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45488" w14:textId="77777777" w:rsidR="007773C1" w:rsidRPr="009636AA" w:rsidRDefault="007773C1" w:rsidP="007773C1">
      <w:pPr>
        <w:pStyle w:val="SubSubPar"/>
        <w:numPr>
          <w:ilvl w:val="0"/>
          <w:numId w:val="0"/>
        </w:numPr>
        <w:spacing w:after="0"/>
        <w:jc w:val="center"/>
        <w:rPr>
          <w:rFonts w:ascii="Arial" w:hAnsi="Arial" w:cs="Arial"/>
          <w:smallCaps/>
          <w:sz w:val="22"/>
          <w:szCs w:val="22"/>
          <w:lang w:val="es-ES_tradnl"/>
        </w:rPr>
      </w:pPr>
      <w:bookmarkStart w:id="0" w:name="_Toc388249744"/>
      <w:r w:rsidRPr="009636AA">
        <w:rPr>
          <w:rFonts w:ascii="Arial" w:hAnsi="Arial" w:cs="Arial"/>
          <w:smallCaps/>
          <w:sz w:val="22"/>
          <w:szCs w:val="22"/>
          <w:lang w:val="es-ES_tradnl"/>
        </w:rPr>
        <w:t>Documento del Banco Interamericano De Desarrollo</w:t>
      </w:r>
      <w:bookmarkEnd w:id="0"/>
    </w:p>
    <w:p w14:paraId="44FBC7CA" w14:textId="77777777" w:rsidR="007773C1" w:rsidRPr="009636AA" w:rsidRDefault="007773C1" w:rsidP="007773C1">
      <w:pPr>
        <w:spacing w:before="120" w:after="120" w:line="240" w:lineRule="auto"/>
        <w:jc w:val="center"/>
        <w:rPr>
          <w:rFonts w:ascii="Arial" w:hAnsi="Arial" w:cs="Arial"/>
          <w:lang w:val="es-ES_tradnl"/>
        </w:rPr>
      </w:pPr>
    </w:p>
    <w:p w14:paraId="0A2C56D2" w14:textId="77777777" w:rsidR="007773C1" w:rsidRPr="009636AA" w:rsidRDefault="007773C1" w:rsidP="007773C1">
      <w:pPr>
        <w:spacing w:before="120" w:after="120" w:line="240" w:lineRule="auto"/>
        <w:jc w:val="center"/>
        <w:rPr>
          <w:rFonts w:ascii="Arial" w:hAnsi="Arial" w:cs="Arial"/>
          <w:lang w:val="es-ES_tradnl"/>
        </w:rPr>
      </w:pPr>
    </w:p>
    <w:p w14:paraId="620B5FDF" w14:textId="77777777" w:rsidR="007773C1" w:rsidRPr="009636AA" w:rsidRDefault="007773C1" w:rsidP="007773C1">
      <w:pPr>
        <w:spacing w:before="120" w:after="120" w:line="240" w:lineRule="auto"/>
        <w:jc w:val="center"/>
        <w:rPr>
          <w:rFonts w:ascii="Arial" w:hAnsi="Arial" w:cs="Arial"/>
          <w:lang w:val="es-ES_tradnl"/>
        </w:rPr>
      </w:pPr>
    </w:p>
    <w:p w14:paraId="6969E6F2" w14:textId="77777777" w:rsidR="007773C1" w:rsidRPr="009636AA" w:rsidRDefault="007773C1" w:rsidP="007773C1">
      <w:pPr>
        <w:spacing w:before="120" w:after="120" w:line="240" w:lineRule="auto"/>
        <w:jc w:val="center"/>
        <w:rPr>
          <w:rFonts w:ascii="Arial" w:hAnsi="Arial" w:cs="Arial"/>
          <w:lang w:val="es-ES_tradnl"/>
        </w:rPr>
      </w:pPr>
    </w:p>
    <w:p w14:paraId="1ECDB233" w14:textId="77777777" w:rsidR="00B520AA" w:rsidRPr="009636AA" w:rsidRDefault="00B520AA" w:rsidP="00B520AA">
      <w:pPr>
        <w:tabs>
          <w:tab w:val="left" w:pos="1350"/>
        </w:tabs>
        <w:jc w:val="center"/>
        <w:rPr>
          <w:rFonts w:ascii="Arial" w:hAnsi="Arial" w:cs="Arial"/>
          <w:b/>
          <w:smallCaps/>
          <w:sz w:val="28"/>
          <w:lang w:val="es-ES_tradnl"/>
        </w:rPr>
      </w:pPr>
    </w:p>
    <w:p w14:paraId="543A11AA" w14:textId="77777777" w:rsidR="00B520AA" w:rsidRPr="009636AA" w:rsidRDefault="00B520AA" w:rsidP="00B520AA">
      <w:pPr>
        <w:tabs>
          <w:tab w:val="left" w:pos="1350"/>
        </w:tabs>
        <w:jc w:val="center"/>
        <w:rPr>
          <w:rFonts w:ascii="Arial" w:hAnsi="Arial" w:cs="Arial"/>
          <w:b/>
          <w:smallCaps/>
          <w:sz w:val="28"/>
          <w:lang w:val="es-ES_tradnl"/>
        </w:rPr>
      </w:pPr>
    </w:p>
    <w:p w14:paraId="52C47701" w14:textId="77777777" w:rsidR="00B520AA" w:rsidRPr="009636AA" w:rsidRDefault="00B520AA" w:rsidP="00B520AA">
      <w:pPr>
        <w:tabs>
          <w:tab w:val="left" w:pos="1350"/>
        </w:tabs>
        <w:jc w:val="center"/>
        <w:rPr>
          <w:rFonts w:ascii="Arial" w:hAnsi="Arial" w:cs="Arial"/>
          <w:b/>
          <w:smallCaps/>
          <w:sz w:val="28"/>
          <w:lang w:val="es-ES_tradnl"/>
        </w:rPr>
      </w:pPr>
      <w:r w:rsidRPr="009636AA">
        <w:rPr>
          <w:rFonts w:ascii="Arial" w:hAnsi="Arial" w:cs="Arial"/>
          <w:b/>
          <w:smallCaps/>
          <w:sz w:val="28"/>
          <w:lang w:val="es-ES_tradnl"/>
        </w:rPr>
        <w:t>CHILE</w:t>
      </w:r>
    </w:p>
    <w:p w14:paraId="56164FCE" w14:textId="77777777" w:rsidR="00B520AA" w:rsidRPr="009636AA" w:rsidRDefault="00B520AA" w:rsidP="00B520AA">
      <w:pPr>
        <w:tabs>
          <w:tab w:val="left" w:pos="1350"/>
        </w:tabs>
        <w:jc w:val="center"/>
        <w:rPr>
          <w:rFonts w:ascii="Arial" w:hAnsi="Arial" w:cs="Arial"/>
          <w:b/>
          <w:smallCaps/>
          <w:sz w:val="28"/>
          <w:lang w:val="es-ES_tradnl"/>
        </w:rPr>
      </w:pPr>
    </w:p>
    <w:p w14:paraId="31008800" w14:textId="77777777" w:rsidR="00B520AA" w:rsidRPr="009636AA" w:rsidRDefault="00B520AA" w:rsidP="00B520AA">
      <w:pPr>
        <w:tabs>
          <w:tab w:val="left" w:pos="1350"/>
        </w:tabs>
        <w:jc w:val="center"/>
        <w:rPr>
          <w:rFonts w:ascii="Arial" w:hAnsi="Arial" w:cs="Arial"/>
          <w:b/>
          <w:smallCaps/>
          <w:sz w:val="28"/>
          <w:lang w:val="es-ES_tradnl"/>
        </w:rPr>
      </w:pPr>
    </w:p>
    <w:p w14:paraId="7C6E2CA2" w14:textId="74DDA633" w:rsidR="00B520AA" w:rsidRPr="009636AA" w:rsidRDefault="003D7B30" w:rsidP="00B520AA">
      <w:pPr>
        <w:tabs>
          <w:tab w:val="left" w:pos="1350"/>
        </w:tabs>
        <w:jc w:val="center"/>
        <w:rPr>
          <w:rFonts w:ascii="Arial" w:hAnsi="Arial" w:cs="Arial"/>
          <w:b/>
          <w:smallCaps/>
          <w:sz w:val="28"/>
          <w:lang w:val="es-ES_tradnl"/>
        </w:rPr>
      </w:pPr>
      <w:r>
        <w:rPr>
          <w:rFonts w:ascii="Arial" w:hAnsi="Arial" w:cs="Arial"/>
          <w:b/>
          <w:smallCaps/>
          <w:sz w:val="28"/>
          <w:lang w:val="es-ES_tradnl"/>
        </w:rPr>
        <w:t xml:space="preserve">Proyecto de </w:t>
      </w:r>
      <w:r w:rsidRPr="009636AA">
        <w:rPr>
          <w:rFonts w:ascii="Arial" w:hAnsi="Arial" w:cs="Arial"/>
          <w:b/>
          <w:smallCaps/>
          <w:sz w:val="28"/>
          <w:lang w:val="es-ES_tradnl"/>
        </w:rPr>
        <w:t xml:space="preserve">Financiamiento </w:t>
      </w:r>
      <w:r>
        <w:rPr>
          <w:rFonts w:ascii="Arial" w:hAnsi="Arial" w:cs="Arial"/>
          <w:b/>
          <w:smallCaps/>
          <w:sz w:val="28"/>
          <w:lang w:val="es-ES_tradnl"/>
        </w:rPr>
        <w:t>a</w:t>
      </w:r>
      <w:r w:rsidRPr="009636AA">
        <w:rPr>
          <w:rFonts w:ascii="Arial" w:hAnsi="Arial" w:cs="Arial"/>
          <w:b/>
          <w:smallCaps/>
          <w:sz w:val="28"/>
          <w:lang w:val="es-ES_tradnl"/>
        </w:rPr>
        <w:t xml:space="preserve">l Desarrollo Productivo </w:t>
      </w:r>
      <w:r>
        <w:rPr>
          <w:rFonts w:ascii="Arial" w:hAnsi="Arial" w:cs="Arial"/>
          <w:b/>
          <w:smallCaps/>
          <w:sz w:val="28"/>
          <w:lang w:val="es-ES_tradnl"/>
        </w:rPr>
        <w:t>e</w:t>
      </w:r>
      <w:r w:rsidRPr="009636AA">
        <w:rPr>
          <w:rFonts w:ascii="Arial" w:hAnsi="Arial" w:cs="Arial"/>
          <w:b/>
          <w:smallCaps/>
          <w:sz w:val="28"/>
          <w:lang w:val="es-ES_tradnl"/>
        </w:rPr>
        <w:t>n Chile</w:t>
      </w:r>
    </w:p>
    <w:p w14:paraId="29B32B61" w14:textId="77777777" w:rsidR="00B520AA" w:rsidRPr="009636AA" w:rsidRDefault="00B520AA" w:rsidP="00B520AA">
      <w:pPr>
        <w:tabs>
          <w:tab w:val="left" w:pos="1350"/>
        </w:tabs>
        <w:jc w:val="center"/>
        <w:rPr>
          <w:rFonts w:ascii="Arial" w:hAnsi="Arial" w:cs="Arial"/>
          <w:b/>
          <w:smallCaps/>
          <w:sz w:val="28"/>
          <w:lang w:val="es-ES_tradnl"/>
        </w:rPr>
      </w:pPr>
    </w:p>
    <w:p w14:paraId="5993EAB3" w14:textId="77777777" w:rsidR="00B520AA" w:rsidRPr="009636AA" w:rsidRDefault="00B520AA" w:rsidP="00B520AA">
      <w:pPr>
        <w:tabs>
          <w:tab w:val="left" w:pos="1350"/>
        </w:tabs>
        <w:jc w:val="center"/>
        <w:rPr>
          <w:rFonts w:ascii="Arial" w:hAnsi="Arial" w:cs="Arial"/>
          <w:b/>
          <w:smallCaps/>
          <w:sz w:val="28"/>
          <w:lang w:val="es-ES_tradnl"/>
        </w:rPr>
      </w:pPr>
      <w:r w:rsidRPr="009636AA">
        <w:rPr>
          <w:rFonts w:ascii="Arial" w:hAnsi="Arial" w:cs="Arial"/>
          <w:b/>
          <w:smallCaps/>
          <w:sz w:val="28"/>
          <w:lang w:val="es-ES_tradnl"/>
        </w:rPr>
        <w:t>(CH-L1098)</w:t>
      </w:r>
    </w:p>
    <w:p w14:paraId="1A9FB34A" w14:textId="77777777" w:rsidR="007773C1" w:rsidRPr="009636AA" w:rsidRDefault="007773C1" w:rsidP="007773C1">
      <w:pPr>
        <w:tabs>
          <w:tab w:val="left" w:pos="1440"/>
          <w:tab w:val="left" w:pos="3060"/>
        </w:tabs>
        <w:jc w:val="center"/>
        <w:outlineLvl w:val="0"/>
        <w:rPr>
          <w:rFonts w:ascii="Arial" w:hAnsi="Arial" w:cs="Arial"/>
          <w:b/>
          <w:smallCaps/>
          <w:sz w:val="24"/>
          <w:lang w:val="es-ES_tradnl"/>
        </w:rPr>
      </w:pPr>
    </w:p>
    <w:p w14:paraId="7BADE4B0" w14:textId="77777777" w:rsidR="007773C1" w:rsidRPr="009636AA" w:rsidRDefault="007773C1" w:rsidP="007773C1">
      <w:pPr>
        <w:tabs>
          <w:tab w:val="left" w:pos="1440"/>
          <w:tab w:val="left" w:pos="3060"/>
        </w:tabs>
        <w:jc w:val="center"/>
        <w:outlineLvl w:val="0"/>
        <w:rPr>
          <w:rFonts w:ascii="Arial" w:hAnsi="Arial" w:cs="Arial"/>
          <w:b/>
          <w:smallCaps/>
          <w:sz w:val="24"/>
          <w:lang w:val="es-ES_tradnl"/>
        </w:rPr>
      </w:pPr>
    </w:p>
    <w:p w14:paraId="592B26BA" w14:textId="77777777" w:rsidR="007773C1" w:rsidRPr="009636AA" w:rsidRDefault="007773C1" w:rsidP="007773C1">
      <w:pPr>
        <w:tabs>
          <w:tab w:val="left" w:pos="1440"/>
          <w:tab w:val="left" w:pos="3060"/>
        </w:tabs>
        <w:jc w:val="center"/>
        <w:outlineLvl w:val="0"/>
        <w:rPr>
          <w:rFonts w:ascii="Arial" w:hAnsi="Arial" w:cs="Arial"/>
          <w:b/>
          <w:smallCaps/>
          <w:sz w:val="24"/>
          <w:lang w:val="es-ES_tradnl"/>
        </w:rPr>
      </w:pPr>
    </w:p>
    <w:p w14:paraId="677991E6" w14:textId="77777777" w:rsidR="007773C1" w:rsidRPr="009636AA" w:rsidRDefault="00792B06" w:rsidP="007773C1">
      <w:pPr>
        <w:tabs>
          <w:tab w:val="left" w:pos="1440"/>
          <w:tab w:val="left" w:pos="3060"/>
        </w:tabs>
        <w:jc w:val="center"/>
        <w:outlineLvl w:val="0"/>
        <w:rPr>
          <w:rFonts w:ascii="Arial" w:hAnsi="Arial" w:cs="Arial"/>
          <w:b/>
          <w:smallCaps/>
          <w:sz w:val="24"/>
          <w:lang w:val="es-ES_tradnl"/>
        </w:rPr>
      </w:pPr>
      <w:r w:rsidRPr="009636AA">
        <w:rPr>
          <w:rFonts w:ascii="Arial" w:hAnsi="Arial" w:cs="Arial"/>
          <w:b/>
          <w:smallCaps/>
          <w:sz w:val="24"/>
          <w:lang w:val="es-ES_tradnl"/>
        </w:rPr>
        <w:t>Plan de Monitoreo y Evaluación</w:t>
      </w:r>
    </w:p>
    <w:p w14:paraId="3DDF06B6" w14:textId="77777777" w:rsidR="007773C1" w:rsidRPr="009636AA" w:rsidRDefault="007773C1" w:rsidP="007773C1">
      <w:pPr>
        <w:spacing w:after="100" w:afterAutospacing="1" w:line="240" w:lineRule="auto"/>
        <w:jc w:val="center"/>
        <w:rPr>
          <w:rFonts w:ascii="Arial" w:hAnsi="Arial" w:cs="Arial"/>
          <w:b/>
          <w:lang w:val="es-ES_tradnl"/>
        </w:rPr>
      </w:pPr>
    </w:p>
    <w:p w14:paraId="30114C02" w14:textId="77777777" w:rsidR="007773C1" w:rsidRPr="009636AA" w:rsidRDefault="007773C1" w:rsidP="007773C1">
      <w:pPr>
        <w:pStyle w:val="TOC3"/>
        <w:rPr>
          <w:rFonts w:ascii="Arial" w:hAnsi="Arial" w:cs="Arial"/>
          <w:sz w:val="22"/>
          <w:lang w:val="es-ES_tradnl"/>
        </w:rPr>
      </w:pPr>
    </w:p>
    <w:p w14:paraId="229DC50A" w14:textId="77777777" w:rsidR="007773C1" w:rsidRPr="009636AA" w:rsidRDefault="007773C1" w:rsidP="007773C1">
      <w:pPr>
        <w:rPr>
          <w:rFonts w:ascii="Arial" w:hAnsi="Arial" w:cs="Arial"/>
          <w:lang w:val="es-ES_tradnl"/>
        </w:rPr>
      </w:pPr>
    </w:p>
    <w:p w14:paraId="199CE215" w14:textId="77777777" w:rsidR="007773C1" w:rsidRPr="009636AA" w:rsidRDefault="007773C1" w:rsidP="007773C1">
      <w:pPr>
        <w:rPr>
          <w:rFonts w:ascii="Arial" w:hAnsi="Arial" w:cs="Arial"/>
          <w:b/>
          <w:lang w:val="es-ES_tradnl"/>
        </w:rPr>
      </w:pPr>
    </w:p>
    <w:p w14:paraId="329A041D" w14:textId="77777777" w:rsidR="007773C1" w:rsidRPr="009636AA" w:rsidRDefault="007773C1" w:rsidP="007773C1">
      <w:pPr>
        <w:rPr>
          <w:rFonts w:ascii="Arial" w:hAnsi="Arial" w:cs="Arial"/>
          <w:b/>
          <w:lang w:val="es-ES_tradnl"/>
        </w:rPr>
      </w:pPr>
    </w:p>
    <w:p w14:paraId="599CA71F" w14:textId="77777777" w:rsidR="00571425" w:rsidRPr="009636AA" w:rsidRDefault="00571425" w:rsidP="00571425">
      <w:pPr>
        <w:rPr>
          <w:rFonts w:ascii="Arial" w:hAnsi="Arial" w:cs="Arial"/>
          <w:b/>
          <w:lang w:val="es-ES_tradnl"/>
        </w:rPr>
      </w:pPr>
    </w:p>
    <w:p w14:paraId="69C44140" w14:textId="77777777" w:rsidR="00114A2D" w:rsidRPr="00E35397" w:rsidRDefault="007773C1" w:rsidP="00571425">
      <w:pPr>
        <w:rPr>
          <w:rFonts w:ascii="Arial" w:hAnsi="Arial" w:cs="Arial"/>
          <w:b/>
          <w:lang w:val="es-ES_tradnl"/>
        </w:rPr>
        <w:sectPr w:rsidR="00114A2D" w:rsidRPr="00E35397" w:rsidSect="00AF2969">
          <w:footerReference w:type="default" r:id="rId9"/>
          <w:pgSz w:w="12240" w:h="15840"/>
          <w:pgMar w:top="1440" w:right="1800" w:bottom="1440" w:left="1800" w:header="720" w:footer="720" w:gutter="0"/>
          <w:cols w:space="720"/>
          <w:titlePg/>
          <w:docGrid w:linePitch="360"/>
        </w:sectPr>
      </w:pPr>
      <w:r w:rsidRPr="006A361D">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2E79971C" wp14:editId="09A6CDB0">
                <wp:simplePos x="0" y="0"/>
                <wp:positionH relativeFrom="column">
                  <wp:posOffset>-209550</wp:posOffset>
                </wp:positionH>
                <wp:positionV relativeFrom="paragraph">
                  <wp:posOffset>299085</wp:posOffset>
                </wp:positionV>
                <wp:extent cx="5734050" cy="647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47700"/>
                        </a:xfrm>
                        <a:prstGeom prst="rect">
                          <a:avLst/>
                        </a:prstGeom>
                        <a:solidFill>
                          <a:srgbClr val="FFFFFF"/>
                        </a:solidFill>
                        <a:ln w="9525">
                          <a:solidFill>
                            <a:srgbClr val="000000"/>
                          </a:solidFill>
                          <a:miter lim="800000"/>
                          <a:headEnd/>
                          <a:tailEnd/>
                        </a:ln>
                      </wps:spPr>
                      <wps:txbx>
                        <w:txbxContent>
                          <w:p w14:paraId="2C72FE7E" w14:textId="77777777" w:rsidR="004B5CE7" w:rsidRPr="00486549" w:rsidRDefault="004B5CE7" w:rsidP="007773C1">
                            <w:pPr>
                              <w:jc w:val="both"/>
                              <w:rPr>
                                <w:rFonts w:ascii="Arial" w:hAnsi="Arial" w:cs="Arial"/>
                                <w:sz w:val="20"/>
                                <w:lang w:val="es-ES_tradnl"/>
                              </w:rPr>
                            </w:pPr>
                            <w:r w:rsidRPr="00486549">
                              <w:rPr>
                                <w:rFonts w:ascii="Arial" w:hAnsi="Arial" w:cs="Arial"/>
                                <w:szCs w:val="24"/>
                                <w:lang w:val="es-ES_tradnl"/>
                              </w:rPr>
                              <w:t>Este documento fue elaborado por: Diego Herrera, Carmen Fernández Díez,</w:t>
                            </w:r>
                            <w:r>
                              <w:rPr>
                                <w:rFonts w:ascii="Arial" w:hAnsi="Arial" w:cs="Arial"/>
                                <w:szCs w:val="24"/>
                                <w:lang w:val="es-ES_tradnl"/>
                              </w:rPr>
                              <w:t xml:space="preserve"> </w:t>
                            </w:r>
                            <w:r w:rsidRPr="00486549">
                              <w:rPr>
                                <w:rFonts w:ascii="Arial" w:hAnsi="Arial" w:cs="Arial"/>
                                <w:szCs w:val="24"/>
                                <w:lang w:val="es-ES_tradnl"/>
                              </w:rPr>
                              <w:t>Pablo Carrión</w:t>
                            </w:r>
                            <w:r>
                              <w:rPr>
                                <w:rFonts w:ascii="Arial" w:hAnsi="Arial" w:cs="Arial"/>
                                <w:szCs w:val="24"/>
                                <w:lang w:val="es-ES_tradnl"/>
                              </w:rPr>
                              <w:t>,</w:t>
                            </w:r>
                            <w:r w:rsidRPr="00486549">
                              <w:rPr>
                                <w:rFonts w:ascii="Arial" w:hAnsi="Arial" w:cs="Arial"/>
                                <w:szCs w:val="24"/>
                                <w:lang w:val="es-ES_tradnl"/>
                              </w:rPr>
                              <w:t xml:space="preserve">  </w:t>
                            </w:r>
                            <w:r>
                              <w:rPr>
                                <w:rFonts w:ascii="Arial" w:hAnsi="Arial" w:cs="Arial"/>
                                <w:szCs w:val="24"/>
                                <w:lang w:val="es-ES_tradnl"/>
                              </w:rPr>
                              <w:t>Alejandro Támola y Sebastián Vargas</w:t>
                            </w:r>
                            <w:r w:rsidRPr="00486549">
                              <w:rPr>
                                <w:rFonts w:ascii="Arial" w:hAnsi="Arial" w:cs="Arial"/>
                                <w:szCs w:val="24"/>
                                <w:lang w:val="es-ES_tradnl"/>
                              </w:rPr>
                              <w:t xml:space="preserve"> (IFD/CMF).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pt;margin-top:23.55pt;width:45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">
                <v:textbox>
                  <w:txbxContent>
                    <w:p w14:paraId="2C72FE7E" w14:textId="77777777" w:rsidR="004B5CE7" w:rsidRPr="00486549" w:rsidRDefault="004B5CE7" w:rsidP="007773C1">
                      <w:pPr>
                        <w:jc w:val="both"/>
                        <w:rPr>
                          <w:rFonts w:ascii="Arial" w:hAnsi="Arial" w:cs="Arial"/>
                          <w:sz w:val="20"/>
                          <w:lang w:val="es-ES_tradnl"/>
                        </w:rPr>
                      </w:pPr>
                      <w:r w:rsidRPr="00486549">
                        <w:rPr>
                          <w:rFonts w:ascii="Arial" w:hAnsi="Arial" w:cs="Arial"/>
                          <w:szCs w:val="24"/>
                          <w:lang w:val="es-ES_tradnl"/>
                        </w:rPr>
                        <w:t>Este documento fue elaborado por: Diego Herrera, Carmen Fernández Díez,</w:t>
                      </w:r>
                      <w:r>
                        <w:rPr>
                          <w:rFonts w:ascii="Arial" w:hAnsi="Arial" w:cs="Arial"/>
                          <w:szCs w:val="24"/>
                          <w:lang w:val="es-ES_tradnl"/>
                        </w:rPr>
                        <w:t xml:space="preserve"> </w:t>
                      </w:r>
                      <w:r w:rsidRPr="00486549">
                        <w:rPr>
                          <w:rFonts w:ascii="Arial" w:hAnsi="Arial" w:cs="Arial"/>
                          <w:szCs w:val="24"/>
                          <w:lang w:val="es-ES_tradnl"/>
                        </w:rPr>
                        <w:t>Pablo Carrión</w:t>
                      </w:r>
                      <w:r>
                        <w:rPr>
                          <w:rFonts w:ascii="Arial" w:hAnsi="Arial" w:cs="Arial"/>
                          <w:szCs w:val="24"/>
                          <w:lang w:val="es-ES_tradnl"/>
                        </w:rPr>
                        <w:t>,</w:t>
                      </w:r>
                      <w:r w:rsidRPr="00486549">
                        <w:rPr>
                          <w:rFonts w:ascii="Arial" w:hAnsi="Arial" w:cs="Arial"/>
                          <w:szCs w:val="24"/>
                          <w:lang w:val="es-ES_tradnl"/>
                        </w:rPr>
                        <w:t xml:space="preserve">  </w:t>
                      </w:r>
                      <w:r>
                        <w:rPr>
                          <w:rFonts w:ascii="Arial" w:hAnsi="Arial" w:cs="Arial"/>
                          <w:szCs w:val="24"/>
                          <w:lang w:val="es-ES_tradnl"/>
                        </w:rPr>
                        <w:t>Alejandro Támola y Sebastián Vargas</w:t>
                      </w:r>
                      <w:r w:rsidRPr="00486549">
                        <w:rPr>
                          <w:rFonts w:ascii="Arial" w:hAnsi="Arial" w:cs="Arial"/>
                          <w:szCs w:val="24"/>
                          <w:lang w:val="es-ES_tradnl"/>
                        </w:rPr>
                        <w:t xml:space="preserve"> (IFD/CMF).</w:t>
                      </w:r>
                    </w:p>
                  </w:txbxContent>
                </v:textbox>
              </v:shape>
            </w:pict>
          </mc:Fallback>
        </mc:AlternateContent>
      </w:r>
    </w:p>
    <w:p w14:paraId="29083128" w14:textId="77777777" w:rsidR="00C50FCC" w:rsidRPr="00E35397" w:rsidRDefault="0051105A" w:rsidP="00AF3829">
      <w:pPr>
        <w:jc w:val="center"/>
        <w:rPr>
          <w:rFonts w:ascii="Arial" w:hAnsi="Arial" w:cs="Arial"/>
          <w:b/>
          <w:bCs/>
          <w:smallCaps/>
          <w:spacing w:val="5"/>
          <w:lang w:val="es-ES_tradnl"/>
        </w:rPr>
      </w:pPr>
      <w:r w:rsidRPr="00E35397">
        <w:rPr>
          <w:rStyle w:val="BookTitle"/>
          <w:rFonts w:ascii="Arial" w:hAnsi="Arial" w:cs="Arial"/>
          <w:lang w:val="es-ES_tradnl"/>
        </w:rPr>
        <w:lastRenderedPageBreak/>
        <w:t>Contenido</w:t>
      </w:r>
    </w:p>
    <w:p w14:paraId="3A529D81" w14:textId="77777777" w:rsidR="00436BA6" w:rsidRPr="003D6891" w:rsidRDefault="00114A2D">
      <w:pPr>
        <w:pStyle w:val="TOC1"/>
        <w:rPr>
          <w:rFonts w:ascii="Arial" w:hAnsi="Arial" w:cs="Arial"/>
          <w:b w:val="0"/>
          <w:smallCaps w:val="0"/>
          <w:noProof w:val="0"/>
          <w:sz w:val="22"/>
          <w:lang w:val="es-ES_tradnl" w:eastAsia="en-US"/>
        </w:rPr>
      </w:pPr>
      <w:r w:rsidRPr="003D6891">
        <w:rPr>
          <w:rFonts w:ascii="Arial" w:hAnsi="Arial" w:cs="Arial"/>
          <w:b w:val="0"/>
          <w:noProof w:val="0"/>
          <w:sz w:val="22"/>
          <w:lang w:val="es-ES_tradnl"/>
        </w:rPr>
        <w:fldChar w:fldCharType="begin"/>
      </w:r>
      <w:r w:rsidRPr="00706D86">
        <w:rPr>
          <w:rFonts w:ascii="Arial" w:hAnsi="Arial" w:cs="Arial"/>
          <w:b w:val="0"/>
          <w:noProof w:val="0"/>
          <w:sz w:val="22"/>
          <w:lang w:val="es-ES_tradnl"/>
        </w:rPr>
        <w:instrText xml:space="preserve"> TOC \f \t "Chapter,1,FirstHeading,2,SecHeading,3" </w:instrText>
      </w:r>
      <w:r w:rsidRPr="003D6891">
        <w:rPr>
          <w:rFonts w:ascii="Arial" w:hAnsi="Arial" w:cs="Arial"/>
          <w:b w:val="0"/>
          <w:noProof w:val="0"/>
          <w:sz w:val="22"/>
          <w:lang w:val="es-ES_tradnl"/>
        </w:rPr>
        <w:fldChar w:fldCharType="separate"/>
      </w:r>
      <w:r w:rsidR="00436BA6" w:rsidRPr="003D6891">
        <w:rPr>
          <w:rFonts w:ascii="Arial" w:hAnsi="Arial" w:cs="Arial"/>
          <w:noProof w:val="0"/>
          <w:sz w:val="22"/>
          <w:lang w:val="es-ES_tradnl"/>
        </w:rPr>
        <w:t>I.</w:t>
      </w:r>
      <w:r w:rsidR="00436BA6" w:rsidRPr="003D6891">
        <w:rPr>
          <w:rFonts w:ascii="Arial" w:hAnsi="Arial" w:cs="Arial"/>
          <w:b w:val="0"/>
          <w:smallCaps w:val="0"/>
          <w:noProof w:val="0"/>
          <w:sz w:val="22"/>
          <w:lang w:val="es-ES_tradnl" w:eastAsia="en-US"/>
        </w:rPr>
        <w:tab/>
      </w:r>
      <w:r w:rsidR="00436BA6" w:rsidRPr="003D6891">
        <w:rPr>
          <w:rFonts w:ascii="Arial" w:hAnsi="Arial" w:cs="Arial"/>
          <w:noProof w:val="0"/>
          <w:sz w:val="22"/>
          <w:lang w:val="es-ES_tradnl"/>
        </w:rPr>
        <w:t>Introducción</w:t>
      </w:r>
      <w:r w:rsidR="00436BA6" w:rsidRPr="003D6891">
        <w:rPr>
          <w:rFonts w:ascii="Arial" w:hAnsi="Arial" w:cs="Arial"/>
          <w:noProof w:val="0"/>
          <w:sz w:val="22"/>
          <w:lang w:val="es-ES_tradnl"/>
        </w:rPr>
        <w:tab/>
      </w:r>
      <w:r w:rsidR="00436BA6" w:rsidRPr="003D6891">
        <w:rPr>
          <w:rFonts w:ascii="Arial" w:hAnsi="Arial" w:cs="Arial"/>
          <w:noProof w:val="0"/>
          <w:sz w:val="22"/>
          <w:lang w:val="es-ES_tradnl"/>
        </w:rPr>
        <w:fldChar w:fldCharType="begin"/>
      </w:r>
      <w:r w:rsidR="00436BA6" w:rsidRPr="003D6891">
        <w:rPr>
          <w:rFonts w:ascii="Arial" w:hAnsi="Arial" w:cs="Arial"/>
          <w:noProof w:val="0"/>
          <w:sz w:val="22"/>
          <w:lang w:val="es-ES_tradnl"/>
        </w:rPr>
        <w:instrText xml:space="preserve"> PAGEREF _Toc442703617 \h </w:instrText>
      </w:r>
      <w:r w:rsidR="00436BA6" w:rsidRPr="003D6891">
        <w:rPr>
          <w:rFonts w:ascii="Arial" w:hAnsi="Arial" w:cs="Arial"/>
          <w:noProof w:val="0"/>
          <w:sz w:val="22"/>
          <w:lang w:val="es-ES_tradnl"/>
        </w:rPr>
      </w:r>
      <w:r w:rsidR="00436BA6" w:rsidRPr="003D6891">
        <w:rPr>
          <w:rFonts w:ascii="Arial" w:hAnsi="Arial" w:cs="Arial"/>
          <w:noProof w:val="0"/>
          <w:sz w:val="22"/>
          <w:lang w:val="es-ES_tradnl"/>
        </w:rPr>
        <w:fldChar w:fldCharType="separate"/>
      </w:r>
      <w:r w:rsidR="00436BA6" w:rsidRPr="003D6891">
        <w:rPr>
          <w:rFonts w:ascii="Arial" w:hAnsi="Arial" w:cs="Arial"/>
          <w:noProof w:val="0"/>
          <w:sz w:val="22"/>
          <w:lang w:val="es-ES_tradnl"/>
        </w:rPr>
        <w:t>1</w:t>
      </w:r>
      <w:r w:rsidR="00436BA6" w:rsidRPr="003D6891">
        <w:rPr>
          <w:rFonts w:ascii="Arial" w:hAnsi="Arial" w:cs="Arial"/>
          <w:noProof w:val="0"/>
          <w:sz w:val="22"/>
          <w:lang w:val="es-ES_tradnl"/>
        </w:rPr>
        <w:fldChar w:fldCharType="end"/>
      </w:r>
    </w:p>
    <w:p w14:paraId="0E712CC4" w14:textId="77777777" w:rsidR="00436BA6" w:rsidRPr="003D6891" w:rsidRDefault="00436BA6">
      <w:pPr>
        <w:pStyle w:val="TOC1"/>
        <w:rPr>
          <w:rFonts w:ascii="Arial" w:hAnsi="Arial" w:cs="Arial"/>
          <w:b w:val="0"/>
          <w:smallCaps w:val="0"/>
          <w:noProof w:val="0"/>
          <w:sz w:val="22"/>
          <w:lang w:val="es-ES_tradnl" w:eastAsia="en-US"/>
        </w:rPr>
      </w:pPr>
      <w:r w:rsidRPr="003D6891">
        <w:rPr>
          <w:rFonts w:ascii="Arial" w:hAnsi="Arial" w:cs="Arial"/>
          <w:noProof w:val="0"/>
          <w:sz w:val="22"/>
          <w:lang w:val="es-ES_tradnl"/>
        </w:rPr>
        <w:t>II.</w:t>
      </w:r>
      <w:r w:rsidRPr="003D6891">
        <w:rPr>
          <w:rFonts w:ascii="Arial" w:hAnsi="Arial" w:cs="Arial"/>
          <w:b w:val="0"/>
          <w:smallCaps w:val="0"/>
          <w:noProof w:val="0"/>
          <w:sz w:val="22"/>
          <w:lang w:val="es-ES_tradnl" w:eastAsia="en-US"/>
        </w:rPr>
        <w:tab/>
      </w:r>
      <w:r w:rsidRPr="003D6891">
        <w:rPr>
          <w:rFonts w:ascii="Arial" w:hAnsi="Arial" w:cs="Arial"/>
          <w:noProof w:val="0"/>
          <w:sz w:val="22"/>
          <w:lang w:val="es-ES_tradnl"/>
        </w:rPr>
        <w:t>Monitoreo</w:t>
      </w:r>
      <w:r w:rsidRPr="003D6891">
        <w:rPr>
          <w:rFonts w:ascii="Arial" w:hAnsi="Arial" w:cs="Arial"/>
          <w:noProof w:val="0"/>
          <w:sz w:val="22"/>
          <w:lang w:val="es-ES_tradnl"/>
        </w:rPr>
        <w:tab/>
      </w:r>
      <w:r w:rsidRPr="003D6891">
        <w:rPr>
          <w:rFonts w:ascii="Arial" w:hAnsi="Arial" w:cs="Arial"/>
          <w:noProof w:val="0"/>
          <w:sz w:val="22"/>
          <w:lang w:val="es-ES_tradnl"/>
        </w:rPr>
        <w:fldChar w:fldCharType="begin"/>
      </w:r>
      <w:r w:rsidRPr="003D6891">
        <w:rPr>
          <w:rFonts w:ascii="Arial" w:hAnsi="Arial" w:cs="Arial"/>
          <w:noProof w:val="0"/>
          <w:sz w:val="22"/>
          <w:lang w:val="es-ES_tradnl"/>
        </w:rPr>
        <w:instrText xml:space="preserve"> PAGEREF _Toc442703618 \h </w:instrText>
      </w:r>
      <w:r w:rsidRPr="003D6891">
        <w:rPr>
          <w:rFonts w:ascii="Arial" w:hAnsi="Arial" w:cs="Arial"/>
          <w:noProof w:val="0"/>
          <w:sz w:val="22"/>
          <w:lang w:val="es-ES_tradnl"/>
        </w:rPr>
      </w:r>
      <w:r w:rsidRPr="003D6891">
        <w:rPr>
          <w:rFonts w:ascii="Arial" w:hAnsi="Arial" w:cs="Arial"/>
          <w:noProof w:val="0"/>
          <w:sz w:val="22"/>
          <w:lang w:val="es-ES_tradnl"/>
        </w:rPr>
        <w:fldChar w:fldCharType="separate"/>
      </w:r>
      <w:r w:rsidRPr="003D6891">
        <w:rPr>
          <w:rFonts w:ascii="Arial" w:hAnsi="Arial" w:cs="Arial"/>
          <w:noProof w:val="0"/>
          <w:sz w:val="22"/>
          <w:lang w:val="es-ES_tradnl"/>
        </w:rPr>
        <w:t>3</w:t>
      </w:r>
      <w:r w:rsidRPr="003D6891">
        <w:rPr>
          <w:rFonts w:ascii="Arial" w:hAnsi="Arial" w:cs="Arial"/>
          <w:noProof w:val="0"/>
          <w:sz w:val="22"/>
          <w:lang w:val="es-ES_tradnl"/>
        </w:rPr>
        <w:fldChar w:fldCharType="end"/>
      </w:r>
    </w:p>
    <w:p w14:paraId="26CF18F2" w14:textId="77777777" w:rsidR="00436BA6" w:rsidRPr="003D6891" w:rsidRDefault="00436BA6">
      <w:pPr>
        <w:pStyle w:val="TOC3"/>
        <w:rPr>
          <w:rFonts w:ascii="Arial" w:hAnsi="Arial" w:cs="Arial"/>
          <w:sz w:val="22"/>
          <w:lang w:val="es-ES_tradnl" w:eastAsia="en-US"/>
        </w:rPr>
      </w:pPr>
      <w:r w:rsidRPr="003D6891">
        <w:rPr>
          <w:rFonts w:ascii="Arial" w:hAnsi="Arial" w:cs="Arial"/>
          <w:sz w:val="22"/>
          <w:lang w:val="es-ES_tradnl"/>
        </w:rPr>
        <w:t>1.</w:t>
      </w:r>
      <w:r w:rsidRPr="003D6891">
        <w:rPr>
          <w:rFonts w:ascii="Arial" w:hAnsi="Arial" w:cs="Arial"/>
          <w:sz w:val="22"/>
          <w:lang w:val="es-ES_tradnl" w:eastAsia="en-US"/>
        </w:rPr>
        <w:tab/>
      </w:r>
      <w:r w:rsidRPr="003D6891">
        <w:rPr>
          <w:rFonts w:ascii="Arial" w:hAnsi="Arial" w:cs="Arial"/>
          <w:sz w:val="22"/>
          <w:lang w:val="es-ES_tradnl"/>
        </w:rPr>
        <w:t>Indicadores</w:t>
      </w:r>
      <w:r w:rsidRPr="003D6891">
        <w:rPr>
          <w:rFonts w:ascii="Arial" w:hAnsi="Arial" w:cs="Arial"/>
          <w:sz w:val="22"/>
          <w:lang w:val="es-ES_tradnl"/>
        </w:rPr>
        <w:tab/>
      </w:r>
      <w:r w:rsidRPr="003D6891">
        <w:rPr>
          <w:rFonts w:ascii="Arial" w:hAnsi="Arial" w:cs="Arial"/>
          <w:sz w:val="22"/>
          <w:lang w:val="es-ES_tradnl"/>
        </w:rPr>
        <w:fldChar w:fldCharType="begin"/>
      </w:r>
      <w:r w:rsidRPr="003D6891">
        <w:rPr>
          <w:rFonts w:ascii="Arial" w:hAnsi="Arial" w:cs="Arial"/>
          <w:sz w:val="22"/>
          <w:lang w:val="es-ES_tradnl"/>
        </w:rPr>
        <w:instrText xml:space="preserve"> PAGEREF _Toc442703619 \h </w:instrText>
      </w:r>
      <w:r w:rsidRPr="003D6891">
        <w:rPr>
          <w:rFonts w:ascii="Arial" w:hAnsi="Arial" w:cs="Arial"/>
          <w:sz w:val="22"/>
          <w:lang w:val="es-ES_tradnl"/>
        </w:rPr>
      </w:r>
      <w:r w:rsidRPr="003D6891">
        <w:rPr>
          <w:rFonts w:ascii="Arial" w:hAnsi="Arial" w:cs="Arial"/>
          <w:sz w:val="22"/>
          <w:lang w:val="es-ES_tradnl"/>
        </w:rPr>
        <w:fldChar w:fldCharType="separate"/>
      </w:r>
      <w:r w:rsidRPr="003D6891">
        <w:rPr>
          <w:rFonts w:ascii="Arial" w:hAnsi="Arial" w:cs="Arial"/>
          <w:sz w:val="22"/>
          <w:lang w:val="es-ES_tradnl"/>
        </w:rPr>
        <w:t>3</w:t>
      </w:r>
      <w:r w:rsidRPr="003D6891">
        <w:rPr>
          <w:rFonts w:ascii="Arial" w:hAnsi="Arial" w:cs="Arial"/>
          <w:sz w:val="22"/>
          <w:lang w:val="es-ES_tradnl"/>
        </w:rPr>
        <w:fldChar w:fldCharType="end"/>
      </w:r>
    </w:p>
    <w:p w14:paraId="71FCC92A" w14:textId="77777777" w:rsidR="00436BA6" w:rsidRPr="003D6891" w:rsidRDefault="00436BA6">
      <w:pPr>
        <w:pStyle w:val="TOC3"/>
        <w:rPr>
          <w:rFonts w:ascii="Arial" w:hAnsi="Arial" w:cs="Arial"/>
          <w:sz w:val="22"/>
          <w:lang w:val="es-ES_tradnl" w:eastAsia="en-US"/>
        </w:rPr>
      </w:pPr>
      <w:r w:rsidRPr="003D6891">
        <w:rPr>
          <w:rFonts w:ascii="Arial" w:hAnsi="Arial" w:cs="Arial"/>
          <w:sz w:val="22"/>
          <w:lang w:val="es-ES_tradnl"/>
        </w:rPr>
        <w:t>2.</w:t>
      </w:r>
      <w:r w:rsidRPr="003D6891">
        <w:rPr>
          <w:rFonts w:ascii="Arial" w:hAnsi="Arial" w:cs="Arial"/>
          <w:sz w:val="22"/>
          <w:lang w:val="es-ES_tradnl" w:eastAsia="en-US"/>
        </w:rPr>
        <w:tab/>
      </w:r>
      <w:r w:rsidRPr="003D6891">
        <w:rPr>
          <w:rFonts w:ascii="Arial" w:hAnsi="Arial" w:cs="Arial"/>
          <w:sz w:val="22"/>
          <w:lang w:val="es-ES_tradnl"/>
        </w:rPr>
        <w:t>Recolección de Información e Instrumentos</w:t>
      </w:r>
      <w:r w:rsidRPr="003D6891">
        <w:rPr>
          <w:rFonts w:ascii="Arial" w:hAnsi="Arial" w:cs="Arial"/>
          <w:sz w:val="22"/>
          <w:lang w:val="es-ES_tradnl"/>
        </w:rPr>
        <w:tab/>
      </w:r>
      <w:r w:rsidRPr="003D6891">
        <w:rPr>
          <w:rFonts w:ascii="Arial" w:hAnsi="Arial" w:cs="Arial"/>
          <w:sz w:val="22"/>
          <w:lang w:val="es-ES_tradnl"/>
        </w:rPr>
        <w:fldChar w:fldCharType="begin"/>
      </w:r>
      <w:r w:rsidRPr="003D6891">
        <w:rPr>
          <w:rFonts w:ascii="Arial" w:hAnsi="Arial" w:cs="Arial"/>
          <w:sz w:val="22"/>
          <w:lang w:val="es-ES_tradnl"/>
        </w:rPr>
        <w:instrText xml:space="preserve"> PAGEREF _Toc442703620 \h </w:instrText>
      </w:r>
      <w:r w:rsidRPr="003D6891">
        <w:rPr>
          <w:rFonts w:ascii="Arial" w:hAnsi="Arial" w:cs="Arial"/>
          <w:sz w:val="22"/>
          <w:lang w:val="es-ES_tradnl"/>
        </w:rPr>
      </w:r>
      <w:r w:rsidRPr="003D6891">
        <w:rPr>
          <w:rFonts w:ascii="Arial" w:hAnsi="Arial" w:cs="Arial"/>
          <w:sz w:val="22"/>
          <w:lang w:val="es-ES_tradnl"/>
        </w:rPr>
        <w:fldChar w:fldCharType="separate"/>
      </w:r>
      <w:r w:rsidRPr="003D6891">
        <w:rPr>
          <w:rFonts w:ascii="Arial" w:hAnsi="Arial" w:cs="Arial"/>
          <w:sz w:val="22"/>
          <w:lang w:val="es-ES_tradnl"/>
        </w:rPr>
        <w:t>5</w:t>
      </w:r>
      <w:r w:rsidRPr="003D6891">
        <w:rPr>
          <w:rFonts w:ascii="Arial" w:hAnsi="Arial" w:cs="Arial"/>
          <w:sz w:val="22"/>
          <w:lang w:val="es-ES_tradnl"/>
        </w:rPr>
        <w:fldChar w:fldCharType="end"/>
      </w:r>
    </w:p>
    <w:p w14:paraId="09BE3484" w14:textId="77777777" w:rsidR="00436BA6" w:rsidRPr="003D6891" w:rsidRDefault="00436BA6">
      <w:pPr>
        <w:pStyle w:val="TOC3"/>
        <w:rPr>
          <w:rFonts w:ascii="Arial" w:hAnsi="Arial" w:cs="Arial"/>
          <w:sz w:val="22"/>
          <w:lang w:val="es-ES_tradnl" w:eastAsia="en-US"/>
        </w:rPr>
      </w:pPr>
      <w:r w:rsidRPr="003D6891">
        <w:rPr>
          <w:rFonts w:ascii="Arial" w:hAnsi="Arial" w:cs="Arial"/>
          <w:sz w:val="22"/>
          <w:lang w:val="es-ES_tradnl"/>
        </w:rPr>
        <w:t>3.</w:t>
      </w:r>
      <w:r w:rsidRPr="003D6891">
        <w:rPr>
          <w:rFonts w:ascii="Arial" w:hAnsi="Arial" w:cs="Arial"/>
          <w:sz w:val="22"/>
          <w:lang w:val="es-ES_tradnl" w:eastAsia="en-US"/>
        </w:rPr>
        <w:tab/>
      </w:r>
      <w:r w:rsidRPr="003D6891">
        <w:rPr>
          <w:rFonts w:ascii="Arial" w:hAnsi="Arial" w:cs="Arial"/>
          <w:sz w:val="22"/>
          <w:lang w:val="es-ES_tradnl"/>
        </w:rPr>
        <w:t>Presentación de Informes</w:t>
      </w:r>
      <w:r w:rsidRPr="003D6891">
        <w:rPr>
          <w:rFonts w:ascii="Arial" w:hAnsi="Arial" w:cs="Arial"/>
          <w:sz w:val="22"/>
          <w:lang w:val="es-ES_tradnl"/>
        </w:rPr>
        <w:tab/>
      </w:r>
      <w:r w:rsidRPr="003D6891">
        <w:rPr>
          <w:rFonts w:ascii="Arial" w:hAnsi="Arial" w:cs="Arial"/>
          <w:sz w:val="22"/>
          <w:lang w:val="es-ES_tradnl"/>
        </w:rPr>
        <w:fldChar w:fldCharType="begin"/>
      </w:r>
      <w:r w:rsidRPr="003D6891">
        <w:rPr>
          <w:rFonts w:ascii="Arial" w:hAnsi="Arial" w:cs="Arial"/>
          <w:sz w:val="22"/>
          <w:lang w:val="es-ES_tradnl"/>
        </w:rPr>
        <w:instrText xml:space="preserve"> PAGEREF _Toc442703621 \h </w:instrText>
      </w:r>
      <w:r w:rsidRPr="003D6891">
        <w:rPr>
          <w:rFonts w:ascii="Arial" w:hAnsi="Arial" w:cs="Arial"/>
          <w:sz w:val="22"/>
          <w:lang w:val="es-ES_tradnl"/>
        </w:rPr>
      </w:r>
      <w:r w:rsidRPr="003D6891">
        <w:rPr>
          <w:rFonts w:ascii="Arial" w:hAnsi="Arial" w:cs="Arial"/>
          <w:sz w:val="22"/>
          <w:lang w:val="es-ES_tradnl"/>
        </w:rPr>
        <w:fldChar w:fldCharType="separate"/>
      </w:r>
      <w:r w:rsidRPr="003D6891">
        <w:rPr>
          <w:rFonts w:ascii="Arial" w:hAnsi="Arial" w:cs="Arial"/>
          <w:sz w:val="22"/>
          <w:lang w:val="es-ES_tradnl"/>
        </w:rPr>
        <w:t>6</w:t>
      </w:r>
      <w:r w:rsidRPr="003D6891">
        <w:rPr>
          <w:rFonts w:ascii="Arial" w:hAnsi="Arial" w:cs="Arial"/>
          <w:sz w:val="22"/>
          <w:lang w:val="es-ES_tradnl"/>
        </w:rPr>
        <w:fldChar w:fldCharType="end"/>
      </w:r>
    </w:p>
    <w:p w14:paraId="60F160ED" w14:textId="77777777" w:rsidR="00436BA6" w:rsidRPr="003D6891" w:rsidRDefault="00436BA6">
      <w:pPr>
        <w:pStyle w:val="TOC3"/>
        <w:rPr>
          <w:rFonts w:ascii="Arial" w:hAnsi="Arial" w:cs="Arial"/>
          <w:sz w:val="22"/>
          <w:lang w:val="es-ES_tradnl" w:eastAsia="en-US"/>
        </w:rPr>
      </w:pPr>
      <w:r w:rsidRPr="003D6891">
        <w:rPr>
          <w:rFonts w:ascii="Arial" w:hAnsi="Arial" w:cs="Arial"/>
          <w:sz w:val="22"/>
          <w:lang w:val="es-ES_tradnl"/>
        </w:rPr>
        <w:t>4.</w:t>
      </w:r>
      <w:r w:rsidRPr="003D6891">
        <w:rPr>
          <w:rFonts w:ascii="Arial" w:hAnsi="Arial" w:cs="Arial"/>
          <w:sz w:val="22"/>
          <w:lang w:val="es-ES_tradnl" w:eastAsia="en-US"/>
        </w:rPr>
        <w:tab/>
      </w:r>
      <w:r w:rsidRPr="003D6891">
        <w:rPr>
          <w:rFonts w:ascii="Arial" w:hAnsi="Arial" w:cs="Arial"/>
          <w:sz w:val="22"/>
          <w:lang w:val="es-ES_tradnl"/>
        </w:rPr>
        <w:t>Coordinación del Monitoreo, Plan de Trabajo y Presupuesto</w:t>
      </w:r>
      <w:r w:rsidRPr="003D6891">
        <w:rPr>
          <w:rFonts w:ascii="Arial" w:hAnsi="Arial" w:cs="Arial"/>
          <w:sz w:val="22"/>
          <w:lang w:val="es-ES_tradnl"/>
        </w:rPr>
        <w:tab/>
      </w:r>
      <w:r w:rsidRPr="003D6891">
        <w:rPr>
          <w:rFonts w:ascii="Arial" w:hAnsi="Arial" w:cs="Arial"/>
          <w:sz w:val="22"/>
          <w:lang w:val="es-ES_tradnl"/>
        </w:rPr>
        <w:fldChar w:fldCharType="begin"/>
      </w:r>
      <w:r w:rsidRPr="003D6891">
        <w:rPr>
          <w:rFonts w:ascii="Arial" w:hAnsi="Arial" w:cs="Arial"/>
          <w:sz w:val="22"/>
          <w:lang w:val="es-ES_tradnl"/>
        </w:rPr>
        <w:instrText xml:space="preserve"> PAGEREF _Toc442703622 \h </w:instrText>
      </w:r>
      <w:r w:rsidRPr="003D6891">
        <w:rPr>
          <w:rFonts w:ascii="Arial" w:hAnsi="Arial" w:cs="Arial"/>
          <w:sz w:val="22"/>
          <w:lang w:val="es-ES_tradnl"/>
        </w:rPr>
      </w:r>
      <w:r w:rsidRPr="003D6891">
        <w:rPr>
          <w:rFonts w:ascii="Arial" w:hAnsi="Arial" w:cs="Arial"/>
          <w:sz w:val="22"/>
          <w:lang w:val="es-ES_tradnl"/>
        </w:rPr>
        <w:fldChar w:fldCharType="separate"/>
      </w:r>
      <w:r w:rsidRPr="003D6891">
        <w:rPr>
          <w:rFonts w:ascii="Arial" w:hAnsi="Arial" w:cs="Arial"/>
          <w:sz w:val="22"/>
          <w:lang w:val="es-ES_tradnl"/>
        </w:rPr>
        <w:t>7</w:t>
      </w:r>
      <w:r w:rsidRPr="003D6891">
        <w:rPr>
          <w:rFonts w:ascii="Arial" w:hAnsi="Arial" w:cs="Arial"/>
          <w:sz w:val="22"/>
          <w:lang w:val="es-ES_tradnl"/>
        </w:rPr>
        <w:fldChar w:fldCharType="end"/>
      </w:r>
    </w:p>
    <w:p w14:paraId="27204E0C" w14:textId="77777777" w:rsidR="00436BA6" w:rsidRPr="003D6891" w:rsidRDefault="00436BA6">
      <w:pPr>
        <w:pStyle w:val="TOC1"/>
        <w:rPr>
          <w:rFonts w:ascii="Arial" w:hAnsi="Arial" w:cs="Arial"/>
          <w:b w:val="0"/>
          <w:smallCaps w:val="0"/>
          <w:noProof w:val="0"/>
          <w:sz w:val="22"/>
          <w:lang w:val="es-ES_tradnl" w:eastAsia="en-US"/>
        </w:rPr>
      </w:pPr>
      <w:r w:rsidRPr="003D6891">
        <w:rPr>
          <w:rFonts w:ascii="Arial" w:hAnsi="Arial" w:cs="Arial"/>
          <w:noProof w:val="0"/>
          <w:sz w:val="22"/>
          <w:lang w:val="es-ES_tradnl"/>
        </w:rPr>
        <w:t>III.</w:t>
      </w:r>
      <w:r w:rsidRPr="003D6891">
        <w:rPr>
          <w:rFonts w:ascii="Arial" w:hAnsi="Arial" w:cs="Arial"/>
          <w:b w:val="0"/>
          <w:smallCaps w:val="0"/>
          <w:noProof w:val="0"/>
          <w:sz w:val="22"/>
          <w:lang w:val="es-ES_tradnl" w:eastAsia="en-US"/>
        </w:rPr>
        <w:tab/>
      </w:r>
      <w:r w:rsidRPr="003D6891">
        <w:rPr>
          <w:rFonts w:ascii="Arial" w:hAnsi="Arial" w:cs="Arial"/>
          <w:noProof w:val="0"/>
          <w:sz w:val="22"/>
          <w:lang w:val="es-ES_tradnl"/>
        </w:rPr>
        <w:t>Evaluación</w:t>
      </w:r>
      <w:r w:rsidRPr="003D6891">
        <w:rPr>
          <w:rFonts w:ascii="Arial" w:hAnsi="Arial" w:cs="Arial"/>
          <w:noProof w:val="0"/>
          <w:sz w:val="22"/>
          <w:lang w:val="es-ES_tradnl"/>
        </w:rPr>
        <w:tab/>
      </w:r>
      <w:r w:rsidRPr="003D6891">
        <w:rPr>
          <w:rFonts w:ascii="Arial" w:hAnsi="Arial" w:cs="Arial"/>
          <w:noProof w:val="0"/>
          <w:sz w:val="22"/>
          <w:lang w:val="es-ES_tradnl"/>
        </w:rPr>
        <w:fldChar w:fldCharType="begin"/>
      </w:r>
      <w:r w:rsidRPr="003D6891">
        <w:rPr>
          <w:rFonts w:ascii="Arial" w:hAnsi="Arial" w:cs="Arial"/>
          <w:noProof w:val="0"/>
          <w:sz w:val="22"/>
          <w:lang w:val="es-ES_tradnl"/>
        </w:rPr>
        <w:instrText xml:space="preserve"> PAGEREF _Toc442703623 \h </w:instrText>
      </w:r>
      <w:r w:rsidRPr="003D6891">
        <w:rPr>
          <w:rFonts w:ascii="Arial" w:hAnsi="Arial" w:cs="Arial"/>
          <w:noProof w:val="0"/>
          <w:sz w:val="22"/>
          <w:lang w:val="es-ES_tradnl"/>
        </w:rPr>
      </w:r>
      <w:r w:rsidRPr="003D6891">
        <w:rPr>
          <w:rFonts w:ascii="Arial" w:hAnsi="Arial" w:cs="Arial"/>
          <w:noProof w:val="0"/>
          <w:sz w:val="22"/>
          <w:lang w:val="es-ES_tradnl"/>
        </w:rPr>
        <w:fldChar w:fldCharType="separate"/>
      </w:r>
      <w:r w:rsidRPr="003D6891">
        <w:rPr>
          <w:rFonts w:ascii="Arial" w:hAnsi="Arial" w:cs="Arial"/>
          <w:noProof w:val="0"/>
          <w:sz w:val="22"/>
          <w:lang w:val="es-ES_tradnl"/>
        </w:rPr>
        <w:t>7</w:t>
      </w:r>
      <w:r w:rsidRPr="003D6891">
        <w:rPr>
          <w:rFonts w:ascii="Arial" w:hAnsi="Arial" w:cs="Arial"/>
          <w:noProof w:val="0"/>
          <w:sz w:val="22"/>
          <w:lang w:val="es-ES_tradnl"/>
        </w:rPr>
        <w:fldChar w:fldCharType="end"/>
      </w:r>
    </w:p>
    <w:p w14:paraId="1D5EF60F" w14:textId="77777777" w:rsidR="00436BA6" w:rsidRPr="003D6891" w:rsidRDefault="00436BA6">
      <w:pPr>
        <w:pStyle w:val="TOC3"/>
        <w:rPr>
          <w:rFonts w:ascii="Arial" w:hAnsi="Arial" w:cs="Arial"/>
          <w:sz w:val="22"/>
          <w:lang w:val="es-ES_tradnl" w:eastAsia="en-US"/>
        </w:rPr>
      </w:pPr>
      <w:r w:rsidRPr="003D6891">
        <w:rPr>
          <w:rFonts w:ascii="Arial" w:hAnsi="Arial" w:cs="Arial"/>
          <w:sz w:val="22"/>
          <w:lang w:val="es-ES_tradnl"/>
        </w:rPr>
        <w:t>1.</w:t>
      </w:r>
      <w:r w:rsidRPr="003D6891">
        <w:rPr>
          <w:rFonts w:ascii="Arial" w:hAnsi="Arial" w:cs="Arial"/>
          <w:sz w:val="22"/>
          <w:lang w:val="es-ES_tradnl" w:eastAsia="en-US"/>
        </w:rPr>
        <w:tab/>
      </w:r>
      <w:r w:rsidRPr="003D6891">
        <w:rPr>
          <w:rFonts w:ascii="Arial" w:hAnsi="Arial" w:cs="Arial"/>
          <w:sz w:val="22"/>
          <w:lang w:val="es-ES_tradnl"/>
        </w:rPr>
        <w:t>Preguntas de evaluación</w:t>
      </w:r>
      <w:r w:rsidRPr="003D6891">
        <w:rPr>
          <w:rFonts w:ascii="Arial" w:hAnsi="Arial" w:cs="Arial"/>
          <w:sz w:val="22"/>
          <w:lang w:val="es-ES_tradnl"/>
        </w:rPr>
        <w:tab/>
      </w:r>
      <w:r w:rsidRPr="003D6891">
        <w:rPr>
          <w:rFonts w:ascii="Arial" w:hAnsi="Arial" w:cs="Arial"/>
          <w:sz w:val="22"/>
          <w:lang w:val="es-ES_tradnl"/>
        </w:rPr>
        <w:fldChar w:fldCharType="begin"/>
      </w:r>
      <w:r w:rsidRPr="003D6891">
        <w:rPr>
          <w:rFonts w:ascii="Arial" w:hAnsi="Arial" w:cs="Arial"/>
          <w:sz w:val="22"/>
          <w:lang w:val="es-ES_tradnl"/>
        </w:rPr>
        <w:instrText xml:space="preserve"> PAGEREF _Toc442703624 \h </w:instrText>
      </w:r>
      <w:r w:rsidRPr="003D6891">
        <w:rPr>
          <w:rFonts w:ascii="Arial" w:hAnsi="Arial" w:cs="Arial"/>
          <w:sz w:val="22"/>
          <w:lang w:val="es-ES_tradnl"/>
        </w:rPr>
      </w:r>
      <w:r w:rsidRPr="003D6891">
        <w:rPr>
          <w:rFonts w:ascii="Arial" w:hAnsi="Arial" w:cs="Arial"/>
          <w:sz w:val="22"/>
          <w:lang w:val="es-ES_tradnl"/>
        </w:rPr>
        <w:fldChar w:fldCharType="separate"/>
      </w:r>
      <w:r w:rsidRPr="003D6891">
        <w:rPr>
          <w:rFonts w:ascii="Arial" w:hAnsi="Arial" w:cs="Arial"/>
          <w:sz w:val="22"/>
          <w:lang w:val="es-ES_tradnl"/>
        </w:rPr>
        <w:t>8</w:t>
      </w:r>
      <w:r w:rsidRPr="003D6891">
        <w:rPr>
          <w:rFonts w:ascii="Arial" w:hAnsi="Arial" w:cs="Arial"/>
          <w:sz w:val="22"/>
          <w:lang w:val="es-ES_tradnl"/>
        </w:rPr>
        <w:fldChar w:fldCharType="end"/>
      </w:r>
    </w:p>
    <w:p w14:paraId="5F124CCD" w14:textId="77777777" w:rsidR="00436BA6" w:rsidRPr="003D6891" w:rsidRDefault="00436BA6">
      <w:pPr>
        <w:pStyle w:val="TOC3"/>
        <w:rPr>
          <w:rFonts w:ascii="Arial" w:hAnsi="Arial" w:cs="Arial"/>
          <w:sz w:val="22"/>
          <w:lang w:val="es-ES_tradnl" w:eastAsia="en-US"/>
        </w:rPr>
      </w:pPr>
      <w:r w:rsidRPr="003D6891">
        <w:rPr>
          <w:rFonts w:ascii="Arial" w:hAnsi="Arial" w:cs="Arial"/>
          <w:sz w:val="22"/>
          <w:lang w:val="es-ES_tradnl"/>
        </w:rPr>
        <w:t>2.</w:t>
      </w:r>
      <w:r w:rsidRPr="003D6891">
        <w:rPr>
          <w:rFonts w:ascii="Arial" w:hAnsi="Arial" w:cs="Arial"/>
          <w:sz w:val="22"/>
          <w:lang w:val="es-ES_tradnl" w:eastAsia="en-US"/>
        </w:rPr>
        <w:tab/>
      </w:r>
      <w:r w:rsidRPr="003D6891">
        <w:rPr>
          <w:rFonts w:ascii="Arial" w:hAnsi="Arial" w:cs="Arial"/>
          <w:sz w:val="22"/>
          <w:lang w:val="es-ES_tradnl"/>
        </w:rPr>
        <w:t>Conocimiento existente</w:t>
      </w:r>
      <w:r w:rsidRPr="003D6891">
        <w:rPr>
          <w:rFonts w:ascii="Arial" w:hAnsi="Arial" w:cs="Arial"/>
          <w:sz w:val="22"/>
          <w:lang w:val="es-ES_tradnl"/>
        </w:rPr>
        <w:tab/>
      </w:r>
      <w:r w:rsidRPr="003D6891">
        <w:rPr>
          <w:rFonts w:ascii="Arial" w:hAnsi="Arial" w:cs="Arial"/>
          <w:sz w:val="22"/>
          <w:lang w:val="es-ES_tradnl"/>
        </w:rPr>
        <w:fldChar w:fldCharType="begin"/>
      </w:r>
      <w:r w:rsidRPr="003D6891">
        <w:rPr>
          <w:rFonts w:ascii="Arial" w:hAnsi="Arial" w:cs="Arial"/>
          <w:sz w:val="22"/>
          <w:lang w:val="es-ES_tradnl"/>
        </w:rPr>
        <w:instrText xml:space="preserve"> PAGEREF _Toc442703625 \h </w:instrText>
      </w:r>
      <w:r w:rsidRPr="003D6891">
        <w:rPr>
          <w:rFonts w:ascii="Arial" w:hAnsi="Arial" w:cs="Arial"/>
          <w:sz w:val="22"/>
          <w:lang w:val="es-ES_tradnl"/>
        </w:rPr>
      </w:r>
      <w:r w:rsidRPr="003D6891">
        <w:rPr>
          <w:rFonts w:ascii="Arial" w:hAnsi="Arial" w:cs="Arial"/>
          <w:sz w:val="22"/>
          <w:lang w:val="es-ES_tradnl"/>
        </w:rPr>
        <w:fldChar w:fldCharType="separate"/>
      </w:r>
      <w:r w:rsidRPr="003D6891">
        <w:rPr>
          <w:rFonts w:ascii="Arial" w:hAnsi="Arial" w:cs="Arial"/>
          <w:sz w:val="22"/>
          <w:lang w:val="es-ES_tradnl"/>
        </w:rPr>
        <w:t>8</w:t>
      </w:r>
      <w:r w:rsidRPr="003D6891">
        <w:rPr>
          <w:rFonts w:ascii="Arial" w:hAnsi="Arial" w:cs="Arial"/>
          <w:sz w:val="22"/>
          <w:lang w:val="es-ES_tradnl"/>
        </w:rPr>
        <w:fldChar w:fldCharType="end"/>
      </w:r>
    </w:p>
    <w:p w14:paraId="5C194CE2" w14:textId="77777777" w:rsidR="00436BA6" w:rsidRPr="003D6891" w:rsidRDefault="00436BA6">
      <w:pPr>
        <w:pStyle w:val="TOC3"/>
        <w:rPr>
          <w:rFonts w:ascii="Arial" w:hAnsi="Arial" w:cs="Arial"/>
          <w:sz w:val="22"/>
          <w:lang w:val="es-ES_tradnl" w:eastAsia="en-US"/>
        </w:rPr>
      </w:pPr>
      <w:r w:rsidRPr="003D6891">
        <w:rPr>
          <w:rFonts w:ascii="Arial" w:hAnsi="Arial" w:cs="Arial"/>
          <w:sz w:val="22"/>
          <w:lang w:val="es-ES_tradnl"/>
        </w:rPr>
        <w:t>3.</w:t>
      </w:r>
      <w:r w:rsidRPr="003D6891">
        <w:rPr>
          <w:rFonts w:ascii="Arial" w:hAnsi="Arial" w:cs="Arial"/>
          <w:sz w:val="22"/>
          <w:lang w:val="es-ES_tradnl" w:eastAsia="en-US"/>
        </w:rPr>
        <w:tab/>
      </w:r>
      <w:r w:rsidRPr="003D6891">
        <w:rPr>
          <w:rFonts w:ascii="Arial" w:hAnsi="Arial" w:cs="Arial"/>
          <w:sz w:val="22"/>
          <w:lang w:val="es-ES_tradnl"/>
        </w:rPr>
        <w:t>Principales indicadores de efectos directos</w:t>
      </w:r>
      <w:r w:rsidRPr="003D6891">
        <w:rPr>
          <w:rFonts w:ascii="Arial" w:hAnsi="Arial" w:cs="Arial"/>
          <w:sz w:val="22"/>
          <w:lang w:val="es-ES_tradnl"/>
        </w:rPr>
        <w:tab/>
      </w:r>
      <w:r w:rsidRPr="003D6891">
        <w:rPr>
          <w:rFonts w:ascii="Arial" w:hAnsi="Arial" w:cs="Arial"/>
          <w:sz w:val="22"/>
          <w:lang w:val="es-ES_tradnl"/>
        </w:rPr>
        <w:fldChar w:fldCharType="begin"/>
      </w:r>
      <w:r w:rsidRPr="003D6891">
        <w:rPr>
          <w:rFonts w:ascii="Arial" w:hAnsi="Arial" w:cs="Arial"/>
          <w:sz w:val="22"/>
          <w:lang w:val="es-ES_tradnl"/>
        </w:rPr>
        <w:instrText xml:space="preserve"> PAGEREF _Toc442703626 \h </w:instrText>
      </w:r>
      <w:r w:rsidRPr="003D6891">
        <w:rPr>
          <w:rFonts w:ascii="Arial" w:hAnsi="Arial" w:cs="Arial"/>
          <w:sz w:val="22"/>
          <w:lang w:val="es-ES_tradnl"/>
        </w:rPr>
      </w:r>
      <w:r w:rsidRPr="003D6891">
        <w:rPr>
          <w:rFonts w:ascii="Arial" w:hAnsi="Arial" w:cs="Arial"/>
          <w:sz w:val="22"/>
          <w:lang w:val="es-ES_tradnl"/>
        </w:rPr>
        <w:fldChar w:fldCharType="separate"/>
      </w:r>
      <w:r w:rsidRPr="003D6891">
        <w:rPr>
          <w:rFonts w:ascii="Arial" w:hAnsi="Arial" w:cs="Arial"/>
          <w:sz w:val="22"/>
          <w:lang w:val="es-ES_tradnl"/>
        </w:rPr>
        <w:t>9</w:t>
      </w:r>
      <w:r w:rsidRPr="003D6891">
        <w:rPr>
          <w:rFonts w:ascii="Arial" w:hAnsi="Arial" w:cs="Arial"/>
          <w:sz w:val="22"/>
          <w:lang w:val="es-ES_tradnl"/>
        </w:rPr>
        <w:fldChar w:fldCharType="end"/>
      </w:r>
    </w:p>
    <w:p w14:paraId="51A74FF8" w14:textId="77777777" w:rsidR="00436BA6" w:rsidRPr="003D6891" w:rsidRDefault="00436BA6">
      <w:pPr>
        <w:pStyle w:val="TOC3"/>
        <w:rPr>
          <w:rFonts w:ascii="Arial" w:hAnsi="Arial" w:cs="Arial"/>
          <w:sz w:val="22"/>
          <w:lang w:val="es-ES_tradnl" w:eastAsia="en-US"/>
        </w:rPr>
      </w:pPr>
      <w:r w:rsidRPr="003D6891">
        <w:rPr>
          <w:rFonts w:ascii="Arial" w:hAnsi="Arial" w:cs="Arial"/>
          <w:sz w:val="22"/>
          <w:lang w:val="es-ES_tradnl"/>
        </w:rPr>
        <w:t>4.</w:t>
      </w:r>
      <w:r w:rsidRPr="003D6891">
        <w:rPr>
          <w:rFonts w:ascii="Arial" w:hAnsi="Arial" w:cs="Arial"/>
          <w:sz w:val="22"/>
          <w:lang w:val="es-ES_tradnl" w:eastAsia="en-US"/>
        </w:rPr>
        <w:tab/>
      </w:r>
      <w:r w:rsidRPr="003D6891">
        <w:rPr>
          <w:rFonts w:ascii="Arial" w:hAnsi="Arial" w:cs="Arial"/>
          <w:sz w:val="22"/>
          <w:lang w:val="es-ES_tradnl"/>
        </w:rPr>
        <w:t>Metodología de evaluación</w:t>
      </w:r>
      <w:r w:rsidRPr="003D6891">
        <w:rPr>
          <w:rFonts w:ascii="Arial" w:hAnsi="Arial" w:cs="Arial"/>
          <w:sz w:val="22"/>
          <w:lang w:val="es-ES_tradnl"/>
        </w:rPr>
        <w:tab/>
      </w:r>
      <w:r w:rsidRPr="003D6891">
        <w:rPr>
          <w:rFonts w:ascii="Arial" w:hAnsi="Arial" w:cs="Arial"/>
          <w:sz w:val="22"/>
          <w:lang w:val="es-ES_tradnl"/>
        </w:rPr>
        <w:fldChar w:fldCharType="begin"/>
      </w:r>
      <w:r w:rsidRPr="003D6891">
        <w:rPr>
          <w:rFonts w:ascii="Arial" w:hAnsi="Arial" w:cs="Arial"/>
          <w:sz w:val="22"/>
          <w:lang w:val="es-ES_tradnl"/>
        </w:rPr>
        <w:instrText xml:space="preserve"> PAGEREF _Toc442703627 \h </w:instrText>
      </w:r>
      <w:r w:rsidRPr="003D6891">
        <w:rPr>
          <w:rFonts w:ascii="Arial" w:hAnsi="Arial" w:cs="Arial"/>
          <w:sz w:val="22"/>
          <w:lang w:val="es-ES_tradnl"/>
        </w:rPr>
      </w:r>
      <w:r w:rsidRPr="003D6891">
        <w:rPr>
          <w:rFonts w:ascii="Arial" w:hAnsi="Arial" w:cs="Arial"/>
          <w:sz w:val="22"/>
          <w:lang w:val="es-ES_tradnl"/>
        </w:rPr>
        <w:fldChar w:fldCharType="separate"/>
      </w:r>
      <w:r w:rsidRPr="003D6891">
        <w:rPr>
          <w:rFonts w:ascii="Arial" w:hAnsi="Arial" w:cs="Arial"/>
          <w:sz w:val="22"/>
          <w:lang w:val="es-ES_tradnl"/>
        </w:rPr>
        <w:t>10</w:t>
      </w:r>
      <w:r w:rsidRPr="003D6891">
        <w:rPr>
          <w:rFonts w:ascii="Arial" w:hAnsi="Arial" w:cs="Arial"/>
          <w:sz w:val="22"/>
          <w:lang w:val="es-ES_tradnl"/>
        </w:rPr>
        <w:fldChar w:fldCharType="end"/>
      </w:r>
    </w:p>
    <w:p w14:paraId="1AB3BD14" w14:textId="77777777" w:rsidR="00436BA6" w:rsidRPr="003D6891" w:rsidRDefault="00436BA6">
      <w:pPr>
        <w:pStyle w:val="TOC3"/>
        <w:rPr>
          <w:rFonts w:ascii="Arial" w:hAnsi="Arial" w:cs="Arial"/>
          <w:sz w:val="22"/>
          <w:lang w:val="es-ES_tradnl" w:eastAsia="en-US"/>
        </w:rPr>
      </w:pPr>
      <w:r w:rsidRPr="003D6891">
        <w:rPr>
          <w:rFonts w:ascii="Arial" w:hAnsi="Arial" w:cs="Arial"/>
          <w:sz w:val="22"/>
          <w:lang w:val="es-ES_tradnl"/>
        </w:rPr>
        <w:t>5.</w:t>
      </w:r>
      <w:r w:rsidRPr="003D6891">
        <w:rPr>
          <w:rFonts w:ascii="Arial" w:hAnsi="Arial" w:cs="Arial"/>
          <w:sz w:val="22"/>
          <w:lang w:val="es-ES_tradnl" w:eastAsia="en-US"/>
        </w:rPr>
        <w:tab/>
      </w:r>
      <w:r w:rsidRPr="003D6891">
        <w:rPr>
          <w:rFonts w:ascii="Arial" w:hAnsi="Arial" w:cs="Arial"/>
          <w:sz w:val="22"/>
          <w:lang w:val="es-ES_tradnl"/>
        </w:rPr>
        <w:t>Plan de trabajo y presupuesto de evaluación</w:t>
      </w:r>
      <w:r w:rsidRPr="003D6891">
        <w:rPr>
          <w:rFonts w:ascii="Arial" w:hAnsi="Arial" w:cs="Arial"/>
          <w:sz w:val="22"/>
          <w:lang w:val="es-ES_tradnl"/>
        </w:rPr>
        <w:tab/>
      </w:r>
      <w:r w:rsidRPr="003D6891">
        <w:rPr>
          <w:rFonts w:ascii="Arial" w:hAnsi="Arial" w:cs="Arial"/>
          <w:sz w:val="22"/>
          <w:lang w:val="es-ES_tradnl"/>
        </w:rPr>
        <w:fldChar w:fldCharType="begin"/>
      </w:r>
      <w:r w:rsidRPr="003D6891">
        <w:rPr>
          <w:rFonts w:ascii="Arial" w:hAnsi="Arial" w:cs="Arial"/>
          <w:sz w:val="22"/>
          <w:lang w:val="es-ES_tradnl"/>
        </w:rPr>
        <w:instrText xml:space="preserve"> PAGEREF _Toc442703628 \h </w:instrText>
      </w:r>
      <w:r w:rsidRPr="003D6891">
        <w:rPr>
          <w:rFonts w:ascii="Arial" w:hAnsi="Arial" w:cs="Arial"/>
          <w:sz w:val="22"/>
          <w:lang w:val="es-ES_tradnl"/>
        </w:rPr>
      </w:r>
      <w:r w:rsidRPr="003D6891">
        <w:rPr>
          <w:rFonts w:ascii="Arial" w:hAnsi="Arial" w:cs="Arial"/>
          <w:sz w:val="22"/>
          <w:lang w:val="es-ES_tradnl"/>
        </w:rPr>
        <w:fldChar w:fldCharType="separate"/>
      </w:r>
      <w:r w:rsidRPr="003D6891">
        <w:rPr>
          <w:rFonts w:ascii="Arial" w:hAnsi="Arial" w:cs="Arial"/>
          <w:sz w:val="22"/>
          <w:lang w:val="es-ES_tradnl"/>
        </w:rPr>
        <w:t>13</w:t>
      </w:r>
      <w:r w:rsidRPr="003D6891">
        <w:rPr>
          <w:rFonts w:ascii="Arial" w:hAnsi="Arial" w:cs="Arial"/>
          <w:sz w:val="22"/>
          <w:lang w:val="es-ES_tradnl"/>
        </w:rPr>
        <w:fldChar w:fldCharType="end"/>
      </w:r>
    </w:p>
    <w:p w14:paraId="7C6975E3" w14:textId="77777777" w:rsidR="00062D0D" w:rsidRPr="00706D86" w:rsidRDefault="00114A2D" w:rsidP="00114A2D">
      <w:pPr>
        <w:pStyle w:val="TOC3"/>
        <w:rPr>
          <w:rFonts w:ascii="Arial" w:hAnsi="Arial" w:cs="Arial"/>
          <w:sz w:val="22"/>
          <w:lang w:val="es-ES_tradnl"/>
        </w:rPr>
      </w:pPr>
      <w:r w:rsidRPr="003D6891">
        <w:rPr>
          <w:rFonts w:ascii="Arial" w:hAnsi="Arial" w:cs="Arial"/>
          <w:sz w:val="22"/>
          <w:lang w:val="es-ES_tradnl"/>
        </w:rPr>
        <w:fldChar w:fldCharType="end"/>
      </w:r>
    </w:p>
    <w:p w14:paraId="74DC8C8F" w14:textId="77777777" w:rsidR="00062D0D" w:rsidRPr="00706D86" w:rsidRDefault="00062D0D" w:rsidP="00982FF1">
      <w:pPr>
        <w:rPr>
          <w:rFonts w:ascii="Arial" w:hAnsi="Arial" w:cs="Arial"/>
          <w:lang w:val="es-ES_tradnl"/>
        </w:rPr>
      </w:pPr>
    </w:p>
    <w:p w14:paraId="4C0936F8" w14:textId="77777777" w:rsidR="00062D0D" w:rsidRPr="006A361D" w:rsidRDefault="00062D0D" w:rsidP="00982FF1">
      <w:pPr>
        <w:rPr>
          <w:rFonts w:ascii="Arial" w:hAnsi="Arial" w:cs="Arial"/>
          <w:lang w:val="es-ES_tradnl"/>
        </w:rPr>
      </w:pPr>
    </w:p>
    <w:p w14:paraId="188EAD06" w14:textId="77777777" w:rsidR="00062D0D" w:rsidRPr="006A361D" w:rsidRDefault="00062D0D" w:rsidP="00982FF1">
      <w:pPr>
        <w:rPr>
          <w:rFonts w:ascii="Arial" w:hAnsi="Arial" w:cs="Arial"/>
          <w:lang w:val="es-ES_tradnl"/>
        </w:rPr>
        <w:sectPr w:rsidR="00062D0D" w:rsidRPr="006A361D" w:rsidSect="00AF2969">
          <w:footerReference w:type="default" r:id="rId10"/>
          <w:pgSz w:w="12240" w:h="15840"/>
          <w:pgMar w:top="1440" w:right="1800" w:bottom="1440" w:left="1800" w:header="720" w:footer="720" w:gutter="0"/>
          <w:pgNumType w:start="0"/>
          <w:cols w:space="720"/>
          <w:titlePg/>
          <w:docGrid w:linePitch="360"/>
        </w:sectPr>
      </w:pPr>
      <w:r w:rsidRPr="006A361D">
        <w:rPr>
          <w:rFonts w:ascii="Arial" w:hAnsi="Arial" w:cs="Arial"/>
          <w:lang w:val="es-ES_tradnl"/>
        </w:rPr>
        <w:br w:type="page"/>
      </w:r>
    </w:p>
    <w:p w14:paraId="34908C5B" w14:textId="77777777" w:rsidR="00062D0D" w:rsidRPr="006A361D" w:rsidRDefault="00062D0D" w:rsidP="00C02F1D">
      <w:pPr>
        <w:pStyle w:val="Chapter"/>
        <w:spacing w:before="0"/>
        <w:rPr>
          <w:rFonts w:ascii="Arial" w:hAnsi="Arial" w:cs="Arial"/>
          <w:sz w:val="22"/>
          <w:szCs w:val="22"/>
          <w:lang w:val="es-ES_tradnl"/>
        </w:rPr>
      </w:pPr>
      <w:bookmarkStart w:id="1" w:name="_Toc352756751"/>
      <w:bookmarkStart w:id="2" w:name="_Toc442703617"/>
      <w:r w:rsidRPr="006A361D">
        <w:rPr>
          <w:rFonts w:ascii="Arial" w:hAnsi="Arial" w:cs="Arial"/>
          <w:sz w:val="22"/>
          <w:szCs w:val="22"/>
          <w:lang w:val="es-ES_tradnl"/>
        </w:rPr>
        <w:lastRenderedPageBreak/>
        <w:t>Introducción</w:t>
      </w:r>
      <w:bookmarkEnd w:id="1"/>
      <w:bookmarkEnd w:id="2"/>
      <w:r w:rsidRPr="006A361D">
        <w:rPr>
          <w:rFonts w:ascii="Arial" w:hAnsi="Arial" w:cs="Arial"/>
          <w:sz w:val="22"/>
          <w:szCs w:val="22"/>
          <w:lang w:val="es-ES_tradnl"/>
        </w:rPr>
        <w:t xml:space="preserve"> </w:t>
      </w:r>
    </w:p>
    <w:p w14:paraId="28655C59" w14:textId="2C217B56" w:rsidR="007159AD" w:rsidRPr="006A361D" w:rsidRDefault="00B520AA" w:rsidP="00004A4F">
      <w:pPr>
        <w:pStyle w:val="Paragraph"/>
        <w:tabs>
          <w:tab w:val="clear" w:pos="2736"/>
          <w:tab w:val="num" w:pos="630"/>
        </w:tabs>
        <w:ind w:left="630" w:hanging="630"/>
        <w:rPr>
          <w:rFonts w:ascii="Arial" w:hAnsi="Arial" w:cs="Arial"/>
          <w:sz w:val="22"/>
          <w:szCs w:val="22"/>
          <w:lang w:val="es-ES_tradnl"/>
        </w:rPr>
      </w:pPr>
      <w:r w:rsidRPr="006A361D">
        <w:rPr>
          <w:rFonts w:ascii="Arial" w:hAnsi="Arial" w:cs="Arial"/>
          <w:b/>
          <w:sz w:val="22"/>
          <w:szCs w:val="22"/>
          <w:lang w:val="es-ES_tradnl"/>
        </w:rPr>
        <w:t xml:space="preserve">Objetivo. </w:t>
      </w:r>
      <w:r w:rsidR="00CE61EE" w:rsidRPr="006A361D">
        <w:rPr>
          <w:rFonts w:ascii="Arial" w:hAnsi="Arial" w:cs="Arial"/>
          <w:sz w:val="22"/>
          <w:szCs w:val="22"/>
          <w:lang w:val="es-ES_tradnl"/>
        </w:rPr>
        <w:t xml:space="preserve">El préstamo para el Financiamiento del Desarrollo Productivo de Chile tiene como objetivo </w:t>
      </w:r>
      <w:r w:rsidR="009555CD">
        <w:rPr>
          <w:rFonts w:ascii="Arial" w:hAnsi="Arial" w:cs="Arial"/>
          <w:sz w:val="22"/>
          <w:szCs w:val="22"/>
          <w:lang w:val="es-ES_tradnl"/>
        </w:rPr>
        <w:t xml:space="preserve">ampliar y/o </w:t>
      </w:r>
      <w:r w:rsidR="00CE61EE" w:rsidRPr="006A361D">
        <w:rPr>
          <w:rFonts w:ascii="Arial" w:hAnsi="Arial" w:cs="Arial"/>
          <w:sz w:val="22"/>
          <w:szCs w:val="22"/>
          <w:lang w:val="es-ES_tradnl"/>
        </w:rPr>
        <w:t xml:space="preserve">mejorar la oferta de instrumentos de financiamiento productivo en el sector financiero chileno para la MiPyME. Para tal fin, se va a fondear a la Corporación de Fomento de la Producción (CORFO) para que canalice recursos a través de IFNB (empresas de factoraje, cooperativas de ahorro y crédito y de </w:t>
      </w:r>
      <w:r w:rsidR="00CE61EE" w:rsidRPr="006A361D">
        <w:rPr>
          <w:rFonts w:ascii="Arial" w:hAnsi="Arial" w:cs="Arial"/>
          <w:i/>
          <w:sz w:val="22"/>
          <w:szCs w:val="22"/>
          <w:lang w:val="es-ES_tradnl"/>
        </w:rPr>
        <w:t>leasing</w:t>
      </w:r>
      <w:r w:rsidR="00CE61EE" w:rsidRPr="00E35397">
        <w:rPr>
          <w:rFonts w:ascii="Arial" w:hAnsi="Arial" w:cs="Arial"/>
          <w:sz w:val="22"/>
          <w:szCs w:val="22"/>
          <w:lang w:val="es-ES_tradnl"/>
        </w:rPr>
        <w:t xml:space="preserve"> no bancarias)</w:t>
      </w:r>
      <w:r w:rsidR="00A91AB6" w:rsidRPr="00E35397">
        <w:rPr>
          <w:rFonts w:ascii="Arial" w:hAnsi="Arial" w:cs="Arial"/>
          <w:sz w:val="22"/>
          <w:szCs w:val="22"/>
          <w:lang w:val="es-ES_tradnl"/>
        </w:rPr>
        <w:t>.</w:t>
      </w:r>
      <w:r w:rsidR="00A91AB6" w:rsidRPr="006A361D">
        <w:rPr>
          <w:lang w:val="es-ES_tradnl"/>
        </w:rPr>
        <w:t xml:space="preserve"> </w:t>
      </w:r>
      <w:r w:rsidR="00A91AB6" w:rsidRPr="00E35397">
        <w:rPr>
          <w:rFonts w:ascii="Arial" w:hAnsi="Arial" w:cs="Arial"/>
          <w:sz w:val="22"/>
          <w:szCs w:val="22"/>
          <w:lang w:val="es-ES_tradnl"/>
        </w:rPr>
        <w:t xml:space="preserve">El </w:t>
      </w:r>
      <w:bookmarkStart w:id="3" w:name="_GoBack"/>
      <w:bookmarkEnd w:id="3"/>
      <w:r w:rsidR="003D7B30">
        <w:rPr>
          <w:rFonts w:ascii="Arial" w:hAnsi="Arial" w:cs="Arial"/>
          <w:sz w:val="22"/>
          <w:szCs w:val="22"/>
          <w:lang w:val="es-ES_tradnl"/>
        </w:rPr>
        <w:t>proyecto</w:t>
      </w:r>
      <w:r w:rsidR="00A91AB6" w:rsidRPr="00E35397">
        <w:rPr>
          <w:rFonts w:ascii="Arial" w:hAnsi="Arial" w:cs="Arial"/>
          <w:sz w:val="22"/>
          <w:szCs w:val="22"/>
          <w:lang w:val="es-ES_tradnl"/>
        </w:rPr>
        <w:t xml:space="preserve"> se enfoca en lograr mejoras en el sector financiero chileno (ampliación de plazos y disminución</w:t>
      </w:r>
      <w:r w:rsidR="00A91AB6" w:rsidRPr="006A361D">
        <w:rPr>
          <w:rFonts w:ascii="Arial" w:hAnsi="Arial" w:cs="Arial"/>
          <w:sz w:val="22"/>
          <w:szCs w:val="22"/>
          <w:lang w:val="es-ES_tradnl"/>
        </w:rPr>
        <w:t xml:space="preserve"> de tasas); sin embargo, se esperaría que el </w:t>
      </w:r>
      <w:r w:rsidR="003D7B30">
        <w:rPr>
          <w:rFonts w:ascii="Arial" w:hAnsi="Arial" w:cs="Arial"/>
          <w:sz w:val="22"/>
          <w:szCs w:val="22"/>
          <w:lang w:val="es-ES_tradnl"/>
        </w:rPr>
        <w:t>proyecto</w:t>
      </w:r>
      <w:r w:rsidR="00A91AB6" w:rsidRPr="006A361D">
        <w:rPr>
          <w:rFonts w:ascii="Arial" w:hAnsi="Arial" w:cs="Arial"/>
          <w:sz w:val="22"/>
          <w:szCs w:val="22"/>
          <w:lang w:val="es-ES_tradnl"/>
        </w:rPr>
        <w:t xml:space="preserve"> tenga efectos en la productividad de la MiPyME.</w:t>
      </w:r>
      <w:r w:rsidR="0024351F" w:rsidRPr="006A361D">
        <w:rPr>
          <w:rFonts w:ascii="Arial" w:hAnsi="Arial" w:cs="Arial"/>
          <w:sz w:val="22"/>
          <w:szCs w:val="22"/>
          <w:lang w:val="es-ES_tradnl"/>
        </w:rPr>
        <w:t xml:space="preserve"> </w:t>
      </w:r>
    </w:p>
    <w:p w14:paraId="53947B47" w14:textId="3AA90786" w:rsidR="00062D0D" w:rsidRPr="006A361D" w:rsidRDefault="00CE61EE" w:rsidP="000B2F1C">
      <w:pPr>
        <w:pStyle w:val="Paragraph"/>
        <w:tabs>
          <w:tab w:val="clear" w:pos="2736"/>
          <w:tab w:val="num" w:pos="630"/>
        </w:tabs>
        <w:ind w:left="630" w:hanging="630"/>
        <w:rPr>
          <w:rFonts w:ascii="Arial" w:hAnsi="Arial" w:cs="Arial"/>
          <w:sz w:val="22"/>
          <w:szCs w:val="22"/>
          <w:lang w:val="es-ES_tradnl"/>
        </w:rPr>
      </w:pPr>
      <w:r w:rsidRPr="006A361D">
        <w:rPr>
          <w:rFonts w:ascii="Arial" w:hAnsi="Arial" w:cs="Arial"/>
          <w:b/>
          <w:sz w:val="22"/>
          <w:szCs w:val="22"/>
          <w:lang w:val="es-ES_tradnl"/>
        </w:rPr>
        <w:t>Componentes</w:t>
      </w:r>
      <w:r w:rsidRPr="006A361D">
        <w:rPr>
          <w:rStyle w:val="FootnoteReference"/>
          <w:rFonts w:ascii="Arial" w:hAnsi="Arial" w:cs="Arial"/>
          <w:sz w:val="22"/>
          <w:szCs w:val="22"/>
          <w:lang w:val="es-ES_tradnl"/>
        </w:rPr>
        <w:footnoteReference w:id="1"/>
      </w:r>
      <w:r w:rsidRPr="006A361D">
        <w:rPr>
          <w:rFonts w:ascii="Arial" w:hAnsi="Arial" w:cs="Arial"/>
          <w:b/>
          <w:sz w:val="22"/>
          <w:szCs w:val="22"/>
          <w:lang w:val="es-ES_tradnl"/>
        </w:rPr>
        <w:t xml:space="preserve">. </w:t>
      </w:r>
      <w:r w:rsidR="004B5CE7" w:rsidRPr="006A361D">
        <w:rPr>
          <w:rFonts w:ascii="Arial" w:hAnsi="Arial" w:cs="Arial"/>
          <w:sz w:val="22"/>
          <w:szCs w:val="22"/>
          <w:lang w:val="es-ES_tradnl"/>
        </w:rPr>
        <w:t xml:space="preserve">El </w:t>
      </w:r>
      <w:r w:rsidR="003D7B30">
        <w:rPr>
          <w:rFonts w:ascii="Arial" w:hAnsi="Arial" w:cs="Arial"/>
          <w:sz w:val="22"/>
          <w:szCs w:val="22"/>
          <w:lang w:val="es-ES_tradnl"/>
        </w:rPr>
        <w:t>proyecto</w:t>
      </w:r>
      <w:r w:rsidR="004B5CE7" w:rsidRPr="006A361D">
        <w:rPr>
          <w:rFonts w:ascii="Arial" w:hAnsi="Arial" w:cs="Arial"/>
          <w:sz w:val="22"/>
          <w:szCs w:val="22"/>
          <w:lang w:val="es-ES_tradnl"/>
        </w:rPr>
        <w:t xml:space="preserve"> se estructura en torno a tres componentes que de manera tentativa se distribuirán como se describe a continuación. (i) Componente I ˗ </w:t>
      </w:r>
      <w:r w:rsidR="004B5CE7" w:rsidRPr="006A361D">
        <w:rPr>
          <w:rFonts w:ascii="Arial" w:hAnsi="Arial" w:cs="Arial"/>
          <w:i/>
          <w:sz w:val="22"/>
          <w:szCs w:val="22"/>
          <w:lang w:val="es-ES_tradnl"/>
        </w:rPr>
        <w:t xml:space="preserve">Factoring </w:t>
      </w:r>
      <w:r w:rsidR="004B5CE7" w:rsidRPr="006A361D">
        <w:rPr>
          <w:rFonts w:ascii="Arial" w:hAnsi="Arial" w:cs="Arial"/>
          <w:sz w:val="22"/>
          <w:szCs w:val="22"/>
          <w:lang w:val="es-ES_tradnl"/>
        </w:rPr>
        <w:t xml:space="preserve">(por US$50 millones). En principio se destinará por CORFO al fondeo de entidades de </w:t>
      </w:r>
      <w:r w:rsidR="004B5CE7" w:rsidRPr="006A361D">
        <w:rPr>
          <w:rFonts w:ascii="Arial" w:hAnsi="Arial" w:cs="Arial"/>
          <w:i/>
          <w:sz w:val="22"/>
          <w:szCs w:val="22"/>
          <w:lang w:val="es-ES_tradnl"/>
        </w:rPr>
        <w:t>factoring</w:t>
      </w:r>
      <w:r w:rsidR="004B5CE7" w:rsidRPr="006A361D">
        <w:rPr>
          <w:rFonts w:ascii="Arial" w:hAnsi="Arial" w:cs="Arial"/>
          <w:sz w:val="22"/>
          <w:szCs w:val="22"/>
          <w:lang w:val="es-ES_tradnl"/>
        </w:rPr>
        <w:t xml:space="preserve"> elegibles no pertenecientes ni asociadas a bancos, que lo destinarán al descuento de facturas y otros efectos comerciales de las MiPyME, principalmente para la obtención de recursos de capital de trabajo; (ii) Componente II ˗ Crédito MiPyME</w:t>
      </w:r>
      <w:r w:rsidR="004B5CE7" w:rsidRPr="006A361D">
        <w:rPr>
          <w:rFonts w:ascii="Arial" w:hAnsi="Arial" w:cs="Arial"/>
          <w:sz w:val="22"/>
          <w:szCs w:val="22"/>
          <w:vertAlign w:val="superscript"/>
          <w:lang w:val="es-ES_tradnl"/>
        </w:rPr>
        <w:footnoteReference w:id="2"/>
      </w:r>
      <w:r w:rsidR="004B5CE7" w:rsidRPr="006A361D">
        <w:rPr>
          <w:rFonts w:ascii="Arial" w:hAnsi="Arial" w:cs="Arial"/>
          <w:sz w:val="22"/>
          <w:szCs w:val="22"/>
          <w:lang w:val="es-ES_tradnl"/>
        </w:rPr>
        <w:t xml:space="preserve"> (por US$50 millones). Se destinará al fondeo de las CAC elegibles, que dirigirán los recursos a subpréstamos de mediano y largo plazo dirigidos a la MiPyME. Por la extensión de plazos asociada, estos recursos se destinarán por parte de las empresas al financiamiento de inversión, favoreciendo también la posibilidad de reconversión productiva. Dentro de este componente, se podrán destinar recursos para financiar operaciones de IMF y de cooperativas productivas o de servicio, distintas a CAC, que desarrollen el negocio de intermediación financiera; (iii) Componente III ˗ </w:t>
      </w:r>
      <w:r w:rsidR="004B5CE7" w:rsidRPr="006A361D">
        <w:rPr>
          <w:rFonts w:ascii="Arial" w:hAnsi="Arial" w:cs="Arial"/>
          <w:i/>
          <w:sz w:val="22"/>
          <w:szCs w:val="22"/>
          <w:lang w:val="es-ES_tradnl"/>
        </w:rPr>
        <w:t>Leasing</w:t>
      </w:r>
      <w:r w:rsidR="004B5CE7" w:rsidRPr="006A361D">
        <w:rPr>
          <w:rFonts w:ascii="Arial" w:hAnsi="Arial" w:cs="Arial"/>
          <w:sz w:val="22"/>
          <w:szCs w:val="22"/>
          <w:lang w:val="es-ES_tradnl"/>
        </w:rPr>
        <w:t xml:space="preserve"> (por US$20 millones). Financiaría a entidades elegibles dedicadas al </w:t>
      </w:r>
      <w:r w:rsidR="004B5CE7" w:rsidRPr="006A361D">
        <w:rPr>
          <w:rFonts w:ascii="Arial" w:hAnsi="Arial" w:cs="Arial"/>
          <w:i/>
          <w:sz w:val="22"/>
          <w:szCs w:val="22"/>
          <w:lang w:val="es-ES_tradnl"/>
        </w:rPr>
        <w:t>leasing</w:t>
      </w:r>
      <w:r w:rsidR="004B5CE7" w:rsidRPr="006A361D">
        <w:rPr>
          <w:rFonts w:ascii="Arial" w:hAnsi="Arial" w:cs="Arial"/>
          <w:sz w:val="22"/>
          <w:szCs w:val="22"/>
          <w:lang w:val="es-ES_tradnl"/>
        </w:rPr>
        <w:t xml:space="preserve">  no asociadas ni pertenecientes a un Banco, que lo destinarán al financiamiento de activos o inversiones de mediano y largo plazo por parte de las MiPyME. El monto de cada componente se establece de manera orientativa y con la máxima flexibilidad, quedando a discreción de CORFO y en función de la demanda, el que el tamaño de uno u otro componente pueda variar durante la ejecución, al tratarse de finalidades complementarias. Es importante mencionar que este </w:t>
      </w:r>
      <w:r w:rsidR="003D7B30">
        <w:rPr>
          <w:rFonts w:ascii="Arial" w:hAnsi="Arial" w:cs="Arial"/>
          <w:sz w:val="22"/>
          <w:szCs w:val="22"/>
          <w:lang w:val="es-ES_tradnl"/>
        </w:rPr>
        <w:t>proyecto</w:t>
      </w:r>
      <w:r w:rsidR="004B5CE7" w:rsidRPr="006A361D">
        <w:rPr>
          <w:rFonts w:ascii="Arial" w:hAnsi="Arial" w:cs="Arial"/>
          <w:sz w:val="22"/>
          <w:szCs w:val="22"/>
          <w:lang w:val="es-ES_tradnl"/>
        </w:rPr>
        <w:t xml:space="preserve"> es el punto de inicio para un otorgamiento de recursos propios de CORFO, que puede ser superior al monto de recursos efectivamente otorgados por el </w:t>
      </w:r>
      <w:r w:rsidR="003D7B30">
        <w:rPr>
          <w:rFonts w:ascii="Arial" w:hAnsi="Arial" w:cs="Arial"/>
          <w:sz w:val="22"/>
          <w:szCs w:val="22"/>
          <w:lang w:val="es-ES_tradnl"/>
        </w:rPr>
        <w:t>proyecto</w:t>
      </w:r>
      <w:r w:rsidR="004B5CE7" w:rsidRPr="006A361D">
        <w:rPr>
          <w:rFonts w:ascii="Arial" w:hAnsi="Arial" w:cs="Arial"/>
          <w:sz w:val="22"/>
          <w:szCs w:val="22"/>
          <w:lang w:val="es-ES_tradnl"/>
        </w:rPr>
        <w:t>.</w:t>
      </w:r>
      <w:r w:rsidR="00062D0D" w:rsidRPr="006A361D">
        <w:rPr>
          <w:rFonts w:ascii="Arial" w:hAnsi="Arial" w:cs="Arial"/>
          <w:sz w:val="22"/>
          <w:szCs w:val="22"/>
          <w:lang w:val="es-ES_tradnl"/>
        </w:rPr>
        <w:t xml:space="preserve"> </w:t>
      </w:r>
    </w:p>
    <w:p w14:paraId="024A2E6F" w14:textId="2100CF42" w:rsidR="00BB17FC" w:rsidRPr="006A361D" w:rsidRDefault="00BB17FC" w:rsidP="0066183F">
      <w:pPr>
        <w:pStyle w:val="Paragraph"/>
        <w:tabs>
          <w:tab w:val="clear" w:pos="2736"/>
          <w:tab w:val="num" w:pos="630"/>
        </w:tabs>
        <w:ind w:left="630" w:hanging="630"/>
        <w:rPr>
          <w:rFonts w:ascii="Arial" w:hAnsi="Arial" w:cs="Arial"/>
          <w:sz w:val="22"/>
          <w:szCs w:val="22"/>
          <w:lang w:val="es-ES_tradnl"/>
        </w:rPr>
      </w:pPr>
      <w:r w:rsidRPr="006A361D">
        <w:rPr>
          <w:rFonts w:ascii="Arial" w:hAnsi="Arial" w:cs="Arial"/>
          <w:b/>
          <w:sz w:val="22"/>
          <w:szCs w:val="22"/>
          <w:lang w:val="es-ES_tradnl"/>
        </w:rPr>
        <w:t>Responsabilidades del</w:t>
      </w:r>
      <w:r w:rsidR="00B520AA" w:rsidRPr="006A361D">
        <w:rPr>
          <w:rFonts w:ascii="Arial" w:hAnsi="Arial" w:cs="Arial"/>
          <w:b/>
          <w:sz w:val="22"/>
          <w:szCs w:val="22"/>
          <w:lang w:val="es-ES_tradnl"/>
        </w:rPr>
        <w:t xml:space="preserve"> Organismo Ejecutor (OE). </w:t>
      </w:r>
      <w:r w:rsidR="00B520AA" w:rsidRPr="006A361D">
        <w:rPr>
          <w:rFonts w:ascii="Arial" w:hAnsi="Arial" w:cs="Arial"/>
          <w:sz w:val="22"/>
          <w:szCs w:val="22"/>
          <w:lang w:val="es-ES_tradnl"/>
        </w:rPr>
        <w:t xml:space="preserve">CORFO actuará como OE, para la administración, ejecución, control y monitoreo de los recursos de la </w:t>
      </w:r>
      <w:r w:rsidR="004B5CE7" w:rsidRPr="006A361D">
        <w:rPr>
          <w:rFonts w:ascii="Arial" w:hAnsi="Arial" w:cs="Arial"/>
          <w:sz w:val="22"/>
          <w:szCs w:val="22"/>
          <w:lang w:val="es-ES_tradnl"/>
        </w:rPr>
        <w:t>o</w:t>
      </w:r>
      <w:r w:rsidR="00B520AA" w:rsidRPr="006A361D">
        <w:rPr>
          <w:rFonts w:ascii="Arial" w:hAnsi="Arial" w:cs="Arial"/>
          <w:sz w:val="22"/>
          <w:szCs w:val="22"/>
          <w:lang w:val="es-ES_tradnl"/>
        </w:rPr>
        <w:t>peración</w:t>
      </w:r>
      <w:r w:rsidR="00ED2762" w:rsidRPr="006A361D">
        <w:rPr>
          <w:rFonts w:ascii="Arial" w:hAnsi="Arial" w:cs="Arial"/>
          <w:sz w:val="22"/>
          <w:szCs w:val="22"/>
          <w:lang w:val="es-ES_tradnl"/>
        </w:rPr>
        <w:t>.</w:t>
      </w:r>
      <w:r w:rsidRPr="006A361D">
        <w:rPr>
          <w:rFonts w:ascii="Arial" w:hAnsi="Arial" w:cs="Arial"/>
          <w:sz w:val="22"/>
          <w:szCs w:val="22"/>
          <w:lang w:val="es-ES_tradnl"/>
        </w:rPr>
        <w:t xml:space="preserve"> En este sentido, CORFO será la entidad responsable por el monitoreo y evaluación del </w:t>
      </w:r>
      <w:r w:rsidR="003D7B30">
        <w:rPr>
          <w:rFonts w:ascii="Arial" w:hAnsi="Arial" w:cs="Arial"/>
          <w:sz w:val="22"/>
          <w:szCs w:val="22"/>
          <w:lang w:val="es-ES_tradnl"/>
        </w:rPr>
        <w:t>proyecto</w:t>
      </w:r>
      <w:r w:rsidRPr="006A361D">
        <w:rPr>
          <w:rFonts w:ascii="Arial" w:hAnsi="Arial" w:cs="Arial"/>
          <w:sz w:val="22"/>
          <w:szCs w:val="22"/>
          <w:lang w:val="es-ES_tradnl"/>
        </w:rPr>
        <w:t xml:space="preserve">. El Reglamento Operativo del </w:t>
      </w:r>
      <w:r w:rsidR="003D7B30">
        <w:rPr>
          <w:rFonts w:ascii="Arial" w:hAnsi="Arial" w:cs="Arial"/>
          <w:sz w:val="22"/>
          <w:szCs w:val="22"/>
          <w:lang w:val="es-ES_tradnl"/>
        </w:rPr>
        <w:t>Proyecto</w:t>
      </w:r>
      <w:r w:rsidRPr="006A361D">
        <w:rPr>
          <w:rFonts w:ascii="Arial" w:hAnsi="Arial" w:cs="Arial"/>
          <w:sz w:val="22"/>
          <w:szCs w:val="22"/>
          <w:lang w:val="es-ES_tradnl"/>
        </w:rPr>
        <w:t xml:space="preserve"> </w:t>
      </w:r>
      <w:r w:rsidR="00576A27" w:rsidRPr="006A361D">
        <w:rPr>
          <w:rFonts w:ascii="Arial" w:hAnsi="Arial" w:cs="Arial"/>
          <w:sz w:val="22"/>
          <w:szCs w:val="22"/>
          <w:lang w:val="es-ES_tradnl"/>
        </w:rPr>
        <w:t>(</w:t>
      </w:r>
      <w:r w:rsidRPr="006A361D">
        <w:rPr>
          <w:rFonts w:ascii="Arial" w:hAnsi="Arial" w:cs="Arial"/>
          <w:sz w:val="22"/>
          <w:szCs w:val="22"/>
          <w:lang w:val="es-ES_tradnl"/>
        </w:rPr>
        <w:t>ROP</w:t>
      </w:r>
      <w:r w:rsidR="00576A27" w:rsidRPr="006A361D">
        <w:rPr>
          <w:rFonts w:ascii="Arial" w:hAnsi="Arial" w:cs="Arial"/>
          <w:sz w:val="22"/>
          <w:szCs w:val="22"/>
          <w:lang w:val="es-ES_tradnl"/>
        </w:rPr>
        <w:t>)</w:t>
      </w:r>
      <w:r w:rsidRPr="006A361D">
        <w:rPr>
          <w:rFonts w:ascii="Arial" w:hAnsi="Arial" w:cs="Arial"/>
          <w:sz w:val="22"/>
          <w:szCs w:val="22"/>
          <w:lang w:val="es-ES_tradnl"/>
        </w:rPr>
        <w:t xml:space="preserve"> </w:t>
      </w:r>
      <w:r w:rsidRPr="006A361D">
        <w:rPr>
          <w:rFonts w:ascii="Arial" w:hAnsi="Arial" w:cs="Arial"/>
          <w:sz w:val="22"/>
          <w:szCs w:val="22"/>
          <w:lang w:val="es-ES_tradnl"/>
        </w:rPr>
        <w:lastRenderedPageBreak/>
        <w:t xml:space="preserve">determina una periodicidad semestral de reporte, conteniendo como mínimo el progreso de los indicadores de resultados y el cumplimiento de los criterios de elegibilidad de los préstamos a otorgar. Los estados financieros del </w:t>
      </w:r>
      <w:r w:rsidR="003D7B30">
        <w:rPr>
          <w:rFonts w:ascii="Arial" w:hAnsi="Arial" w:cs="Arial"/>
          <w:sz w:val="22"/>
          <w:szCs w:val="22"/>
          <w:lang w:val="es-ES_tradnl"/>
        </w:rPr>
        <w:t>proyecto</w:t>
      </w:r>
      <w:r w:rsidRPr="006A361D">
        <w:rPr>
          <w:rFonts w:ascii="Arial" w:hAnsi="Arial" w:cs="Arial"/>
          <w:sz w:val="22"/>
          <w:szCs w:val="22"/>
          <w:lang w:val="es-ES_tradnl"/>
        </w:rPr>
        <w:t xml:space="preserve"> estarán a cargo de </w:t>
      </w:r>
      <w:r w:rsidR="002159B3" w:rsidRPr="006A361D">
        <w:rPr>
          <w:rFonts w:ascii="Arial" w:hAnsi="Arial" w:cs="Arial"/>
          <w:sz w:val="22"/>
          <w:szCs w:val="22"/>
          <w:lang w:val="es-ES_tradnl"/>
        </w:rPr>
        <w:t xml:space="preserve">CORFO. Finalmente, el OE se hará cargo de CORFO estará a cargo de la recopilación de la información relevante requerida para la evaluación del </w:t>
      </w:r>
      <w:r w:rsidR="003D7B30">
        <w:rPr>
          <w:rFonts w:ascii="Arial" w:hAnsi="Arial" w:cs="Arial"/>
          <w:sz w:val="22"/>
          <w:szCs w:val="22"/>
          <w:lang w:val="es-ES_tradnl"/>
        </w:rPr>
        <w:t>proyecto</w:t>
      </w:r>
      <w:r w:rsidR="002159B3" w:rsidRPr="006A361D">
        <w:rPr>
          <w:rFonts w:ascii="Arial" w:hAnsi="Arial" w:cs="Arial"/>
          <w:sz w:val="22"/>
          <w:szCs w:val="22"/>
          <w:lang w:val="es-ES_tradnl"/>
        </w:rPr>
        <w:t xml:space="preserve"> y de su evaluación. </w:t>
      </w:r>
    </w:p>
    <w:p w14:paraId="72E4116B" w14:textId="371BEA86" w:rsidR="00062D0D" w:rsidRPr="006A361D" w:rsidRDefault="0066183F" w:rsidP="00004A4F">
      <w:pPr>
        <w:pStyle w:val="Paragraph"/>
        <w:tabs>
          <w:tab w:val="clear" w:pos="2736"/>
          <w:tab w:val="num" w:pos="630"/>
        </w:tabs>
        <w:ind w:left="630" w:hanging="630"/>
        <w:rPr>
          <w:rFonts w:ascii="Arial" w:hAnsi="Arial" w:cs="Arial"/>
          <w:sz w:val="22"/>
          <w:szCs w:val="22"/>
          <w:lang w:val="es-ES_tradnl"/>
        </w:rPr>
      </w:pPr>
      <w:r w:rsidRPr="006A361D">
        <w:rPr>
          <w:rFonts w:ascii="Arial" w:hAnsi="Arial" w:cs="Arial"/>
          <w:b/>
          <w:sz w:val="22"/>
          <w:szCs w:val="22"/>
          <w:lang w:val="es-ES_tradnl"/>
        </w:rPr>
        <w:t xml:space="preserve">Instrumentos de monitoreo y evaluación. </w:t>
      </w:r>
      <w:r w:rsidR="00062D0D" w:rsidRPr="006A361D">
        <w:rPr>
          <w:rFonts w:ascii="Arial" w:hAnsi="Arial" w:cs="Arial"/>
          <w:sz w:val="22"/>
          <w:szCs w:val="22"/>
          <w:lang w:val="es-ES_tradnl"/>
        </w:rPr>
        <w:t xml:space="preserve">Como parte de la ejecución del </w:t>
      </w:r>
      <w:r w:rsidR="003D7B30">
        <w:rPr>
          <w:rFonts w:ascii="Arial" w:hAnsi="Arial" w:cs="Arial"/>
          <w:sz w:val="22"/>
          <w:szCs w:val="22"/>
          <w:lang w:val="es-ES_tradnl"/>
        </w:rPr>
        <w:t>proyecto</w:t>
      </w:r>
      <w:r w:rsidR="00062D0D" w:rsidRPr="006A361D">
        <w:rPr>
          <w:rFonts w:ascii="Arial" w:hAnsi="Arial" w:cs="Arial"/>
          <w:sz w:val="22"/>
          <w:szCs w:val="22"/>
          <w:lang w:val="es-ES_tradnl"/>
        </w:rPr>
        <w:t xml:space="preserve">, se han identificado los siguientes instrumentos de monitoreo y evaluación: </w:t>
      </w:r>
    </w:p>
    <w:p w14:paraId="327D1F73" w14:textId="4D632F28" w:rsidR="00062D0D" w:rsidRPr="006A361D" w:rsidRDefault="00114B93" w:rsidP="00FE681D">
      <w:pPr>
        <w:pStyle w:val="subpar"/>
        <w:tabs>
          <w:tab w:val="num" w:pos="1440"/>
        </w:tabs>
        <w:spacing w:before="60" w:after="60"/>
        <w:ind w:left="1440" w:hanging="450"/>
        <w:rPr>
          <w:rFonts w:ascii="Arial" w:hAnsi="Arial" w:cs="Arial"/>
          <w:sz w:val="22"/>
          <w:szCs w:val="22"/>
          <w:lang w:val="es-ES_tradnl"/>
        </w:rPr>
      </w:pPr>
      <w:r w:rsidRPr="006A361D">
        <w:rPr>
          <w:rFonts w:ascii="Arial" w:hAnsi="Arial" w:cs="Arial"/>
          <w:b/>
          <w:sz w:val="22"/>
          <w:szCs w:val="22"/>
          <w:lang w:val="es-ES_tradnl"/>
        </w:rPr>
        <w:t>I</w:t>
      </w:r>
      <w:r w:rsidR="00062D0D" w:rsidRPr="006A361D">
        <w:rPr>
          <w:rFonts w:ascii="Arial" w:hAnsi="Arial" w:cs="Arial"/>
          <w:b/>
          <w:sz w:val="22"/>
          <w:szCs w:val="22"/>
          <w:lang w:val="es-ES_tradnl"/>
        </w:rPr>
        <w:t xml:space="preserve">nformes </w:t>
      </w:r>
      <w:r w:rsidR="00393049" w:rsidRPr="006A361D">
        <w:rPr>
          <w:rFonts w:ascii="Arial" w:hAnsi="Arial" w:cs="Arial"/>
          <w:b/>
          <w:sz w:val="22"/>
          <w:szCs w:val="22"/>
          <w:lang w:val="es-ES_tradnl"/>
        </w:rPr>
        <w:t xml:space="preserve">semestrales </w:t>
      </w:r>
      <w:r w:rsidR="00062D0D" w:rsidRPr="006A361D">
        <w:rPr>
          <w:rFonts w:ascii="Arial" w:hAnsi="Arial" w:cs="Arial"/>
          <w:b/>
          <w:sz w:val="22"/>
          <w:szCs w:val="22"/>
          <w:lang w:val="es-ES_tradnl"/>
        </w:rPr>
        <w:t xml:space="preserve">de seguimiento del </w:t>
      </w:r>
      <w:r w:rsidR="003D7B30">
        <w:rPr>
          <w:rFonts w:ascii="Arial" w:hAnsi="Arial" w:cs="Arial"/>
          <w:b/>
          <w:sz w:val="22"/>
          <w:szCs w:val="22"/>
          <w:lang w:val="es-ES_tradnl"/>
        </w:rPr>
        <w:t>proyecto</w:t>
      </w:r>
      <w:r w:rsidR="002159B3" w:rsidRPr="006A361D">
        <w:rPr>
          <w:rFonts w:ascii="Arial" w:hAnsi="Arial" w:cs="Arial"/>
          <w:sz w:val="22"/>
          <w:szCs w:val="22"/>
          <w:lang w:val="es-ES_tradnl"/>
        </w:rPr>
        <w:t xml:space="preserve">: </w:t>
      </w:r>
      <w:r w:rsidR="00576A27" w:rsidRPr="006A361D">
        <w:rPr>
          <w:rFonts w:ascii="Arial" w:hAnsi="Arial" w:cs="Arial"/>
          <w:sz w:val="22"/>
          <w:szCs w:val="22"/>
          <w:lang w:val="es-ES_tradnl"/>
        </w:rPr>
        <w:t>e</w:t>
      </w:r>
      <w:r w:rsidR="00062D0D" w:rsidRPr="006A361D">
        <w:rPr>
          <w:rFonts w:ascii="Arial" w:hAnsi="Arial" w:cs="Arial"/>
          <w:sz w:val="22"/>
          <w:szCs w:val="22"/>
          <w:lang w:val="es-ES_tradnl"/>
        </w:rPr>
        <w:t xml:space="preserve">n </w:t>
      </w:r>
      <w:r w:rsidR="002159B3" w:rsidRPr="006A361D">
        <w:rPr>
          <w:rFonts w:ascii="Arial" w:hAnsi="Arial" w:cs="Arial"/>
          <w:sz w:val="22"/>
          <w:szCs w:val="22"/>
          <w:lang w:val="es-ES_tradnl"/>
        </w:rPr>
        <w:t>los</w:t>
      </w:r>
      <w:r w:rsidR="00062D0D" w:rsidRPr="006A361D">
        <w:rPr>
          <w:rFonts w:ascii="Arial" w:hAnsi="Arial" w:cs="Arial"/>
          <w:sz w:val="22"/>
          <w:szCs w:val="22"/>
          <w:lang w:val="es-ES_tradnl"/>
        </w:rPr>
        <w:t xml:space="preserve"> que </w:t>
      </w:r>
      <w:r w:rsidR="00B520AA" w:rsidRPr="006A361D">
        <w:rPr>
          <w:rFonts w:ascii="Arial" w:hAnsi="Arial" w:cs="Arial"/>
          <w:sz w:val="22"/>
          <w:szCs w:val="22"/>
          <w:lang w:val="es-ES_tradnl"/>
        </w:rPr>
        <w:t>el OE</w:t>
      </w:r>
      <w:r w:rsidR="00062D0D" w:rsidRPr="006A361D">
        <w:rPr>
          <w:rFonts w:ascii="Arial" w:hAnsi="Arial" w:cs="Arial"/>
          <w:sz w:val="22"/>
          <w:szCs w:val="22"/>
          <w:lang w:val="es-ES_tradnl"/>
        </w:rPr>
        <w:t xml:space="preserve"> informa al Banco </w:t>
      </w:r>
      <w:r w:rsidR="00393049" w:rsidRPr="006A361D">
        <w:rPr>
          <w:rFonts w:ascii="Arial" w:hAnsi="Arial" w:cs="Arial"/>
          <w:sz w:val="22"/>
          <w:szCs w:val="22"/>
          <w:lang w:val="es-ES_tradnl"/>
        </w:rPr>
        <w:t xml:space="preserve">el </w:t>
      </w:r>
      <w:r w:rsidR="00062D0D" w:rsidRPr="006A361D">
        <w:rPr>
          <w:rFonts w:ascii="Arial" w:hAnsi="Arial" w:cs="Arial"/>
          <w:sz w:val="22"/>
          <w:szCs w:val="22"/>
          <w:lang w:val="es-ES_tradnl"/>
        </w:rPr>
        <w:t xml:space="preserve">progreso en la ejecución de las actividades programadas, </w:t>
      </w:r>
      <w:r w:rsidR="00393049" w:rsidRPr="006A361D">
        <w:rPr>
          <w:rFonts w:ascii="Arial" w:hAnsi="Arial" w:cs="Arial"/>
          <w:sz w:val="22"/>
          <w:szCs w:val="22"/>
          <w:lang w:val="es-ES_tradnl"/>
        </w:rPr>
        <w:t xml:space="preserve">incluyendo </w:t>
      </w:r>
      <w:r w:rsidR="00062D0D" w:rsidRPr="006A361D">
        <w:rPr>
          <w:rFonts w:ascii="Arial" w:hAnsi="Arial" w:cs="Arial"/>
          <w:sz w:val="22"/>
          <w:szCs w:val="22"/>
          <w:lang w:val="es-ES_tradnl"/>
        </w:rPr>
        <w:t>el cumplimiento de objetivos previamente acordados para los indicadores de producto</w:t>
      </w:r>
      <w:r w:rsidR="000B2F1C" w:rsidRPr="006A361D">
        <w:rPr>
          <w:rFonts w:ascii="Arial" w:hAnsi="Arial" w:cs="Arial"/>
          <w:sz w:val="22"/>
          <w:szCs w:val="22"/>
          <w:lang w:val="es-ES_tradnl"/>
        </w:rPr>
        <w:t xml:space="preserve"> y resultado</w:t>
      </w:r>
      <w:r w:rsidR="00062D0D" w:rsidRPr="006A361D">
        <w:rPr>
          <w:rFonts w:ascii="Arial" w:hAnsi="Arial" w:cs="Arial"/>
          <w:sz w:val="22"/>
          <w:szCs w:val="22"/>
          <w:lang w:val="es-ES_tradnl"/>
        </w:rPr>
        <w:t xml:space="preserve"> </w:t>
      </w:r>
      <w:r w:rsidR="00393049" w:rsidRPr="006A361D">
        <w:rPr>
          <w:rFonts w:ascii="Arial" w:hAnsi="Arial" w:cs="Arial"/>
          <w:sz w:val="22"/>
          <w:szCs w:val="22"/>
          <w:lang w:val="es-ES_tradnl"/>
        </w:rPr>
        <w:t xml:space="preserve">que se describen en la matriz de resultados que se adjunta al </w:t>
      </w:r>
      <w:r w:rsidR="003D7B30">
        <w:rPr>
          <w:rFonts w:ascii="Arial" w:hAnsi="Arial" w:cs="Arial"/>
          <w:sz w:val="22"/>
          <w:szCs w:val="22"/>
          <w:lang w:val="es-ES_tradnl"/>
        </w:rPr>
        <w:t>proyecto</w:t>
      </w:r>
      <w:r w:rsidR="00393049" w:rsidRPr="006A361D">
        <w:rPr>
          <w:rFonts w:ascii="Arial" w:hAnsi="Arial" w:cs="Arial"/>
          <w:sz w:val="22"/>
          <w:szCs w:val="22"/>
          <w:lang w:val="es-ES_tradnl"/>
        </w:rPr>
        <w:t xml:space="preserve"> propuesto</w:t>
      </w:r>
      <w:r w:rsidR="00062D0D" w:rsidRPr="006A361D">
        <w:rPr>
          <w:rFonts w:ascii="Arial" w:hAnsi="Arial" w:cs="Arial"/>
          <w:sz w:val="22"/>
          <w:szCs w:val="22"/>
          <w:lang w:val="es-ES_tradnl"/>
        </w:rPr>
        <w:t xml:space="preserve"> </w:t>
      </w:r>
      <w:r w:rsidR="00A430DB" w:rsidRPr="006A361D">
        <w:rPr>
          <w:rFonts w:ascii="Arial" w:hAnsi="Arial" w:cs="Arial"/>
          <w:sz w:val="22"/>
          <w:szCs w:val="22"/>
          <w:lang w:val="es-ES_tradnl"/>
        </w:rPr>
        <w:t>(</w:t>
      </w:r>
      <w:r w:rsidR="00393049" w:rsidRPr="006A361D">
        <w:rPr>
          <w:rFonts w:ascii="Arial" w:hAnsi="Arial" w:cs="Arial"/>
          <w:sz w:val="22"/>
          <w:szCs w:val="22"/>
          <w:lang w:val="es-ES_tradnl"/>
        </w:rPr>
        <w:t xml:space="preserve">descritos en el </w:t>
      </w:r>
      <w:r w:rsidR="00576A27" w:rsidRPr="006A361D">
        <w:rPr>
          <w:rFonts w:ascii="Arial" w:hAnsi="Arial" w:cs="Arial"/>
          <w:sz w:val="22"/>
          <w:szCs w:val="22"/>
          <w:lang w:val="es-ES_tradnl"/>
        </w:rPr>
        <w:t xml:space="preserve">Cuadro </w:t>
      </w:r>
      <w:r w:rsidR="00A430DB" w:rsidRPr="006A361D">
        <w:rPr>
          <w:rFonts w:ascii="Arial" w:hAnsi="Arial" w:cs="Arial"/>
          <w:sz w:val="22"/>
          <w:szCs w:val="22"/>
          <w:lang w:val="es-ES_tradnl"/>
        </w:rPr>
        <w:t>1</w:t>
      </w:r>
      <w:r w:rsidR="00576A27" w:rsidRPr="006A361D">
        <w:rPr>
          <w:rFonts w:ascii="Arial" w:hAnsi="Arial" w:cs="Arial"/>
          <w:sz w:val="22"/>
          <w:szCs w:val="22"/>
          <w:lang w:val="es-ES_tradnl"/>
        </w:rPr>
        <w:t xml:space="preserve"> en este documento</w:t>
      </w:r>
      <w:r w:rsidR="00A430DB" w:rsidRPr="006A361D">
        <w:rPr>
          <w:rFonts w:ascii="Arial" w:hAnsi="Arial" w:cs="Arial"/>
          <w:sz w:val="22"/>
          <w:szCs w:val="22"/>
          <w:lang w:val="es-ES_tradnl"/>
        </w:rPr>
        <w:t>)</w:t>
      </w:r>
      <w:r w:rsidR="00062D0D" w:rsidRPr="006A361D">
        <w:rPr>
          <w:rFonts w:ascii="Arial" w:hAnsi="Arial" w:cs="Arial"/>
          <w:sz w:val="22"/>
          <w:szCs w:val="22"/>
          <w:lang w:val="es-ES_tradnl"/>
        </w:rPr>
        <w:t xml:space="preserve">; </w:t>
      </w:r>
    </w:p>
    <w:p w14:paraId="052C46A3" w14:textId="7114E6A6" w:rsidR="00062D0D" w:rsidRPr="006A361D" w:rsidRDefault="00114B93" w:rsidP="00FE681D">
      <w:pPr>
        <w:pStyle w:val="subpar"/>
        <w:tabs>
          <w:tab w:val="num" w:pos="1440"/>
        </w:tabs>
        <w:spacing w:before="60" w:after="60"/>
        <w:ind w:left="1440" w:hanging="450"/>
        <w:rPr>
          <w:rFonts w:ascii="Arial" w:hAnsi="Arial" w:cs="Arial"/>
          <w:sz w:val="22"/>
          <w:szCs w:val="22"/>
          <w:lang w:val="es-ES_tradnl"/>
        </w:rPr>
      </w:pPr>
      <w:r w:rsidRPr="006A361D">
        <w:rPr>
          <w:rFonts w:ascii="Arial" w:hAnsi="Arial" w:cs="Arial"/>
          <w:b/>
          <w:sz w:val="22"/>
          <w:szCs w:val="22"/>
          <w:lang w:val="es-ES_tradnl"/>
        </w:rPr>
        <w:t>A</w:t>
      </w:r>
      <w:r w:rsidR="00062D0D" w:rsidRPr="006A361D">
        <w:rPr>
          <w:rFonts w:ascii="Arial" w:hAnsi="Arial" w:cs="Arial"/>
          <w:b/>
          <w:sz w:val="22"/>
          <w:szCs w:val="22"/>
          <w:lang w:val="es-ES_tradnl"/>
        </w:rPr>
        <w:t>uditor</w:t>
      </w:r>
      <w:r w:rsidR="00393049" w:rsidRPr="006A361D">
        <w:rPr>
          <w:rFonts w:ascii="Arial" w:hAnsi="Arial" w:cs="Arial"/>
          <w:b/>
          <w:sz w:val="22"/>
          <w:szCs w:val="22"/>
          <w:lang w:val="es-ES_tradnl"/>
        </w:rPr>
        <w:t>í</w:t>
      </w:r>
      <w:r w:rsidR="00062D0D" w:rsidRPr="006A361D">
        <w:rPr>
          <w:rFonts w:ascii="Arial" w:hAnsi="Arial" w:cs="Arial"/>
          <w:b/>
          <w:sz w:val="22"/>
          <w:szCs w:val="22"/>
          <w:lang w:val="es-ES_tradnl"/>
        </w:rPr>
        <w:t>as financieras</w:t>
      </w:r>
      <w:r w:rsidR="002159B3" w:rsidRPr="006A361D">
        <w:rPr>
          <w:rFonts w:ascii="Arial" w:hAnsi="Arial" w:cs="Arial"/>
          <w:b/>
          <w:sz w:val="22"/>
          <w:szCs w:val="22"/>
          <w:lang w:val="es-ES_tradnl"/>
        </w:rPr>
        <w:t>:</w:t>
      </w:r>
      <w:r w:rsidR="002159B3" w:rsidRPr="006A361D">
        <w:rPr>
          <w:rFonts w:ascii="Arial" w:hAnsi="Arial" w:cs="Arial"/>
          <w:sz w:val="22"/>
          <w:szCs w:val="22"/>
          <w:lang w:val="es-ES_tradnl"/>
        </w:rPr>
        <w:t xml:space="preserve"> </w:t>
      </w:r>
      <w:r w:rsidR="00576A27" w:rsidRPr="006A361D">
        <w:rPr>
          <w:rFonts w:ascii="Arial" w:hAnsi="Arial" w:cs="Arial"/>
          <w:sz w:val="22"/>
          <w:szCs w:val="22"/>
          <w:lang w:val="es-ES_tradnl"/>
        </w:rPr>
        <w:t>l</w:t>
      </w:r>
      <w:r w:rsidR="002159B3" w:rsidRPr="006A361D">
        <w:rPr>
          <w:rFonts w:ascii="Arial" w:hAnsi="Arial" w:cs="Arial"/>
          <w:sz w:val="22"/>
          <w:szCs w:val="22"/>
          <w:lang w:val="es-ES_tradnl"/>
        </w:rPr>
        <w:t>as cuales serán</w:t>
      </w:r>
      <w:r w:rsidR="00062D0D" w:rsidRPr="006A361D">
        <w:rPr>
          <w:rFonts w:ascii="Arial" w:hAnsi="Arial" w:cs="Arial"/>
          <w:sz w:val="22"/>
          <w:szCs w:val="22"/>
          <w:lang w:val="es-ES_tradnl"/>
        </w:rPr>
        <w:t xml:space="preserve"> anuales </w:t>
      </w:r>
      <w:r w:rsidR="002159B3" w:rsidRPr="006A361D">
        <w:rPr>
          <w:rFonts w:ascii="Arial" w:hAnsi="Arial" w:cs="Arial"/>
          <w:sz w:val="22"/>
          <w:szCs w:val="22"/>
          <w:lang w:val="es-ES_tradnl"/>
        </w:rPr>
        <w:t>para el</w:t>
      </w:r>
      <w:r w:rsidR="00062D0D" w:rsidRPr="006A361D">
        <w:rPr>
          <w:rFonts w:ascii="Arial" w:hAnsi="Arial" w:cs="Arial"/>
          <w:sz w:val="22"/>
          <w:szCs w:val="22"/>
          <w:lang w:val="es-ES_tradnl"/>
        </w:rPr>
        <w:t xml:space="preserve"> </w:t>
      </w:r>
      <w:r w:rsidR="003D7B30">
        <w:rPr>
          <w:rFonts w:ascii="Arial" w:hAnsi="Arial" w:cs="Arial"/>
          <w:sz w:val="22"/>
          <w:szCs w:val="22"/>
          <w:lang w:val="es-ES_tradnl"/>
        </w:rPr>
        <w:t>proyecto</w:t>
      </w:r>
      <w:r w:rsidR="00062D0D" w:rsidRPr="006A361D">
        <w:rPr>
          <w:rFonts w:ascii="Arial" w:hAnsi="Arial" w:cs="Arial"/>
          <w:sz w:val="22"/>
          <w:szCs w:val="22"/>
          <w:lang w:val="es-ES_tradnl"/>
        </w:rPr>
        <w:t xml:space="preserve">; y </w:t>
      </w:r>
    </w:p>
    <w:p w14:paraId="0E9E961D" w14:textId="07002F8E" w:rsidR="00483E43" w:rsidRPr="006A361D" w:rsidRDefault="002159B3" w:rsidP="00FE681D">
      <w:pPr>
        <w:pStyle w:val="subpar"/>
        <w:tabs>
          <w:tab w:val="num" w:pos="1440"/>
        </w:tabs>
        <w:spacing w:before="60" w:after="60"/>
        <w:ind w:left="1440" w:hanging="450"/>
        <w:rPr>
          <w:rFonts w:ascii="Arial" w:hAnsi="Arial" w:cs="Arial"/>
          <w:sz w:val="22"/>
          <w:szCs w:val="22"/>
          <w:lang w:val="es-ES_tradnl"/>
        </w:rPr>
      </w:pPr>
      <w:r w:rsidRPr="006A361D">
        <w:rPr>
          <w:rFonts w:ascii="Arial" w:hAnsi="Arial" w:cs="Arial"/>
          <w:b/>
          <w:sz w:val="22"/>
          <w:szCs w:val="22"/>
          <w:lang w:val="es-ES_tradnl"/>
        </w:rPr>
        <w:t xml:space="preserve">Evaluación </w:t>
      </w:r>
      <w:r w:rsidR="00AD7EE2" w:rsidRPr="006A361D">
        <w:rPr>
          <w:rFonts w:ascii="Arial" w:hAnsi="Arial" w:cs="Arial"/>
          <w:b/>
          <w:sz w:val="22"/>
          <w:szCs w:val="22"/>
          <w:lang w:val="es-ES_tradnl"/>
        </w:rPr>
        <w:t>ex</w:t>
      </w:r>
      <w:r w:rsidR="004B5CE7" w:rsidRPr="006A361D">
        <w:rPr>
          <w:rFonts w:ascii="Arial" w:hAnsi="Arial" w:cs="Arial"/>
          <w:b/>
          <w:sz w:val="22"/>
          <w:szCs w:val="22"/>
          <w:lang w:val="es-ES_tradnl"/>
        </w:rPr>
        <w:t xml:space="preserve"> </w:t>
      </w:r>
      <w:r w:rsidR="00AD7EE2" w:rsidRPr="006A361D">
        <w:rPr>
          <w:rFonts w:ascii="Arial" w:hAnsi="Arial" w:cs="Arial"/>
          <w:b/>
          <w:sz w:val="22"/>
          <w:szCs w:val="22"/>
          <w:lang w:val="es-ES_tradnl"/>
        </w:rPr>
        <w:t>post</w:t>
      </w:r>
      <w:r w:rsidRPr="006A361D">
        <w:rPr>
          <w:rFonts w:ascii="Arial" w:hAnsi="Arial" w:cs="Arial"/>
          <w:b/>
          <w:sz w:val="22"/>
          <w:szCs w:val="22"/>
          <w:lang w:val="es-ES_tradnl"/>
        </w:rPr>
        <w:t xml:space="preserve">: </w:t>
      </w:r>
      <w:r w:rsidR="00576A27" w:rsidRPr="006A361D">
        <w:rPr>
          <w:rFonts w:ascii="Arial" w:hAnsi="Arial" w:cs="Arial"/>
          <w:sz w:val="22"/>
          <w:szCs w:val="22"/>
          <w:lang w:val="es-ES_tradnl"/>
        </w:rPr>
        <w:t>q</w:t>
      </w:r>
      <w:r w:rsidRPr="006A361D">
        <w:rPr>
          <w:rFonts w:ascii="Arial" w:hAnsi="Arial" w:cs="Arial"/>
          <w:sz w:val="22"/>
          <w:szCs w:val="22"/>
          <w:lang w:val="es-ES_tradnl"/>
        </w:rPr>
        <w:t>ue</w:t>
      </w:r>
      <w:r w:rsidR="00062D0D" w:rsidRPr="006A361D">
        <w:rPr>
          <w:rFonts w:ascii="Arial" w:hAnsi="Arial" w:cs="Arial"/>
          <w:sz w:val="22"/>
          <w:szCs w:val="22"/>
          <w:lang w:val="es-ES_tradnl"/>
        </w:rPr>
        <w:t xml:space="preserve"> </w:t>
      </w:r>
      <w:r w:rsidRPr="006A361D">
        <w:rPr>
          <w:rFonts w:ascii="Arial" w:hAnsi="Arial" w:cs="Arial"/>
          <w:sz w:val="22"/>
          <w:szCs w:val="22"/>
          <w:lang w:val="es-ES_tradnl"/>
        </w:rPr>
        <w:t>medirá el</w:t>
      </w:r>
      <w:r w:rsidR="00062D0D" w:rsidRPr="006A361D">
        <w:rPr>
          <w:rFonts w:ascii="Arial" w:hAnsi="Arial" w:cs="Arial"/>
          <w:sz w:val="22"/>
          <w:szCs w:val="22"/>
          <w:lang w:val="es-ES_tradnl"/>
        </w:rPr>
        <w:t xml:space="preserve"> alcan</w:t>
      </w:r>
      <w:r w:rsidRPr="006A361D">
        <w:rPr>
          <w:rFonts w:ascii="Arial" w:hAnsi="Arial" w:cs="Arial"/>
          <w:sz w:val="22"/>
          <w:szCs w:val="22"/>
          <w:lang w:val="es-ES_tradnl"/>
        </w:rPr>
        <w:t>ce de</w:t>
      </w:r>
      <w:r w:rsidR="00062D0D" w:rsidRPr="006A361D">
        <w:rPr>
          <w:rFonts w:ascii="Arial" w:hAnsi="Arial" w:cs="Arial"/>
          <w:sz w:val="22"/>
          <w:szCs w:val="22"/>
          <w:lang w:val="es-ES_tradnl"/>
        </w:rPr>
        <w:t xml:space="preserve"> los objetivos del </w:t>
      </w:r>
      <w:r w:rsidR="003D7B30">
        <w:rPr>
          <w:rFonts w:ascii="Arial" w:hAnsi="Arial" w:cs="Arial"/>
          <w:sz w:val="22"/>
          <w:szCs w:val="22"/>
          <w:lang w:val="es-ES_tradnl"/>
        </w:rPr>
        <w:t>proyecto</w:t>
      </w:r>
      <w:r w:rsidR="00062D0D" w:rsidRPr="006A361D">
        <w:rPr>
          <w:rFonts w:ascii="Arial" w:hAnsi="Arial" w:cs="Arial"/>
          <w:sz w:val="22"/>
          <w:szCs w:val="22"/>
          <w:lang w:val="es-ES_tradnl"/>
        </w:rPr>
        <w:t xml:space="preserve">. La evaluación incluirá la recopilación de información sobre los beneficiarios del </w:t>
      </w:r>
      <w:r w:rsidR="003D7B30">
        <w:rPr>
          <w:rFonts w:ascii="Arial" w:hAnsi="Arial" w:cs="Arial"/>
          <w:sz w:val="22"/>
          <w:szCs w:val="22"/>
          <w:lang w:val="es-ES_tradnl"/>
        </w:rPr>
        <w:t>proyecto</w:t>
      </w:r>
      <w:r w:rsidR="002C297E" w:rsidRPr="006A361D">
        <w:rPr>
          <w:rFonts w:ascii="Arial" w:hAnsi="Arial" w:cs="Arial"/>
          <w:sz w:val="22"/>
          <w:szCs w:val="22"/>
          <w:lang w:val="es-ES_tradnl"/>
        </w:rPr>
        <w:t xml:space="preserve"> (Grupo de </w:t>
      </w:r>
      <w:r w:rsidR="00F01067" w:rsidRPr="006A361D">
        <w:rPr>
          <w:rFonts w:ascii="Arial" w:hAnsi="Arial" w:cs="Arial"/>
          <w:sz w:val="22"/>
          <w:szCs w:val="22"/>
          <w:lang w:val="es-ES_tradnl"/>
        </w:rPr>
        <w:t>Tratamiento</w:t>
      </w:r>
      <w:r w:rsidR="002C297E" w:rsidRPr="006A361D">
        <w:rPr>
          <w:rFonts w:ascii="Arial" w:hAnsi="Arial" w:cs="Arial"/>
          <w:sz w:val="22"/>
          <w:szCs w:val="22"/>
          <w:lang w:val="es-ES_tradnl"/>
        </w:rPr>
        <w:t xml:space="preserve">) y los no beneficiarios (Grupo de </w:t>
      </w:r>
      <w:r w:rsidR="00F01067" w:rsidRPr="006A361D">
        <w:rPr>
          <w:rFonts w:ascii="Arial" w:hAnsi="Arial" w:cs="Arial"/>
          <w:sz w:val="22"/>
          <w:szCs w:val="22"/>
          <w:lang w:val="es-ES_tradnl"/>
        </w:rPr>
        <w:t>Control</w:t>
      </w:r>
      <w:r w:rsidR="002C297E" w:rsidRPr="006A361D">
        <w:rPr>
          <w:rFonts w:ascii="Arial" w:hAnsi="Arial" w:cs="Arial"/>
          <w:sz w:val="22"/>
          <w:szCs w:val="22"/>
          <w:lang w:val="es-ES_tradnl"/>
        </w:rPr>
        <w:t>)</w:t>
      </w:r>
      <w:r w:rsidR="00062D0D" w:rsidRPr="006A361D">
        <w:rPr>
          <w:rFonts w:ascii="Arial" w:hAnsi="Arial" w:cs="Arial"/>
          <w:sz w:val="22"/>
          <w:szCs w:val="22"/>
          <w:lang w:val="es-ES_tradnl"/>
        </w:rPr>
        <w:t xml:space="preserve">. </w:t>
      </w:r>
      <w:r w:rsidR="001637CC" w:rsidRPr="006A361D">
        <w:rPr>
          <w:rFonts w:ascii="Arial" w:hAnsi="Arial" w:cs="Arial"/>
          <w:sz w:val="22"/>
          <w:szCs w:val="22"/>
          <w:lang w:val="es-ES_tradnl"/>
        </w:rPr>
        <w:t xml:space="preserve">Se realizará un análisis costo-beneficio </w:t>
      </w:r>
      <w:r w:rsidR="004B5CE7" w:rsidRPr="006A361D">
        <w:rPr>
          <w:rFonts w:ascii="Arial" w:hAnsi="Arial" w:cs="Arial"/>
          <w:sz w:val="22"/>
          <w:szCs w:val="22"/>
          <w:lang w:val="es-ES_tradnl"/>
        </w:rPr>
        <w:t>ex post</w:t>
      </w:r>
      <w:r w:rsidR="001637CC" w:rsidRPr="006A361D">
        <w:rPr>
          <w:rFonts w:ascii="Arial" w:hAnsi="Arial" w:cs="Arial"/>
          <w:sz w:val="22"/>
          <w:szCs w:val="22"/>
          <w:lang w:val="es-ES_tradnl"/>
        </w:rPr>
        <w:t>. Alternativamente, si es que el número de beneficiarios finales lo permite, se realizará una evaluación de impacto. La metodología</w:t>
      </w:r>
      <w:r w:rsidR="00152AEE" w:rsidRPr="006A361D">
        <w:rPr>
          <w:rFonts w:ascii="Arial" w:hAnsi="Arial" w:cs="Arial"/>
          <w:sz w:val="22"/>
          <w:szCs w:val="22"/>
          <w:lang w:val="es-ES_tradnl"/>
        </w:rPr>
        <w:t xml:space="preserve"> y los avances en la preparación de la evaluación de impacto se detallan en el apartado III de este informe. La evaluación incluirá la recopilación de información a través de los registros de información de los beneficiarios del </w:t>
      </w:r>
      <w:r w:rsidR="003D7B30">
        <w:rPr>
          <w:rFonts w:ascii="Arial" w:hAnsi="Arial" w:cs="Arial"/>
          <w:sz w:val="22"/>
          <w:szCs w:val="22"/>
          <w:lang w:val="es-ES_tradnl"/>
        </w:rPr>
        <w:t>proyecto</w:t>
      </w:r>
      <w:r w:rsidR="00152AEE" w:rsidRPr="006A361D">
        <w:rPr>
          <w:rFonts w:ascii="Arial" w:hAnsi="Arial" w:cs="Arial"/>
          <w:sz w:val="22"/>
          <w:szCs w:val="22"/>
          <w:lang w:val="es-ES_tradnl"/>
        </w:rPr>
        <w:t xml:space="preserve"> y un gr</w:t>
      </w:r>
      <w:r w:rsidR="00730402" w:rsidRPr="006A361D">
        <w:rPr>
          <w:rFonts w:ascii="Arial" w:hAnsi="Arial" w:cs="Arial"/>
          <w:sz w:val="22"/>
          <w:szCs w:val="22"/>
          <w:lang w:val="es-ES_tradnl"/>
        </w:rPr>
        <w:t>upo de control entre 2016 y 2020</w:t>
      </w:r>
      <w:r w:rsidR="00152AEE" w:rsidRPr="006A361D">
        <w:rPr>
          <w:rFonts w:ascii="Arial" w:hAnsi="Arial" w:cs="Arial"/>
          <w:sz w:val="22"/>
          <w:szCs w:val="22"/>
          <w:lang w:val="es-ES_tradnl"/>
        </w:rPr>
        <w:t>.</w:t>
      </w:r>
      <w:r w:rsidR="00E064D1" w:rsidRPr="006A361D">
        <w:rPr>
          <w:rFonts w:ascii="Arial" w:hAnsi="Arial" w:cs="Arial"/>
          <w:sz w:val="22"/>
          <w:szCs w:val="22"/>
          <w:lang w:val="es-ES_tradnl"/>
        </w:rPr>
        <w:t xml:space="preserve"> </w:t>
      </w:r>
      <w:r w:rsidR="00F01067" w:rsidRPr="006A361D">
        <w:rPr>
          <w:rFonts w:ascii="Arial" w:hAnsi="Arial" w:cs="Arial"/>
          <w:sz w:val="22"/>
          <w:szCs w:val="22"/>
          <w:lang w:val="es-ES_tradnl"/>
        </w:rPr>
        <w:t xml:space="preserve">Además, se utilizará información proveniente </w:t>
      </w:r>
      <w:r w:rsidR="00483E43" w:rsidRPr="006A361D">
        <w:rPr>
          <w:rFonts w:ascii="Arial" w:hAnsi="Arial" w:cs="Arial"/>
          <w:sz w:val="22"/>
          <w:szCs w:val="22"/>
          <w:lang w:val="es-ES_tradnl"/>
        </w:rPr>
        <w:t xml:space="preserve">del OE, </w:t>
      </w:r>
      <w:r w:rsidR="00B520AA" w:rsidRPr="006A361D">
        <w:rPr>
          <w:rFonts w:ascii="Arial" w:hAnsi="Arial" w:cs="Arial"/>
          <w:sz w:val="22"/>
          <w:szCs w:val="22"/>
          <w:lang w:val="es-ES_tradnl"/>
        </w:rPr>
        <w:t>la Superintendencia de Bancos</w:t>
      </w:r>
      <w:r w:rsidR="00483E43" w:rsidRPr="006A361D">
        <w:rPr>
          <w:rFonts w:ascii="Arial" w:hAnsi="Arial" w:cs="Arial"/>
          <w:sz w:val="22"/>
          <w:szCs w:val="22"/>
          <w:lang w:val="es-ES_tradnl"/>
        </w:rPr>
        <w:t xml:space="preserve"> e Instituciones Financieras de Chile (SBIF),</w:t>
      </w:r>
      <w:r w:rsidR="00B520AA" w:rsidRPr="006A361D">
        <w:rPr>
          <w:rFonts w:ascii="Arial" w:hAnsi="Arial" w:cs="Arial"/>
          <w:sz w:val="22"/>
          <w:szCs w:val="22"/>
          <w:lang w:val="es-ES_tradnl"/>
        </w:rPr>
        <w:t xml:space="preserve"> </w:t>
      </w:r>
      <w:r w:rsidR="00483E43" w:rsidRPr="006A361D">
        <w:rPr>
          <w:rFonts w:ascii="Arial" w:hAnsi="Arial" w:cs="Arial"/>
          <w:sz w:val="22"/>
          <w:szCs w:val="22"/>
          <w:lang w:val="es-ES_tradnl"/>
        </w:rPr>
        <w:t>la División de Asociatividad y Economía Social del Ministerio de Economía, Fome</w:t>
      </w:r>
      <w:r w:rsidRPr="006A361D">
        <w:rPr>
          <w:rFonts w:ascii="Arial" w:hAnsi="Arial" w:cs="Arial"/>
          <w:sz w:val="22"/>
          <w:szCs w:val="22"/>
          <w:lang w:val="es-ES_tradnl"/>
        </w:rPr>
        <w:t>nto y Turismo (DAES); entre otra</w:t>
      </w:r>
      <w:r w:rsidR="00483E43" w:rsidRPr="006A361D">
        <w:rPr>
          <w:rFonts w:ascii="Arial" w:hAnsi="Arial" w:cs="Arial"/>
          <w:sz w:val="22"/>
          <w:szCs w:val="22"/>
          <w:lang w:val="es-ES_tradnl"/>
        </w:rPr>
        <w:t>s</w:t>
      </w:r>
      <w:r w:rsidRPr="006A361D">
        <w:rPr>
          <w:rFonts w:ascii="Arial" w:hAnsi="Arial" w:cs="Arial"/>
          <w:sz w:val="22"/>
          <w:szCs w:val="22"/>
          <w:lang w:val="es-ES_tradnl"/>
        </w:rPr>
        <w:t xml:space="preserve"> fuentes públicas y privadas</w:t>
      </w:r>
      <w:r w:rsidR="00483E43" w:rsidRPr="006A361D">
        <w:rPr>
          <w:rFonts w:ascii="Arial" w:hAnsi="Arial" w:cs="Arial"/>
          <w:sz w:val="22"/>
          <w:szCs w:val="22"/>
          <w:lang w:val="es-ES_tradnl"/>
        </w:rPr>
        <w:t xml:space="preserve">. </w:t>
      </w:r>
    </w:p>
    <w:p w14:paraId="74F1812B" w14:textId="77777777" w:rsidR="00062D0D" w:rsidRPr="00E35397" w:rsidRDefault="002159B3" w:rsidP="00FE681D">
      <w:pPr>
        <w:pStyle w:val="subpar"/>
        <w:tabs>
          <w:tab w:val="num" w:pos="1440"/>
        </w:tabs>
        <w:spacing w:before="60" w:after="60"/>
        <w:ind w:left="1440" w:hanging="450"/>
        <w:rPr>
          <w:rFonts w:ascii="Arial" w:hAnsi="Arial" w:cs="Arial"/>
          <w:sz w:val="22"/>
          <w:szCs w:val="22"/>
          <w:lang w:val="es-ES_tradnl"/>
        </w:rPr>
      </w:pPr>
      <w:r w:rsidRPr="006A361D">
        <w:rPr>
          <w:rFonts w:ascii="Arial" w:hAnsi="Arial" w:cs="Arial"/>
          <w:b/>
          <w:sz w:val="22"/>
          <w:szCs w:val="22"/>
          <w:lang w:val="es-ES_tradnl"/>
        </w:rPr>
        <w:t xml:space="preserve">Costeo: </w:t>
      </w:r>
      <w:r w:rsidR="00576A27" w:rsidRPr="006A361D">
        <w:rPr>
          <w:rFonts w:ascii="Arial" w:hAnsi="Arial" w:cs="Arial"/>
          <w:sz w:val="22"/>
          <w:szCs w:val="22"/>
          <w:lang w:val="es-ES_tradnl"/>
        </w:rPr>
        <w:t>e</w:t>
      </w:r>
      <w:r w:rsidR="00062D0D" w:rsidRPr="00E35397">
        <w:rPr>
          <w:rFonts w:ascii="Arial" w:hAnsi="Arial" w:cs="Arial"/>
          <w:sz w:val="22"/>
          <w:szCs w:val="22"/>
          <w:lang w:val="es-ES_tradnl"/>
        </w:rPr>
        <w:t xml:space="preserve">l plan de evaluación contempla el costeo en anticipación a la evaluación de impacto prevista. </w:t>
      </w:r>
    </w:p>
    <w:p w14:paraId="6FF53605" w14:textId="6EFBC229" w:rsidR="00062D0D" w:rsidRPr="006A361D" w:rsidRDefault="00062D0D" w:rsidP="00844C8D">
      <w:pPr>
        <w:pStyle w:val="subpar"/>
        <w:tabs>
          <w:tab w:val="num" w:pos="1440"/>
        </w:tabs>
        <w:spacing w:before="60" w:after="60"/>
        <w:ind w:left="1440" w:hanging="450"/>
        <w:rPr>
          <w:rFonts w:ascii="Arial" w:hAnsi="Arial" w:cs="Arial"/>
          <w:sz w:val="22"/>
          <w:szCs w:val="22"/>
          <w:lang w:val="es-ES_tradnl"/>
        </w:rPr>
      </w:pPr>
      <w:r w:rsidRPr="006A361D">
        <w:rPr>
          <w:rFonts w:ascii="Arial" w:hAnsi="Arial" w:cs="Arial"/>
          <w:sz w:val="22"/>
          <w:szCs w:val="22"/>
          <w:lang w:val="es-ES_tradnl"/>
        </w:rPr>
        <w:t xml:space="preserve">La evaluación de impacto del </w:t>
      </w:r>
      <w:r w:rsidR="003D7B30">
        <w:rPr>
          <w:rFonts w:ascii="Arial" w:hAnsi="Arial" w:cs="Arial"/>
          <w:sz w:val="22"/>
          <w:szCs w:val="22"/>
          <w:lang w:val="es-ES_tradnl"/>
        </w:rPr>
        <w:t>proyecto</w:t>
      </w:r>
      <w:r w:rsidR="00576A27" w:rsidRPr="006A361D">
        <w:rPr>
          <w:rFonts w:ascii="Arial" w:hAnsi="Arial" w:cs="Arial"/>
          <w:sz w:val="22"/>
          <w:szCs w:val="22"/>
          <w:lang w:val="es-ES_tradnl"/>
        </w:rPr>
        <w:t>:</w:t>
      </w:r>
      <w:r w:rsidRPr="006A361D">
        <w:rPr>
          <w:rFonts w:ascii="Arial" w:hAnsi="Arial" w:cs="Arial"/>
          <w:sz w:val="22"/>
          <w:szCs w:val="22"/>
          <w:lang w:val="es-ES_tradnl"/>
        </w:rPr>
        <w:t xml:space="preserve"> apunta fundamentalmente a pro</w:t>
      </w:r>
      <w:r w:rsidR="00CC229B" w:rsidRPr="006A361D">
        <w:rPr>
          <w:rFonts w:ascii="Arial" w:hAnsi="Arial" w:cs="Arial"/>
          <w:sz w:val="22"/>
          <w:szCs w:val="22"/>
          <w:lang w:val="es-ES_tradnl"/>
        </w:rPr>
        <w:t xml:space="preserve">veer evidencia sobre el impacto del </w:t>
      </w:r>
      <w:r w:rsidR="003D7B30">
        <w:rPr>
          <w:rFonts w:ascii="Arial" w:hAnsi="Arial" w:cs="Arial"/>
          <w:sz w:val="22"/>
          <w:szCs w:val="22"/>
          <w:lang w:val="es-ES_tradnl"/>
        </w:rPr>
        <w:t>proyecto</w:t>
      </w:r>
      <w:r w:rsidR="00CC229B" w:rsidRPr="006A361D">
        <w:rPr>
          <w:rFonts w:ascii="Arial" w:hAnsi="Arial" w:cs="Arial"/>
          <w:sz w:val="22"/>
          <w:szCs w:val="22"/>
          <w:lang w:val="es-ES_tradnl"/>
        </w:rPr>
        <w:t xml:space="preserve"> </w:t>
      </w:r>
      <w:r w:rsidR="00A430DB" w:rsidRPr="006A361D">
        <w:rPr>
          <w:rFonts w:ascii="Arial" w:hAnsi="Arial" w:cs="Arial"/>
          <w:sz w:val="22"/>
          <w:szCs w:val="22"/>
          <w:lang w:val="es-ES_tradnl"/>
        </w:rPr>
        <w:t>en</w:t>
      </w:r>
      <w:r w:rsidRPr="006A361D">
        <w:rPr>
          <w:rFonts w:ascii="Arial" w:hAnsi="Arial" w:cs="Arial"/>
          <w:sz w:val="22"/>
          <w:szCs w:val="22"/>
          <w:lang w:val="es-ES_tradnl"/>
        </w:rPr>
        <w:t xml:space="preserve"> </w:t>
      </w:r>
      <w:r w:rsidR="00355A24" w:rsidRPr="006A361D">
        <w:rPr>
          <w:rFonts w:ascii="Arial" w:hAnsi="Arial" w:cs="Arial"/>
          <w:sz w:val="22"/>
          <w:szCs w:val="22"/>
          <w:lang w:val="es-ES_tradnl"/>
        </w:rPr>
        <w:t>los IFNB</w:t>
      </w:r>
      <w:r w:rsidRPr="006A361D">
        <w:rPr>
          <w:rFonts w:ascii="Arial" w:hAnsi="Arial" w:cs="Arial"/>
          <w:sz w:val="22"/>
          <w:szCs w:val="22"/>
          <w:lang w:val="es-ES_tradnl"/>
        </w:rPr>
        <w:t xml:space="preserve"> </w:t>
      </w:r>
      <w:r w:rsidR="00CC229B" w:rsidRPr="006A361D">
        <w:rPr>
          <w:rFonts w:ascii="Arial" w:hAnsi="Arial" w:cs="Arial"/>
          <w:sz w:val="22"/>
          <w:szCs w:val="22"/>
          <w:lang w:val="es-ES_tradnl"/>
        </w:rPr>
        <w:t xml:space="preserve">beneficiarios </w:t>
      </w:r>
      <w:r w:rsidR="00355A24" w:rsidRPr="006A361D">
        <w:rPr>
          <w:rFonts w:ascii="Arial" w:hAnsi="Arial" w:cs="Arial"/>
          <w:sz w:val="22"/>
          <w:szCs w:val="22"/>
          <w:lang w:val="es-ES_tradnl"/>
        </w:rPr>
        <w:t xml:space="preserve">y sus productos </w:t>
      </w:r>
      <w:r w:rsidRPr="006A361D">
        <w:rPr>
          <w:rFonts w:ascii="Arial" w:hAnsi="Arial" w:cs="Arial"/>
          <w:sz w:val="22"/>
          <w:szCs w:val="22"/>
          <w:lang w:val="es-ES_tradnl"/>
        </w:rPr>
        <w:t xml:space="preserve">con relación </w:t>
      </w:r>
      <w:r w:rsidR="00CC229B" w:rsidRPr="006A361D">
        <w:rPr>
          <w:rFonts w:ascii="Arial" w:hAnsi="Arial" w:cs="Arial"/>
          <w:sz w:val="22"/>
          <w:szCs w:val="22"/>
          <w:lang w:val="es-ES_tradnl"/>
        </w:rPr>
        <w:t xml:space="preserve">a otros </w:t>
      </w:r>
      <w:r w:rsidR="00355A24" w:rsidRPr="006A361D">
        <w:rPr>
          <w:rFonts w:ascii="Arial" w:hAnsi="Arial" w:cs="Arial"/>
          <w:sz w:val="22"/>
          <w:szCs w:val="22"/>
          <w:lang w:val="es-ES_tradnl"/>
        </w:rPr>
        <w:t>IFNB</w:t>
      </w:r>
      <w:r w:rsidR="00CC229B" w:rsidRPr="006A361D">
        <w:rPr>
          <w:rFonts w:ascii="Arial" w:hAnsi="Arial" w:cs="Arial"/>
          <w:sz w:val="22"/>
          <w:szCs w:val="22"/>
          <w:lang w:val="es-ES_tradnl"/>
        </w:rPr>
        <w:t xml:space="preserve">, </w:t>
      </w:r>
      <w:r w:rsidR="00355A24" w:rsidRPr="006A361D">
        <w:rPr>
          <w:rFonts w:ascii="Arial" w:hAnsi="Arial" w:cs="Arial"/>
          <w:sz w:val="22"/>
          <w:szCs w:val="22"/>
          <w:lang w:val="es-ES_tradnl"/>
        </w:rPr>
        <w:t>productos</w:t>
      </w:r>
      <w:r w:rsidR="00F83302" w:rsidRPr="006A361D">
        <w:rPr>
          <w:rFonts w:ascii="Arial" w:hAnsi="Arial" w:cs="Arial"/>
          <w:sz w:val="22"/>
          <w:szCs w:val="22"/>
          <w:lang w:val="es-ES_tradnl"/>
        </w:rPr>
        <w:t xml:space="preserve"> </w:t>
      </w:r>
      <w:r w:rsidR="00CC229B" w:rsidRPr="006A361D">
        <w:rPr>
          <w:rFonts w:ascii="Arial" w:hAnsi="Arial" w:cs="Arial"/>
          <w:sz w:val="22"/>
          <w:szCs w:val="22"/>
          <w:lang w:val="es-ES_tradnl"/>
        </w:rPr>
        <w:t xml:space="preserve">o ventanillas </w:t>
      </w:r>
      <w:r w:rsidR="00F83302" w:rsidRPr="006A361D">
        <w:rPr>
          <w:rFonts w:ascii="Arial" w:hAnsi="Arial" w:cs="Arial"/>
          <w:sz w:val="22"/>
          <w:szCs w:val="22"/>
          <w:lang w:val="es-ES_tradnl"/>
        </w:rPr>
        <w:t>comparables</w:t>
      </w:r>
      <w:r w:rsidR="00CC229B" w:rsidRPr="006A361D">
        <w:rPr>
          <w:rFonts w:ascii="Arial" w:hAnsi="Arial" w:cs="Arial"/>
          <w:sz w:val="22"/>
          <w:szCs w:val="22"/>
          <w:lang w:val="es-ES_tradnl"/>
        </w:rPr>
        <w:t xml:space="preserve"> no beneficiarias</w:t>
      </w:r>
      <w:r w:rsidRPr="006A361D">
        <w:rPr>
          <w:rFonts w:ascii="Arial" w:hAnsi="Arial" w:cs="Arial"/>
          <w:sz w:val="22"/>
          <w:szCs w:val="22"/>
          <w:lang w:val="es-ES_tradnl"/>
        </w:rPr>
        <w:t>.</w:t>
      </w:r>
      <w:r w:rsidR="00152AEE" w:rsidRPr="006A361D">
        <w:rPr>
          <w:rFonts w:ascii="Arial" w:hAnsi="Arial" w:cs="Arial"/>
          <w:sz w:val="22"/>
          <w:szCs w:val="22"/>
          <w:lang w:val="es-ES_tradnl"/>
        </w:rPr>
        <w:t xml:space="preserve"> </w:t>
      </w:r>
    </w:p>
    <w:p w14:paraId="2D265122" w14:textId="35C50037" w:rsidR="00483E43" w:rsidRPr="006A361D" w:rsidRDefault="006B31F8" w:rsidP="00CC229B">
      <w:pPr>
        <w:pStyle w:val="Paragraph"/>
        <w:tabs>
          <w:tab w:val="clear" w:pos="2736"/>
          <w:tab w:val="num" w:pos="630"/>
        </w:tabs>
        <w:ind w:left="630" w:hanging="630"/>
        <w:rPr>
          <w:rFonts w:ascii="Arial" w:hAnsi="Arial" w:cs="Arial"/>
          <w:sz w:val="22"/>
          <w:szCs w:val="22"/>
          <w:lang w:val="es-ES_tradnl"/>
        </w:rPr>
      </w:pPr>
      <w:r w:rsidRPr="006A361D">
        <w:rPr>
          <w:rFonts w:ascii="Arial" w:hAnsi="Arial" w:cs="Arial"/>
          <w:b/>
          <w:sz w:val="22"/>
          <w:szCs w:val="22"/>
          <w:lang w:val="es-ES_tradnl"/>
        </w:rPr>
        <w:t xml:space="preserve">Sistema de </w:t>
      </w:r>
      <w:r w:rsidR="00576A27" w:rsidRPr="006A361D">
        <w:rPr>
          <w:rFonts w:ascii="Arial" w:hAnsi="Arial" w:cs="Arial"/>
          <w:b/>
          <w:sz w:val="22"/>
          <w:szCs w:val="22"/>
          <w:lang w:val="es-ES_tradnl"/>
        </w:rPr>
        <w:t>i</w:t>
      </w:r>
      <w:r w:rsidRPr="006A361D">
        <w:rPr>
          <w:rFonts w:ascii="Arial" w:hAnsi="Arial" w:cs="Arial"/>
          <w:b/>
          <w:sz w:val="22"/>
          <w:szCs w:val="22"/>
          <w:lang w:val="es-ES_tradnl"/>
        </w:rPr>
        <w:t xml:space="preserve">nformación. </w:t>
      </w:r>
      <w:r w:rsidR="00483E43" w:rsidRPr="006A361D">
        <w:rPr>
          <w:rFonts w:ascii="Arial" w:hAnsi="Arial" w:cs="Arial"/>
          <w:sz w:val="22"/>
          <w:szCs w:val="22"/>
          <w:lang w:val="es-ES_tradnl"/>
        </w:rPr>
        <w:t>CORFO</w:t>
      </w:r>
      <w:r w:rsidR="00456656" w:rsidRPr="006A361D">
        <w:rPr>
          <w:rFonts w:ascii="Arial" w:hAnsi="Arial" w:cs="Arial"/>
          <w:sz w:val="22"/>
          <w:szCs w:val="22"/>
          <w:lang w:val="es-ES_tradnl"/>
        </w:rPr>
        <w:t xml:space="preserve"> </w:t>
      </w:r>
      <w:r w:rsidR="00062D0D" w:rsidRPr="006A361D">
        <w:rPr>
          <w:rFonts w:ascii="Arial" w:hAnsi="Arial" w:cs="Arial"/>
          <w:sz w:val="22"/>
          <w:szCs w:val="22"/>
          <w:lang w:val="es-ES_tradnl"/>
        </w:rPr>
        <w:t xml:space="preserve">será responsable de mantener </w:t>
      </w:r>
      <w:r w:rsidRPr="006A361D">
        <w:rPr>
          <w:rFonts w:ascii="Arial" w:hAnsi="Arial" w:cs="Arial"/>
          <w:sz w:val="22"/>
          <w:szCs w:val="22"/>
          <w:lang w:val="es-ES_tradnl"/>
        </w:rPr>
        <w:t>el</w:t>
      </w:r>
      <w:r w:rsidR="00E064D1" w:rsidRPr="006A361D">
        <w:rPr>
          <w:rFonts w:ascii="Arial" w:hAnsi="Arial" w:cs="Arial"/>
          <w:sz w:val="22"/>
          <w:szCs w:val="22"/>
          <w:lang w:val="es-ES_tradnl"/>
        </w:rPr>
        <w:t xml:space="preserve"> </w:t>
      </w:r>
      <w:r w:rsidR="00062D0D" w:rsidRPr="006A361D">
        <w:rPr>
          <w:rFonts w:ascii="Arial" w:hAnsi="Arial" w:cs="Arial"/>
          <w:sz w:val="22"/>
          <w:szCs w:val="22"/>
          <w:lang w:val="es-ES_tradnl"/>
        </w:rPr>
        <w:t xml:space="preserve">sistema de información a partir del cual se realizará la recolección de la información administrativa del </w:t>
      </w:r>
      <w:r w:rsidR="003D7B30">
        <w:rPr>
          <w:rFonts w:ascii="Arial" w:hAnsi="Arial" w:cs="Arial"/>
          <w:sz w:val="22"/>
          <w:szCs w:val="22"/>
          <w:lang w:val="es-ES_tradnl"/>
        </w:rPr>
        <w:t>proyecto</w:t>
      </w:r>
      <w:r w:rsidR="00062D0D" w:rsidRPr="006A361D">
        <w:rPr>
          <w:rFonts w:ascii="Arial" w:hAnsi="Arial" w:cs="Arial"/>
          <w:sz w:val="22"/>
          <w:szCs w:val="22"/>
          <w:lang w:val="es-ES_tradnl"/>
        </w:rPr>
        <w:t xml:space="preserve">. Dicha información será necesaria no solo para monitorear el progreso del </w:t>
      </w:r>
      <w:r w:rsidR="003D7B30">
        <w:rPr>
          <w:rFonts w:ascii="Arial" w:hAnsi="Arial" w:cs="Arial"/>
          <w:sz w:val="22"/>
          <w:szCs w:val="22"/>
          <w:lang w:val="es-ES_tradnl"/>
        </w:rPr>
        <w:t>proyecto</w:t>
      </w:r>
      <w:r w:rsidR="00062D0D" w:rsidRPr="006A361D">
        <w:rPr>
          <w:rFonts w:ascii="Arial" w:hAnsi="Arial" w:cs="Arial"/>
          <w:sz w:val="22"/>
          <w:szCs w:val="22"/>
          <w:lang w:val="es-ES_tradnl"/>
        </w:rPr>
        <w:t xml:space="preserve"> en términos de productos, sino también para llevar a cabo la evaluación de impacto prevista bajo el mismo. En efecto, los datos administrativos complementarán otras fuentes externas de información, como encues</w:t>
      </w:r>
      <w:r w:rsidR="00A40997" w:rsidRPr="006A361D">
        <w:rPr>
          <w:rFonts w:ascii="Arial" w:hAnsi="Arial" w:cs="Arial"/>
          <w:sz w:val="22"/>
          <w:szCs w:val="22"/>
          <w:lang w:val="es-ES_tradnl"/>
        </w:rPr>
        <w:t>tas que se levantará</w:t>
      </w:r>
      <w:r w:rsidR="00062D0D" w:rsidRPr="006A361D">
        <w:rPr>
          <w:rFonts w:ascii="Arial" w:hAnsi="Arial" w:cs="Arial"/>
          <w:sz w:val="22"/>
          <w:szCs w:val="22"/>
          <w:lang w:val="es-ES_tradnl"/>
        </w:rPr>
        <w:t xml:space="preserve">n entre </w:t>
      </w:r>
      <w:r w:rsidR="00CC229B" w:rsidRPr="006A361D">
        <w:rPr>
          <w:rFonts w:ascii="Arial" w:hAnsi="Arial" w:cs="Arial"/>
          <w:sz w:val="22"/>
          <w:szCs w:val="22"/>
          <w:lang w:val="es-ES_tradnl"/>
        </w:rPr>
        <w:t xml:space="preserve">intermediarios financieros bancarios e </w:t>
      </w:r>
      <w:r w:rsidR="00410D8D" w:rsidRPr="006A361D">
        <w:rPr>
          <w:rFonts w:ascii="Arial" w:hAnsi="Arial" w:cs="Arial"/>
          <w:sz w:val="22"/>
          <w:szCs w:val="22"/>
          <w:lang w:val="es-ES_tradnl"/>
        </w:rPr>
        <w:t>IFNB</w:t>
      </w:r>
      <w:r w:rsidR="00062D0D" w:rsidRPr="006A361D">
        <w:rPr>
          <w:rFonts w:ascii="Arial" w:hAnsi="Arial" w:cs="Arial"/>
          <w:sz w:val="22"/>
          <w:szCs w:val="22"/>
          <w:lang w:val="es-ES_tradnl"/>
        </w:rPr>
        <w:t xml:space="preserve"> comparables, no beneficiarias, a los efectos de evaluar los impactos del </w:t>
      </w:r>
      <w:r w:rsidR="003D7B30">
        <w:rPr>
          <w:rFonts w:ascii="Arial" w:hAnsi="Arial" w:cs="Arial"/>
          <w:sz w:val="22"/>
          <w:szCs w:val="22"/>
          <w:lang w:val="es-ES_tradnl"/>
        </w:rPr>
        <w:t>proyecto</w:t>
      </w:r>
      <w:r w:rsidR="00062D0D" w:rsidRPr="006A361D">
        <w:rPr>
          <w:rFonts w:ascii="Arial" w:hAnsi="Arial" w:cs="Arial"/>
          <w:sz w:val="22"/>
          <w:szCs w:val="22"/>
          <w:lang w:val="es-ES_tradnl"/>
        </w:rPr>
        <w:t xml:space="preserve">. En síntesis, </w:t>
      </w:r>
      <w:r w:rsidR="00483E43" w:rsidRPr="006A361D">
        <w:rPr>
          <w:rFonts w:ascii="Arial" w:hAnsi="Arial" w:cs="Arial"/>
          <w:sz w:val="22"/>
          <w:szCs w:val="22"/>
          <w:lang w:val="es-ES_tradnl"/>
        </w:rPr>
        <w:t>el O</w:t>
      </w:r>
      <w:r w:rsidR="00576A27" w:rsidRPr="006A361D">
        <w:rPr>
          <w:rFonts w:ascii="Arial" w:hAnsi="Arial" w:cs="Arial"/>
          <w:sz w:val="22"/>
          <w:szCs w:val="22"/>
          <w:lang w:val="es-ES_tradnl"/>
        </w:rPr>
        <w:t>E</w:t>
      </w:r>
      <w:r w:rsidR="00062D0D" w:rsidRPr="006A361D">
        <w:rPr>
          <w:rFonts w:ascii="Arial" w:hAnsi="Arial" w:cs="Arial"/>
          <w:sz w:val="22"/>
          <w:szCs w:val="22"/>
          <w:lang w:val="es-ES_tradnl"/>
        </w:rPr>
        <w:t xml:space="preserve"> será responsable por la recolección y mantenimiento de toda la información sobre el </w:t>
      </w:r>
      <w:r w:rsidR="003D7B30">
        <w:rPr>
          <w:rFonts w:ascii="Arial" w:hAnsi="Arial" w:cs="Arial"/>
          <w:sz w:val="22"/>
          <w:szCs w:val="22"/>
          <w:lang w:val="es-ES_tradnl"/>
        </w:rPr>
        <w:t>proyecto</w:t>
      </w:r>
      <w:r w:rsidR="00062D0D" w:rsidRPr="006A361D">
        <w:rPr>
          <w:rFonts w:ascii="Arial" w:hAnsi="Arial" w:cs="Arial"/>
          <w:sz w:val="22"/>
          <w:szCs w:val="22"/>
          <w:lang w:val="es-ES_tradnl"/>
        </w:rPr>
        <w:t xml:space="preserve"> en sus sistemas de información.</w:t>
      </w:r>
      <w:r w:rsidR="00F653E8" w:rsidRPr="006A361D">
        <w:rPr>
          <w:rFonts w:ascii="Arial" w:hAnsi="Arial" w:cs="Arial"/>
          <w:sz w:val="22"/>
          <w:szCs w:val="22"/>
          <w:lang w:val="es-ES_tradnl"/>
        </w:rPr>
        <w:t xml:space="preserve"> </w:t>
      </w:r>
    </w:p>
    <w:p w14:paraId="32034DCF" w14:textId="77777777" w:rsidR="00114B93" w:rsidRPr="006A361D" w:rsidRDefault="006B31F8" w:rsidP="00743162">
      <w:pPr>
        <w:pStyle w:val="Paragraph"/>
        <w:tabs>
          <w:tab w:val="clear" w:pos="2736"/>
          <w:tab w:val="num" w:pos="630"/>
        </w:tabs>
        <w:ind w:left="630" w:hanging="630"/>
        <w:rPr>
          <w:rFonts w:ascii="Arial" w:hAnsi="Arial" w:cs="Arial"/>
          <w:sz w:val="22"/>
          <w:szCs w:val="22"/>
          <w:lang w:val="es-ES_tradnl"/>
        </w:rPr>
      </w:pPr>
      <w:r w:rsidRPr="006A361D">
        <w:rPr>
          <w:rFonts w:ascii="Arial" w:hAnsi="Arial" w:cs="Arial"/>
          <w:b/>
          <w:sz w:val="22"/>
          <w:szCs w:val="22"/>
          <w:lang w:val="es-ES_tradnl"/>
        </w:rPr>
        <w:lastRenderedPageBreak/>
        <w:t xml:space="preserve">Otros programas con CORFO. </w:t>
      </w:r>
      <w:r w:rsidR="00F653E8" w:rsidRPr="006A361D">
        <w:rPr>
          <w:rFonts w:ascii="Arial" w:hAnsi="Arial" w:cs="Arial"/>
          <w:sz w:val="22"/>
          <w:szCs w:val="22"/>
          <w:lang w:val="es-ES_tradnl"/>
        </w:rPr>
        <w:t xml:space="preserve">Hay que destacar que el Banco viene trabajando con el </w:t>
      </w:r>
      <w:r w:rsidR="00A40997" w:rsidRPr="006A361D">
        <w:rPr>
          <w:rFonts w:ascii="Arial" w:hAnsi="Arial" w:cs="Arial"/>
          <w:sz w:val="22"/>
          <w:szCs w:val="22"/>
          <w:lang w:val="es-ES_tradnl"/>
        </w:rPr>
        <w:t>OE en diversas operaciones, se subrayan en concreto: un préstamo a CORFO en apoyo al empresariado indígena por US$40 millones (CH-L1105); y una operación de FOMIN</w:t>
      </w:r>
      <w:r w:rsidR="00743162" w:rsidRPr="006A361D">
        <w:rPr>
          <w:rFonts w:ascii="Arial" w:hAnsi="Arial" w:cs="Arial"/>
          <w:sz w:val="22"/>
          <w:szCs w:val="22"/>
          <w:lang w:val="es-ES_tradnl"/>
        </w:rPr>
        <w:t xml:space="preserve"> (CH-M1068)</w:t>
      </w:r>
      <w:r w:rsidR="00A40997" w:rsidRPr="006A361D">
        <w:rPr>
          <w:rFonts w:ascii="Arial" w:hAnsi="Arial" w:cs="Arial"/>
          <w:sz w:val="22"/>
          <w:szCs w:val="22"/>
          <w:lang w:val="es-ES_tradnl"/>
        </w:rPr>
        <w:t xml:space="preserve"> complementaria a este proyecto para fortalecimiento de instituciones</w:t>
      </w:r>
      <w:r w:rsidR="00A54CA5" w:rsidRPr="006A361D">
        <w:rPr>
          <w:rFonts w:ascii="Arial" w:hAnsi="Arial" w:cs="Arial"/>
          <w:sz w:val="22"/>
          <w:szCs w:val="22"/>
          <w:lang w:val="es-ES_tradnl"/>
        </w:rPr>
        <w:t xml:space="preserve"> financieras</w:t>
      </w:r>
      <w:r w:rsidR="00A40997" w:rsidRPr="006A361D">
        <w:rPr>
          <w:rFonts w:ascii="Arial" w:hAnsi="Arial" w:cs="Arial"/>
          <w:sz w:val="22"/>
          <w:szCs w:val="22"/>
          <w:lang w:val="es-ES_tradnl"/>
        </w:rPr>
        <w:t xml:space="preserve"> no bancarias.</w:t>
      </w:r>
      <w:r w:rsidRPr="006A361D">
        <w:rPr>
          <w:rFonts w:ascii="Arial" w:hAnsi="Arial" w:cs="Arial"/>
          <w:sz w:val="22"/>
          <w:szCs w:val="22"/>
          <w:lang w:val="es-ES_tradnl"/>
        </w:rPr>
        <w:t xml:space="preserve"> Este conjunto de tareas se verá apoyado por sendas operaciones de asistencia técnica por parte del Banco. Con cargo a la </w:t>
      </w:r>
      <w:r w:rsidR="00576A27" w:rsidRPr="006A361D">
        <w:rPr>
          <w:rFonts w:ascii="Arial" w:hAnsi="Arial" w:cs="Arial"/>
          <w:sz w:val="22"/>
          <w:szCs w:val="22"/>
          <w:lang w:val="es-ES_tradnl"/>
        </w:rPr>
        <w:t xml:space="preserve">Cooperación Técnica (CT) para el Uso de la Banda Ancha para Mejorar la </w:t>
      </w:r>
      <w:r w:rsidR="00C731D3" w:rsidRPr="006A361D">
        <w:rPr>
          <w:rFonts w:ascii="Arial" w:hAnsi="Arial" w:cs="Arial"/>
          <w:sz w:val="22"/>
          <w:szCs w:val="22"/>
          <w:lang w:val="es-ES_tradnl"/>
        </w:rPr>
        <w:t>Inclusión</w:t>
      </w:r>
      <w:r w:rsidR="00576A27" w:rsidRPr="006A361D">
        <w:rPr>
          <w:rFonts w:ascii="Arial" w:hAnsi="Arial" w:cs="Arial"/>
          <w:sz w:val="22"/>
          <w:szCs w:val="22"/>
          <w:lang w:val="es-ES_tradnl"/>
        </w:rPr>
        <w:t xml:space="preserve"> Financiera (ATN/OC-14484-RG; RG˗T2442)</w:t>
      </w:r>
      <w:r w:rsidRPr="006A361D">
        <w:rPr>
          <w:rFonts w:ascii="Arial" w:hAnsi="Arial" w:cs="Arial"/>
          <w:sz w:val="22"/>
          <w:szCs w:val="22"/>
          <w:lang w:val="es-ES_tradnl"/>
        </w:rPr>
        <w:t xml:space="preserve"> el Banco diseñará el sistema de elegibilidad de IFNB y los instrumentos financieros adecuados a cada caso, con umbrales para la activación de condiciones (tasa, monto, plazo por ejemplo), requerimientos de información sobre los umbrales y sobre el repaso, y “pilotos” o “testigos” para el monitoreo y vigilancia. Asimismo, con cargo a la misma cooperación se estará fortaleciendo la institucionalidad de CORFO y la DAES, con objeto de que puedan desarrollar y participar en programas de apoyo financiero de manera más eficiente</w:t>
      </w:r>
      <w:r w:rsidR="00F653E8" w:rsidRPr="006A361D">
        <w:rPr>
          <w:rFonts w:ascii="Arial" w:hAnsi="Arial" w:cs="Arial"/>
          <w:sz w:val="22"/>
          <w:szCs w:val="22"/>
          <w:lang w:val="es-ES_tradnl"/>
        </w:rPr>
        <w:t xml:space="preserve">. </w:t>
      </w:r>
      <w:bookmarkStart w:id="4" w:name="_Toc352756752"/>
    </w:p>
    <w:p w14:paraId="43CCCA7A" w14:textId="77777777" w:rsidR="0084196D" w:rsidRPr="006A361D" w:rsidRDefault="0084196D" w:rsidP="0084196D">
      <w:pPr>
        <w:pStyle w:val="Chapter"/>
        <w:rPr>
          <w:rFonts w:ascii="Arial" w:hAnsi="Arial" w:cs="Arial"/>
          <w:sz w:val="22"/>
          <w:szCs w:val="22"/>
          <w:lang w:val="es-ES_tradnl"/>
        </w:rPr>
      </w:pPr>
      <w:bookmarkStart w:id="5" w:name="_Toc442703618"/>
      <w:r w:rsidRPr="006A361D">
        <w:rPr>
          <w:rFonts w:ascii="Arial" w:hAnsi="Arial" w:cs="Arial"/>
          <w:sz w:val="22"/>
          <w:szCs w:val="22"/>
          <w:lang w:val="es-ES_tradnl"/>
        </w:rPr>
        <w:t>Monitoreo</w:t>
      </w:r>
      <w:bookmarkEnd w:id="5"/>
    </w:p>
    <w:p w14:paraId="228080B7" w14:textId="3823F08B" w:rsidR="00892FC3" w:rsidRPr="006A361D" w:rsidRDefault="00892FC3" w:rsidP="00004A4F">
      <w:pPr>
        <w:pStyle w:val="Paragraph"/>
        <w:tabs>
          <w:tab w:val="clear" w:pos="2736"/>
          <w:tab w:val="num" w:pos="630"/>
        </w:tabs>
        <w:ind w:left="630" w:hanging="630"/>
        <w:rPr>
          <w:rFonts w:ascii="Arial" w:hAnsi="Arial" w:cs="Arial"/>
          <w:sz w:val="22"/>
          <w:szCs w:val="22"/>
          <w:lang w:val="es-ES_tradnl"/>
        </w:rPr>
      </w:pPr>
      <w:r w:rsidRPr="006A361D">
        <w:rPr>
          <w:rFonts w:ascii="Arial" w:hAnsi="Arial" w:cs="Arial"/>
          <w:sz w:val="22"/>
          <w:szCs w:val="22"/>
          <w:lang w:val="es-ES_tradnl"/>
        </w:rPr>
        <w:t xml:space="preserve">El objetivo de esta sección es describir el proceso de seguimiento que se aplicará a lo largo de la ejecución del </w:t>
      </w:r>
      <w:r w:rsidR="003D7B30">
        <w:rPr>
          <w:rFonts w:ascii="Arial" w:hAnsi="Arial" w:cs="Arial"/>
          <w:sz w:val="22"/>
          <w:szCs w:val="22"/>
          <w:lang w:val="es-ES_tradnl"/>
        </w:rPr>
        <w:t>proyecto</w:t>
      </w:r>
      <w:r w:rsidRPr="006A361D">
        <w:rPr>
          <w:rFonts w:ascii="Arial" w:hAnsi="Arial" w:cs="Arial"/>
          <w:sz w:val="22"/>
          <w:szCs w:val="22"/>
          <w:lang w:val="es-ES_tradnl"/>
        </w:rPr>
        <w:t xml:space="preserve"> para garantizar su correcto desarrollo y adecuada utilización de los recursos.</w:t>
      </w:r>
      <w:r w:rsidR="007C4C07" w:rsidRPr="006A361D">
        <w:rPr>
          <w:rFonts w:ascii="Arial" w:hAnsi="Arial" w:cs="Arial"/>
          <w:sz w:val="22"/>
          <w:szCs w:val="22"/>
          <w:lang w:val="es-ES_tradnl"/>
        </w:rPr>
        <w:t xml:space="preserve"> </w:t>
      </w:r>
      <w:r w:rsidR="006B31F8" w:rsidRPr="006A361D">
        <w:rPr>
          <w:rFonts w:ascii="Arial" w:hAnsi="Arial" w:cs="Arial"/>
          <w:sz w:val="22"/>
          <w:szCs w:val="22"/>
          <w:lang w:val="es-ES_tradnl"/>
        </w:rPr>
        <w:t>CORFO</w:t>
      </w:r>
      <w:r w:rsidR="007C4C07" w:rsidRPr="006A361D">
        <w:rPr>
          <w:rFonts w:ascii="Arial" w:hAnsi="Arial" w:cs="Arial"/>
          <w:sz w:val="22"/>
          <w:szCs w:val="22"/>
          <w:lang w:val="es-ES_tradnl"/>
        </w:rPr>
        <w:t xml:space="preserve"> </w:t>
      </w:r>
      <w:r w:rsidRPr="006A361D">
        <w:rPr>
          <w:rFonts w:ascii="Arial" w:hAnsi="Arial" w:cs="Arial"/>
          <w:sz w:val="22"/>
          <w:szCs w:val="22"/>
          <w:lang w:val="es-ES_tradnl"/>
        </w:rPr>
        <w:t xml:space="preserve">será el responsable de realizar el monitoreo del </w:t>
      </w:r>
      <w:r w:rsidR="003D7B30">
        <w:rPr>
          <w:rFonts w:ascii="Arial" w:hAnsi="Arial" w:cs="Arial"/>
          <w:sz w:val="22"/>
          <w:szCs w:val="22"/>
          <w:lang w:val="es-ES_tradnl"/>
        </w:rPr>
        <w:t>proyecto</w:t>
      </w:r>
      <w:r w:rsidRPr="006A361D">
        <w:rPr>
          <w:rFonts w:ascii="Arial" w:hAnsi="Arial" w:cs="Arial"/>
          <w:sz w:val="22"/>
          <w:szCs w:val="22"/>
          <w:lang w:val="es-ES_tradnl"/>
        </w:rPr>
        <w:t xml:space="preserve">. </w:t>
      </w:r>
    </w:p>
    <w:p w14:paraId="36D6B084" w14:textId="77777777" w:rsidR="00124BB7" w:rsidRPr="006A361D" w:rsidRDefault="0084196D" w:rsidP="0081242F">
      <w:pPr>
        <w:pStyle w:val="SecHeading"/>
        <w:tabs>
          <w:tab w:val="clear" w:pos="5400"/>
          <w:tab w:val="num" w:pos="1260"/>
        </w:tabs>
        <w:ind w:hanging="4680"/>
        <w:rPr>
          <w:rFonts w:ascii="Arial" w:hAnsi="Arial" w:cs="Arial"/>
          <w:color w:val="auto"/>
          <w:sz w:val="22"/>
          <w:szCs w:val="22"/>
        </w:rPr>
      </w:pPr>
      <w:bookmarkStart w:id="6" w:name="_Toc352756753"/>
      <w:bookmarkStart w:id="7" w:name="_Toc442703619"/>
      <w:r w:rsidRPr="006A361D">
        <w:rPr>
          <w:rFonts w:ascii="Arial" w:hAnsi="Arial" w:cs="Arial"/>
          <w:color w:val="auto"/>
          <w:sz w:val="22"/>
          <w:szCs w:val="22"/>
        </w:rPr>
        <w:t>Indicadores</w:t>
      </w:r>
      <w:bookmarkEnd w:id="6"/>
      <w:bookmarkEnd w:id="7"/>
      <w:r w:rsidRPr="006A361D">
        <w:rPr>
          <w:rFonts w:ascii="Arial" w:hAnsi="Arial" w:cs="Arial"/>
          <w:color w:val="auto"/>
          <w:sz w:val="22"/>
          <w:szCs w:val="22"/>
        </w:rPr>
        <w:t xml:space="preserve"> </w:t>
      </w:r>
    </w:p>
    <w:p w14:paraId="653E8F18" w14:textId="55CFE59A" w:rsidR="00B24409" w:rsidRPr="006A361D" w:rsidRDefault="00124BB7" w:rsidP="00004A4F">
      <w:pPr>
        <w:pStyle w:val="Paragraph"/>
        <w:tabs>
          <w:tab w:val="clear" w:pos="2736"/>
          <w:tab w:val="num" w:pos="630"/>
        </w:tabs>
        <w:ind w:left="630" w:hanging="630"/>
        <w:rPr>
          <w:rFonts w:ascii="Arial" w:hAnsi="Arial" w:cs="Arial"/>
          <w:sz w:val="22"/>
          <w:szCs w:val="22"/>
          <w:lang w:val="es-ES_tradnl"/>
        </w:rPr>
      </w:pPr>
      <w:r w:rsidRPr="006A361D">
        <w:rPr>
          <w:rFonts w:ascii="Arial" w:hAnsi="Arial" w:cs="Arial"/>
          <w:sz w:val="22"/>
          <w:szCs w:val="22"/>
          <w:lang w:val="es-ES_tradnl"/>
        </w:rPr>
        <w:t>Los indicadores que serán monitoreados y registrados en el Informe de Seguimiento del Proyecto (PMR</w:t>
      </w:r>
      <w:r w:rsidRPr="006A361D">
        <w:rPr>
          <w:rFonts w:ascii="Arial" w:hAnsi="Arial" w:cs="Arial"/>
          <w:sz w:val="22"/>
          <w:szCs w:val="22"/>
          <w:vertAlign w:val="superscript"/>
          <w:lang w:val="es-ES_tradnl"/>
        </w:rPr>
        <w:footnoteReference w:id="3"/>
      </w:r>
      <w:r w:rsidRPr="006A361D">
        <w:rPr>
          <w:rFonts w:ascii="Arial" w:hAnsi="Arial" w:cs="Arial"/>
          <w:sz w:val="22"/>
          <w:szCs w:val="22"/>
          <w:lang w:val="es-ES_tradnl"/>
        </w:rPr>
        <w:t xml:space="preserve">) se encuentran descritos en la Matriz de Resultados del </w:t>
      </w:r>
      <w:r w:rsidR="003D7B30">
        <w:rPr>
          <w:rFonts w:ascii="Arial" w:hAnsi="Arial" w:cs="Arial"/>
          <w:sz w:val="22"/>
          <w:szCs w:val="22"/>
          <w:lang w:val="es-ES_tradnl"/>
        </w:rPr>
        <w:t>Proyecto</w:t>
      </w:r>
      <w:r w:rsidRPr="006A361D">
        <w:rPr>
          <w:rFonts w:ascii="Arial" w:hAnsi="Arial" w:cs="Arial"/>
          <w:sz w:val="22"/>
          <w:szCs w:val="22"/>
          <w:vertAlign w:val="superscript"/>
          <w:lang w:val="es-ES_tradnl"/>
        </w:rPr>
        <w:footnoteReference w:id="4"/>
      </w:r>
      <w:r w:rsidRPr="006A361D">
        <w:rPr>
          <w:rFonts w:ascii="Arial" w:hAnsi="Arial" w:cs="Arial"/>
          <w:sz w:val="22"/>
          <w:szCs w:val="22"/>
          <w:lang w:val="es-ES_tradnl"/>
        </w:rPr>
        <w:t xml:space="preserve"> </w:t>
      </w:r>
      <w:r w:rsidR="008E686C" w:rsidRPr="006A361D">
        <w:rPr>
          <w:rFonts w:ascii="Arial" w:hAnsi="Arial" w:cs="Arial"/>
          <w:sz w:val="22"/>
          <w:szCs w:val="22"/>
          <w:lang w:val="es-ES_tradnl"/>
        </w:rPr>
        <w:t xml:space="preserve">acordada con </w:t>
      </w:r>
      <w:r w:rsidR="006B31F8" w:rsidRPr="006A361D">
        <w:rPr>
          <w:rFonts w:ascii="Arial" w:hAnsi="Arial" w:cs="Arial"/>
          <w:sz w:val="22"/>
          <w:szCs w:val="22"/>
          <w:lang w:val="es-ES_tradnl"/>
        </w:rPr>
        <w:t>el OE</w:t>
      </w:r>
      <w:r w:rsidR="008B53FF" w:rsidRPr="006A361D">
        <w:rPr>
          <w:rFonts w:ascii="Arial" w:hAnsi="Arial" w:cs="Arial"/>
          <w:sz w:val="22"/>
          <w:szCs w:val="22"/>
          <w:lang w:val="es-ES_tradnl"/>
        </w:rPr>
        <w:t>.</w:t>
      </w:r>
    </w:p>
    <w:p w14:paraId="2C046F13" w14:textId="23A82E5F" w:rsidR="00124BB7" w:rsidRPr="006A361D" w:rsidRDefault="00B24409" w:rsidP="00004A4F">
      <w:pPr>
        <w:pStyle w:val="Paragraph"/>
        <w:tabs>
          <w:tab w:val="clear" w:pos="2736"/>
          <w:tab w:val="num" w:pos="630"/>
        </w:tabs>
        <w:ind w:left="630" w:hanging="630"/>
        <w:rPr>
          <w:rFonts w:ascii="Arial" w:hAnsi="Arial" w:cs="Arial"/>
          <w:sz w:val="22"/>
          <w:szCs w:val="22"/>
          <w:lang w:val="es-ES_tradnl"/>
        </w:rPr>
      </w:pPr>
      <w:r w:rsidRPr="006A361D">
        <w:rPr>
          <w:rFonts w:ascii="Arial" w:hAnsi="Arial" w:cs="Arial"/>
          <w:sz w:val="22"/>
          <w:szCs w:val="22"/>
          <w:lang w:val="es-ES_tradnl"/>
        </w:rPr>
        <w:t xml:space="preserve">El monitoreo tendrá una frecuencia semestral y será actualizado en el Informe de Monitoreo y en el PMR del </w:t>
      </w:r>
      <w:r w:rsidR="003D7B30">
        <w:rPr>
          <w:rFonts w:ascii="Arial" w:hAnsi="Arial" w:cs="Arial"/>
          <w:sz w:val="22"/>
          <w:szCs w:val="22"/>
          <w:lang w:val="es-ES_tradnl"/>
        </w:rPr>
        <w:t>proyecto</w:t>
      </w:r>
      <w:r w:rsidRPr="006A361D">
        <w:rPr>
          <w:rFonts w:ascii="Arial" w:hAnsi="Arial" w:cs="Arial"/>
          <w:sz w:val="22"/>
          <w:szCs w:val="22"/>
          <w:lang w:val="es-ES_tradnl"/>
        </w:rPr>
        <w:t xml:space="preserve">. </w:t>
      </w:r>
      <w:r w:rsidR="00576A27" w:rsidRPr="006A361D">
        <w:rPr>
          <w:rFonts w:ascii="Arial" w:hAnsi="Arial" w:cs="Arial"/>
          <w:sz w:val="22"/>
          <w:szCs w:val="22"/>
          <w:lang w:val="es-ES_tradnl"/>
        </w:rPr>
        <w:t>El Cuadro</w:t>
      </w:r>
      <w:r w:rsidR="007626F4" w:rsidRPr="006A361D">
        <w:rPr>
          <w:rFonts w:ascii="Arial" w:hAnsi="Arial" w:cs="Arial"/>
          <w:sz w:val="22"/>
          <w:szCs w:val="22"/>
          <w:lang w:val="es-ES_tradnl"/>
        </w:rPr>
        <w:t xml:space="preserve"> 1 muestra los indicadores que recibirán seguimiento</w:t>
      </w:r>
      <w:r w:rsidR="00ED606A" w:rsidRPr="006A361D">
        <w:rPr>
          <w:rFonts w:ascii="Arial" w:hAnsi="Arial" w:cs="Arial"/>
          <w:sz w:val="22"/>
          <w:szCs w:val="22"/>
          <w:lang w:val="es-ES_tradnl"/>
        </w:rPr>
        <w:t xml:space="preserve"> y la frecuencia de medición</w:t>
      </w:r>
      <w:r w:rsidR="00AF2969" w:rsidRPr="006A361D">
        <w:rPr>
          <w:rFonts w:ascii="Arial" w:hAnsi="Arial" w:cs="Arial"/>
          <w:sz w:val="22"/>
          <w:szCs w:val="22"/>
          <w:lang w:val="es-ES_tradnl"/>
        </w:rPr>
        <w:t>.</w:t>
      </w:r>
    </w:p>
    <w:p w14:paraId="41260032" w14:textId="77777777" w:rsidR="002525CF" w:rsidRPr="006A361D" w:rsidRDefault="002525CF" w:rsidP="0084196D">
      <w:pPr>
        <w:pStyle w:val="Default"/>
        <w:jc w:val="center"/>
        <w:rPr>
          <w:rFonts w:ascii="Arial" w:hAnsi="Arial" w:cs="Arial"/>
          <w:b/>
          <w:color w:val="auto"/>
          <w:sz w:val="22"/>
          <w:szCs w:val="22"/>
          <w:lang w:val="es-ES_tradnl"/>
        </w:rPr>
      </w:pPr>
    </w:p>
    <w:p w14:paraId="69E26543" w14:textId="77777777" w:rsidR="0084196D" w:rsidRPr="006A361D" w:rsidRDefault="00576A27" w:rsidP="002525CF">
      <w:pPr>
        <w:pStyle w:val="Default"/>
        <w:jc w:val="center"/>
        <w:rPr>
          <w:rFonts w:ascii="Arial" w:hAnsi="Arial" w:cs="Arial"/>
          <w:b/>
          <w:color w:val="auto"/>
          <w:sz w:val="22"/>
          <w:szCs w:val="22"/>
          <w:lang w:val="es-ES_tradnl"/>
        </w:rPr>
      </w:pPr>
      <w:r w:rsidRPr="006A361D">
        <w:rPr>
          <w:rFonts w:ascii="Arial" w:hAnsi="Arial" w:cs="Arial"/>
          <w:b/>
          <w:color w:val="auto"/>
          <w:sz w:val="22"/>
          <w:szCs w:val="22"/>
          <w:lang w:val="es-ES_tradnl"/>
        </w:rPr>
        <w:t xml:space="preserve">Cuadro </w:t>
      </w:r>
      <w:r w:rsidR="0084196D" w:rsidRPr="006A361D">
        <w:rPr>
          <w:rFonts w:ascii="Arial" w:hAnsi="Arial" w:cs="Arial"/>
          <w:b/>
          <w:color w:val="auto"/>
          <w:sz w:val="22"/>
          <w:szCs w:val="22"/>
          <w:lang w:val="es-ES_tradnl"/>
        </w:rPr>
        <w:t>1</w:t>
      </w:r>
      <w:r w:rsidR="002525CF" w:rsidRPr="006A361D">
        <w:rPr>
          <w:rFonts w:ascii="Arial" w:hAnsi="Arial" w:cs="Arial"/>
          <w:b/>
          <w:color w:val="auto"/>
          <w:sz w:val="22"/>
          <w:szCs w:val="22"/>
          <w:lang w:val="es-ES_tradnl"/>
        </w:rPr>
        <w:t xml:space="preserve">. </w:t>
      </w:r>
      <w:r w:rsidR="0084196D" w:rsidRPr="006A361D">
        <w:rPr>
          <w:rFonts w:ascii="Arial" w:hAnsi="Arial" w:cs="Arial"/>
          <w:b/>
          <w:color w:val="auto"/>
          <w:sz w:val="22"/>
          <w:szCs w:val="22"/>
          <w:lang w:val="es-ES_tradnl"/>
        </w:rPr>
        <w:t>Indicadores de Monitoreo</w:t>
      </w:r>
    </w:p>
    <w:tbl>
      <w:tblPr>
        <w:tblStyle w:val="TableGrid"/>
        <w:tblW w:w="8910" w:type="dxa"/>
        <w:jc w:val="center"/>
        <w:tblLook w:val="04A0" w:firstRow="1" w:lastRow="0" w:firstColumn="1" w:lastColumn="0" w:noHBand="0" w:noVBand="1"/>
      </w:tblPr>
      <w:tblGrid>
        <w:gridCol w:w="3221"/>
        <w:gridCol w:w="2206"/>
        <w:gridCol w:w="1509"/>
        <w:gridCol w:w="1974"/>
      </w:tblGrid>
      <w:tr w:rsidR="0084196D" w:rsidRPr="006A361D" w14:paraId="3CED4C3E" w14:textId="77777777" w:rsidTr="000B2F1C">
        <w:trPr>
          <w:tblHeader/>
          <w:jc w:val="center"/>
        </w:trPr>
        <w:tc>
          <w:tcPr>
            <w:tcW w:w="3221" w:type="dxa"/>
            <w:vAlign w:val="center"/>
          </w:tcPr>
          <w:p w14:paraId="2D53B925" w14:textId="77777777" w:rsidR="0084196D" w:rsidRPr="006A361D" w:rsidRDefault="0084196D" w:rsidP="00D27B02">
            <w:pPr>
              <w:pStyle w:val="Default"/>
              <w:jc w:val="center"/>
              <w:rPr>
                <w:rFonts w:ascii="Arial" w:hAnsi="Arial" w:cs="Arial"/>
                <w:b/>
                <w:color w:val="auto"/>
                <w:sz w:val="20"/>
                <w:szCs w:val="20"/>
                <w:lang w:val="es-ES_tradnl"/>
              </w:rPr>
            </w:pPr>
            <w:r w:rsidRPr="006A361D">
              <w:rPr>
                <w:rFonts w:ascii="Arial" w:hAnsi="Arial" w:cs="Arial"/>
                <w:b/>
                <w:color w:val="auto"/>
                <w:sz w:val="20"/>
                <w:szCs w:val="20"/>
                <w:lang w:val="es-ES_tradnl"/>
              </w:rPr>
              <w:t>Indicador</w:t>
            </w:r>
          </w:p>
        </w:tc>
        <w:tc>
          <w:tcPr>
            <w:tcW w:w="2206" w:type="dxa"/>
            <w:vAlign w:val="center"/>
          </w:tcPr>
          <w:p w14:paraId="7FF2994E" w14:textId="77777777" w:rsidR="0084196D" w:rsidRPr="006A361D" w:rsidRDefault="0084196D" w:rsidP="00D27B02">
            <w:pPr>
              <w:pStyle w:val="Default"/>
              <w:jc w:val="center"/>
              <w:rPr>
                <w:rFonts w:ascii="Arial" w:hAnsi="Arial" w:cs="Arial"/>
                <w:b/>
                <w:color w:val="auto"/>
                <w:sz w:val="20"/>
                <w:szCs w:val="20"/>
                <w:lang w:val="es-ES_tradnl"/>
              </w:rPr>
            </w:pPr>
            <w:r w:rsidRPr="006A361D">
              <w:rPr>
                <w:rFonts w:ascii="Arial" w:hAnsi="Arial" w:cs="Arial"/>
                <w:b/>
                <w:color w:val="auto"/>
                <w:sz w:val="20"/>
                <w:szCs w:val="20"/>
                <w:lang w:val="es-ES_tradnl"/>
              </w:rPr>
              <w:t>Formula</w:t>
            </w:r>
            <w:r w:rsidR="00E064D1" w:rsidRPr="006A361D">
              <w:rPr>
                <w:rFonts w:ascii="Arial" w:hAnsi="Arial" w:cs="Arial"/>
                <w:b/>
                <w:color w:val="auto"/>
                <w:sz w:val="20"/>
                <w:szCs w:val="20"/>
                <w:lang w:val="es-ES_tradnl"/>
              </w:rPr>
              <w:t>/Descripción</w:t>
            </w:r>
          </w:p>
        </w:tc>
        <w:tc>
          <w:tcPr>
            <w:tcW w:w="1509" w:type="dxa"/>
            <w:vAlign w:val="center"/>
          </w:tcPr>
          <w:p w14:paraId="18F02F83" w14:textId="77777777" w:rsidR="0084196D" w:rsidRPr="006A361D" w:rsidRDefault="0084196D" w:rsidP="00D27B02">
            <w:pPr>
              <w:pStyle w:val="Default"/>
              <w:jc w:val="center"/>
              <w:rPr>
                <w:rFonts w:ascii="Arial" w:hAnsi="Arial" w:cs="Arial"/>
                <w:b/>
                <w:color w:val="auto"/>
                <w:sz w:val="20"/>
                <w:szCs w:val="20"/>
                <w:lang w:val="es-ES_tradnl"/>
              </w:rPr>
            </w:pPr>
            <w:r w:rsidRPr="006A361D">
              <w:rPr>
                <w:rFonts w:ascii="Arial" w:hAnsi="Arial" w:cs="Arial"/>
                <w:b/>
                <w:color w:val="auto"/>
                <w:sz w:val="20"/>
                <w:szCs w:val="20"/>
                <w:lang w:val="es-ES_tradnl"/>
              </w:rPr>
              <w:t>Frecuencia de Medición</w:t>
            </w:r>
          </w:p>
        </w:tc>
        <w:tc>
          <w:tcPr>
            <w:tcW w:w="1974" w:type="dxa"/>
            <w:vAlign w:val="center"/>
          </w:tcPr>
          <w:p w14:paraId="515B76E7" w14:textId="77777777" w:rsidR="0084196D" w:rsidRPr="006A361D" w:rsidRDefault="0084196D" w:rsidP="00D27B02">
            <w:pPr>
              <w:pStyle w:val="Default"/>
              <w:jc w:val="center"/>
              <w:rPr>
                <w:rFonts w:ascii="Arial" w:hAnsi="Arial" w:cs="Arial"/>
                <w:b/>
                <w:color w:val="auto"/>
                <w:sz w:val="20"/>
                <w:szCs w:val="20"/>
                <w:lang w:val="es-ES_tradnl"/>
              </w:rPr>
            </w:pPr>
            <w:r w:rsidRPr="006A361D">
              <w:rPr>
                <w:rFonts w:ascii="Arial" w:hAnsi="Arial" w:cs="Arial"/>
                <w:b/>
                <w:color w:val="auto"/>
                <w:sz w:val="20"/>
                <w:szCs w:val="20"/>
                <w:lang w:val="es-ES_tradnl"/>
              </w:rPr>
              <w:t>Fuente de Verificación</w:t>
            </w:r>
          </w:p>
        </w:tc>
      </w:tr>
      <w:tr w:rsidR="000B2F1C" w:rsidRPr="006A361D" w14:paraId="754C9414" w14:textId="77777777" w:rsidTr="006D1EB6">
        <w:trPr>
          <w:jc w:val="center"/>
        </w:trPr>
        <w:tc>
          <w:tcPr>
            <w:tcW w:w="8910" w:type="dxa"/>
            <w:gridSpan w:val="4"/>
          </w:tcPr>
          <w:p w14:paraId="7692B592" w14:textId="77777777" w:rsidR="000B2F1C" w:rsidRPr="00E35397" w:rsidRDefault="000B2F1C" w:rsidP="00042E19">
            <w:pPr>
              <w:pStyle w:val="Default"/>
              <w:jc w:val="center"/>
              <w:rPr>
                <w:rFonts w:ascii="Arial" w:hAnsi="Arial" w:cs="Arial"/>
                <w:b/>
                <w:color w:val="auto"/>
                <w:sz w:val="20"/>
                <w:szCs w:val="20"/>
                <w:lang w:val="es-ES_tradnl"/>
              </w:rPr>
            </w:pPr>
            <w:r w:rsidRPr="00E35397">
              <w:rPr>
                <w:rFonts w:ascii="Arial" w:hAnsi="Arial" w:cs="Arial"/>
                <w:b/>
                <w:color w:val="auto"/>
                <w:sz w:val="20"/>
                <w:szCs w:val="20"/>
                <w:lang w:val="es-ES_tradnl"/>
              </w:rPr>
              <w:t>Indicadores de Resultado</w:t>
            </w:r>
          </w:p>
        </w:tc>
      </w:tr>
      <w:tr w:rsidR="000B2F1C" w:rsidRPr="009555CD" w14:paraId="5DA64A06" w14:textId="77777777" w:rsidTr="00844C8D">
        <w:trPr>
          <w:trHeight w:val="800"/>
          <w:jc w:val="center"/>
        </w:trPr>
        <w:tc>
          <w:tcPr>
            <w:tcW w:w="3221" w:type="dxa"/>
          </w:tcPr>
          <w:p w14:paraId="15D9AECA" w14:textId="0607BBCC" w:rsidR="000B2F1C" w:rsidRPr="006A361D" w:rsidRDefault="00AD7EE2" w:rsidP="00AD7EE2">
            <w:pPr>
              <w:pStyle w:val="Default"/>
              <w:rPr>
                <w:rFonts w:ascii="Arial" w:hAnsi="Arial" w:cs="Arial"/>
                <w:color w:val="auto"/>
                <w:sz w:val="20"/>
                <w:szCs w:val="20"/>
                <w:lang w:val="es-ES_tradnl"/>
              </w:rPr>
            </w:pPr>
            <w:r w:rsidRPr="00E35397">
              <w:rPr>
                <w:rFonts w:ascii="Arial" w:hAnsi="Arial" w:cs="Arial"/>
                <w:sz w:val="20"/>
                <w:szCs w:val="20"/>
                <w:lang w:val="es-ES_tradnl"/>
              </w:rPr>
              <w:t>Crecimiento promedio de nuevas colocaciones comerciales, con fon</w:t>
            </w:r>
            <w:r w:rsidRPr="006A361D">
              <w:rPr>
                <w:rFonts w:ascii="Arial" w:hAnsi="Arial" w:cs="Arial"/>
                <w:sz w:val="20"/>
                <w:szCs w:val="20"/>
                <w:lang w:val="es-ES_tradnl"/>
              </w:rPr>
              <w:t xml:space="preserve">dos del </w:t>
            </w:r>
            <w:r w:rsidR="003D7B30">
              <w:rPr>
                <w:rFonts w:ascii="Arial" w:hAnsi="Arial" w:cs="Arial"/>
                <w:sz w:val="20"/>
                <w:szCs w:val="20"/>
                <w:lang w:val="es-ES_tradnl"/>
              </w:rPr>
              <w:t>proyecto</w:t>
            </w:r>
            <w:r w:rsidRPr="006A361D">
              <w:rPr>
                <w:rFonts w:ascii="Arial" w:hAnsi="Arial" w:cs="Arial"/>
                <w:sz w:val="20"/>
                <w:szCs w:val="20"/>
                <w:lang w:val="es-ES_tradnl"/>
              </w:rPr>
              <w:t>, de los IFNB tratados.</w:t>
            </w:r>
          </w:p>
        </w:tc>
        <w:tc>
          <w:tcPr>
            <w:tcW w:w="2206" w:type="dxa"/>
          </w:tcPr>
          <w:p w14:paraId="5B134808" w14:textId="71BC26F2" w:rsidR="000B2F1C" w:rsidRPr="006A361D" w:rsidRDefault="00AD7EE2" w:rsidP="00AD7EE2">
            <w:pPr>
              <w:pStyle w:val="Default"/>
              <w:rPr>
                <w:rFonts w:ascii="Arial" w:hAnsi="Arial" w:cs="Arial"/>
                <w:color w:val="auto"/>
                <w:sz w:val="20"/>
                <w:szCs w:val="20"/>
                <w:lang w:val="es-ES_tradnl"/>
              </w:rPr>
            </w:pPr>
            <w:r w:rsidRPr="006A361D">
              <w:rPr>
                <w:rFonts w:ascii="Arial" w:hAnsi="Arial" w:cs="Arial"/>
                <w:sz w:val="20"/>
                <w:lang w:val="es-ES_tradnl" w:eastAsia="es-ES"/>
              </w:rPr>
              <w:t>T</w:t>
            </w:r>
            <w:r w:rsidR="007A7217" w:rsidRPr="006A361D">
              <w:rPr>
                <w:rFonts w:ascii="Arial" w:hAnsi="Arial" w:cs="Arial"/>
                <w:sz w:val="20"/>
                <w:lang w:val="es-ES_tradnl" w:eastAsia="es-ES"/>
              </w:rPr>
              <w:t>asa</w:t>
            </w:r>
            <w:r w:rsidRPr="006A361D">
              <w:rPr>
                <w:rFonts w:ascii="Arial" w:hAnsi="Arial" w:cs="Arial"/>
                <w:sz w:val="20"/>
                <w:lang w:val="es-ES_tradnl" w:eastAsia="es-ES"/>
              </w:rPr>
              <w:t xml:space="preserve"> </w:t>
            </w:r>
            <w:r w:rsidR="007A7217" w:rsidRPr="006A361D">
              <w:rPr>
                <w:rFonts w:ascii="Arial" w:hAnsi="Arial" w:cs="Arial"/>
                <w:sz w:val="20"/>
                <w:lang w:val="es-ES_tradnl" w:eastAsia="es-ES"/>
              </w:rPr>
              <w:t xml:space="preserve">de crecimiento promedio </w:t>
            </w:r>
            <w:r w:rsidR="00841622" w:rsidRPr="006A361D">
              <w:rPr>
                <w:rFonts w:ascii="Arial" w:hAnsi="Arial" w:cs="Arial"/>
                <w:sz w:val="20"/>
                <w:lang w:val="es-ES_tradnl" w:eastAsia="es-ES"/>
              </w:rPr>
              <w:t>de nuevas colocaciones de préstamos comerciales</w:t>
            </w:r>
            <w:r w:rsidRPr="006A361D">
              <w:rPr>
                <w:rFonts w:ascii="Arial" w:hAnsi="Arial" w:cs="Arial"/>
                <w:sz w:val="20"/>
                <w:lang w:val="es-ES_tradnl" w:eastAsia="es-ES"/>
              </w:rPr>
              <w:t xml:space="preserve">, con recursos del </w:t>
            </w:r>
            <w:r w:rsidR="003D7B30">
              <w:rPr>
                <w:rFonts w:ascii="Arial" w:hAnsi="Arial" w:cs="Arial"/>
                <w:sz w:val="20"/>
                <w:lang w:val="es-ES_tradnl" w:eastAsia="es-ES"/>
              </w:rPr>
              <w:t>proyecto</w:t>
            </w:r>
            <w:r w:rsidRPr="006A361D">
              <w:rPr>
                <w:rFonts w:ascii="Arial" w:hAnsi="Arial" w:cs="Arial"/>
                <w:sz w:val="20"/>
                <w:lang w:val="es-ES_tradnl" w:eastAsia="es-ES"/>
              </w:rPr>
              <w:t>,</w:t>
            </w:r>
            <w:r w:rsidR="00841622" w:rsidRPr="006A361D">
              <w:rPr>
                <w:rFonts w:ascii="Arial" w:hAnsi="Arial" w:cs="Arial"/>
                <w:sz w:val="20"/>
                <w:lang w:val="es-ES_tradnl" w:eastAsia="es-ES"/>
              </w:rPr>
              <w:t xml:space="preserve"> del total de IFNB </w:t>
            </w:r>
            <w:r w:rsidR="007A7217" w:rsidRPr="006A361D">
              <w:rPr>
                <w:rFonts w:ascii="Arial" w:hAnsi="Arial" w:cs="Arial"/>
                <w:sz w:val="20"/>
                <w:lang w:val="es-ES_tradnl" w:eastAsia="es-ES"/>
              </w:rPr>
              <w:t xml:space="preserve">tratadas. Se hará una comparativa en relación a un grupo de control de IFNB no </w:t>
            </w:r>
            <w:r w:rsidR="007A7217" w:rsidRPr="006A361D">
              <w:rPr>
                <w:rFonts w:ascii="Arial" w:hAnsi="Arial" w:cs="Arial"/>
                <w:sz w:val="20"/>
                <w:lang w:val="es-ES_tradnl" w:eastAsia="es-ES"/>
              </w:rPr>
              <w:lastRenderedPageBreak/>
              <w:t>tratados.</w:t>
            </w:r>
          </w:p>
        </w:tc>
        <w:tc>
          <w:tcPr>
            <w:tcW w:w="1509" w:type="dxa"/>
          </w:tcPr>
          <w:p w14:paraId="0DBF5425" w14:textId="59474C8C" w:rsidR="000B2F1C" w:rsidRPr="006A361D" w:rsidRDefault="00841622" w:rsidP="00844C8D">
            <w:pPr>
              <w:pStyle w:val="Default"/>
              <w:rPr>
                <w:rFonts w:ascii="Arial" w:hAnsi="Arial" w:cs="Arial"/>
                <w:color w:val="auto"/>
                <w:sz w:val="20"/>
                <w:szCs w:val="20"/>
                <w:lang w:val="es-ES_tradnl"/>
              </w:rPr>
            </w:pPr>
            <w:r w:rsidRPr="006A361D">
              <w:rPr>
                <w:rFonts w:ascii="Arial" w:hAnsi="Arial" w:cs="Arial"/>
                <w:color w:val="auto"/>
                <w:sz w:val="20"/>
                <w:szCs w:val="20"/>
                <w:lang w:val="es-ES_tradnl"/>
              </w:rPr>
              <w:lastRenderedPageBreak/>
              <w:t>A</w:t>
            </w:r>
            <w:r w:rsidR="00486549" w:rsidRPr="006A361D">
              <w:rPr>
                <w:rFonts w:ascii="Arial" w:hAnsi="Arial" w:cs="Arial"/>
                <w:color w:val="auto"/>
                <w:sz w:val="20"/>
                <w:szCs w:val="20"/>
                <w:lang w:val="es-ES_tradnl"/>
              </w:rPr>
              <w:t>ntes</w:t>
            </w:r>
            <w:r w:rsidRPr="006A361D">
              <w:rPr>
                <w:rFonts w:ascii="Arial" w:hAnsi="Arial" w:cs="Arial"/>
                <w:color w:val="auto"/>
                <w:sz w:val="20"/>
                <w:szCs w:val="20"/>
                <w:lang w:val="es-ES_tradnl"/>
              </w:rPr>
              <w:t xml:space="preserve"> de iniciar el </w:t>
            </w:r>
            <w:r w:rsidR="003D7B30">
              <w:rPr>
                <w:rFonts w:ascii="Arial" w:hAnsi="Arial" w:cs="Arial"/>
                <w:color w:val="auto"/>
                <w:sz w:val="20"/>
                <w:szCs w:val="20"/>
                <w:lang w:val="es-ES_tradnl"/>
              </w:rPr>
              <w:t>proyecto</w:t>
            </w:r>
            <w:r w:rsidRPr="006A361D">
              <w:rPr>
                <w:rFonts w:ascii="Arial" w:hAnsi="Arial" w:cs="Arial"/>
                <w:color w:val="auto"/>
                <w:sz w:val="20"/>
                <w:szCs w:val="20"/>
                <w:lang w:val="es-ES_tradnl"/>
              </w:rPr>
              <w:t xml:space="preserve"> y cada año del </w:t>
            </w:r>
            <w:r w:rsidR="003D7B30">
              <w:rPr>
                <w:rFonts w:ascii="Arial" w:hAnsi="Arial" w:cs="Arial"/>
                <w:color w:val="auto"/>
                <w:sz w:val="20"/>
                <w:szCs w:val="20"/>
                <w:lang w:val="es-ES_tradnl"/>
              </w:rPr>
              <w:t>proyecto</w:t>
            </w:r>
            <w:r w:rsidR="00486549" w:rsidRPr="006A361D">
              <w:rPr>
                <w:rFonts w:ascii="Arial" w:hAnsi="Arial" w:cs="Arial"/>
                <w:color w:val="auto"/>
                <w:sz w:val="20"/>
                <w:szCs w:val="20"/>
                <w:lang w:val="es-ES_tradnl"/>
              </w:rPr>
              <w:t xml:space="preserve"> </w:t>
            </w:r>
          </w:p>
        </w:tc>
        <w:tc>
          <w:tcPr>
            <w:tcW w:w="1974" w:type="dxa"/>
          </w:tcPr>
          <w:p w14:paraId="000BBEE0" w14:textId="77777777" w:rsidR="000B2F1C" w:rsidRPr="006A361D" w:rsidRDefault="00841622">
            <w:pPr>
              <w:pStyle w:val="Default"/>
              <w:rPr>
                <w:rFonts w:ascii="Arial" w:hAnsi="Arial" w:cs="Arial"/>
                <w:color w:val="auto"/>
                <w:sz w:val="20"/>
                <w:szCs w:val="20"/>
                <w:lang w:val="es-ES_tradnl"/>
              </w:rPr>
            </w:pPr>
            <w:r w:rsidRPr="006A361D">
              <w:rPr>
                <w:rFonts w:ascii="Arial" w:hAnsi="Arial" w:cs="Arial"/>
                <w:color w:val="auto"/>
                <w:sz w:val="20"/>
                <w:szCs w:val="20"/>
                <w:lang w:val="es-ES_tradnl"/>
              </w:rPr>
              <w:t>Sistema de Información de CORFO y fuentes como SBIF, DAES, entre otros</w:t>
            </w:r>
          </w:p>
        </w:tc>
      </w:tr>
      <w:tr w:rsidR="00F0049C" w:rsidRPr="009555CD" w14:paraId="2484251E" w14:textId="77777777" w:rsidTr="00844C8D">
        <w:trPr>
          <w:trHeight w:val="800"/>
          <w:jc w:val="center"/>
        </w:trPr>
        <w:tc>
          <w:tcPr>
            <w:tcW w:w="3221" w:type="dxa"/>
          </w:tcPr>
          <w:p w14:paraId="0047C4E2" w14:textId="1F506DA1" w:rsidR="00841622" w:rsidRPr="006A361D" w:rsidRDefault="00841622" w:rsidP="006A361D">
            <w:pPr>
              <w:pStyle w:val="Default"/>
              <w:rPr>
                <w:rFonts w:ascii="Arial" w:hAnsi="Arial" w:cs="Arial"/>
                <w:sz w:val="20"/>
                <w:szCs w:val="20"/>
                <w:lang w:val="es-ES_tradnl"/>
              </w:rPr>
            </w:pPr>
            <w:r w:rsidRPr="00E35397">
              <w:rPr>
                <w:rFonts w:ascii="Arial" w:hAnsi="Arial" w:cs="Arial"/>
                <w:sz w:val="20"/>
                <w:szCs w:val="20"/>
                <w:lang w:val="es-ES_tradnl"/>
              </w:rPr>
              <w:lastRenderedPageBreak/>
              <w:t xml:space="preserve">Spread entre el promedio de las tasas de descuento de las operaciones de </w:t>
            </w:r>
            <w:r w:rsidRPr="006A361D">
              <w:rPr>
                <w:rFonts w:ascii="Arial" w:hAnsi="Arial" w:cs="Arial"/>
                <w:i/>
                <w:sz w:val="20"/>
                <w:szCs w:val="20"/>
                <w:lang w:val="es-ES_tradnl"/>
              </w:rPr>
              <w:t>factoring</w:t>
            </w:r>
            <w:r w:rsidRPr="006A361D">
              <w:rPr>
                <w:rFonts w:ascii="Arial" w:hAnsi="Arial" w:cs="Arial"/>
                <w:sz w:val="20"/>
                <w:szCs w:val="20"/>
                <w:lang w:val="es-ES_tradnl"/>
              </w:rPr>
              <w:t xml:space="preserve"> a las M</w:t>
            </w:r>
            <w:r w:rsidR="00C731D3" w:rsidRPr="006A361D">
              <w:rPr>
                <w:rFonts w:ascii="Arial" w:hAnsi="Arial" w:cs="Arial"/>
                <w:sz w:val="20"/>
                <w:szCs w:val="20"/>
                <w:lang w:val="es-ES_tradnl"/>
              </w:rPr>
              <w:t>i</w:t>
            </w:r>
            <w:r w:rsidRPr="006A361D">
              <w:rPr>
                <w:rFonts w:ascii="Arial" w:hAnsi="Arial" w:cs="Arial"/>
                <w:sz w:val="20"/>
                <w:szCs w:val="20"/>
                <w:lang w:val="es-ES_tradnl"/>
              </w:rPr>
              <w:t xml:space="preserve">PyME por IFNB y el promedio de las tasas de descuento de las operaciones de </w:t>
            </w:r>
            <w:r w:rsidRPr="006A361D">
              <w:rPr>
                <w:rFonts w:ascii="Arial" w:hAnsi="Arial" w:cs="Arial"/>
                <w:i/>
                <w:sz w:val="20"/>
                <w:szCs w:val="20"/>
                <w:lang w:val="es-ES_tradnl"/>
              </w:rPr>
              <w:t>factoring</w:t>
            </w:r>
            <w:r w:rsidRPr="006A361D">
              <w:rPr>
                <w:rFonts w:ascii="Arial" w:hAnsi="Arial" w:cs="Arial"/>
                <w:sz w:val="20"/>
                <w:szCs w:val="20"/>
                <w:lang w:val="es-ES_tradnl"/>
              </w:rPr>
              <w:t xml:space="preserve"> con recursos del </w:t>
            </w:r>
            <w:r w:rsidR="003D7B30">
              <w:rPr>
                <w:rFonts w:ascii="Arial" w:hAnsi="Arial" w:cs="Arial"/>
                <w:sz w:val="20"/>
                <w:szCs w:val="20"/>
                <w:lang w:val="es-ES_tradnl"/>
              </w:rPr>
              <w:t>proyecto</w:t>
            </w:r>
            <w:r w:rsidR="006F683D" w:rsidRPr="006A361D">
              <w:rPr>
                <w:rFonts w:ascii="Arial" w:hAnsi="Arial" w:cs="Arial"/>
                <w:sz w:val="20"/>
                <w:szCs w:val="20"/>
                <w:lang w:val="es-ES_tradnl"/>
              </w:rPr>
              <w:t>.</w:t>
            </w:r>
          </w:p>
        </w:tc>
        <w:tc>
          <w:tcPr>
            <w:tcW w:w="2206" w:type="dxa"/>
          </w:tcPr>
          <w:p w14:paraId="5C58B817" w14:textId="3A773AE6" w:rsidR="007A7217" w:rsidRPr="006A361D" w:rsidRDefault="00841622">
            <w:pPr>
              <w:pStyle w:val="Heading1"/>
              <w:spacing w:before="20" w:after="20"/>
              <w:outlineLvl w:val="0"/>
              <w:rPr>
                <w:rFonts w:ascii="Arial" w:eastAsiaTheme="minorEastAsia" w:hAnsi="Arial" w:cs="Arial"/>
                <w:b w:val="0"/>
                <w:bCs w:val="0"/>
                <w:color w:val="000000"/>
                <w:sz w:val="20"/>
                <w:szCs w:val="24"/>
                <w:lang w:val="es-ES_tradnl" w:eastAsia="es-ES"/>
              </w:rPr>
            </w:pPr>
            <w:r w:rsidRPr="006A361D">
              <w:rPr>
                <w:rFonts w:ascii="Arial" w:eastAsiaTheme="minorEastAsia" w:hAnsi="Arial" w:cs="Arial"/>
                <w:b w:val="0"/>
                <w:bCs w:val="0"/>
                <w:color w:val="000000"/>
                <w:sz w:val="20"/>
                <w:szCs w:val="24"/>
                <w:lang w:val="es-ES_tradnl" w:eastAsia="es-ES"/>
              </w:rPr>
              <w:t xml:space="preserve">Este indicador muestra el spread (diferencia aritmética) entre el promedio de las tasas de descuento de las operaciones de </w:t>
            </w:r>
            <w:r w:rsidRPr="006A361D">
              <w:rPr>
                <w:rFonts w:ascii="Arial" w:eastAsiaTheme="minorEastAsia" w:hAnsi="Arial" w:cs="Arial"/>
                <w:b w:val="0"/>
                <w:bCs w:val="0"/>
                <w:i/>
                <w:color w:val="000000"/>
                <w:sz w:val="20"/>
                <w:szCs w:val="24"/>
                <w:lang w:val="es-ES_tradnl" w:eastAsia="es-ES"/>
              </w:rPr>
              <w:t>factoring</w:t>
            </w:r>
            <w:r w:rsidRPr="006A361D">
              <w:rPr>
                <w:rFonts w:ascii="Arial" w:eastAsiaTheme="minorEastAsia" w:hAnsi="Arial" w:cs="Arial"/>
                <w:b w:val="0"/>
                <w:bCs w:val="0"/>
                <w:color w:val="000000"/>
                <w:sz w:val="20"/>
                <w:szCs w:val="24"/>
                <w:lang w:val="es-ES_tradnl" w:eastAsia="es-ES"/>
              </w:rPr>
              <w:t xml:space="preserve"> de las M</w:t>
            </w:r>
            <w:r w:rsidR="00576A27" w:rsidRPr="006A361D">
              <w:rPr>
                <w:rFonts w:ascii="Arial" w:eastAsiaTheme="minorEastAsia" w:hAnsi="Arial" w:cs="Arial"/>
                <w:b w:val="0"/>
                <w:bCs w:val="0"/>
                <w:color w:val="000000"/>
                <w:sz w:val="20"/>
                <w:szCs w:val="24"/>
                <w:lang w:val="es-ES_tradnl" w:eastAsia="es-ES"/>
              </w:rPr>
              <w:t>i</w:t>
            </w:r>
            <w:r w:rsidRPr="006A361D">
              <w:rPr>
                <w:rFonts w:ascii="Arial" w:eastAsiaTheme="minorEastAsia" w:hAnsi="Arial" w:cs="Arial"/>
                <w:b w:val="0"/>
                <w:bCs w:val="0"/>
                <w:color w:val="000000"/>
                <w:sz w:val="20"/>
                <w:szCs w:val="24"/>
                <w:lang w:val="es-ES_tradnl" w:eastAsia="es-ES"/>
              </w:rPr>
              <w:t xml:space="preserve">PyME por parte de IFNB y el promedio de las tasas de descuento de las operaciones de </w:t>
            </w:r>
            <w:r w:rsidRPr="006A361D">
              <w:rPr>
                <w:rFonts w:ascii="Arial" w:eastAsiaTheme="minorEastAsia" w:hAnsi="Arial" w:cs="Arial"/>
                <w:b w:val="0"/>
                <w:bCs w:val="0"/>
                <w:i/>
                <w:color w:val="000000"/>
                <w:sz w:val="20"/>
                <w:szCs w:val="24"/>
                <w:lang w:val="es-ES_tradnl" w:eastAsia="es-ES"/>
              </w:rPr>
              <w:t>factoring</w:t>
            </w:r>
            <w:r w:rsidRPr="006A361D">
              <w:rPr>
                <w:rFonts w:ascii="Arial" w:eastAsiaTheme="minorEastAsia" w:hAnsi="Arial" w:cs="Arial"/>
                <w:b w:val="0"/>
                <w:bCs w:val="0"/>
                <w:color w:val="000000"/>
                <w:sz w:val="20"/>
                <w:szCs w:val="24"/>
                <w:lang w:val="es-ES_tradnl" w:eastAsia="es-ES"/>
              </w:rPr>
              <w:t xml:space="preserve"> otorgadas por el </w:t>
            </w:r>
            <w:r w:rsidR="003D7B30">
              <w:rPr>
                <w:rFonts w:ascii="Arial" w:eastAsiaTheme="minorEastAsia" w:hAnsi="Arial" w:cs="Arial"/>
                <w:b w:val="0"/>
                <w:bCs w:val="0"/>
                <w:color w:val="000000"/>
                <w:sz w:val="20"/>
                <w:szCs w:val="24"/>
                <w:lang w:val="es-ES_tradnl" w:eastAsia="es-ES"/>
              </w:rPr>
              <w:t>proyecto</w:t>
            </w:r>
            <w:r w:rsidR="007A7217" w:rsidRPr="006A361D">
              <w:rPr>
                <w:rFonts w:ascii="Arial" w:eastAsiaTheme="minorEastAsia" w:hAnsi="Arial" w:cs="Arial"/>
                <w:b w:val="0"/>
                <w:bCs w:val="0"/>
                <w:color w:val="000000"/>
                <w:sz w:val="20"/>
                <w:szCs w:val="24"/>
                <w:lang w:val="es-ES_tradnl" w:eastAsia="es-ES"/>
              </w:rPr>
              <w:t>.</w:t>
            </w:r>
          </w:p>
          <w:p w14:paraId="529B27B7" w14:textId="731B1480" w:rsidR="00F0049C" w:rsidRPr="00E35397" w:rsidRDefault="007A7217" w:rsidP="00E35397">
            <w:pPr>
              <w:pStyle w:val="Default"/>
              <w:rPr>
                <w:rFonts w:ascii="Arial" w:hAnsi="Arial" w:cs="Arial"/>
                <w:sz w:val="20"/>
                <w:szCs w:val="20"/>
                <w:lang w:val="es-ES_tradnl"/>
              </w:rPr>
            </w:pPr>
            <w:r w:rsidRPr="006A361D">
              <w:rPr>
                <w:rFonts w:ascii="Arial" w:hAnsi="Arial" w:cs="Arial"/>
                <w:sz w:val="20"/>
                <w:lang w:val="es-ES_tradnl" w:eastAsia="es-ES"/>
              </w:rPr>
              <w:t xml:space="preserve">Para el análisis de atribución del PCR el </w:t>
            </w:r>
            <w:r w:rsidR="004B5CE7" w:rsidRPr="006A361D">
              <w:rPr>
                <w:rFonts w:ascii="Arial" w:hAnsi="Arial" w:cs="Arial"/>
                <w:i/>
                <w:sz w:val="20"/>
                <w:lang w:val="es-ES_tradnl" w:eastAsia="es-ES"/>
              </w:rPr>
              <w:t>s</w:t>
            </w:r>
            <w:r w:rsidRPr="006A361D">
              <w:rPr>
                <w:rFonts w:ascii="Arial" w:hAnsi="Arial" w:cs="Arial"/>
                <w:i/>
                <w:sz w:val="20"/>
                <w:lang w:val="es-ES_tradnl" w:eastAsia="es-ES"/>
              </w:rPr>
              <w:t xml:space="preserve">pread </w:t>
            </w:r>
            <w:r w:rsidRPr="006A361D">
              <w:rPr>
                <w:rFonts w:ascii="Arial" w:hAnsi="Arial" w:cs="Arial"/>
                <w:sz w:val="20"/>
                <w:lang w:val="es-ES_tradnl" w:eastAsia="es-ES"/>
              </w:rPr>
              <w:t xml:space="preserve">se especificará en relación a un grupo de control adecuado a la muestra. </w:t>
            </w:r>
          </w:p>
        </w:tc>
        <w:tc>
          <w:tcPr>
            <w:tcW w:w="1509" w:type="dxa"/>
          </w:tcPr>
          <w:p w14:paraId="254F8C25" w14:textId="77777777" w:rsidR="00F0049C" w:rsidRPr="006A361D" w:rsidRDefault="009C4D13" w:rsidP="00844C8D">
            <w:pPr>
              <w:pStyle w:val="Default"/>
              <w:rPr>
                <w:rFonts w:ascii="Arial" w:hAnsi="Arial" w:cs="Arial"/>
                <w:color w:val="auto"/>
                <w:sz w:val="20"/>
                <w:szCs w:val="20"/>
                <w:lang w:val="es-ES_tradnl"/>
              </w:rPr>
            </w:pPr>
            <w:r w:rsidRPr="006A361D">
              <w:rPr>
                <w:rFonts w:ascii="Arial" w:hAnsi="Arial" w:cs="Arial"/>
                <w:color w:val="auto"/>
                <w:sz w:val="20"/>
                <w:szCs w:val="20"/>
                <w:lang w:val="es-ES_tradnl"/>
              </w:rPr>
              <w:t>Semestral</w:t>
            </w:r>
          </w:p>
        </w:tc>
        <w:tc>
          <w:tcPr>
            <w:tcW w:w="1974" w:type="dxa"/>
          </w:tcPr>
          <w:p w14:paraId="77C03A29" w14:textId="77777777" w:rsidR="00F0049C" w:rsidRPr="006A361D" w:rsidRDefault="00841622">
            <w:pPr>
              <w:pStyle w:val="Default"/>
              <w:rPr>
                <w:rFonts w:ascii="Arial" w:hAnsi="Arial" w:cs="Arial"/>
                <w:color w:val="auto"/>
                <w:sz w:val="20"/>
                <w:szCs w:val="20"/>
                <w:lang w:val="es-ES_tradnl"/>
              </w:rPr>
            </w:pPr>
            <w:r w:rsidRPr="006A361D">
              <w:rPr>
                <w:rFonts w:ascii="Arial" w:hAnsi="Arial" w:cs="Arial"/>
                <w:color w:val="auto"/>
                <w:sz w:val="20"/>
                <w:szCs w:val="20"/>
                <w:lang w:val="es-ES_tradnl"/>
              </w:rPr>
              <w:t>Sistema de información de CORFO basado en datos recolectados de las entidades de factoraje</w:t>
            </w:r>
            <w:r w:rsidR="00A850FF" w:rsidRPr="006A361D">
              <w:rPr>
                <w:rFonts w:ascii="Arial" w:hAnsi="Arial" w:cs="Arial"/>
                <w:color w:val="auto"/>
                <w:sz w:val="20"/>
                <w:szCs w:val="20"/>
                <w:lang w:val="es-ES_tradnl"/>
              </w:rPr>
              <w:t xml:space="preserve">, la Bolsa de Productos de Chile, Asociación Chilena de </w:t>
            </w:r>
            <w:r w:rsidR="00A850FF" w:rsidRPr="006A361D">
              <w:rPr>
                <w:rFonts w:ascii="Arial" w:hAnsi="Arial" w:cs="Arial"/>
                <w:i/>
                <w:color w:val="auto"/>
                <w:sz w:val="20"/>
                <w:szCs w:val="20"/>
                <w:lang w:val="es-ES_tradnl"/>
              </w:rPr>
              <w:t>Factoring</w:t>
            </w:r>
            <w:r w:rsidR="00A850FF" w:rsidRPr="006A361D">
              <w:rPr>
                <w:rFonts w:ascii="Arial" w:hAnsi="Arial" w:cs="Arial"/>
                <w:color w:val="auto"/>
                <w:sz w:val="20"/>
                <w:szCs w:val="20"/>
                <w:lang w:val="es-ES_tradnl"/>
              </w:rPr>
              <w:t xml:space="preserve"> </w:t>
            </w:r>
            <w:hyperlink r:id="rId11" w:history="1">
              <w:r w:rsidR="00A850FF" w:rsidRPr="006A361D">
                <w:rPr>
                  <w:rFonts w:ascii="Arial" w:hAnsi="Arial" w:cs="Arial"/>
                  <w:color w:val="auto"/>
                  <w:sz w:val="20"/>
                  <w:szCs w:val="20"/>
                  <w:lang w:val="es-ES_tradnl"/>
                </w:rPr>
                <w:t>(ACHEF)</w:t>
              </w:r>
            </w:hyperlink>
            <w:r w:rsidR="00A850FF" w:rsidRPr="00E35397">
              <w:rPr>
                <w:rFonts w:ascii="Arial" w:hAnsi="Arial" w:cs="Arial"/>
                <w:color w:val="auto"/>
                <w:sz w:val="20"/>
                <w:szCs w:val="20"/>
                <w:lang w:val="es-ES_tradnl"/>
              </w:rPr>
              <w:t xml:space="preserve">, </w:t>
            </w:r>
            <w:hyperlink r:id="rId12" w:history="1">
              <w:r w:rsidR="00A850FF" w:rsidRPr="006A361D">
                <w:rPr>
                  <w:rFonts w:ascii="Arial" w:hAnsi="Arial" w:cs="Arial"/>
                  <w:color w:val="auto"/>
                  <w:sz w:val="20"/>
                  <w:szCs w:val="20"/>
                  <w:lang w:val="es-ES_tradnl"/>
                </w:rPr>
                <w:t xml:space="preserve">Asociación de Empresas de </w:t>
              </w:r>
              <w:r w:rsidR="00A850FF" w:rsidRPr="006A361D">
                <w:rPr>
                  <w:rFonts w:ascii="Arial" w:hAnsi="Arial" w:cs="Arial"/>
                  <w:i/>
                  <w:color w:val="auto"/>
                  <w:sz w:val="20"/>
                  <w:szCs w:val="20"/>
                  <w:lang w:val="es-ES_tradnl"/>
                </w:rPr>
                <w:t>Factoring</w:t>
              </w:r>
              <w:r w:rsidR="00A850FF" w:rsidRPr="006A361D">
                <w:rPr>
                  <w:rFonts w:ascii="Arial" w:hAnsi="Arial" w:cs="Arial"/>
                  <w:color w:val="auto"/>
                  <w:sz w:val="20"/>
                  <w:szCs w:val="20"/>
                  <w:lang w:val="es-ES_tradnl"/>
                </w:rPr>
                <w:t xml:space="preserve"> Chile A.G</w:t>
              </w:r>
            </w:hyperlink>
            <w:r w:rsidR="00A850FF" w:rsidRPr="00E35397">
              <w:rPr>
                <w:rFonts w:ascii="Arial" w:hAnsi="Arial" w:cs="Arial"/>
                <w:color w:val="auto"/>
                <w:sz w:val="20"/>
                <w:szCs w:val="20"/>
                <w:lang w:val="es-ES_tradnl"/>
              </w:rPr>
              <w:t xml:space="preserve"> (ANFA</w:t>
            </w:r>
            <w:r w:rsidR="00A850FF" w:rsidRPr="006A361D">
              <w:rPr>
                <w:rFonts w:ascii="Arial" w:hAnsi="Arial" w:cs="Arial"/>
                <w:color w:val="auto"/>
                <w:sz w:val="20"/>
                <w:szCs w:val="20"/>
                <w:lang w:val="es-ES_tradnl"/>
              </w:rPr>
              <w:t>C), entre otros.</w:t>
            </w:r>
          </w:p>
        </w:tc>
      </w:tr>
      <w:tr w:rsidR="00F0049C" w:rsidRPr="009555CD" w14:paraId="210877EE" w14:textId="77777777" w:rsidTr="00844C8D">
        <w:trPr>
          <w:trHeight w:val="800"/>
          <w:jc w:val="center"/>
        </w:trPr>
        <w:tc>
          <w:tcPr>
            <w:tcW w:w="3221" w:type="dxa"/>
          </w:tcPr>
          <w:p w14:paraId="7C90AADD" w14:textId="0B1B6EC9" w:rsidR="00F0049C" w:rsidRPr="006A361D" w:rsidRDefault="00A850FF">
            <w:pPr>
              <w:pStyle w:val="Default"/>
              <w:rPr>
                <w:rFonts w:ascii="Arial" w:hAnsi="Arial" w:cs="Arial"/>
                <w:sz w:val="20"/>
                <w:szCs w:val="20"/>
                <w:lang w:val="es-ES_tradnl"/>
              </w:rPr>
            </w:pPr>
            <w:r w:rsidRPr="00E35397">
              <w:rPr>
                <w:rFonts w:ascii="Arial" w:hAnsi="Arial" w:cs="Arial"/>
                <w:sz w:val="20"/>
                <w:szCs w:val="20"/>
                <w:lang w:val="es-ES_tradnl"/>
              </w:rPr>
              <w:t>Spread entre el promedio de las tasas de interés de las operaciones de leasing a las M</w:t>
            </w:r>
            <w:r w:rsidR="00C731D3" w:rsidRPr="006A361D">
              <w:rPr>
                <w:rFonts w:ascii="Arial" w:hAnsi="Arial" w:cs="Arial"/>
                <w:sz w:val="20"/>
                <w:szCs w:val="20"/>
                <w:lang w:val="es-ES_tradnl"/>
              </w:rPr>
              <w:t>i</w:t>
            </w:r>
            <w:r w:rsidRPr="006A361D">
              <w:rPr>
                <w:rFonts w:ascii="Arial" w:hAnsi="Arial" w:cs="Arial"/>
                <w:sz w:val="20"/>
                <w:szCs w:val="20"/>
                <w:lang w:val="es-ES_tradnl"/>
              </w:rPr>
              <w:t xml:space="preserve">PyME por IFNB y el promedio de las tasas de interés de las operaciones de leasing con recursos del </w:t>
            </w:r>
            <w:r w:rsidR="003D7B30">
              <w:rPr>
                <w:rFonts w:ascii="Arial" w:hAnsi="Arial" w:cs="Arial"/>
                <w:sz w:val="20"/>
                <w:szCs w:val="20"/>
                <w:lang w:val="es-ES_tradnl"/>
              </w:rPr>
              <w:t>proyecto</w:t>
            </w:r>
            <w:r w:rsidR="006F683D" w:rsidRPr="006A361D">
              <w:rPr>
                <w:rFonts w:ascii="Arial" w:hAnsi="Arial" w:cs="Arial"/>
                <w:sz w:val="20"/>
                <w:szCs w:val="20"/>
                <w:lang w:val="es-ES_tradnl"/>
              </w:rPr>
              <w:t>.</w:t>
            </w:r>
          </w:p>
        </w:tc>
        <w:tc>
          <w:tcPr>
            <w:tcW w:w="2206" w:type="dxa"/>
          </w:tcPr>
          <w:p w14:paraId="54F7DE9D" w14:textId="3675D7B5" w:rsidR="007A7217" w:rsidRPr="006A361D" w:rsidRDefault="00A850FF" w:rsidP="007A7217">
            <w:pPr>
              <w:pStyle w:val="Heading1"/>
              <w:spacing w:before="20" w:after="20"/>
              <w:outlineLvl w:val="0"/>
              <w:rPr>
                <w:rFonts w:ascii="Arial" w:eastAsiaTheme="minorEastAsia" w:hAnsi="Arial" w:cs="Arial"/>
                <w:b w:val="0"/>
                <w:bCs w:val="0"/>
                <w:color w:val="000000"/>
                <w:sz w:val="20"/>
                <w:szCs w:val="24"/>
                <w:lang w:val="es-ES_tradnl" w:eastAsia="es-ES"/>
              </w:rPr>
            </w:pPr>
            <w:r w:rsidRPr="006A361D">
              <w:rPr>
                <w:rFonts w:ascii="Arial" w:eastAsiaTheme="minorEastAsia" w:hAnsi="Arial" w:cs="Arial"/>
                <w:b w:val="0"/>
                <w:bCs w:val="0"/>
                <w:color w:val="000000"/>
                <w:sz w:val="20"/>
                <w:szCs w:val="24"/>
                <w:lang w:val="es-ES_tradnl" w:eastAsia="es-ES"/>
              </w:rPr>
              <w:t xml:space="preserve">Este indicador muestra el spread (diferencia aritmética) entre el promedio de las tasas de descuento de las operaciones de </w:t>
            </w:r>
            <w:r w:rsidR="00BC3FC8" w:rsidRPr="006A361D">
              <w:rPr>
                <w:rFonts w:ascii="Arial" w:eastAsiaTheme="minorEastAsia" w:hAnsi="Arial" w:cs="Arial"/>
                <w:b w:val="0"/>
                <w:bCs w:val="0"/>
                <w:color w:val="000000"/>
                <w:sz w:val="20"/>
                <w:szCs w:val="24"/>
                <w:lang w:val="es-ES_tradnl" w:eastAsia="es-ES"/>
              </w:rPr>
              <w:t>leasing</w:t>
            </w:r>
            <w:r w:rsidRPr="006A361D">
              <w:rPr>
                <w:rFonts w:ascii="Arial" w:eastAsiaTheme="minorEastAsia" w:hAnsi="Arial" w:cs="Arial"/>
                <w:b w:val="0"/>
                <w:bCs w:val="0"/>
                <w:color w:val="000000"/>
                <w:sz w:val="20"/>
                <w:szCs w:val="24"/>
                <w:lang w:val="es-ES_tradnl" w:eastAsia="es-ES"/>
              </w:rPr>
              <w:t xml:space="preserve"> de las M</w:t>
            </w:r>
            <w:r w:rsidR="00492B40" w:rsidRPr="006A361D">
              <w:rPr>
                <w:rFonts w:ascii="Arial" w:eastAsiaTheme="minorEastAsia" w:hAnsi="Arial" w:cs="Arial"/>
                <w:b w:val="0"/>
                <w:bCs w:val="0"/>
                <w:color w:val="000000"/>
                <w:sz w:val="20"/>
                <w:szCs w:val="24"/>
                <w:lang w:val="es-ES_tradnl" w:eastAsia="es-ES"/>
              </w:rPr>
              <w:t>i</w:t>
            </w:r>
            <w:r w:rsidRPr="006A361D">
              <w:rPr>
                <w:rFonts w:ascii="Arial" w:eastAsiaTheme="minorEastAsia" w:hAnsi="Arial" w:cs="Arial"/>
                <w:b w:val="0"/>
                <w:bCs w:val="0"/>
                <w:color w:val="000000"/>
                <w:sz w:val="20"/>
                <w:szCs w:val="24"/>
                <w:lang w:val="es-ES_tradnl" w:eastAsia="es-ES"/>
              </w:rPr>
              <w:t xml:space="preserve">PyME por parte de IFNB y el promedio de las tasas de descuento de las operaciones de </w:t>
            </w:r>
            <w:r w:rsidR="00BC3FC8" w:rsidRPr="006A361D">
              <w:rPr>
                <w:rFonts w:ascii="Arial" w:eastAsiaTheme="minorEastAsia" w:hAnsi="Arial" w:cs="Arial"/>
                <w:b w:val="0"/>
                <w:bCs w:val="0"/>
                <w:color w:val="000000"/>
                <w:sz w:val="20"/>
                <w:szCs w:val="24"/>
                <w:lang w:val="es-ES_tradnl" w:eastAsia="es-ES"/>
              </w:rPr>
              <w:t>leasing</w:t>
            </w:r>
            <w:r w:rsidRPr="006A361D">
              <w:rPr>
                <w:rFonts w:ascii="Arial" w:eastAsiaTheme="minorEastAsia" w:hAnsi="Arial" w:cs="Arial"/>
                <w:b w:val="0"/>
                <w:bCs w:val="0"/>
                <w:color w:val="000000"/>
                <w:sz w:val="20"/>
                <w:szCs w:val="24"/>
                <w:lang w:val="es-ES_tradnl" w:eastAsia="es-ES"/>
              </w:rPr>
              <w:t xml:space="preserve"> otorgadas por el </w:t>
            </w:r>
            <w:r w:rsidR="003D7B30">
              <w:rPr>
                <w:rFonts w:ascii="Arial" w:eastAsiaTheme="minorEastAsia" w:hAnsi="Arial" w:cs="Arial"/>
                <w:b w:val="0"/>
                <w:bCs w:val="0"/>
                <w:color w:val="000000"/>
                <w:sz w:val="20"/>
                <w:szCs w:val="24"/>
                <w:lang w:val="es-ES_tradnl" w:eastAsia="es-ES"/>
              </w:rPr>
              <w:t>proyecto</w:t>
            </w:r>
            <w:r w:rsidR="007A7217" w:rsidRPr="006A361D">
              <w:rPr>
                <w:rFonts w:ascii="Arial" w:eastAsiaTheme="minorEastAsia" w:hAnsi="Arial" w:cs="Arial"/>
                <w:b w:val="0"/>
                <w:bCs w:val="0"/>
                <w:color w:val="000000"/>
                <w:sz w:val="20"/>
                <w:szCs w:val="24"/>
                <w:lang w:val="es-ES_tradnl" w:eastAsia="es-ES"/>
              </w:rPr>
              <w:t>.</w:t>
            </w:r>
            <w:r w:rsidR="007A7217" w:rsidRPr="006A361D">
              <w:rPr>
                <w:rFonts w:cs="Arial"/>
                <w:b w:val="0"/>
                <w:color w:val="000000"/>
                <w:sz w:val="20"/>
                <w:lang w:val="es-ES_tradnl" w:eastAsia="es-ES"/>
              </w:rPr>
              <w:t xml:space="preserve"> </w:t>
            </w:r>
            <w:r w:rsidR="007A7217" w:rsidRPr="006A361D">
              <w:rPr>
                <w:rFonts w:ascii="Arial" w:eastAsiaTheme="minorEastAsia" w:hAnsi="Arial" w:cs="Arial"/>
                <w:b w:val="0"/>
                <w:bCs w:val="0"/>
                <w:color w:val="000000"/>
                <w:sz w:val="20"/>
                <w:szCs w:val="24"/>
                <w:lang w:val="es-ES_tradnl" w:eastAsia="es-ES"/>
              </w:rPr>
              <w:t xml:space="preserve">Para el análisis de atribución del PCR el Spread se especificará en relación a un grupo de control adecuado a la muestra. </w:t>
            </w:r>
          </w:p>
          <w:p w14:paraId="44241077" w14:textId="77777777" w:rsidR="00F0049C" w:rsidRPr="006A361D" w:rsidRDefault="00F0049C">
            <w:pPr>
              <w:pStyle w:val="Heading1"/>
              <w:spacing w:before="20" w:after="20"/>
              <w:outlineLvl w:val="0"/>
              <w:rPr>
                <w:rFonts w:ascii="Arial" w:hAnsi="Arial" w:cs="Arial"/>
                <w:sz w:val="20"/>
                <w:lang w:val="es-ES_tradnl" w:eastAsia="es-ES"/>
              </w:rPr>
            </w:pPr>
          </w:p>
        </w:tc>
        <w:tc>
          <w:tcPr>
            <w:tcW w:w="1509" w:type="dxa"/>
          </w:tcPr>
          <w:p w14:paraId="3698807E" w14:textId="77777777" w:rsidR="00F0049C" w:rsidRPr="006A361D" w:rsidRDefault="009C4D13" w:rsidP="00844C8D">
            <w:pPr>
              <w:pStyle w:val="Default"/>
              <w:rPr>
                <w:rFonts w:ascii="Arial" w:hAnsi="Arial" w:cs="Arial"/>
                <w:color w:val="auto"/>
                <w:sz w:val="20"/>
                <w:szCs w:val="20"/>
                <w:lang w:val="es-ES_tradnl"/>
              </w:rPr>
            </w:pPr>
            <w:r w:rsidRPr="006A361D">
              <w:rPr>
                <w:rFonts w:ascii="Arial" w:hAnsi="Arial" w:cs="Arial"/>
                <w:color w:val="auto"/>
                <w:sz w:val="20"/>
                <w:szCs w:val="20"/>
                <w:lang w:val="es-ES_tradnl"/>
              </w:rPr>
              <w:t>Semestral</w:t>
            </w:r>
          </w:p>
        </w:tc>
        <w:tc>
          <w:tcPr>
            <w:tcW w:w="1974" w:type="dxa"/>
          </w:tcPr>
          <w:p w14:paraId="138644C2" w14:textId="77777777" w:rsidR="00F0049C" w:rsidRPr="006A361D" w:rsidRDefault="00BC3FC8">
            <w:pPr>
              <w:pStyle w:val="Default"/>
              <w:rPr>
                <w:rFonts w:ascii="Arial" w:hAnsi="Arial" w:cs="Arial"/>
                <w:color w:val="auto"/>
                <w:sz w:val="20"/>
                <w:szCs w:val="20"/>
                <w:lang w:val="es-ES_tradnl"/>
              </w:rPr>
            </w:pPr>
            <w:r w:rsidRPr="006A361D">
              <w:rPr>
                <w:rFonts w:ascii="Arial" w:hAnsi="Arial" w:cs="Arial"/>
                <w:color w:val="auto"/>
                <w:sz w:val="20"/>
                <w:szCs w:val="20"/>
                <w:lang w:val="es-ES_tradnl"/>
              </w:rPr>
              <w:t xml:space="preserve">Sistema de información de CORFO basado en datos recolectados de las entidades de leasing, la Asociación Chilena </w:t>
            </w:r>
            <w:r w:rsidRPr="00E35397">
              <w:rPr>
                <w:rFonts w:ascii="Arial" w:hAnsi="Arial" w:cs="Arial"/>
                <w:color w:val="auto"/>
                <w:sz w:val="20"/>
                <w:szCs w:val="20"/>
                <w:lang w:val="es-ES_tradnl"/>
              </w:rPr>
              <w:t xml:space="preserve">de </w:t>
            </w:r>
            <w:r w:rsidRPr="006A361D">
              <w:rPr>
                <w:rFonts w:ascii="Arial" w:hAnsi="Arial" w:cs="Arial"/>
                <w:i/>
                <w:color w:val="auto"/>
                <w:sz w:val="20"/>
                <w:szCs w:val="20"/>
                <w:lang w:val="es-ES_tradnl"/>
              </w:rPr>
              <w:t xml:space="preserve">Leasing </w:t>
            </w:r>
            <w:r w:rsidRPr="00E35397">
              <w:rPr>
                <w:rFonts w:ascii="Arial" w:hAnsi="Arial" w:cs="Arial"/>
                <w:color w:val="auto"/>
                <w:sz w:val="20"/>
                <w:szCs w:val="20"/>
                <w:lang w:val="es-ES_tradnl"/>
              </w:rPr>
              <w:t>(ACHEL), entre otros</w:t>
            </w:r>
          </w:p>
        </w:tc>
      </w:tr>
      <w:tr w:rsidR="00E34433" w:rsidRPr="009555CD" w14:paraId="1950ECE8" w14:textId="77777777" w:rsidTr="00844C8D">
        <w:trPr>
          <w:trHeight w:val="800"/>
          <w:jc w:val="center"/>
        </w:trPr>
        <w:tc>
          <w:tcPr>
            <w:tcW w:w="3221" w:type="dxa"/>
          </w:tcPr>
          <w:p w14:paraId="5CEDBACE" w14:textId="61E1078E" w:rsidR="00E34433" w:rsidRPr="006A361D" w:rsidRDefault="0058685A">
            <w:pPr>
              <w:pStyle w:val="Default"/>
              <w:rPr>
                <w:rFonts w:ascii="Arial" w:hAnsi="Arial" w:cs="Arial"/>
                <w:sz w:val="20"/>
                <w:szCs w:val="20"/>
                <w:lang w:val="es-ES_tradnl"/>
              </w:rPr>
            </w:pPr>
            <w:r w:rsidRPr="00E35397">
              <w:rPr>
                <w:rFonts w:ascii="Arial" w:hAnsi="Arial" w:cs="Arial"/>
                <w:sz w:val="20"/>
                <w:szCs w:val="20"/>
                <w:lang w:val="es-ES_tradnl"/>
              </w:rPr>
              <w:lastRenderedPageBreak/>
              <w:t xml:space="preserve">Spread entre el promedio de las tasas de interés de las colocaciones comerciales de las CAC y el promedio de las tasas de interés de las colocaciones  con recursos del </w:t>
            </w:r>
            <w:r w:rsidR="003D7B30">
              <w:rPr>
                <w:rFonts w:ascii="Arial" w:hAnsi="Arial" w:cs="Arial"/>
                <w:sz w:val="20"/>
                <w:szCs w:val="20"/>
                <w:lang w:val="es-ES_tradnl"/>
              </w:rPr>
              <w:t>proyecto</w:t>
            </w:r>
            <w:r w:rsidR="006F683D" w:rsidRPr="006A361D">
              <w:rPr>
                <w:rFonts w:ascii="Arial" w:hAnsi="Arial" w:cs="Arial"/>
                <w:sz w:val="20"/>
                <w:szCs w:val="20"/>
                <w:lang w:val="es-ES_tradnl"/>
              </w:rPr>
              <w:t>.</w:t>
            </w:r>
          </w:p>
        </w:tc>
        <w:tc>
          <w:tcPr>
            <w:tcW w:w="2206" w:type="dxa"/>
          </w:tcPr>
          <w:p w14:paraId="27244668" w14:textId="10EBB366" w:rsidR="007A7217" w:rsidRPr="006A361D" w:rsidRDefault="0058685A" w:rsidP="007A7217">
            <w:pPr>
              <w:pStyle w:val="Heading1"/>
              <w:spacing w:before="20" w:after="20"/>
              <w:outlineLvl w:val="0"/>
              <w:rPr>
                <w:rFonts w:ascii="Arial" w:eastAsiaTheme="minorEastAsia" w:hAnsi="Arial" w:cs="Arial"/>
                <w:b w:val="0"/>
                <w:bCs w:val="0"/>
                <w:color w:val="000000"/>
                <w:sz w:val="20"/>
                <w:szCs w:val="24"/>
                <w:lang w:val="es-ES_tradnl" w:eastAsia="es-ES"/>
              </w:rPr>
            </w:pPr>
            <w:r w:rsidRPr="006A361D">
              <w:rPr>
                <w:rFonts w:ascii="Arial" w:eastAsiaTheme="minorEastAsia" w:hAnsi="Arial" w:cs="Arial"/>
                <w:b w:val="0"/>
                <w:bCs w:val="0"/>
                <w:color w:val="000000"/>
                <w:sz w:val="20"/>
                <w:szCs w:val="24"/>
                <w:lang w:val="es-ES_tradnl" w:eastAsia="es-ES"/>
              </w:rPr>
              <w:t xml:space="preserve">Este indicador muestra  el spread (diferencia aritmética) entre el promedio de las tasas de colocación comercial de las CAC en el consolidado y el promedio de las tasas de interés de las colocaciones con recursos del </w:t>
            </w:r>
            <w:r w:rsidR="003D7B30">
              <w:rPr>
                <w:rFonts w:ascii="Arial" w:eastAsiaTheme="minorEastAsia" w:hAnsi="Arial" w:cs="Arial"/>
                <w:b w:val="0"/>
                <w:bCs w:val="0"/>
                <w:color w:val="000000"/>
                <w:sz w:val="20"/>
                <w:szCs w:val="24"/>
                <w:lang w:val="es-ES_tradnl" w:eastAsia="es-ES"/>
              </w:rPr>
              <w:t>proyecto</w:t>
            </w:r>
            <w:r w:rsidR="00E34433" w:rsidRPr="006A361D">
              <w:rPr>
                <w:rFonts w:ascii="Arial" w:eastAsiaTheme="minorEastAsia" w:hAnsi="Arial" w:cs="Arial"/>
                <w:b w:val="0"/>
                <w:bCs w:val="0"/>
                <w:color w:val="000000"/>
                <w:sz w:val="20"/>
                <w:szCs w:val="24"/>
                <w:lang w:val="es-ES_tradnl" w:eastAsia="es-ES"/>
              </w:rPr>
              <w:t xml:space="preserve">. </w:t>
            </w:r>
            <w:r w:rsidR="007A7217" w:rsidRPr="006A361D">
              <w:rPr>
                <w:rFonts w:ascii="Arial" w:eastAsiaTheme="minorEastAsia" w:hAnsi="Arial" w:cs="Arial"/>
                <w:b w:val="0"/>
                <w:bCs w:val="0"/>
                <w:color w:val="000000"/>
                <w:sz w:val="20"/>
                <w:szCs w:val="24"/>
                <w:lang w:val="es-ES_tradnl" w:eastAsia="es-ES"/>
              </w:rPr>
              <w:t xml:space="preserve">Para el análisis de atribución del PCR el Spread se especificará en relación a un grupo de control adecuado a la muestra. </w:t>
            </w:r>
          </w:p>
          <w:p w14:paraId="35ADC7E4" w14:textId="77777777" w:rsidR="00E34433" w:rsidRPr="006A361D" w:rsidRDefault="00E34433">
            <w:pPr>
              <w:pStyle w:val="Default"/>
              <w:rPr>
                <w:rFonts w:ascii="Arial" w:hAnsi="Arial" w:cs="Arial"/>
                <w:sz w:val="20"/>
                <w:lang w:val="es-ES_tradnl" w:eastAsia="es-ES"/>
              </w:rPr>
            </w:pPr>
          </w:p>
        </w:tc>
        <w:tc>
          <w:tcPr>
            <w:tcW w:w="1509" w:type="dxa"/>
          </w:tcPr>
          <w:p w14:paraId="66DA53F0" w14:textId="77777777" w:rsidR="00E34433" w:rsidRPr="006A361D" w:rsidRDefault="009C4D13" w:rsidP="00844C8D">
            <w:pPr>
              <w:pStyle w:val="Default"/>
              <w:rPr>
                <w:rFonts w:ascii="Arial" w:hAnsi="Arial" w:cs="Arial"/>
                <w:color w:val="auto"/>
                <w:sz w:val="20"/>
                <w:szCs w:val="20"/>
                <w:lang w:val="es-ES_tradnl"/>
              </w:rPr>
            </w:pPr>
            <w:r w:rsidRPr="006A361D">
              <w:rPr>
                <w:rFonts w:ascii="Arial" w:hAnsi="Arial" w:cs="Arial"/>
                <w:color w:val="auto"/>
                <w:sz w:val="20"/>
                <w:szCs w:val="20"/>
                <w:lang w:val="es-ES_tradnl"/>
              </w:rPr>
              <w:t>Semestral</w:t>
            </w:r>
          </w:p>
        </w:tc>
        <w:tc>
          <w:tcPr>
            <w:tcW w:w="1974" w:type="dxa"/>
          </w:tcPr>
          <w:p w14:paraId="60D2FD6B" w14:textId="77777777" w:rsidR="00E34433" w:rsidRPr="006A361D" w:rsidRDefault="0058685A">
            <w:pPr>
              <w:pStyle w:val="Default"/>
              <w:rPr>
                <w:rFonts w:ascii="Arial" w:hAnsi="Arial" w:cs="Arial"/>
                <w:color w:val="auto"/>
                <w:sz w:val="20"/>
                <w:szCs w:val="20"/>
                <w:lang w:val="es-ES_tradnl"/>
              </w:rPr>
            </w:pPr>
            <w:r w:rsidRPr="006A361D">
              <w:rPr>
                <w:rFonts w:ascii="Arial" w:hAnsi="Arial" w:cs="Arial"/>
                <w:color w:val="auto"/>
                <w:sz w:val="20"/>
                <w:szCs w:val="20"/>
                <w:lang w:val="es-ES_tradnl"/>
              </w:rPr>
              <w:t>Sistema de información de CORFO basado en datos recolectados de las Cooperativas de Ahorro y Crédito, la DAES, entre otros</w:t>
            </w:r>
          </w:p>
        </w:tc>
      </w:tr>
      <w:tr w:rsidR="00E34433" w:rsidRPr="009555CD" w14:paraId="176BFC0E" w14:textId="77777777" w:rsidTr="00844C8D">
        <w:trPr>
          <w:trHeight w:val="800"/>
          <w:jc w:val="center"/>
        </w:trPr>
        <w:tc>
          <w:tcPr>
            <w:tcW w:w="3221" w:type="dxa"/>
          </w:tcPr>
          <w:p w14:paraId="509D3D7F" w14:textId="3D4DF73E" w:rsidR="00E34433" w:rsidRPr="006A361D" w:rsidRDefault="0058685A">
            <w:pPr>
              <w:pStyle w:val="Default"/>
              <w:rPr>
                <w:rFonts w:ascii="Arial" w:hAnsi="Arial" w:cs="Arial"/>
                <w:sz w:val="20"/>
                <w:szCs w:val="20"/>
                <w:lang w:val="es-ES_tradnl"/>
              </w:rPr>
            </w:pPr>
            <w:r w:rsidRPr="00E35397">
              <w:rPr>
                <w:rFonts w:ascii="Arial" w:hAnsi="Arial" w:cs="Arial"/>
                <w:sz w:val="20"/>
                <w:szCs w:val="20"/>
                <w:lang w:val="es-ES_tradnl"/>
              </w:rPr>
              <w:t xml:space="preserve">Número de </w:t>
            </w:r>
            <w:r w:rsidR="00C731D3" w:rsidRPr="00E35397">
              <w:rPr>
                <w:rFonts w:ascii="Arial" w:hAnsi="Arial" w:cs="Arial"/>
                <w:sz w:val="20"/>
                <w:szCs w:val="20"/>
                <w:lang w:val="es-ES_tradnl"/>
              </w:rPr>
              <w:t xml:space="preserve">las </w:t>
            </w:r>
            <w:r w:rsidRPr="006A361D">
              <w:rPr>
                <w:rFonts w:ascii="Arial" w:hAnsi="Arial" w:cs="Arial"/>
                <w:sz w:val="20"/>
                <w:szCs w:val="20"/>
                <w:lang w:val="es-ES_tradnl"/>
              </w:rPr>
              <w:t>M</w:t>
            </w:r>
            <w:r w:rsidR="00C731D3" w:rsidRPr="006A361D">
              <w:rPr>
                <w:rFonts w:ascii="Arial" w:hAnsi="Arial" w:cs="Arial"/>
                <w:sz w:val="20"/>
                <w:szCs w:val="20"/>
                <w:lang w:val="es-ES_tradnl"/>
              </w:rPr>
              <w:t>i</w:t>
            </w:r>
            <w:r w:rsidRPr="006A361D">
              <w:rPr>
                <w:rFonts w:ascii="Arial" w:hAnsi="Arial" w:cs="Arial"/>
                <w:sz w:val="20"/>
                <w:szCs w:val="20"/>
                <w:lang w:val="es-ES_tradnl"/>
              </w:rPr>
              <w:t>P</w:t>
            </w:r>
            <w:r w:rsidR="00C731D3" w:rsidRPr="006A361D">
              <w:rPr>
                <w:rFonts w:ascii="Arial" w:hAnsi="Arial" w:cs="Arial"/>
                <w:sz w:val="20"/>
                <w:szCs w:val="20"/>
                <w:lang w:val="es-ES_tradnl"/>
              </w:rPr>
              <w:t>y</w:t>
            </w:r>
            <w:r w:rsidRPr="006A361D">
              <w:rPr>
                <w:rFonts w:ascii="Arial" w:hAnsi="Arial" w:cs="Arial"/>
                <w:sz w:val="20"/>
                <w:szCs w:val="20"/>
                <w:lang w:val="es-ES_tradnl"/>
              </w:rPr>
              <w:t xml:space="preserve">ME financiadas con recursos del </w:t>
            </w:r>
            <w:r w:rsidR="003D7B30">
              <w:rPr>
                <w:rFonts w:ascii="Arial" w:hAnsi="Arial" w:cs="Arial"/>
                <w:sz w:val="20"/>
                <w:szCs w:val="20"/>
                <w:lang w:val="es-ES_tradnl"/>
              </w:rPr>
              <w:t>proyecto</w:t>
            </w:r>
            <w:r w:rsidR="007A7217" w:rsidRPr="006A361D">
              <w:rPr>
                <w:rFonts w:cs="Arial"/>
                <w:b/>
                <w:sz w:val="20"/>
                <w:lang w:val="es-ES_tradnl"/>
              </w:rPr>
              <w:t xml:space="preserve"> </w:t>
            </w:r>
            <w:r w:rsidR="007A7217" w:rsidRPr="006A361D">
              <w:rPr>
                <w:rFonts w:ascii="Arial" w:hAnsi="Arial" w:cs="Arial"/>
                <w:sz w:val="20"/>
                <w:szCs w:val="20"/>
                <w:lang w:val="es-ES_tradnl"/>
              </w:rPr>
              <w:t>a través de IFNB beneficiarias.</w:t>
            </w:r>
          </w:p>
        </w:tc>
        <w:tc>
          <w:tcPr>
            <w:tcW w:w="2206" w:type="dxa"/>
          </w:tcPr>
          <w:p w14:paraId="3B4D1A56" w14:textId="360CE496" w:rsidR="00E34433" w:rsidRPr="006A361D" w:rsidRDefault="0058685A" w:rsidP="004D6053">
            <w:pPr>
              <w:rPr>
                <w:rFonts w:ascii="Arial" w:hAnsi="Arial" w:cs="Arial"/>
                <w:sz w:val="20"/>
                <w:szCs w:val="20"/>
                <w:lang w:val="es-ES_tradnl"/>
              </w:rPr>
            </w:pPr>
            <w:r w:rsidRPr="006A361D">
              <w:rPr>
                <w:rFonts w:ascii="Arial" w:hAnsi="Arial" w:cs="Arial"/>
                <w:sz w:val="20"/>
                <w:szCs w:val="20"/>
                <w:lang w:val="es-ES_tradnl"/>
              </w:rPr>
              <w:t xml:space="preserve">Número de empresas que han recibido recursos del </w:t>
            </w:r>
            <w:r w:rsidR="003D7B30">
              <w:rPr>
                <w:rFonts w:ascii="Arial" w:hAnsi="Arial" w:cs="Arial"/>
                <w:sz w:val="20"/>
                <w:szCs w:val="20"/>
                <w:lang w:val="es-ES_tradnl"/>
              </w:rPr>
              <w:t>proyecto</w:t>
            </w:r>
            <w:r w:rsidRPr="006A361D">
              <w:rPr>
                <w:rFonts w:ascii="Arial" w:hAnsi="Arial" w:cs="Arial"/>
                <w:sz w:val="20"/>
                <w:szCs w:val="20"/>
                <w:lang w:val="es-ES_tradnl"/>
              </w:rPr>
              <w:t xml:space="preserve"> por tipo de IFNB.</w:t>
            </w:r>
            <w:r w:rsidR="00030A73" w:rsidRPr="006A361D">
              <w:rPr>
                <w:rFonts w:ascii="Arial" w:hAnsi="Arial" w:cs="Arial"/>
                <w:color w:val="000000"/>
                <w:kern w:val="28"/>
                <w:sz w:val="20"/>
                <w:lang w:val="es-ES_tradnl" w:eastAsia="es-ES"/>
              </w:rPr>
              <w:t xml:space="preserve"> Para el análisis de atribución del PCR se comparará el número de MiPyME financiadas por participantes del </w:t>
            </w:r>
            <w:r w:rsidR="003D7B30">
              <w:rPr>
                <w:rFonts w:ascii="Arial" w:hAnsi="Arial" w:cs="Arial"/>
                <w:color w:val="000000"/>
                <w:kern w:val="28"/>
                <w:sz w:val="20"/>
                <w:lang w:val="es-ES_tradnl" w:eastAsia="es-ES"/>
              </w:rPr>
              <w:t>proyecto</w:t>
            </w:r>
            <w:r w:rsidR="00030A73" w:rsidRPr="006A361D">
              <w:rPr>
                <w:rFonts w:ascii="Arial" w:hAnsi="Arial" w:cs="Arial"/>
                <w:color w:val="000000"/>
                <w:kern w:val="28"/>
                <w:sz w:val="20"/>
                <w:lang w:val="es-ES_tradnl" w:eastAsia="es-ES"/>
              </w:rPr>
              <w:t xml:space="preserve"> versus un grupo de control válido.</w:t>
            </w:r>
          </w:p>
        </w:tc>
        <w:tc>
          <w:tcPr>
            <w:tcW w:w="1509" w:type="dxa"/>
          </w:tcPr>
          <w:p w14:paraId="17F82FFC" w14:textId="77777777" w:rsidR="00E34433" w:rsidRPr="006A361D" w:rsidRDefault="0058685A" w:rsidP="00844C8D">
            <w:pPr>
              <w:pStyle w:val="Default"/>
              <w:rPr>
                <w:rFonts w:ascii="Arial" w:hAnsi="Arial" w:cs="Arial"/>
                <w:color w:val="auto"/>
                <w:sz w:val="20"/>
                <w:szCs w:val="20"/>
                <w:lang w:val="es-ES_tradnl"/>
              </w:rPr>
            </w:pPr>
            <w:r w:rsidRPr="006A361D">
              <w:rPr>
                <w:rFonts w:ascii="Arial" w:hAnsi="Arial" w:cs="Arial"/>
                <w:color w:val="auto"/>
                <w:sz w:val="20"/>
                <w:szCs w:val="20"/>
                <w:lang w:val="es-ES_tradnl"/>
              </w:rPr>
              <w:t>Anual</w:t>
            </w:r>
          </w:p>
        </w:tc>
        <w:tc>
          <w:tcPr>
            <w:tcW w:w="1974" w:type="dxa"/>
          </w:tcPr>
          <w:p w14:paraId="275588C0" w14:textId="77777777" w:rsidR="00E34433" w:rsidRPr="006A361D" w:rsidRDefault="0058685A">
            <w:pPr>
              <w:pStyle w:val="Default"/>
              <w:rPr>
                <w:rFonts w:ascii="Arial" w:hAnsi="Arial" w:cs="Arial"/>
                <w:color w:val="auto"/>
                <w:sz w:val="20"/>
                <w:szCs w:val="20"/>
                <w:lang w:val="es-ES_tradnl"/>
              </w:rPr>
            </w:pPr>
            <w:r w:rsidRPr="006A361D">
              <w:rPr>
                <w:rFonts w:ascii="Arial" w:hAnsi="Arial" w:cs="Arial"/>
                <w:color w:val="auto"/>
                <w:sz w:val="20"/>
                <w:szCs w:val="20"/>
                <w:lang w:val="es-ES_tradnl"/>
              </w:rPr>
              <w:t xml:space="preserve">Sistema de información de CORFO basado en datos recolectados de las Cooperativas de Ahorro y Crédito, entidades de </w:t>
            </w:r>
            <w:r w:rsidRPr="006A361D">
              <w:rPr>
                <w:rFonts w:ascii="Arial" w:hAnsi="Arial" w:cs="Arial"/>
                <w:i/>
                <w:color w:val="auto"/>
                <w:sz w:val="20"/>
                <w:szCs w:val="20"/>
                <w:lang w:val="es-ES_tradnl"/>
              </w:rPr>
              <w:t xml:space="preserve">factoring </w:t>
            </w:r>
            <w:r w:rsidRPr="006A361D">
              <w:rPr>
                <w:rFonts w:ascii="Arial" w:hAnsi="Arial" w:cs="Arial"/>
                <w:color w:val="auto"/>
                <w:sz w:val="20"/>
                <w:szCs w:val="20"/>
                <w:lang w:val="es-ES_tradnl"/>
              </w:rPr>
              <w:t xml:space="preserve">y </w:t>
            </w:r>
            <w:r w:rsidRPr="006A361D">
              <w:rPr>
                <w:rFonts w:ascii="Arial" w:hAnsi="Arial" w:cs="Arial"/>
                <w:i/>
                <w:color w:val="auto"/>
                <w:sz w:val="20"/>
                <w:szCs w:val="20"/>
                <w:lang w:val="es-ES_tradnl"/>
              </w:rPr>
              <w:t>leasing</w:t>
            </w:r>
            <w:r w:rsidRPr="006A361D">
              <w:rPr>
                <w:rFonts w:ascii="Arial" w:hAnsi="Arial" w:cs="Arial"/>
                <w:color w:val="auto"/>
                <w:sz w:val="20"/>
                <w:szCs w:val="20"/>
                <w:lang w:val="es-ES_tradnl"/>
              </w:rPr>
              <w:t>.</w:t>
            </w:r>
          </w:p>
        </w:tc>
      </w:tr>
      <w:tr w:rsidR="0058685A" w:rsidRPr="009555CD" w14:paraId="13FFB5AD" w14:textId="77777777" w:rsidTr="00844C8D">
        <w:trPr>
          <w:trHeight w:val="800"/>
          <w:jc w:val="center"/>
        </w:trPr>
        <w:tc>
          <w:tcPr>
            <w:tcW w:w="3221" w:type="dxa"/>
          </w:tcPr>
          <w:p w14:paraId="24B15172" w14:textId="518B58F1" w:rsidR="0058685A" w:rsidRPr="006A361D" w:rsidRDefault="0058685A">
            <w:pPr>
              <w:pStyle w:val="Default"/>
              <w:rPr>
                <w:rFonts w:ascii="Arial" w:hAnsi="Arial" w:cs="Arial"/>
                <w:sz w:val="20"/>
                <w:szCs w:val="20"/>
                <w:lang w:val="es-ES_tradnl"/>
              </w:rPr>
            </w:pPr>
            <w:r w:rsidRPr="00E35397">
              <w:rPr>
                <w:rFonts w:ascii="Arial" w:hAnsi="Arial" w:cs="Arial"/>
                <w:sz w:val="20"/>
                <w:szCs w:val="20"/>
                <w:lang w:val="es-ES_tradnl"/>
              </w:rPr>
              <w:t xml:space="preserve">Incremento en plazo de financiamiento a MiPyME </w:t>
            </w:r>
            <w:r w:rsidR="00030A73" w:rsidRPr="006A361D">
              <w:rPr>
                <w:rFonts w:ascii="Arial" w:hAnsi="Arial" w:cs="Arial"/>
                <w:sz w:val="20"/>
                <w:szCs w:val="20"/>
                <w:lang w:val="es-ES_tradnl"/>
              </w:rPr>
              <w:t xml:space="preserve">a través de IFNB beneficiarias.. </w:t>
            </w:r>
            <w:r w:rsidRPr="006A361D">
              <w:rPr>
                <w:rFonts w:ascii="Arial" w:hAnsi="Arial" w:cs="Arial"/>
                <w:sz w:val="20"/>
                <w:szCs w:val="20"/>
                <w:lang w:val="es-ES_tradnl"/>
              </w:rPr>
              <w:t>(</w:t>
            </w:r>
            <w:r w:rsidRPr="006A361D">
              <w:rPr>
                <w:rFonts w:ascii="Arial" w:hAnsi="Arial" w:cs="Arial"/>
                <w:i/>
                <w:sz w:val="20"/>
                <w:szCs w:val="20"/>
                <w:lang w:val="es-ES_tradnl"/>
              </w:rPr>
              <w:t>Leasing</w:t>
            </w:r>
            <w:r w:rsidRPr="00E35397">
              <w:rPr>
                <w:rFonts w:ascii="Arial" w:hAnsi="Arial" w:cs="Arial"/>
                <w:sz w:val="20"/>
                <w:szCs w:val="20"/>
                <w:lang w:val="es-ES_tradnl"/>
              </w:rPr>
              <w:t>)</w:t>
            </w:r>
            <w:r w:rsidR="006F683D" w:rsidRPr="00E35397">
              <w:rPr>
                <w:rFonts w:ascii="Arial" w:hAnsi="Arial" w:cs="Arial"/>
                <w:sz w:val="20"/>
                <w:szCs w:val="20"/>
                <w:lang w:val="es-ES_tradnl"/>
              </w:rPr>
              <w:t>.</w:t>
            </w:r>
          </w:p>
          <w:p w14:paraId="418E4A45" w14:textId="77777777" w:rsidR="0058685A" w:rsidRPr="006A361D" w:rsidRDefault="0058685A">
            <w:pPr>
              <w:pStyle w:val="Default"/>
              <w:rPr>
                <w:rFonts w:ascii="Arial" w:hAnsi="Arial" w:cs="Arial"/>
                <w:sz w:val="20"/>
                <w:szCs w:val="20"/>
                <w:lang w:val="es-ES_tradnl"/>
              </w:rPr>
            </w:pPr>
          </w:p>
        </w:tc>
        <w:tc>
          <w:tcPr>
            <w:tcW w:w="2206" w:type="dxa"/>
          </w:tcPr>
          <w:p w14:paraId="0AC41A54" w14:textId="27AA2C14" w:rsidR="0058685A" w:rsidRPr="006A361D" w:rsidRDefault="0058685A">
            <w:pPr>
              <w:pStyle w:val="Default"/>
              <w:rPr>
                <w:rFonts w:ascii="Arial" w:hAnsi="Arial" w:cs="Arial"/>
                <w:sz w:val="20"/>
                <w:szCs w:val="20"/>
                <w:lang w:val="es-ES_tradnl"/>
              </w:rPr>
            </w:pPr>
            <w:r w:rsidRPr="006A361D">
              <w:rPr>
                <w:rFonts w:ascii="Arial" w:hAnsi="Arial" w:cs="Arial"/>
                <w:sz w:val="20"/>
                <w:szCs w:val="20"/>
                <w:lang w:val="es-ES_tradnl"/>
              </w:rPr>
              <w:t xml:space="preserve">Promedio del número de años del plazo a la madurez de las operaciones de leasing otorgadas a través del </w:t>
            </w:r>
            <w:r w:rsidR="003D7B30">
              <w:rPr>
                <w:rFonts w:ascii="Arial" w:hAnsi="Arial" w:cs="Arial"/>
                <w:sz w:val="20"/>
                <w:szCs w:val="20"/>
                <w:lang w:val="es-ES_tradnl"/>
              </w:rPr>
              <w:t>proyecto</w:t>
            </w:r>
            <w:r w:rsidRPr="006A361D">
              <w:rPr>
                <w:rFonts w:ascii="Arial" w:hAnsi="Arial" w:cs="Arial"/>
                <w:sz w:val="20"/>
                <w:szCs w:val="20"/>
                <w:lang w:val="es-ES_tradnl"/>
              </w:rPr>
              <w:t xml:space="preserve"> medido desde el inicio de las mismas</w:t>
            </w:r>
            <w:r w:rsidR="00030A73" w:rsidRPr="006A361D">
              <w:rPr>
                <w:rFonts w:ascii="Arial" w:hAnsi="Arial" w:cs="Arial"/>
                <w:sz w:val="20"/>
                <w:szCs w:val="20"/>
                <w:lang w:val="es-ES_tradnl"/>
              </w:rPr>
              <w:t>.</w:t>
            </w:r>
          </w:p>
          <w:p w14:paraId="2032B327" w14:textId="77777777" w:rsidR="00030A73" w:rsidRPr="006A361D" w:rsidRDefault="00030A73" w:rsidP="00030A73">
            <w:pPr>
              <w:pStyle w:val="Heading1"/>
              <w:spacing w:before="20" w:after="20"/>
              <w:outlineLvl w:val="0"/>
              <w:rPr>
                <w:rFonts w:ascii="Arial" w:eastAsiaTheme="minorEastAsia" w:hAnsi="Arial" w:cs="Arial"/>
                <w:b w:val="0"/>
                <w:bCs w:val="0"/>
                <w:color w:val="000000"/>
                <w:sz w:val="20"/>
                <w:szCs w:val="20"/>
                <w:lang w:val="es-ES_tradnl"/>
              </w:rPr>
            </w:pPr>
            <w:r w:rsidRPr="006A361D">
              <w:rPr>
                <w:rFonts w:ascii="Arial" w:eastAsiaTheme="minorEastAsia" w:hAnsi="Arial" w:cs="Arial"/>
                <w:b w:val="0"/>
                <w:bCs w:val="0"/>
                <w:color w:val="000000"/>
                <w:sz w:val="20"/>
                <w:szCs w:val="20"/>
                <w:lang w:val="es-ES_tradnl"/>
              </w:rPr>
              <w:t xml:space="preserve">Para el análisis de atribución del PCR el incremento en el plazo se especificará en relación a un grupo de control </w:t>
            </w:r>
            <w:r w:rsidRPr="006A361D">
              <w:rPr>
                <w:rFonts w:ascii="Arial" w:eastAsiaTheme="minorEastAsia" w:hAnsi="Arial" w:cs="Arial"/>
                <w:b w:val="0"/>
                <w:bCs w:val="0"/>
                <w:color w:val="000000"/>
                <w:sz w:val="20"/>
                <w:szCs w:val="20"/>
                <w:lang w:val="es-ES_tradnl"/>
              </w:rPr>
              <w:lastRenderedPageBreak/>
              <w:t xml:space="preserve">adecuado a la muestra. </w:t>
            </w:r>
          </w:p>
          <w:p w14:paraId="540FA034" w14:textId="77777777" w:rsidR="00030A73" w:rsidRPr="006A361D" w:rsidRDefault="00030A73">
            <w:pPr>
              <w:pStyle w:val="Default"/>
              <w:rPr>
                <w:rFonts w:ascii="Arial" w:hAnsi="Arial" w:cs="Arial"/>
                <w:sz w:val="20"/>
                <w:szCs w:val="20"/>
                <w:lang w:val="es-ES_tradnl"/>
              </w:rPr>
            </w:pPr>
          </w:p>
        </w:tc>
        <w:tc>
          <w:tcPr>
            <w:tcW w:w="1509" w:type="dxa"/>
          </w:tcPr>
          <w:p w14:paraId="7681DE34" w14:textId="77777777" w:rsidR="0058685A" w:rsidRPr="006A361D" w:rsidRDefault="0058685A" w:rsidP="00844C8D">
            <w:pPr>
              <w:pStyle w:val="Default"/>
              <w:rPr>
                <w:rFonts w:ascii="Arial" w:hAnsi="Arial" w:cs="Arial"/>
                <w:color w:val="auto"/>
                <w:sz w:val="20"/>
                <w:szCs w:val="20"/>
                <w:lang w:val="es-ES_tradnl"/>
              </w:rPr>
            </w:pPr>
            <w:r w:rsidRPr="006A361D">
              <w:rPr>
                <w:rFonts w:ascii="Arial" w:hAnsi="Arial" w:cs="Arial"/>
                <w:color w:val="auto"/>
                <w:sz w:val="20"/>
                <w:szCs w:val="20"/>
                <w:lang w:val="es-ES_tradnl"/>
              </w:rPr>
              <w:lastRenderedPageBreak/>
              <w:t>Anual</w:t>
            </w:r>
          </w:p>
        </w:tc>
        <w:tc>
          <w:tcPr>
            <w:tcW w:w="1974" w:type="dxa"/>
          </w:tcPr>
          <w:p w14:paraId="6F365FA2" w14:textId="77777777" w:rsidR="0058685A" w:rsidRPr="006A361D" w:rsidRDefault="0058685A">
            <w:pPr>
              <w:pStyle w:val="Default"/>
              <w:rPr>
                <w:rFonts w:ascii="Arial" w:hAnsi="Arial" w:cs="Arial"/>
                <w:color w:val="auto"/>
                <w:sz w:val="20"/>
                <w:szCs w:val="20"/>
                <w:lang w:val="es-ES_tradnl"/>
              </w:rPr>
            </w:pPr>
            <w:r w:rsidRPr="006A361D">
              <w:rPr>
                <w:rFonts w:ascii="Arial" w:hAnsi="Arial" w:cs="Arial"/>
                <w:color w:val="auto"/>
                <w:sz w:val="20"/>
                <w:szCs w:val="20"/>
                <w:lang w:val="es-ES_tradnl"/>
              </w:rPr>
              <w:t>Sistema de información de CORFO basado en datos recolectados de las entidades de leasing, la Asociación Chilena de Leasing (ACHEL), entre otros</w:t>
            </w:r>
          </w:p>
        </w:tc>
      </w:tr>
      <w:tr w:rsidR="0058685A" w:rsidRPr="009555CD" w14:paraId="17993C96" w14:textId="77777777" w:rsidTr="00844C8D">
        <w:trPr>
          <w:trHeight w:val="800"/>
          <w:jc w:val="center"/>
        </w:trPr>
        <w:tc>
          <w:tcPr>
            <w:tcW w:w="3221" w:type="dxa"/>
          </w:tcPr>
          <w:p w14:paraId="53E97002" w14:textId="77777777" w:rsidR="0058685A" w:rsidRPr="006A361D" w:rsidRDefault="0058685A">
            <w:pPr>
              <w:pStyle w:val="Default"/>
              <w:rPr>
                <w:rFonts w:ascii="Arial" w:hAnsi="Arial" w:cs="Arial"/>
                <w:sz w:val="20"/>
                <w:szCs w:val="20"/>
                <w:lang w:val="es-ES_tradnl"/>
              </w:rPr>
            </w:pPr>
            <w:r w:rsidRPr="00E35397">
              <w:rPr>
                <w:rFonts w:ascii="Arial" w:hAnsi="Arial" w:cs="Arial"/>
                <w:sz w:val="20"/>
                <w:szCs w:val="20"/>
                <w:lang w:val="es-ES_tradnl"/>
              </w:rPr>
              <w:lastRenderedPageBreak/>
              <w:t xml:space="preserve">Incremento en plazo de financiamiento a MiPyME </w:t>
            </w:r>
            <w:r w:rsidR="00030A73" w:rsidRPr="006A361D">
              <w:rPr>
                <w:rFonts w:ascii="Arial" w:hAnsi="Arial" w:cs="Arial"/>
                <w:sz w:val="20"/>
                <w:szCs w:val="20"/>
                <w:lang w:val="es-ES_tradnl"/>
              </w:rPr>
              <w:t>a través de IFNB beneficiarias.</w:t>
            </w:r>
            <w:r w:rsidR="00030A73" w:rsidRPr="006A361D">
              <w:rPr>
                <w:rFonts w:cs="Arial"/>
                <w:sz w:val="20"/>
                <w:lang w:val="es-ES_tradnl"/>
              </w:rPr>
              <w:t xml:space="preserve"> </w:t>
            </w:r>
            <w:r w:rsidRPr="006A361D">
              <w:rPr>
                <w:rFonts w:ascii="Arial" w:hAnsi="Arial" w:cs="Arial"/>
                <w:sz w:val="20"/>
                <w:szCs w:val="20"/>
                <w:lang w:val="es-ES_tradnl"/>
              </w:rPr>
              <w:t>(CAC)</w:t>
            </w:r>
          </w:p>
        </w:tc>
        <w:tc>
          <w:tcPr>
            <w:tcW w:w="2206" w:type="dxa"/>
          </w:tcPr>
          <w:p w14:paraId="3D7AE57A" w14:textId="4669D016" w:rsidR="0058685A" w:rsidRPr="006A361D" w:rsidRDefault="0058685A">
            <w:pPr>
              <w:pStyle w:val="Default"/>
              <w:rPr>
                <w:rFonts w:ascii="Arial" w:hAnsi="Arial" w:cs="Arial"/>
                <w:sz w:val="20"/>
                <w:szCs w:val="20"/>
                <w:lang w:val="es-ES_tradnl"/>
              </w:rPr>
            </w:pPr>
            <w:r w:rsidRPr="006A361D">
              <w:rPr>
                <w:rFonts w:ascii="Arial" w:hAnsi="Arial" w:cs="Arial"/>
                <w:sz w:val="20"/>
                <w:szCs w:val="20"/>
                <w:lang w:val="es-ES_tradnl"/>
              </w:rPr>
              <w:t xml:space="preserve">Promedio del número de años del plazo a la madurez de las operaciones de crédito otorgadas a través del </w:t>
            </w:r>
            <w:r w:rsidR="003D7B30">
              <w:rPr>
                <w:rFonts w:ascii="Arial" w:hAnsi="Arial" w:cs="Arial"/>
                <w:sz w:val="20"/>
                <w:szCs w:val="20"/>
                <w:lang w:val="es-ES_tradnl"/>
              </w:rPr>
              <w:t>proyecto</w:t>
            </w:r>
            <w:r w:rsidRPr="006A361D">
              <w:rPr>
                <w:rFonts w:ascii="Arial" w:hAnsi="Arial" w:cs="Arial"/>
                <w:sz w:val="20"/>
                <w:szCs w:val="20"/>
                <w:lang w:val="es-ES_tradnl"/>
              </w:rPr>
              <w:t xml:space="preserve"> medido desde el inicio de las mismas</w:t>
            </w:r>
            <w:r w:rsidR="00030A73" w:rsidRPr="006A361D">
              <w:rPr>
                <w:rFonts w:ascii="Arial" w:hAnsi="Arial" w:cs="Arial"/>
                <w:sz w:val="20"/>
                <w:szCs w:val="20"/>
                <w:lang w:val="es-ES_tradnl"/>
              </w:rPr>
              <w:t>.</w:t>
            </w:r>
          </w:p>
          <w:p w14:paraId="2EC2509D" w14:textId="69DFF0E3" w:rsidR="00030A73" w:rsidRPr="006A361D" w:rsidRDefault="00030A73">
            <w:pPr>
              <w:pStyle w:val="Default"/>
              <w:rPr>
                <w:rFonts w:ascii="Arial" w:hAnsi="Arial" w:cs="Arial"/>
                <w:sz w:val="20"/>
                <w:szCs w:val="20"/>
                <w:lang w:val="es-ES_tradnl"/>
              </w:rPr>
            </w:pPr>
            <w:r w:rsidRPr="006A361D">
              <w:rPr>
                <w:rFonts w:ascii="Arial" w:hAnsi="Arial" w:cs="Arial"/>
                <w:sz w:val="20"/>
                <w:szCs w:val="20"/>
                <w:lang w:val="es-ES_tradnl"/>
              </w:rPr>
              <w:t>Para el análisis de atribución del PCR el incremento en el plazo se especificará en relación a un grupo de control adecuado a la muestra</w:t>
            </w:r>
            <w:r w:rsidR="006F683D" w:rsidRPr="006A361D">
              <w:rPr>
                <w:rFonts w:ascii="Arial" w:hAnsi="Arial" w:cs="Arial"/>
                <w:sz w:val="20"/>
                <w:szCs w:val="20"/>
                <w:lang w:val="es-ES_tradnl"/>
              </w:rPr>
              <w:t>.</w:t>
            </w:r>
          </w:p>
        </w:tc>
        <w:tc>
          <w:tcPr>
            <w:tcW w:w="1509" w:type="dxa"/>
          </w:tcPr>
          <w:p w14:paraId="6F9B61F6" w14:textId="77777777" w:rsidR="0058685A" w:rsidRPr="006A361D" w:rsidRDefault="00CC229B" w:rsidP="00844C8D">
            <w:pPr>
              <w:pStyle w:val="Default"/>
              <w:rPr>
                <w:rFonts w:ascii="Arial" w:hAnsi="Arial" w:cs="Arial"/>
                <w:color w:val="auto"/>
                <w:sz w:val="20"/>
                <w:szCs w:val="20"/>
                <w:lang w:val="es-ES_tradnl"/>
              </w:rPr>
            </w:pPr>
            <w:r w:rsidRPr="006A361D">
              <w:rPr>
                <w:rFonts w:ascii="Arial" w:hAnsi="Arial" w:cs="Arial"/>
                <w:color w:val="auto"/>
                <w:sz w:val="20"/>
                <w:szCs w:val="20"/>
                <w:lang w:val="es-ES_tradnl"/>
              </w:rPr>
              <w:t>Anual</w:t>
            </w:r>
          </w:p>
        </w:tc>
        <w:tc>
          <w:tcPr>
            <w:tcW w:w="1974" w:type="dxa"/>
          </w:tcPr>
          <w:p w14:paraId="370A0CC9" w14:textId="77777777" w:rsidR="0058685A" w:rsidRPr="006A361D" w:rsidRDefault="0058685A">
            <w:pPr>
              <w:pStyle w:val="Default"/>
              <w:rPr>
                <w:rFonts w:ascii="Arial" w:hAnsi="Arial" w:cs="Arial"/>
                <w:color w:val="auto"/>
                <w:sz w:val="20"/>
                <w:szCs w:val="20"/>
                <w:lang w:val="es-ES_tradnl"/>
              </w:rPr>
            </w:pPr>
            <w:r w:rsidRPr="006A361D">
              <w:rPr>
                <w:rFonts w:ascii="Arial" w:hAnsi="Arial" w:cs="Arial"/>
                <w:color w:val="auto"/>
                <w:sz w:val="20"/>
                <w:szCs w:val="20"/>
                <w:lang w:val="es-ES_tradnl"/>
              </w:rPr>
              <w:t>Sistema de información de CORFO basado en datos recolectados de las Cooperativas de Ahorro y Crédito, la DAES, entre otros</w:t>
            </w:r>
          </w:p>
        </w:tc>
      </w:tr>
      <w:tr w:rsidR="00E34433" w:rsidRPr="006A361D" w14:paraId="1BE49509" w14:textId="77777777" w:rsidTr="006D1EB6">
        <w:trPr>
          <w:jc w:val="center"/>
        </w:trPr>
        <w:tc>
          <w:tcPr>
            <w:tcW w:w="8910" w:type="dxa"/>
            <w:gridSpan w:val="4"/>
          </w:tcPr>
          <w:p w14:paraId="6CB5F77E" w14:textId="77777777" w:rsidR="00E34433" w:rsidRPr="00E35397" w:rsidRDefault="00E34433" w:rsidP="00042E19">
            <w:pPr>
              <w:pStyle w:val="Default"/>
              <w:jc w:val="center"/>
              <w:rPr>
                <w:rFonts w:ascii="Arial" w:hAnsi="Arial" w:cs="Arial"/>
                <w:b/>
                <w:color w:val="auto"/>
                <w:sz w:val="20"/>
                <w:szCs w:val="20"/>
                <w:lang w:val="es-ES_tradnl"/>
              </w:rPr>
            </w:pPr>
            <w:r w:rsidRPr="00E35397">
              <w:rPr>
                <w:rFonts w:ascii="Arial" w:hAnsi="Arial" w:cs="Arial"/>
                <w:b/>
                <w:color w:val="auto"/>
                <w:sz w:val="20"/>
                <w:szCs w:val="20"/>
                <w:lang w:val="es-ES_tradnl"/>
              </w:rPr>
              <w:t>Indicadores de Producto</w:t>
            </w:r>
          </w:p>
        </w:tc>
      </w:tr>
      <w:tr w:rsidR="00E34433" w:rsidRPr="009555CD" w14:paraId="4B7E03BC" w14:textId="77777777" w:rsidTr="00844C8D">
        <w:trPr>
          <w:trHeight w:val="800"/>
          <w:jc w:val="center"/>
        </w:trPr>
        <w:tc>
          <w:tcPr>
            <w:tcW w:w="3221" w:type="dxa"/>
          </w:tcPr>
          <w:p w14:paraId="2B364247" w14:textId="6460A725" w:rsidR="00E34433" w:rsidRPr="006A361D" w:rsidRDefault="0058685A">
            <w:pPr>
              <w:pStyle w:val="Default"/>
              <w:rPr>
                <w:rFonts w:ascii="Arial" w:hAnsi="Arial" w:cs="Arial"/>
                <w:sz w:val="20"/>
                <w:szCs w:val="20"/>
                <w:lang w:val="es-ES_tradnl"/>
              </w:rPr>
            </w:pPr>
            <w:r w:rsidRPr="00E35397">
              <w:rPr>
                <w:rFonts w:ascii="Arial" w:hAnsi="Arial" w:cs="Arial"/>
                <w:sz w:val="20"/>
                <w:szCs w:val="20"/>
                <w:lang w:val="es-ES_tradnl"/>
              </w:rPr>
              <w:t xml:space="preserve">Monto otorgado a IFNB a través de CORFO con financiamiento del </w:t>
            </w:r>
            <w:r w:rsidR="003D7B30">
              <w:rPr>
                <w:rFonts w:ascii="Arial" w:hAnsi="Arial" w:cs="Arial"/>
                <w:sz w:val="20"/>
                <w:szCs w:val="20"/>
                <w:lang w:val="es-ES_tradnl"/>
              </w:rPr>
              <w:t>proyecto</w:t>
            </w:r>
            <w:r w:rsidR="00030A73" w:rsidRPr="006A361D">
              <w:rPr>
                <w:rFonts w:ascii="Arial" w:hAnsi="Arial" w:cs="Arial"/>
                <w:sz w:val="20"/>
                <w:szCs w:val="20"/>
                <w:lang w:val="es-ES_tradnl"/>
              </w:rPr>
              <w:t xml:space="preserve">, por tipo de instrumento: </w:t>
            </w:r>
            <w:r w:rsidR="00030A73" w:rsidRPr="006A361D">
              <w:rPr>
                <w:rFonts w:ascii="Arial" w:hAnsi="Arial" w:cs="Arial"/>
                <w:i/>
                <w:sz w:val="20"/>
                <w:szCs w:val="20"/>
                <w:lang w:val="es-ES_tradnl"/>
              </w:rPr>
              <w:t>Factoring</w:t>
            </w:r>
            <w:r w:rsidR="00030A73" w:rsidRPr="006A361D">
              <w:rPr>
                <w:rFonts w:ascii="Arial" w:hAnsi="Arial" w:cs="Arial"/>
                <w:sz w:val="20"/>
                <w:szCs w:val="20"/>
                <w:lang w:val="es-ES_tradnl"/>
              </w:rPr>
              <w:t xml:space="preserve"> no bancario, </w:t>
            </w:r>
            <w:r w:rsidR="00030A73" w:rsidRPr="006A361D">
              <w:rPr>
                <w:rFonts w:ascii="Arial" w:hAnsi="Arial" w:cs="Arial"/>
                <w:i/>
                <w:sz w:val="20"/>
                <w:szCs w:val="20"/>
                <w:lang w:val="es-ES_tradnl"/>
              </w:rPr>
              <w:t>Leasing</w:t>
            </w:r>
            <w:r w:rsidR="00030A73" w:rsidRPr="006A361D">
              <w:rPr>
                <w:rFonts w:ascii="Arial" w:hAnsi="Arial" w:cs="Arial"/>
                <w:sz w:val="20"/>
                <w:szCs w:val="20"/>
                <w:lang w:val="es-ES_tradnl"/>
              </w:rPr>
              <w:t xml:space="preserve"> no bancario y CAC.</w:t>
            </w:r>
          </w:p>
        </w:tc>
        <w:tc>
          <w:tcPr>
            <w:tcW w:w="2206" w:type="dxa"/>
          </w:tcPr>
          <w:p w14:paraId="5B99669F" w14:textId="71037F8A" w:rsidR="00E34433" w:rsidRPr="006A361D" w:rsidRDefault="0058685A" w:rsidP="00844C8D">
            <w:pPr>
              <w:pStyle w:val="Default"/>
              <w:rPr>
                <w:rFonts w:ascii="Arial" w:hAnsi="Arial" w:cs="Arial"/>
                <w:sz w:val="20"/>
                <w:szCs w:val="20"/>
                <w:lang w:val="es-ES_tradnl"/>
              </w:rPr>
            </w:pPr>
            <w:r w:rsidRPr="006A361D">
              <w:rPr>
                <w:rFonts w:ascii="Arial" w:hAnsi="Arial" w:cs="Arial"/>
                <w:sz w:val="20"/>
                <w:szCs w:val="20"/>
                <w:lang w:val="es-ES_tradnl"/>
              </w:rPr>
              <w:t xml:space="preserve">Colocación de los recursos del </w:t>
            </w:r>
            <w:r w:rsidR="003D7B30">
              <w:rPr>
                <w:rFonts w:ascii="Arial" w:hAnsi="Arial" w:cs="Arial"/>
                <w:sz w:val="20"/>
                <w:szCs w:val="20"/>
                <w:lang w:val="es-ES_tradnl"/>
              </w:rPr>
              <w:t>proyecto</w:t>
            </w:r>
            <w:r w:rsidRPr="006A361D">
              <w:rPr>
                <w:rFonts w:ascii="Arial" w:hAnsi="Arial" w:cs="Arial"/>
                <w:sz w:val="20"/>
                <w:szCs w:val="20"/>
                <w:lang w:val="es-ES_tradnl"/>
              </w:rPr>
              <w:t xml:space="preserve"> a intermediarios financieros no bancarios que operan en el </w:t>
            </w:r>
            <w:r w:rsidR="003D7B30">
              <w:rPr>
                <w:rFonts w:ascii="Arial" w:hAnsi="Arial" w:cs="Arial"/>
                <w:sz w:val="20"/>
                <w:szCs w:val="20"/>
                <w:lang w:val="es-ES_tradnl"/>
              </w:rPr>
              <w:t>proyecto</w:t>
            </w:r>
            <w:r w:rsidR="006F683D" w:rsidRPr="006A361D">
              <w:rPr>
                <w:rFonts w:ascii="Arial" w:hAnsi="Arial" w:cs="Arial"/>
                <w:sz w:val="20"/>
                <w:szCs w:val="20"/>
                <w:lang w:val="es-ES_tradnl"/>
              </w:rPr>
              <w:t>.</w:t>
            </w:r>
          </w:p>
        </w:tc>
        <w:tc>
          <w:tcPr>
            <w:tcW w:w="1509" w:type="dxa"/>
          </w:tcPr>
          <w:p w14:paraId="2702D0E2" w14:textId="77777777" w:rsidR="00E34433" w:rsidRPr="006A361D" w:rsidRDefault="00E34433" w:rsidP="00844C8D">
            <w:pPr>
              <w:pStyle w:val="Default"/>
              <w:rPr>
                <w:rFonts w:ascii="Arial" w:hAnsi="Arial" w:cs="Arial"/>
                <w:color w:val="auto"/>
                <w:sz w:val="20"/>
                <w:szCs w:val="20"/>
                <w:lang w:val="es-ES_tradnl"/>
              </w:rPr>
            </w:pPr>
            <w:r w:rsidRPr="006A361D">
              <w:rPr>
                <w:rFonts w:ascii="Arial" w:hAnsi="Arial" w:cs="Arial"/>
                <w:color w:val="auto"/>
                <w:sz w:val="20"/>
                <w:szCs w:val="20"/>
                <w:lang w:val="es-ES_tradnl"/>
              </w:rPr>
              <w:t>Anual</w:t>
            </w:r>
          </w:p>
        </w:tc>
        <w:tc>
          <w:tcPr>
            <w:tcW w:w="1974" w:type="dxa"/>
          </w:tcPr>
          <w:p w14:paraId="32142FE4" w14:textId="77777777" w:rsidR="00E34433" w:rsidRPr="006A361D" w:rsidRDefault="008A2E34">
            <w:pPr>
              <w:pStyle w:val="Default"/>
              <w:rPr>
                <w:rFonts w:ascii="Arial" w:hAnsi="Arial" w:cs="Arial"/>
                <w:color w:val="auto"/>
                <w:sz w:val="20"/>
                <w:szCs w:val="20"/>
                <w:lang w:val="es-ES_tradnl"/>
              </w:rPr>
            </w:pPr>
            <w:r w:rsidRPr="006A361D">
              <w:rPr>
                <w:rFonts w:ascii="Arial" w:hAnsi="Arial" w:cs="Arial"/>
                <w:color w:val="auto"/>
                <w:sz w:val="20"/>
                <w:szCs w:val="20"/>
                <w:lang w:val="es-ES_tradnl"/>
              </w:rPr>
              <w:t xml:space="preserve">Sistema de información de CORFO basado en datos recolectados de las Cooperativas de Ahorro y Crédito, entidades de </w:t>
            </w:r>
            <w:r w:rsidRPr="006A361D">
              <w:rPr>
                <w:rFonts w:ascii="Arial" w:hAnsi="Arial" w:cs="Arial"/>
                <w:i/>
                <w:color w:val="auto"/>
                <w:sz w:val="20"/>
                <w:szCs w:val="20"/>
                <w:lang w:val="es-ES_tradnl"/>
              </w:rPr>
              <w:t>factoring</w:t>
            </w:r>
            <w:r w:rsidRPr="006A361D">
              <w:rPr>
                <w:rFonts w:ascii="Arial" w:hAnsi="Arial" w:cs="Arial"/>
                <w:color w:val="auto"/>
                <w:sz w:val="20"/>
                <w:szCs w:val="20"/>
                <w:lang w:val="es-ES_tradnl"/>
              </w:rPr>
              <w:t xml:space="preserve"> y </w:t>
            </w:r>
            <w:r w:rsidRPr="006A361D">
              <w:rPr>
                <w:rFonts w:ascii="Arial" w:hAnsi="Arial" w:cs="Arial"/>
                <w:i/>
                <w:color w:val="auto"/>
                <w:sz w:val="20"/>
                <w:szCs w:val="20"/>
                <w:lang w:val="es-ES_tradnl"/>
              </w:rPr>
              <w:t>leasing</w:t>
            </w:r>
          </w:p>
        </w:tc>
      </w:tr>
    </w:tbl>
    <w:p w14:paraId="3C622F32" w14:textId="77777777" w:rsidR="006D5A9A" w:rsidRPr="00E35397" w:rsidRDefault="006D5A9A" w:rsidP="006D5A9A">
      <w:pPr>
        <w:pStyle w:val="SecHeading"/>
        <w:numPr>
          <w:ilvl w:val="0"/>
          <w:numId w:val="0"/>
        </w:numPr>
        <w:spacing w:before="240"/>
        <w:rPr>
          <w:rFonts w:ascii="Arial" w:hAnsi="Arial" w:cs="Arial"/>
          <w:color w:val="auto"/>
          <w:sz w:val="22"/>
          <w:szCs w:val="22"/>
        </w:rPr>
      </w:pPr>
      <w:bookmarkStart w:id="8" w:name="_Toc352756754"/>
      <w:bookmarkEnd w:id="4"/>
    </w:p>
    <w:p w14:paraId="1DB95A39" w14:textId="77777777" w:rsidR="00062D0D" w:rsidRPr="006A361D" w:rsidRDefault="00062D0D" w:rsidP="0081242F">
      <w:pPr>
        <w:pStyle w:val="SecHeading"/>
        <w:tabs>
          <w:tab w:val="clear" w:pos="5400"/>
          <w:tab w:val="num" w:pos="1260"/>
        </w:tabs>
        <w:ind w:hanging="4680"/>
        <w:rPr>
          <w:rFonts w:ascii="Arial" w:hAnsi="Arial" w:cs="Arial"/>
          <w:color w:val="auto"/>
          <w:sz w:val="22"/>
          <w:szCs w:val="22"/>
        </w:rPr>
      </w:pPr>
      <w:bookmarkStart w:id="9" w:name="_Toc442703620"/>
      <w:r w:rsidRPr="006A361D">
        <w:rPr>
          <w:rFonts w:ascii="Arial" w:hAnsi="Arial" w:cs="Arial"/>
          <w:color w:val="auto"/>
          <w:sz w:val="22"/>
          <w:szCs w:val="22"/>
        </w:rPr>
        <w:t>Recolección de Información e Instrumentos</w:t>
      </w:r>
      <w:bookmarkEnd w:id="8"/>
      <w:bookmarkEnd w:id="9"/>
    </w:p>
    <w:p w14:paraId="6AC6F400" w14:textId="0768959A" w:rsidR="00E064D1" w:rsidRPr="006A361D" w:rsidRDefault="008A2E34" w:rsidP="00AF2969">
      <w:pPr>
        <w:pStyle w:val="Paragraph"/>
        <w:tabs>
          <w:tab w:val="clear" w:pos="2736"/>
        </w:tabs>
        <w:ind w:left="720" w:hanging="720"/>
        <w:rPr>
          <w:rFonts w:ascii="Arial" w:hAnsi="Arial" w:cs="Arial"/>
          <w:sz w:val="22"/>
          <w:szCs w:val="22"/>
          <w:lang w:val="es-ES_tradnl"/>
        </w:rPr>
      </w:pPr>
      <w:r w:rsidRPr="006A361D">
        <w:rPr>
          <w:rFonts w:ascii="Arial" w:hAnsi="Arial" w:cs="Arial"/>
          <w:b/>
          <w:sz w:val="22"/>
          <w:szCs w:val="22"/>
          <w:lang w:val="es-ES_tradnl"/>
        </w:rPr>
        <w:t xml:space="preserve">Información y </w:t>
      </w:r>
      <w:r w:rsidR="006F683D" w:rsidRPr="006A361D">
        <w:rPr>
          <w:rFonts w:ascii="Arial" w:hAnsi="Arial" w:cs="Arial"/>
          <w:b/>
          <w:sz w:val="22"/>
          <w:szCs w:val="22"/>
          <w:lang w:val="es-ES_tradnl"/>
        </w:rPr>
        <w:t>m</w:t>
      </w:r>
      <w:r w:rsidRPr="006A361D">
        <w:rPr>
          <w:rFonts w:ascii="Arial" w:hAnsi="Arial" w:cs="Arial"/>
          <w:b/>
          <w:sz w:val="22"/>
          <w:szCs w:val="22"/>
          <w:lang w:val="es-ES_tradnl"/>
        </w:rPr>
        <w:t xml:space="preserve">onitoreo. </w:t>
      </w:r>
      <w:r w:rsidRPr="006A361D">
        <w:rPr>
          <w:rFonts w:ascii="Arial" w:hAnsi="Arial" w:cs="Arial"/>
          <w:sz w:val="22"/>
          <w:szCs w:val="22"/>
          <w:lang w:val="es-ES_tradnl"/>
        </w:rPr>
        <w:t>CORFO</w:t>
      </w:r>
      <w:r w:rsidR="00062D0D" w:rsidRPr="006A361D">
        <w:rPr>
          <w:rFonts w:ascii="Arial" w:hAnsi="Arial" w:cs="Arial"/>
          <w:sz w:val="22"/>
          <w:szCs w:val="22"/>
          <w:lang w:val="es-ES_tradnl"/>
        </w:rPr>
        <w:t xml:space="preserve"> y el BID han acordado usar </w:t>
      </w:r>
      <w:r w:rsidR="00E06791" w:rsidRPr="006A361D">
        <w:rPr>
          <w:rFonts w:ascii="Arial" w:hAnsi="Arial" w:cs="Arial"/>
          <w:sz w:val="22"/>
          <w:szCs w:val="22"/>
          <w:lang w:val="es-ES_tradnl"/>
        </w:rPr>
        <w:t>una versión extendida de la</w:t>
      </w:r>
      <w:r w:rsidR="00062D0D" w:rsidRPr="006A361D">
        <w:rPr>
          <w:rFonts w:ascii="Arial" w:hAnsi="Arial" w:cs="Arial"/>
          <w:sz w:val="22"/>
          <w:szCs w:val="22"/>
          <w:lang w:val="es-ES_tradnl"/>
        </w:rPr>
        <w:t xml:space="preserve"> Matriz de Resultados del </w:t>
      </w:r>
      <w:r w:rsidR="003D7B30">
        <w:rPr>
          <w:rFonts w:ascii="Arial" w:hAnsi="Arial" w:cs="Arial"/>
          <w:sz w:val="22"/>
          <w:szCs w:val="22"/>
          <w:lang w:val="es-ES_tradnl"/>
        </w:rPr>
        <w:t>proyecto</w:t>
      </w:r>
      <w:r w:rsidR="00E06791" w:rsidRPr="006A361D">
        <w:rPr>
          <w:rFonts w:ascii="Arial" w:hAnsi="Arial" w:cs="Arial"/>
          <w:sz w:val="22"/>
          <w:szCs w:val="22"/>
          <w:lang w:val="es-ES_tradnl"/>
        </w:rPr>
        <w:t xml:space="preserve"> recogida en este Plan de</w:t>
      </w:r>
      <w:r w:rsidR="00CE6327" w:rsidRPr="006A361D">
        <w:rPr>
          <w:rFonts w:ascii="Arial" w:hAnsi="Arial" w:cs="Arial"/>
          <w:sz w:val="22"/>
          <w:szCs w:val="22"/>
          <w:lang w:val="es-ES_tradnl"/>
        </w:rPr>
        <w:t xml:space="preserve"> Monitoreo y Evaluación</w:t>
      </w:r>
      <w:r w:rsidR="00062D0D" w:rsidRPr="006A361D">
        <w:rPr>
          <w:rFonts w:ascii="Arial" w:hAnsi="Arial" w:cs="Arial"/>
          <w:sz w:val="22"/>
          <w:szCs w:val="22"/>
          <w:lang w:val="es-ES_tradnl"/>
        </w:rPr>
        <w:t xml:space="preserve"> a los efectos de monitorear el progreso en su ejecución. Dicho monitoreo descansará en la información recolectada  y mantenida por </w:t>
      </w:r>
      <w:r w:rsidRPr="006A361D">
        <w:rPr>
          <w:rFonts w:ascii="Arial" w:hAnsi="Arial" w:cs="Arial"/>
          <w:sz w:val="22"/>
          <w:szCs w:val="22"/>
          <w:lang w:val="es-ES_tradnl"/>
        </w:rPr>
        <w:t xml:space="preserve">el OE. Mediante las asistencias técnicas mencionadas, CORFO deberá desarrollar la capacidad humana e institucional para la recolección, organización, procesamiento y mantenimiento de la información necesaria para el monitoreo y evaluación del </w:t>
      </w:r>
      <w:r w:rsidR="003D7B30">
        <w:rPr>
          <w:rFonts w:ascii="Arial" w:hAnsi="Arial" w:cs="Arial"/>
          <w:sz w:val="22"/>
          <w:szCs w:val="22"/>
          <w:lang w:val="es-ES_tradnl"/>
        </w:rPr>
        <w:t>proyecto</w:t>
      </w:r>
      <w:r w:rsidR="00E064D1" w:rsidRPr="006A361D">
        <w:rPr>
          <w:rFonts w:ascii="Arial" w:hAnsi="Arial" w:cs="Arial"/>
          <w:sz w:val="22"/>
          <w:szCs w:val="22"/>
          <w:lang w:val="es-ES_tradnl"/>
        </w:rPr>
        <w:t>.</w:t>
      </w:r>
      <w:r w:rsidR="0024351F" w:rsidRPr="006A361D">
        <w:rPr>
          <w:rFonts w:ascii="Arial" w:hAnsi="Arial" w:cs="Arial"/>
          <w:sz w:val="22"/>
          <w:szCs w:val="22"/>
          <w:lang w:val="es-ES_tradnl"/>
        </w:rPr>
        <w:t xml:space="preserve"> Este conjunto de tareas se verá apoyado por sendas operaciones de asistencia técnica por parte del Banco. Con cargo a la RG</w:t>
      </w:r>
      <w:r w:rsidR="006F683D" w:rsidRPr="006A361D">
        <w:rPr>
          <w:rFonts w:ascii="Arial" w:hAnsi="Arial" w:cs="Arial"/>
          <w:sz w:val="22"/>
          <w:szCs w:val="22"/>
          <w:lang w:val="es-ES_tradnl"/>
        </w:rPr>
        <w:t>˗</w:t>
      </w:r>
      <w:r w:rsidR="0024351F" w:rsidRPr="006A361D">
        <w:rPr>
          <w:rFonts w:ascii="Arial" w:hAnsi="Arial" w:cs="Arial"/>
          <w:sz w:val="22"/>
          <w:szCs w:val="22"/>
          <w:lang w:val="es-ES_tradnl"/>
        </w:rPr>
        <w:t>T2442 para la mejora de la inclusión financiera mediante el uso de servicios de banda ancha, el Banco diseñará el sistema de elegibilidad de</w:t>
      </w:r>
      <w:r w:rsidR="00576A27" w:rsidRPr="006A361D">
        <w:rPr>
          <w:rFonts w:ascii="Arial" w:hAnsi="Arial" w:cs="Arial"/>
          <w:sz w:val="22"/>
          <w:szCs w:val="22"/>
          <w:lang w:val="es-ES_tradnl"/>
        </w:rPr>
        <w:t xml:space="preserve"> los</w:t>
      </w:r>
      <w:r w:rsidR="0024351F" w:rsidRPr="006A361D">
        <w:rPr>
          <w:rFonts w:ascii="Arial" w:hAnsi="Arial" w:cs="Arial"/>
          <w:sz w:val="22"/>
          <w:szCs w:val="22"/>
          <w:lang w:val="es-ES_tradnl"/>
        </w:rPr>
        <w:t xml:space="preserve"> IFNB y los instrumentos financieros adecuados a cada caso, con umbrales para la activación de condiciones (tasa, monto, plazo por ejemplo), requerimientos de información sobre los umbrales y sobre el repaso,  y “pilotos” o “testigos” para el monitoreo y vigilancia. Asimismo, con cargo a la misma cooperación se estará fortaleciendo la institucionalidad de CORFO y la DAES, con objeto de que puedan desarrollar y participar en programas de apoyo financiero de manera </w:t>
      </w:r>
      <w:r w:rsidR="0024351F" w:rsidRPr="006A361D">
        <w:rPr>
          <w:rFonts w:ascii="Arial" w:hAnsi="Arial" w:cs="Arial"/>
          <w:sz w:val="22"/>
          <w:szCs w:val="22"/>
          <w:lang w:val="es-ES_tradnl"/>
        </w:rPr>
        <w:lastRenderedPageBreak/>
        <w:t>más eficiente. Adicionalmente, y de manera complementaria, se está apoyando a las autoridades en la reformulación del marco regulatorio y de supervisión de las cooperativas de ahorro y crédito</w:t>
      </w:r>
      <w:r w:rsidR="0024351F" w:rsidRPr="006A361D">
        <w:rPr>
          <w:rFonts w:ascii="Arial" w:hAnsi="Arial" w:cs="Arial"/>
          <w:sz w:val="22"/>
          <w:szCs w:val="22"/>
          <w:vertAlign w:val="superscript"/>
          <w:lang w:val="es-ES_tradnl"/>
        </w:rPr>
        <w:footnoteReference w:id="5"/>
      </w:r>
      <w:r w:rsidR="0024351F" w:rsidRPr="006A361D">
        <w:rPr>
          <w:rFonts w:ascii="Arial" w:hAnsi="Arial" w:cs="Arial"/>
          <w:sz w:val="22"/>
          <w:szCs w:val="22"/>
          <w:lang w:val="es-ES_tradnl"/>
        </w:rPr>
        <w:t xml:space="preserve">. Por otra parte, FOMIN realizará un diagnóstico individualizado sobre el conjunto de </w:t>
      </w:r>
      <w:r w:rsidR="00576A27" w:rsidRPr="006A361D">
        <w:rPr>
          <w:rFonts w:ascii="Arial" w:hAnsi="Arial" w:cs="Arial"/>
          <w:sz w:val="22"/>
          <w:szCs w:val="22"/>
          <w:lang w:val="es-ES_tradnl"/>
        </w:rPr>
        <w:t xml:space="preserve">los </w:t>
      </w:r>
      <w:r w:rsidR="0024351F" w:rsidRPr="006A361D">
        <w:rPr>
          <w:rFonts w:ascii="Arial" w:hAnsi="Arial" w:cs="Arial"/>
          <w:sz w:val="22"/>
          <w:szCs w:val="22"/>
          <w:lang w:val="es-ES_tradnl"/>
        </w:rPr>
        <w:t xml:space="preserve">IFNB potencialmente actoras del </w:t>
      </w:r>
      <w:r w:rsidR="003D7B30">
        <w:rPr>
          <w:rFonts w:ascii="Arial" w:hAnsi="Arial" w:cs="Arial"/>
          <w:sz w:val="22"/>
          <w:szCs w:val="22"/>
          <w:lang w:val="es-ES_tradnl"/>
        </w:rPr>
        <w:t>proyecto</w:t>
      </w:r>
      <w:r w:rsidR="0024351F" w:rsidRPr="006A361D">
        <w:rPr>
          <w:rFonts w:ascii="Arial" w:hAnsi="Arial" w:cs="Arial"/>
          <w:sz w:val="22"/>
          <w:szCs w:val="22"/>
          <w:lang w:val="es-ES_tradnl"/>
        </w:rPr>
        <w:t>, con vistas a definir los planes de fortalecimiento de aquellas para las que se identifiquen situaciones financieras o debilidades de gestión.</w:t>
      </w:r>
    </w:p>
    <w:p w14:paraId="6D8BA626" w14:textId="77B05552" w:rsidR="00062D0D" w:rsidRPr="006A361D" w:rsidRDefault="008A2E34" w:rsidP="00730402">
      <w:pPr>
        <w:pStyle w:val="Paragraph"/>
        <w:tabs>
          <w:tab w:val="clear" w:pos="2736"/>
        </w:tabs>
        <w:ind w:left="720" w:hanging="720"/>
        <w:rPr>
          <w:rFonts w:ascii="Arial" w:hAnsi="Arial" w:cs="Arial"/>
          <w:sz w:val="22"/>
          <w:szCs w:val="22"/>
          <w:lang w:val="es-ES_tradnl"/>
        </w:rPr>
      </w:pPr>
      <w:r w:rsidRPr="006A361D">
        <w:rPr>
          <w:rFonts w:ascii="Arial" w:hAnsi="Arial" w:cs="Arial"/>
          <w:b/>
          <w:sz w:val="22"/>
          <w:szCs w:val="22"/>
          <w:lang w:val="es-ES_tradnl"/>
        </w:rPr>
        <w:t xml:space="preserve">Sistema de Información. </w:t>
      </w:r>
      <w:r w:rsidR="00E064D1" w:rsidRPr="006A361D">
        <w:rPr>
          <w:rFonts w:ascii="Arial" w:hAnsi="Arial" w:cs="Arial"/>
          <w:sz w:val="22"/>
          <w:szCs w:val="22"/>
          <w:lang w:val="es-ES_tradnl"/>
        </w:rPr>
        <w:t xml:space="preserve">El sistema de información de </w:t>
      </w:r>
      <w:r w:rsidRPr="006A361D">
        <w:rPr>
          <w:rFonts w:ascii="Arial" w:hAnsi="Arial" w:cs="Arial"/>
          <w:sz w:val="22"/>
          <w:szCs w:val="22"/>
          <w:lang w:val="es-ES_tradnl"/>
        </w:rPr>
        <w:t>CORFO</w:t>
      </w:r>
      <w:r w:rsidR="00E064D1" w:rsidRPr="006A361D">
        <w:rPr>
          <w:rFonts w:ascii="Arial" w:hAnsi="Arial" w:cs="Arial"/>
          <w:sz w:val="22"/>
          <w:szCs w:val="22"/>
          <w:lang w:val="es-ES_tradnl"/>
        </w:rPr>
        <w:t xml:space="preserve"> contendrá registros e información administrativa sobre el financiamiento generado por el </w:t>
      </w:r>
      <w:r w:rsidR="003D7B30">
        <w:rPr>
          <w:rFonts w:ascii="Arial" w:hAnsi="Arial" w:cs="Arial"/>
          <w:sz w:val="22"/>
          <w:szCs w:val="22"/>
          <w:lang w:val="es-ES_tradnl"/>
        </w:rPr>
        <w:t>proyecto</w:t>
      </w:r>
      <w:r w:rsidR="00E064D1" w:rsidRPr="006A361D">
        <w:rPr>
          <w:rFonts w:ascii="Arial" w:hAnsi="Arial" w:cs="Arial"/>
          <w:sz w:val="22"/>
          <w:szCs w:val="22"/>
          <w:lang w:val="es-ES_tradnl"/>
        </w:rPr>
        <w:t xml:space="preserve">, incluyendo la información básica sobre el número de </w:t>
      </w:r>
      <w:r w:rsidR="00A54CA5" w:rsidRPr="006A361D">
        <w:rPr>
          <w:rFonts w:ascii="Arial" w:hAnsi="Arial" w:cs="Arial"/>
          <w:sz w:val="22"/>
          <w:szCs w:val="22"/>
          <w:lang w:val="es-ES_tradnl"/>
        </w:rPr>
        <w:t>operaciones</w:t>
      </w:r>
      <w:r w:rsidR="00E064D1" w:rsidRPr="006A361D">
        <w:rPr>
          <w:rFonts w:ascii="Arial" w:hAnsi="Arial" w:cs="Arial"/>
          <w:sz w:val="22"/>
          <w:szCs w:val="22"/>
          <w:lang w:val="es-ES_tradnl"/>
        </w:rPr>
        <w:t>,</w:t>
      </w:r>
      <w:r w:rsidR="00A54CA5" w:rsidRPr="006A361D">
        <w:rPr>
          <w:rFonts w:ascii="Arial" w:hAnsi="Arial" w:cs="Arial"/>
          <w:sz w:val="22"/>
          <w:szCs w:val="22"/>
          <w:lang w:val="es-ES_tradnl"/>
        </w:rPr>
        <w:t xml:space="preserve"> plazos, tasas,</w:t>
      </w:r>
      <w:r w:rsidR="00E064D1" w:rsidRPr="006A361D">
        <w:rPr>
          <w:rFonts w:ascii="Arial" w:hAnsi="Arial" w:cs="Arial"/>
          <w:sz w:val="22"/>
          <w:szCs w:val="22"/>
          <w:lang w:val="es-ES_tradnl"/>
        </w:rPr>
        <w:t xml:space="preserve"> así como también indicadores de desempeño de la</w:t>
      </w:r>
      <w:r w:rsidRPr="006A361D">
        <w:rPr>
          <w:rFonts w:ascii="Arial" w:hAnsi="Arial" w:cs="Arial"/>
          <w:sz w:val="22"/>
          <w:szCs w:val="22"/>
          <w:lang w:val="es-ES_tradnl"/>
        </w:rPr>
        <w:t>s</w:t>
      </w:r>
      <w:r w:rsidR="00E064D1" w:rsidRPr="006A361D">
        <w:rPr>
          <w:rFonts w:ascii="Arial" w:hAnsi="Arial" w:cs="Arial"/>
          <w:sz w:val="22"/>
          <w:szCs w:val="22"/>
          <w:lang w:val="es-ES_tradnl"/>
        </w:rPr>
        <w:t xml:space="preserve"> </w:t>
      </w:r>
      <w:r w:rsidRPr="006A361D">
        <w:rPr>
          <w:rFonts w:ascii="Arial" w:hAnsi="Arial" w:cs="Arial"/>
          <w:sz w:val="22"/>
          <w:szCs w:val="22"/>
          <w:lang w:val="es-ES_tradnl"/>
        </w:rPr>
        <w:t xml:space="preserve">operaciones de financiamiento, </w:t>
      </w:r>
      <w:r w:rsidR="00E064D1" w:rsidRPr="006A361D">
        <w:rPr>
          <w:rFonts w:ascii="Arial" w:hAnsi="Arial" w:cs="Arial"/>
          <w:sz w:val="22"/>
          <w:szCs w:val="22"/>
          <w:lang w:val="es-ES_tradnl"/>
        </w:rPr>
        <w:t xml:space="preserve">obtenidos a partir de la información provista por </w:t>
      </w:r>
      <w:r w:rsidRPr="006A361D">
        <w:rPr>
          <w:rFonts w:ascii="Arial" w:hAnsi="Arial" w:cs="Arial"/>
          <w:sz w:val="22"/>
          <w:szCs w:val="22"/>
          <w:lang w:val="es-ES_tradnl"/>
        </w:rPr>
        <w:t>el propio OE</w:t>
      </w:r>
      <w:r w:rsidR="00E064D1" w:rsidRPr="006A361D">
        <w:rPr>
          <w:rFonts w:ascii="Arial" w:hAnsi="Arial" w:cs="Arial"/>
          <w:sz w:val="22"/>
          <w:szCs w:val="22"/>
          <w:lang w:val="es-ES_tradnl"/>
        </w:rPr>
        <w:t xml:space="preserve"> y por </w:t>
      </w:r>
      <w:r w:rsidRPr="006A361D">
        <w:rPr>
          <w:rFonts w:ascii="Arial" w:hAnsi="Arial" w:cs="Arial"/>
          <w:sz w:val="22"/>
          <w:szCs w:val="22"/>
          <w:lang w:val="es-ES_tradnl"/>
        </w:rPr>
        <w:t>los IFNB y otras entidades públicas y privadas</w:t>
      </w:r>
      <w:r w:rsidR="00E064D1" w:rsidRPr="006A361D">
        <w:rPr>
          <w:rFonts w:ascii="Arial" w:hAnsi="Arial" w:cs="Arial"/>
          <w:sz w:val="22"/>
          <w:szCs w:val="22"/>
          <w:lang w:val="es-ES_tradnl"/>
        </w:rPr>
        <w:t xml:space="preserve">. El sistema será mantenido y gestionado por </w:t>
      </w:r>
      <w:r w:rsidRPr="006A361D">
        <w:rPr>
          <w:rFonts w:ascii="Arial" w:hAnsi="Arial" w:cs="Arial"/>
          <w:sz w:val="22"/>
          <w:szCs w:val="22"/>
          <w:lang w:val="es-ES_tradnl"/>
        </w:rPr>
        <w:t>CORFO</w:t>
      </w:r>
      <w:r w:rsidR="00E064D1" w:rsidRPr="006A361D">
        <w:rPr>
          <w:rFonts w:ascii="Arial" w:hAnsi="Arial" w:cs="Arial"/>
          <w:sz w:val="22"/>
          <w:szCs w:val="22"/>
          <w:lang w:val="es-ES_tradnl"/>
        </w:rPr>
        <w:t xml:space="preserve">. El monitoreo y reporte de los productos previstos en la Matriz de Resultados será obtenido a partir de informaciones de tipo administrativo. </w:t>
      </w:r>
      <w:r w:rsidR="00062D0D" w:rsidRPr="006A361D">
        <w:rPr>
          <w:rFonts w:ascii="Arial" w:hAnsi="Arial" w:cs="Arial"/>
          <w:sz w:val="22"/>
          <w:szCs w:val="22"/>
          <w:lang w:val="es-ES_tradnl"/>
        </w:rPr>
        <w:t xml:space="preserve">Otra fuente de información </w:t>
      </w:r>
      <w:r w:rsidR="00730402" w:rsidRPr="006A361D">
        <w:rPr>
          <w:rFonts w:ascii="Arial" w:hAnsi="Arial" w:cs="Arial"/>
          <w:sz w:val="22"/>
          <w:szCs w:val="22"/>
          <w:lang w:val="es-ES_tradnl"/>
        </w:rPr>
        <w:t xml:space="preserve">eventual </w:t>
      </w:r>
      <w:r w:rsidR="00062D0D" w:rsidRPr="006A361D">
        <w:rPr>
          <w:rFonts w:ascii="Arial" w:hAnsi="Arial" w:cs="Arial"/>
          <w:sz w:val="22"/>
          <w:szCs w:val="22"/>
          <w:lang w:val="es-ES_tradnl"/>
        </w:rPr>
        <w:t>serán las informaciones recolectadas a partir de encuestas</w:t>
      </w:r>
      <w:r w:rsidR="00730402" w:rsidRPr="006A361D">
        <w:rPr>
          <w:rFonts w:ascii="Arial" w:hAnsi="Arial" w:cs="Arial"/>
          <w:sz w:val="22"/>
          <w:szCs w:val="22"/>
          <w:lang w:val="es-ES_tradnl"/>
        </w:rPr>
        <w:t xml:space="preserve"> a </w:t>
      </w:r>
      <w:r w:rsidR="00A54CA5" w:rsidRPr="006A361D">
        <w:rPr>
          <w:rFonts w:ascii="Arial" w:hAnsi="Arial" w:cs="Arial"/>
          <w:sz w:val="22"/>
          <w:szCs w:val="22"/>
          <w:lang w:val="es-ES_tradnl"/>
        </w:rPr>
        <w:t>IFNB</w:t>
      </w:r>
      <w:r w:rsidR="00730402" w:rsidRPr="006A361D">
        <w:rPr>
          <w:rFonts w:ascii="Arial" w:hAnsi="Arial" w:cs="Arial"/>
          <w:sz w:val="22"/>
          <w:szCs w:val="22"/>
          <w:lang w:val="es-ES_tradnl"/>
        </w:rPr>
        <w:t xml:space="preserve"> beneficiarias </w:t>
      </w:r>
      <w:r w:rsidR="00030A73" w:rsidRPr="006A361D">
        <w:rPr>
          <w:rFonts w:ascii="Arial" w:hAnsi="Arial" w:cs="Arial"/>
          <w:sz w:val="22"/>
          <w:szCs w:val="22"/>
          <w:lang w:val="es-ES_tradnl"/>
        </w:rPr>
        <w:t xml:space="preserve">y no beneficiarias </w:t>
      </w:r>
      <w:r w:rsidR="00730402" w:rsidRPr="006A361D">
        <w:rPr>
          <w:rFonts w:ascii="Arial" w:hAnsi="Arial" w:cs="Arial"/>
          <w:sz w:val="22"/>
          <w:szCs w:val="22"/>
          <w:lang w:val="es-ES_tradnl"/>
        </w:rPr>
        <w:t xml:space="preserve">del </w:t>
      </w:r>
      <w:r w:rsidR="003D7B30">
        <w:rPr>
          <w:rFonts w:ascii="Arial" w:hAnsi="Arial" w:cs="Arial"/>
          <w:sz w:val="22"/>
          <w:szCs w:val="22"/>
          <w:lang w:val="es-ES_tradnl"/>
        </w:rPr>
        <w:t>proyecto</w:t>
      </w:r>
      <w:r w:rsidR="00062D0D" w:rsidRPr="006A361D">
        <w:rPr>
          <w:rFonts w:ascii="Arial" w:hAnsi="Arial" w:cs="Arial"/>
          <w:sz w:val="22"/>
          <w:szCs w:val="22"/>
          <w:lang w:val="es-ES_tradnl"/>
        </w:rPr>
        <w:t>.</w:t>
      </w:r>
    </w:p>
    <w:p w14:paraId="2171ED47" w14:textId="06A65793" w:rsidR="0024351F" w:rsidRPr="006A361D" w:rsidRDefault="00730402" w:rsidP="00AF2969">
      <w:pPr>
        <w:pStyle w:val="Paragraph"/>
        <w:tabs>
          <w:tab w:val="clear" w:pos="2736"/>
        </w:tabs>
        <w:ind w:left="720" w:hanging="720"/>
        <w:rPr>
          <w:rFonts w:ascii="Arial" w:hAnsi="Arial" w:cs="Arial"/>
          <w:sz w:val="22"/>
          <w:szCs w:val="22"/>
          <w:lang w:val="es-ES_tradnl"/>
        </w:rPr>
      </w:pPr>
      <w:r w:rsidRPr="006A361D">
        <w:rPr>
          <w:rFonts w:ascii="Arial" w:hAnsi="Arial" w:cs="Arial"/>
          <w:b/>
          <w:sz w:val="22"/>
          <w:szCs w:val="22"/>
          <w:lang w:val="es-ES_tradnl"/>
        </w:rPr>
        <w:t xml:space="preserve">Cuestionario </w:t>
      </w:r>
      <w:r w:rsidR="006F683D" w:rsidRPr="006A361D">
        <w:rPr>
          <w:rFonts w:ascii="Arial" w:hAnsi="Arial" w:cs="Arial"/>
          <w:b/>
          <w:sz w:val="22"/>
          <w:szCs w:val="22"/>
          <w:lang w:val="es-ES_tradnl"/>
        </w:rPr>
        <w:t>p</w:t>
      </w:r>
      <w:r w:rsidRPr="006A361D">
        <w:rPr>
          <w:rFonts w:ascii="Arial" w:hAnsi="Arial" w:cs="Arial"/>
          <w:b/>
          <w:sz w:val="22"/>
          <w:szCs w:val="22"/>
          <w:lang w:val="es-ES_tradnl"/>
        </w:rPr>
        <w:t xml:space="preserve">reliminar. </w:t>
      </w:r>
      <w:r w:rsidR="00D444C6" w:rsidRPr="006A361D">
        <w:rPr>
          <w:rFonts w:ascii="Arial" w:hAnsi="Arial" w:cs="Arial"/>
          <w:sz w:val="22"/>
          <w:szCs w:val="22"/>
          <w:lang w:val="es-ES_tradnl"/>
        </w:rPr>
        <w:t>Finalmente,</w:t>
      </w:r>
      <w:r w:rsidR="00A54CA5" w:rsidRPr="006A361D">
        <w:rPr>
          <w:rFonts w:ascii="Arial" w:hAnsi="Arial" w:cs="Arial"/>
          <w:sz w:val="22"/>
          <w:szCs w:val="22"/>
          <w:lang w:val="es-ES_tradnl"/>
        </w:rPr>
        <w:t xml:space="preserve"> CORFO podrá hacer solicitudes de información a nivel de las IFNB para efectos de monitoreo</w:t>
      </w:r>
      <w:r w:rsidR="00D444C6" w:rsidRPr="006A361D">
        <w:rPr>
          <w:rFonts w:ascii="Arial" w:hAnsi="Arial" w:cs="Arial"/>
          <w:sz w:val="22"/>
          <w:szCs w:val="22"/>
          <w:lang w:val="es-ES_tradnl"/>
        </w:rPr>
        <w:t>.</w:t>
      </w:r>
      <w:r w:rsidR="001A0014" w:rsidRPr="006A361D">
        <w:rPr>
          <w:rFonts w:ascii="Arial" w:hAnsi="Arial" w:cs="Arial"/>
          <w:sz w:val="22"/>
          <w:szCs w:val="22"/>
          <w:lang w:val="es-ES_tradnl"/>
        </w:rPr>
        <w:t xml:space="preserve"> A través de la</w:t>
      </w:r>
      <w:r w:rsidRPr="006A361D">
        <w:rPr>
          <w:rFonts w:ascii="Arial" w:hAnsi="Arial" w:cs="Arial"/>
          <w:sz w:val="22"/>
          <w:szCs w:val="22"/>
          <w:lang w:val="es-ES_tradnl"/>
        </w:rPr>
        <w:t>s</w:t>
      </w:r>
      <w:r w:rsidR="001A0014" w:rsidRPr="006A361D">
        <w:rPr>
          <w:rFonts w:ascii="Arial" w:hAnsi="Arial" w:cs="Arial"/>
          <w:sz w:val="22"/>
          <w:szCs w:val="22"/>
          <w:lang w:val="es-ES_tradnl"/>
        </w:rPr>
        <w:t xml:space="preserve"> </w:t>
      </w:r>
      <w:r w:rsidRPr="006A361D">
        <w:rPr>
          <w:rFonts w:ascii="Arial" w:hAnsi="Arial" w:cs="Arial"/>
          <w:sz w:val="22"/>
          <w:szCs w:val="22"/>
          <w:lang w:val="es-ES_tradnl"/>
        </w:rPr>
        <w:t>asistencias</w:t>
      </w:r>
      <w:r w:rsidR="001A0014" w:rsidRPr="006A361D">
        <w:rPr>
          <w:rFonts w:ascii="Arial" w:hAnsi="Arial" w:cs="Arial"/>
          <w:sz w:val="22"/>
          <w:szCs w:val="22"/>
          <w:lang w:val="es-ES_tradnl"/>
        </w:rPr>
        <w:t xml:space="preserve"> técnica</w:t>
      </w:r>
      <w:r w:rsidRPr="006A361D">
        <w:rPr>
          <w:rFonts w:ascii="Arial" w:hAnsi="Arial" w:cs="Arial"/>
          <w:sz w:val="22"/>
          <w:szCs w:val="22"/>
          <w:lang w:val="es-ES_tradnl"/>
        </w:rPr>
        <w:t>s</w:t>
      </w:r>
      <w:r w:rsidR="001A0014" w:rsidRPr="006A361D">
        <w:rPr>
          <w:rFonts w:ascii="Arial" w:hAnsi="Arial" w:cs="Arial"/>
          <w:sz w:val="22"/>
          <w:szCs w:val="22"/>
          <w:lang w:val="es-ES_tradnl"/>
        </w:rPr>
        <w:t xml:space="preserve"> se espera perfeccionar este sistema de información para: </w:t>
      </w:r>
      <w:r w:rsidR="00BD3337" w:rsidRPr="006A361D">
        <w:rPr>
          <w:rFonts w:ascii="Arial" w:hAnsi="Arial" w:cs="Arial"/>
          <w:sz w:val="22"/>
          <w:szCs w:val="22"/>
          <w:lang w:val="es-ES_tradnl"/>
        </w:rPr>
        <w:t>(</w:t>
      </w:r>
      <w:r w:rsidR="001A0014" w:rsidRPr="006A361D">
        <w:rPr>
          <w:rFonts w:ascii="Arial" w:hAnsi="Arial" w:cs="Arial"/>
          <w:sz w:val="22"/>
          <w:szCs w:val="22"/>
          <w:lang w:val="es-ES_tradnl"/>
        </w:rPr>
        <w:t>i)</w:t>
      </w:r>
      <w:r w:rsidR="00A553CA" w:rsidRPr="006A361D">
        <w:rPr>
          <w:rFonts w:ascii="Arial" w:hAnsi="Arial" w:cs="Arial"/>
          <w:sz w:val="22"/>
          <w:szCs w:val="22"/>
          <w:lang w:val="es-ES_tradnl"/>
        </w:rPr>
        <w:t> </w:t>
      </w:r>
      <w:r w:rsidR="001A0014" w:rsidRPr="006A361D">
        <w:rPr>
          <w:rFonts w:ascii="Arial" w:hAnsi="Arial" w:cs="Arial"/>
          <w:sz w:val="22"/>
          <w:szCs w:val="22"/>
          <w:lang w:val="es-ES_tradnl"/>
        </w:rPr>
        <w:t xml:space="preserve">la toma de decisiones de </w:t>
      </w:r>
      <w:r w:rsidRPr="006A361D">
        <w:rPr>
          <w:rFonts w:ascii="Arial" w:hAnsi="Arial" w:cs="Arial"/>
          <w:sz w:val="22"/>
          <w:szCs w:val="22"/>
          <w:lang w:val="es-ES_tradnl"/>
        </w:rPr>
        <w:t>CORFO</w:t>
      </w:r>
      <w:r w:rsidR="001A0014" w:rsidRPr="006A361D">
        <w:rPr>
          <w:rFonts w:ascii="Arial" w:hAnsi="Arial" w:cs="Arial"/>
          <w:sz w:val="22"/>
          <w:szCs w:val="22"/>
          <w:lang w:val="es-ES_tradnl"/>
        </w:rPr>
        <w:t xml:space="preserve"> sobre su cartera; </w:t>
      </w:r>
      <w:r w:rsidR="00BD3337" w:rsidRPr="006A361D">
        <w:rPr>
          <w:rFonts w:ascii="Arial" w:hAnsi="Arial" w:cs="Arial"/>
          <w:sz w:val="22"/>
          <w:szCs w:val="22"/>
          <w:lang w:val="es-ES_tradnl"/>
        </w:rPr>
        <w:t>(</w:t>
      </w:r>
      <w:r w:rsidR="001A0014" w:rsidRPr="006A361D">
        <w:rPr>
          <w:rFonts w:ascii="Arial" w:hAnsi="Arial" w:cs="Arial"/>
          <w:sz w:val="22"/>
          <w:szCs w:val="22"/>
          <w:lang w:val="es-ES_tradnl"/>
        </w:rPr>
        <w:t xml:space="preserve">ii) el monitoreo de los préstamos; y </w:t>
      </w:r>
      <w:r w:rsidR="00BD3337" w:rsidRPr="006A361D">
        <w:rPr>
          <w:rFonts w:ascii="Arial" w:hAnsi="Arial" w:cs="Arial"/>
          <w:sz w:val="22"/>
          <w:szCs w:val="22"/>
          <w:lang w:val="es-ES_tradnl"/>
        </w:rPr>
        <w:t>(</w:t>
      </w:r>
      <w:r w:rsidR="001A0014" w:rsidRPr="006A361D">
        <w:rPr>
          <w:rFonts w:ascii="Arial" w:hAnsi="Arial" w:cs="Arial"/>
          <w:sz w:val="22"/>
          <w:szCs w:val="22"/>
          <w:lang w:val="es-ES_tradnl"/>
        </w:rPr>
        <w:t>iii) la evaluación de la presente operación</w:t>
      </w:r>
      <w:r w:rsidR="0024351F" w:rsidRPr="006A361D">
        <w:rPr>
          <w:rFonts w:ascii="Arial" w:hAnsi="Arial" w:cs="Arial"/>
          <w:b/>
          <w:sz w:val="22"/>
          <w:szCs w:val="22"/>
          <w:lang w:val="es-ES_tradnl"/>
        </w:rPr>
        <w:t>.</w:t>
      </w:r>
    </w:p>
    <w:p w14:paraId="2AA87ECE" w14:textId="64369F51" w:rsidR="00D20F05" w:rsidRPr="006A361D" w:rsidRDefault="00730402" w:rsidP="002C6B47">
      <w:pPr>
        <w:pStyle w:val="Paragraph"/>
        <w:tabs>
          <w:tab w:val="clear" w:pos="2736"/>
        </w:tabs>
        <w:ind w:left="720" w:hanging="720"/>
        <w:rPr>
          <w:rFonts w:ascii="Arial" w:hAnsi="Arial" w:cs="Arial"/>
          <w:sz w:val="22"/>
          <w:szCs w:val="22"/>
          <w:lang w:val="es-ES_tradnl"/>
        </w:rPr>
      </w:pPr>
      <w:r w:rsidRPr="006A361D">
        <w:rPr>
          <w:rFonts w:ascii="Arial" w:hAnsi="Arial" w:cs="Arial"/>
          <w:b/>
          <w:sz w:val="22"/>
          <w:szCs w:val="22"/>
          <w:lang w:val="es-ES_tradnl"/>
        </w:rPr>
        <w:t xml:space="preserve">Usuarios. </w:t>
      </w:r>
      <w:r w:rsidR="00D20F05" w:rsidRPr="006A361D">
        <w:rPr>
          <w:rFonts w:ascii="Arial" w:hAnsi="Arial" w:cs="Arial"/>
          <w:sz w:val="22"/>
          <w:szCs w:val="22"/>
          <w:lang w:val="es-ES_tradnl"/>
        </w:rPr>
        <w:t>Los usuarios de los informes semestrales de seguimiento será</w:t>
      </w:r>
      <w:r w:rsidRPr="006A361D">
        <w:rPr>
          <w:rFonts w:ascii="Arial" w:hAnsi="Arial" w:cs="Arial"/>
          <w:sz w:val="22"/>
          <w:szCs w:val="22"/>
          <w:lang w:val="es-ES_tradnl"/>
        </w:rPr>
        <w:t>n</w:t>
      </w:r>
      <w:r w:rsidR="00D20F05" w:rsidRPr="006A361D">
        <w:rPr>
          <w:rFonts w:ascii="Arial" w:hAnsi="Arial" w:cs="Arial"/>
          <w:sz w:val="22"/>
          <w:szCs w:val="22"/>
          <w:lang w:val="es-ES_tradnl"/>
        </w:rPr>
        <w:t xml:space="preserve"> el organismo financiador del </w:t>
      </w:r>
      <w:r w:rsidR="003D7B30">
        <w:rPr>
          <w:rFonts w:ascii="Arial" w:hAnsi="Arial" w:cs="Arial"/>
          <w:sz w:val="22"/>
          <w:szCs w:val="22"/>
          <w:lang w:val="es-ES_tradnl"/>
        </w:rPr>
        <w:t>proyecto</w:t>
      </w:r>
      <w:r w:rsidR="00D20F05" w:rsidRPr="006A361D">
        <w:rPr>
          <w:rFonts w:ascii="Arial" w:hAnsi="Arial" w:cs="Arial"/>
          <w:sz w:val="22"/>
          <w:szCs w:val="22"/>
          <w:lang w:val="es-ES_tradnl"/>
        </w:rPr>
        <w:t xml:space="preserve"> (BID), más concretamente la División de Mercados de Capital e Instituciones Financieras (IFD/CMF), los ministerios colaboradores en cada proyecto, y las auditorías que trabajen en la supervisión del </w:t>
      </w:r>
      <w:r w:rsidR="003D7B30">
        <w:rPr>
          <w:rFonts w:ascii="Arial" w:hAnsi="Arial" w:cs="Arial"/>
          <w:sz w:val="22"/>
          <w:szCs w:val="22"/>
          <w:lang w:val="es-ES_tradnl"/>
        </w:rPr>
        <w:t>proyecto</w:t>
      </w:r>
      <w:r w:rsidR="00D20F05" w:rsidRPr="006A361D">
        <w:rPr>
          <w:rFonts w:ascii="Arial" w:hAnsi="Arial" w:cs="Arial"/>
          <w:sz w:val="22"/>
          <w:szCs w:val="22"/>
          <w:lang w:val="es-ES_tradnl"/>
        </w:rPr>
        <w:t xml:space="preserve">. </w:t>
      </w:r>
    </w:p>
    <w:p w14:paraId="1D157FA7" w14:textId="77777777" w:rsidR="00062D0D" w:rsidRPr="006A361D" w:rsidRDefault="0068441B" w:rsidP="0081242F">
      <w:pPr>
        <w:pStyle w:val="SecHeading"/>
        <w:tabs>
          <w:tab w:val="clear" w:pos="5400"/>
          <w:tab w:val="num" w:pos="1260"/>
        </w:tabs>
        <w:ind w:hanging="4680"/>
        <w:rPr>
          <w:rFonts w:ascii="Arial" w:hAnsi="Arial" w:cs="Arial"/>
          <w:color w:val="auto"/>
          <w:sz w:val="22"/>
          <w:szCs w:val="22"/>
        </w:rPr>
      </w:pPr>
      <w:bookmarkStart w:id="10" w:name="_Toc352756755"/>
      <w:bookmarkStart w:id="11" w:name="_Toc442703621"/>
      <w:r w:rsidRPr="006A361D">
        <w:rPr>
          <w:rFonts w:ascii="Arial" w:hAnsi="Arial" w:cs="Arial"/>
          <w:color w:val="auto"/>
          <w:sz w:val="22"/>
          <w:szCs w:val="22"/>
        </w:rPr>
        <w:t xml:space="preserve">Presentación de </w:t>
      </w:r>
      <w:bookmarkEnd w:id="10"/>
      <w:r w:rsidRPr="006A361D">
        <w:rPr>
          <w:rFonts w:ascii="Arial" w:hAnsi="Arial" w:cs="Arial"/>
          <w:color w:val="auto"/>
          <w:sz w:val="22"/>
          <w:szCs w:val="22"/>
        </w:rPr>
        <w:t>Informes</w:t>
      </w:r>
      <w:bookmarkEnd w:id="11"/>
      <w:r w:rsidR="00062D0D" w:rsidRPr="006A361D">
        <w:rPr>
          <w:rFonts w:ascii="Arial" w:hAnsi="Arial" w:cs="Arial"/>
          <w:color w:val="auto"/>
          <w:sz w:val="22"/>
          <w:szCs w:val="22"/>
        </w:rPr>
        <w:t xml:space="preserve"> </w:t>
      </w:r>
    </w:p>
    <w:p w14:paraId="5CCEE2D6" w14:textId="1E8AC3DD" w:rsidR="003E1D48" w:rsidRPr="006A361D" w:rsidRDefault="003E1D48" w:rsidP="00AF2969">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 xml:space="preserve">La ejecución del </w:t>
      </w:r>
      <w:r w:rsidR="003D7B30">
        <w:rPr>
          <w:rFonts w:ascii="Arial" w:hAnsi="Arial" w:cs="Arial"/>
          <w:sz w:val="22"/>
          <w:szCs w:val="22"/>
          <w:lang w:val="es-ES_tradnl"/>
        </w:rPr>
        <w:t>proyecto</w:t>
      </w:r>
      <w:r w:rsidRPr="006A361D">
        <w:rPr>
          <w:rFonts w:ascii="Arial" w:hAnsi="Arial" w:cs="Arial"/>
          <w:sz w:val="22"/>
          <w:szCs w:val="22"/>
          <w:lang w:val="es-ES_tradnl"/>
        </w:rPr>
        <w:t xml:space="preserve"> será monitoreada a través de los PMR. </w:t>
      </w:r>
      <w:r w:rsidR="00730402" w:rsidRPr="006A361D">
        <w:rPr>
          <w:rFonts w:ascii="Arial" w:hAnsi="Arial" w:cs="Arial"/>
          <w:sz w:val="22"/>
          <w:szCs w:val="22"/>
          <w:lang w:val="es-ES_tradnl"/>
        </w:rPr>
        <w:t>CORFO</w:t>
      </w:r>
      <w:r w:rsidR="00AD1877" w:rsidRPr="006A361D">
        <w:rPr>
          <w:rFonts w:ascii="Arial" w:hAnsi="Arial" w:cs="Arial"/>
          <w:sz w:val="22"/>
          <w:szCs w:val="22"/>
          <w:lang w:val="es-ES_tradnl"/>
        </w:rPr>
        <w:t xml:space="preserve"> </w:t>
      </w:r>
      <w:r w:rsidRPr="006A361D">
        <w:rPr>
          <w:rFonts w:ascii="Arial" w:hAnsi="Arial" w:cs="Arial"/>
          <w:sz w:val="22"/>
          <w:szCs w:val="22"/>
          <w:lang w:val="es-ES_tradnl"/>
        </w:rPr>
        <w:t xml:space="preserve">será el responsable de entregar dichos informes al BID dentro de los plazos especificados en las condiciones contractuales (a más tardar 60 días después del fin de cada semestre). Estos informes incluyen: (i) Informes de Monitoreo semestrales; (ii) el Informe de Evaluación </w:t>
      </w:r>
      <w:r w:rsidR="00AF2969" w:rsidRPr="006A361D">
        <w:rPr>
          <w:rFonts w:ascii="Arial" w:hAnsi="Arial" w:cs="Arial"/>
          <w:sz w:val="22"/>
          <w:szCs w:val="22"/>
          <w:lang w:val="es-ES_tradnl"/>
        </w:rPr>
        <w:t xml:space="preserve">Final; (iii) </w:t>
      </w:r>
      <w:r w:rsidR="00A553CA" w:rsidRPr="006A361D">
        <w:rPr>
          <w:rFonts w:ascii="Arial" w:hAnsi="Arial" w:cs="Arial"/>
          <w:sz w:val="22"/>
          <w:szCs w:val="22"/>
          <w:lang w:val="es-ES_tradnl"/>
        </w:rPr>
        <w:t>a</w:t>
      </w:r>
      <w:r w:rsidR="00AF2969" w:rsidRPr="006A361D">
        <w:rPr>
          <w:rFonts w:ascii="Arial" w:hAnsi="Arial" w:cs="Arial"/>
          <w:sz w:val="22"/>
          <w:szCs w:val="22"/>
          <w:lang w:val="es-ES_tradnl"/>
        </w:rPr>
        <w:t>uditorías; y (iv) </w:t>
      </w:r>
      <w:r w:rsidRPr="006A361D">
        <w:rPr>
          <w:rFonts w:ascii="Arial" w:hAnsi="Arial" w:cs="Arial"/>
          <w:sz w:val="22"/>
          <w:szCs w:val="22"/>
          <w:lang w:val="es-ES_tradnl"/>
        </w:rPr>
        <w:t xml:space="preserve">Evaluaciones de Cumplimiento ESG. </w:t>
      </w:r>
    </w:p>
    <w:p w14:paraId="07E11C4A" w14:textId="4C88BC2B" w:rsidR="005057E8" w:rsidRPr="006A361D" w:rsidRDefault="005057E8" w:rsidP="00AF2969">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 xml:space="preserve">Estos reportes, incluirán: (i) el estado de la ejecución de las actividades del </w:t>
      </w:r>
      <w:r w:rsidR="003D7B30">
        <w:rPr>
          <w:rFonts w:ascii="Arial" w:hAnsi="Arial" w:cs="Arial"/>
          <w:sz w:val="22"/>
          <w:szCs w:val="22"/>
          <w:lang w:val="es-ES_tradnl"/>
        </w:rPr>
        <w:t>proyecto</w:t>
      </w:r>
      <w:r w:rsidRPr="006A361D">
        <w:rPr>
          <w:rFonts w:ascii="Arial" w:hAnsi="Arial" w:cs="Arial"/>
          <w:sz w:val="22"/>
          <w:szCs w:val="22"/>
          <w:lang w:val="es-ES_tradnl"/>
        </w:rPr>
        <w:t xml:space="preserve">, sus productos y efectos directos conforme se vayan realizando, los </w:t>
      </w:r>
      <w:r w:rsidRPr="006A361D">
        <w:rPr>
          <w:rFonts w:ascii="Arial" w:hAnsi="Arial" w:cs="Arial"/>
          <w:sz w:val="22"/>
          <w:szCs w:val="22"/>
          <w:lang w:val="es-ES_tradnl"/>
        </w:rPr>
        <w:lastRenderedPageBreak/>
        <w:t xml:space="preserve">problemas de ejecución y/o riesgos identificados, y las acciones propuestas para mitigarlos, (ii) el grado de cumplimiento de los requisitos sociales y medioambientales; y (iii) la consecución de los productos e hitos tal y como se establecen en la Matriz de Resultados. </w:t>
      </w:r>
    </w:p>
    <w:p w14:paraId="6206EF9D" w14:textId="0E666F78" w:rsidR="005057E8" w:rsidRPr="006A361D" w:rsidRDefault="005057E8" w:rsidP="00AF2969">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 xml:space="preserve">De forma adicional, los esfuerzos de seguimiento del </w:t>
      </w:r>
      <w:r w:rsidR="003D7B30">
        <w:rPr>
          <w:rFonts w:ascii="Arial" w:hAnsi="Arial" w:cs="Arial"/>
          <w:sz w:val="22"/>
          <w:szCs w:val="22"/>
          <w:lang w:val="es-ES_tradnl"/>
        </w:rPr>
        <w:t>proyecto</w:t>
      </w:r>
      <w:r w:rsidRPr="006A361D">
        <w:rPr>
          <w:rFonts w:ascii="Arial" w:hAnsi="Arial" w:cs="Arial"/>
          <w:sz w:val="22"/>
          <w:szCs w:val="22"/>
          <w:lang w:val="es-ES_tradnl"/>
        </w:rPr>
        <w:t xml:space="preserve"> incluyen </w:t>
      </w:r>
      <w:r w:rsidR="008A3324" w:rsidRPr="006A361D">
        <w:rPr>
          <w:rFonts w:ascii="Arial" w:hAnsi="Arial" w:cs="Arial"/>
          <w:sz w:val="22"/>
          <w:szCs w:val="22"/>
          <w:lang w:val="es-ES_tradnl"/>
        </w:rPr>
        <w:t xml:space="preserve">dos </w:t>
      </w:r>
      <w:r w:rsidRPr="006A361D">
        <w:rPr>
          <w:rFonts w:ascii="Arial" w:hAnsi="Arial" w:cs="Arial"/>
          <w:sz w:val="22"/>
          <w:szCs w:val="22"/>
          <w:lang w:val="es-ES_tradnl"/>
        </w:rPr>
        <w:t xml:space="preserve">auditorías financieras a ser completadas por auditores independiente aceptables y seleccionados según los procedimientos del BID, tal y como establecen las directrices previstas para este fin. Los estados financieros anuales auditados del </w:t>
      </w:r>
      <w:r w:rsidR="003D7B30">
        <w:rPr>
          <w:rFonts w:ascii="Arial" w:hAnsi="Arial" w:cs="Arial"/>
          <w:sz w:val="22"/>
          <w:szCs w:val="22"/>
          <w:lang w:val="es-ES_tradnl"/>
        </w:rPr>
        <w:t>proyecto</w:t>
      </w:r>
      <w:r w:rsidRPr="006A361D">
        <w:rPr>
          <w:rFonts w:ascii="Arial" w:hAnsi="Arial" w:cs="Arial"/>
          <w:sz w:val="22"/>
          <w:szCs w:val="22"/>
          <w:lang w:val="es-ES_tradnl"/>
        </w:rPr>
        <w:t xml:space="preserve"> se presentarán dentro de los 120 días siguientes al cierre de cada ejercicio económico, comenzando con el ejercicio en que se inicia la ejecución del </w:t>
      </w:r>
      <w:r w:rsidR="003D7B30">
        <w:rPr>
          <w:rFonts w:ascii="Arial" w:hAnsi="Arial" w:cs="Arial"/>
          <w:sz w:val="22"/>
          <w:szCs w:val="22"/>
          <w:lang w:val="es-ES_tradnl"/>
        </w:rPr>
        <w:t>proyecto</w:t>
      </w:r>
      <w:r w:rsidRPr="006A361D">
        <w:rPr>
          <w:rFonts w:ascii="Arial" w:hAnsi="Arial" w:cs="Arial"/>
          <w:sz w:val="22"/>
          <w:szCs w:val="22"/>
          <w:lang w:val="es-ES_tradnl"/>
        </w:rPr>
        <w:t xml:space="preserve">. Los mismos estados financieros, pero referentes al cierre del </w:t>
      </w:r>
      <w:r w:rsidR="003D7B30">
        <w:rPr>
          <w:rFonts w:ascii="Arial" w:hAnsi="Arial" w:cs="Arial"/>
          <w:sz w:val="22"/>
          <w:szCs w:val="22"/>
          <w:lang w:val="es-ES_tradnl"/>
        </w:rPr>
        <w:t>proyecto</w:t>
      </w:r>
      <w:r w:rsidRPr="006A361D">
        <w:rPr>
          <w:rFonts w:ascii="Arial" w:hAnsi="Arial" w:cs="Arial"/>
          <w:sz w:val="22"/>
          <w:szCs w:val="22"/>
          <w:lang w:val="es-ES_tradnl"/>
        </w:rPr>
        <w:t>, serán presentados dentro de los 120 días posteriores al último desembolso.</w:t>
      </w:r>
    </w:p>
    <w:p w14:paraId="3F2344BC" w14:textId="77777777" w:rsidR="00062D0D" w:rsidRPr="006A361D" w:rsidRDefault="00062D0D" w:rsidP="00F03CC9">
      <w:pPr>
        <w:pStyle w:val="SecHeading"/>
        <w:tabs>
          <w:tab w:val="clear" w:pos="5400"/>
          <w:tab w:val="num" w:pos="1260"/>
        </w:tabs>
        <w:ind w:right="-82" w:hanging="4680"/>
        <w:rPr>
          <w:rFonts w:ascii="Arial" w:hAnsi="Arial" w:cs="Arial"/>
          <w:color w:val="auto"/>
          <w:sz w:val="22"/>
          <w:szCs w:val="22"/>
        </w:rPr>
      </w:pPr>
      <w:bookmarkStart w:id="12" w:name="_Toc352756756"/>
      <w:bookmarkStart w:id="13" w:name="_Toc442703622"/>
      <w:r w:rsidRPr="006A361D">
        <w:rPr>
          <w:rFonts w:ascii="Arial" w:hAnsi="Arial" w:cs="Arial"/>
          <w:color w:val="auto"/>
          <w:sz w:val="22"/>
          <w:szCs w:val="22"/>
        </w:rPr>
        <w:t>Coordinación del Monitoreo, Plan de Trabajo y</w:t>
      </w:r>
      <w:r w:rsidR="00F03CC9" w:rsidRPr="006A361D">
        <w:rPr>
          <w:rFonts w:ascii="Arial" w:hAnsi="Arial" w:cs="Arial"/>
          <w:color w:val="auto"/>
          <w:sz w:val="22"/>
          <w:szCs w:val="22"/>
        </w:rPr>
        <w:t xml:space="preserve"> </w:t>
      </w:r>
      <w:r w:rsidRPr="006A361D">
        <w:rPr>
          <w:rFonts w:ascii="Arial" w:hAnsi="Arial" w:cs="Arial"/>
          <w:color w:val="auto"/>
          <w:sz w:val="22"/>
          <w:szCs w:val="22"/>
        </w:rPr>
        <w:t>Presupuesto</w:t>
      </w:r>
      <w:bookmarkEnd w:id="12"/>
      <w:bookmarkEnd w:id="13"/>
      <w:r w:rsidRPr="006A361D">
        <w:rPr>
          <w:rFonts w:ascii="Arial" w:hAnsi="Arial" w:cs="Arial"/>
          <w:color w:val="auto"/>
          <w:sz w:val="22"/>
          <w:szCs w:val="22"/>
        </w:rPr>
        <w:t xml:space="preserve"> </w:t>
      </w:r>
    </w:p>
    <w:p w14:paraId="4710ACF3" w14:textId="45975B4B" w:rsidR="00062D0D" w:rsidRPr="006A361D" w:rsidRDefault="00730402" w:rsidP="00AF2969">
      <w:pPr>
        <w:pStyle w:val="Paragraph"/>
        <w:tabs>
          <w:tab w:val="clear" w:pos="2736"/>
          <w:tab w:val="num" w:pos="720"/>
        </w:tabs>
        <w:ind w:left="720" w:hanging="720"/>
        <w:rPr>
          <w:rFonts w:ascii="Arial" w:hAnsi="Arial" w:cs="Arial"/>
          <w:sz w:val="22"/>
          <w:szCs w:val="22"/>
          <w:lang w:val="es-ES_tradnl"/>
        </w:rPr>
      </w:pPr>
      <w:bookmarkStart w:id="14" w:name="_Toc352755939"/>
      <w:bookmarkStart w:id="15" w:name="_Toc387738398"/>
      <w:r w:rsidRPr="006A361D">
        <w:rPr>
          <w:rFonts w:ascii="Arial" w:hAnsi="Arial" w:cs="Arial"/>
          <w:sz w:val="22"/>
          <w:szCs w:val="22"/>
          <w:lang w:val="es-ES_tradnl"/>
        </w:rPr>
        <w:t>CORFO</w:t>
      </w:r>
      <w:r w:rsidR="00062D0D" w:rsidRPr="006A361D">
        <w:rPr>
          <w:rFonts w:ascii="Arial" w:hAnsi="Arial" w:cs="Arial"/>
          <w:sz w:val="22"/>
          <w:szCs w:val="22"/>
          <w:lang w:val="es-ES_tradnl"/>
        </w:rPr>
        <w:t xml:space="preserve"> será responsable </w:t>
      </w:r>
      <w:r w:rsidR="00C660DE" w:rsidRPr="006A361D">
        <w:rPr>
          <w:rFonts w:ascii="Arial" w:hAnsi="Arial" w:cs="Arial"/>
          <w:sz w:val="22"/>
          <w:szCs w:val="22"/>
          <w:lang w:val="es-ES_tradnl"/>
        </w:rPr>
        <w:t>de</w:t>
      </w:r>
      <w:r w:rsidR="00062D0D" w:rsidRPr="006A361D">
        <w:rPr>
          <w:rFonts w:ascii="Arial" w:hAnsi="Arial" w:cs="Arial"/>
          <w:sz w:val="22"/>
          <w:szCs w:val="22"/>
          <w:lang w:val="es-ES_tradnl"/>
        </w:rPr>
        <w:t xml:space="preserve"> la supervisión y coordinación operacional y administrativa del </w:t>
      </w:r>
      <w:r w:rsidR="003D7B30">
        <w:rPr>
          <w:rFonts w:ascii="Arial" w:hAnsi="Arial" w:cs="Arial"/>
          <w:sz w:val="22"/>
          <w:szCs w:val="22"/>
          <w:lang w:val="es-ES_tradnl"/>
        </w:rPr>
        <w:t>proyecto</w:t>
      </w:r>
      <w:r w:rsidR="00062D0D" w:rsidRPr="006A361D">
        <w:rPr>
          <w:rFonts w:ascii="Arial" w:hAnsi="Arial" w:cs="Arial"/>
          <w:sz w:val="22"/>
          <w:szCs w:val="22"/>
          <w:lang w:val="es-ES_tradnl"/>
        </w:rPr>
        <w:t xml:space="preserve">. Sus funciones administrativas incluirán, entre otras: (i) la planificación de la ejecución del </w:t>
      </w:r>
      <w:r w:rsidR="003D7B30">
        <w:rPr>
          <w:rFonts w:ascii="Arial" w:hAnsi="Arial" w:cs="Arial"/>
          <w:sz w:val="22"/>
          <w:szCs w:val="22"/>
          <w:lang w:val="es-ES_tradnl"/>
        </w:rPr>
        <w:t>proyecto</w:t>
      </w:r>
      <w:r w:rsidR="00062D0D" w:rsidRPr="006A361D">
        <w:rPr>
          <w:rFonts w:ascii="Arial" w:hAnsi="Arial" w:cs="Arial"/>
          <w:sz w:val="22"/>
          <w:szCs w:val="22"/>
          <w:lang w:val="es-ES_tradnl"/>
        </w:rPr>
        <w:t>; (ii) sus desembolsos; (iii) sus controles internos; (iv) su auditoria; (v) el mantenimiento y continua actualización de todas las informaciones necesarias para gene</w:t>
      </w:r>
      <w:r w:rsidR="00C660DE" w:rsidRPr="006A361D">
        <w:rPr>
          <w:rFonts w:ascii="Arial" w:hAnsi="Arial" w:cs="Arial"/>
          <w:sz w:val="22"/>
          <w:szCs w:val="22"/>
          <w:lang w:val="es-ES_tradnl"/>
        </w:rPr>
        <w:t>rar los indicadores de producto y</w:t>
      </w:r>
      <w:r w:rsidR="00062D0D" w:rsidRPr="006A361D">
        <w:rPr>
          <w:rFonts w:ascii="Arial" w:hAnsi="Arial" w:cs="Arial"/>
          <w:sz w:val="22"/>
          <w:szCs w:val="22"/>
          <w:lang w:val="es-ES_tradnl"/>
        </w:rPr>
        <w:t xml:space="preserve"> resultados; </w:t>
      </w:r>
      <w:r w:rsidR="00C660DE" w:rsidRPr="006A361D">
        <w:rPr>
          <w:rFonts w:ascii="Arial" w:hAnsi="Arial" w:cs="Arial"/>
          <w:sz w:val="22"/>
          <w:szCs w:val="22"/>
          <w:lang w:val="es-ES_tradnl"/>
        </w:rPr>
        <w:t xml:space="preserve">y </w:t>
      </w:r>
      <w:r w:rsidR="001A0014" w:rsidRPr="006A361D">
        <w:rPr>
          <w:rFonts w:ascii="Arial" w:hAnsi="Arial" w:cs="Arial"/>
          <w:sz w:val="22"/>
          <w:szCs w:val="22"/>
          <w:lang w:val="es-ES_tradnl"/>
        </w:rPr>
        <w:t xml:space="preserve">(vi) </w:t>
      </w:r>
      <w:r w:rsidR="00062D0D" w:rsidRPr="006A361D">
        <w:rPr>
          <w:rFonts w:ascii="Arial" w:hAnsi="Arial" w:cs="Arial"/>
          <w:sz w:val="22"/>
          <w:szCs w:val="22"/>
          <w:lang w:val="es-ES_tradnl"/>
        </w:rPr>
        <w:t>la generación de reportes periódicos sobre su desempeño.</w:t>
      </w:r>
      <w:bookmarkEnd w:id="14"/>
      <w:bookmarkEnd w:id="15"/>
    </w:p>
    <w:p w14:paraId="65C7B925" w14:textId="77777777" w:rsidR="00C7238F" w:rsidRPr="006A361D" w:rsidRDefault="00C7238F" w:rsidP="00AF2969">
      <w:pPr>
        <w:pStyle w:val="Paragraph"/>
        <w:tabs>
          <w:tab w:val="clear" w:pos="2736"/>
          <w:tab w:val="num" w:pos="720"/>
        </w:tabs>
        <w:ind w:left="720" w:hanging="720"/>
        <w:rPr>
          <w:rFonts w:ascii="Arial" w:hAnsi="Arial" w:cs="Arial"/>
          <w:sz w:val="22"/>
          <w:szCs w:val="22"/>
          <w:lang w:val="es-ES_tradnl"/>
        </w:rPr>
      </w:pPr>
      <w:r w:rsidRPr="006A361D">
        <w:rPr>
          <w:rFonts w:ascii="Arial" w:hAnsi="Arial" w:cs="Arial"/>
          <w:sz w:val="22"/>
          <w:szCs w:val="22"/>
          <w:lang w:val="es-ES_tradnl"/>
        </w:rPr>
        <w:t xml:space="preserve">Los costos de Monitoreo serán cubiertos por </w:t>
      </w:r>
      <w:r w:rsidR="00730402" w:rsidRPr="006A361D">
        <w:rPr>
          <w:rFonts w:ascii="Arial" w:hAnsi="Arial" w:cs="Arial"/>
          <w:sz w:val="22"/>
          <w:szCs w:val="22"/>
          <w:lang w:val="es-ES_tradnl"/>
        </w:rPr>
        <w:t>CORFO</w:t>
      </w:r>
      <w:r w:rsidRPr="006A361D">
        <w:rPr>
          <w:rFonts w:ascii="Arial" w:hAnsi="Arial" w:cs="Arial"/>
          <w:sz w:val="22"/>
          <w:szCs w:val="22"/>
          <w:lang w:val="es-ES_tradnl"/>
        </w:rPr>
        <w:t>.</w:t>
      </w:r>
    </w:p>
    <w:p w14:paraId="3A16BC99" w14:textId="77777777" w:rsidR="00062D0D" w:rsidRPr="006A361D" w:rsidRDefault="00A553CA" w:rsidP="00832D40">
      <w:pPr>
        <w:spacing w:before="120" w:after="120" w:line="240" w:lineRule="auto"/>
        <w:jc w:val="center"/>
        <w:rPr>
          <w:rFonts w:ascii="Arial" w:hAnsi="Arial" w:cs="Arial"/>
          <w:b/>
          <w:sz w:val="20"/>
          <w:lang w:val="es-ES_tradnl"/>
        </w:rPr>
      </w:pPr>
      <w:r w:rsidRPr="006A361D">
        <w:rPr>
          <w:rFonts w:ascii="Arial" w:hAnsi="Arial" w:cs="Arial"/>
          <w:b/>
          <w:sz w:val="20"/>
          <w:lang w:val="es-ES_tradnl"/>
        </w:rPr>
        <w:t xml:space="preserve">Cuadro </w:t>
      </w:r>
      <w:r w:rsidR="00062D0D" w:rsidRPr="006A361D">
        <w:rPr>
          <w:rFonts w:ascii="Arial" w:hAnsi="Arial" w:cs="Arial"/>
          <w:b/>
          <w:sz w:val="20"/>
          <w:lang w:val="es-ES_tradnl"/>
        </w:rPr>
        <w:t>2</w:t>
      </w:r>
      <w:r w:rsidR="002525CF" w:rsidRPr="006A361D">
        <w:rPr>
          <w:rFonts w:ascii="Arial" w:hAnsi="Arial" w:cs="Arial"/>
          <w:b/>
          <w:sz w:val="20"/>
          <w:lang w:val="es-ES_tradnl"/>
        </w:rPr>
        <w:t xml:space="preserve">. </w:t>
      </w:r>
      <w:r w:rsidR="00062D0D" w:rsidRPr="006A361D">
        <w:rPr>
          <w:rFonts w:ascii="Arial" w:hAnsi="Arial" w:cs="Arial"/>
          <w:b/>
          <w:sz w:val="20"/>
          <w:lang w:val="es-ES_tradnl"/>
        </w:rPr>
        <w:t xml:space="preserve"> Plan de Trabajo </w:t>
      </w:r>
      <w:r w:rsidR="00C7238F" w:rsidRPr="006A361D">
        <w:rPr>
          <w:rFonts w:ascii="Arial" w:hAnsi="Arial" w:cs="Arial"/>
          <w:b/>
          <w:sz w:val="20"/>
          <w:lang w:val="es-ES_tradnl"/>
        </w:rPr>
        <w:t xml:space="preserve">y Presupuesto </w:t>
      </w:r>
      <w:r w:rsidR="00062D0D" w:rsidRPr="006A361D">
        <w:rPr>
          <w:rFonts w:ascii="Arial" w:hAnsi="Arial" w:cs="Arial"/>
          <w:b/>
          <w:sz w:val="20"/>
          <w:lang w:val="es-ES_tradnl"/>
        </w:rPr>
        <w:t>de Monitoreo</w:t>
      </w:r>
    </w:p>
    <w:tbl>
      <w:tblPr>
        <w:tblStyle w:val="TableGrid"/>
        <w:tblW w:w="10669" w:type="dxa"/>
        <w:jc w:val="center"/>
        <w:tblLayout w:type="fixed"/>
        <w:tblLook w:val="04A0" w:firstRow="1" w:lastRow="0" w:firstColumn="1" w:lastColumn="0" w:noHBand="0" w:noVBand="1"/>
      </w:tblPr>
      <w:tblGrid>
        <w:gridCol w:w="1669"/>
        <w:gridCol w:w="450"/>
        <w:gridCol w:w="450"/>
        <w:gridCol w:w="450"/>
        <w:gridCol w:w="450"/>
        <w:gridCol w:w="450"/>
        <w:gridCol w:w="450"/>
        <w:gridCol w:w="450"/>
        <w:gridCol w:w="450"/>
        <w:gridCol w:w="450"/>
        <w:gridCol w:w="450"/>
        <w:gridCol w:w="1648"/>
        <w:gridCol w:w="1620"/>
        <w:gridCol w:w="1232"/>
      </w:tblGrid>
      <w:tr w:rsidR="002E7BDD" w:rsidRPr="006A361D" w14:paraId="4F21A77D" w14:textId="77777777" w:rsidTr="00BD6C32">
        <w:trPr>
          <w:jc w:val="center"/>
        </w:trPr>
        <w:tc>
          <w:tcPr>
            <w:tcW w:w="1669" w:type="dxa"/>
            <w:vMerge w:val="restart"/>
          </w:tcPr>
          <w:p w14:paraId="154E129A" w14:textId="77777777" w:rsidR="00062D0D" w:rsidRPr="006A361D" w:rsidRDefault="00062D0D" w:rsidP="00FA3854">
            <w:pPr>
              <w:spacing w:after="0"/>
              <w:rPr>
                <w:rFonts w:ascii="Arial" w:hAnsi="Arial" w:cs="Arial"/>
                <w:b/>
                <w:sz w:val="20"/>
                <w:szCs w:val="20"/>
                <w:lang w:val="es-ES_tradnl"/>
              </w:rPr>
            </w:pPr>
            <w:r w:rsidRPr="006A361D">
              <w:rPr>
                <w:rFonts w:ascii="Arial" w:hAnsi="Arial" w:cs="Arial"/>
                <w:b/>
                <w:sz w:val="20"/>
                <w:szCs w:val="20"/>
                <w:lang w:val="es-ES_tradnl"/>
              </w:rPr>
              <w:t xml:space="preserve">Actividades Claves de Monitoreo </w:t>
            </w:r>
          </w:p>
        </w:tc>
        <w:tc>
          <w:tcPr>
            <w:tcW w:w="900" w:type="dxa"/>
            <w:gridSpan w:val="2"/>
          </w:tcPr>
          <w:p w14:paraId="6F2C4954" w14:textId="77777777" w:rsidR="00062D0D" w:rsidRPr="006A361D" w:rsidRDefault="00713CFC" w:rsidP="00FA3854">
            <w:pPr>
              <w:spacing w:after="0"/>
              <w:rPr>
                <w:rFonts w:ascii="Arial" w:hAnsi="Arial" w:cs="Arial"/>
                <w:b/>
                <w:sz w:val="20"/>
                <w:szCs w:val="20"/>
                <w:lang w:val="es-ES_tradnl"/>
              </w:rPr>
            </w:pPr>
            <w:r w:rsidRPr="006A361D">
              <w:rPr>
                <w:rFonts w:ascii="Arial" w:hAnsi="Arial" w:cs="Arial"/>
                <w:b/>
                <w:sz w:val="20"/>
                <w:szCs w:val="20"/>
                <w:lang w:val="es-ES_tradnl"/>
              </w:rPr>
              <w:t>2016</w:t>
            </w:r>
          </w:p>
        </w:tc>
        <w:tc>
          <w:tcPr>
            <w:tcW w:w="900" w:type="dxa"/>
            <w:gridSpan w:val="2"/>
          </w:tcPr>
          <w:p w14:paraId="1105FBE0" w14:textId="77777777" w:rsidR="00062D0D" w:rsidRPr="006A361D" w:rsidRDefault="00713CFC" w:rsidP="00FA3854">
            <w:pPr>
              <w:spacing w:after="0"/>
              <w:jc w:val="center"/>
              <w:rPr>
                <w:rFonts w:ascii="Arial" w:hAnsi="Arial" w:cs="Arial"/>
                <w:b/>
                <w:sz w:val="20"/>
                <w:szCs w:val="20"/>
                <w:lang w:val="es-ES_tradnl"/>
              </w:rPr>
            </w:pPr>
            <w:r w:rsidRPr="006A361D">
              <w:rPr>
                <w:rFonts w:ascii="Arial" w:hAnsi="Arial" w:cs="Arial"/>
                <w:b/>
                <w:sz w:val="20"/>
                <w:szCs w:val="20"/>
                <w:lang w:val="es-ES_tradnl"/>
              </w:rPr>
              <w:t>2017</w:t>
            </w:r>
          </w:p>
        </w:tc>
        <w:tc>
          <w:tcPr>
            <w:tcW w:w="900" w:type="dxa"/>
            <w:gridSpan w:val="2"/>
          </w:tcPr>
          <w:p w14:paraId="2D9C8AA1" w14:textId="77777777" w:rsidR="00062D0D" w:rsidRPr="006A361D" w:rsidRDefault="00713CFC" w:rsidP="00FA3854">
            <w:pPr>
              <w:spacing w:after="0"/>
              <w:jc w:val="center"/>
              <w:rPr>
                <w:rFonts w:ascii="Arial" w:hAnsi="Arial" w:cs="Arial"/>
                <w:b/>
                <w:sz w:val="20"/>
                <w:szCs w:val="20"/>
                <w:lang w:val="es-ES_tradnl"/>
              </w:rPr>
            </w:pPr>
            <w:r w:rsidRPr="006A361D">
              <w:rPr>
                <w:rFonts w:ascii="Arial" w:hAnsi="Arial" w:cs="Arial"/>
                <w:b/>
                <w:sz w:val="20"/>
                <w:szCs w:val="20"/>
                <w:lang w:val="es-ES_tradnl"/>
              </w:rPr>
              <w:t>2018</w:t>
            </w:r>
          </w:p>
        </w:tc>
        <w:tc>
          <w:tcPr>
            <w:tcW w:w="900" w:type="dxa"/>
            <w:gridSpan w:val="2"/>
          </w:tcPr>
          <w:p w14:paraId="697F1C8D" w14:textId="77777777" w:rsidR="00062D0D" w:rsidRPr="006A361D" w:rsidRDefault="00713CFC" w:rsidP="00FA3854">
            <w:pPr>
              <w:spacing w:after="0"/>
              <w:jc w:val="center"/>
              <w:rPr>
                <w:rFonts w:ascii="Arial" w:hAnsi="Arial" w:cs="Arial"/>
                <w:b/>
                <w:sz w:val="20"/>
                <w:szCs w:val="20"/>
                <w:lang w:val="es-ES_tradnl"/>
              </w:rPr>
            </w:pPr>
            <w:r w:rsidRPr="006A361D">
              <w:rPr>
                <w:rFonts w:ascii="Arial" w:hAnsi="Arial" w:cs="Arial"/>
                <w:b/>
                <w:sz w:val="20"/>
                <w:szCs w:val="20"/>
                <w:lang w:val="es-ES_tradnl"/>
              </w:rPr>
              <w:t>2019</w:t>
            </w:r>
          </w:p>
        </w:tc>
        <w:tc>
          <w:tcPr>
            <w:tcW w:w="900" w:type="dxa"/>
            <w:gridSpan w:val="2"/>
          </w:tcPr>
          <w:p w14:paraId="4C7733CD" w14:textId="77777777" w:rsidR="00062D0D" w:rsidRPr="006A361D" w:rsidRDefault="00713CFC" w:rsidP="00FA3854">
            <w:pPr>
              <w:spacing w:after="0"/>
              <w:jc w:val="center"/>
              <w:rPr>
                <w:rFonts w:ascii="Arial" w:hAnsi="Arial" w:cs="Arial"/>
                <w:b/>
                <w:sz w:val="20"/>
                <w:szCs w:val="20"/>
                <w:lang w:val="es-ES_tradnl"/>
              </w:rPr>
            </w:pPr>
            <w:r w:rsidRPr="006A361D">
              <w:rPr>
                <w:rFonts w:ascii="Arial" w:hAnsi="Arial" w:cs="Arial"/>
                <w:b/>
                <w:sz w:val="20"/>
                <w:szCs w:val="20"/>
                <w:lang w:val="es-ES_tradnl"/>
              </w:rPr>
              <w:t>2020</w:t>
            </w:r>
          </w:p>
        </w:tc>
        <w:tc>
          <w:tcPr>
            <w:tcW w:w="1648" w:type="dxa"/>
            <w:vMerge w:val="restart"/>
          </w:tcPr>
          <w:p w14:paraId="140B0C80" w14:textId="77777777" w:rsidR="00062D0D" w:rsidRPr="006A361D" w:rsidRDefault="00062D0D" w:rsidP="00EF376D">
            <w:pPr>
              <w:spacing w:after="0"/>
              <w:jc w:val="center"/>
              <w:rPr>
                <w:rFonts w:ascii="Arial" w:hAnsi="Arial" w:cs="Arial"/>
                <w:b/>
                <w:sz w:val="20"/>
                <w:szCs w:val="20"/>
                <w:lang w:val="es-ES_tradnl"/>
              </w:rPr>
            </w:pPr>
            <w:r w:rsidRPr="006A361D">
              <w:rPr>
                <w:rFonts w:ascii="Arial" w:hAnsi="Arial" w:cs="Arial"/>
                <w:b/>
                <w:sz w:val="20"/>
                <w:szCs w:val="20"/>
                <w:lang w:val="es-ES_tradnl"/>
              </w:rPr>
              <w:t xml:space="preserve">Costo </w:t>
            </w:r>
          </w:p>
        </w:tc>
        <w:tc>
          <w:tcPr>
            <w:tcW w:w="1620" w:type="dxa"/>
            <w:vMerge w:val="restart"/>
          </w:tcPr>
          <w:p w14:paraId="06EB59DA" w14:textId="77777777" w:rsidR="00062D0D" w:rsidRPr="006A361D" w:rsidRDefault="00062D0D" w:rsidP="00FA3854">
            <w:pPr>
              <w:spacing w:after="0"/>
              <w:jc w:val="center"/>
              <w:rPr>
                <w:rFonts w:ascii="Arial" w:hAnsi="Arial" w:cs="Arial"/>
                <w:b/>
                <w:sz w:val="20"/>
                <w:szCs w:val="20"/>
                <w:lang w:val="es-ES_tradnl"/>
              </w:rPr>
            </w:pPr>
            <w:r w:rsidRPr="006A361D">
              <w:rPr>
                <w:rFonts w:ascii="Arial" w:hAnsi="Arial" w:cs="Arial"/>
                <w:b/>
                <w:sz w:val="20"/>
                <w:szCs w:val="20"/>
                <w:lang w:val="es-ES_tradnl"/>
              </w:rPr>
              <w:t>Responsable</w:t>
            </w:r>
          </w:p>
        </w:tc>
        <w:tc>
          <w:tcPr>
            <w:tcW w:w="1232" w:type="dxa"/>
            <w:vMerge w:val="restart"/>
          </w:tcPr>
          <w:p w14:paraId="0DE2C163" w14:textId="77777777" w:rsidR="00062D0D" w:rsidRPr="006A361D" w:rsidRDefault="00062D0D" w:rsidP="00FA3854">
            <w:pPr>
              <w:spacing w:after="0"/>
              <w:jc w:val="center"/>
              <w:rPr>
                <w:rFonts w:ascii="Arial" w:hAnsi="Arial" w:cs="Arial"/>
                <w:b/>
                <w:sz w:val="20"/>
                <w:szCs w:val="20"/>
                <w:lang w:val="es-ES_tradnl"/>
              </w:rPr>
            </w:pPr>
            <w:r w:rsidRPr="006A361D">
              <w:rPr>
                <w:rFonts w:ascii="Arial" w:hAnsi="Arial" w:cs="Arial"/>
                <w:b/>
                <w:sz w:val="20"/>
                <w:szCs w:val="20"/>
                <w:lang w:val="es-ES_tradnl"/>
              </w:rPr>
              <w:t>Fuente de fondeo</w:t>
            </w:r>
          </w:p>
        </w:tc>
      </w:tr>
      <w:tr w:rsidR="00832D40" w:rsidRPr="006A361D" w14:paraId="3DA93764" w14:textId="77777777" w:rsidTr="00BD6C32">
        <w:trPr>
          <w:trHeight w:val="197"/>
          <w:jc w:val="center"/>
        </w:trPr>
        <w:tc>
          <w:tcPr>
            <w:tcW w:w="1669" w:type="dxa"/>
            <w:vMerge/>
          </w:tcPr>
          <w:p w14:paraId="59234CE9" w14:textId="77777777" w:rsidR="00062D0D" w:rsidRPr="006A361D" w:rsidRDefault="00062D0D" w:rsidP="00FA3854">
            <w:pPr>
              <w:spacing w:after="0"/>
              <w:jc w:val="center"/>
              <w:rPr>
                <w:rFonts w:ascii="Arial" w:hAnsi="Arial" w:cs="Arial"/>
                <w:sz w:val="20"/>
                <w:szCs w:val="20"/>
                <w:lang w:val="es-ES_tradnl"/>
              </w:rPr>
            </w:pPr>
          </w:p>
        </w:tc>
        <w:tc>
          <w:tcPr>
            <w:tcW w:w="450" w:type="dxa"/>
            <w:vAlign w:val="center"/>
          </w:tcPr>
          <w:p w14:paraId="3A4A7311" w14:textId="77777777" w:rsidR="00062D0D" w:rsidRPr="006A361D" w:rsidRDefault="00062D0D" w:rsidP="00E90EBD">
            <w:pPr>
              <w:spacing w:after="0"/>
              <w:jc w:val="center"/>
              <w:rPr>
                <w:rFonts w:ascii="Arial" w:hAnsi="Arial" w:cs="Arial"/>
                <w:sz w:val="20"/>
                <w:szCs w:val="20"/>
                <w:lang w:val="es-ES_tradnl"/>
              </w:rPr>
            </w:pPr>
            <w:r w:rsidRPr="006A361D">
              <w:rPr>
                <w:rFonts w:ascii="Arial" w:hAnsi="Arial" w:cs="Arial"/>
                <w:sz w:val="20"/>
                <w:szCs w:val="20"/>
                <w:lang w:val="es-ES_tradnl"/>
              </w:rPr>
              <w:t>1</w:t>
            </w:r>
          </w:p>
        </w:tc>
        <w:tc>
          <w:tcPr>
            <w:tcW w:w="450" w:type="dxa"/>
            <w:vAlign w:val="center"/>
          </w:tcPr>
          <w:p w14:paraId="552D26A5" w14:textId="77777777" w:rsidR="00062D0D" w:rsidRPr="006A361D" w:rsidRDefault="00062D0D" w:rsidP="00E90EBD">
            <w:pPr>
              <w:spacing w:after="0"/>
              <w:jc w:val="center"/>
              <w:rPr>
                <w:rFonts w:ascii="Arial" w:hAnsi="Arial" w:cs="Arial"/>
                <w:sz w:val="20"/>
                <w:szCs w:val="20"/>
                <w:lang w:val="es-ES_tradnl"/>
              </w:rPr>
            </w:pPr>
            <w:r w:rsidRPr="006A361D">
              <w:rPr>
                <w:rFonts w:ascii="Arial" w:hAnsi="Arial" w:cs="Arial"/>
                <w:sz w:val="20"/>
                <w:szCs w:val="20"/>
                <w:lang w:val="es-ES_tradnl"/>
              </w:rPr>
              <w:t>2</w:t>
            </w:r>
          </w:p>
        </w:tc>
        <w:tc>
          <w:tcPr>
            <w:tcW w:w="450" w:type="dxa"/>
            <w:vAlign w:val="center"/>
          </w:tcPr>
          <w:p w14:paraId="40306F1E" w14:textId="77777777" w:rsidR="00062D0D" w:rsidRPr="006A361D" w:rsidRDefault="00062D0D" w:rsidP="00E90EBD">
            <w:pPr>
              <w:spacing w:after="0"/>
              <w:jc w:val="center"/>
              <w:rPr>
                <w:rFonts w:ascii="Arial" w:hAnsi="Arial" w:cs="Arial"/>
                <w:sz w:val="20"/>
                <w:szCs w:val="20"/>
                <w:lang w:val="es-ES_tradnl"/>
              </w:rPr>
            </w:pPr>
            <w:r w:rsidRPr="006A361D">
              <w:rPr>
                <w:rFonts w:ascii="Arial" w:hAnsi="Arial" w:cs="Arial"/>
                <w:sz w:val="20"/>
                <w:szCs w:val="20"/>
                <w:lang w:val="es-ES_tradnl"/>
              </w:rPr>
              <w:t>1</w:t>
            </w:r>
          </w:p>
        </w:tc>
        <w:tc>
          <w:tcPr>
            <w:tcW w:w="450" w:type="dxa"/>
            <w:vAlign w:val="center"/>
          </w:tcPr>
          <w:p w14:paraId="1D23B04F" w14:textId="77777777" w:rsidR="00062D0D" w:rsidRPr="006A361D" w:rsidRDefault="00062D0D" w:rsidP="00E90EBD">
            <w:pPr>
              <w:spacing w:after="0"/>
              <w:jc w:val="center"/>
              <w:rPr>
                <w:rFonts w:ascii="Arial" w:hAnsi="Arial" w:cs="Arial"/>
                <w:sz w:val="20"/>
                <w:szCs w:val="20"/>
                <w:lang w:val="es-ES_tradnl"/>
              </w:rPr>
            </w:pPr>
            <w:r w:rsidRPr="006A361D">
              <w:rPr>
                <w:rFonts w:ascii="Arial" w:hAnsi="Arial" w:cs="Arial"/>
                <w:sz w:val="20"/>
                <w:szCs w:val="20"/>
                <w:lang w:val="es-ES_tradnl"/>
              </w:rPr>
              <w:t>2</w:t>
            </w:r>
          </w:p>
        </w:tc>
        <w:tc>
          <w:tcPr>
            <w:tcW w:w="450" w:type="dxa"/>
            <w:vAlign w:val="center"/>
          </w:tcPr>
          <w:p w14:paraId="7D2F9B71" w14:textId="77777777" w:rsidR="00062D0D" w:rsidRPr="006A361D" w:rsidRDefault="00062D0D" w:rsidP="00E90EBD">
            <w:pPr>
              <w:spacing w:after="0"/>
              <w:jc w:val="center"/>
              <w:rPr>
                <w:rFonts w:ascii="Arial" w:hAnsi="Arial" w:cs="Arial"/>
                <w:sz w:val="20"/>
                <w:szCs w:val="20"/>
                <w:lang w:val="es-ES_tradnl"/>
              </w:rPr>
            </w:pPr>
            <w:r w:rsidRPr="006A361D">
              <w:rPr>
                <w:rFonts w:ascii="Arial" w:hAnsi="Arial" w:cs="Arial"/>
                <w:sz w:val="20"/>
                <w:szCs w:val="20"/>
                <w:lang w:val="es-ES_tradnl"/>
              </w:rPr>
              <w:t>1</w:t>
            </w:r>
          </w:p>
        </w:tc>
        <w:tc>
          <w:tcPr>
            <w:tcW w:w="450" w:type="dxa"/>
            <w:vAlign w:val="center"/>
          </w:tcPr>
          <w:p w14:paraId="266B289A" w14:textId="77777777" w:rsidR="00062D0D" w:rsidRPr="006A361D" w:rsidRDefault="00062D0D" w:rsidP="00E90EBD">
            <w:pPr>
              <w:spacing w:after="0"/>
              <w:jc w:val="center"/>
              <w:rPr>
                <w:rFonts w:ascii="Arial" w:hAnsi="Arial" w:cs="Arial"/>
                <w:sz w:val="20"/>
                <w:szCs w:val="20"/>
                <w:lang w:val="es-ES_tradnl"/>
              </w:rPr>
            </w:pPr>
            <w:r w:rsidRPr="006A361D">
              <w:rPr>
                <w:rFonts w:ascii="Arial" w:hAnsi="Arial" w:cs="Arial"/>
                <w:sz w:val="20"/>
                <w:szCs w:val="20"/>
                <w:lang w:val="es-ES_tradnl"/>
              </w:rPr>
              <w:t>2</w:t>
            </w:r>
          </w:p>
        </w:tc>
        <w:tc>
          <w:tcPr>
            <w:tcW w:w="450" w:type="dxa"/>
            <w:vAlign w:val="center"/>
          </w:tcPr>
          <w:p w14:paraId="78015ACF" w14:textId="77777777" w:rsidR="00062D0D" w:rsidRPr="006A361D" w:rsidRDefault="00062D0D" w:rsidP="00E90EBD">
            <w:pPr>
              <w:spacing w:after="0"/>
              <w:jc w:val="center"/>
              <w:rPr>
                <w:rFonts w:ascii="Arial" w:hAnsi="Arial" w:cs="Arial"/>
                <w:sz w:val="20"/>
                <w:szCs w:val="20"/>
                <w:lang w:val="es-ES_tradnl"/>
              </w:rPr>
            </w:pPr>
            <w:r w:rsidRPr="006A361D">
              <w:rPr>
                <w:rFonts w:ascii="Arial" w:hAnsi="Arial" w:cs="Arial"/>
                <w:sz w:val="20"/>
                <w:szCs w:val="20"/>
                <w:lang w:val="es-ES_tradnl"/>
              </w:rPr>
              <w:t>1</w:t>
            </w:r>
          </w:p>
        </w:tc>
        <w:tc>
          <w:tcPr>
            <w:tcW w:w="450" w:type="dxa"/>
            <w:vAlign w:val="center"/>
          </w:tcPr>
          <w:p w14:paraId="6705A03F" w14:textId="77777777" w:rsidR="00062D0D" w:rsidRPr="006A361D" w:rsidRDefault="00062D0D" w:rsidP="00E90EBD">
            <w:pPr>
              <w:spacing w:after="0"/>
              <w:jc w:val="center"/>
              <w:rPr>
                <w:rFonts w:ascii="Arial" w:hAnsi="Arial" w:cs="Arial"/>
                <w:sz w:val="20"/>
                <w:szCs w:val="20"/>
                <w:lang w:val="es-ES_tradnl"/>
              </w:rPr>
            </w:pPr>
            <w:r w:rsidRPr="006A361D">
              <w:rPr>
                <w:rFonts w:ascii="Arial" w:hAnsi="Arial" w:cs="Arial"/>
                <w:sz w:val="20"/>
                <w:szCs w:val="20"/>
                <w:lang w:val="es-ES_tradnl"/>
              </w:rPr>
              <w:t>2</w:t>
            </w:r>
          </w:p>
        </w:tc>
        <w:tc>
          <w:tcPr>
            <w:tcW w:w="450" w:type="dxa"/>
            <w:vAlign w:val="center"/>
          </w:tcPr>
          <w:p w14:paraId="5DE18433" w14:textId="77777777" w:rsidR="00062D0D" w:rsidRPr="006A361D" w:rsidRDefault="00FA3854" w:rsidP="00E90EBD">
            <w:pPr>
              <w:spacing w:after="0"/>
              <w:jc w:val="center"/>
              <w:rPr>
                <w:rFonts w:ascii="Arial" w:hAnsi="Arial" w:cs="Arial"/>
                <w:sz w:val="20"/>
                <w:szCs w:val="20"/>
                <w:lang w:val="es-ES_tradnl"/>
              </w:rPr>
            </w:pPr>
            <w:r w:rsidRPr="006A361D">
              <w:rPr>
                <w:rFonts w:ascii="Arial" w:hAnsi="Arial" w:cs="Arial"/>
                <w:sz w:val="20"/>
                <w:szCs w:val="20"/>
                <w:lang w:val="es-ES_tradnl"/>
              </w:rPr>
              <w:t>1</w:t>
            </w:r>
          </w:p>
        </w:tc>
        <w:tc>
          <w:tcPr>
            <w:tcW w:w="450" w:type="dxa"/>
            <w:vAlign w:val="center"/>
          </w:tcPr>
          <w:p w14:paraId="2F998746" w14:textId="77777777" w:rsidR="00062D0D" w:rsidRPr="006A361D" w:rsidRDefault="00FA3854" w:rsidP="00E90EBD">
            <w:pPr>
              <w:spacing w:after="0"/>
              <w:jc w:val="center"/>
              <w:rPr>
                <w:rFonts w:ascii="Arial" w:hAnsi="Arial" w:cs="Arial"/>
                <w:sz w:val="20"/>
                <w:szCs w:val="20"/>
                <w:lang w:val="es-ES_tradnl"/>
              </w:rPr>
            </w:pPr>
            <w:r w:rsidRPr="006A361D">
              <w:rPr>
                <w:rFonts w:ascii="Arial" w:hAnsi="Arial" w:cs="Arial"/>
                <w:sz w:val="20"/>
                <w:szCs w:val="20"/>
                <w:lang w:val="es-ES_tradnl"/>
              </w:rPr>
              <w:t>2</w:t>
            </w:r>
          </w:p>
        </w:tc>
        <w:tc>
          <w:tcPr>
            <w:tcW w:w="1648" w:type="dxa"/>
            <w:vMerge/>
          </w:tcPr>
          <w:p w14:paraId="2FE74DBD" w14:textId="77777777" w:rsidR="00062D0D" w:rsidRPr="006A361D" w:rsidRDefault="00062D0D" w:rsidP="00FA3854">
            <w:pPr>
              <w:spacing w:after="0"/>
              <w:jc w:val="center"/>
              <w:rPr>
                <w:rFonts w:ascii="Arial" w:hAnsi="Arial" w:cs="Arial"/>
                <w:sz w:val="20"/>
                <w:szCs w:val="20"/>
                <w:lang w:val="es-ES_tradnl"/>
              </w:rPr>
            </w:pPr>
          </w:p>
        </w:tc>
        <w:tc>
          <w:tcPr>
            <w:tcW w:w="1620" w:type="dxa"/>
            <w:vMerge/>
          </w:tcPr>
          <w:p w14:paraId="579E262C" w14:textId="77777777" w:rsidR="00062D0D" w:rsidRPr="006A361D" w:rsidRDefault="00062D0D" w:rsidP="00FA3854">
            <w:pPr>
              <w:spacing w:after="0"/>
              <w:jc w:val="center"/>
              <w:rPr>
                <w:rFonts w:ascii="Arial" w:hAnsi="Arial" w:cs="Arial"/>
                <w:sz w:val="20"/>
                <w:szCs w:val="20"/>
                <w:lang w:val="es-ES_tradnl"/>
              </w:rPr>
            </w:pPr>
          </w:p>
        </w:tc>
        <w:tc>
          <w:tcPr>
            <w:tcW w:w="1232" w:type="dxa"/>
            <w:vMerge/>
          </w:tcPr>
          <w:p w14:paraId="692B5001" w14:textId="77777777" w:rsidR="00062D0D" w:rsidRPr="006A361D" w:rsidRDefault="00062D0D" w:rsidP="00FA3854">
            <w:pPr>
              <w:spacing w:after="0"/>
              <w:jc w:val="center"/>
              <w:rPr>
                <w:rFonts w:ascii="Arial" w:hAnsi="Arial" w:cs="Arial"/>
                <w:sz w:val="20"/>
                <w:szCs w:val="20"/>
                <w:lang w:val="es-ES_tradnl"/>
              </w:rPr>
            </w:pPr>
          </w:p>
        </w:tc>
      </w:tr>
      <w:tr w:rsidR="00832D40" w:rsidRPr="006A361D" w14:paraId="78FA5C9F" w14:textId="77777777" w:rsidTr="00BD6C32">
        <w:trPr>
          <w:trHeight w:val="350"/>
          <w:jc w:val="center"/>
        </w:trPr>
        <w:tc>
          <w:tcPr>
            <w:tcW w:w="1669" w:type="dxa"/>
          </w:tcPr>
          <w:p w14:paraId="1FBEC8ED" w14:textId="77777777" w:rsidR="00EF1402" w:rsidRPr="00E35397" w:rsidRDefault="00EF1402" w:rsidP="00D13924">
            <w:pPr>
              <w:rPr>
                <w:rFonts w:ascii="Arial" w:hAnsi="Arial" w:cs="Arial"/>
                <w:sz w:val="20"/>
                <w:szCs w:val="20"/>
                <w:lang w:val="es-ES_tradnl"/>
              </w:rPr>
            </w:pPr>
            <w:r w:rsidRPr="00E35397">
              <w:rPr>
                <w:rFonts w:ascii="Arial" w:hAnsi="Arial" w:cs="Arial"/>
                <w:sz w:val="20"/>
                <w:szCs w:val="20"/>
                <w:lang w:val="es-ES_tradnl"/>
              </w:rPr>
              <w:t>Reportes de Monitoreo Semestrales</w:t>
            </w:r>
          </w:p>
        </w:tc>
        <w:tc>
          <w:tcPr>
            <w:tcW w:w="450" w:type="dxa"/>
          </w:tcPr>
          <w:p w14:paraId="752EFE84" w14:textId="77777777" w:rsidR="00EF1402" w:rsidRPr="006A361D" w:rsidRDefault="00EF1402" w:rsidP="00D13924">
            <w:pPr>
              <w:jc w:val="center"/>
              <w:rPr>
                <w:rFonts w:ascii="Arial" w:hAnsi="Arial" w:cs="Arial"/>
                <w:sz w:val="20"/>
                <w:szCs w:val="20"/>
                <w:lang w:val="es-ES_tradnl"/>
              </w:rPr>
            </w:pPr>
          </w:p>
        </w:tc>
        <w:tc>
          <w:tcPr>
            <w:tcW w:w="450" w:type="dxa"/>
            <w:vAlign w:val="center"/>
          </w:tcPr>
          <w:p w14:paraId="26E706AA" w14:textId="77777777" w:rsidR="00EF1402" w:rsidRPr="006A361D" w:rsidRDefault="00EF1402" w:rsidP="00E90EBD">
            <w:pPr>
              <w:jc w:val="center"/>
              <w:rPr>
                <w:rFonts w:ascii="Arial" w:hAnsi="Arial" w:cs="Arial"/>
                <w:sz w:val="20"/>
                <w:szCs w:val="20"/>
                <w:lang w:val="es-ES_tradnl"/>
              </w:rPr>
            </w:pPr>
            <w:r w:rsidRPr="006A361D">
              <w:rPr>
                <w:rFonts w:ascii="Arial" w:hAnsi="Arial" w:cs="Arial"/>
                <w:sz w:val="20"/>
                <w:szCs w:val="20"/>
                <w:lang w:val="es-ES_tradnl"/>
              </w:rPr>
              <w:t>X</w:t>
            </w:r>
          </w:p>
        </w:tc>
        <w:tc>
          <w:tcPr>
            <w:tcW w:w="450" w:type="dxa"/>
            <w:vAlign w:val="center"/>
          </w:tcPr>
          <w:p w14:paraId="07F77337" w14:textId="77777777" w:rsidR="00EF1402" w:rsidRPr="006A361D" w:rsidRDefault="00EF1402" w:rsidP="00E90EBD">
            <w:pPr>
              <w:jc w:val="center"/>
              <w:rPr>
                <w:rFonts w:ascii="Arial" w:hAnsi="Arial" w:cs="Arial"/>
                <w:sz w:val="20"/>
                <w:szCs w:val="20"/>
                <w:lang w:val="es-ES_tradnl"/>
              </w:rPr>
            </w:pPr>
            <w:r w:rsidRPr="006A361D">
              <w:rPr>
                <w:rFonts w:ascii="Arial" w:hAnsi="Arial" w:cs="Arial"/>
                <w:sz w:val="20"/>
                <w:szCs w:val="20"/>
                <w:lang w:val="es-ES_tradnl"/>
              </w:rPr>
              <w:t>X</w:t>
            </w:r>
          </w:p>
        </w:tc>
        <w:tc>
          <w:tcPr>
            <w:tcW w:w="450" w:type="dxa"/>
            <w:vAlign w:val="center"/>
          </w:tcPr>
          <w:p w14:paraId="3B0BB516" w14:textId="77777777" w:rsidR="00EF1402" w:rsidRPr="006A361D" w:rsidRDefault="00EF1402" w:rsidP="00E90EBD">
            <w:pPr>
              <w:jc w:val="center"/>
              <w:rPr>
                <w:rFonts w:ascii="Arial" w:hAnsi="Arial" w:cs="Arial"/>
                <w:sz w:val="20"/>
                <w:szCs w:val="20"/>
                <w:lang w:val="es-ES_tradnl"/>
              </w:rPr>
            </w:pPr>
            <w:r w:rsidRPr="006A361D">
              <w:rPr>
                <w:rFonts w:ascii="Arial" w:hAnsi="Arial" w:cs="Arial"/>
                <w:sz w:val="20"/>
                <w:szCs w:val="20"/>
                <w:lang w:val="es-ES_tradnl"/>
              </w:rPr>
              <w:t>X</w:t>
            </w:r>
          </w:p>
        </w:tc>
        <w:tc>
          <w:tcPr>
            <w:tcW w:w="450" w:type="dxa"/>
            <w:vAlign w:val="center"/>
          </w:tcPr>
          <w:p w14:paraId="4B2ED7FF" w14:textId="77777777" w:rsidR="00EF1402" w:rsidRPr="006A361D" w:rsidRDefault="00EF1402" w:rsidP="00E90EBD">
            <w:pPr>
              <w:jc w:val="center"/>
              <w:rPr>
                <w:rFonts w:ascii="Arial" w:hAnsi="Arial" w:cs="Arial"/>
                <w:sz w:val="20"/>
                <w:szCs w:val="20"/>
                <w:lang w:val="es-ES_tradnl"/>
              </w:rPr>
            </w:pPr>
            <w:r w:rsidRPr="006A361D">
              <w:rPr>
                <w:rFonts w:ascii="Arial" w:hAnsi="Arial" w:cs="Arial"/>
                <w:sz w:val="20"/>
                <w:szCs w:val="20"/>
                <w:lang w:val="es-ES_tradnl"/>
              </w:rPr>
              <w:t>X</w:t>
            </w:r>
          </w:p>
        </w:tc>
        <w:tc>
          <w:tcPr>
            <w:tcW w:w="450" w:type="dxa"/>
            <w:vAlign w:val="center"/>
          </w:tcPr>
          <w:p w14:paraId="5F2124A8" w14:textId="77777777" w:rsidR="00EF1402" w:rsidRPr="006A361D" w:rsidRDefault="00EF1402" w:rsidP="00E90EBD">
            <w:pPr>
              <w:jc w:val="center"/>
              <w:rPr>
                <w:rFonts w:ascii="Arial" w:hAnsi="Arial" w:cs="Arial"/>
                <w:sz w:val="20"/>
                <w:szCs w:val="20"/>
                <w:lang w:val="es-ES_tradnl"/>
              </w:rPr>
            </w:pPr>
            <w:r w:rsidRPr="006A361D">
              <w:rPr>
                <w:rFonts w:ascii="Arial" w:hAnsi="Arial" w:cs="Arial"/>
                <w:sz w:val="20"/>
                <w:szCs w:val="20"/>
                <w:lang w:val="es-ES_tradnl"/>
              </w:rPr>
              <w:t>X</w:t>
            </w:r>
          </w:p>
        </w:tc>
        <w:tc>
          <w:tcPr>
            <w:tcW w:w="450" w:type="dxa"/>
            <w:vAlign w:val="center"/>
          </w:tcPr>
          <w:p w14:paraId="158824C4" w14:textId="77777777" w:rsidR="00EF1402" w:rsidRPr="006A361D" w:rsidRDefault="00EF1402" w:rsidP="00E90EBD">
            <w:pPr>
              <w:jc w:val="center"/>
              <w:rPr>
                <w:rFonts w:ascii="Arial" w:hAnsi="Arial" w:cs="Arial"/>
                <w:sz w:val="20"/>
                <w:szCs w:val="20"/>
                <w:lang w:val="es-ES_tradnl"/>
              </w:rPr>
            </w:pPr>
            <w:r w:rsidRPr="006A361D">
              <w:rPr>
                <w:rFonts w:ascii="Arial" w:hAnsi="Arial" w:cs="Arial"/>
                <w:sz w:val="20"/>
                <w:szCs w:val="20"/>
                <w:lang w:val="es-ES_tradnl"/>
              </w:rPr>
              <w:t>X</w:t>
            </w:r>
          </w:p>
        </w:tc>
        <w:tc>
          <w:tcPr>
            <w:tcW w:w="450" w:type="dxa"/>
            <w:vAlign w:val="center"/>
          </w:tcPr>
          <w:p w14:paraId="22F71D9D" w14:textId="77777777" w:rsidR="00EF1402" w:rsidRPr="006A361D" w:rsidRDefault="00EF1402" w:rsidP="00E90EBD">
            <w:pPr>
              <w:jc w:val="center"/>
              <w:rPr>
                <w:rFonts w:ascii="Arial" w:hAnsi="Arial" w:cs="Arial"/>
                <w:sz w:val="20"/>
                <w:szCs w:val="20"/>
                <w:lang w:val="es-ES_tradnl"/>
              </w:rPr>
            </w:pPr>
            <w:r w:rsidRPr="006A361D">
              <w:rPr>
                <w:rFonts w:ascii="Arial" w:hAnsi="Arial" w:cs="Arial"/>
                <w:sz w:val="20"/>
                <w:szCs w:val="20"/>
                <w:lang w:val="es-ES_tradnl"/>
              </w:rPr>
              <w:t>X</w:t>
            </w:r>
          </w:p>
        </w:tc>
        <w:tc>
          <w:tcPr>
            <w:tcW w:w="450" w:type="dxa"/>
            <w:vAlign w:val="center"/>
          </w:tcPr>
          <w:p w14:paraId="7D37E287" w14:textId="77777777" w:rsidR="00EF1402" w:rsidRPr="006A361D" w:rsidRDefault="00EF1402" w:rsidP="00E90EBD">
            <w:pPr>
              <w:jc w:val="center"/>
              <w:rPr>
                <w:rFonts w:ascii="Arial" w:hAnsi="Arial" w:cs="Arial"/>
                <w:sz w:val="20"/>
                <w:szCs w:val="20"/>
                <w:lang w:val="es-ES_tradnl"/>
              </w:rPr>
            </w:pPr>
          </w:p>
        </w:tc>
        <w:tc>
          <w:tcPr>
            <w:tcW w:w="450" w:type="dxa"/>
            <w:vAlign w:val="center"/>
          </w:tcPr>
          <w:p w14:paraId="63FA54B8" w14:textId="77777777" w:rsidR="00EF1402" w:rsidRPr="006A361D" w:rsidRDefault="00EF1402" w:rsidP="00E90EBD">
            <w:pPr>
              <w:jc w:val="center"/>
              <w:rPr>
                <w:rFonts w:ascii="Arial" w:hAnsi="Arial" w:cs="Arial"/>
                <w:sz w:val="20"/>
                <w:szCs w:val="20"/>
                <w:lang w:val="es-ES_tradnl"/>
              </w:rPr>
            </w:pPr>
          </w:p>
        </w:tc>
        <w:tc>
          <w:tcPr>
            <w:tcW w:w="1648" w:type="dxa"/>
          </w:tcPr>
          <w:p w14:paraId="15910477" w14:textId="77777777" w:rsidR="00EF1402" w:rsidRPr="006A361D" w:rsidRDefault="00EF1402" w:rsidP="00D13924">
            <w:pPr>
              <w:rPr>
                <w:rFonts w:ascii="Arial" w:hAnsi="Arial" w:cs="Arial"/>
                <w:sz w:val="20"/>
                <w:szCs w:val="20"/>
                <w:lang w:val="es-ES_tradnl"/>
              </w:rPr>
            </w:pPr>
            <w:r w:rsidRPr="006A361D">
              <w:rPr>
                <w:rFonts w:ascii="Arial" w:hAnsi="Arial" w:cs="Arial"/>
                <w:sz w:val="20"/>
                <w:szCs w:val="20"/>
                <w:lang w:val="es-ES_tradnl"/>
              </w:rPr>
              <w:t xml:space="preserve">Imputado ejecución </w:t>
            </w:r>
          </w:p>
        </w:tc>
        <w:tc>
          <w:tcPr>
            <w:tcW w:w="1620" w:type="dxa"/>
          </w:tcPr>
          <w:p w14:paraId="7765191A" w14:textId="77777777" w:rsidR="00EF1402" w:rsidRPr="006A361D" w:rsidRDefault="00730402" w:rsidP="00D13924">
            <w:pPr>
              <w:jc w:val="center"/>
              <w:rPr>
                <w:rFonts w:ascii="Arial" w:hAnsi="Arial" w:cs="Arial"/>
                <w:sz w:val="20"/>
                <w:szCs w:val="20"/>
                <w:lang w:val="es-ES_tradnl"/>
              </w:rPr>
            </w:pPr>
            <w:r w:rsidRPr="006A361D">
              <w:rPr>
                <w:rFonts w:ascii="Arial" w:hAnsi="Arial" w:cs="Arial"/>
                <w:sz w:val="20"/>
                <w:szCs w:val="20"/>
                <w:lang w:val="es-ES_tradnl"/>
              </w:rPr>
              <w:t>Organismo Ejecutor</w:t>
            </w:r>
          </w:p>
        </w:tc>
        <w:tc>
          <w:tcPr>
            <w:tcW w:w="1232" w:type="dxa"/>
          </w:tcPr>
          <w:p w14:paraId="7C80EC68" w14:textId="77777777" w:rsidR="00EF1402" w:rsidRPr="006A361D" w:rsidRDefault="00EF1402" w:rsidP="00337DFD">
            <w:pPr>
              <w:jc w:val="center"/>
              <w:rPr>
                <w:rFonts w:ascii="Arial" w:hAnsi="Arial" w:cs="Arial"/>
                <w:sz w:val="20"/>
                <w:szCs w:val="20"/>
                <w:lang w:val="es-ES_tradnl"/>
              </w:rPr>
            </w:pPr>
            <w:r w:rsidRPr="006A361D">
              <w:rPr>
                <w:rFonts w:ascii="Arial" w:hAnsi="Arial" w:cs="Arial"/>
                <w:sz w:val="20"/>
                <w:szCs w:val="20"/>
                <w:lang w:val="es-ES_tradnl"/>
              </w:rPr>
              <w:t xml:space="preserve">Recursos </w:t>
            </w:r>
            <w:r w:rsidR="00730402" w:rsidRPr="006A361D">
              <w:rPr>
                <w:rFonts w:ascii="Arial" w:hAnsi="Arial" w:cs="Arial"/>
                <w:sz w:val="20"/>
                <w:szCs w:val="20"/>
                <w:lang w:val="es-ES_tradnl"/>
              </w:rPr>
              <w:t>Organismo Ejecutor</w:t>
            </w:r>
          </w:p>
        </w:tc>
      </w:tr>
      <w:tr w:rsidR="00832D40" w:rsidRPr="006A361D" w14:paraId="0F32F009" w14:textId="77777777" w:rsidTr="00BD6C32">
        <w:trPr>
          <w:trHeight w:val="773"/>
          <w:jc w:val="center"/>
        </w:trPr>
        <w:tc>
          <w:tcPr>
            <w:tcW w:w="1669" w:type="dxa"/>
          </w:tcPr>
          <w:p w14:paraId="37C02FEE" w14:textId="77777777" w:rsidR="00062D0D" w:rsidRPr="00E35397" w:rsidRDefault="00062D0D" w:rsidP="00D13924">
            <w:pPr>
              <w:rPr>
                <w:rFonts w:ascii="Arial" w:hAnsi="Arial" w:cs="Arial"/>
                <w:sz w:val="20"/>
                <w:szCs w:val="20"/>
                <w:lang w:val="es-ES_tradnl"/>
              </w:rPr>
            </w:pPr>
            <w:r w:rsidRPr="00E35397">
              <w:rPr>
                <w:rFonts w:ascii="Arial" w:hAnsi="Arial" w:cs="Arial"/>
                <w:sz w:val="20"/>
                <w:szCs w:val="20"/>
                <w:lang w:val="es-ES_tradnl"/>
              </w:rPr>
              <w:t>Reporte Final</w:t>
            </w:r>
          </w:p>
        </w:tc>
        <w:tc>
          <w:tcPr>
            <w:tcW w:w="450" w:type="dxa"/>
          </w:tcPr>
          <w:p w14:paraId="62FB9427" w14:textId="77777777" w:rsidR="00062D0D" w:rsidRPr="006A361D" w:rsidRDefault="00062D0D" w:rsidP="00D13924">
            <w:pPr>
              <w:jc w:val="center"/>
              <w:rPr>
                <w:rFonts w:ascii="Arial" w:hAnsi="Arial" w:cs="Arial"/>
                <w:sz w:val="20"/>
                <w:szCs w:val="20"/>
                <w:lang w:val="es-ES_tradnl"/>
              </w:rPr>
            </w:pPr>
          </w:p>
        </w:tc>
        <w:tc>
          <w:tcPr>
            <w:tcW w:w="450" w:type="dxa"/>
            <w:vAlign w:val="center"/>
          </w:tcPr>
          <w:p w14:paraId="686F7C13" w14:textId="77777777" w:rsidR="00062D0D" w:rsidRPr="006A361D" w:rsidRDefault="00062D0D" w:rsidP="00E90EBD">
            <w:pPr>
              <w:jc w:val="center"/>
              <w:rPr>
                <w:rFonts w:ascii="Arial" w:hAnsi="Arial" w:cs="Arial"/>
                <w:sz w:val="20"/>
                <w:szCs w:val="20"/>
                <w:lang w:val="es-ES_tradnl"/>
              </w:rPr>
            </w:pPr>
          </w:p>
        </w:tc>
        <w:tc>
          <w:tcPr>
            <w:tcW w:w="450" w:type="dxa"/>
            <w:vAlign w:val="center"/>
          </w:tcPr>
          <w:p w14:paraId="17F7D1ED" w14:textId="77777777" w:rsidR="00062D0D" w:rsidRPr="006A361D" w:rsidRDefault="00062D0D" w:rsidP="00E90EBD">
            <w:pPr>
              <w:jc w:val="center"/>
              <w:rPr>
                <w:rFonts w:ascii="Arial" w:hAnsi="Arial" w:cs="Arial"/>
                <w:sz w:val="20"/>
                <w:szCs w:val="20"/>
                <w:lang w:val="es-ES_tradnl"/>
              </w:rPr>
            </w:pPr>
          </w:p>
        </w:tc>
        <w:tc>
          <w:tcPr>
            <w:tcW w:w="450" w:type="dxa"/>
            <w:vAlign w:val="center"/>
          </w:tcPr>
          <w:p w14:paraId="193D2F97" w14:textId="77777777" w:rsidR="00062D0D" w:rsidRPr="006A361D" w:rsidRDefault="00062D0D" w:rsidP="00E90EBD">
            <w:pPr>
              <w:jc w:val="center"/>
              <w:rPr>
                <w:rFonts w:ascii="Arial" w:hAnsi="Arial" w:cs="Arial"/>
                <w:sz w:val="20"/>
                <w:szCs w:val="20"/>
                <w:lang w:val="es-ES_tradnl"/>
              </w:rPr>
            </w:pPr>
          </w:p>
        </w:tc>
        <w:tc>
          <w:tcPr>
            <w:tcW w:w="450" w:type="dxa"/>
            <w:vAlign w:val="center"/>
          </w:tcPr>
          <w:p w14:paraId="5B577A10" w14:textId="77777777" w:rsidR="00062D0D" w:rsidRPr="006A361D" w:rsidRDefault="00062D0D" w:rsidP="00E90EBD">
            <w:pPr>
              <w:jc w:val="center"/>
              <w:rPr>
                <w:rFonts w:ascii="Arial" w:hAnsi="Arial" w:cs="Arial"/>
                <w:sz w:val="20"/>
                <w:szCs w:val="20"/>
                <w:lang w:val="es-ES_tradnl"/>
              </w:rPr>
            </w:pPr>
          </w:p>
        </w:tc>
        <w:tc>
          <w:tcPr>
            <w:tcW w:w="450" w:type="dxa"/>
            <w:vAlign w:val="center"/>
          </w:tcPr>
          <w:p w14:paraId="45F29938" w14:textId="77777777" w:rsidR="00062D0D" w:rsidRPr="006A361D" w:rsidRDefault="00062D0D" w:rsidP="00E90EBD">
            <w:pPr>
              <w:jc w:val="center"/>
              <w:rPr>
                <w:rFonts w:ascii="Arial" w:hAnsi="Arial" w:cs="Arial"/>
                <w:sz w:val="20"/>
                <w:szCs w:val="20"/>
                <w:lang w:val="es-ES_tradnl"/>
              </w:rPr>
            </w:pPr>
          </w:p>
        </w:tc>
        <w:tc>
          <w:tcPr>
            <w:tcW w:w="450" w:type="dxa"/>
            <w:vAlign w:val="center"/>
          </w:tcPr>
          <w:p w14:paraId="06ECD848" w14:textId="77777777" w:rsidR="00062D0D" w:rsidRPr="006A361D" w:rsidRDefault="00062D0D" w:rsidP="00E90EBD">
            <w:pPr>
              <w:jc w:val="center"/>
              <w:rPr>
                <w:rFonts w:ascii="Arial" w:hAnsi="Arial" w:cs="Arial"/>
                <w:sz w:val="20"/>
                <w:szCs w:val="20"/>
                <w:lang w:val="es-ES_tradnl"/>
              </w:rPr>
            </w:pPr>
          </w:p>
        </w:tc>
        <w:tc>
          <w:tcPr>
            <w:tcW w:w="450" w:type="dxa"/>
            <w:vAlign w:val="center"/>
          </w:tcPr>
          <w:p w14:paraId="4731FAF4" w14:textId="77777777" w:rsidR="00062D0D" w:rsidRPr="006A361D" w:rsidRDefault="00062D0D" w:rsidP="00E90EBD">
            <w:pPr>
              <w:jc w:val="center"/>
              <w:rPr>
                <w:rFonts w:ascii="Arial" w:hAnsi="Arial" w:cs="Arial"/>
                <w:sz w:val="20"/>
                <w:szCs w:val="20"/>
                <w:lang w:val="es-ES_tradnl"/>
              </w:rPr>
            </w:pPr>
          </w:p>
        </w:tc>
        <w:tc>
          <w:tcPr>
            <w:tcW w:w="450" w:type="dxa"/>
            <w:vAlign w:val="center"/>
          </w:tcPr>
          <w:p w14:paraId="63753057" w14:textId="77777777" w:rsidR="00062D0D" w:rsidRPr="006A361D" w:rsidRDefault="005C7C60" w:rsidP="00E90EBD">
            <w:pPr>
              <w:jc w:val="center"/>
              <w:rPr>
                <w:rFonts w:ascii="Arial" w:hAnsi="Arial" w:cs="Arial"/>
                <w:sz w:val="20"/>
                <w:szCs w:val="20"/>
                <w:lang w:val="es-ES_tradnl"/>
              </w:rPr>
            </w:pPr>
            <w:r w:rsidRPr="006A361D">
              <w:rPr>
                <w:rFonts w:ascii="Arial" w:hAnsi="Arial" w:cs="Arial"/>
                <w:sz w:val="20"/>
                <w:szCs w:val="20"/>
                <w:lang w:val="es-ES_tradnl"/>
              </w:rPr>
              <w:t>X</w:t>
            </w:r>
          </w:p>
        </w:tc>
        <w:tc>
          <w:tcPr>
            <w:tcW w:w="450" w:type="dxa"/>
            <w:vAlign w:val="center"/>
          </w:tcPr>
          <w:p w14:paraId="21CC614F" w14:textId="77777777" w:rsidR="00062D0D" w:rsidRPr="006A361D" w:rsidRDefault="00062D0D" w:rsidP="00E90EBD">
            <w:pPr>
              <w:jc w:val="center"/>
              <w:rPr>
                <w:rFonts w:ascii="Arial" w:hAnsi="Arial" w:cs="Arial"/>
                <w:sz w:val="20"/>
                <w:szCs w:val="20"/>
                <w:lang w:val="es-ES_tradnl"/>
              </w:rPr>
            </w:pPr>
          </w:p>
        </w:tc>
        <w:tc>
          <w:tcPr>
            <w:tcW w:w="1648" w:type="dxa"/>
          </w:tcPr>
          <w:p w14:paraId="38BDD629" w14:textId="77777777" w:rsidR="00062D0D" w:rsidRPr="006A361D" w:rsidRDefault="00062D0D" w:rsidP="00D13924">
            <w:pPr>
              <w:rPr>
                <w:rFonts w:ascii="Arial" w:hAnsi="Arial" w:cs="Arial"/>
                <w:sz w:val="20"/>
                <w:szCs w:val="20"/>
                <w:lang w:val="es-ES_tradnl"/>
              </w:rPr>
            </w:pPr>
            <w:r w:rsidRPr="006A361D">
              <w:rPr>
                <w:rFonts w:ascii="Arial" w:hAnsi="Arial" w:cs="Arial"/>
                <w:sz w:val="20"/>
                <w:szCs w:val="20"/>
                <w:lang w:val="es-ES_tradnl"/>
              </w:rPr>
              <w:t>Imputado ejecución</w:t>
            </w:r>
          </w:p>
        </w:tc>
        <w:tc>
          <w:tcPr>
            <w:tcW w:w="1620" w:type="dxa"/>
          </w:tcPr>
          <w:p w14:paraId="65CDC127" w14:textId="77777777" w:rsidR="00062D0D" w:rsidRPr="006A361D" w:rsidRDefault="00730402" w:rsidP="00D13924">
            <w:pPr>
              <w:jc w:val="center"/>
              <w:rPr>
                <w:rFonts w:ascii="Arial" w:hAnsi="Arial" w:cs="Arial"/>
                <w:sz w:val="20"/>
                <w:szCs w:val="20"/>
                <w:lang w:val="es-ES_tradnl"/>
              </w:rPr>
            </w:pPr>
            <w:r w:rsidRPr="006A361D">
              <w:rPr>
                <w:rFonts w:ascii="Arial" w:hAnsi="Arial" w:cs="Arial"/>
                <w:sz w:val="20"/>
                <w:szCs w:val="20"/>
                <w:lang w:val="es-ES_tradnl"/>
              </w:rPr>
              <w:t>Organismo Ejecutor</w:t>
            </w:r>
          </w:p>
        </w:tc>
        <w:tc>
          <w:tcPr>
            <w:tcW w:w="1232" w:type="dxa"/>
          </w:tcPr>
          <w:p w14:paraId="2177E257" w14:textId="77777777" w:rsidR="00062D0D" w:rsidRPr="006A361D" w:rsidRDefault="00062D0D" w:rsidP="00337DFD">
            <w:pPr>
              <w:jc w:val="center"/>
              <w:rPr>
                <w:rFonts w:ascii="Arial" w:hAnsi="Arial" w:cs="Arial"/>
                <w:sz w:val="20"/>
                <w:szCs w:val="20"/>
                <w:lang w:val="es-ES_tradnl"/>
              </w:rPr>
            </w:pPr>
            <w:r w:rsidRPr="006A361D">
              <w:rPr>
                <w:rFonts w:ascii="Arial" w:hAnsi="Arial" w:cs="Arial"/>
                <w:sz w:val="20"/>
                <w:szCs w:val="20"/>
                <w:lang w:val="es-ES_tradnl"/>
              </w:rPr>
              <w:t xml:space="preserve">Recursos </w:t>
            </w:r>
            <w:r w:rsidR="00730402" w:rsidRPr="006A361D">
              <w:rPr>
                <w:rFonts w:ascii="Arial" w:hAnsi="Arial" w:cs="Arial"/>
                <w:sz w:val="20"/>
                <w:szCs w:val="20"/>
                <w:lang w:val="es-ES_tradnl"/>
              </w:rPr>
              <w:t>Organismo Ejecutor</w:t>
            </w:r>
          </w:p>
        </w:tc>
      </w:tr>
      <w:tr w:rsidR="00832D40" w:rsidRPr="006A361D" w14:paraId="5D99DFA8" w14:textId="77777777" w:rsidTr="00BD6C32">
        <w:trPr>
          <w:trHeight w:val="512"/>
          <w:jc w:val="center"/>
        </w:trPr>
        <w:tc>
          <w:tcPr>
            <w:tcW w:w="1669" w:type="dxa"/>
          </w:tcPr>
          <w:p w14:paraId="302F473D" w14:textId="77777777" w:rsidR="00062D0D" w:rsidRPr="00E35397" w:rsidRDefault="00062D0D" w:rsidP="00D13924">
            <w:pPr>
              <w:rPr>
                <w:rFonts w:ascii="Arial" w:hAnsi="Arial" w:cs="Arial"/>
                <w:sz w:val="20"/>
                <w:szCs w:val="20"/>
                <w:lang w:val="es-ES_tradnl"/>
              </w:rPr>
            </w:pPr>
            <w:r w:rsidRPr="00E35397">
              <w:rPr>
                <w:rFonts w:ascii="Arial" w:hAnsi="Arial" w:cs="Arial"/>
                <w:sz w:val="20"/>
                <w:szCs w:val="20"/>
                <w:lang w:val="es-ES_tradnl"/>
              </w:rPr>
              <w:t>Auditorias</w:t>
            </w:r>
          </w:p>
        </w:tc>
        <w:tc>
          <w:tcPr>
            <w:tcW w:w="450" w:type="dxa"/>
          </w:tcPr>
          <w:p w14:paraId="20CCAAF5" w14:textId="77777777" w:rsidR="00062D0D" w:rsidRPr="006A361D" w:rsidRDefault="00062D0D" w:rsidP="00D13924">
            <w:pPr>
              <w:jc w:val="center"/>
              <w:rPr>
                <w:rFonts w:ascii="Arial" w:hAnsi="Arial" w:cs="Arial"/>
                <w:sz w:val="20"/>
                <w:szCs w:val="20"/>
                <w:lang w:val="es-ES_tradnl"/>
              </w:rPr>
            </w:pPr>
          </w:p>
        </w:tc>
        <w:tc>
          <w:tcPr>
            <w:tcW w:w="450" w:type="dxa"/>
            <w:vAlign w:val="center"/>
          </w:tcPr>
          <w:p w14:paraId="66C72A88" w14:textId="77777777" w:rsidR="00062D0D" w:rsidRPr="006A361D" w:rsidRDefault="00062D0D" w:rsidP="00E90EBD">
            <w:pPr>
              <w:jc w:val="center"/>
              <w:rPr>
                <w:rFonts w:ascii="Arial" w:hAnsi="Arial" w:cs="Arial"/>
                <w:sz w:val="20"/>
                <w:szCs w:val="20"/>
                <w:lang w:val="es-ES_tradnl"/>
              </w:rPr>
            </w:pPr>
          </w:p>
        </w:tc>
        <w:tc>
          <w:tcPr>
            <w:tcW w:w="450" w:type="dxa"/>
            <w:vAlign w:val="center"/>
          </w:tcPr>
          <w:p w14:paraId="01B77FB9" w14:textId="77777777" w:rsidR="00062D0D" w:rsidRPr="006A361D" w:rsidRDefault="00062D0D" w:rsidP="00E90EBD">
            <w:pPr>
              <w:jc w:val="center"/>
              <w:rPr>
                <w:rFonts w:ascii="Arial" w:hAnsi="Arial" w:cs="Arial"/>
                <w:sz w:val="20"/>
                <w:szCs w:val="20"/>
                <w:lang w:val="es-ES_tradnl"/>
              </w:rPr>
            </w:pPr>
          </w:p>
        </w:tc>
        <w:tc>
          <w:tcPr>
            <w:tcW w:w="450" w:type="dxa"/>
            <w:vAlign w:val="center"/>
          </w:tcPr>
          <w:p w14:paraId="77AB874A" w14:textId="77777777" w:rsidR="00062D0D" w:rsidRPr="006A361D" w:rsidRDefault="00062D0D" w:rsidP="00E90EBD">
            <w:pPr>
              <w:jc w:val="center"/>
              <w:rPr>
                <w:rFonts w:ascii="Arial" w:hAnsi="Arial" w:cs="Arial"/>
                <w:sz w:val="20"/>
                <w:szCs w:val="20"/>
                <w:lang w:val="es-ES_tradnl"/>
              </w:rPr>
            </w:pPr>
          </w:p>
        </w:tc>
        <w:tc>
          <w:tcPr>
            <w:tcW w:w="450" w:type="dxa"/>
            <w:vAlign w:val="center"/>
          </w:tcPr>
          <w:p w14:paraId="0A720CBD" w14:textId="77777777" w:rsidR="00062D0D" w:rsidRPr="006A361D" w:rsidRDefault="005C7C60" w:rsidP="00E90EBD">
            <w:pPr>
              <w:jc w:val="center"/>
              <w:rPr>
                <w:rFonts w:ascii="Arial" w:hAnsi="Arial" w:cs="Arial"/>
                <w:sz w:val="20"/>
                <w:szCs w:val="20"/>
                <w:lang w:val="es-ES_tradnl"/>
              </w:rPr>
            </w:pPr>
            <w:r w:rsidRPr="006A361D">
              <w:rPr>
                <w:rFonts w:ascii="Arial" w:hAnsi="Arial" w:cs="Arial"/>
                <w:sz w:val="20"/>
                <w:szCs w:val="20"/>
                <w:lang w:val="es-ES_tradnl"/>
              </w:rPr>
              <w:t>X</w:t>
            </w:r>
          </w:p>
        </w:tc>
        <w:tc>
          <w:tcPr>
            <w:tcW w:w="450" w:type="dxa"/>
            <w:vAlign w:val="center"/>
          </w:tcPr>
          <w:p w14:paraId="545F5399" w14:textId="77777777" w:rsidR="00062D0D" w:rsidRPr="006A361D" w:rsidRDefault="00062D0D" w:rsidP="00E90EBD">
            <w:pPr>
              <w:jc w:val="center"/>
              <w:rPr>
                <w:rFonts w:ascii="Arial" w:hAnsi="Arial" w:cs="Arial"/>
                <w:sz w:val="20"/>
                <w:szCs w:val="20"/>
                <w:lang w:val="es-ES_tradnl"/>
              </w:rPr>
            </w:pPr>
          </w:p>
        </w:tc>
        <w:tc>
          <w:tcPr>
            <w:tcW w:w="450" w:type="dxa"/>
            <w:vAlign w:val="center"/>
          </w:tcPr>
          <w:p w14:paraId="68170379" w14:textId="77777777" w:rsidR="00062D0D" w:rsidRPr="006A361D" w:rsidRDefault="00062D0D" w:rsidP="00E90EBD">
            <w:pPr>
              <w:jc w:val="center"/>
              <w:rPr>
                <w:rFonts w:ascii="Arial" w:hAnsi="Arial" w:cs="Arial"/>
                <w:sz w:val="20"/>
                <w:szCs w:val="20"/>
                <w:lang w:val="es-ES_tradnl"/>
              </w:rPr>
            </w:pPr>
          </w:p>
        </w:tc>
        <w:tc>
          <w:tcPr>
            <w:tcW w:w="450" w:type="dxa"/>
            <w:vAlign w:val="center"/>
          </w:tcPr>
          <w:p w14:paraId="55ED3291" w14:textId="77777777" w:rsidR="00062D0D" w:rsidRPr="006A361D" w:rsidRDefault="00062D0D" w:rsidP="00E90EBD">
            <w:pPr>
              <w:jc w:val="center"/>
              <w:rPr>
                <w:rFonts w:ascii="Arial" w:hAnsi="Arial" w:cs="Arial"/>
                <w:sz w:val="20"/>
                <w:szCs w:val="20"/>
                <w:lang w:val="es-ES_tradnl"/>
              </w:rPr>
            </w:pPr>
          </w:p>
        </w:tc>
        <w:tc>
          <w:tcPr>
            <w:tcW w:w="450" w:type="dxa"/>
            <w:vAlign w:val="center"/>
          </w:tcPr>
          <w:p w14:paraId="07B9B6F3" w14:textId="77777777" w:rsidR="00062D0D" w:rsidRPr="006A361D" w:rsidRDefault="005C7C60" w:rsidP="00E90EBD">
            <w:pPr>
              <w:jc w:val="center"/>
              <w:rPr>
                <w:rFonts w:ascii="Arial" w:hAnsi="Arial" w:cs="Arial"/>
                <w:sz w:val="20"/>
                <w:szCs w:val="20"/>
                <w:lang w:val="es-ES_tradnl"/>
              </w:rPr>
            </w:pPr>
            <w:r w:rsidRPr="006A361D">
              <w:rPr>
                <w:rFonts w:ascii="Arial" w:hAnsi="Arial" w:cs="Arial"/>
                <w:sz w:val="20"/>
                <w:szCs w:val="20"/>
                <w:lang w:val="es-ES_tradnl"/>
              </w:rPr>
              <w:t>X</w:t>
            </w:r>
          </w:p>
        </w:tc>
        <w:tc>
          <w:tcPr>
            <w:tcW w:w="450" w:type="dxa"/>
            <w:vAlign w:val="center"/>
          </w:tcPr>
          <w:p w14:paraId="7AAC4CAF" w14:textId="77777777" w:rsidR="00062D0D" w:rsidRPr="006A361D" w:rsidRDefault="00062D0D" w:rsidP="00E90EBD">
            <w:pPr>
              <w:jc w:val="center"/>
              <w:rPr>
                <w:rFonts w:ascii="Arial" w:hAnsi="Arial" w:cs="Arial"/>
                <w:sz w:val="20"/>
                <w:szCs w:val="20"/>
                <w:lang w:val="es-ES_tradnl"/>
              </w:rPr>
            </w:pPr>
          </w:p>
        </w:tc>
        <w:tc>
          <w:tcPr>
            <w:tcW w:w="1648" w:type="dxa"/>
          </w:tcPr>
          <w:p w14:paraId="3F06CF8F" w14:textId="77777777" w:rsidR="00062D0D" w:rsidRPr="006A361D" w:rsidRDefault="00062D0D" w:rsidP="00BD3337">
            <w:pPr>
              <w:rPr>
                <w:rFonts w:ascii="Arial" w:hAnsi="Arial" w:cs="Arial"/>
                <w:sz w:val="20"/>
                <w:szCs w:val="20"/>
                <w:lang w:val="es-ES_tradnl"/>
              </w:rPr>
            </w:pPr>
            <w:r w:rsidRPr="006A361D">
              <w:rPr>
                <w:rFonts w:ascii="Arial" w:hAnsi="Arial" w:cs="Arial"/>
                <w:sz w:val="20"/>
                <w:szCs w:val="20"/>
                <w:lang w:val="es-ES_tradnl"/>
              </w:rPr>
              <w:t>US$</w:t>
            </w:r>
            <w:r w:rsidR="00193596" w:rsidRPr="006A361D">
              <w:rPr>
                <w:rFonts w:ascii="Arial" w:hAnsi="Arial" w:cs="Arial"/>
                <w:sz w:val="20"/>
                <w:szCs w:val="20"/>
                <w:lang w:val="es-ES_tradnl"/>
              </w:rPr>
              <w:t>2</w:t>
            </w:r>
            <w:r w:rsidRPr="006A361D">
              <w:rPr>
                <w:rFonts w:ascii="Arial" w:hAnsi="Arial" w:cs="Arial"/>
                <w:sz w:val="20"/>
                <w:szCs w:val="20"/>
                <w:lang w:val="es-ES_tradnl"/>
              </w:rPr>
              <w:t>0</w:t>
            </w:r>
            <w:r w:rsidR="00BD3337" w:rsidRPr="006A361D">
              <w:rPr>
                <w:rFonts w:ascii="Arial" w:hAnsi="Arial" w:cs="Arial"/>
                <w:sz w:val="20"/>
                <w:szCs w:val="20"/>
                <w:lang w:val="es-ES_tradnl"/>
              </w:rPr>
              <w:t>.</w:t>
            </w:r>
            <w:r w:rsidRPr="006A361D">
              <w:rPr>
                <w:rFonts w:ascii="Arial" w:hAnsi="Arial" w:cs="Arial"/>
                <w:sz w:val="20"/>
                <w:szCs w:val="20"/>
                <w:lang w:val="es-ES_tradnl"/>
              </w:rPr>
              <w:t>000/</w:t>
            </w:r>
            <w:r w:rsidR="008A3324" w:rsidRPr="006A361D">
              <w:rPr>
                <w:rFonts w:ascii="Arial" w:hAnsi="Arial" w:cs="Arial"/>
                <w:sz w:val="20"/>
                <w:szCs w:val="20"/>
                <w:lang w:val="es-ES_tradnl"/>
              </w:rPr>
              <w:br/>
              <w:t>auditoría</w:t>
            </w:r>
            <w:r w:rsidRPr="006A361D">
              <w:rPr>
                <w:rFonts w:ascii="Arial" w:hAnsi="Arial" w:cs="Arial"/>
                <w:sz w:val="20"/>
                <w:szCs w:val="20"/>
                <w:lang w:val="es-ES_tradnl"/>
              </w:rPr>
              <w:t xml:space="preserve"> </w:t>
            </w:r>
          </w:p>
        </w:tc>
        <w:tc>
          <w:tcPr>
            <w:tcW w:w="1620" w:type="dxa"/>
          </w:tcPr>
          <w:p w14:paraId="03556FB4" w14:textId="77777777" w:rsidR="00062D0D" w:rsidRPr="006A361D" w:rsidRDefault="00730402" w:rsidP="00D13924">
            <w:pPr>
              <w:jc w:val="center"/>
              <w:rPr>
                <w:rFonts w:ascii="Arial" w:hAnsi="Arial" w:cs="Arial"/>
                <w:sz w:val="20"/>
                <w:szCs w:val="20"/>
                <w:lang w:val="es-ES_tradnl"/>
              </w:rPr>
            </w:pPr>
            <w:r w:rsidRPr="006A361D">
              <w:rPr>
                <w:rFonts w:ascii="Arial" w:hAnsi="Arial" w:cs="Arial"/>
                <w:sz w:val="20"/>
                <w:szCs w:val="20"/>
                <w:lang w:val="es-ES_tradnl"/>
              </w:rPr>
              <w:t>Organismo Ejecutor</w:t>
            </w:r>
          </w:p>
        </w:tc>
        <w:tc>
          <w:tcPr>
            <w:tcW w:w="1232" w:type="dxa"/>
          </w:tcPr>
          <w:p w14:paraId="7FAAFC31" w14:textId="77777777" w:rsidR="00062D0D" w:rsidRPr="006A361D" w:rsidRDefault="00062D0D" w:rsidP="00337DFD">
            <w:pPr>
              <w:jc w:val="center"/>
              <w:rPr>
                <w:rFonts w:ascii="Arial" w:hAnsi="Arial" w:cs="Arial"/>
                <w:sz w:val="20"/>
                <w:szCs w:val="20"/>
                <w:lang w:val="es-ES_tradnl"/>
              </w:rPr>
            </w:pPr>
            <w:r w:rsidRPr="006A361D">
              <w:rPr>
                <w:rFonts w:ascii="Arial" w:hAnsi="Arial" w:cs="Arial"/>
                <w:sz w:val="20"/>
                <w:szCs w:val="20"/>
                <w:lang w:val="es-ES_tradnl"/>
              </w:rPr>
              <w:t xml:space="preserve">Recursos </w:t>
            </w:r>
            <w:r w:rsidR="00730402" w:rsidRPr="006A361D">
              <w:rPr>
                <w:rFonts w:ascii="Arial" w:hAnsi="Arial" w:cs="Arial"/>
                <w:sz w:val="20"/>
                <w:szCs w:val="20"/>
                <w:lang w:val="es-ES_tradnl"/>
              </w:rPr>
              <w:t>Organismo Ejecutor</w:t>
            </w:r>
          </w:p>
        </w:tc>
      </w:tr>
      <w:tr w:rsidR="002E7BDD" w:rsidRPr="009555CD" w14:paraId="2A36B76C" w14:textId="77777777" w:rsidTr="00BD6C32">
        <w:trPr>
          <w:trHeight w:val="548"/>
          <w:jc w:val="center"/>
        </w:trPr>
        <w:tc>
          <w:tcPr>
            <w:tcW w:w="6169" w:type="dxa"/>
            <w:gridSpan w:val="11"/>
          </w:tcPr>
          <w:p w14:paraId="73262A89" w14:textId="77777777" w:rsidR="00062D0D" w:rsidRPr="00E35397" w:rsidRDefault="00062D0D" w:rsidP="009F427E">
            <w:pPr>
              <w:spacing w:after="0"/>
              <w:rPr>
                <w:rFonts w:ascii="Arial" w:hAnsi="Arial" w:cs="Arial"/>
                <w:sz w:val="20"/>
                <w:szCs w:val="20"/>
                <w:lang w:val="es-ES_tradnl"/>
              </w:rPr>
            </w:pPr>
            <w:r w:rsidRPr="00E35397">
              <w:rPr>
                <w:rFonts w:ascii="Arial" w:hAnsi="Arial" w:cs="Arial"/>
                <w:sz w:val="20"/>
                <w:szCs w:val="20"/>
                <w:lang w:val="es-ES_tradnl"/>
              </w:rPr>
              <w:t>Costo Total</w:t>
            </w:r>
          </w:p>
        </w:tc>
        <w:tc>
          <w:tcPr>
            <w:tcW w:w="1648" w:type="dxa"/>
          </w:tcPr>
          <w:p w14:paraId="1A3AC94D" w14:textId="77777777" w:rsidR="00062D0D" w:rsidRPr="006A361D" w:rsidRDefault="00062D0D" w:rsidP="00BD3337">
            <w:pPr>
              <w:spacing w:after="0"/>
              <w:rPr>
                <w:rFonts w:ascii="Arial" w:hAnsi="Arial" w:cs="Arial"/>
                <w:sz w:val="20"/>
                <w:szCs w:val="20"/>
                <w:lang w:val="es-ES_tradnl"/>
              </w:rPr>
            </w:pPr>
            <w:r w:rsidRPr="006A361D">
              <w:rPr>
                <w:rFonts w:ascii="Arial" w:hAnsi="Arial" w:cs="Arial"/>
                <w:sz w:val="20"/>
                <w:szCs w:val="20"/>
                <w:lang w:val="es-ES_tradnl"/>
              </w:rPr>
              <w:t>US$</w:t>
            </w:r>
            <w:r w:rsidR="008A3324" w:rsidRPr="006A361D">
              <w:rPr>
                <w:rFonts w:ascii="Arial" w:hAnsi="Arial" w:cs="Arial"/>
                <w:sz w:val="20"/>
                <w:szCs w:val="20"/>
                <w:lang w:val="es-ES_tradnl"/>
              </w:rPr>
              <w:t>4</w:t>
            </w:r>
            <w:r w:rsidR="00D73106" w:rsidRPr="006A361D">
              <w:rPr>
                <w:rFonts w:ascii="Arial" w:hAnsi="Arial" w:cs="Arial"/>
                <w:sz w:val="20"/>
                <w:szCs w:val="20"/>
                <w:lang w:val="es-ES_tradnl"/>
              </w:rPr>
              <w:t>0</w:t>
            </w:r>
            <w:r w:rsidR="00BD3337" w:rsidRPr="006A361D">
              <w:rPr>
                <w:rFonts w:ascii="Arial" w:hAnsi="Arial" w:cs="Arial"/>
                <w:sz w:val="20"/>
                <w:szCs w:val="20"/>
                <w:lang w:val="es-ES_tradnl"/>
              </w:rPr>
              <w:t>.</w:t>
            </w:r>
            <w:r w:rsidRPr="006A361D">
              <w:rPr>
                <w:rFonts w:ascii="Arial" w:hAnsi="Arial" w:cs="Arial"/>
                <w:sz w:val="20"/>
                <w:szCs w:val="20"/>
                <w:lang w:val="es-ES_tradnl"/>
              </w:rPr>
              <w:t xml:space="preserve">000 en auditorias más </w:t>
            </w:r>
            <w:r w:rsidR="00730402" w:rsidRPr="006A361D">
              <w:rPr>
                <w:rFonts w:ascii="Arial" w:hAnsi="Arial" w:cs="Arial"/>
                <w:sz w:val="20"/>
                <w:szCs w:val="20"/>
                <w:lang w:val="es-ES_tradnl"/>
              </w:rPr>
              <w:t>Auditoría Contraloría General de la República</w:t>
            </w:r>
          </w:p>
        </w:tc>
        <w:tc>
          <w:tcPr>
            <w:tcW w:w="1620" w:type="dxa"/>
          </w:tcPr>
          <w:p w14:paraId="5C494871" w14:textId="77777777" w:rsidR="00062D0D" w:rsidRPr="006A361D" w:rsidRDefault="00062D0D" w:rsidP="009F427E">
            <w:pPr>
              <w:spacing w:after="0"/>
              <w:jc w:val="center"/>
              <w:rPr>
                <w:rFonts w:ascii="Arial" w:hAnsi="Arial" w:cs="Arial"/>
                <w:sz w:val="20"/>
                <w:szCs w:val="20"/>
                <w:lang w:val="es-ES_tradnl"/>
              </w:rPr>
            </w:pPr>
          </w:p>
        </w:tc>
        <w:tc>
          <w:tcPr>
            <w:tcW w:w="1232" w:type="dxa"/>
          </w:tcPr>
          <w:p w14:paraId="026CFD1B" w14:textId="77777777" w:rsidR="00062D0D" w:rsidRPr="006A361D" w:rsidRDefault="00062D0D" w:rsidP="009F427E">
            <w:pPr>
              <w:spacing w:after="0"/>
              <w:jc w:val="center"/>
              <w:rPr>
                <w:rFonts w:ascii="Arial" w:hAnsi="Arial" w:cs="Arial"/>
                <w:sz w:val="20"/>
                <w:szCs w:val="20"/>
                <w:lang w:val="es-ES_tradnl"/>
              </w:rPr>
            </w:pPr>
          </w:p>
        </w:tc>
      </w:tr>
    </w:tbl>
    <w:p w14:paraId="10277013" w14:textId="77777777" w:rsidR="00E4468A" w:rsidRPr="006A361D" w:rsidRDefault="00E4468A" w:rsidP="00E4468A">
      <w:pPr>
        <w:rPr>
          <w:rFonts w:ascii="Arial" w:hAnsi="Arial" w:cs="Arial"/>
          <w:lang w:val="es-ES_tradnl"/>
        </w:rPr>
        <w:sectPr w:rsidR="00E4468A" w:rsidRPr="006A361D" w:rsidSect="00AF2969">
          <w:pgSz w:w="12242" w:h="15842" w:code="1"/>
          <w:pgMar w:top="1440" w:right="1800" w:bottom="1440" w:left="1800" w:header="720" w:footer="720" w:gutter="0"/>
          <w:cols w:space="708"/>
          <w:docGrid w:linePitch="360"/>
        </w:sectPr>
      </w:pPr>
      <w:bookmarkStart w:id="16" w:name="_Toc346643520"/>
      <w:bookmarkStart w:id="17" w:name="_Toc352755941"/>
      <w:bookmarkStart w:id="18" w:name="_Toc352756757"/>
    </w:p>
    <w:p w14:paraId="1A8C4E49" w14:textId="77777777" w:rsidR="00062D0D" w:rsidRPr="006A361D" w:rsidRDefault="00062D0D" w:rsidP="00E4468A">
      <w:pPr>
        <w:pStyle w:val="Chapter"/>
        <w:spacing w:before="120"/>
        <w:rPr>
          <w:rFonts w:ascii="Arial" w:hAnsi="Arial" w:cs="Arial"/>
          <w:sz w:val="22"/>
          <w:szCs w:val="22"/>
          <w:lang w:val="es-ES_tradnl"/>
        </w:rPr>
      </w:pPr>
      <w:bookmarkStart w:id="19" w:name="_Toc442703623"/>
      <w:r w:rsidRPr="006A361D">
        <w:rPr>
          <w:rFonts w:ascii="Arial" w:hAnsi="Arial" w:cs="Arial"/>
          <w:sz w:val="22"/>
          <w:szCs w:val="22"/>
          <w:lang w:val="es-ES_tradnl"/>
        </w:rPr>
        <w:lastRenderedPageBreak/>
        <w:t>Evaluación</w:t>
      </w:r>
      <w:bookmarkEnd w:id="16"/>
      <w:bookmarkEnd w:id="17"/>
      <w:bookmarkEnd w:id="18"/>
      <w:bookmarkEnd w:id="19"/>
    </w:p>
    <w:p w14:paraId="13A3FE45" w14:textId="77777777" w:rsidR="00062D0D" w:rsidRPr="006A361D" w:rsidRDefault="0047278C" w:rsidP="00AF2969">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 xml:space="preserve">La operación implica un desembolso </w:t>
      </w:r>
      <w:r w:rsidR="00062D0D" w:rsidRPr="006A361D">
        <w:rPr>
          <w:rFonts w:ascii="Arial" w:hAnsi="Arial" w:cs="Arial"/>
          <w:sz w:val="22"/>
          <w:szCs w:val="22"/>
          <w:lang w:val="es-ES_tradnl"/>
        </w:rPr>
        <w:t xml:space="preserve">de </w:t>
      </w:r>
      <w:r w:rsidR="009B33C2" w:rsidRPr="006A361D">
        <w:rPr>
          <w:rFonts w:ascii="Arial" w:hAnsi="Arial" w:cs="Arial"/>
          <w:sz w:val="22"/>
          <w:szCs w:val="22"/>
          <w:lang w:val="es-ES_tradnl"/>
        </w:rPr>
        <w:t xml:space="preserve">hasta </w:t>
      </w:r>
      <w:r w:rsidR="00CC1E10" w:rsidRPr="006A361D">
        <w:rPr>
          <w:rFonts w:ascii="Arial" w:hAnsi="Arial" w:cs="Arial"/>
          <w:sz w:val="22"/>
          <w:szCs w:val="22"/>
          <w:lang w:val="es-ES_tradnl"/>
        </w:rPr>
        <w:t>US$</w:t>
      </w:r>
      <w:r w:rsidR="00730402" w:rsidRPr="006A361D">
        <w:rPr>
          <w:rFonts w:ascii="Arial" w:hAnsi="Arial" w:cs="Arial"/>
          <w:sz w:val="22"/>
          <w:szCs w:val="22"/>
          <w:lang w:val="es-ES_tradnl"/>
        </w:rPr>
        <w:t>12</w:t>
      </w:r>
      <w:r w:rsidRPr="006A361D">
        <w:rPr>
          <w:rFonts w:ascii="Arial" w:hAnsi="Arial" w:cs="Arial"/>
          <w:sz w:val="22"/>
          <w:szCs w:val="22"/>
          <w:lang w:val="es-ES_tradnl"/>
        </w:rPr>
        <w:t xml:space="preserve">0 </w:t>
      </w:r>
      <w:r w:rsidR="00E56998" w:rsidRPr="006A361D">
        <w:rPr>
          <w:rFonts w:ascii="Arial" w:hAnsi="Arial" w:cs="Arial"/>
          <w:sz w:val="22"/>
          <w:szCs w:val="22"/>
          <w:lang w:val="es-ES_tradnl"/>
        </w:rPr>
        <w:t>millones</w:t>
      </w:r>
      <w:r w:rsidR="00062D0D" w:rsidRPr="006A361D">
        <w:rPr>
          <w:rFonts w:ascii="Arial" w:hAnsi="Arial" w:cs="Arial"/>
          <w:sz w:val="22"/>
          <w:szCs w:val="22"/>
          <w:lang w:val="es-ES_tradnl"/>
        </w:rPr>
        <w:t xml:space="preserve"> para el BID. Dado el volumen de los recursos involucrados, y la relativa especificidad del objetivo, se considera adecuado plantear un plan de evaluación que permita aproximar con rigurosidad metodológica el alcance de su impacto a los efectos de informar futuras operaciones similares. </w:t>
      </w:r>
    </w:p>
    <w:p w14:paraId="155E55F1" w14:textId="4D28ECB3" w:rsidR="005A5533" w:rsidRPr="006A361D" w:rsidRDefault="005A5533" w:rsidP="00AF2969">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 xml:space="preserve">En cuanto a su impacto, el </w:t>
      </w:r>
      <w:r w:rsidR="003D7B30">
        <w:rPr>
          <w:rFonts w:ascii="Arial" w:hAnsi="Arial" w:cs="Arial"/>
          <w:sz w:val="22"/>
          <w:szCs w:val="22"/>
          <w:lang w:val="es-ES_tradnl"/>
        </w:rPr>
        <w:t>proyecto</w:t>
      </w:r>
      <w:r w:rsidRPr="006A361D">
        <w:rPr>
          <w:rFonts w:ascii="Arial" w:hAnsi="Arial" w:cs="Arial"/>
          <w:sz w:val="22"/>
          <w:szCs w:val="22"/>
          <w:lang w:val="es-ES_tradnl"/>
        </w:rPr>
        <w:t xml:space="preserve"> tiene </w:t>
      </w:r>
      <w:r w:rsidR="00FE5EB7" w:rsidRPr="006A361D">
        <w:rPr>
          <w:rFonts w:ascii="Arial" w:hAnsi="Arial" w:cs="Arial"/>
          <w:sz w:val="22"/>
          <w:szCs w:val="22"/>
          <w:lang w:val="es-ES_tradnl"/>
        </w:rPr>
        <w:t>un único indicador</w:t>
      </w:r>
      <w:r w:rsidR="00ED6BAF" w:rsidRPr="006A361D">
        <w:rPr>
          <w:rFonts w:ascii="Arial" w:hAnsi="Arial" w:cs="Arial"/>
          <w:sz w:val="22"/>
          <w:szCs w:val="22"/>
          <w:lang w:val="es-ES_tradnl"/>
        </w:rPr>
        <w:t xml:space="preserve"> </w:t>
      </w:r>
      <w:r w:rsidR="00730402" w:rsidRPr="006A361D">
        <w:rPr>
          <w:rFonts w:ascii="Arial" w:hAnsi="Arial" w:cs="Arial"/>
          <w:sz w:val="22"/>
          <w:szCs w:val="22"/>
          <w:lang w:val="es-ES_tradnl"/>
        </w:rPr>
        <w:t>para los IFNB participantes</w:t>
      </w:r>
      <w:r w:rsidR="006D1EB6" w:rsidRPr="006A361D">
        <w:rPr>
          <w:rFonts w:ascii="Arial" w:hAnsi="Arial" w:cs="Arial"/>
          <w:sz w:val="22"/>
          <w:szCs w:val="22"/>
          <w:lang w:val="es-ES_tradnl"/>
        </w:rPr>
        <w:t xml:space="preserve">: </w:t>
      </w:r>
      <w:r w:rsidR="00A553CA" w:rsidRPr="006A361D">
        <w:rPr>
          <w:rFonts w:ascii="Arial" w:hAnsi="Arial" w:cs="Arial"/>
          <w:sz w:val="22"/>
          <w:szCs w:val="22"/>
          <w:lang w:val="es-ES_tradnl"/>
        </w:rPr>
        <w:t>la c</w:t>
      </w:r>
      <w:r w:rsidR="00730402" w:rsidRPr="006A361D">
        <w:rPr>
          <w:rFonts w:ascii="Arial" w:hAnsi="Arial" w:cs="Arial"/>
          <w:sz w:val="22"/>
          <w:szCs w:val="22"/>
          <w:lang w:val="es-ES_tradnl"/>
        </w:rPr>
        <w:t>uota de mercado de IFNB respecto al total de financiamiento al sector privado</w:t>
      </w:r>
      <w:r w:rsidR="00730402" w:rsidRPr="006A361D">
        <w:rPr>
          <w:rFonts w:ascii="Arial" w:hAnsi="Arial" w:cs="Arial"/>
          <w:lang w:val="es-ES_tradnl"/>
        </w:rPr>
        <w:t>.</w:t>
      </w:r>
      <w:r w:rsidR="00504D4C" w:rsidRPr="006A361D">
        <w:rPr>
          <w:rFonts w:ascii="Arial" w:hAnsi="Arial" w:cs="Arial"/>
          <w:sz w:val="22"/>
          <w:szCs w:val="22"/>
          <w:lang w:val="es-ES_tradnl"/>
        </w:rPr>
        <w:t xml:space="preserve"> </w:t>
      </w:r>
      <w:r w:rsidR="003D453B" w:rsidRPr="006A361D">
        <w:rPr>
          <w:rFonts w:ascii="Arial" w:hAnsi="Arial" w:cs="Arial"/>
          <w:sz w:val="22"/>
          <w:szCs w:val="22"/>
          <w:lang w:val="es-ES_tradnl"/>
        </w:rPr>
        <w:t xml:space="preserve">Esto es, el impacto sobre la oferta de instrumentos de financiamiento en Chile. </w:t>
      </w:r>
      <w:r w:rsidR="004B5083" w:rsidRPr="006A361D">
        <w:rPr>
          <w:rFonts w:ascii="Arial" w:hAnsi="Arial" w:cs="Arial"/>
          <w:sz w:val="22"/>
          <w:szCs w:val="22"/>
          <w:lang w:val="es-ES_tradnl"/>
        </w:rPr>
        <w:t xml:space="preserve">Asimismo, a nivel de resultado, el </w:t>
      </w:r>
      <w:r w:rsidR="003D7B30">
        <w:rPr>
          <w:rFonts w:ascii="Arial" w:hAnsi="Arial" w:cs="Arial"/>
          <w:sz w:val="22"/>
          <w:szCs w:val="22"/>
          <w:lang w:val="es-ES_tradnl"/>
        </w:rPr>
        <w:t>proyecto</w:t>
      </w:r>
      <w:r w:rsidR="004B5083" w:rsidRPr="006A361D">
        <w:rPr>
          <w:rFonts w:ascii="Arial" w:hAnsi="Arial" w:cs="Arial"/>
          <w:sz w:val="22"/>
          <w:szCs w:val="22"/>
          <w:lang w:val="es-ES_tradnl"/>
        </w:rPr>
        <w:t xml:space="preserve"> busca mejorar el spread de tasas de interés y plazos de las IFNB beneficiarias en comparación con la media del sistema no bancario.</w:t>
      </w:r>
    </w:p>
    <w:p w14:paraId="5F13ACDB" w14:textId="26F585B5" w:rsidR="005A5533" w:rsidRPr="006A361D" w:rsidRDefault="007A3AED" w:rsidP="00AF2969">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En principio, se plantea una evaluación basada en un análisis costo-beneficio ex</w:t>
      </w:r>
      <w:r w:rsidR="009636AA">
        <w:rPr>
          <w:rFonts w:ascii="Arial" w:hAnsi="Arial" w:cs="Arial"/>
          <w:sz w:val="22"/>
          <w:szCs w:val="22"/>
          <w:lang w:val="es-ES_tradnl"/>
        </w:rPr>
        <w:t> </w:t>
      </w:r>
      <w:r w:rsidRPr="00E35397">
        <w:rPr>
          <w:rFonts w:ascii="Arial" w:hAnsi="Arial" w:cs="Arial"/>
          <w:sz w:val="22"/>
          <w:szCs w:val="22"/>
          <w:lang w:val="es-ES_tradnl"/>
        </w:rPr>
        <w:t xml:space="preserve">post, utilizando la información recolectada para los beneficiarios y grupo de control del </w:t>
      </w:r>
      <w:r w:rsidR="003D7B30">
        <w:rPr>
          <w:rFonts w:ascii="Arial" w:hAnsi="Arial" w:cs="Arial"/>
          <w:sz w:val="22"/>
          <w:szCs w:val="22"/>
          <w:lang w:val="es-ES_tradnl"/>
        </w:rPr>
        <w:t>proyecto</w:t>
      </w:r>
      <w:r w:rsidRPr="00E35397">
        <w:rPr>
          <w:rFonts w:ascii="Arial" w:hAnsi="Arial" w:cs="Arial"/>
          <w:sz w:val="22"/>
          <w:szCs w:val="22"/>
          <w:lang w:val="es-ES_tradnl"/>
        </w:rPr>
        <w:t>. En caso la disponibilidad de inf</w:t>
      </w:r>
      <w:r w:rsidRPr="006A361D">
        <w:rPr>
          <w:rFonts w:ascii="Arial" w:hAnsi="Arial" w:cs="Arial"/>
          <w:sz w:val="22"/>
          <w:szCs w:val="22"/>
          <w:lang w:val="es-ES_tradnl"/>
        </w:rPr>
        <w:t xml:space="preserve">ormación final y número de beneficiarios lo permita, se realizará una evaluación de impacto del </w:t>
      </w:r>
      <w:r w:rsidR="003D7B30">
        <w:rPr>
          <w:rFonts w:ascii="Arial" w:hAnsi="Arial" w:cs="Arial"/>
          <w:sz w:val="22"/>
          <w:szCs w:val="22"/>
          <w:lang w:val="es-ES_tradnl"/>
        </w:rPr>
        <w:t>proyecto</w:t>
      </w:r>
      <w:r w:rsidRPr="006A361D">
        <w:rPr>
          <w:rFonts w:ascii="Arial" w:hAnsi="Arial" w:cs="Arial"/>
          <w:sz w:val="22"/>
          <w:szCs w:val="22"/>
          <w:lang w:val="es-ES_tradnl"/>
        </w:rPr>
        <w:t xml:space="preserve">. </w:t>
      </w:r>
      <w:r w:rsidR="00385BF7" w:rsidRPr="006A361D">
        <w:rPr>
          <w:rFonts w:ascii="Arial" w:hAnsi="Arial" w:cs="Arial"/>
          <w:sz w:val="22"/>
          <w:szCs w:val="22"/>
          <w:lang w:val="es-ES_tradnl"/>
        </w:rPr>
        <w:t>La evaluación de impacto será realizada</w:t>
      </w:r>
      <w:r w:rsidR="005A5533" w:rsidRPr="006A361D">
        <w:rPr>
          <w:rFonts w:ascii="Arial" w:hAnsi="Arial" w:cs="Arial"/>
          <w:sz w:val="22"/>
          <w:szCs w:val="22"/>
          <w:lang w:val="es-ES_tradnl"/>
        </w:rPr>
        <w:t xml:space="preserve"> </w:t>
      </w:r>
      <w:r w:rsidR="00530E20" w:rsidRPr="006A361D">
        <w:rPr>
          <w:rFonts w:ascii="Arial" w:hAnsi="Arial" w:cs="Arial"/>
          <w:sz w:val="22"/>
          <w:szCs w:val="22"/>
          <w:lang w:val="es-ES_tradnl"/>
        </w:rPr>
        <w:t xml:space="preserve">tanto por parte del equipo de CMF como en caso de necesitarlo </w:t>
      </w:r>
      <w:r w:rsidR="005A5533" w:rsidRPr="006A361D">
        <w:rPr>
          <w:rFonts w:ascii="Arial" w:hAnsi="Arial" w:cs="Arial"/>
          <w:sz w:val="22"/>
          <w:szCs w:val="22"/>
          <w:lang w:val="es-ES_tradnl"/>
        </w:rPr>
        <w:t>por una consultoría externa</w:t>
      </w:r>
      <w:r w:rsidR="00530E20" w:rsidRPr="006A361D">
        <w:rPr>
          <w:rFonts w:ascii="Arial" w:hAnsi="Arial" w:cs="Arial"/>
          <w:sz w:val="22"/>
          <w:szCs w:val="22"/>
          <w:lang w:val="es-ES_tradnl"/>
        </w:rPr>
        <w:t xml:space="preserve">. Se destinará un presupuesto de </w:t>
      </w:r>
      <w:r w:rsidR="005A5533" w:rsidRPr="006A361D">
        <w:rPr>
          <w:rFonts w:ascii="Arial" w:hAnsi="Arial" w:cs="Arial"/>
          <w:sz w:val="22"/>
          <w:szCs w:val="22"/>
          <w:lang w:val="es-ES_tradnl"/>
        </w:rPr>
        <w:t xml:space="preserve"> </w:t>
      </w:r>
      <w:r w:rsidR="00E56998" w:rsidRPr="006A361D">
        <w:rPr>
          <w:rFonts w:ascii="Arial" w:hAnsi="Arial" w:cs="Arial"/>
          <w:sz w:val="22"/>
          <w:szCs w:val="22"/>
          <w:lang w:val="es-ES_tradnl"/>
        </w:rPr>
        <w:t>US$</w:t>
      </w:r>
      <w:r w:rsidR="009541ED" w:rsidRPr="006A361D">
        <w:rPr>
          <w:rFonts w:ascii="Arial" w:hAnsi="Arial" w:cs="Arial"/>
          <w:sz w:val="22"/>
          <w:szCs w:val="22"/>
          <w:lang w:val="es-ES_tradnl"/>
        </w:rPr>
        <w:t>3</w:t>
      </w:r>
      <w:r w:rsidR="00530E20" w:rsidRPr="006A361D">
        <w:rPr>
          <w:rFonts w:ascii="Arial" w:hAnsi="Arial" w:cs="Arial"/>
          <w:sz w:val="22"/>
          <w:szCs w:val="22"/>
          <w:lang w:val="es-ES_tradnl"/>
        </w:rPr>
        <w:t>5</w:t>
      </w:r>
      <w:r w:rsidR="005A5533" w:rsidRPr="006A361D">
        <w:rPr>
          <w:rFonts w:ascii="Arial" w:hAnsi="Arial" w:cs="Arial"/>
          <w:sz w:val="22"/>
          <w:szCs w:val="22"/>
          <w:lang w:val="es-ES_tradnl"/>
        </w:rPr>
        <w:t>.</w:t>
      </w:r>
      <w:r w:rsidR="00530E20" w:rsidRPr="006A361D">
        <w:rPr>
          <w:rFonts w:ascii="Arial" w:hAnsi="Arial" w:cs="Arial"/>
          <w:sz w:val="22"/>
          <w:szCs w:val="22"/>
          <w:lang w:val="es-ES_tradnl"/>
        </w:rPr>
        <w:t>260</w:t>
      </w:r>
      <w:r w:rsidR="005A5533" w:rsidRPr="006A361D">
        <w:rPr>
          <w:rFonts w:ascii="Arial" w:hAnsi="Arial" w:cs="Arial"/>
          <w:sz w:val="22"/>
          <w:szCs w:val="22"/>
          <w:lang w:val="es-ES_tradnl"/>
        </w:rPr>
        <w:t xml:space="preserve"> </w:t>
      </w:r>
      <w:r w:rsidR="00FA4B45" w:rsidRPr="006A361D">
        <w:rPr>
          <w:rFonts w:ascii="Arial" w:hAnsi="Arial" w:cs="Arial"/>
          <w:sz w:val="22"/>
          <w:szCs w:val="22"/>
          <w:lang w:val="es-ES_tradnl"/>
        </w:rPr>
        <w:t xml:space="preserve"> provenientes de</w:t>
      </w:r>
      <w:r w:rsidR="00530E20" w:rsidRPr="006A361D">
        <w:rPr>
          <w:rFonts w:ascii="Arial" w:hAnsi="Arial" w:cs="Arial"/>
          <w:sz w:val="22"/>
          <w:szCs w:val="22"/>
          <w:lang w:val="es-ES_tradnl"/>
        </w:rPr>
        <w:t>l</w:t>
      </w:r>
      <w:r w:rsidR="00FA4B45" w:rsidRPr="006A361D">
        <w:rPr>
          <w:rFonts w:ascii="Arial" w:hAnsi="Arial" w:cs="Arial"/>
          <w:sz w:val="22"/>
          <w:szCs w:val="22"/>
          <w:lang w:val="es-ES_tradnl"/>
        </w:rPr>
        <w:t xml:space="preserve"> monto total de financiamiento</w:t>
      </w:r>
      <w:r w:rsidR="003A2756" w:rsidRPr="006A361D">
        <w:rPr>
          <w:rFonts w:ascii="Arial" w:hAnsi="Arial" w:cs="Arial"/>
          <w:sz w:val="22"/>
          <w:szCs w:val="22"/>
          <w:lang w:val="es-ES_tradnl"/>
        </w:rPr>
        <w:t xml:space="preserve"> y parcialmente de </w:t>
      </w:r>
      <w:r w:rsidR="00183BC7" w:rsidRPr="006A361D">
        <w:rPr>
          <w:rFonts w:ascii="Arial" w:hAnsi="Arial" w:cs="Arial"/>
          <w:sz w:val="22"/>
          <w:szCs w:val="22"/>
          <w:lang w:val="es-ES_tradnl"/>
        </w:rPr>
        <w:t xml:space="preserve">las asistencias técnicas que apoyan al </w:t>
      </w:r>
      <w:r w:rsidR="003D7B30">
        <w:rPr>
          <w:rFonts w:ascii="Arial" w:hAnsi="Arial" w:cs="Arial"/>
          <w:sz w:val="22"/>
          <w:szCs w:val="22"/>
          <w:lang w:val="es-ES_tradnl"/>
        </w:rPr>
        <w:t>proyecto</w:t>
      </w:r>
      <w:r w:rsidR="00030A73" w:rsidRPr="006A361D">
        <w:rPr>
          <w:rFonts w:ascii="Arial" w:hAnsi="Arial" w:cs="Arial"/>
          <w:sz w:val="22"/>
          <w:szCs w:val="22"/>
          <w:lang w:val="es-ES_tradnl"/>
        </w:rPr>
        <w:t>.</w:t>
      </w:r>
    </w:p>
    <w:p w14:paraId="10DB3124" w14:textId="77777777" w:rsidR="00497260" w:rsidRPr="006A361D" w:rsidRDefault="00497260" w:rsidP="00CC1E10">
      <w:pPr>
        <w:pStyle w:val="SecHeading"/>
        <w:numPr>
          <w:ilvl w:val="1"/>
          <w:numId w:val="4"/>
        </w:numPr>
        <w:tabs>
          <w:tab w:val="clear" w:pos="5400"/>
          <w:tab w:val="num" w:pos="1260"/>
        </w:tabs>
        <w:ind w:hanging="4680"/>
        <w:rPr>
          <w:rFonts w:ascii="Arial" w:hAnsi="Arial" w:cs="Arial"/>
          <w:color w:val="auto"/>
          <w:sz w:val="22"/>
          <w:szCs w:val="22"/>
        </w:rPr>
      </w:pPr>
      <w:bookmarkStart w:id="20" w:name="_Toc442703624"/>
      <w:r w:rsidRPr="006A361D">
        <w:rPr>
          <w:rFonts w:ascii="Arial" w:hAnsi="Arial" w:cs="Arial"/>
          <w:color w:val="auto"/>
          <w:sz w:val="22"/>
          <w:szCs w:val="22"/>
        </w:rPr>
        <w:t>Preguntas de evaluación</w:t>
      </w:r>
      <w:bookmarkEnd w:id="20"/>
    </w:p>
    <w:p w14:paraId="43F8F4EA" w14:textId="3B5A19E1" w:rsidR="00497260" w:rsidRPr="006A361D" w:rsidRDefault="00497260" w:rsidP="00AF2969">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 xml:space="preserve">Se buscará determinar cómo el acceso a </w:t>
      </w:r>
      <w:r w:rsidR="00183BC7" w:rsidRPr="006A361D">
        <w:rPr>
          <w:rFonts w:ascii="Arial" w:hAnsi="Arial" w:cs="Arial"/>
          <w:sz w:val="22"/>
          <w:szCs w:val="22"/>
          <w:lang w:val="es-ES_tradnl"/>
        </w:rPr>
        <w:t>instrumentos de financiamiento generados desde CORFO,</w:t>
      </w:r>
      <w:r w:rsidR="006B5EA1" w:rsidRPr="006A361D">
        <w:rPr>
          <w:rFonts w:ascii="Arial" w:hAnsi="Arial" w:cs="Arial"/>
          <w:sz w:val="22"/>
          <w:szCs w:val="22"/>
          <w:lang w:val="es-ES_tradnl"/>
        </w:rPr>
        <w:t xml:space="preserve"> a través de </w:t>
      </w:r>
      <w:r w:rsidR="00183BC7" w:rsidRPr="006A361D">
        <w:rPr>
          <w:rFonts w:ascii="Arial" w:hAnsi="Arial" w:cs="Arial"/>
          <w:sz w:val="22"/>
          <w:szCs w:val="22"/>
          <w:lang w:val="es-ES_tradnl"/>
        </w:rPr>
        <w:t>IFNB,</w:t>
      </w:r>
      <w:r w:rsidR="006B5EA1" w:rsidRPr="006A361D">
        <w:rPr>
          <w:rFonts w:ascii="Arial" w:hAnsi="Arial" w:cs="Arial"/>
          <w:sz w:val="22"/>
          <w:szCs w:val="22"/>
          <w:lang w:val="es-ES_tradnl"/>
        </w:rPr>
        <w:t xml:space="preserve"> </w:t>
      </w:r>
      <w:r w:rsidRPr="006A361D">
        <w:rPr>
          <w:rFonts w:ascii="Arial" w:hAnsi="Arial" w:cs="Arial"/>
          <w:sz w:val="22"/>
          <w:szCs w:val="22"/>
          <w:lang w:val="es-ES_tradnl"/>
        </w:rPr>
        <w:t>con recursos d</w:t>
      </w:r>
      <w:r w:rsidR="008903D4" w:rsidRPr="006A361D">
        <w:rPr>
          <w:rFonts w:ascii="Arial" w:hAnsi="Arial" w:cs="Arial"/>
          <w:sz w:val="22"/>
          <w:szCs w:val="22"/>
          <w:lang w:val="es-ES_tradnl"/>
        </w:rPr>
        <w:t xml:space="preserve">el presente </w:t>
      </w:r>
      <w:r w:rsidR="003D7B30">
        <w:rPr>
          <w:rFonts w:ascii="Arial" w:hAnsi="Arial" w:cs="Arial"/>
          <w:sz w:val="22"/>
          <w:szCs w:val="22"/>
          <w:lang w:val="es-ES_tradnl"/>
        </w:rPr>
        <w:t>proyecto</w:t>
      </w:r>
      <w:r w:rsidR="00183BC7" w:rsidRPr="006A361D">
        <w:rPr>
          <w:rFonts w:ascii="Arial" w:hAnsi="Arial" w:cs="Arial"/>
          <w:sz w:val="22"/>
          <w:szCs w:val="22"/>
          <w:lang w:val="es-ES_tradnl"/>
        </w:rPr>
        <w:t>,</w:t>
      </w:r>
      <w:r w:rsidR="008903D4" w:rsidRPr="006A361D">
        <w:rPr>
          <w:rFonts w:ascii="Arial" w:hAnsi="Arial" w:cs="Arial"/>
          <w:sz w:val="22"/>
          <w:szCs w:val="22"/>
          <w:lang w:val="es-ES_tradnl"/>
        </w:rPr>
        <w:t xml:space="preserve"> afecta</w:t>
      </w:r>
      <w:r w:rsidR="00183BC7" w:rsidRPr="006A361D">
        <w:rPr>
          <w:rFonts w:ascii="Arial" w:hAnsi="Arial" w:cs="Arial"/>
          <w:sz w:val="22"/>
          <w:szCs w:val="22"/>
          <w:lang w:val="es-ES_tradnl"/>
        </w:rPr>
        <w:t xml:space="preserve">rán la oferta total de productos de financiamiento </w:t>
      </w:r>
      <w:r w:rsidR="00B40A12" w:rsidRPr="006A361D">
        <w:rPr>
          <w:rFonts w:ascii="Arial" w:hAnsi="Arial" w:cs="Arial"/>
          <w:sz w:val="22"/>
          <w:szCs w:val="22"/>
          <w:lang w:val="es-ES_tradnl"/>
        </w:rPr>
        <w:t>en el mercado financiero chileno</w:t>
      </w:r>
      <w:r w:rsidRPr="006A361D">
        <w:rPr>
          <w:rFonts w:ascii="Arial" w:hAnsi="Arial" w:cs="Arial"/>
          <w:sz w:val="22"/>
          <w:szCs w:val="22"/>
          <w:lang w:val="es-ES_tradnl"/>
        </w:rPr>
        <w:t xml:space="preserve">. La hipótesis subyacente es que la relajación de las restricciones crediticias como resultado del fondeo provisto por </w:t>
      </w:r>
      <w:r w:rsidR="00183BC7" w:rsidRPr="006A361D">
        <w:rPr>
          <w:rFonts w:ascii="Arial" w:hAnsi="Arial" w:cs="Arial"/>
          <w:sz w:val="22"/>
          <w:szCs w:val="22"/>
          <w:lang w:val="es-ES_tradnl"/>
        </w:rPr>
        <w:t>CORFO</w:t>
      </w:r>
      <w:r w:rsidRPr="006A361D">
        <w:rPr>
          <w:rFonts w:ascii="Arial" w:hAnsi="Arial" w:cs="Arial"/>
          <w:sz w:val="22"/>
          <w:szCs w:val="22"/>
          <w:lang w:val="es-ES_tradnl"/>
        </w:rPr>
        <w:t xml:space="preserve"> con recursos del </w:t>
      </w:r>
      <w:r w:rsidR="003D7B30">
        <w:rPr>
          <w:rFonts w:ascii="Arial" w:hAnsi="Arial" w:cs="Arial"/>
          <w:sz w:val="22"/>
          <w:szCs w:val="22"/>
          <w:lang w:val="es-ES_tradnl"/>
        </w:rPr>
        <w:t>proyecto</w:t>
      </w:r>
      <w:r w:rsidRPr="006A361D">
        <w:rPr>
          <w:rFonts w:ascii="Arial" w:hAnsi="Arial" w:cs="Arial"/>
          <w:sz w:val="22"/>
          <w:szCs w:val="22"/>
          <w:lang w:val="es-ES_tradnl"/>
        </w:rPr>
        <w:t xml:space="preserve"> resultará en un incremento de la </w:t>
      </w:r>
      <w:r w:rsidR="00183BC7" w:rsidRPr="006A361D">
        <w:rPr>
          <w:rFonts w:ascii="Arial" w:hAnsi="Arial" w:cs="Arial"/>
          <w:sz w:val="22"/>
          <w:szCs w:val="22"/>
          <w:lang w:val="es-ES_tradnl"/>
        </w:rPr>
        <w:t xml:space="preserve">oferta de las diversas modalidades de financiamiento que apoya el </w:t>
      </w:r>
      <w:r w:rsidR="003D7B30">
        <w:rPr>
          <w:rFonts w:ascii="Arial" w:hAnsi="Arial" w:cs="Arial"/>
          <w:sz w:val="22"/>
          <w:szCs w:val="22"/>
          <w:lang w:val="es-ES_tradnl"/>
        </w:rPr>
        <w:t>proyecto</w:t>
      </w:r>
      <w:r w:rsidRPr="006A361D">
        <w:rPr>
          <w:rFonts w:ascii="Arial" w:hAnsi="Arial" w:cs="Arial"/>
          <w:sz w:val="22"/>
          <w:szCs w:val="22"/>
          <w:lang w:val="es-ES_tradnl"/>
        </w:rPr>
        <w:t>.</w:t>
      </w:r>
      <w:r w:rsidR="00B47727" w:rsidRPr="006A361D">
        <w:rPr>
          <w:rFonts w:ascii="Arial" w:hAnsi="Arial" w:cs="Arial"/>
          <w:sz w:val="22"/>
          <w:szCs w:val="22"/>
          <w:lang w:val="es-ES_tradnl"/>
        </w:rPr>
        <w:t xml:space="preserve"> El análisis costo-beneficio ex</w:t>
      </w:r>
      <w:r w:rsidR="009636AA">
        <w:rPr>
          <w:rFonts w:ascii="Arial" w:hAnsi="Arial" w:cs="Arial"/>
          <w:sz w:val="22"/>
          <w:szCs w:val="22"/>
          <w:lang w:val="es-ES_tradnl"/>
        </w:rPr>
        <w:t> </w:t>
      </w:r>
      <w:r w:rsidR="00B47727" w:rsidRPr="00E35397">
        <w:rPr>
          <w:rFonts w:ascii="Arial" w:hAnsi="Arial" w:cs="Arial"/>
          <w:sz w:val="22"/>
          <w:szCs w:val="22"/>
          <w:lang w:val="es-ES_tradnl"/>
        </w:rPr>
        <w:t xml:space="preserve">post buscará cuantificar los beneficios netos de los efectos de la expansión de </w:t>
      </w:r>
      <w:r w:rsidR="00B47727" w:rsidRPr="006A361D">
        <w:rPr>
          <w:rFonts w:ascii="Arial" w:hAnsi="Arial" w:cs="Arial"/>
          <w:sz w:val="22"/>
          <w:szCs w:val="22"/>
          <w:lang w:val="es-ES_tradnl"/>
        </w:rPr>
        <w:t>la oferta de crédito, reducción de tasas e incremento de plazos esperados.</w:t>
      </w:r>
    </w:p>
    <w:p w14:paraId="40D88FBF" w14:textId="77777777" w:rsidR="00AE4A75" w:rsidRPr="006A361D" w:rsidRDefault="00AE4A75" w:rsidP="006A109F">
      <w:pPr>
        <w:pStyle w:val="SecHeading"/>
        <w:tabs>
          <w:tab w:val="clear" w:pos="5400"/>
          <w:tab w:val="num" w:pos="1260"/>
        </w:tabs>
        <w:ind w:hanging="4680"/>
        <w:rPr>
          <w:rFonts w:ascii="Arial" w:hAnsi="Arial" w:cs="Arial"/>
          <w:color w:val="auto"/>
          <w:sz w:val="22"/>
          <w:szCs w:val="22"/>
        </w:rPr>
      </w:pPr>
      <w:bookmarkStart w:id="21" w:name="_Toc346643522"/>
      <w:bookmarkStart w:id="22" w:name="_Toc352755943"/>
      <w:bookmarkStart w:id="23" w:name="_Toc352756759"/>
      <w:bookmarkStart w:id="24" w:name="_Toc442703625"/>
      <w:r w:rsidRPr="006A361D">
        <w:rPr>
          <w:rFonts w:ascii="Arial" w:hAnsi="Arial" w:cs="Arial"/>
          <w:color w:val="auto"/>
          <w:sz w:val="22"/>
          <w:szCs w:val="22"/>
        </w:rPr>
        <w:t>Conocimiento existente</w:t>
      </w:r>
      <w:bookmarkEnd w:id="21"/>
      <w:bookmarkEnd w:id="22"/>
      <w:bookmarkEnd w:id="23"/>
      <w:bookmarkEnd w:id="24"/>
    </w:p>
    <w:p w14:paraId="4F0F6AF4" w14:textId="77777777" w:rsidR="006C0EAE" w:rsidRPr="006A361D" w:rsidRDefault="006C0EAE" w:rsidP="004709AB">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 xml:space="preserve">Existe un número </w:t>
      </w:r>
      <w:r w:rsidR="00ED0A37" w:rsidRPr="006A361D">
        <w:rPr>
          <w:rFonts w:ascii="Arial" w:hAnsi="Arial" w:cs="Arial"/>
          <w:sz w:val="22"/>
          <w:szCs w:val="22"/>
          <w:lang w:val="es-ES_tradnl"/>
        </w:rPr>
        <w:t>limitado</w:t>
      </w:r>
      <w:r w:rsidRPr="006A361D">
        <w:rPr>
          <w:rFonts w:ascii="Arial" w:hAnsi="Arial" w:cs="Arial"/>
          <w:sz w:val="22"/>
          <w:szCs w:val="22"/>
          <w:lang w:val="es-ES_tradnl"/>
        </w:rPr>
        <w:t xml:space="preserve"> de evaluaciones comprensivas sobre los impactos del acceso al crédito </w:t>
      </w:r>
      <w:r w:rsidR="00ED0A37" w:rsidRPr="006A361D">
        <w:rPr>
          <w:rFonts w:ascii="Arial" w:hAnsi="Arial" w:cs="Arial"/>
          <w:sz w:val="22"/>
          <w:szCs w:val="22"/>
          <w:lang w:val="es-ES_tradnl"/>
        </w:rPr>
        <w:t>sobre la P</w:t>
      </w:r>
      <w:r w:rsidR="00DC2D21" w:rsidRPr="006A361D">
        <w:rPr>
          <w:rFonts w:ascii="Arial" w:hAnsi="Arial" w:cs="Arial"/>
          <w:sz w:val="22"/>
          <w:szCs w:val="22"/>
          <w:lang w:val="es-ES_tradnl"/>
        </w:rPr>
        <w:t>y</w:t>
      </w:r>
      <w:r w:rsidR="00ED0A37" w:rsidRPr="006A361D">
        <w:rPr>
          <w:rFonts w:ascii="Arial" w:hAnsi="Arial" w:cs="Arial"/>
          <w:sz w:val="22"/>
          <w:szCs w:val="22"/>
          <w:lang w:val="es-ES_tradnl"/>
        </w:rPr>
        <w:t>ME</w:t>
      </w:r>
      <w:r w:rsidR="00515F71" w:rsidRPr="006A361D">
        <w:rPr>
          <w:rFonts w:ascii="Arial" w:hAnsi="Arial" w:cs="Arial"/>
          <w:sz w:val="22"/>
          <w:szCs w:val="22"/>
          <w:lang w:val="es-ES_tradnl"/>
        </w:rPr>
        <w:t xml:space="preserve">. En particular existe literatura sobre los efectos a nivel empresas del financiamiento </w:t>
      </w:r>
      <w:r w:rsidRPr="006A361D">
        <w:rPr>
          <w:rFonts w:ascii="Arial" w:hAnsi="Arial" w:cs="Arial"/>
          <w:sz w:val="22"/>
          <w:szCs w:val="22"/>
          <w:lang w:val="es-ES_tradnl"/>
        </w:rPr>
        <w:t xml:space="preserve">a través de instrumentos como los fondos de garantías </w:t>
      </w:r>
      <w:r w:rsidR="00515F71" w:rsidRPr="006A361D">
        <w:rPr>
          <w:rFonts w:ascii="Arial" w:hAnsi="Arial" w:cs="Arial"/>
          <w:sz w:val="22"/>
          <w:szCs w:val="22"/>
          <w:lang w:val="es-ES_tradnl"/>
        </w:rPr>
        <w:t>para</w:t>
      </w:r>
      <w:r w:rsidR="00ED0A37" w:rsidRPr="006A361D">
        <w:rPr>
          <w:rFonts w:ascii="Arial" w:hAnsi="Arial" w:cs="Arial"/>
          <w:sz w:val="22"/>
          <w:szCs w:val="22"/>
          <w:lang w:val="es-ES_tradnl"/>
        </w:rPr>
        <w:t xml:space="preserve"> </w:t>
      </w:r>
      <w:r w:rsidR="00DC2D21" w:rsidRPr="006A361D">
        <w:rPr>
          <w:rFonts w:ascii="Arial" w:hAnsi="Arial" w:cs="Arial"/>
          <w:sz w:val="22"/>
          <w:szCs w:val="22"/>
          <w:lang w:val="es-ES_tradnl"/>
        </w:rPr>
        <w:t>Estados Unidos de América</w:t>
      </w:r>
      <w:r w:rsidR="00ED0A37" w:rsidRPr="006A361D">
        <w:rPr>
          <w:rFonts w:ascii="Arial" w:hAnsi="Arial" w:cs="Arial"/>
          <w:sz w:val="22"/>
          <w:szCs w:val="22"/>
          <w:lang w:val="es-ES_tradnl"/>
        </w:rPr>
        <w:t xml:space="preserve">. </w:t>
      </w:r>
      <w:r w:rsidRPr="006A361D">
        <w:rPr>
          <w:rFonts w:ascii="Arial" w:hAnsi="Arial" w:cs="Arial"/>
          <w:sz w:val="22"/>
          <w:szCs w:val="22"/>
          <w:lang w:val="es-ES_tradnl"/>
        </w:rPr>
        <w:t>(Meyer and Nagaraj</w:t>
      </w:r>
      <w:r w:rsidR="00ED0A37" w:rsidRPr="006A361D">
        <w:rPr>
          <w:rFonts w:ascii="Arial" w:hAnsi="Arial" w:cs="Arial"/>
          <w:sz w:val="22"/>
          <w:szCs w:val="22"/>
          <w:lang w:val="es-ES_tradnl"/>
        </w:rPr>
        <w:t>an, 1996) Honohan, 2008), con e</w:t>
      </w:r>
      <w:r w:rsidRPr="006A361D">
        <w:rPr>
          <w:rFonts w:ascii="Arial" w:hAnsi="Arial" w:cs="Arial"/>
          <w:sz w:val="22"/>
          <w:szCs w:val="22"/>
          <w:lang w:val="es-ES_tradnl"/>
        </w:rPr>
        <w:t>fectos en el crecimiento de la renta per c</w:t>
      </w:r>
      <w:r w:rsidR="00ED0A37" w:rsidRPr="006A361D">
        <w:rPr>
          <w:rFonts w:ascii="Arial" w:hAnsi="Arial" w:cs="Arial"/>
          <w:sz w:val="22"/>
          <w:szCs w:val="22"/>
          <w:lang w:val="es-ES_tradnl"/>
        </w:rPr>
        <w:t>apita (Craig, Jackson and Thom</w:t>
      </w:r>
      <w:r w:rsidRPr="006A361D">
        <w:rPr>
          <w:rFonts w:ascii="Arial" w:hAnsi="Arial" w:cs="Arial"/>
          <w:sz w:val="22"/>
          <w:szCs w:val="22"/>
          <w:lang w:val="es-ES_tradnl"/>
        </w:rPr>
        <w:t>son, 2007) o el mercado de trabajo (</w:t>
      </w:r>
      <w:r w:rsidR="00ED0A37" w:rsidRPr="006A361D">
        <w:rPr>
          <w:rFonts w:ascii="Arial" w:hAnsi="Arial" w:cs="Arial"/>
          <w:sz w:val="22"/>
          <w:szCs w:val="22"/>
          <w:lang w:val="es-ES_tradnl"/>
        </w:rPr>
        <w:t>Craig, Jackson and Tomson, 2008)</w:t>
      </w:r>
      <w:r w:rsidR="00515F71" w:rsidRPr="006A361D">
        <w:rPr>
          <w:rFonts w:ascii="Arial" w:hAnsi="Arial" w:cs="Arial"/>
          <w:sz w:val="22"/>
          <w:szCs w:val="22"/>
          <w:lang w:val="es-ES_tradnl"/>
        </w:rPr>
        <w:t xml:space="preserve">. </w:t>
      </w:r>
      <w:r w:rsidR="00515F71" w:rsidRPr="003D6891">
        <w:rPr>
          <w:rFonts w:ascii="Arial" w:hAnsi="Arial" w:cs="Arial"/>
          <w:sz w:val="22"/>
          <w:szCs w:val="22"/>
        </w:rPr>
        <w:t>También  para</w:t>
      </w:r>
      <w:r w:rsidR="00ED0A37" w:rsidRPr="003D6891">
        <w:rPr>
          <w:rFonts w:ascii="Arial" w:hAnsi="Arial" w:cs="Arial"/>
          <w:sz w:val="22"/>
          <w:szCs w:val="22"/>
        </w:rPr>
        <w:t xml:space="preserve"> Canadá (Riding, Madill and HainesJr. 2007), y Japón (Wilcox and Yasuda, 2008). </w:t>
      </w:r>
      <w:r w:rsidR="00515F71" w:rsidRPr="00E35397">
        <w:rPr>
          <w:rFonts w:ascii="Arial" w:hAnsi="Arial" w:cs="Arial"/>
          <w:sz w:val="22"/>
          <w:szCs w:val="22"/>
          <w:lang w:val="es-ES_tradnl"/>
        </w:rPr>
        <w:t>En el caso de Japó</w:t>
      </w:r>
      <w:r w:rsidR="00ED0A37" w:rsidRPr="00E35397">
        <w:rPr>
          <w:rFonts w:ascii="Arial" w:hAnsi="Arial" w:cs="Arial"/>
          <w:sz w:val="22"/>
          <w:szCs w:val="22"/>
          <w:lang w:val="es-ES_tradnl"/>
        </w:rPr>
        <w:t>n se e</w:t>
      </w:r>
      <w:r w:rsidR="00515F71" w:rsidRPr="006A361D">
        <w:rPr>
          <w:rFonts w:ascii="Arial" w:hAnsi="Arial" w:cs="Arial"/>
          <w:sz w:val="22"/>
          <w:szCs w:val="22"/>
          <w:lang w:val="es-ES_tradnl"/>
        </w:rPr>
        <w:t>n</w:t>
      </w:r>
      <w:r w:rsidR="00ED0A37" w:rsidRPr="006A361D">
        <w:rPr>
          <w:rFonts w:ascii="Arial" w:hAnsi="Arial" w:cs="Arial"/>
          <w:sz w:val="22"/>
          <w:szCs w:val="22"/>
          <w:lang w:val="es-ES_tradnl"/>
        </w:rPr>
        <w:t xml:space="preserve">contraron mejoras en la eficiencia y rentabilidad de las empresas beneficiarias (Uesegui, Sakai and Uamashiro, 2006), y crecimiento de la productividad y del empleo en Korea (Kang and Hesmani, 2008) y España (García-Tabuenca and Crepo-Espert, 2008). </w:t>
      </w:r>
      <w:r w:rsidR="00590524" w:rsidRPr="006A361D">
        <w:rPr>
          <w:rFonts w:ascii="Arial" w:hAnsi="Arial" w:cs="Arial"/>
          <w:sz w:val="22"/>
          <w:szCs w:val="22"/>
          <w:lang w:val="es-ES_tradnl"/>
        </w:rPr>
        <w:t xml:space="preserve">Estudios similares se realizaron para Chile en el caso de FOGAPE </w:t>
      </w:r>
      <w:r w:rsidR="00590524" w:rsidRPr="006A361D">
        <w:rPr>
          <w:rFonts w:ascii="Arial" w:hAnsi="Arial" w:cs="Arial"/>
          <w:sz w:val="22"/>
          <w:szCs w:val="22"/>
          <w:lang w:val="es-ES_tradnl"/>
        </w:rPr>
        <w:lastRenderedPageBreak/>
        <w:t>(Benavente, Galatovic and Sanhueza, 2006, Larrain and Quiroz, 2006), a través de un diseño experimental y encontraron que la probabilidad de las empresas de acceder a crédito incrementaba en 14% y que incrementaban sus ventas (32%) y beneficios (24%)</w:t>
      </w:r>
      <w:r w:rsidR="00515F71" w:rsidRPr="006A361D">
        <w:rPr>
          <w:rFonts w:ascii="Arial" w:hAnsi="Arial" w:cs="Arial"/>
          <w:sz w:val="22"/>
          <w:szCs w:val="22"/>
          <w:lang w:val="es-ES_tradnl"/>
        </w:rPr>
        <w:t>.</w:t>
      </w:r>
    </w:p>
    <w:p w14:paraId="1D86E0F1" w14:textId="77777777" w:rsidR="00DA43EE" w:rsidRPr="006A361D" w:rsidRDefault="00DA43EE" w:rsidP="00DA43EE">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También existe abundante literatura sobre los impactos de instrumentos como el microcrédito, sobre variables tales como el alivio de la pobreza, a través de la inclusión financiera y el incremento y estabilidad del consumo o la promoción de inversiones productivas.</w:t>
      </w:r>
      <w:r w:rsidR="00E14B08" w:rsidRPr="006A361D">
        <w:rPr>
          <w:rFonts w:ascii="Arial" w:hAnsi="Arial" w:cs="Arial"/>
          <w:sz w:val="22"/>
          <w:szCs w:val="22"/>
          <w:lang w:val="es-ES_tradnl"/>
        </w:rPr>
        <w:t xml:space="preserve"> Una revisión de estudios frecuentes muestra un moderado impacto de este instrumento, Banerjee, A.  D. Karlan, and J. Zinman (2015). </w:t>
      </w:r>
      <w:r w:rsidRPr="006A361D">
        <w:rPr>
          <w:rFonts w:ascii="Arial" w:hAnsi="Arial" w:cs="Arial"/>
          <w:sz w:val="22"/>
          <w:szCs w:val="22"/>
          <w:lang w:val="es-ES_tradnl"/>
        </w:rPr>
        <w:t xml:space="preserve"> Para Chile y Brasil, Aroca (2004) utiliza Propensity Score-Matching para evaluar el impacto de programas de microcrédito de </w:t>
      </w:r>
      <w:r w:rsidR="00C731D3" w:rsidRPr="006A361D">
        <w:rPr>
          <w:rFonts w:ascii="Arial" w:hAnsi="Arial" w:cs="Arial"/>
          <w:sz w:val="22"/>
          <w:szCs w:val="22"/>
          <w:lang w:val="es-ES_tradnl"/>
        </w:rPr>
        <w:t xml:space="preserve">las </w:t>
      </w:r>
      <w:r w:rsidRPr="006A361D">
        <w:rPr>
          <w:rFonts w:ascii="Arial" w:hAnsi="Arial" w:cs="Arial"/>
          <w:sz w:val="22"/>
          <w:szCs w:val="22"/>
          <w:lang w:val="es-ES_tradnl"/>
        </w:rPr>
        <w:t xml:space="preserve">ONG y Bancos, y encuentra impactos positivos en ingreso. </w:t>
      </w:r>
      <w:r w:rsidR="008E165C" w:rsidRPr="006A361D">
        <w:rPr>
          <w:rFonts w:ascii="Arial" w:hAnsi="Arial" w:cs="Arial"/>
          <w:sz w:val="22"/>
          <w:szCs w:val="22"/>
          <w:lang w:val="es-ES_tradnl"/>
        </w:rPr>
        <w:t>No obstante, son pocos los trabajos que abordan otro tipo de instrumentos (</w:t>
      </w:r>
      <w:r w:rsidR="00C731D3" w:rsidRPr="006A361D">
        <w:rPr>
          <w:rFonts w:ascii="Arial" w:hAnsi="Arial" w:cs="Arial"/>
          <w:i/>
          <w:sz w:val="22"/>
          <w:szCs w:val="22"/>
          <w:lang w:val="es-ES_tradnl"/>
        </w:rPr>
        <w:t>l</w:t>
      </w:r>
      <w:r w:rsidR="008E165C" w:rsidRPr="006A361D">
        <w:rPr>
          <w:rFonts w:ascii="Arial" w:hAnsi="Arial" w:cs="Arial"/>
          <w:i/>
          <w:sz w:val="22"/>
          <w:szCs w:val="22"/>
          <w:lang w:val="es-ES_tradnl"/>
        </w:rPr>
        <w:t>easing</w:t>
      </w:r>
      <w:r w:rsidR="008E165C" w:rsidRPr="006A361D">
        <w:rPr>
          <w:rFonts w:ascii="Arial" w:hAnsi="Arial" w:cs="Arial"/>
          <w:sz w:val="22"/>
          <w:szCs w:val="22"/>
          <w:lang w:val="es-ES_tradnl"/>
        </w:rPr>
        <w:t xml:space="preserve"> y </w:t>
      </w:r>
      <w:r w:rsidR="00C731D3" w:rsidRPr="006A361D">
        <w:rPr>
          <w:rFonts w:ascii="Arial" w:hAnsi="Arial" w:cs="Arial"/>
          <w:sz w:val="22"/>
          <w:szCs w:val="22"/>
          <w:lang w:val="es-ES_tradnl"/>
        </w:rPr>
        <w:t>f</w:t>
      </w:r>
      <w:r w:rsidR="008E165C" w:rsidRPr="006A361D">
        <w:rPr>
          <w:rFonts w:ascii="Arial" w:hAnsi="Arial" w:cs="Arial"/>
          <w:i/>
          <w:sz w:val="22"/>
          <w:szCs w:val="22"/>
          <w:lang w:val="es-ES_tradnl"/>
        </w:rPr>
        <w:t>actoring</w:t>
      </w:r>
      <w:r w:rsidR="008E165C" w:rsidRPr="006A361D">
        <w:rPr>
          <w:rFonts w:ascii="Arial" w:hAnsi="Arial" w:cs="Arial"/>
          <w:sz w:val="22"/>
          <w:szCs w:val="22"/>
          <w:lang w:val="es-ES_tradnl"/>
        </w:rPr>
        <w:t>)</w:t>
      </w:r>
      <w:r w:rsidR="00C731D3" w:rsidRPr="006A361D">
        <w:rPr>
          <w:rFonts w:ascii="Arial" w:hAnsi="Arial" w:cs="Arial"/>
          <w:sz w:val="22"/>
          <w:szCs w:val="22"/>
          <w:lang w:val="es-ES_tradnl"/>
        </w:rPr>
        <w:t>.</w:t>
      </w:r>
    </w:p>
    <w:p w14:paraId="5A705045" w14:textId="77777777" w:rsidR="00515F71" w:rsidRPr="006A361D" w:rsidRDefault="008E165C" w:rsidP="00515F71">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Tampoco existe abundante literatura que tenga</w:t>
      </w:r>
      <w:r w:rsidR="00ED0A37" w:rsidRPr="006A361D">
        <w:rPr>
          <w:rFonts w:ascii="Arial" w:hAnsi="Arial" w:cs="Arial"/>
          <w:sz w:val="22"/>
          <w:szCs w:val="22"/>
          <w:lang w:val="es-ES_tradnl"/>
        </w:rPr>
        <w:t xml:space="preserve"> como objetivo examinar el efecto de las medidas sobre el mercado financiero en </w:t>
      </w:r>
      <w:r w:rsidR="00515F71" w:rsidRPr="006A361D">
        <w:rPr>
          <w:rFonts w:ascii="Arial" w:hAnsi="Arial" w:cs="Arial"/>
          <w:sz w:val="22"/>
          <w:szCs w:val="22"/>
          <w:lang w:val="es-ES_tradnl"/>
        </w:rPr>
        <w:t>sí</w:t>
      </w:r>
      <w:r w:rsidR="00ED0A37" w:rsidRPr="006A361D">
        <w:rPr>
          <w:rFonts w:ascii="Arial" w:hAnsi="Arial" w:cs="Arial"/>
          <w:sz w:val="22"/>
          <w:szCs w:val="22"/>
          <w:lang w:val="es-ES_tradnl"/>
        </w:rPr>
        <w:t xml:space="preserve"> mismo. Huizinga (1999) examina si las garantías </w:t>
      </w:r>
      <w:r w:rsidR="00590524" w:rsidRPr="006A361D">
        <w:rPr>
          <w:rFonts w:ascii="Arial" w:hAnsi="Arial" w:cs="Arial"/>
          <w:sz w:val="22"/>
          <w:szCs w:val="22"/>
          <w:lang w:val="es-ES_tradnl"/>
        </w:rPr>
        <w:t>mejoran</w:t>
      </w:r>
      <w:r w:rsidR="00ED0A37" w:rsidRPr="006A361D">
        <w:rPr>
          <w:rFonts w:ascii="Arial" w:hAnsi="Arial" w:cs="Arial"/>
          <w:sz w:val="22"/>
          <w:szCs w:val="22"/>
          <w:lang w:val="es-ES_tradnl"/>
        </w:rPr>
        <w:t xml:space="preserve"> el crédito en términos de tasas de interés y de plazos, en relación a la parte del financiamiento que no ha sido garantizado. </w:t>
      </w:r>
      <w:r w:rsidR="00590524" w:rsidRPr="006A361D">
        <w:rPr>
          <w:rFonts w:ascii="Arial" w:hAnsi="Arial" w:cs="Arial"/>
          <w:sz w:val="22"/>
          <w:szCs w:val="22"/>
          <w:lang w:val="es-ES_tradnl"/>
        </w:rPr>
        <w:t xml:space="preserve">Esta comparativa, para cinco casos de estudios del Banco Mundial, permite identificar </w:t>
      </w:r>
      <w:r w:rsidRPr="006A361D">
        <w:rPr>
          <w:rFonts w:ascii="Arial" w:hAnsi="Arial" w:cs="Arial"/>
          <w:sz w:val="22"/>
          <w:szCs w:val="22"/>
          <w:lang w:val="es-ES_tradnl"/>
        </w:rPr>
        <w:t xml:space="preserve">si existen </w:t>
      </w:r>
      <w:r w:rsidR="00590524" w:rsidRPr="006A361D">
        <w:rPr>
          <w:rFonts w:ascii="Arial" w:hAnsi="Arial" w:cs="Arial"/>
          <w:sz w:val="22"/>
          <w:szCs w:val="22"/>
          <w:lang w:val="es-ES_tradnl"/>
        </w:rPr>
        <w:t xml:space="preserve">sinergias </w:t>
      </w:r>
      <w:r w:rsidR="00DA43EE" w:rsidRPr="006A361D">
        <w:rPr>
          <w:rFonts w:ascii="Arial" w:hAnsi="Arial" w:cs="Arial"/>
          <w:sz w:val="22"/>
          <w:szCs w:val="22"/>
          <w:lang w:val="es-ES_tradnl"/>
        </w:rPr>
        <w:t xml:space="preserve">de </w:t>
      </w:r>
      <w:r w:rsidR="00590524" w:rsidRPr="006A361D">
        <w:rPr>
          <w:rFonts w:ascii="Arial" w:hAnsi="Arial" w:cs="Arial"/>
          <w:sz w:val="22"/>
          <w:szCs w:val="22"/>
          <w:lang w:val="es-ES_tradnl"/>
        </w:rPr>
        <w:t>mejorar los términos en los que se concede el crédito también para la parte no cubierta por garantías. Para México también se han realizado estudios</w:t>
      </w:r>
      <w:r w:rsidRPr="006A361D">
        <w:rPr>
          <w:rFonts w:ascii="Arial" w:hAnsi="Arial" w:cs="Arial"/>
          <w:sz w:val="22"/>
          <w:szCs w:val="22"/>
          <w:lang w:val="es-ES_tradnl"/>
        </w:rPr>
        <w:t xml:space="preserve"> de los efectos sobre el mercado financiero</w:t>
      </w:r>
      <w:r w:rsidR="00515F71" w:rsidRPr="006A361D">
        <w:rPr>
          <w:rFonts w:ascii="Arial" w:hAnsi="Arial" w:cs="Arial"/>
          <w:sz w:val="22"/>
          <w:szCs w:val="22"/>
          <w:lang w:val="es-ES_tradnl"/>
        </w:rPr>
        <w:t>, así</w:t>
      </w:r>
      <w:r w:rsidR="00590524" w:rsidRPr="006A361D">
        <w:rPr>
          <w:rFonts w:ascii="Arial" w:hAnsi="Arial" w:cs="Arial"/>
          <w:sz w:val="22"/>
          <w:szCs w:val="22"/>
          <w:lang w:val="es-ES_tradnl"/>
        </w:rPr>
        <w:t xml:space="preserve"> Benavides and Huidobro (2008) </w:t>
      </w:r>
      <w:r w:rsidR="00515F71" w:rsidRPr="006A361D">
        <w:rPr>
          <w:rFonts w:ascii="Arial" w:hAnsi="Arial" w:cs="Arial"/>
          <w:sz w:val="22"/>
          <w:szCs w:val="22"/>
          <w:lang w:val="es-ES_tradnl"/>
        </w:rPr>
        <w:t>determinan</w:t>
      </w:r>
      <w:r w:rsidR="00590524" w:rsidRPr="006A361D">
        <w:rPr>
          <w:rFonts w:ascii="Arial" w:hAnsi="Arial" w:cs="Arial"/>
          <w:sz w:val="22"/>
          <w:szCs w:val="22"/>
          <w:lang w:val="es-ES_tradnl"/>
        </w:rPr>
        <w:t xml:space="preserve"> los efectos de las garantías de crédito del gobierno mexicano</w:t>
      </w:r>
      <w:r w:rsidR="00515F71" w:rsidRPr="006A361D">
        <w:rPr>
          <w:rFonts w:ascii="Arial" w:hAnsi="Arial" w:cs="Arial"/>
          <w:sz w:val="22"/>
          <w:szCs w:val="22"/>
          <w:lang w:val="es-ES_tradnl"/>
        </w:rPr>
        <w:t xml:space="preserve"> </w:t>
      </w:r>
      <w:r w:rsidR="00590524" w:rsidRPr="006A361D">
        <w:rPr>
          <w:rFonts w:ascii="Arial" w:hAnsi="Arial" w:cs="Arial"/>
          <w:sz w:val="22"/>
          <w:szCs w:val="22"/>
          <w:lang w:val="es-ES_tradnl"/>
        </w:rPr>
        <w:t xml:space="preserve">en </w:t>
      </w:r>
      <w:r w:rsidR="00515F71" w:rsidRPr="006A361D">
        <w:rPr>
          <w:rFonts w:ascii="Arial" w:hAnsi="Arial" w:cs="Arial"/>
          <w:sz w:val="22"/>
          <w:szCs w:val="22"/>
          <w:lang w:val="es-ES_tradnl"/>
        </w:rPr>
        <w:t>el</w:t>
      </w:r>
      <w:r w:rsidR="00590524" w:rsidRPr="006A361D">
        <w:rPr>
          <w:rFonts w:ascii="Arial" w:hAnsi="Arial" w:cs="Arial"/>
          <w:sz w:val="22"/>
          <w:szCs w:val="22"/>
          <w:lang w:val="es-ES_tradnl"/>
        </w:rPr>
        <w:t xml:space="preserve"> </w:t>
      </w:r>
      <w:r w:rsidR="00515F71" w:rsidRPr="006A361D">
        <w:rPr>
          <w:rFonts w:ascii="Arial" w:hAnsi="Arial" w:cs="Arial"/>
          <w:sz w:val="22"/>
          <w:szCs w:val="22"/>
          <w:lang w:val="es-ES_tradnl"/>
        </w:rPr>
        <w:t>incremento</w:t>
      </w:r>
      <w:r w:rsidR="00590524" w:rsidRPr="006A361D">
        <w:rPr>
          <w:rFonts w:ascii="Arial" w:hAnsi="Arial" w:cs="Arial"/>
          <w:sz w:val="22"/>
          <w:szCs w:val="22"/>
          <w:lang w:val="es-ES_tradnl"/>
        </w:rPr>
        <w:t xml:space="preserve"> de</w:t>
      </w:r>
      <w:r w:rsidR="00515F71" w:rsidRPr="006A361D">
        <w:rPr>
          <w:rFonts w:ascii="Arial" w:hAnsi="Arial" w:cs="Arial"/>
          <w:sz w:val="22"/>
          <w:szCs w:val="22"/>
          <w:lang w:val="es-ES_tradnl"/>
        </w:rPr>
        <w:t>l stock de</w:t>
      </w:r>
      <w:r w:rsidR="00590524" w:rsidRPr="006A361D">
        <w:rPr>
          <w:rFonts w:ascii="Arial" w:hAnsi="Arial" w:cs="Arial"/>
          <w:sz w:val="22"/>
          <w:szCs w:val="22"/>
          <w:lang w:val="es-ES_tradnl"/>
        </w:rPr>
        <w:t xml:space="preserve"> crédito ofertado por los bancos privados a las P</w:t>
      </w:r>
      <w:r w:rsidR="00DC2D21" w:rsidRPr="006A361D">
        <w:rPr>
          <w:rFonts w:ascii="Arial" w:hAnsi="Arial" w:cs="Arial"/>
          <w:sz w:val="22"/>
          <w:szCs w:val="22"/>
          <w:lang w:val="es-ES_tradnl"/>
        </w:rPr>
        <w:t>y</w:t>
      </w:r>
      <w:r w:rsidR="00590524" w:rsidRPr="006A361D">
        <w:rPr>
          <w:rFonts w:ascii="Arial" w:hAnsi="Arial" w:cs="Arial"/>
          <w:sz w:val="22"/>
          <w:szCs w:val="22"/>
          <w:lang w:val="es-ES_tradnl"/>
        </w:rPr>
        <w:t>ME.</w:t>
      </w:r>
      <w:r w:rsidR="00515F71" w:rsidRPr="006A361D">
        <w:rPr>
          <w:rFonts w:ascii="Arial" w:hAnsi="Arial" w:cs="Arial"/>
          <w:sz w:val="22"/>
          <w:szCs w:val="22"/>
          <w:lang w:val="es-ES_tradnl"/>
        </w:rPr>
        <w:t xml:space="preserve"> </w:t>
      </w:r>
      <w:r w:rsidRPr="006A361D">
        <w:rPr>
          <w:rFonts w:ascii="Arial" w:hAnsi="Arial" w:cs="Arial"/>
          <w:sz w:val="22"/>
          <w:szCs w:val="22"/>
          <w:lang w:val="es-ES_tradnl"/>
        </w:rPr>
        <w:t xml:space="preserve"> Otras aproximaciones, como los índices de productividad </w:t>
      </w:r>
      <w:r w:rsidR="00492B40" w:rsidRPr="006A361D">
        <w:rPr>
          <w:rFonts w:ascii="Arial" w:hAnsi="Arial" w:cs="Arial"/>
          <w:i/>
          <w:sz w:val="22"/>
          <w:szCs w:val="22"/>
          <w:lang w:val="es-ES_tradnl"/>
        </w:rPr>
        <w:t>Data Development Analysis</w:t>
      </w:r>
      <w:r w:rsidR="00492B40" w:rsidRPr="006A361D">
        <w:rPr>
          <w:rFonts w:ascii="Arial" w:hAnsi="Arial" w:cs="Arial"/>
          <w:sz w:val="22"/>
          <w:szCs w:val="22"/>
          <w:lang w:val="es-ES_tradnl"/>
        </w:rPr>
        <w:t xml:space="preserve"> (</w:t>
      </w:r>
      <w:r w:rsidRPr="006A361D">
        <w:rPr>
          <w:rFonts w:ascii="Arial" w:hAnsi="Arial" w:cs="Arial"/>
          <w:i/>
          <w:sz w:val="22"/>
          <w:szCs w:val="22"/>
          <w:lang w:val="es-ES_tradnl"/>
        </w:rPr>
        <w:t>DEA</w:t>
      </w:r>
      <w:r w:rsidR="00492B40" w:rsidRPr="006A361D">
        <w:rPr>
          <w:rFonts w:ascii="Arial" w:hAnsi="Arial" w:cs="Arial"/>
          <w:i/>
          <w:sz w:val="22"/>
          <w:szCs w:val="22"/>
          <w:lang w:val="es-ES_tradnl"/>
        </w:rPr>
        <w:t>)</w:t>
      </w:r>
      <w:r w:rsidRPr="006A361D">
        <w:rPr>
          <w:rFonts w:ascii="Arial" w:hAnsi="Arial" w:cs="Arial"/>
          <w:i/>
          <w:sz w:val="22"/>
          <w:szCs w:val="22"/>
          <w:lang w:val="es-ES_tradnl"/>
        </w:rPr>
        <w:t>-Malmquist Total Factor Productivity Change Index</w:t>
      </w:r>
      <w:r w:rsidRPr="006A361D">
        <w:rPr>
          <w:rFonts w:ascii="Arial" w:hAnsi="Arial" w:cs="Arial"/>
          <w:sz w:val="22"/>
          <w:szCs w:val="22"/>
          <w:lang w:val="es-ES_tradnl"/>
        </w:rPr>
        <w:t>, permiten examinar los cambios en la eficiencia, el performance y el progreso tecnológico del sistema de los bancos comerciales, como resultado de medidas de desregulación financiera para el caso de Turqu</w:t>
      </w:r>
      <w:r w:rsidR="00C731D3" w:rsidRPr="006A361D">
        <w:rPr>
          <w:rFonts w:ascii="Arial" w:hAnsi="Arial" w:cs="Arial"/>
          <w:sz w:val="22"/>
          <w:szCs w:val="22"/>
          <w:lang w:val="es-ES_tradnl"/>
        </w:rPr>
        <w:t>í</w:t>
      </w:r>
      <w:r w:rsidRPr="006A361D">
        <w:rPr>
          <w:rFonts w:ascii="Arial" w:hAnsi="Arial" w:cs="Arial"/>
          <w:sz w:val="22"/>
          <w:szCs w:val="22"/>
          <w:lang w:val="es-ES_tradnl"/>
        </w:rPr>
        <w:t xml:space="preserve">a (Isil, Ihsan and M.Kabir Hasan, 2003).  </w:t>
      </w:r>
    </w:p>
    <w:p w14:paraId="21C4554A" w14:textId="77777777" w:rsidR="004709AB" w:rsidRPr="006A361D" w:rsidRDefault="008E165C" w:rsidP="00515F71">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 xml:space="preserve">Existen estudios recientes sobre la respuesta y comportamiento del sistema financiero que se basan en las encuestas realizadas por los Bancos Centrales sobre el sistema financiero. </w:t>
      </w:r>
      <w:r w:rsidR="0050068E" w:rsidRPr="006A361D">
        <w:rPr>
          <w:rFonts w:ascii="Arial" w:hAnsi="Arial" w:cs="Arial"/>
          <w:sz w:val="22"/>
          <w:szCs w:val="22"/>
          <w:lang w:val="es-ES_tradnl"/>
        </w:rPr>
        <w:t xml:space="preserve">Desde 2003, siguiendo la práctica de otros Bancos centrales (FED, European Central Bank, Japón), El Banco Central de Chile recopila la Encuesta de Condiciones Generales y Estándares de Otorgamiento de Crédito, recogida por el Banco Central de Chile. </w:t>
      </w:r>
      <w:r w:rsidR="003D453B" w:rsidRPr="006A361D">
        <w:rPr>
          <w:rFonts w:ascii="Arial" w:hAnsi="Arial" w:cs="Arial"/>
          <w:sz w:val="22"/>
          <w:szCs w:val="22"/>
          <w:lang w:val="es-ES_tradnl"/>
        </w:rPr>
        <w:t>En 2010 el Banco Central de Chile publicó el estudio “</w:t>
      </w:r>
      <w:r w:rsidR="003D453B" w:rsidRPr="006A361D">
        <w:rPr>
          <w:rFonts w:ascii="Arial" w:hAnsi="Arial" w:cs="Arial"/>
          <w:i/>
          <w:sz w:val="22"/>
          <w:szCs w:val="22"/>
          <w:lang w:val="es-ES_tradnl"/>
        </w:rPr>
        <w:t>Supply and Demand Identification in the Credit Market</w:t>
      </w:r>
      <w:r w:rsidR="003D453B" w:rsidRPr="006A361D">
        <w:rPr>
          <w:rFonts w:ascii="Arial" w:hAnsi="Arial" w:cs="Arial"/>
          <w:sz w:val="22"/>
          <w:szCs w:val="22"/>
          <w:lang w:val="es-ES_tradnl"/>
        </w:rPr>
        <w:t>”</w:t>
      </w:r>
      <w:r w:rsidR="003D453B" w:rsidRPr="006A361D">
        <w:rPr>
          <w:vertAlign w:val="superscript"/>
          <w:lang w:val="es-ES_tradnl"/>
        </w:rPr>
        <w:footnoteReference w:id="6"/>
      </w:r>
      <w:r w:rsidR="003D453B" w:rsidRPr="006A361D">
        <w:rPr>
          <w:rFonts w:ascii="Arial" w:hAnsi="Arial" w:cs="Arial"/>
          <w:sz w:val="22"/>
          <w:szCs w:val="22"/>
          <w:lang w:val="es-ES_tradnl"/>
        </w:rPr>
        <w:t>, en donde se hace una identificación</w:t>
      </w:r>
      <w:r w:rsidR="004709AB" w:rsidRPr="006A361D">
        <w:rPr>
          <w:rFonts w:ascii="Arial" w:hAnsi="Arial" w:cs="Arial"/>
          <w:sz w:val="22"/>
          <w:szCs w:val="22"/>
          <w:lang w:val="es-ES_tradnl"/>
        </w:rPr>
        <w:t xml:space="preserve"> y estimación</w:t>
      </w:r>
      <w:r w:rsidR="003D453B" w:rsidRPr="006A361D">
        <w:rPr>
          <w:rFonts w:ascii="Arial" w:hAnsi="Arial" w:cs="Arial"/>
          <w:sz w:val="22"/>
          <w:szCs w:val="22"/>
          <w:lang w:val="es-ES_tradnl"/>
        </w:rPr>
        <w:t xml:space="preserve"> de las funciones de oferta y demanda en el mercado financiero del país. </w:t>
      </w:r>
      <w:r w:rsidR="004709AB" w:rsidRPr="006A361D">
        <w:rPr>
          <w:rFonts w:ascii="Arial" w:hAnsi="Arial" w:cs="Arial"/>
          <w:sz w:val="22"/>
          <w:szCs w:val="22"/>
          <w:lang w:val="es-ES_tradnl"/>
        </w:rPr>
        <w:t>Dichas estimaciones utilizaron datos de panel para el periodo 2003-2009 con variables como colocaciones, tasas de interés efectivas, indicadores derivados de hojas de balance, e información de prácticas contractuales de la Encuesta de Condiciones Generales y Estándares de Otorgamiento de Crédito</w:t>
      </w:r>
      <w:r w:rsidR="0050068E" w:rsidRPr="006A361D">
        <w:rPr>
          <w:rFonts w:ascii="Arial" w:hAnsi="Arial" w:cs="Arial"/>
          <w:sz w:val="22"/>
          <w:szCs w:val="22"/>
          <w:lang w:val="es-ES_tradnl"/>
        </w:rPr>
        <w:t>.</w:t>
      </w:r>
      <w:r w:rsidR="004709AB" w:rsidRPr="006A361D">
        <w:rPr>
          <w:rFonts w:ascii="Arial" w:hAnsi="Arial" w:cs="Arial"/>
          <w:sz w:val="22"/>
          <w:szCs w:val="22"/>
          <w:lang w:val="es-ES_tradnl"/>
        </w:rPr>
        <w:t xml:space="preserve"> A través de la solución de un problema de endogeneidad de las variables mediante la utilización de variables instrumentales y mínimos cuadrados agrupados, los autores estiman funciones de oferta y demanda de crédito en el mercado de crédito chileno para tres </w:t>
      </w:r>
      <w:r w:rsidR="004709AB" w:rsidRPr="006A361D">
        <w:rPr>
          <w:rFonts w:ascii="Arial" w:hAnsi="Arial" w:cs="Arial"/>
          <w:sz w:val="22"/>
          <w:szCs w:val="22"/>
          <w:lang w:val="es-ES_tradnl"/>
        </w:rPr>
        <w:lastRenderedPageBreak/>
        <w:t>categorías de crédito: consumo, hipotecario y comercial. Con base en las estimaciones y utilizando varios supuestos, los autores utilizan equilibrios parciales y ejercicios de estática comparativa para explicar el comportamiento del mercado de crédito en el país durante la crisis financiera internacional</w:t>
      </w:r>
      <w:r w:rsidR="00230A0D" w:rsidRPr="006A361D">
        <w:rPr>
          <w:rFonts w:ascii="Arial" w:hAnsi="Arial" w:cs="Arial"/>
          <w:sz w:val="22"/>
          <w:szCs w:val="22"/>
          <w:lang w:val="es-ES_tradnl"/>
        </w:rPr>
        <w:t xml:space="preserve"> y los cambios de equilibrio en tasas y cantidades de crédito resultantes</w:t>
      </w:r>
      <w:r w:rsidR="004709AB" w:rsidRPr="006A361D">
        <w:rPr>
          <w:rFonts w:ascii="Arial" w:hAnsi="Arial" w:cs="Arial"/>
          <w:sz w:val="22"/>
          <w:szCs w:val="22"/>
          <w:lang w:val="es-ES_tradnl"/>
        </w:rPr>
        <w:t xml:space="preserve">. </w:t>
      </w:r>
    </w:p>
    <w:p w14:paraId="0408B2C8" w14:textId="77777777" w:rsidR="0009195F" w:rsidRPr="006A361D" w:rsidRDefault="0009195F" w:rsidP="00230A0D">
      <w:pPr>
        <w:pStyle w:val="Paragraph"/>
        <w:numPr>
          <w:ilvl w:val="0"/>
          <w:numId w:val="0"/>
        </w:numPr>
        <w:rPr>
          <w:rFonts w:ascii="Arial" w:eastAsia="Calibri" w:hAnsi="Arial" w:cs="Arial"/>
          <w:sz w:val="22"/>
          <w:szCs w:val="22"/>
          <w:lang w:val="es-ES_tradnl"/>
        </w:rPr>
      </w:pPr>
    </w:p>
    <w:p w14:paraId="5CBF4D4A" w14:textId="77777777" w:rsidR="008F2547" w:rsidRPr="006A361D" w:rsidRDefault="008F2547" w:rsidP="006A109F">
      <w:pPr>
        <w:pStyle w:val="SecHeading"/>
        <w:tabs>
          <w:tab w:val="clear" w:pos="5400"/>
          <w:tab w:val="num" w:pos="1260"/>
        </w:tabs>
        <w:ind w:hanging="4680"/>
        <w:rPr>
          <w:rFonts w:ascii="Arial" w:hAnsi="Arial" w:cs="Arial"/>
          <w:color w:val="auto"/>
          <w:sz w:val="22"/>
          <w:szCs w:val="22"/>
        </w:rPr>
      </w:pPr>
      <w:bookmarkStart w:id="25" w:name="_Toc346643523"/>
      <w:bookmarkStart w:id="26" w:name="_Toc352755944"/>
      <w:bookmarkStart w:id="27" w:name="_Toc352756760"/>
      <w:bookmarkStart w:id="28" w:name="_Toc442703626"/>
      <w:r w:rsidRPr="006A361D">
        <w:rPr>
          <w:rFonts w:ascii="Arial" w:hAnsi="Arial" w:cs="Arial"/>
          <w:color w:val="auto"/>
          <w:sz w:val="22"/>
          <w:szCs w:val="22"/>
        </w:rPr>
        <w:t>Principales indicadores de efectos directos</w:t>
      </w:r>
      <w:bookmarkEnd w:id="25"/>
      <w:bookmarkEnd w:id="26"/>
      <w:bookmarkEnd w:id="27"/>
      <w:bookmarkEnd w:id="28"/>
    </w:p>
    <w:p w14:paraId="3204F749" w14:textId="77777777" w:rsidR="00C164E7" w:rsidRPr="006A361D" w:rsidRDefault="00116BD9" w:rsidP="00AF2969">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 xml:space="preserve">Se utilizarán como indicadores de </w:t>
      </w:r>
      <w:r w:rsidR="000F6EBA" w:rsidRPr="006A361D">
        <w:rPr>
          <w:rFonts w:ascii="Arial" w:hAnsi="Arial" w:cs="Arial"/>
          <w:sz w:val="22"/>
          <w:szCs w:val="22"/>
          <w:lang w:val="es-ES_tradnl"/>
        </w:rPr>
        <w:t xml:space="preserve">efectos directos las tasas y plazos para los créditos y las operaciones de leasing y las tasas para las operaciones de </w:t>
      </w:r>
      <w:r w:rsidR="000F6EBA" w:rsidRPr="006A361D">
        <w:rPr>
          <w:rFonts w:ascii="Arial" w:hAnsi="Arial" w:cs="Arial"/>
          <w:i/>
          <w:sz w:val="22"/>
          <w:szCs w:val="22"/>
          <w:lang w:val="es-ES_tradnl"/>
        </w:rPr>
        <w:t>factoring</w:t>
      </w:r>
      <w:r w:rsidR="008F2547" w:rsidRPr="006A361D">
        <w:rPr>
          <w:rFonts w:ascii="Arial" w:hAnsi="Arial" w:cs="Arial"/>
          <w:sz w:val="22"/>
          <w:szCs w:val="22"/>
          <w:lang w:val="es-ES_tradnl"/>
        </w:rPr>
        <w:t xml:space="preserve">. Esto se describe en el </w:t>
      </w:r>
      <w:r w:rsidR="00DC2D21" w:rsidRPr="006A361D">
        <w:rPr>
          <w:rFonts w:ascii="Arial" w:hAnsi="Arial" w:cs="Arial"/>
          <w:sz w:val="22"/>
          <w:szCs w:val="22"/>
          <w:lang w:val="es-ES_tradnl"/>
        </w:rPr>
        <w:t xml:space="preserve">Cuadro </w:t>
      </w:r>
      <w:r w:rsidR="00455DC5" w:rsidRPr="006A361D">
        <w:rPr>
          <w:rFonts w:ascii="Arial" w:hAnsi="Arial" w:cs="Arial"/>
          <w:sz w:val="22"/>
          <w:szCs w:val="22"/>
          <w:lang w:val="es-ES_tradnl"/>
        </w:rPr>
        <w:t>3.</w:t>
      </w:r>
    </w:p>
    <w:p w14:paraId="038F787A" w14:textId="77777777" w:rsidR="00E96FB6" w:rsidRPr="006A361D" w:rsidRDefault="00E96FB6" w:rsidP="00832D40">
      <w:pPr>
        <w:spacing w:before="120" w:after="0"/>
        <w:jc w:val="center"/>
        <w:rPr>
          <w:rFonts w:ascii="Arial" w:eastAsia="Calibri" w:hAnsi="Arial" w:cs="Arial"/>
          <w:b/>
          <w:lang w:val="es-ES_tradnl"/>
        </w:rPr>
      </w:pPr>
    </w:p>
    <w:p w14:paraId="320D8257" w14:textId="77777777" w:rsidR="00C164E7" w:rsidRPr="006A361D" w:rsidRDefault="00DC2D21" w:rsidP="00832D40">
      <w:pPr>
        <w:spacing w:before="120" w:after="0"/>
        <w:jc w:val="center"/>
        <w:rPr>
          <w:rFonts w:ascii="Arial" w:eastAsia="Calibri" w:hAnsi="Arial" w:cs="Arial"/>
          <w:lang w:val="es-ES_tradnl"/>
        </w:rPr>
      </w:pPr>
      <w:r w:rsidRPr="006A361D">
        <w:rPr>
          <w:rFonts w:ascii="Arial" w:eastAsia="Calibri" w:hAnsi="Arial" w:cs="Arial"/>
          <w:b/>
          <w:lang w:val="es-ES_tradnl"/>
        </w:rPr>
        <w:t xml:space="preserve">Cuadro </w:t>
      </w:r>
      <w:r w:rsidR="00C164E7" w:rsidRPr="006A361D">
        <w:rPr>
          <w:rFonts w:ascii="Arial" w:eastAsia="Calibri" w:hAnsi="Arial" w:cs="Arial"/>
          <w:b/>
          <w:lang w:val="es-ES_tradnl"/>
        </w:rPr>
        <w:t>3. Indicadores de resultados</w:t>
      </w:r>
    </w:p>
    <w:tbl>
      <w:tblPr>
        <w:tblW w:w="9860" w:type="dxa"/>
        <w:tblInd w:w="93" w:type="dxa"/>
        <w:tblLook w:val="04A0" w:firstRow="1" w:lastRow="0" w:firstColumn="1" w:lastColumn="0" w:noHBand="0" w:noVBand="1"/>
      </w:tblPr>
      <w:tblGrid>
        <w:gridCol w:w="3283"/>
        <w:gridCol w:w="1050"/>
        <w:gridCol w:w="1052"/>
        <w:gridCol w:w="1273"/>
        <w:gridCol w:w="3202"/>
      </w:tblGrid>
      <w:tr w:rsidR="009F3071" w:rsidRPr="006A361D" w14:paraId="080CB3AB" w14:textId="77777777" w:rsidTr="009F3071">
        <w:trPr>
          <w:trHeight w:val="780"/>
        </w:trPr>
        <w:tc>
          <w:tcPr>
            <w:tcW w:w="432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B4E08EA" w14:textId="77777777" w:rsidR="009F3071" w:rsidRPr="006A361D" w:rsidRDefault="009F3071" w:rsidP="009F3071">
            <w:pPr>
              <w:spacing w:after="0" w:line="240" w:lineRule="auto"/>
              <w:jc w:val="center"/>
              <w:rPr>
                <w:rFonts w:ascii="Arial" w:eastAsia="Times New Roman" w:hAnsi="Arial" w:cs="Arial"/>
                <w:b/>
                <w:bCs/>
                <w:color w:val="000000"/>
                <w:sz w:val="20"/>
                <w:szCs w:val="20"/>
                <w:lang w:val="es-ES_tradnl" w:eastAsia="en-US"/>
              </w:rPr>
            </w:pPr>
            <w:r w:rsidRPr="006A361D">
              <w:rPr>
                <w:rFonts w:ascii="Arial" w:eastAsia="Times New Roman" w:hAnsi="Arial" w:cs="Arial"/>
                <w:b/>
                <w:bCs/>
                <w:color w:val="000000"/>
                <w:sz w:val="20"/>
                <w:szCs w:val="20"/>
                <w:lang w:val="es-ES_tradnl" w:eastAsia="en-US"/>
              </w:rPr>
              <w:t>Indicador</w:t>
            </w:r>
          </w:p>
        </w:tc>
        <w:tc>
          <w:tcPr>
            <w:tcW w:w="1060" w:type="dxa"/>
            <w:tcBorders>
              <w:top w:val="single" w:sz="8" w:space="0" w:color="auto"/>
              <w:left w:val="nil"/>
              <w:bottom w:val="single" w:sz="8" w:space="0" w:color="auto"/>
              <w:right w:val="single" w:sz="4" w:space="0" w:color="auto"/>
            </w:tcBorders>
            <w:shd w:val="clear" w:color="auto" w:fill="auto"/>
            <w:vAlign w:val="center"/>
            <w:hideMark/>
          </w:tcPr>
          <w:p w14:paraId="0BB8D386" w14:textId="77777777" w:rsidR="009F3071" w:rsidRPr="006A361D" w:rsidRDefault="009F3071" w:rsidP="009F3071">
            <w:pPr>
              <w:spacing w:after="0" w:line="240" w:lineRule="auto"/>
              <w:jc w:val="center"/>
              <w:rPr>
                <w:rFonts w:ascii="Arial" w:eastAsia="Times New Roman" w:hAnsi="Arial" w:cs="Arial"/>
                <w:b/>
                <w:bCs/>
                <w:color w:val="000000"/>
                <w:sz w:val="20"/>
                <w:szCs w:val="20"/>
                <w:lang w:val="es-ES_tradnl" w:eastAsia="en-US"/>
              </w:rPr>
            </w:pPr>
            <w:r w:rsidRPr="006A361D">
              <w:rPr>
                <w:rFonts w:ascii="Arial" w:eastAsia="Times New Roman" w:hAnsi="Arial" w:cs="Arial"/>
                <w:b/>
                <w:bCs/>
                <w:color w:val="000000"/>
                <w:sz w:val="20"/>
                <w:szCs w:val="20"/>
                <w:lang w:val="es-ES_tradnl" w:eastAsia="en-US"/>
              </w:rPr>
              <w:t>Unidad de Medida</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4C977F57" w14:textId="77777777" w:rsidR="009F3071" w:rsidRPr="006A361D" w:rsidRDefault="009F3071" w:rsidP="009F3071">
            <w:pPr>
              <w:spacing w:after="0" w:line="240" w:lineRule="auto"/>
              <w:jc w:val="center"/>
              <w:rPr>
                <w:rFonts w:ascii="Arial" w:eastAsia="Times New Roman" w:hAnsi="Arial" w:cs="Arial"/>
                <w:b/>
                <w:bCs/>
                <w:color w:val="000000"/>
                <w:sz w:val="20"/>
                <w:szCs w:val="20"/>
                <w:lang w:val="es-ES_tradnl" w:eastAsia="en-US"/>
              </w:rPr>
            </w:pPr>
            <w:r w:rsidRPr="006A361D">
              <w:rPr>
                <w:rFonts w:ascii="Arial" w:eastAsia="Times New Roman" w:hAnsi="Arial" w:cs="Arial"/>
                <w:b/>
                <w:bCs/>
                <w:color w:val="000000"/>
                <w:sz w:val="20"/>
                <w:szCs w:val="20"/>
                <w:lang w:val="es-ES_tradnl" w:eastAsia="en-US"/>
              </w:rPr>
              <w:t>Frecuencia de medición</w:t>
            </w:r>
          </w:p>
        </w:tc>
        <w:tc>
          <w:tcPr>
            <w:tcW w:w="3300" w:type="dxa"/>
            <w:tcBorders>
              <w:top w:val="single" w:sz="8" w:space="0" w:color="auto"/>
              <w:left w:val="nil"/>
              <w:bottom w:val="single" w:sz="8" w:space="0" w:color="auto"/>
              <w:right w:val="single" w:sz="8" w:space="0" w:color="auto"/>
            </w:tcBorders>
            <w:shd w:val="clear" w:color="auto" w:fill="auto"/>
            <w:vAlign w:val="center"/>
            <w:hideMark/>
          </w:tcPr>
          <w:p w14:paraId="6AFD0744" w14:textId="77777777" w:rsidR="009F3071" w:rsidRPr="006A361D" w:rsidRDefault="009F3071" w:rsidP="009F3071">
            <w:pPr>
              <w:spacing w:after="0" w:line="240" w:lineRule="auto"/>
              <w:jc w:val="center"/>
              <w:rPr>
                <w:rFonts w:ascii="Arial" w:eastAsia="Times New Roman" w:hAnsi="Arial" w:cs="Arial"/>
                <w:b/>
                <w:bCs/>
                <w:color w:val="000000"/>
                <w:sz w:val="20"/>
                <w:szCs w:val="20"/>
                <w:lang w:val="es-ES_tradnl" w:eastAsia="en-US"/>
              </w:rPr>
            </w:pPr>
            <w:r w:rsidRPr="006A361D">
              <w:rPr>
                <w:rFonts w:ascii="Arial" w:eastAsia="Times New Roman" w:hAnsi="Arial" w:cs="Arial"/>
                <w:b/>
                <w:bCs/>
                <w:color w:val="000000"/>
                <w:sz w:val="20"/>
                <w:szCs w:val="20"/>
                <w:lang w:val="es-ES_tradnl" w:eastAsia="en-US"/>
              </w:rPr>
              <w:t>Fuente de verificación</w:t>
            </w:r>
          </w:p>
        </w:tc>
      </w:tr>
      <w:tr w:rsidR="001637CC" w:rsidRPr="009555CD" w14:paraId="35846273" w14:textId="77777777" w:rsidTr="009F3071">
        <w:trPr>
          <w:trHeight w:val="780"/>
        </w:trPr>
        <w:tc>
          <w:tcPr>
            <w:tcW w:w="432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6A555340" w14:textId="0A9F999E" w:rsidR="001637CC" w:rsidRPr="006A361D" w:rsidRDefault="001637CC" w:rsidP="001637CC">
            <w:pPr>
              <w:spacing w:after="0" w:line="240" w:lineRule="auto"/>
              <w:rPr>
                <w:rFonts w:ascii="Arial" w:eastAsia="Times New Roman" w:hAnsi="Arial" w:cs="Arial"/>
                <w:bCs/>
                <w:color w:val="000000"/>
                <w:sz w:val="20"/>
                <w:szCs w:val="20"/>
                <w:lang w:val="es-ES_tradnl" w:eastAsia="en-US"/>
              </w:rPr>
            </w:pPr>
            <w:r w:rsidRPr="00E35397">
              <w:rPr>
                <w:rFonts w:ascii="Arial" w:eastAsia="Times New Roman" w:hAnsi="Arial" w:cs="Arial"/>
                <w:bCs/>
                <w:color w:val="000000"/>
                <w:sz w:val="20"/>
                <w:szCs w:val="20"/>
                <w:lang w:val="es-ES_tradnl" w:eastAsia="en-US"/>
              </w:rPr>
              <w:t xml:space="preserve">Crecimiento promedio de nuevas  colocaciones comerciales, con fondos del </w:t>
            </w:r>
            <w:r w:rsidR="003D7B30">
              <w:rPr>
                <w:rFonts w:ascii="Arial" w:eastAsia="Times New Roman" w:hAnsi="Arial" w:cs="Arial"/>
                <w:bCs/>
                <w:color w:val="000000"/>
                <w:sz w:val="20"/>
                <w:szCs w:val="20"/>
                <w:lang w:val="es-ES_tradnl" w:eastAsia="en-US"/>
              </w:rPr>
              <w:t>proyecto</w:t>
            </w:r>
            <w:r w:rsidRPr="006A361D">
              <w:rPr>
                <w:rFonts w:ascii="Arial" w:eastAsia="Times New Roman" w:hAnsi="Arial" w:cs="Arial"/>
                <w:bCs/>
                <w:color w:val="000000"/>
                <w:sz w:val="20"/>
                <w:szCs w:val="20"/>
                <w:lang w:val="es-ES_tradnl" w:eastAsia="en-US"/>
              </w:rPr>
              <w:t>, de los IFNB tratados.</w:t>
            </w:r>
          </w:p>
        </w:tc>
        <w:tc>
          <w:tcPr>
            <w:tcW w:w="1060" w:type="dxa"/>
            <w:tcBorders>
              <w:top w:val="single" w:sz="8" w:space="0" w:color="auto"/>
              <w:left w:val="nil"/>
              <w:bottom w:val="single" w:sz="8" w:space="0" w:color="auto"/>
              <w:right w:val="single" w:sz="4" w:space="0" w:color="auto"/>
            </w:tcBorders>
            <w:shd w:val="clear" w:color="auto" w:fill="auto"/>
            <w:vAlign w:val="center"/>
          </w:tcPr>
          <w:p w14:paraId="6667BDED" w14:textId="77777777" w:rsidR="001637CC" w:rsidRPr="006A361D" w:rsidRDefault="001637CC" w:rsidP="009F3071">
            <w:pPr>
              <w:spacing w:after="0" w:line="240" w:lineRule="auto"/>
              <w:jc w:val="center"/>
              <w:rPr>
                <w:rFonts w:ascii="Arial" w:eastAsia="Times New Roman" w:hAnsi="Arial" w:cs="Arial"/>
                <w:bCs/>
                <w:color w:val="000000"/>
                <w:sz w:val="20"/>
                <w:szCs w:val="20"/>
                <w:lang w:val="es-ES_tradnl" w:eastAsia="en-US"/>
              </w:rPr>
            </w:pPr>
            <w:r w:rsidRPr="006A361D">
              <w:rPr>
                <w:rFonts w:ascii="Arial" w:eastAsia="Times New Roman" w:hAnsi="Arial" w:cs="Arial"/>
                <w:bCs/>
                <w:color w:val="000000"/>
                <w:sz w:val="20"/>
                <w:szCs w:val="20"/>
                <w:lang w:val="es-ES_tradnl" w:eastAsia="en-US"/>
              </w:rPr>
              <w:t>%</w:t>
            </w:r>
          </w:p>
        </w:tc>
        <w:tc>
          <w:tcPr>
            <w:tcW w:w="1180" w:type="dxa"/>
            <w:tcBorders>
              <w:top w:val="single" w:sz="8" w:space="0" w:color="auto"/>
              <w:left w:val="nil"/>
              <w:bottom w:val="single" w:sz="8" w:space="0" w:color="auto"/>
              <w:right w:val="single" w:sz="4" w:space="0" w:color="auto"/>
            </w:tcBorders>
            <w:shd w:val="clear" w:color="auto" w:fill="auto"/>
            <w:vAlign w:val="center"/>
          </w:tcPr>
          <w:p w14:paraId="34EE1AB8" w14:textId="77777777" w:rsidR="001637CC" w:rsidRPr="006A361D" w:rsidRDefault="001637CC" w:rsidP="009F3071">
            <w:pPr>
              <w:spacing w:after="0" w:line="240" w:lineRule="auto"/>
              <w:jc w:val="center"/>
              <w:rPr>
                <w:rFonts w:ascii="Arial" w:eastAsia="Times New Roman" w:hAnsi="Arial" w:cs="Arial"/>
                <w:bCs/>
                <w:color w:val="000000"/>
                <w:sz w:val="20"/>
                <w:szCs w:val="20"/>
                <w:lang w:val="es-ES_tradnl" w:eastAsia="en-US"/>
              </w:rPr>
            </w:pPr>
            <w:r w:rsidRPr="006A361D">
              <w:rPr>
                <w:rFonts w:ascii="Arial" w:eastAsia="Times New Roman" w:hAnsi="Arial" w:cs="Arial"/>
                <w:bCs/>
                <w:color w:val="000000"/>
                <w:sz w:val="20"/>
                <w:szCs w:val="20"/>
                <w:lang w:val="es-ES_tradnl" w:eastAsia="en-US"/>
              </w:rPr>
              <w:t>Anual</w:t>
            </w:r>
          </w:p>
        </w:tc>
        <w:tc>
          <w:tcPr>
            <w:tcW w:w="3300" w:type="dxa"/>
            <w:tcBorders>
              <w:top w:val="single" w:sz="8" w:space="0" w:color="auto"/>
              <w:left w:val="nil"/>
              <w:bottom w:val="single" w:sz="8" w:space="0" w:color="auto"/>
              <w:right w:val="single" w:sz="8" w:space="0" w:color="auto"/>
            </w:tcBorders>
            <w:shd w:val="clear" w:color="auto" w:fill="auto"/>
            <w:vAlign w:val="center"/>
          </w:tcPr>
          <w:p w14:paraId="2D83D4B8" w14:textId="77777777" w:rsidR="001637CC" w:rsidRPr="006A361D" w:rsidRDefault="001637CC" w:rsidP="001637CC">
            <w:pPr>
              <w:spacing w:after="0" w:line="240" w:lineRule="auto"/>
              <w:rPr>
                <w:rFonts w:ascii="Arial" w:eastAsia="Times New Roman" w:hAnsi="Arial" w:cs="Arial"/>
                <w:bCs/>
                <w:color w:val="000000"/>
                <w:sz w:val="20"/>
                <w:szCs w:val="20"/>
                <w:lang w:val="es-ES_tradnl" w:eastAsia="en-US"/>
              </w:rPr>
            </w:pPr>
            <w:r w:rsidRPr="006A361D">
              <w:rPr>
                <w:rFonts w:ascii="Arial" w:eastAsia="Times New Roman" w:hAnsi="Arial" w:cs="Arial"/>
                <w:sz w:val="20"/>
                <w:szCs w:val="20"/>
                <w:lang w:val="es-ES_tradnl" w:eastAsia="en-US"/>
              </w:rPr>
              <w:t xml:space="preserve">Sistema de información de CORFO basado en datos recolectados de las Cooperativas de Ahorro y Crédito, entidades de </w:t>
            </w:r>
            <w:r w:rsidRPr="006A361D">
              <w:rPr>
                <w:rFonts w:ascii="Arial" w:eastAsia="Times New Roman" w:hAnsi="Arial" w:cs="Arial"/>
                <w:i/>
                <w:sz w:val="20"/>
                <w:szCs w:val="20"/>
                <w:lang w:val="es-ES_tradnl" w:eastAsia="en-US"/>
              </w:rPr>
              <w:t>factoring</w:t>
            </w:r>
            <w:r w:rsidRPr="006A361D">
              <w:rPr>
                <w:rFonts w:ascii="Arial" w:eastAsia="Times New Roman" w:hAnsi="Arial" w:cs="Arial"/>
                <w:sz w:val="20"/>
                <w:szCs w:val="20"/>
                <w:lang w:val="es-ES_tradnl" w:eastAsia="en-US"/>
              </w:rPr>
              <w:t xml:space="preserve"> y </w:t>
            </w:r>
            <w:r w:rsidRPr="006A361D">
              <w:rPr>
                <w:rFonts w:ascii="Arial" w:eastAsia="Times New Roman" w:hAnsi="Arial" w:cs="Arial"/>
                <w:i/>
                <w:sz w:val="20"/>
                <w:szCs w:val="20"/>
                <w:lang w:val="es-ES_tradnl" w:eastAsia="en-US"/>
              </w:rPr>
              <w:t>leasing</w:t>
            </w:r>
            <w:r w:rsidRPr="006A361D">
              <w:rPr>
                <w:rFonts w:ascii="Arial" w:eastAsia="Times New Roman" w:hAnsi="Arial" w:cs="Arial"/>
                <w:sz w:val="20"/>
                <w:szCs w:val="20"/>
                <w:lang w:val="es-ES_tradnl" w:eastAsia="en-US"/>
              </w:rPr>
              <w:t>.</w:t>
            </w:r>
          </w:p>
        </w:tc>
      </w:tr>
      <w:tr w:rsidR="009F3071" w:rsidRPr="009555CD" w14:paraId="26D77BDC" w14:textId="77777777" w:rsidTr="00844C8D">
        <w:trPr>
          <w:trHeight w:val="360"/>
        </w:trPr>
        <w:tc>
          <w:tcPr>
            <w:tcW w:w="3380" w:type="dxa"/>
            <w:vMerge w:val="restart"/>
            <w:tcBorders>
              <w:top w:val="nil"/>
              <w:left w:val="single" w:sz="8" w:space="0" w:color="auto"/>
              <w:bottom w:val="single" w:sz="4" w:space="0" w:color="auto"/>
              <w:right w:val="single" w:sz="4" w:space="0" w:color="auto"/>
            </w:tcBorders>
            <w:shd w:val="clear" w:color="auto" w:fill="auto"/>
            <w:hideMark/>
          </w:tcPr>
          <w:p w14:paraId="32C193D2" w14:textId="77777777" w:rsidR="009F3071" w:rsidRPr="006A361D" w:rsidRDefault="009F3071" w:rsidP="00844C8D">
            <w:pPr>
              <w:spacing w:after="0" w:line="240" w:lineRule="auto"/>
              <w:rPr>
                <w:rFonts w:ascii="Arial" w:eastAsia="Times New Roman" w:hAnsi="Arial" w:cs="Arial"/>
                <w:color w:val="000000"/>
                <w:sz w:val="20"/>
                <w:szCs w:val="20"/>
                <w:lang w:val="es-ES_tradnl" w:eastAsia="en-US"/>
              </w:rPr>
            </w:pPr>
            <w:r w:rsidRPr="00E35397">
              <w:rPr>
                <w:rFonts w:ascii="Arial" w:eastAsia="Times New Roman" w:hAnsi="Arial" w:cs="Arial"/>
                <w:color w:val="000000"/>
                <w:sz w:val="20"/>
                <w:szCs w:val="20"/>
                <w:lang w:val="es-ES_tradnl" w:eastAsia="en-US"/>
              </w:rPr>
              <w:t>Promedio de las tasas de interés de las modal</w:t>
            </w:r>
            <w:r w:rsidRPr="006A361D">
              <w:rPr>
                <w:rFonts w:ascii="Arial" w:eastAsia="Times New Roman" w:hAnsi="Arial" w:cs="Arial"/>
                <w:color w:val="000000"/>
                <w:sz w:val="20"/>
                <w:szCs w:val="20"/>
                <w:lang w:val="es-ES_tradnl" w:eastAsia="en-US"/>
              </w:rPr>
              <w:t>idades de financiamiento para IFNB y productos Grupo Tratamiento</w:t>
            </w:r>
          </w:p>
        </w:tc>
        <w:tc>
          <w:tcPr>
            <w:tcW w:w="940" w:type="dxa"/>
            <w:tcBorders>
              <w:top w:val="nil"/>
              <w:left w:val="nil"/>
              <w:bottom w:val="single" w:sz="4" w:space="0" w:color="auto"/>
              <w:right w:val="single" w:sz="4" w:space="0" w:color="auto"/>
            </w:tcBorders>
            <w:shd w:val="clear" w:color="auto" w:fill="auto"/>
            <w:hideMark/>
          </w:tcPr>
          <w:p w14:paraId="4750A20D" w14:textId="77777777" w:rsidR="009F3071" w:rsidRPr="006A361D" w:rsidRDefault="009F3071" w:rsidP="009F3071">
            <w:pPr>
              <w:spacing w:after="0" w:line="240" w:lineRule="auto"/>
              <w:jc w:val="center"/>
              <w:rPr>
                <w:rFonts w:ascii="Arial" w:eastAsia="Times New Roman" w:hAnsi="Arial" w:cs="Arial"/>
                <w:i/>
                <w:color w:val="000000"/>
                <w:sz w:val="20"/>
                <w:szCs w:val="20"/>
                <w:lang w:val="es-ES_tradnl" w:eastAsia="en-US"/>
              </w:rPr>
            </w:pPr>
            <w:r w:rsidRPr="006A361D">
              <w:rPr>
                <w:rFonts w:ascii="Arial" w:eastAsia="Times New Roman" w:hAnsi="Arial" w:cs="Arial"/>
                <w:i/>
                <w:color w:val="000000"/>
                <w:sz w:val="20"/>
                <w:szCs w:val="20"/>
                <w:lang w:val="es-ES_tradnl" w:eastAsia="en-US"/>
              </w:rPr>
              <w:t>Factoring</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14:paraId="7B65A07D" w14:textId="77777777" w:rsidR="009F3071" w:rsidRPr="006A361D" w:rsidRDefault="009F3071" w:rsidP="009F3071">
            <w:pPr>
              <w:spacing w:after="0" w:line="240" w:lineRule="auto"/>
              <w:jc w:val="center"/>
              <w:rPr>
                <w:rFonts w:ascii="Arial" w:eastAsia="Times New Roman" w:hAnsi="Arial" w:cs="Arial"/>
                <w:color w:val="000000"/>
                <w:sz w:val="20"/>
                <w:szCs w:val="20"/>
                <w:lang w:val="es-ES_tradnl" w:eastAsia="en-US"/>
              </w:rPr>
            </w:pPr>
            <w:r w:rsidRPr="006A361D">
              <w:rPr>
                <w:rFonts w:ascii="Arial" w:eastAsia="Times New Roman" w:hAnsi="Arial" w:cs="Arial"/>
                <w:color w:val="000000"/>
                <w:sz w:val="20"/>
                <w:szCs w:val="20"/>
                <w:lang w:val="es-ES_tradnl" w:eastAsia="en-US"/>
              </w:rPr>
              <w:t>%</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14:paraId="04CADE77" w14:textId="77777777" w:rsidR="009F3071" w:rsidRPr="006A361D" w:rsidRDefault="009F3071" w:rsidP="009F3071">
            <w:pPr>
              <w:spacing w:after="0" w:line="240" w:lineRule="auto"/>
              <w:jc w:val="center"/>
              <w:rPr>
                <w:rFonts w:ascii="Arial" w:eastAsia="Times New Roman" w:hAnsi="Arial" w:cs="Arial"/>
                <w:color w:val="000000"/>
                <w:sz w:val="20"/>
                <w:szCs w:val="20"/>
                <w:lang w:val="es-ES_tradnl" w:eastAsia="en-US"/>
              </w:rPr>
            </w:pPr>
            <w:r w:rsidRPr="006A361D">
              <w:rPr>
                <w:rFonts w:ascii="Arial" w:eastAsia="Times New Roman" w:hAnsi="Arial" w:cs="Arial"/>
                <w:color w:val="000000"/>
                <w:sz w:val="20"/>
                <w:szCs w:val="20"/>
                <w:lang w:val="es-ES_tradnl" w:eastAsia="en-US"/>
              </w:rPr>
              <w:t>Anual</w:t>
            </w:r>
          </w:p>
        </w:tc>
        <w:tc>
          <w:tcPr>
            <w:tcW w:w="3300" w:type="dxa"/>
            <w:vMerge w:val="restart"/>
            <w:tcBorders>
              <w:top w:val="nil"/>
              <w:left w:val="single" w:sz="4" w:space="0" w:color="auto"/>
              <w:bottom w:val="single" w:sz="4" w:space="0" w:color="auto"/>
              <w:right w:val="single" w:sz="8" w:space="0" w:color="auto"/>
            </w:tcBorders>
            <w:shd w:val="clear" w:color="auto" w:fill="auto"/>
            <w:vAlign w:val="center"/>
            <w:hideMark/>
          </w:tcPr>
          <w:p w14:paraId="75C522DD" w14:textId="77777777" w:rsidR="009F3071" w:rsidRPr="006A361D" w:rsidRDefault="009F3071" w:rsidP="00844C8D">
            <w:pPr>
              <w:spacing w:after="0" w:line="240" w:lineRule="auto"/>
              <w:rPr>
                <w:rFonts w:ascii="Arial" w:eastAsia="Times New Roman" w:hAnsi="Arial" w:cs="Arial"/>
                <w:sz w:val="20"/>
                <w:szCs w:val="20"/>
                <w:lang w:val="es-ES_tradnl" w:eastAsia="en-US"/>
              </w:rPr>
            </w:pPr>
            <w:r w:rsidRPr="006A361D">
              <w:rPr>
                <w:rFonts w:ascii="Arial" w:eastAsia="Times New Roman" w:hAnsi="Arial" w:cs="Arial"/>
                <w:sz w:val="20"/>
                <w:szCs w:val="20"/>
                <w:lang w:val="es-ES_tradnl" w:eastAsia="en-US"/>
              </w:rPr>
              <w:t xml:space="preserve">Sistema de información de CORFO basado en datos recolectados de las Cooperativas de Ahorro y Crédito, entidades de </w:t>
            </w:r>
            <w:r w:rsidRPr="006A361D">
              <w:rPr>
                <w:rFonts w:ascii="Arial" w:eastAsia="Times New Roman" w:hAnsi="Arial" w:cs="Arial"/>
                <w:i/>
                <w:sz w:val="20"/>
                <w:szCs w:val="20"/>
                <w:lang w:val="es-ES_tradnl" w:eastAsia="en-US"/>
              </w:rPr>
              <w:t>factoring</w:t>
            </w:r>
            <w:r w:rsidRPr="006A361D">
              <w:rPr>
                <w:rFonts w:ascii="Arial" w:eastAsia="Times New Roman" w:hAnsi="Arial" w:cs="Arial"/>
                <w:sz w:val="20"/>
                <w:szCs w:val="20"/>
                <w:lang w:val="es-ES_tradnl" w:eastAsia="en-US"/>
              </w:rPr>
              <w:t xml:space="preserve"> y </w:t>
            </w:r>
            <w:r w:rsidRPr="006A361D">
              <w:rPr>
                <w:rFonts w:ascii="Arial" w:eastAsia="Times New Roman" w:hAnsi="Arial" w:cs="Arial"/>
                <w:i/>
                <w:sz w:val="20"/>
                <w:szCs w:val="20"/>
                <w:lang w:val="es-ES_tradnl" w:eastAsia="en-US"/>
              </w:rPr>
              <w:t>leasing</w:t>
            </w:r>
            <w:r w:rsidRPr="006A361D">
              <w:rPr>
                <w:rFonts w:ascii="Arial" w:eastAsia="Times New Roman" w:hAnsi="Arial" w:cs="Arial"/>
                <w:sz w:val="20"/>
                <w:szCs w:val="20"/>
                <w:lang w:val="es-ES_tradnl" w:eastAsia="en-US"/>
              </w:rPr>
              <w:t>.</w:t>
            </w:r>
          </w:p>
        </w:tc>
      </w:tr>
      <w:tr w:rsidR="009F3071" w:rsidRPr="006A361D" w14:paraId="605A2367" w14:textId="77777777" w:rsidTr="00844C8D">
        <w:trPr>
          <w:trHeight w:val="360"/>
        </w:trPr>
        <w:tc>
          <w:tcPr>
            <w:tcW w:w="3380" w:type="dxa"/>
            <w:vMerge/>
            <w:tcBorders>
              <w:top w:val="nil"/>
              <w:left w:val="single" w:sz="8" w:space="0" w:color="auto"/>
              <w:bottom w:val="single" w:sz="4" w:space="0" w:color="auto"/>
              <w:right w:val="single" w:sz="4" w:space="0" w:color="auto"/>
            </w:tcBorders>
            <w:hideMark/>
          </w:tcPr>
          <w:p w14:paraId="33B77F43" w14:textId="77777777" w:rsidR="009F3071" w:rsidRPr="006A361D" w:rsidRDefault="009F3071">
            <w:pPr>
              <w:spacing w:after="0" w:line="240" w:lineRule="auto"/>
              <w:rPr>
                <w:rFonts w:ascii="Arial" w:eastAsia="Times New Roman" w:hAnsi="Arial" w:cs="Arial"/>
                <w:color w:val="000000"/>
                <w:sz w:val="20"/>
                <w:szCs w:val="20"/>
                <w:lang w:val="es-ES_tradnl" w:eastAsia="en-US"/>
              </w:rPr>
            </w:pPr>
          </w:p>
        </w:tc>
        <w:tc>
          <w:tcPr>
            <w:tcW w:w="940" w:type="dxa"/>
            <w:tcBorders>
              <w:top w:val="nil"/>
              <w:left w:val="nil"/>
              <w:bottom w:val="single" w:sz="4" w:space="0" w:color="auto"/>
              <w:right w:val="single" w:sz="4" w:space="0" w:color="auto"/>
            </w:tcBorders>
            <w:shd w:val="clear" w:color="auto" w:fill="auto"/>
            <w:hideMark/>
          </w:tcPr>
          <w:p w14:paraId="219A0D1A" w14:textId="77777777" w:rsidR="009F3071" w:rsidRPr="006A361D" w:rsidRDefault="009F3071" w:rsidP="009F3071">
            <w:pPr>
              <w:spacing w:after="0" w:line="240" w:lineRule="auto"/>
              <w:jc w:val="center"/>
              <w:rPr>
                <w:rFonts w:ascii="Arial" w:eastAsia="Times New Roman" w:hAnsi="Arial" w:cs="Arial"/>
                <w:color w:val="000000"/>
                <w:sz w:val="20"/>
                <w:szCs w:val="20"/>
                <w:lang w:val="es-ES_tradnl" w:eastAsia="en-US"/>
              </w:rPr>
            </w:pPr>
            <w:r w:rsidRPr="006A361D">
              <w:rPr>
                <w:rFonts w:ascii="Arial" w:eastAsia="Times New Roman" w:hAnsi="Arial" w:cs="Arial"/>
                <w:color w:val="000000"/>
                <w:sz w:val="20"/>
                <w:szCs w:val="20"/>
                <w:lang w:val="es-ES_tradnl" w:eastAsia="en-US"/>
              </w:rPr>
              <w:t>Crédito</w:t>
            </w:r>
          </w:p>
        </w:tc>
        <w:tc>
          <w:tcPr>
            <w:tcW w:w="1060" w:type="dxa"/>
            <w:vMerge/>
            <w:tcBorders>
              <w:top w:val="nil"/>
              <w:left w:val="single" w:sz="4" w:space="0" w:color="auto"/>
              <w:bottom w:val="single" w:sz="4" w:space="0" w:color="auto"/>
              <w:right w:val="single" w:sz="4" w:space="0" w:color="auto"/>
            </w:tcBorders>
            <w:hideMark/>
          </w:tcPr>
          <w:p w14:paraId="2DF5572B" w14:textId="77777777" w:rsidR="009F3071" w:rsidRPr="006A361D" w:rsidRDefault="009F3071" w:rsidP="009F3071">
            <w:pPr>
              <w:spacing w:after="0" w:line="240" w:lineRule="auto"/>
              <w:rPr>
                <w:rFonts w:ascii="Arial" w:eastAsia="Times New Roman" w:hAnsi="Arial" w:cs="Arial"/>
                <w:color w:val="000000"/>
                <w:sz w:val="20"/>
                <w:szCs w:val="20"/>
                <w:lang w:val="es-ES_tradnl" w:eastAsia="en-US"/>
              </w:rPr>
            </w:pPr>
          </w:p>
        </w:tc>
        <w:tc>
          <w:tcPr>
            <w:tcW w:w="1180" w:type="dxa"/>
            <w:vMerge/>
            <w:tcBorders>
              <w:top w:val="nil"/>
              <w:left w:val="single" w:sz="4" w:space="0" w:color="auto"/>
              <w:bottom w:val="single" w:sz="4" w:space="0" w:color="auto"/>
              <w:right w:val="single" w:sz="4" w:space="0" w:color="auto"/>
            </w:tcBorders>
            <w:hideMark/>
          </w:tcPr>
          <w:p w14:paraId="381DD35B" w14:textId="77777777" w:rsidR="009F3071" w:rsidRPr="006A361D" w:rsidRDefault="009F3071" w:rsidP="009F3071">
            <w:pPr>
              <w:spacing w:after="0" w:line="240" w:lineRule="auto"/>
              <w:rPr>
                <w:rFonts w:ascii="Arial" w:eastAsia="Times New Roman" w:hAnsi="Arial" w:cs="Arial"/>
                <w:color w:val="000000"/>
                <w:sz w:val="20"/>
                <w:szCs w:val="20"/>
                <w:lang w:val="es-ES_tradnl" w:eastAsia="en-US"/>
              </w:rPr>
            </w:pPr>
          </w:p>
        </w:tc>
        <w:tc>
          <w:tcPr>
            <w:tcW w:w="3300" w:type="dxa"/>
            <w:vMerge/>
            <w:tcBorders>
              <w:top w:val="nil"/>
              <w:left w:val="single" w:sz="4" w:space="0" w:color="auto"/>
              <w:bottom w:val="single" w:sz="4" w:space="0" w:color="auto"/>
              <w:right w:val="single" w:sz="8" w:space="0" w:color="auto"/>
            </w:tcBorders>
            <w:vAlign w:val="center"/>
            <w:hideMark/>
          </w:tcPr>
          <w:p w14:paraId="6B420F84" w14:textId="77777777" w:rsidR="009F3071" w:rsidRPr="006A361D" w:rsidRDefault="009F3071">
            <w:pPr>
              <w:spacing w:after="0" w:line="240" w:lineRule="auto"/>
              <w:rPr>
                <w:rFonts w:ascii="Arial" w:eastAsia="Times New Roman" w:hAnsi="Arial" w:cs="Arial"/>
                <w:sz w:val="20"/>
                <w:szCs w:val="20"/>
                <w:lang w:val="es-ES_tradnl" w:eastAsia="en-US"/>
              </w:rPr>
            </w:pPr>
          </w:p>
        </w:tc>
      </w:tr>
      <w:tr w:rsidR="009F3071" w:rsidRPr="006A361D" w14:paraId="1D74EE4D" w14:textId="77777777" w:rsidTr="00844C8D">
        <w:trPr>
          <w:trHeight w:val="360"/>
        </w:trPr>
        <w:tc>
          <w:tcPr>
            <w:tcW w:w="3380" w:type="dxa"/>
            <w:vMerge/>
            <w:tcBorders>
              <w:top w:val="nil"/>
              <w:left w:val="single" w:sz="8" w:space="0" w:color="auto"/>
              <w:bottom w:val="single" w:sz="4" w:space="0" w:color="auto"/>
              <w:right w:val="single" w:sz="4" w:space="0" w:color="auto"/>
            </w:tcBorders>
            <w:hideMark/>
          </w:tcPr>
          <w:p w14:paraId="7D0D0859" w14:textId="77777777" w:rsidR="009F3071" w:rsidRPr="006A361D" w:rsidRDefault="009F3071">
            <w:pPr>
              <w:spacing w:after="0" w:line="240" w:lineRule="auto"/>
              <w:rPr>
                <w:rFonts w:ascii="Arial" w:eastAsia="Times New Roman" w:hAnsi="Arial" w:cs="Arial"/>
                <w:color w:val="000000"/>
                <w:sz w:val="20"/>
                <w:szCs w:val="20"/>
                <w:lang w:val="es-ES_tradnl" w:eastAsia="en-US"/>
              </w:rPr>
            </w:pPr>
          </w:p>
        </w:tc>
        <w:tc>
          <w:tcPr>
            <w:tcW w:w="940" w:type="dxa"/>
            <w:tcBorders>
              <w:top w:val="nil"/>
              <w:left w:val="nil"/>
              <w:bottom w:val="single" w:sz="4" w:space="0" w:color="auto"/>
              <w:right w:val="single" w:sz="4" w:space="0" w:color="auto"/>
            </w:tcBorders>
            <w:shd w:val="clear" w:color="auto" w:fill="auto"/>
            <w:hideMark/>
          </w:tcPr>
          <w:p w14:paraId="780627AE" w14:textId="77777777" w:rsidR="009F3071" w:rsidRPr="006A361D" w:rsidRDefault="009F3071" w:rsidP="009F3071">
            <w:pPr>
              <w:spacing w:after="0" w:line="240" w:lineRule="auto"/>
              <w:jc w:val="center"/>
              <w:rPr>
                <w:rFonts w:ascii="Arial" w:eastAsia="Times New Roman" w:hAnsi="Arial" w:cs="Arial"/>
                <w:i/>
                <w:color w:val="000000"/>
                <w:sz w:val="20"/>
                <w:szCs w:val="20"/>
                <w:lang w:val="es-ES_tradnl" w:eastAsia="en-US"/>
              </w:rPr>
            </w:pPr>
            <w:r w:rsidRPr="006A361D">
              <w:rPr>
                <w:rFonts w:ascii="Arial" w:eastAsia="Times New Roman" w:hAnsi="Arial" w:cs="Arial"/>
                <w:i/>
                <w:color w:val="000000"/>
                <w:sz w:val="20"/>
                <w:szCs w:val="20"/>
                <w:lang w:val="es-ES_tradnl" w:eastAsia="en-US"/>
              </w:rPr>
              <w:t>Leasing</w:t>
            </w:r>
          </w:p>
        </w:tc>
        <w:tc>
          <w:tcPr>
            <w:tcW w:w="1060" w:type="dxa"/>
            <w:vMerge/>
            <w:tcBorders>
              <w:top w:val="nil"/>
              <w:left w:val="single" w:sz="4" w:space="0" w:color="auto"/>
              <w:bottom w:val="single" w:sz="4" w:space="0" w:color="auto"/>
              <w:right w:val="single" w:sz="4" w:space="0" w:color="auto"/>
            </w:tcBorders>
            <w:hideMark/>
          </w:tcPr>
          <w:p w14:paraId="1F2D270A" w14:textId="77777777" w:rsidR="009F3071" w:rsidRPr="006A361D" w:rsidRDefault="009F3071" w:rsidP="009F3071">
            <w:pPr>
              <w:spacing w:after="0" w:line="240" w:lineRule="auto"/>
              <w:rPr>
                <w:rFonts w:ascii="Arial" w:eastAsia="Times New Roman" w:hAnsi="Arial" w:cs="Arial"/>
                <w:color w:val="000000"/>
                <w:sz w:val="20"/>
                <w:szCs w:val="20"/>
                <w:lang w:val="es-ES_tradnl" w:eastAsia="en-US"/>
              </w:rPr>
            </w:pPr>
          </w:p>
        </w:tc>
        <w:tc>
          <w:tcPr>
            <w:tcW w:w="1180" w:type="dxa"/>
            <w:vMerge/>
            <w:tcBorders>
              <w:top w:val="nil"/>
              <w:left w:val="single" w:sz="4" w:space="0" w:color="auto"/>
              <w:bottom w:val="single" w:sz="4" w:space="0" w:color="auto"/>
              <w:right w:val="single" w:sz="4" w:space="0" w:color="auto"/>
            </w:tcBorders>
            <w:hideMark/>
          </w:tcPr>
          <w:p w14:paraId="223F629B" w14:textId="77777777" w:rsidR="009F3071" w:rsidRPr="006A361D" w:rsidRDefault="009F3071" w:rsidP="009F3071">
            <w:pPr>
              <w:spacing w:after="0" w:line="240" w:lineRule="auto"/>
              <w:rPr>
                <w:rFonts w:ascii="Arial" w:eastAsia="Times New Roman" w:hAnsi="Arial" w:cs="Arial"/>
                <w:color w:val="000000"/>
                <w:sz w:val="20"/>
                <w:szCs w:val="20"/>
                <w:lang w:val="es-ES_tradnl" w:eastAsia="en-US"/>
              </w:rPr>
            </w:pPr>
          </w:p>
        </w:tc>
        <w:tc>
          <w:tcPr>
            <w:tcW w:w="3300" w:type="dxa"/>
            <w:vMerge/>
            <w:tcBorders>
              <w:top w:val="nil"/>
              <w:left w:val="single" w:sz="4" w:space="0" w:color="auto"/>
              <w:bottom w:val="single" w:sz="4" w:space="0" w:color="auto"/>
              <w:right w:val="single" w:sz="8" w:space="0" w:color="auto"/>
            </w:tcBorders>
            <w:vAlign w:val="center"/>
            <w:hideMark/>
          </w:tcPr>
          <w:p w14:paraId="74B6A215" w14:textId="77777777" w:rsidR="009F3071" w:rsidRPr="006A361D" w:rsidRDefault="009F3071">
            <w:pPr>
              <w:spacing w:after="0" w:line="240" w:lineRule="auto"/>
              <w:rPr>
                <w:rFonts w:ascii="Arial" w:eastAsia="Times New Roman" w:hAnsi="Arial" w:cs="Arial"/>
                <w:sz w:val="20"/>
                <w:szCs w:val="20"/>
                <w:lang w:val="es-ES_tradnl" w:eastAsia="en-US"/>
              </w:rPr>
            </w:pPr>
          </w:p>
        </w:tc>
      </w:tr>
      <w:tr w:rsidR="009F3071" w:rsidRPr="009555CD" w14:paraId="0934B2D0" w14:textId="77777777" w:rsidTr="00844C8D">
        <w:trPr>
          <w:trHeight w:val="360"/>
        </w:trPr>
        <w:tc>
          <w:tcPr>
            <w:tcW w:w="3380" w:type="dxa"/>
            <w:vMerge w:val="restart"/>
            <w:tcBorders>
              <w:top w:val="nil"/>
              <w:left w:val="single" w:sz="8" w:space="0" w:color="auto"/>
              <w:bottom w:val="single" w:sz="4" w:space="0" w:color="auto"/>
              <w:right w:val="single" w:sz="4" w:space="0" w:color="auto"/>
            </w:tcBorders>
            <w:shd w:val="clear" w:color="auto" w:fill="auto"/>
            <w:hideMark/>
          </w:tcPr>
          <w:p w14:paraId="29E6BE64" w14:textId="77777777" w:rsidR="009F3071" w:rsidRPr="00E35397" w:rsidRDefault="009F3071" w:rsidP="00844C8D">
            <w:pPr>
              <w:spacing w:after="0" w:line="240" w:lineRule="auto"/>
              <w:rPr>
                <w:rFonts w:ascii="Arial" w:eastAsia="Times New Roman" w:hAnsi="Arial" w:cs="Arial"/>
                <w:color w:val="000000"/>
                <w:sz w:val="20"/>
                <w:szCs w:val="20"/>
                <w:lang w:val="es-ES_tradnl" w:eastAsia="en-US"/>
              </w:rPr>
            </w:pPr>
            <w:r w:rsidRPr="00E35397">
              <w:rPr>
                <w:rFonts w:ascii="Arial" w:eastAsia="Times New Roman" w:hAnsi="Arial" w:cs="Arial"/>
                <w:color w:val="000000"/>
                <w:sz w:val="20"/>
                <w:szCs w:val="20"/>
                <w:lang w:val="es-ES_tradnl" w:eastAsia="en-US"/>
              </w:rPr>
              <w:t>Promedio de las tasas de interés de las modalidades de financiamiento para IFNB y productos Grupo de Control</w:t>
            </w:r>
          </w:p>
        </w:tc>
        <w:tc>
          <w:tcPr>
            <w:tcW w:w="940" w:type="dxa"/>
            <w:tcBorders>
              <w:top w:val="nil"/>
              <w:left w:val="nil"/>
              <w:bottom w:val="single" w:sz="4" w:space="0" w:color="auto"/>
              <w:right w:val="single" w:sz="4" w:space="0" w:color="auto"/>
            </w:tcBorders>
            <w:shd w:val="clear" w:color="auto" w:fill="auto"/>
            <w:hideMark/>
          </w:tcPr>
          <w:p w14:paraId="1422C192" w14:textId="77777777" w:rsidR="009F3071" w:rsidRPr="006A361D" w:rsidRDefault="009F3071" w:rsidP="009F3071">
            <w:pPr>
              <w:spacing w:after="0" w:line="240" w:lineRule="auto"/>
              <w:jc w:val="center"/>
              <w:rPr>
                <w:rFonts w:ascii="Arial" w:eastAsia="Times New Roman" w:hAnsi="Arial" w:cs="Arial"/>
                <w:i/>
                <w:color w:val="000000"/>
                <w:sz w:val="20"/>
                <w:szCs w:val="20"/>
                <w:lang w:val="es-ES_tradnl" w:eastAsia="en-US"/>
              </w:rPr>
            </w:pPr>
            <w:r w:rsidRPr="006A361D">
              <w:rPr>
                <w:rFonts w:ascii="Arial" w:eastAsia="Times New Roman" w:hAnsi="Arial" w:cs="Arial"/>
                <w:i/>
                <w:color w:val="000000"/>
                <w:sz w:val="20"/>
                <w:szCs w:val="20"/>
                <w:lang w:val="es-ES_tradnl" w:eastAsia="en-US"/>
              </w:rPr>
              <w:t>Factoring</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14:paraId="1468BD35" w14:textId="77777777" w:rsidR="009F3071" w:rsidRPr="006A361D" w:rsidRDefault="009F3071" w:rsidP="009F3071">
            <w:pPr>
              <w:spacing w:after="0" w:line="240" w:lineRule="auto"/>
              <w:jc w:val="center"/>
              <w:rPr>
                <w:rFonts w:ascii="Arial" w:eastAsia="Times New Roman" w:hAnsi="Arial" w:cs="Arial"/>
                <w:color w:val="000000"/>
                <w:sz w:val="20"/>
                <w:szCs w:val="20"/>
                <w:lang w:val="es-ES_tradnl" w:eastAsia="en-US"/>
              </w:rPr>
            </w:pPr>
            <w:r w:rsidRPr="006A361D">
              <w:rPr>
                <w:rFonts w:ascii="Arial" w:eastAsia="Times New Roman" w:hAnsi="Arial" w:cs="Arial"/>
                <w:color w:val="000000"/>
                <w:sz w:val="20"/>
                <w:szCs w:val="20"/>
                <w:lang w:val="es-ES_tradnl" w:eastAsia="en-US"/>
              </w:rPr>
              <w:t>%</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14:paraId="112F5274" w14:textId="77777777" w:rsidR="009F3071" w:rsidRPr="006A361D" w:rsidRDefault="009F3071" w:rsidP="009F3071">
            <w:pPr>
              <w:spacing w:after="0" w:line="240" w:lineRule="auto"/>
              <w:jc w:val="center"/>
              <w:rPr>
                <w:rFonts w:ascii="Arial" w:eastAsia="Times New Roman" w:hAnsi="Arial" w:cs="Arial"/>
                <w:color w:val="000000"/>
                <w:sz w:val="20"/>
                <w:szCs w:val="20"/>
                <w:lang w:val="es-ES_tradnl" w:eastAsia="en-US"/>
              </w:rPr>
            </w:pPr>
            <w:r w:rsidRPr="006A361D">
              <w:rPr>
                <w:rFonts w:ascii="Arial" w:eastAsia="Times New Roman" w:hAnsi="Arial" w:cs="Arial"/>
                <w:color w:val="000000"/>
                <w:sz w:val="20"/>
                <w:szCs w:val="20"/>
                <w:lang w:val="es-ES_tradnl" w:eastAsia="en-US"/>
              </w:rPr>
              <w:t>Anual</w:t>
            </w:r>
          </w:p>
        </w:tc>
        <w:tc>
          <w:tcPr>
            <w:tcW w:w="3300" w:type="dxa"/>
            <w:vMerge w:val="restart"/>
            <w:tcBorders>
              <w:top w:val="nil"/>
              <w:left w:val="single" w:sz="4" w:space="0" w:color="auto"/>
              <w:bottom w:val="single" w:sz="4" w:space="0" w:color="auto"/>
              <w:right w:val="single" w:sz="8" w:space="0" w:color="auto"/>
            </w:tcBorders>
            <w:shd w:val="clear" w:color="auto" w:fill="auto"/>
            <w:vAlign w:val="center"/>
            <w:hideMark/>
          </w:tcPr>
          <w:p w14:paraId="5F7AE875" w14:textId="77777777" w:rsidR="009F3071" w:rsidRPr="006A361D" w:rsidRDefault="009F3071" w:rsidP="00844C8D">
            <w:pPr>
              <w:spacing w:after="0" w:line="240" w:lineRule="auto"/>
              <w:rPr>
                <w:rFonts w:ascii="Arial" w:eastAsia="Times New Roman" w:hAnsi="Arial" w:cs="Arial"/>
                <w:sz w:val="20"/>
                <w:szCs w:val="20"/>
                <w:lang w:val="es-ES_tradnl" w:eastAsia="en-US"/>
              </w:rPr>
            </w:pPr>
            <w:r w:rsidRPr="006A361D">
              <w:rPr>
                <w:rFonts w:ascii="Arial" w:eastAsia="Times New Roman" w:hAnsi="Arial" w:cs="Arial"/>
                <w:sz w:val="20"/>
                <w:szCs w:val="20"/>
                <w:lang w:val="es-ES_tradnl" w:eastAsia="en-US"/>
              </w:rPr>
              <w:t xml:space="preserve">Sistema de información de CORFO basado en datos recolectados de las Cooperativas de Ahorro y Crédito, entidades de </w:t>
            </w:r>
            <w:r w:rsidRPr="006A361D">
              <w:rPr>
                <w:rFonts w:ascii="Arial" w:eastAsia="Times New Roman" w:hAnsi="Arial" w:cs="Arial"/>
                <w:i/>
                <w:sz w:val="20"/>
                <w:szCs w:val="20"/>
                <w:lang w:val="es-ES_tradnl" w:eastAsia="en-US"/>
              </w:rPr>
              <w:t>factoring</w:t>
            </w:r>
            <w:r w:rsidRPr="006A361D">
              <w:rPr>
                <w:rFonts w:ascii="Arial" w:eastAsia="Times New Roman" w:hAnsi="Arial" w:cs="Arial"/>
                <w:sz w:val="20"/>
                <w:szCs w:val="20"/>
                <w:lang w:val="es-ES_tradnl" w:eastAsia="en-US"/>
              </w:rPr>
              <w:t xml:space="preserve"> y </w:t>
            </w:r>
            <w:r w:rsidRPr="006A361D">
              <w:rPr>
                <w:rFonts w:ascii="Arial" w:eastAsia="Times New Roman" w:hAnsi="Arial" w:cs="Arial"/>
                <w:i/>
                <w:sz w:val="20"/>
                <w:szCs w:val="20"/>
                <w:lang w:val="es-ES_tradnl" w:eastAsia="en-US"/>
              </w:rPr>
              <w:t>leasing</w:t>
            </w:r>
            <w:r w:rsidRPr="006A361D">
              <w:rPr>
                <w:rFonts w:ascii="Arial" w:eastAsia="Times New Roman" w:hAnsi="Arial" w:cs="Arial"/>
                <w:sz w:val="20"/>
                <w:szCs w:val="20"/>
                <w:lang w:val="es-ES_tradnl" w:eastAsia="en-US"/>
              </w:rPr>
              <w:t>.</w:t>
            </w:r>
          </w:p>
        </w:tc>
      </w:tr>
      <w:tr w:rsidR="009F3071" w:rsidRPr="006A361D" w14:paraId="3E86662F" w14:textId="77777777" w:rsidTr="00844C8D">
        <w:trPr>
          <w:trHeight w:val="360"/>
        </w:trPr>
        <w:tc>
          <w:tcPr>
            <w:tcW w:w="3380" w:type="dxa"/>
            <w:vMerge/>
            <w:tcBorders>
              <w:top w:val="nil"/>
              <w:left w:val="single" w:sz="8" w:space="0" w:color="auto"/>
              <w:bottom w:val="single" w:sz="4" w:space="0" w:color="auto"/>
              <w:right w:val="single" w:sz="4" w:space="0" w:color="auto"/>
            </w:tcBorders>
            <w:hideMark/>
          </w:tcPr>
          <w:p w14:paraId="45BC9507" w14:textId="77777777" w:rsidR="009F3071" w:rsidRPr="006A361D" w:rsidRDefault="009F3071">
            <w:pPr>
              <w:spacing w:after="0" w:line="240" w:lineRule="auto"/>
              <w:rPr>
                <w:rFonts w:ascii="Arial" w:eastAsia="Times New Roman" w:hAnsi="Arial" w:cs="Arial"/>
                <w:color w:val="000000"/>
                <w:sz w:val="20"/>
                <w:szCs w:val="20"/>
                <w:lang w:val="es-ES_tradnl" w:eastAsia="en-US"/>
              </w:rPr>
            </w:pPr>
          </w:p>
        </w:tc>
        <w:tc>
          <w:tcPr>
            <w:tcW w:w="940" w:type="dxa"/>
            <w:tcBorders>
              <w:top w:val="nil"/>
              <w:left w:val="nil"/>
              <w:bottom w:val="single" w:sz="4" w:space="0" w:color="auto"/>
              <w:right w:val="single" w:sz="4" w:space="0" w:color="auto"/>
            </w:tcBorders>
            <w:shd w:val="clear" w:color="auto" w:fill="auto"/>
            <w:hideMark/>
          </w:tcPr>
          <w:p w14:paraId="6EAE019C" w14:textId="77777777" w:rsidR="009F3071" w:rsidRPr="006A361D" w:rsidRDefault="009F3071" w:rsidP="009F3071">
            <w:pPr>
              <w:spacing w:after="0" w:line="240" w:lineRule="auto"/>
              <w:jc w:val="center"/>
              <w:rPr>
                <w:rFonts w:ascii="Arial" w:eastAsia="Times New Roman" w:hAnsi="Arial" w:cs="Arial"/>
                <w:color w:val="000000"/>
                <w:sz w:val="20"/>
                <w:szCs w:val="20"/>
                <w:lang w:val="es-ES_tradnl" w:eastAsia="en-US"/>
              </w:rPr>
            </w:pPr>
            <w:r w:rsidRPr="006A361D">
              <w:rPr>
                <w:rFonts w:ascii="Arial" w:eastAsia="Times New Roman" w:hAnsi="Arial" w:cs="Arial"/>
                <w:color w:val="000000"/>
                <w:sz w:val="20"/>
                <w:szCs w:val="20"/>
                <w:lang w:val="es-ES_tradnl" w:eastAsia="en-US"/>
              </w:rPr>
              <w:t>Crédito</w:t>
            </w:r>
          </w:p>
        </w:tc>
        <w:tc>
          <w:tcPr>
            <w:tcW w:w="1060" w:type="dxa"/>
            <w:vMerge/>
            <w:tcBorders>
              <w:top w:val="nil"/>
              <w:left w:val="single" w:sz="4" w:space="0" w:color="auto"/>
              <w:bottom w:val="single" w:sz="4" w:space="0" w:color="auto"/>
              <w:right w:val="single" w:sz="4" w:space="0" w:color="auto"/>
            </w:tcBorders>
            <w:hideMark/>
          </w:tcPr>
          <w:p w14:paraId="2480B63C" w14:textId="77777777" w:rsidR="009F3071" w:rsidRPr="006A361D" w:rsidRDefault="009F3071" w:rsidP="009F3071">
            <w:pPr>
              <w:spacing w:after="0" w:line="240" w:lineRule="auto"/>
              <w:rPr>
                <w:rFonts w:ascii="Arial" w:eastAsia="Times New Roman" w:hAnsi="Arial" w:cs="Arial"/>
                <w:color w:val="000000"/>
                <w:sz w:val="20"/>
                <w:szCs w:val="20"/>
                <w:lang w:val="es-ES_tradnl" w:eastAsia="en-US"/>
              </w:rPr>
            </w:pPr>
          </w:p>
        </w:tc>
        <w:tc>
          <w:tcPr>
            <w:tcW w:w="1180" w:type="dxa"/>
            <w:vMerge/>
            <w:tcBorders>
              <w:top w:val="nil"/>
              <w:left w:val="single" w:sz="4" w:space="0" w:color="auto"/>
              <w:bottom w:val="single" w:sz="4" w:space="0" w:color="auto"/>
              <w:right w:val="single" w:sz="4" w:space="0" w:color="auto"/>
            </w:tcBorders>
            <w:hideMark/>
          </w:tcPr>
          <w:p w14:paraId="78DBD94F" w14:textId="77777777" w:rsidR="009F3071" w:rsidRPr="006A361D" w:rsidRDefault="009F3071" w:rsidP="009F3071">
            <w:pPr>
              <w:spacing w:after="0" w:line="240" w:lineRule="auto"/>
              <w:rPr>
                <w:rFonts w:ascii="Arial" w:eastAsia="Times New Roman" w:hAnsi="Arial" w:cs="Arial"/>
                <w:color w:val="000000"/>
                <w:sz w:val="20"/>
                <w:szCs w:val="20"/>
                <w:lang w:val="es-ES_tradnl" w:eastAsia="en-US"/>
              </w:rPr>
            </w:pPr>
          </w:p>
        </w:tc>
        <w:tc>
          <w:tcPr>
            <w:tcW w:w="3300" w:type="dxa"/>
            <w:vMerge/>
            <w:tcBorders>
              <w:top w:val="nil"/>
              <w:left w:val="single" w:sz="4" w:space="0" w:color="auto"/>
              <w:bottom w:val="single" w:sz="4" w:space="0" w:color="auto"/>
              <w:right w:val="single" w:sz="8" w:space="0" w:color="auto"/>
            </w:tcBorders>
            <w:vAlign w:val="center"/>
            <w:hideMark/>
          </w:tcPr>
          <w:p w14:paraId="252CB0C6" w14:textId="77777777" w:rsidR="009F3071" w:rsidRPr="006A361D" w:rsidRDefault="009F3071">
            <w:pPr>
              <w:spacing w:after="0" w:line="240" w:lineRule="auto"/>
              <w:rPr>
                <w:rFonts w:ascii="Arial" w:eastAsia="Times New Roman" w:hAnsi="Arial" w:cs="Arial"/>
                <w:sz w:val="20"/>
                <w:szCs w:val="20"/>
                <w:lang w:val="es-ES_tradnl" w:eastAsia="en-US"/>
              </w:rPr>
            </w:pPr>
          </w:p>
        </w:tc>
      </w:tr>
      <w:tr w:rsidR="009F3071" w:rsidRPr="006A361D" w14:paraId="31217882" w14:textId="77777777" w:rsidTr="00844C8D">
        <w:trPr>
          <w:trHeight w:val="360"/>
        </w:trPr>
        <w:tc>
          <w:tcPr>
            <w:tcW w:w="3380" w:type="dxa"/>
            <w:vMerge/>
            <w:tcBorders>
              <w:top w:val="nil"/>
              <w:left w:val="single" w:sz="8" w:space="0" w:color="auto"/>
              <w:bottom w:val="single" w:sz="4" w:space="0" w:color="auto"/>
              <w:right w:val="single" w:sz="4" w:space="0" w:color="auto"/>
            </w:tcBorders>
            <w:hideMark/>
          </w:tcPr>
          <w:p w14:paraId="450AF323" w14:textId="77777777" w:rsidR="009F3071" w:rsidRPr="006A361D" w:rsidRDefault="009F3071">
            <w:pPr>
              <w:spacing w:after="0" w:line="240" w:lineRule="auto"/>
              <w:rPr>
                <w:rFonts w:ascii="Arial" w:eastAsia="Times New Roman" w:hAnsi="Arial" w:cs="Arial"/>
                <w:color w:val="000000"/>
                <w:sz w:val="20"/>
                <w:szCs w:val="20"/>
                <w:lang w:val="es-ES_tradnl" w:eastAsia="en-US"/>
              </w:rPr>
            </w:pPr>
          </w:p>
        </w:tc>
        <w:tc>
          <w:tcPr>
            <w:tcW w:w="940" w:type="dxa"/>
            <w:tcBorders>
              <w:top w:val="nil"/>
              <w:left w:val="nil"/>
              <w:bottom w:val="single" w:sz="4" w:space="0" w:color="auto"/>
              <w:right w:val="single" w:sz="4" w:space="0" w:color="auto"/>
            </w:tcBorders>
            <w:shd w:val="clear" w:color="auto" w:fill="auto"/>
            <w:hideMark/>
          </w:tcPr>
          <w:p w14:paraId="501E6C4B" w14:textId="77777777" w:rsidR="009F3071" w:rsidRPr="006A361D" w:rsidRDefault="009F3071" w:rsidP="009F3071">
            <w:pPr>
              <w:spacing w:after="0" w:line="240" w:lineRule="auto"/>
              <w:jc w:val="center"/>
              <w:rPr>
                <w:rFonts w:ascii="Arial" w:eastAsia="Times New Roman" w:hAnsi="Arial" w:cs="Arial"/>
                <w:i/>
                <w:color w:val="000000"/>
                <w:sz w:val="20"/>
                <w:szCs w:val="20"/>
                <w:lang w:val="es-ES_tradnl" w:eastAsia="en-US"/>
              </w:rPr>
            </w:pPr>
            <w:r w:rsidRPr="006A361D">
              <w:rPr>
                <w:rFonts w:ascii="Arial" w:eastAsia="Times New Roman" w:hAnsi="Arial" w:cs="Arial"/>
                <w:i/>
                <w:color w:val="000000"/>
                <w:sz w:val="20"/>
                <w:szCs w:val="20"/>
                <w:lang w:val="es-ES_tradnl" w:eastAsia="en-US"/>
              </w:rPr>
              <w:t>Leasing</w:t>
            </w:r>
          </w:p>
        </w:tc>
        <w:tc>
          <w:tcPr>
            <w:tcW w:w="1060" w:type="dxa"/>
            <w:vMerge/>
            <w:tcBorders>
              <w:top w:val="nil"/>
              <w:left w:val="single" w:sz="4" w:space="0" w:color="auto"/>
              <w:bottom w:val="single" w:sz="4" w:space="0" w:color="auto"/>
              <w:right w:val="single" w:sz="4" w:space="0" w:color="auto"/>
            </w:tcBorders>
            <w:hideMark/>
          </w:tcPr>
          <w:p w14:paraId="3A2D4646" w14:textId="77777777" w:rsidR="009F3071" w:rsidRPr="006A361D" w:rsidRDefault="009F3071" w:rsidP="009F3071">
            <w:pPr>
              <w:spacing w:after="0" w:line="240" w:lineRule="auto"/>
              <w:rPr>
                <w:rFonts w:ascii="Arial" w:eastAsia="Times New Roman" w:hAnsi="Arial" w:cs="Arial"/>
                <w:color w:val="000000"/>
                <w:sz w:val="20"/>
                <w:szCs w:val="20"/>
                <w:lang w:val="es-ES_tradnl" w:eastAsia="en-US"/>
              </w:rPr>
            </w:pPr>
          </w:p>
        </w:tc>
        <w:tc>
          <w:tcPr>
            <w:tcW w:w="1180" w:type="dxa"/>
            <w:vMerge/>
            <w:tcBorders>
              <w:top w:val="nil"/>
              <w:left w:val="single" w:sz="4" w:space="0" w:color="auto"/>
              <w:bottom w:val="single" w:sz="4" w:space="0" w:color="auto"/>
              <w:right w:val="single" w:sz="4" w:space="0" w:color="auto"/>
            </w:tcBorders>
            <w:hideMark/>
          </w:tcPr>
          <w:p w14:paraId="75EDBAC7" w14:textId="77777777" w:rsidR="009F3071" w:rsidRPr="006A361D" w:rsidRDefault="009F3071" w:rsidP="009F3071">
            <w:pPr>
              <w:spacing w:after="0" w:line="240" w:lineRule="auto"/>
              <w:rPr>
                <w:rFonts w:ascii="Arial" w:eastAsia="Times New Roman" w:hAnsi="Arial" w:cs="Arial"/>
                <w:color w:val="000000"/>
                <w:sz w:val="20"/>
                <w:szCs w:val="20"/>
                <w:lang w:val="es-ES_tradnl" w:eastAsia="en-US"/>
              </w:rPr>
            </w:pPr>
          </w:p>
        </w:tc>
        <w:tc>
          <w:tcPr>
            <w:tcW w:w="3300" w:type="dxa"/>
            <w:vMerge/>
            <w:tcBorders>
              <w:top w:val="nil"/>
              <w:left w:val="single" w:sz="4" w:space="0" w:color="auto"/>
              <w:bottom w:val="single" w:sz="4" w:space="0" w:color="auto"/>
              <w:right w:val="single" w:sz="8" w:space="0" w:color="auto"/>
            </w:tcBorders>
            <w:vAlign w:val="center"/>
            <w:hideMark/>
          </w:tcPr>
          <w:p w14:paraId="3C234BD8" w14:textId="77777777" w:rsidR="009F3071" w:rsidRPr="006A361D" w:rsidRDefault="009F3071">
            <w:pPr>
              <w:spacing w:after="0" w:line="240" w:lineRule="auto"/>
              <w:rPr>
                <w:rFonts w:ascii="Arial" w:eastAsia="Times New Roman" w:hAnsi="Arial" w:cs="Arial"/>
                <w:sz w:val="20"/>
                <w:szCs w:val="20"/>
                <w:lang w:val="es-ES_tradnl" w:eastAsia="en-US"/>
              </w:rPr>
            </w:pPr>
          </w:p>
        </w:tc>
      </w:tr>
      <w:tr w:rsidR="009F3071" w:rsidRPr="009555CD" w14:paraId="4DAB31A2" w14:textId="77777777" w:rsidTr="00844C8D">
        <w:trPr>
          <w:trHeight w:val="525"/>
        </w:trPr>
        <w:tc>
          <w:tcPr>
            <w:tcW w:w="3380" w:type="dxa"/>
            <w:vMerge w:val="restart"/>
            <w:tcBorders>
              <w:top w:val="nil"/>
              <w:left w:val="single" w:sz="8" w:space="0" w:color="auto"/>
              <w:bottom w:val="single" w:sz="4" w:space="0" w:color="auto"/>
              <w:right w:val="single" w:sz="4" w:space="0" w:color="auto"/>
            </w:tcBorders>
            <w:shd w:val="clear" w:color="auto" w:fill="auto"/>
            <w:hideMark/>
          </w:tcPr>
          <w:p w14:paraId="6C18E14D" w14:textId="77777777" w:rsidR="009F3071" w:rsidRPr="00E35397" w:rsidRDefault="009F3071" w:rsidP="00844C8D">
            <w:pPr>
              <w:spacing w:after="0" w:line="240" w:lineRule="auto"/>
              <w:rPr>
                <w:rFonts w:ascii="Arial" w:eastAsia="Times New Roman" w:hAnsi="Arial" w:cs="Arial"/>
                <w:color w:val="000000"/>
                <w:sz w:val="20"/>
                <w:szCs w:val="20"/>
                <w:lang w:val="es-ES_tradnl" w:eastAsia="en-US"/>
              </w:rPr>
            </w:pPr>
            <w:r w:rsidRPr="00E35397">
              <w:rPr>
                <w:rFonts w:ascii="Arial" w:eastAsia="Times New Roman" w:hAnsi="Arial" w:cs="Arial"/>
                <w:color w:val="000000"/>
                <w:sz w:val="20"/>
                <w:szCs w:val="20"/>
                <w:lang w:val="es-ES_tradnl" w:eastAsia="en-US"/>
              </w:rPr>
              <w:t>Promedio de plazos de financiamiento para IFNB y productos Grupo Tratamiento</w:t>
            </w:r>
          </w:p>
        </w:tc>
        <w:tc>
          <w:tcPr>
            <w:tcW w:w="940" w:type="dxa"/>
            <w:tcBorders>
              <w:top w:val="nil"/>
              <w:left w:val="nil"/>
              <w:bottom w:val="single" w:sz="4" w:space="0" w:color="auto"/>
              <w:right w:val="single" w:sz="4" w:space="0" w:color="auto"/>
            </w:tcBorders>
            <w:shd w:val="clear" w:color="auto" w:fill="auto"/>
            <w:hideMark/>
          </w:tcPr>
          <w:p w14:paraId="11882B28" w14:textId="77777777" w:rsidR="009F3071" w:rsidRPr="006A361D" w:rsidRDefault="009F3071" w:rsidP="009F3071">
            <w:pPr>
              <w:spacing w:after="0" w:line="240" w:lineRule="auto"/>
              <w:jc w:val="center"/>
              <w:rPr>
                <w:rFonts w:ascii="Arial" w:eastAsia="Times New Roman" w:hAnsi="Arial" w:cs="Arial"/>
                <w:i/>
                <w:color w:val="000000"/>
                <w:sz w:val="20"/>
                <w:szCs w:val="20"/>
                <w:lang w:val="es-ES_tradnl" w:eastAsia="en-US"/>
              </w:rPr>
            </w:pPr>
            <w:r w:rsidRPr="006A361D">
              <w:rPr>
                <w:rFonts w:ascii="Arial" w:eastAsia="Times New Roman" w:hAnsi="Arial" w:cs="Arial"/>
                <w:i/>
                <w:color w:val="000000"/>
                <w:sz w:val="20"/>
                <w:szCs w:val="20"/>
                <w:lang w:val="es-ES_tradnl" w:eastAsia="en-US"/>
              </w:rPr>
              <w:t>Leasing</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14:paraId="2FEC4B77" w14:textId="77777777" w:rsidR="009F3071" w:rsidRPr="006A361D" w:rsidRDefault="009F3071" w:rsidP="009F3071">
            <w:pPr>
              <w:spacing w:after="0" w:line="240" w:lineRule="auto"/>
              <w:jc w:val="center"/>
              <w:rPr>
                <w:rFonts w:ascii="Arial" w:eastAsia="Times New Roman" w:hAnsi="Arial" w:cs="Arial"/>
                <w:color w:val="000000"/>
                <w:sz w:val="20"/>
                <w:szCs w:val="20"/>
                <w:lang w:val="es-ES_tradnl" w:eastAsia="en-US"/>
              </w:rPr>
            </w:pPr>
            <w:r w:rsidRPr="006A361D">
              <w:rPr>
                <w:rFonts w:ascii="Arial" w:eastAsia="Times New Roman" w:hAnsi="Arial" w:cs="Arial"/>
                <w:color w:val="000000"/>
                <w:sz w:val="20"/>
                <w:szCs w:val="20"/>
                <w:lang w:val="es-ES_tradnl" w:eastAsia="en-US"/>
              </w:rPr>
              <w:t>%</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14:paraId="1717D4F9" w14:textId="77777777" w:rsidR="009F3071" w:rsidRPr="006A361D" w:rsidRDefault="009F3071" w:rsidP="009F3071">
            <w:pPr>
              <w:spacing w:after="0" w:line="240" w:lineRule="auto"/>
              <w:jc w:val="center"/>
              <w:rPr>
                <w:rFonts w:ascii="Arial" w:eastAsia="Times New Roman" w:hAnsi="Arial" w:cs="Arial"/>
                <w:color w:val="000000"/>
                <w:sz w:val="20"/>
                <w:szCs w:val="20"/>
                <w:lang w:val="es-ES_tradnl" w:eastAsia="en-US"/>
              </w:rPr>
            </w:pPr>
            <w:r w:rsidRPr="006A361D">
              <w:rPr>
                <w:rFonts w:ascii="Arial" w:eastAsia="Times New Roman" w:hAnsi="Arial" w:cs="Arial"/>
                <w:color w:val="000000"/>
                <w:sz w:val="20"/>
                <w:szCs w:val="20"/>
                <w:lang w:val="es-ES_tradnl" w:eastAsia="en-US"/>
              </w:rPr>
              <w:t>Anual</w:t>
            </w:r>
          </w:p>
        </w:tc>
        <w:tc>
          <w:tcPr>
            <w:tcW w:w="3300" w:type="dxa"/>
            <w:vMerge w:val="restart"/>
            <w:tcBorders>
              <w:top w:val="nil"/>
              <w:left w:val="single" w:sz="4" w:space="0" w:color="auto"/>
              <w:bottom w:val="single" w:sz="4" w:space="0" w:color="auto"/>
              <w:right w:val="single" w:sz="8" w:space="0" w:color="auto"/>
            </w:tcBorders>
            <w:shd w:val="clear" w:color="auto" w:fill="auto"/>
            <w:vAlign w:val="center"/>
            <w:hideMark/>
          </w:tcPr>
          <w:p w14:paraId="0852058A" w14:textId="77777777" w:rsidR="009F3071" w:rsidRPr="006A361D" w:rsidRDefault="009F3071" w:rsidP="00844C8D">
            <w:pPr>
              <w:spacing w:after="0" w:line="240" w:lineRule="auto"/>
              <w:rPr>
                <w:rFonts w:ascii="Arial" w:eastAsia="Times New Roman" w:hAnsi="Arial" w:cs="Arial"/>
                <w:sz w:val="20"/>
                <w:szCs w:val="20"/>
                <w:lang w:val="es-ES_tradnl" w:eastAsia="en-US"/>
              </w:rPr>
            </w:pPr>
            <w:r w:rsidRPr="006A361D">
              <w:rPr>
                <w:rFonts w:ascii="Arial" w:eastAsia="Times New Roman" w:hAnsi="Arial" w:cs="Arial"/>
                <w:sz w:val="20"/>
                <w:szCs w:val="20"/>
                <w:lang w:val="es-ES_tradnl" w:eastAsia="en-US"/>
              </w:rPr>
              <w:t xml:space="preserve">Sistema de información de CORFO basado en datos recolectados de las Cooperativas de Ahorro y Crédito, entidades de </w:t>
            </w:r>
            <w:r w:rsidRPr="006A361D">
              <w:rPr>
                <w:rFonts w:ascii="Arial" w:eastAsia="Times New Roman" w:hAnsi="Arial" w:cs="Arial"/>
                <w:i/>
                <w:sz w:val="20"/>
                <w:szCs w:val="20"/>
                <w:lang w:val="es-ES_tradnl" w:eastAsia="en-US"/>
              </w:rPr>
              <w:t>factoring</w:t>
            </w:r>
            <w:r w:rsidRPr="006A361D">
              <w:rPr>
                <w:rFonts w:ascii="Arial" w:eastAsia="Times New Roman" w:hAnsi="Arial" w:cs="Arial"/>
                <w:sz w:val="20"/>
                <w:szCs w:val="20"/>
                <w:lang w:val="es-ES_tradnl" w:eastAsia="en-US"/>
              </w:rPr>
              <w:t xml:space="preserve"> y </w:t>
            </w:r>
            <w:r w:rsidRPr="006A361D">
              <w:rPr>
                <w:rFonts w:ascii="Arial" w:eastAsia="Times New Roman" w:hAnsi="Arial" w:cs="Arial"/>
                <w:i/>
                <w:sz w:val="20"/>
                <w:szCs w:val="20"/>
                <w:lang w:val="es-ES_tradnl" w:eastAsia="en-US"/>
              </w:rPr>
              <w:t>leasing</w:t>
            </w:r>
            <w:r w:rsidRPr="006A361D">
              <w:rPr>
                <w:rFonts w:ascii="Arial" w:eastAsia="Times New Roman" w:hAnsi="Arial" w:cs="Arial"/>
                <w:sz w:val="20"/>
                <w:szCs w:val="20"/>
                <w:lang w:val="es-ES_tradnl" w:eastAsia="en-US"/>
              </w:rPr>
              <w:t>.</w:t>
            </w:r>
          </w:p>
        </w:tc>
      </w:tr>
      <w:tr w:rsidR="009F3071" w:rsidRPr="006A361D" w14:paraId="35ADB737" w14:textId="77777777" w:rsidTr="00844C8D">
        <w:trPr>
          <w:trHeight w:val="525"/>
        </w:trPr>
        <w:tc>
          <w:tcPr>
            <w:tcW w:w="3380" w:type="dxa"/>
            <w:vMerge/>
            <w:tcBorders>
              <w:top w:val="nil"/>
              <w:left w:val="single" w:sz="8" w:space="0" w:color="auto"/>
              <w:bottom w:val="single" w:sz="4" w:space="0" w:color="auto"/>
              <w:right w:val="single" w:sz="4" w:space="0" w:color="auto"/>
            </w:tcBorders>
            <w:hideMark/>
          </w:tcPr>
          <w:p w14:paraId="3B9BFE07" w14:textId="77777777" w:rsidR="009F3071" w:rsidRPr="006A361D" w:rsidRDefault="009F3071">
            <w:pPr>
              <w:spacing w:after="0" w:line="240" w:lineRule="auto"/>
              <w:rPr>
                <w:rFonts w:ascii="Arial" w:eastAsia="Times New Roman" w:hAnsi="Arial" w:cs="Arial"/>
                <w:color w:val="000000"/>
                <w:sz w:val="20"/>
                <w:szCs w:val="20"/>
                <w:lang w:val="es-ES_tradnl" w:eastAsia="en-US"/>
              </w:rPr>
            </w:pPr>
          </w:p>
        </w:tc>
        <w:tc>
          <w:tcPr>
            <w:tcW w:w="940" w:type="dxa"/>
            <w:tcBorders>
              <w:top w:val="nil"/>
              <w:left w:val="nil"/>
              <w:bottom w:val="single" w:sz="4" w:space="0" w:color="auto"/>
              <w:right w:val="single" w:sz="4" w:space="0" w:color="auto"/>
            </w:tcBorders>
            <w:shd w:val="clear" w:color="auto" w:fill="auto"/>
            <w:hideMark/>
          </w:tcPr>
          <w:p w14:paraId="6A6D14C7" w14:textId="77777777" w:rsidR="009F3071" w:rsidRPr="006A361D" w:rsidRDefault="009F3071" w:rsidP="009F3071">
            <w:pPr>
              <w:spacing w:after="0" w:line="240" w:lineRule="auto"/>
              <w:jc w:val="center"/>
              <w:rPr>
                <w:rFonts w:ascii="Arial" w:eastAsia="Times New Roman" w:hAnsi="Arial" w:cs="Arial"/>
                <w:color w:val="000000"/>
                <w:sz w:val="20"/>
                <w:szCs w:val="20"/>
                <w:lang w:val="es-ES_tradnl" w:eastAsia="en-US"/>
              </w:rPr>
            </w:pPr>
            <w:r w:rsidRPr="006A361D">
              <w:rPr>
                <w:rFonts w:ascii="Arial" w:eastAsia="Times New Roman" w:hAnsi="Arial" w:cs="Arial"/>
                <w:color w:val="000000"/>
                <w:sz w:val="20"/>
                <w:szCs w:val="20"/>
                <w:lang w:val="es-ES_tradnl" w:eastAsia="en-US"/>
              </w:rPr>
              <w:t>Crédito</w:t>
            </w:r>
          </w:p>
        </w:tc>
        <w:tc>
          <w:tcPr>
            <w:tcW w:w="1060" w:type="dxa"/>
            <w:vMerge/>
            <w:tcBorders>
              <w:top w:val="nil"/>
              <w:left w:val="single" w:sz="4" w:space="0" w:color="auto"/>
              <w:bottom w:val="single" w:sz="4" w:space="0" w:color="auto"/>
              <w:right w:val="single" w:sz="4" w:space="0" w:color="auto"/>
            </w:tcBorders>
            <w:hideMark/>
          </w:tcPr>
          <w:p w14:paraId="75C30602" w14:textId="77777777" w:rsidR="009F3071" w:rsidRPr="006A361D" w:rsidRDefault="009F3071" w:rsidP="009F3071">
            <w:pPr>
              <w:spacing w:after="0" w:line="240" w:lineRule="auto"/>
              <w:rPr>
                <w:rFonts w:ascii="Arial" w:eastAsia="Times New Roman" w:hAnsi="Arial" w:cs="Arial"/>
                <w:color w:val="000000"/>
                <w:sz w:val="20"/>
                <w:szCs w:val="20"/>
                <w:lang w:val="es-ES_tradnl" w:eastAsia="en-US"/>
              </w:rPr>
            </w:pPr>
          </w:p>
        </w:tc>
        <w:tc>
          <w:tcPr>
            <w:tcW w:w="1180" w:type="dxa"/>
            <w:vMerge/>
            <w:tcBorders>
              <w:top w:val="nil"/>
              <w:left w:val="single" w:sz="4" w:space="0" w:color="auto"/>
              <w:bottom w:val="single" w:sz="4" w:space="0" w:color="auto"/>
              <w:right w:val="single" w:sz="4" w:space="0" w:color="auto"/>
            </w:tcBorders>
            <w:hideMark/>
          </w:tcPr>
          <w:p w14:paraId="55CA7442" w14:textId="77777777" w:rsidR="009F3071" w:rsidRPr="006A361D" w:rsidRDefault="009F3071" w:rsidP="009F3071">
            <w:pPr>
              <w:spacing w:after="0" w:line="240" w:lineRule="auto"/>
              <w:rPr>
                <w:rFonts w:ascii="Arial" w:eastAsia="Times New Roman" w:hAnsi="Arial" w:cs="Arial"/>
                <w:color w:val="000000"/>
                <w:sz w:val="20"/>
                <w:szCs w:val="20"/>
                <w:lang w:val="es-ES_tradnl" w:eastAsia="en-US"/>
              </w:rPr>
            </w:pPr>
          </w:p>
        </w:tc>
        <w:tc>
          <w:tcPr>
            <w:tcW w:w="3300" w:type="dxa"/>
            <w:vMerge/>
            <w:tcBorders>
              <w:top w:val="nil"/>
              <w:left w:val="single" w:sz="4" w:space="0" w:color="auto"/>
              <w:bottom w:val="single" w:sz="4" w:space="0" w:color="auto"/>
              <w:right w:val="single" w:sz="8" w:space="0" w:color="auto"/>
            </w:tcBorders>
            <w:vAlign w:val="center"/>
            <w:hideMark/>
          </w:tcPr>
          <w:p w14:paraId="52DAF9CB" w14:textId="77777777" w:rsidR="009F3071" w:rsidRPr="006A361D" w:rsidRDefault="009F3071">
            <w:pPr>
              <w:spacing w:after="0" w:line="240" w:lineRule="auto"/>
              <w:rPr>
                <w:rFonts w:ascii="Arial" w:eastAsia="Times New Roman" w:hAnsi="Arial" w:cs="Arial"/>
                <w:sz w:val="20"/>
                <w:szCs w:val="20"/>
                <w:lang w:val="es-ES_tradnl" w:eastAsia="en-US"/>
              </w:rPr>
            </w:pPr>
          </w:p>
        </w:tc>
      </w:tr>
      <w:tr w:rsidR="009F3071" w:rsidRPr="009555CD" w14:paraId="54F2C3D5" w14:textId="77777777" w:rsidTr="00844C8D">
        <w:trPr>
          <w:trHeight w:val="525"/>
        </w:trPr>
        <w:tc>
          <w:tcPr>
            <w:tcW w:w="3380" w:type="dxa"/>
            <w:vMerge w:val="restart"/>
            <w:tcBorders>
              <w:top w:val="nil"/>
              <w:left w:val="single" w:sz="8" w:space="0" w:color="auto"/>
              <w:bottom w:val="single" w:sz="8" w:space="0" w:color="000000"/>
              <w:right w:val="single" w:sz="4" w:space="0" w:color="auto"/>
            </w:tcBorders>
            <w:shd w:val="clear" w:color="auto" w:fill="auto"/>
            <w:hideMark/>
          </w:tcPr>
          <w:p w14:paraId="645A83FB" w14:textId="77777777" w:rsidR="009F3071" w:rsidRPr="006A361D" w:rsidRDefault="009F3071" w:rsidP="00EE6A30">
            <w:pPr>
              <w:spacing w:after="0" w:line="240" w:lineRule="auto"/>
              <w:rPr>
                <w:rFonts w:ascii="Arial" w:eastAsia="Times New Roman" w:hAnsi="Arial" w:cs="Arial"/>
                <w:color w:val="000000"/>
                <w:sz w:val="20"/>
                <w:szCs w:val="20"/>
                <w:lang w:val="es-ES_tradnl" w:eastAsia="en-US"/>
              </w:rPr>
            </w:pPr>
            <w:r w:rsidRPr="00E35397">
              <w:rPr>
                <w:rFonts w:ascii="Arial" w:eastAsia="Times New Roman" w:hAnsi="Arial" w:cs="Arial"/>
                <w:color w:val="000000"/>
                <w:sz w:val="20"/>
                <w:szCs w:val="20"/>
                <w:lang w:val="es-ES_tradnl" w:eastAsia="en-US"/>
              </w:rPr>
              <w:t xml:space="preserve">Promedio de plazos de financiamiento para IFNB y productos Grupo </w:t>
            </w:r>
            <w:r w:rsidR="00EE6A30" w:rsidRPr="006A361D">
              <w:rPr>
                <w:rFonts w:ascii="Arial" w:eastAsia="Times New Roman" w:hAnsi="Arial" w:cs="Arial"/>
                <w:color w:val="000000"/>
                <w:sz w:val="20"/>
                <w:szCs w:val="20"/>
                <w:lang w:val="es-ES_tradnl" w:eastAsia="en-US"/>
              </w:rPr>
              <w:t>Control</w:t>
            </w:r>
          </w:p>
        </w:tc>
        <w:tc>
          <w:tcPr>
            <w:tcW w:w="940" w:type="dxa"/>
            <w:tcBorders>
              <w:top w:val="nil"/>
              <w:left w:val="nil"/>
              <w:bottom w:val="single" w:sz="4" w:space="0" w:color="auto"/>
              <w:right w:val="single" w:sz="4" w:space="0" w:color="auto"/>
            </w:tcBorders>
            <w:shd w:val="clear" w:color="auto" w:fill="auto"/>
            <w:hideMark/>
          </w:tcPr>
          <w:p w14:paraId="7F862D90" w14:textId="77777777" w:rsidR="009F3071" w:rsidRPr="006A361D" w:rsidRDefault="00741EF9" w:rsidP="009F3071">
            <w:pPr>
              <w:spacing w:after="0" w:line="240" w:lineRule="auto"/>
              <w:jc w:val="center"/>
              <w:rPr>
                <w:rFonts w:ascii="Arial" w:eastAsia="Times New Roman" w:hAnsi="Arial" w:cs="Arial"/>
                <w:i/>
                <w:color w:val="000000"/>
                <w:sz w:val="20"/>
                <w:szCs w:val="20"/>
                <w:lang w:val="es-ES_tradnl" w:eastAsia="en-US"/>
              </w:rPr>
            </w:pPr>
            <w:r w:rsidRPr="006A361D">
              <w:rPr>
                <w:rFonts w:ascii="Arial" w:eastAsia="Times New Roman" w:hAnsi="Arial" w:cs="Arial"/>
                <w:i/>
                <w:color w:val="000000"/>
                <w:sz w:val="20"/>
                <w:szCs w:val="20"/>
                <w:lang w:val="es-ES_tradnl" w:eastAsia="en-US"/>
              </w:rPr>
              <w:t>Leasing</w:t>
            </w:r>
          </w:p>
        </w:tc>
        <w:tc>
          <w:tcPr>
            <w:tcW w:w="1060" w:type="dxa"/>
            <w:vMerge w:val="restart"/>
            <w:tcBorders>
              <w:top w:val="nil"/>
              <w:left w:val="single" w:sz="4" w:space="0" w:color="auto"/>
              <w:bottom w:val="single" w:sz="8" w:space="0" w:color="000000"/>
              <w:right w:val="single" w:sz="4" w:space="0" w:color="auto"/>
            </w:tcBorders>
            <w:shd w:val="clear" w:color="auto" w:fill="auto"/>
            <w:hideMark/>
          </w:tcPr>
          <w:p w14:paraId="598EF767" w14:textId="77777777" w:rsidR="009F3071" w:rsidRPr="006A361D" w:rsidRDefault="009F3071" w:rsidP="009F3071">
            <w:pPr>
              <w:spacing w:after="0" w:line="240" w:lineRule="auto"/>
              <w:jc w:val="center"/>
              <w:rPr>
                <w:rFonts w:ascii="Arial" w:eastAsia="Times New Roman" w:hAnsi="Arial" w:cs="Arial"/>
                <w:color w:val="000000"/>
                <w:sz w:val="20"/>
                <w:szCs w:val="20"/>
                <w:lang w:val="es-ES_tradnl" w:eastAsia="en-US"/>
              </w:rPr>
            </w:pPr>
            <w:r w:rsidRPr="006A361D">
              <w:rPr>
                <w:rFonts w:ascii="Arial" w:eastAsia="Times New Roman" w:hAnsi="Arial" w:cs="Arial"/>
                <w:color w:val="000000"/>
                <w:sz w:val="20"/>
                <w:szCs w:val="20"/>
                <w:lang w:val="es-ES_tradnl" w:eastAsia="en-US"/>
              </w:rPr>
              <w:t>%</w:t>
            </w:r>
          </w:p>
        </w:tc>
        <w:tc>
          <w:tcPr>
            <w:tcW w:w="1180" w:type="dxa"/>
            <w:vMerge w:val="restart"/>
            <w:tcBorders>
              <w:top w:val="nil"/>
              <w:left w:val="single" w:sz="4" w:space="0" w:color="auto"/>
              <w:bottom w:val="single" w:sz="8" w:space="0" w:color="000000"/>
              <w:right w:val="single" w:sz="4" w:space="0" w:color="auto"/>
            </w:tcBorders>
            <w:shd w:val="clear" w:color="auto" w:fill="auto"/>
            <w:hideMark/>
          </w:tcPr>
          <w:p w14:paraId="5CB621A1" w14:textId="77777777" w:rsidR="009F3071" w:rsidRPr="006A361D" w:rsidRDefault="009F3071" w:rsidP="009F3071">
            <w:pPr>
              <w:spacing w:after="0" w:line="240" w:lineRule="auto"/>
              <w:jc w:val="center"/>
              <w:rPr>
                <w:rFonts w:ascii="Arial" w:eastAsia="Times New Roman" w:hAnsi="Arial" w:cs="Arial"/>
                <w:color w:val="000000"/>
                <w:sz w:val="20"/>
                <w:szCs w:val="20"/>
                <w:lang w:val="es-ES_tradnl" w:eastAsia="en-US"/>
              </w:rPr>
            </w:pPr>
            <w:r w:rsidRPr="006A361D">
              <w:rPr>
                <w:rFonts w:ascii="Arial" w:eastAsia="Times New Roman" w:hAnsi="Arial" w:cs="Arial"/>
                <w:color w:val="000000"/>
                <w:sz w:val="20"/>
                <w:szCs w:val="20"/>
                <w:lang w:val="es-ES_tradnl" w:eastAsia="en-US"/>
              </w:rPr>
              <w:t>Anual</w:t>
            </w:r>
          </w:p>
        </w:tc>
        <w:tc>
          <w:tcPr>
            <w:tcW w:w="3300" w:type="dxa"/>
            <w:vMerge w:val="restart"/>
            <w:tcBorders>
              <w:top w:val="nil"/>
              <w:left w:val="single" w:sz="4" w:space="0" w:color="auto"/>
              <w:bottom w:val="single" w:sz="8" w:space="0" w:color="000000"/>
              <w:right w:val="single" w:sz="8" w:space="0" w:color="auto"/>
            </w:tcBorders>
            <w:shd w:val="clear" w:color="auto" w:fill="auto"/>
            <w:vAlign w:val="center"/>
            <w:hideMark/>
          </w:tcPr>
          <w:p w14:paraId="5234F6F4" w14:textId="77777777" w:rsidR="009F3071" w:rsidRPr="006A361D" w:rsidRDefault="009F3071" w:rsidP="00844C8D">
            <w:pPr>
              <w:spacing w:after="0" w:line="240" w:lineRule="auto"/>
              <w:rPr>
                <w:rFonts w:ascii="Arial" w:eastAsia="Times New Roman" w:hAnsi="Arial" w:cs="Arial"/>
                <w:sz w:val="20"/>
                <w:szCs w:val="20"/>
                <w:lang w:val="es-ES_tradnl" w:eastAsia="en-US"/>
              </w:rPr>
            </w:pPr>
            <w:r w:rsidRPr="006A361D">
              <w:rPr>
                <w:rFonts w:ascii="Arial" w:eastAsia="Times New Roman" w:hAnsi="Arial" w:cs="Arial"/>
                <w:sz w:val="20"/>
                <w:szCs w:val="20"/>
                <w:lang w:val="es-ES_tradnl" w:eastAsia="en-US"/>
              </w:rPr>
              <w:t xml:space="preserve">Sistema de información de CORFO basado en datos recolectados de las Cooperativas de Ahorro y Crédito, entidades de </w:t>
            </w:r>
            <w:r w:rsidRPr="006A361D">
              <w:rPr>
                <w:rFonts w:ascii="Arial" w:eastAsia="Times New Roman" w:hAnsi="Arial" w:cs="Arial"/>
                <w:i/>
                <w:sz w:val="20"/>
                <w:szCs w:val="20"/>
                <w:lang w:val="es-ES_tradnl" w:eastAsia="en-US"/>
              </w:rPr>
              <w:t>factoring</w:t>
            </w:r>
            <w:r w:rsidRPr="006A361D">
              <w:rPr>
                <w:rFonts w:ascii="Arial" w:eastAsia="Times New Roman" w:hAnsi="Arial" w:cs="Arial"/>
                <w:sz w:val="20"/>
                <w:szCs w:val="20"/>
                <w:lang w:val="es-ES_tradnl" w:eastAsia="en-US"/>
              </w:rPr>
              <w:t xml:space="preserve"> y </w:t>
            </w:r>
            <w:r w:rsidRPr="006A361D">
              <w:rPr>
                <w:rFonts w:ascii="Arial" w:eastAsia="Times New Roman" w:hAnsi="Arial" w:cs="Arial"/>
                <w:i/>
                <w:sz w:val="20"/>
                <w:szCs w:val="20"/>
                <w:lang w:val="es-ES_tradnl" w:eastAsia="en-US"/>
              </w:rPr>
              <w:t>leasing</w:t>
            </w:r>
            <w:r w:rsidRPr="006A361D">
              <w:rPr>
                <w:rFonts w:ascii="Arial" w:eastAsia="Times New Roman" w:hAnsi="Arial" w:cs="Arial"/>
                <w:sz w:val="20"/>
                <w:szCs w:val="20"/>
                <w:lang w:val="es-ES_tradnl" w:eastAsia="en-US"/>
              </w:rPr>
              <w:t>.</w:t>
            </w:r>
          </w:p>
        </w:tc>
      </w:tr>
      <w:tr w:rsidR="009F3071" w:rsidRPr="006A361D" w14:paraId="3E528C80" w14:textId="77777777" w:rsidTr="00844C8D">
        <w:trPr>
          <w:trHeight w:val="525"/>
        </w:trPr>
        <w:tc>
          <w:tcPr>
            <w:tcW w:w="3380" w:type="dxa"/>
            <w:vMerge/>
            <w:tcBorders>
              <w:top w:val="nil"/>
              <w:left w:val="single" w:sz="8" w:space="0" w:color="auto"/>
              <w:bottom w:val="single" w:sz="8" w:space="0" w:color="000000"/>
              <w:right w:val="single" w:sz="4" w:space="0" w:color="auto"/>
            </w:tcBorders>
            <w:vAlign w:val="center"/>
            <w:hideMark/>
          </w:tcPr>
          <w:p w14:paraId="004FB061" w14:textId="77777777" w:rsidR="009F3071" w:rsidRPr="006A361D" w:rsidRDefault="009F3071" w:rsidP="009F3071">
            <w:pPr>
              <w:spacing w:after="0" w:line="240" w:lineRule="auto"/>
              <w:rPr>
                <w:rFonts w:ascii="Arial" w:eastAsia="Times New Roman" w:hAnsi="Arial" w:cs="Arial"/>
                <w:color w:val="000000"/>
                <w:sz w:val="20"/>
                <w:szCs w:val="20"/>
                <w:lang w:val="es-ES_tradnl" w:eastAsia="en-US"/>
              </w:rPr>
            </w:pPr>
          </w:p>
        </w:tc>
        <w:tc>
          <w:tcPr>
            <w:tcW w:w="940" w:type="dxa"/>
            <w:tcBorders>
              <w:top w:val="nil"/>
              <w:left w:val="nil"/>
              <w:bottom w:val="single" w:sz="8" w:space="0" w:color="auto"/>
              <w:right w:val="single" w:sz="4" w:space="0" w:color="auto"/>
            </w:tcBorders>
            <w:shd w:val="clear" w:color="auto" w:fill="auto"/>
            <w:hideMark/>
          </w:tcPr>
          <w:p w14:paraId="0C2E1F3B" w14:textId="77777777" w:rsidR="009F3071" w:rsidRPr="006A361D" w:rsidRDefault="009F3071" w:rsidP="009F3071">
            <w:pPr>
              <w:spacing w:after="0" w:line="240" w:lineRule="auto"/>
              <w:jc w:val="center"/>
              <w:rPr>
                <w:rFonts w:ascii="Arial" w:eastAsia="Times New Roman" w:hAnsi="Arial" w:cs="Arial"/>
                <w:color w:val="000000"/>
                <w:sz w:val="20"/>
                <w:szCs w:val="20"/>
                <w:lang w:val="es-ES_tradnl" w:eastAsia="en-US"/>
              </w:rPr>
            </w:pPr>
            <w:r w:rsidRPr="006A361D">
              <w:rPr>
                <w:rFonts w:ascii="Arial" w:eastAsia="Times New Roman" w:hAnsi="Arial" w:cs="Arial"/>
                <w:color w:val="000000"/>
                <w:sz w:val="20"/>
                <w:szCs w:val="20"/>
                <w:lang w:val="es-ES_tradnl" w:eastAsia="en-US"/>
              </w:rPr>
              <w:t>Crédito</w:t>
            </w:r>
          </w:p>
        </w:tc>
        <w:tc>
          <w:tcPr>
            <w:tcW w:w="1060" w:type="dxa"/>
            <w:vMerge/>
            <w:tcBorders>
              <w:top w:val="nil"/>
              <w:left w:val="single" w:sz="4" w:space="0" w:color="auto"/>
              <w:bottom w:val="single" w:sz="8" w:space="0" w:color="000000"/>
              <w:right w:val="single" w:sz="4" w:space="0" w:color="auto"/>
            </w:tcBorders>
            <w:vAlign w:val="center"/>
            <w:hideMark/>
          </w:tcPr>
          <w:p w14:paraId="6070D16E" w14:textId="77777777" w:rsidR="009F3071" w:rsidRPr="006A361D" w:rsidRDefault="009F3071" w:rsidP="009F3071">
            <w:pPr>
              <w:spacing w:after="0" w:line="240" w:lineRule="auto"/>
              <w:rPr>
                <w:rFonts w:ascii="Arial" w:eastAsia="Times New Roman" w:hAnsi="Arial" w:cs="Arial"/>
                <w:color w:val="000000"/>
                <w:sz w:val="20"/>
                <w:szCs w:val="20"/>
                <w:lang w:val="es-ES_tradnl" w:eastAsia="en-US"/>
              </w:rPr>
            </w:pPr>
          </w:p>
        </w:tc>
        <w:tc>
          <w:tcPr>
            <w:tcW w:w="1180" w:type="dxa"/>
            <w:vMerge/>
            <w:tcBorders>
              <w:top w:val="nil"/>
              <w:left w:val="single" w:sz="4" w:space="0" w:color="auto"/>
              <w:bottom w:val="single" w:sz="8" w:space="0" w:color="000000"/>
              <w:right w:val="single" w:sz="4" w:space="0" w:color="auto"/>
            </w:tcBorders>
            <w:vAlign w:val="center"/>
            <w:hideMark/>
          </w:tcPr>
          <w:p w14:paraId="631F5D9D" w14:textId="77777777" w:rsidR="009F3071" w:rsidRPr="006A361D" w:rsidRDefault="009F3071" w:rsidP="009F3071">
            <w:pPr>
              <w:spacing w:after="0" w:line="240" w:lineRule="auto"/>
              <w:rPr>
                <w:rFonts w:ascii="Arial" w:eastAsia="Times New Roman" w:hAnsi="Arial" w:cs="Arial"/>
                <w:color w:val="000000"/>
                <w:sz w:val="20"/>
                <w:szCs w:val="20"/>
                <w:lang w:val="es-ES_tradnl" w:eastAsia="en-US"/>
              </w:rPr>
            </w:pPr>
          </w:p>
        </w:tc>
        <w:tc>
          <w:tcPr>
            <w:tcW w:w="3300" w:type="dxa"/>
            <w:vMerge/>
            <w:tcBorders>
              <w:top w:val="nil"/>
              <w:left w:val="single" w:sz="4" w:space="0" w:color="auto"/>
              <w:bottom w:val="single" w:sz="8" w:space="0" w:color="000000"/>
              <w:right w:val="single" w:sz="8" w:space="0" w:color="auto"/>
            </w:tcBorders>
            <w:vAlign w:val="center"/>
            <w:hideMark/>
          </w:tcPr>
          <w:p w14:paraId="455739D5" w14:textId="77777777" w:rsidR="009F3071" w:rsidRPr="006A361D" w:rsidRDefault="009F3071" w:rsidP="009F3071">
            <w:pPr>
              <w:spacing w:after="0" w:line="240" w:lineRule="auto"/>
              <w:rPr>
                <w:rFonts w:ascii="Arial" w:eastAsia="Times New Roman" w:hAnsi="Arial" w:cs="Arial"/>
                <w:sz w:val="20"/>
                <w:szCs w:val="20"/>
                <w:lang w:val="es-ES_tradnl" w:eastAsia="en-US"/>
              </w:rPr>
            </w:pPr>
          </w:p>
        </w:tc>
      </w:tr>
    </w:tbl>
    <w:p w14:paraId="7FE4E875" w14:textId="77777777" w:rsidR="00C164E7" w:rsidRPr="00E35397" w:rsidRDefault="00C164E7" w:rsidP="00C164E7">
      <w:pPr>
        <w:pStyle w:val="Paragraph"/>
        <w:numPr>
          <w:ilvl w:val="0"/>
          <w:numId w:val="0"/>
        </w:numPr>
        <w:ind w:left="720"/>
        <w:rPr>
          <w:rFonts w:ascii="Arial" w:eastAsia="Calibri" w:hAnsi="Arial" w:cs="Arial"/>
          <w:sz w:val="22"/>
          <w:szCs w:val="22"/>
          <w:lang w:val="es-ES_tradnl"/>
        </w:rPr>
      </w:pPr>
    </w:p>
    <w:p w14:paraId="0BB6C82B" w14:textId="77777777" w:rsidR="0026466C" w:rsidRPr="006A361D" w:rsidRDefault="0026466C" w:rsidP="006A109F">
      <w:pPr>
        <w:pStyle w:val="SecHeading"/>
        <w:tabs>
          <w:tab w:val="clear" w:pos="5400"/>
          <w:tab w:val="num" w:pos="1260"/>
        </w:tabs>
        <w:ind w:hanging="4680"/>
        <w:rPr>
          <w:rFonts w:ascii="Arial" w:hAnsi="Arial" w:cs="Arial"/>
          <w:color w:val="auto"/>
          <w:sz w:val="22"/>
          <w:szCs w:val="22"/>
        </w:rPr>
      </w:pPr>
      <w:bookmarkStart w:id="29" w:name="_Toc346643524"/>
      <w:bookmarkStart w:id="30" w:name="_Toc352755945"/>
      <w:bookmarkStart w:id="31" w:name="_Toc352756761"/>
      <w:bookmarkStart w:id="32" w:name="_Toc442703627"/>
      <w:r w:rsidRPr="006A361D">
        <w:rPr>
          <w:rFonts w:ascii="Arial" w:hAnsi="Arial" w:cs="Arial"/>
          <w:color w:val="auto"/>
          <w:sz w:val="22"/>
          <w:szCs w:val="22"/>
        </w:rPr>
        <w:t>Metodología de evaluación</w:t>
      </w:r>
      <w:bookmarkEnd w:id="29"/>
      <w:bookmarkEnd w:id="30"/>
      <w:bookmarkEnd w:id="31"/>
      <w:bookmarkEnd w:id="32"/>
    </w:p>
    <w:p w14:paraId="7E29D03E" w14:textId="27D503D0" w:rsidR="00741EF9" w:rsidRPr="006A361D" w:rsidRDefault="00741EF9" w:rsidP="00AF2969">
      <w:pPr>
        <w:pStyle w:val="Paragraph"/>
        <w:tabs>
          <w:tab w:val="clear" w:pos="2736"/>
          <w:tab w:val="num" w:pos="720"/>
        </w:tabs>
        <w:ind w:left="720" w:hanging="720"/>
        <w:rPr>
          <w:rFonts w:ascii="Arial" w:hAnsi="Arial" w:cs="Arial"/>
          <w:sz w:val="22"/>
          <w:szCs w:val="22"/>
          <w:lang w:val="es-ES_tradnl"/>
        </w:rPr>
      </w:pPr>
      <w:r w:rsidRPr="006A361D">
        <w:rPr>
          <w:rFonts w:ascii="Arial" w:hAnsi="Arial" w:cs="Arial"/>
          <w:b/>
          <w:sz w:val="22"/>
          <w:szCs w:val="22"/>
          <w:lang w:val="es-ES_tradnl"/>
        </w:rPr>
        <w:t xml:space="preserve">Costo Beneficio </w:t>
      </w:r>
      <w:r w:rsidR="004B5CE7" w:rsidRPr="006A361D">
        <w:rPr>
          <w:rFonts w:ascii="Arial" w:hAnsi="Arial" w:cs="Arial"/>
          <w:b/>
          <w:sz w:val="22"/>
          <w:szCs w:val="22"/>
          <w:lang w:val="es-ES_tradnl"/>
        </w:rPr>
        <w:t>ex post</w:t>
      </w:r>
      <w:r w:rsidRPr="006A361D">
        <w:rPr>
          <w:rFonts w:ascii="Arial" w:hAnsi="Arial" w:cs="Arial"/>
          <w:sz w:val="22"/>
          <w:szCs w:val="22"/>
          <w:lang w:val="es-ES_tradnl"/>
        </w:rPr>
        <w:t xml:space="preserve">. </w:t>
      </w:r>
      <w:r w:rsidR="00907598" w:rsidRPr="006A361D">
        <w:rPr>
          <w:rFonts w:ascii="Arial" w:hAnsi="Arial" w:cs="Arial"/>
          <w:sz w:val="22"/>
          <w:szCs w:val="22"/>
          <w:lang w:val="es-ES_tradnl"/>
        </w:rPr>
        <w:t xml:space="preserve">Para realizar la evaluación </w:t>
      </w:r>
      <w:r w:rsidR="004B5CE7" w:rsidRPr="006A361D">
        <w:rPr>
          <w:rFonts w:ascii="Arial" w:hAnsi="Arial" w:cs="Arial"/>
          <w:sz w:val="22"/>
          <w:szCs w:val="22"/>
          <w:lang w:val="es-ES_tradnl"/>
        </w:rPr>
        <w:t>ex post</w:t>
      </w:r>
      <w:r w:rsidR="00907598" w:rsidRPr="006A361D">
        <w:rPr>
          <w:rFonts w:ascii="Arial" w:hAnsi="Arial" w:cs="Arial"/>
          <w:sz w:val="22"/>
          <w:szCs w:val="22"/>
          <w:lang w:val="es-ES_tradnl"/>
        </w:rPr>
        <w:t xml:space="preserve"> del </w:t>
      </w:r>
      <w:r w:rsidR="003D7B30">
        <w:rPr>
          <w:rFonts w:ascii="Arial" w:hAnsi="Arial" w:cs="Arial"/>
          <w:sz w:val="22"/>
          <w:szCs w:val="22"/>
          <w:lang w:val="es-ES_tradnl"/>
        </w:rPr>
        <w:t>proyecto</w:t>
      </w:r>
      <w:r w:rsidR="00907598" w:rsidRPr="006A361D">
        <w:rPr>
          <w:rFonts w:ascii="Arial" w:hAnsi="Arial" w:cs="Arial"/>
          <w:sz w:val="22"/>
          <w:szCs w:val="22"/>
          <w:lang w:val="es-ES_tradnl"/>
        </w:rPr>
        <w:t xml:space="preserve"> se utilizará la misma metodología de costo-beneficio empleada en el Análisis Económico ex</w:t>
      </w:r>
      <w:r w:rsidR="004B5CE7" w:rsidRPr="006A361D">
        <w:rPr>
          <w:rFonts w:ascii="Arial" w:hAnsi="Arial" w:cs="Arial"/>
          <w:sz w:val="22"/>
          <w:szCs w:val="22"/>
          <w:lang w:val="es-ES_tradnl"/>
        </w:rPr>
        <w:t> </w:t>
      </w:r>
      <w:r w:rsidR="00907598" w:rsidRPr="006A361D">
        <w:rPr>
          <w:rFonts w:ascii="Arial" w:hAnsi="Arial" w:cs="Arial"/>
          <w:sz w:val="22"/>
          <w:szCs w:val="22"/>
          <w:lang w:val="es-ES_tradnl"/>
        </w:rPr>
        <w:t xml:space="preserve">ante. Para este caso se utilizará las series actualizadas con información de tasas y plazos promedio ofrecidos por las IFBN durante la vida </w:t>
      </w:r>
      <w:r w:rsidR="00907598" w:rsidRPr="006A361D">
        <w:rPr>
          <w:rFonts w:ascii="Arial" w:hAnsi="Arial" w:cs="Arial"/>
          <w:sz w:val="22"/>
          <w:szCs w:val="22"/>
          <w:lang w:val="es-ES_tradnl"/>
        </w:rPr>
        <w:lastRenderedPageBreak/>
        <w:t xml:space="preserve">del proyecto así como por IFBN no beneficiarias que conformarán el grupo de control. </w:t>
      </w:r>
    </w:p>
    <w:p w14:paraId="2526C453" w14:textId="7CF0C846" w:rsidR="00741EF9" w:rsidRPr="006A361D" w:rsidRDefault="00907598" w:rsidP="00B526D4">
      <w:pPr>
        <w:pStyle w:val="Paragraph"/>
        <w:tabs>
          <w:tab w:val="clear" w:pos="2736"/>
          <w:tab w:val="num" w:pos="720"/>
        </w:tabs>
        <w:ind w:left="720" w:hanging="720"/>
        <w:rPr>
          <w:rFonts w:ascii="Arial" w:hAnsi="Arial" w:cs="Arial"/>
          <w:sz w:val="22"/>
          <w:szCs w:val="22"/>
          <w:lang w:val="es-ES_tradnl"/>
        </w:rPr>
      </w:pPr>
      <w:r w:rsidRPr="006A361D">
        <w:rPr>
          <w:rFonts w:ascii="Arial" w:hAnsi="Arial" w:cs="Arial"/>
          <w:sz w:val="22"/>
          <w:szCs w:val="22"/>
          <w:lang w:val="es-ES_tradnl"/>
        </w:rPr>
        <w:t>Al igual que en análisis ex</w:t>
      </w:r>
      <w:r w:rsidR="004B5CE7" w:rsidRPr="006A361D">
        <w:rPr>
          <w:rFonts w:ascii="Arial" w:hAnsi="Arial" w:cs="Arial"/>
          <w:sz w:val="22"/>
          <w:szCs w:val="22"/>
          <w:lang w:val="es-ES_tradnl"/>
        </w:rPr>
        <w:t> </w:t>
      </w:r>
      <w:r w:rsidRPr="006A361D">
        <w:rPr>
          <w:rFonts w:ascii="Arial" w:hAnsi="Arial" w:cs="Arial"/>
          <w:sz w:val="22"/>
          <w:szCs w:val="22"/>
          <w:lang w:val="es-ES_tradnl"/>
        </w:rPr>
        <w:t xml:space="preserve">ante, </w:t>
      </w:r>
      <w:r w:rsidR="00B526D4" w:rsidRPr="006A361D">
        <w:rPr>
          <w:rFonts w:ascii="Arial" w:hAnsi="Arial" w:cs="Arial"/>
          <w:sz w:val="22"/>
          <w:szCs w:val="22"/>
          <w:lang w:val="es-ES_tradnl"/>
        </w:rPr>
        <w:t>se calcularán los beneficios netos que se obtuvieron por la expansión de la oferta de financiamiento, menores tasas  de interés y mayores plazos. Para el cálculo de las ganancias netas de bienestar no será necesario contar con una estimación actualizada de la elasticidad de demanda, ya que las tasas y cantidades iniciales y finales bastarán para realizar el cálculo.</w:t>
      </w:r>
    </w:p>
    <w:p w14:paraId="5B4669E9" w14:textId="32000BFE" w:rsidR="002115A7" w:rsidRPr="006A361D" w:rsidRDefault="00B526D4" w:rsidP="00AF2969">
      <w:pPr>
        <w:pStyle w:val="Paragraph"/>
        <w:tabs>
          <w:tab w:val="clear" w:pos="2736"/>
          <w:tab w:val="num" w:pos="720"/>
        </w:tabs>
        <w:ind w:left="720" w:hanging="720"/>
        <w:rPr>
          <w:rFonts w:ascii="Arial" w:hAnsi="Arial" w:cs="Arial"/>
          <w:sz w:val="22"/>
          <w:szCs w:val="22"/>
          <w:lang w:val="es-ES_tradnl"/>
        </w:rPr>
      </w:pPr>
      <w:r w:rsidRPr="006A361D">
        <w:rPr>
          <w:rFonts w:ascii="Arial" w:hAnsi="Arial" w:cs="Arial"/>
          <w:b/>
          <w:sz w:val="22"/>
          <w:szCs w:val="22"/>
          <w:lang w:val="es-ES_tradnl"/>
        </w:rPr>
        <w:t>Evaluación de Impacto</w:t>
      </w:r>
      <w:r w:rsidRPr="006A361D">
        <w:rPr>
          <w:rFonts w:ascii="Arial" w:hAnsi="Arial" w:cs="Arial"/>
          <w:sz w:val="22"/>
          <w:szCs w:val="22"/>
          <w:lang w:val="es-ES_tradnl"/>
        </w:rPr>
        <w:t xml:space="preserve">. Contingente al número final de IFNB beneficiarias del </w:t>
      </w:r>
      <w:r w:rsidR="003D7B30">
        <w:rPr>
          <w:rFonts w:ascii="Arial" w:hAnsi="Arial" w:cs="Arial"/>
          <w:sz w:val="22"/>
          <w:szCs w:val="22"/>
          <w:lang w:val="es-ES_tradnl"/>
        </w:rPr>
        <w:t>proyecto</w:t>
      </w:r>
      <w:r w:rsidRPr="006A361D">
        <w:rPr>
          <w:rFonts w:ascii="Arial" w:hAnsi="Arial" w:cs="Arial"/>
          <w:sz w:val="22"/>
          <w:szCs w:val="22"/>
          <w:lang w:val="es-ES_tradnl"/>
        </w:rPr>
        <w:t xml:space="preserve">, se considerará realizar una Evaluación de Impacto. </w:t>
      </w:r>
      <w:r w:rsidR="00B57A39" w:rsidRPr="006A361D">
        <w:rPr>
          <w:rFonts w:ascii="Arial" w:hAnsi="Arial" w:cs="Arial"/>
          <w:sz w:val="22"/>
          <w:szCs w:val="22"/>
          <w:lang w:val="es-ES_tradnl"/>
        </w:rPr>
        <w:t xml:space="preserve">La metodología a utilizarse dependerá, como se ha mencionado, de la cantidad de IFBN beneficiarias finales, así como de la pronta disponibilidad de información del </w:t>
      </w:r>
      <w:r w:rsidR="00B57A39" w:rsidRPr="006A361D">
        <w:rPr>
          <w:rFonts w:ascii="Arial" w:hAnsi="Arial" w:cs="Arial"/>
          <w:i/>
          <w:sz w:val="22"/>
          <w:szCs w:val="22"/>
          <w:lang w:val="es-ES_tradnl"/>
        </w:rPr>
        <w:t>credit scoring</w:t>
      </w:r>
      <w:r w:rsidR="00B57A39" w:rsidRPr="00E35397">
        <w:rPr>
          <w:rFonts w:ascii="Arial" w:hAnsi="Arial" w:cs="Arial"/>
          <w:sz w:val="22"/>
          <w:szCs w:val="22"/>
          <w:lang w:val="es-ES_tradnl"/>
        </w:rPr>
        <w:t xml:space="preserve"> </w:t>
      </w:r>
      <w:r w:rsidR="00754F6E" w:rsidRPr="00E35397">
        <w:rPr>
          <w:rFonts w:ascii="Arial" w:hAnsi="Arial" w:cs="Arial"/>
          <w:sz w:val="22"/>
          <w:szCs w:val="22"/>
          <w:lang w:val="es-ES_tradnl"/>
        </w:rPr>
        <w:t xml:space="preserve">para </w:t>
      </w:r>
      <w:r w:rsidR="00B57A39" w:rsidRPr="006A361D">
        <w:rPr>
          <w:rFonts w:ascii="Arial" w:hAnsi="Arial" w:cs="Arial"/>
          <w:sz w:val="22"/>
          <w:szCs w:val="22"/>
          <w:lang w:val="es-ES_tradnl"/>
        </w:rPr>
        <w:t>estas instituciones.</w:t>
      </w:r>
    </w:p>
    <w:p w14:paraId="3759ED9B" w14:textId="3C4010CD" w:rsidR="00B57A39" w:rsidRPr="006A361D" w:rsidRDefault="00B57A39" w:rsidP="00AF2969">
      <w:pPr>
        <w:pStyle w:val="Paragraph"/>
        <w:tabs>
          <w:tab w:val="clear" w:pos="2736"/>
          <w:tab w:val="num" w:pos="720"/>
        </w:tabs>
        <w:ind w:left="720" w:hanging="720"/>
        <w:rPr>
          <w:rFonts w:ascii="Arial" w:hAnsi="Arial" w:cs="Arial"/>
          <w:sz w:val="22"/>
          <w:szCs w:val="22"/>
          <w:lang w:val="es-ES_tradnl"/>
        </w:rPr>
      </w:pPr>
      <w:r w:rsidRPr="006A361D">
        <w:rPr>
          <w:rFonts w:ascii="Arial" w:hAnsi="Arial" w:cs="Arial"/>
          <w:sz w:val="22"/>
          <w:szCs w:val="22"/>
          <w:lang w:val="es-ES_tradnl"/>
        </w:rPr>
        <w:t xml:space="preserve">Por un lado, se considera plausible la utilización de la metodología de diferencias en diferencias unido a un ejercicio de </w:t>
      </w:r>
      <w:r w:rsidRPr="006A361D">
        <w:rPr>
          <w:rFonts w:ascii="Arial" w:hAnsi="Arial" w:cs="Arial"/>
          <w:i/>
          <w:sz w:val="22"/>
          <w:szCs w:val="22"/>
          <w:lang w:val="es-ES_tradnl"/>
        </w:rPr>
        <w:t>propensity score matching</w:t>
      </w:r>
      <w:r w:rsidRPr="00E35397">
        <w:rPr>
          <w:rFonts w:ascii="Arial" w:hAnsi="Arial" w:cs="Arial"/>
          <w:sz w:val="22"/>
          <w:szCs w:val="22"/>
          <w:lang w:val="es-ES_tradnl"/>
        </w:rPr>
        <w:t xml:space="preserve"> para la construcción del grupo de control. </w:t>
      </w:r>
      <w:r w:rsidR="00C66651" w:rsidRPr="006A361D">
        <w:rPr>
          <w:rFonts w:ascii="Arial" w:hAnsi="Arial" w:cs="Arial"/>
          <w:sz w:val="22"/>
          <w:szCs w:val="22"/>
          <w:lang w:val="es-ES_tradnl"/>
        </w:rPr>
        <w:t>En primer lugar, se recurrirá a la base de datos con información secundaria que se generará a partir de la cooperación t</w:t>
      </w:r>
      <w:r w:rsidR="00436BA6" w:rsidRPr="006A361D">
        <w:rPr>
          <w:rFonts w:ascii="Arial" w:hAnsi="Arial" w:cs="Arial"/>
          <w:sz w:val="22"/>
          <w:szCs w:val="22"/>
          <w:lang w:val="es-ES_tradnl"/>
        </w:rPr>
        <w:t>écnica RG</w:t>
      </w:r>
      <w:r w:rsidR="00C66651" w:rsidRPr="006A361D">
        <w:rPr>
          <w:rFonts w:ascii="Arial" w:hAnsi="Arial" w:cs="Arial"/>
          <w:sz w:val="22"/>
          <w:szCs w:val="22"/>
          <w:lang w:val="es-ES_tradnl"/>
        </w:rPr>
        <w:t>-</w:t>
      </w:r>
      <w:r w:rsidR="00436BA6" w:rsidRPr="006A361D">
        <w:rPr>
          <w:rFonts w:ascii="Arial" w:hAnsi="Arial" w:cs="Arial"/>
          <w:sz w:val="22"/>
          <w:szCs w:val="22"/>
          <w:lang w:val="es-ES_tradnl"/>
        </w:rPr>
        <w:t>T</w:t>
      </w:r>
      <w:r w:rsidR="00C66651" w:rsidRPr="006A361D">
        <w:rPr>
          <w:rFonts w:ascii="Arial" w:hAnsi="Arial" w:cs="Arial"/>
          <w:sz w:val="22"/>
          <w:szCs w:val="22"/>
          <w:lang w:val="es-ES_tradnl"/>
        </w:rPr>
        <w:t xml:space="preserve">2442. Esta base, que será de carácter público, contendrá información sobre operaciones y estados financieros de las IFNB del sistema financiero chileno. De esta manera, se podrá utilizar información sobre tamaño de activos, pasivos, tamaño de cartera, </w:t>
      </w:r>
      <w:r w:rsidR="009B0F52" w:rsidRPr="006A361D">
        <w:rPr>
          <w:rFonts w:ascii="Arial" w:hAnsi="Arial" w:cs="Arial"/>
          <w:sz w:val="22"/>
          <w:szCs w:val="22"/>
          <w:lang w:val="es-ES_tradnl"/>
        </w:rPr>
        <w:t xml:space="preserve">tasas y plazos, </w:t>
      </w:r>
      <w:r w:rsidR="00C66651" w:rsidRPr="006A361D">
        <w:rPr>
          <w:rFonts w:ascii="Arial" w:hAnsi="Arial" w:cs="Arial"/>
          <w:sz w:val="22"/>
          <w:szCs w:val="22"/>
          <w:lang w:val="es-ES_tradnl"/>
        </w:rPr>
        <w:t xml:space="preserve">entre otros como base para realizar el ejercicio de emparejamiento de IFBN. </w:t>
      </w:r>
      <w:r w:rsidR="009B0F52" w:rsidRPr="006A361D">
        <w:rPr>
          <w:rFonts w:ascii="Arial" w:hAnsi="Arial" w:cs="Arial"/>
          <w:sz w:val="22"/>
          <w:szCs w:val="22"/>
          <w:lang w:val="es-ES_tradnl"/>
        </w:rPr>
        <w:t>En segundo lugar, se utilizará información de montos, tasas y plazos ofrecidos proveniente de las encuestas realizadas en base al cuestionario adjunto a este plan (</w:t>
      </w:r>
      <w:hyperlink r:id="rId13" w:history="1">
        <w:r w:rsidR="009B0F52" w:rsidRPr="006A361D">
          <w:rPr>
            <w:rStyle w:val="Hyperlink"/>
            <w:rFonts w:ascii="Arial" w:hAnsi="Arial" w:cs="Arial"/>
            <w:sz w:val="22"/>
            <w:szCs w:val="22"/>
            <w:lang w:val="es-ES_tradnl"/>
          </w:rPr>
          <w:t>link</w:t>
        </w:r>
      </w:hyperlink>
      <w:r w:rsidR="009B0F52" w:rsidRPr="006A361D">
        <w:rPr>
          <w:rFonts w:ascii="Arial" w:hAnsi="Arial" w:cs="Arial"/>
          <w:sz w:val="22"/>
          <w:szCs w:val="22"/>
          <w:lang w:val="es-ES_tradnl"/>
        </w:rPr>
        <w:t>). Estas encuestas se realizarán al inicio y dos años después de la selección de los beneficiarios, y se realizará tanto para el grupo de tratamiento como para el grupo de control (para más detalles, ver la sección de Recopilación de Datos más abajo). El uso combinado de estas dos fuentes de información permitirá realizar la estimación por diferencias en diferencias.</w:t>
      </w:r>
    </w:p>
    <w:p w14:paraId="0FFD249C" w14:textId="46D8E969" w:rsidR="00614142" w:rsidRPr="006A361D" w:rsidRDefault="00614142" w:rsidP="00AF2969">
      <w:pPr>
        <w:pStyle w:val="Paragraph"/>
        <w:tabs>
          <w:tab w:val="clear" w:pos="2736"/>
          <w:tab w:val="num" w:pos="720"/>
        </w:tabs>
        <w:ind w:left="720" w:hanging="720"/>
        <w:rPr>
          <w:rFonts w:ascii="Arial" w:hAnsi="Arial" w:cs="Arial"/>
          <w:sz w:val="22"/>
          <w:szCs w:val="22"/>
          <w:lang w:val="es-ES_tradnl"/>
        </w:rPr>
      </w:pPr>
      <w:r w:rsidRPr="006A361D">
        <w:rPr>
          <w:rFonts w:ascii="Arial" w:hAnsi="Arial" w:cs="Arial"/>
          <w:sz w:val="22"/>
          <w:szCs w:val="22"/>
          <w:lang w:val="es-ES_tradnl"/>
        </w:rPr>
        <w:t>Por otro lado, se considera plausible la utilización del método de regresión discontinua</w:t>
      </w:r>
      <w:r w:rsidR="007C721B" w:rsidRPr="006A361D">
        <w:rPr>
          <w:rFonts w:ascii="Arial" w:hAnsi="Arial" w:cs="Arial"/>
          <w:sz w:val="22"/>
          <w:szCs w:val="22"/>
          <w:lang w:val="es-ES_tradnl"/>
        </w:rPr>
        <w:t xml:space="preserve">. Sin embargo, la aplicación de esta técnica dependerá de la disponibilidad de suficientes observaciones de beneficiarios alrededor del umbral de tratamiento. La fuente de información principal para las variables dependientes, tanto para el grupo de tratamiento como para el grupo de control será la encuesta que se realizará para ambos grupos al inicio, y dos años después del comienzo de la operación. Asimismo, se piensa utilizar información secundaria proveniente de la base de datos a ser generada por la cooperación técnica asociada a este </w:t>
      </w:r>
      <w:r w:rsidR="003D7B30">
        <w:rPr>
          <w:rFonts w:ascii="Arial" w:hAnsi="Arial" w:cs="Arial"/>
          <w:sz w:val="22"/>
          <w:szCs w:val="22"/>
          <w:lang w:val="es-ES_tradnl"/>
        </w:rPr>
        <w:t>proyecto</w:t>
      </w:r>
      <w:r w:rsidR="007C721B" w:rsidRPr="006A361D">
        <w:rPr>
          <w:rFonts w:ascii="Arial" w:hAnsi="Arial" w:cs="Arial"/>
          <w:sz w:val="22"/>
          <w:szCs w:val="22"/>
          <w:lang w:val="es-ES_tradnl"/>
        </w:rPr>
        <w:t xml:space="preserve"> como fuente de información para variables de control. Finalmente, se espera tener información de la metodología de calificación crediticia de </w:t>
      </w:r>
      <w:r w:rsidR="00754F6E" w:rsidRPr="006A361D">
        <w:rPr>
          <w:rFonts w:ascii="Arial" w:hAnsi="Arial" w:cs="Arial"/>
          <w:sz w:val="22"/>
          <w:szCs w:val="22"/>
          <w:lang w:val="es-ES_tradnl"/>
        </w:rPr>
        <w:t>CORFO</w:t>
      </w:r>
      <w:r w:rsidR="007C721B" w:rsidRPr="006A361D">
        <w:rPr>
          <w:rFonts w:ascii="Arial" w:hAnsi="Arial" w:cs="Arial"/>
          <w:sz w:val="22"/>
          <w:szCs w:val="22"/>
          <w:lang w:val="es-ES_tradnl"/>
        </w:rPr>
        <w:t xml:space="preserve">. Se espera poder contar con estos datos a través de la construcción de un sistema de información que servirá para determinar la elegibilidad de IFNB por parte de CORFO y que también será financiado con  </w:t>
      </w:r>
      <w:r w:rsidR="00300961" w:rsidRPr="006A361D">
        <w:rPr>
          <w:rFonts w:ascii="Arial" w:hAnsi="Arial" w:cs="Arial"/>
          <w:sz w:val="22"/>
          <w:szCs w:val="22"/>
          <w:lang w:val="es-ES_tradnl"/>
        </w:rPr>
        <w:t xml:space="preserve">recursos de la cooperación técnica </w:t>
      </w:r>
      <w:r w:rsidR="00436BA6" w:rsidRPr="006A361D">
        <w:rPr>
          <w:rFonts w:ascii="Arial" w:hAnsi="Arial" w:cs="Arial"/>
          <w:sz w:val="22"/>
          <w:szCs w:val="22"/>
          <w:lang w:val="es-ES_tradnl"/>
        </w:rPr>
        <w:t>RG</w:t>
      </w:r>
      <w:r w:rsidR="00300961" w:rsidRPr="006A361D">
        <w:rPr>
          <w:rFonts w:ascii="Arial" w:hAnsi="Arial" w:cs="Arial"/>
          <w:sz w:val="22"/>
          <w:szCs w:val="22"/>
          <w:lang w:val="es-ES_tradnl"/>
        </w:rPr>
        <w:t>-</w:t>
      </w:r>
      <w:r w:rsidR="00436BA6" w:rsidRPr="006A361D">
        <w:rPr>
          <w:rFonts w:ascii="Arial" w:hAnsi="Arial" w:cs="Arial"/>
          <w:sz w:val="22"/>
          <w:szCs w:val="22"/>
          <w:lang w:val="es-ES_tradnl"/>
        </w:rPr>
        <w:t>T</w:t>
      </w:r>
      <w:r w:rsidR="00300961" w:rsidRPr="006A361D">
        <w:rPr>
          <w:rFonts w:ascii="Arial" w:hAnsi="Arial" w:cs="Arial"/>
          <w:sz w:val="22"/>
          <w:szCs w:val="22"/>
          <w:lang w:val="es-ES_tradnl"/>
        </w:rPr>
        <w:t>2442.</w:t>
      </w:r>
    </w:p>
    <w:p w14:paraId="7D722B37" w14:textId="0A7F4EB1" w:rsidR="00300961" w:rsidRPr="006A361D" w:rsidRDefault="00300961" w:rsidP="00AF2969">
      <w:pPr>
        <w:pStyle w:val="Paragraph"/>
        <w:tabs>
          <w:tab w:val="clear" w:pos="2736"/>
          <w:tab w:val="num" w:pos="720"/>
        </w:tabs>
        <w:ind w:left="720" w:hanging="720"/>
        <w:rPr>
          <w:rFonts w:ascii="Arial" w:hAnsi="Arial" w:cs="Arial"/>
          <w:sz w:val="22"/>
          <w:szCs w:val="22"/>
          <w:lang w:val="es-ES_tradnl"/>
        </w:rPr>
      </w:pPr>
      <w:r w:rsidRPr="006A361D">
        <w:rPr>
          <w:rFonts w:ascii="Arial" w:hAnsi="Arial" w:cs="Arial"/>
          <w:sz w:val="22"/>
          <w:szCs w:val="22"/>
          <w:lang w:val="es-ES_tradnl"/>
        </w:rPr>
        <w:t xml:space="preserve">Cabe señalar, una vez más, que la aplicación final de ambas metodologías de evaluación de impacto será contingente al número de instituciones beneficiarias finales que el </w:t>
      </w:r>
      <w:r w:rsidR="003D7B30">
        <w:rPr>
          <w:rFonts w:ascii="Arial" w:hAnsi="Arial" w:cs="Arial"/>
          <w:sz w:val="22"/>
          <w:szCs w:val="22"/>
          <w:lang w:val="es-ES_tradnl"/>
        </w:rPr>
        <w:t>proyecto</w:t>
      </w:r>
      <w:r w:rsidRPr="006A361D">
        <w:rPr>
          <w:rFonts w:ascii="Arial" w:hAnsi="Arial" w:cs="Arial"/>
          <w:sz w:val="22"/>
          <w:szCs w:val="22"/>
          <w:lang w:val="es-ES_tradnl"/>
        </w:rPr>
        <w:t xml:space="preserve"> termine eligiendo.</w:t>
      </w:r>
    </w:p>
    <w:p w14:paraId="1FF0E62D" w14:textId="77777777" w:rsidR="0026466C" w:rsidRPr="006A361D" w:rsidRDefault="0026466C" w:rsidP="0026466C">
      <w:pPr>
        <w:pStyle w:val="SubSubPar"/>
        <w:rPr>
          <w:rFonts w:ascii="Arial" w:hAnsi="Arial" w:cs="Arial"/>
          <w:b/>
          <w:sz w:val="22"/>
          <w:szCs w:val="22"/>
          <w:lang w:val="es-ES_tradnl"/>
        </w:rPr>
      </w:pPr>
      <w:r w:rsidRPr="006A361D">
        <w:rPr>
          <w:rFonts w:ascii="Arial" w:hAnsi="Arial" w:cs="Arial"/>
          <w:b/>
          <w:sz w:val="22"/>
          <w:szCs w:val="22"/>
          <w:lang w:val="es-ES_tradnl"/>
        </w:rPr>
        <w:lastRenderedPageBreak/>
        <w:t>Definición de grupos de tratamiento y control</w:t>
      </w:r>
    </w:p>
    <w:p w14:paraId="77BB164C" w14:textId="3AA0B1FA" w:rsidR="00F430DF" w:rsidRPr="006A361D" w:rsidRDefault="00F430DF" w:rsidP="00AF2969">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 xml:space="preserve">El grupo de tratados </w:t>
      </w:r>
      <w:r w:rsidR="00947ECE" w:rsidRPr="006A361D">
        <w:rPr>
          <w:rFonts w:ascii="Arial" w:hAnsi="Arial" w:cs="Arial"/>
          <w:sz w:val="22"/>
          <w:szCs w:val="22"/>
          <w:lang w:val="es-ES_tradnl"/>
        </w:rPr>
        <w:t xml:space="preserve">(GT) </w:t>
      </w:r>
      <w:r w:rsidRPr="006A361D">
        <w:rPr>
          <w:rFonts w:ascii="Arial" w:hAnsi="Arial" w:cs="Arial"/>
          <w:sz w:val="22"/>
          <w:szCs w:val="22"/>
          <w:lang w:val="es-ES_tradnl"/>
        </w:rPr>
        <w:t xml:space="preserve">es definido como las IFNB que han recibido recursos del </w:t>
      </w:r>
      <w:r w:rsidR="003D7B30">
        <w:rPr>
          <w:rFonts w:ascii="Arial" w:hAnsi="Arial" w:cs="Arial"/>
          <w:sz w:val="22"/>
          <w:szCs w:val="22"/>
          <w:lang w:val="es-ES_tradnl"/>
        </w:rPr>
        <w:t>proyecto</w:t>
      </w:r>
      <w:r w:rsidRPr="006A361D">
        <w:rPr>
          <w:rFonts w:ascii="Arial" w:hAnsi="Arial" w:cs="Arial"/>
          <w:sz w:val="22"/>
          <w:szCs w:val="22"/>
          <w:lang w:val="es-ES_tradnl"/>
        </w:rPr>
        <w:t>. La definición del grupo de control</w:t>
      </w:r>
      <w:r w:rsidR="00947ECE" w:rsidRPr="006A361D">
        <w:rPr>
          <w:rFonts w:ascii="Arial" w:hAnsi="Arial" w:cs="Arial"/>
          <w:sz w:val="22"/>
          <w:szCs w:val="22"/>
          <w:lang w:val="es-ES_tradnl"/>
        </w:rPr>
        <w:t xml:space="preserve"> (GC)</w:t>
      </w:r>
      <w:r w:rsidRPr="006A361D">
        <w:rPr>
          <w:rFonts w:ascii="Arial" w:hAnsi="Arial" w:cs="Arial"/>
          <w:sz w:val="22"/>
          <w:szCs w:val="22"/>
          <w:lang w:val="es-ES_tradnl"/>
        </w:rPr>
        <w:t xml:space="preserve"> dependerá de la metodología de evaluación de impacto que se utilice. Si se aplica el método diferencias en diferencias unido a </w:t>
      </w:r>
      <w:r w:rsidRPr="006A361D">
        <w:rPr>
          <w:rFonts w:ascii="Arial" w:hAnsi="Arial" w:cs="Arial"/>
          <w:i/>
          <w:sz w:val="22"/>
          <w:szCs w:val="22"/>
          <w:lang w:val="es-ES_tradnl"/>
        </w:rPr>
        <w:t>propensity score matching</w:t>
      </w:r>
      <w:r w:rsidRPr="00E35397">
        <w:rPr>
          <w:rFonts w:ascii="Arial" w:hAnsi="Arial" w:cs="Arial"/>
          <w:sz w:val="22"/>
          <w:szCs w:val="22"/>
          <w:lang w:val="es-ES_tradnl"/>
        </w:rPr>
        <w:t>, el grupo de control estará definido como las IFNB que no fueron be</w:t>
      </w:r>
      <w:r w:rsidRPr="006A361D">
        <w:rPr>
          <w:rFonts w:ascii="Arial" w:hAnsi="Arial" w:cs="Arial"/>
          <w:sz w:val="22"/>
          <w:szCs w:val="22"/>
          <w:lang w:val="es-ES_tradnl"/>
        </w:rPr>
        <w:t xml:space="preserve">neficiarios del </w:t>
      </w:r>
      <w:r w:rsidR="003D7B30">
        <w:rPr>
          <w:rFonts w:ascii="Arial" w:hAnsi="Arial" w:cs="Arial"/>
          <w:sz w:val="22"/>
          <w:szCs w:val="22"/>
          <w:lang w:val="es-ES_tradnl"/>
        </w:rPr>
        <w:t>proyecto</w:t>
      </w:r>
      <w:r w:rsidRPr="006A361D">
        <w:rPr>
          <w:rFonts w:ascii="Arial" w:hAnsi="Arial" w:cs="Arial"/>
          <w:sz w:val="22"/>
          <w:szCs w:val="22"/>
          <w:lang w:val="es-ES_tradnl"/>
        </w:rPr>
        <w:t xml:space="preserve"> pero que poseen características observables similares a los beneficiarios (se espera que las características no observables se controlen aplicando las diferencias en diferencias). Por otro lado, si se emplea el método de regresión discontinua, el grupo de control se definirá como las IFNB que </w:t>
      </w:r>
      <w:r w:rsidR="00F20B10" w:rsidRPr="006A361D">
        <w:rPr>
          <w:rFonts w:ascii="Arial" w:hAnsi="Arial" w:cs="Arial"/>
          <w:sz w:val="22"/>
          <w:szCs w:val="22"/>
          <w:lang w:val="es-ES_tradnl"/>
        </w:rPr>
        <w:t xml:space="preserve">estuvieron cerca de ser aprobadas pero que finalmente fueron rechazadas. Para el caso del análisis costo-beneficio </w:t>
      </w:r>
      <w:r w:rsidR="004B5CE7" w:rsidRPr="006A361D">
        <w:rPr>
          <w:rFonts w:ascii="Arial" w:hAnsi="Arial" w:cs="Arial"/>
          <w:sz w:val="22"/>
          <w:szCs w:val="22"/>
          <w:lang w:val="es-ES_tradnl"/>
        </w:rPr>
        <w:t>ex post</w:t>
      </w:r>
      <w:r w:rsidR="00F20B10" w:rsidRPr="006A361D">
        <w:rPr>
          <w:rFonts w:ascii="Arial" w:hAnsi="Arial" w:cs="Arial"/>
          <w:sz w:val="22"/>
          <w:szCs w:val="22"/>
          <w:lang w:val="es-ES_tradnl"/>
        </w:rPr>
        <w:t xml:space="preserve"> el grupo se utilizará cualquiera de las dos definiciones, dependiendo de cuál ha generado mayor número de observaciones.</w:t>
      </w:r>
    </w:p>
    <w:p w14:paraId="5F536C86" w14:textId="2FAC1C7B" w:rsidR="006F62ED" w:rsidRPr="006A361D" w:rsidRDefault="00C47B72" w:rsidP="004D6053">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 xml:space="preserve">Los procedimientos de recolección de información </w:t>
      </w:r>
      <w:r w:rsidR="00F20B10" w:rsidRPr="006A361D">
        <w:rPr>
          <w:rFonts w:ascii="Arial" w:hAnsi="Arial" w:cs="Arial"/>
          <w:sz w:val="22"/>
          <w:szCs w:val="22"/>
          <w:lang w:val="es-ES_tradnl"/>
        </w:rPr>
        <w:t xml:space="preserve">del </w:t>
      </w:r>
      <w:r w:rsidR="003D7B30">
        <w:rPr>
          <w:rFonts w:ascii="Arial" w:hAnsi="Arial" w:cs="Arial"/>
          <w:sz w:val="22"/>
          <w:szCs w:val="22"/>
          <w:lang w:val="es-ES_tradnl"/>
        </w:rPr>
        <w:t>proyecto</w:t>
      </w:r>
      <w:r w:rsidR="00F20B10" w:rsidRPr="006A361D">
        <w:rPr>
          <w:rFonts w:ascii="Arial" w:hAnsi="Arial" w:cs="Arial"/>
          <w:sz w:val="22"/>
          <w:szCs w:val="22"/>
          <w:lang w:val="es-ES_tradnl"/>
        </w:rPr>
        <w:t xml:space="preserve"> </w:t>
      </w:r>
      <w:r w:rsidRPr="006A361D">
        <w:rPr>
          <w:rFonts w:ascii="Arial" w:hAnsi="Arial" w:cs="Arial"/>
          <w:sz w:val="22"/>
          <w:szCs w:val="22"/>
          <w:lang w:val="es-ES_tradnl"/>
        </w:rPr>
        <w:t>permitirán la conformación y seguimiento</w:t>
      </w:r>
      <w:r w:rsidR="00F20B10" w:rsidRPr="006A361D">
        <w:rPr>
          <w:rFonts w:ascii="Arial" w:hAnsi="Arial" w:cs="Arial"/>
          <w:sz w:val="22"/>
          <w:szCs w:val="22"/>
          <w:lang w:val="es-ES_tradnl"/>
        </w:rPr>
        <w:t xml:space="preserve"> del grupo de control, independiente de la metodología de evaluación de impacto que se utilice al final. Las fuentes principales de información para esto serán: (i) las dos bases de datos que se generarán con la cooperación técnica RG-</w:t>
      </w:r>
      <w:r w:rsidR="00436BA6" w:rsidRPr="006A361D">
        <w:rPr>
          <w:rFonts w:ascii="Arial" w:hAnsi="Arial" w:cs="Arial"/>
          <w:sz w:val="22"/>
          <w:szCs w:val="22"/>
          <w:lang w:val="es-ES_tradnl"/>
        </w:rPr>
        <w:t>T</w:t>
      </w:r>
      <w:r w:rsidR="00F20B10" w:rsidRPr="006A361D">
        <w:rPr>
          <w:rFonts w:ascii="Arial" w:hAnsi="Arial" w:cs="Arial"/>
          <w:sz w:val="22"/>
          <w:szCs w:val="22"/>
          <w:lang w:val="es-ES_tradnl"/>
        </w:rPr>
        <w:t>2442, a decir, la base de datos pública con información de plazos, tasas y estados financieros de las IFBS y el sistema de información a ser utilizado para la elegibilidad de IFNB. Estas bases contendrán información de activos, pasivos, cartera, tamaño, etc, que se utilizarán como  base para realizar el emparejamiento estadístico</w:t>
      </w:r>
      <w:r w:rsidR="00B93C62" w:rsidRPr="006A361D">
        <w:rPr>
          <w:rFonts w:ascii="Arial" w:hAnsi="Arial" w:cs="Arial"/>
          <w:sz w:val="22"/>
          <w:szCs w:val="22"/>
          <w:lang w:val="es-ES_tradnl"/>
        </w:rPr>
        <w:t xml:space="preserve"> y verificar la similitud con el grupo de tratados</w:t>
      </w:r>
      <w:r w:rsidR="00F20B10" w:rsidRPr="006A361D">
        <w:rPr>
          <w:rFonts w:ascii="Arial" w:hAnsi="Arial" w:cs="Arial"/>
          <w:sz w:val="22"/>
          <w:szCs w:val="22"/>
          <w:lang w:val="es-ES_tradnl"/>
        </w:rPr>
        <w:t xml:space="preserve">. De igual forma, se espera que puedan brindar información de </w:t>
      </w:r>
      <w:r w:rsidR="00F20B10" w:rsidRPr="006A361D">
        <w:rPr>
          <w:rFonts w:ascii="Arial" w:hAnsi="Arial" w:cs="Arial"/>
          <w:i/>
          <w:sz w:val="22"/>
          <w:szCs w:val="22"/>
          <w:lang w:val="es-ES_tradnl"/>
        </w:rPr>
        <w:t>credit scoring</w:t>
      </w:r>
      <w:r w:rsidR="00F20B10" w:rsidRPr="00E35397">
        <w:rPr>
          <w:rFonts w:ascii="Arial" w:hAnsi="Arial" w:cs="Arial"/>
          <w:sz w:val="22"/>
          <w:szCs w:val="22"/>
          <w:lang w:val="es-ES_tradnl"/>
        </w:rPr>
        <w:t xml:space="preserve"> de </w:t>
      </w:r>
      <w:r w:rsidR="00C36099" w:rsidRPr="00E35397">
        <w:rPr>
          <w:rFonts w:ascii="Arial" w:hAnsi="Arial" w:cs="Arial"/>
          <w:sz w:val="22"/>
          <w:szCs w:val="22"/>
          <w:lang w:val="es-ES_tradnl"/>
        </w:rPr>
        <w:t>CORFO</w:t>
      </w:r>
      <w:r w:rsidR="00F20B10" w:rsidRPr="006A361D">
        <w:rPr>
          <w:rFonts w:ascii="Arial" w:hAnsi="Arial" w:cs="Arial"/>
          <w:sz w:val="22"/>
          <w:szCs w:val="22"/>
          <w:lang w:val="es-ES_tradnl"/>
        </w:rPr>
        <w:t>.</w:t>
      </w:r>
      <w:r w:rsidR="00B93C62" w:rsidRPr="006A361D">
        <w:rPr>
          <w:rFonts w:ascii="Arial" w:hAnsi="Arial" w:cs="Arial"/>
          <w:sz w:val="22"/>
          <w:szCs w:val="22"/>
          <w:lang w:val="es-ES_tradnl"/>
        </w:rPr>
        <w:t xml:space="preserve"> (ii)Las encuestas que se realizarán durante la implementación del </w:t>
      </w:r>
      <w:r w:rsidR="003D7B30">
        <w:rPr>
          <w:rFonts w:ascii="Arial" w:hAnsi="Arial" w:cs="Arial"/>
          <w:sz w:val="22"/>
          <w:szCs w:val="22"/>
          <w:lang w:val="es-ES_tradnl"/>
        </w:rPr>
        <w:t>proyecto</w:t>
      </w:r>
      <w:r w:rsidR="00B93C62" w:rsidRPr="006A361D">
        <w:rPr>
          <w:rFonts w:ascii="Arial" w:hAnsi="Arial" w:cs="Arial"/>
          <w:sz w:val="22"/>
          <w:szCs w:val="22"/>
          <w:lang w:val="es-ES_tradnl"/>
        </w:rPr>
        <w:t xml:space="preserve">, que permitirá identificar a miembros del grupo de control y realizar un seguimiento de sus colocaciones y evolución después de haber sido rechazados para el crédito por parte de CORFO. </w:t>
      </w:r>
      <w:r w:rsidR="0041044D" w:rsidRPr="006A361D">
        <w:rPr>
          <w:rFonts w:ascii="Arial" w:hAnsi="Arial" w:cs="Arial"/>
          <w:sz w:val="22"/>
          <w:szCs w:val="22"/>
          <w:lang w:val="es-ES_tradnl"/>
        </w:rPr>
        <w:t xml:space="preserve">Es importante destacar que ambas fuentes de información puede cruzarse para construir una base de controles con suficiente información para el análisis. </w:t>
      </w:r>
    </w:p>
    <w:p w14:paraId="1E7747E5" w14:textId="77777777" w:rsidR="00E87D97" w:rsidRPr="00E35397" w:rsidRDefault="006F62ED" w:rsidP="004D6053">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Finalmente,</w:t>
      </w:r>
      <w:r w:rsidR="001637CC" w:rsidRPr="006A361D">
        <w:rPr>
          <w:rFonts w:ascii="Arial" w:hAnsi="Arial" w:cs="Arial"/>
          <w:sz w:val="22"/>
          <w:szCs w:val="22"/>
          <w:lang w:val="es-ES_tradnl"/>
        </w:rPr>
        <w:t xml:space="preserve"> cabe resaltar que independientemente de la metodología de evaluación que se implemente, se hará un esfuerzo por garantizar que los grupos de tratamiento y control sean comparables. En particular, se verificará que</w:t>
      </w:r>
      <w:r w:rsidRPr="006A361D">
        <w:rPr>
          <w:rFonts w:ascii="Arial" w:hAnsi="Arial" w:cs="Arial"/>
          <w:sz w:val="22"/>
          <w:szCs w:val="22"/>
          <w:lang w:val="es-ES_tradnl"/>
        </w:rPr>
        <w:t>,</w:t>
      </w:r>
      <w:r w:rsidR="001637CC" w:rsidRPr="006A361D">
        <w:rPr>
          <w:rFonts w:ascii="Arial" w:hAnsi="Arial" w:cs="Arial"/>
          <w:sz w:val="22"/>
          <w:szCs w:val="22"/>
          <w:lang w:val="es-ES_tradnl"/>
        </w:rPr>
        <w:t xml:space="preserve"> en promedio</w:t>
      </w:r>
      <w:r w:rsidRPr="006A361D">
        <w:rPr>
          <w:rFonts w:ascii="Arial" w:hAnsi="Arial" w:cs="Arial"/>
          <w:sz w:val="22"/>
          <w:szCs w:val="22"/>
          <w:lang w:val="es-ES_tradnl"/>
        </w:rPr>
        <w:t>,</w:t>
      </w:r>
      <w:r w:rsidR="001637CC" w:rsidRPr="006A361D">
        <w:rPr>
          <w:rFonts w:ascii="Arial" w:hAnsi="Arial" w:cs="Arial"/>
          <w:sz w:val="22"/>
          <w:szCs w:val="22"/>
          <w:lang w:val="es-ES_tradnl"/>
        </w:rPr>
        <w:t xml:space="preserve"> el grupo de tratamiento y control tengan características similares antes de la intervención, considerando variables como</w:t>
      </w:r>
      <w:r w:rsidRPr="006A361D">
        <w:rPr>
          <w:rFonts w:ascii="Arial" w:hAnsi="Arial" w:cs="Arial"/>
          <w:sz w:val="22"/>
          <w:szCs w:val="22"/>
          <w:lang w:val="es-ES_tradnl"/>
        </w:rPr>
        <w:t xml:space="preserve"> tamaño de activos y  pasivos, características de cartera, tipo de clientes, entre otros.</w:t>
      </w:r>
    </w:p>
    <w:p w14:paraId="610DCF4A" w14:textId="77777777" w:rsidR="00020DE3" w:rsidRPr="006A361D" w:rsidRDefault="0026466C" w:rsidP="00050023">
      <w:pPr>
        <w:pStyle w:val="SubSubPar"/>
        <w:numPr>
          <w:ilvl w:val="0"/>
          <w:numId w:val="0"/>
        </w:numPr>
        <w:ind w:left="1296" w:hanging="216"/>
        <w:rPr>
          <w:rFonts w:ascii="Arial" w:hAnsi="Arial" w:cs="Arial"/>
          <w:b/>
          <w:sz w:val="22"/>
          <w:szCs w:val="22"/>
          <w:lang w:val="es-ES_tradnl"/>
        </w:rPr>
      </w:pPr>
      <w:r w:rsidRPr="006A361D">
        <w:rPr>
          <w:rFonts w:ascii="Arial" w:hAnsi="Arial" w:cs="Arial"/>
          <w:b/>
          <w:sz w:val="22"/>
          <w:szCs w:val="22"/>
          <w:lang w:val="es-ES_tradnl"/>
        </w:rPr>
        <w:t xml:space="preserve">ii.  </w:t>
      </w:r>
      <w:r w:rsidR="00050023" w:rsidRPr="006A361D">
        <w:rPr>
          <w:rFonts w:ascii="Arial" w:hAnsi="Arial" w:cs="Arial"/>
          <w:b/>
          <w:sz w:val="22"/>
          <w:szCs w:val="22"/>
          <w:lang w:val="es-ES_tradnl"/>
        </w:rPr>
        <w:t>Recopilación de datos</w:t>
      </w:r>
    </w:p>
    <w:p w14:paraId="69D64570" w14:textId="78CD5CB1" w:rsidR="00885CDA" w:rsidRPr="006A361D" w:rsidRDefault="007A0572" w:rsidP="009F3071">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Como se ha mencionado antes, e</w:t>
      </w:r>
      <w:r w:rsidR="0026466C" w:rsidRPr="006A361D">
        <w:rPr>
          <w:rFonts w:ascii="Arial" w:hAnsi="Arial" w:cs="Arial"/>
          <w:sz w:val="22"/>
          <w:szCs w:val="22"/>
          <w:lang w:val="es-ES_tradnl"/>
        </w:rPr>
        <w:t xml:space="preserve">l modelo de recolección de </w:t>
      </w:r>
      <w:r w:rsidR="0025443F" w:rsidRPr="006A361D">
        <w:rPr>
          <w:rFonts w:ascii="Arial" w:hAnsi="Arial" w:cs="Arial"/>
          <w:sz w:val="22"/>
          <w:szCs w:val="22"/>
          <w:lang w:val="es-ES_tradnl"/>
        </w:rPr>
        <w:t>información estadística descansará</w:t>
      </w:r>
      <w:r w:rsidR="0026466C" w:rsidRPr="006A361D">
        <w:rPr>
          <w:rFonts w:ascii="Arial" w:hAnsi="Arial" w:cs="Arial"/>
          <w:sz w:val="22"/>
          <w:szCs w:val="22"/>
          <w:lang w:val="es-ES_tradnl"/>
        </w:rPr>
        <w:t xml:space="preserve"> en dos métodos. El primero de ellos se </w:t>
      </w:r>
      <w:r w:rsidRPr="006A361D">
        <w:rPr>
          <w:rFonts w:ascii="Arial" w:hAnsi="Arial" w:cs="Arial"/>
          <w:sz w:val="22"/>
          <w:szCs w:val="22"/>
          <w:lang w:val="es-ES_tradnl"/>
        </w:rPr>
        <w:t xml:space="preserve">implementará </w:t>
      </w:r>
      <w:r w:rsidR="0026466C" w:rsidRPr="006A361D">
        <w:rPr>
          <w:rFonts w:ascii="Arial" w:hAnsi="Arial" w:cs="Arial"/>
          <w:sz w:val="22"/>
          <w:szCs w:val="22"/>
          <w:lang w:val="es-ES_tradnl"/>
        </w:rPr>
        <w:t xml:space="preserve">durante el proceso de asignación de </w:t>
      </w:r>
      <w:r w:rsidR="009F3071" w:rsidRPr="006A361D">
        <w:rPr>
          <w:rFonts w:ascii="Arial" w:hAnsi="Arial" w:cs="Arial"/>
          <w:sz w:val="22"/>
          <w:szCs w:val="22"/>
          <w:lang w:val="es-ES_tradnl"/>
        </w:rPr>
        <w:t xml:space="preserve">los recursos del </w:t>
      </w:r>
      <w:r w:rsidR="003D7B30">
        <w:rPr>
          <w:rFonts w:ascii="Arial" w:hAnsi="Arial" w:cs="Arial"/>
          <w:sz w:val="22"/>
          <w:szCs w:val="22"/>
          <w:lang w:val="es-ES_tradnl"/>
        </w:rPr>
        <w:t>proyecto</w:t>
      </w:r>
      <w:r w:rsidR="0026466C" w:rsidRPr="006A361D">
        <w:rPr>
          <w:rFonts w:ascii="Arial" w:hAnsi="Arial" w:cs="Arial"/>
          <w:sz w:val="22"/>
          <w:szCs w:val="22"/>
          <w:lang w:val="es-ES_tradnl"/>
        </w:rPr>
        <w:t>. Para esto se ha acordado con la contraparte que durante dicha asignación será un requisito adicional</w:t>
      </w:r>
      <w:r w:rsidR="007E3165" w:rsidRPr="006A361D">
        <w:rPr>
          <w:rFonts w:ascii="Arial" w:hAnsi="Arial" w:cs="Arial"/>
          <w:sz w:val="22"/>
          <w:szCs w:val="22"/>
          <w:lang w:val="es-ES_tradnl"/>
        </w:rPr>
        <w:t xml:space="preserve"> presentar la información del </w:t>
      </w:r>
      <w:hyperlink r:id="rId14" w:history="1">
        <w:r w:rsidR="00C27493" w:rsidRPr="006A361D">
          <w:rPr>
            <w:rStyle w:val="Hyperlink"/>
            <w:rFonts w:ascii="Arial" w:hAnsi="Arial" w:cs="Arial"/>
            <w:sz w:val="22"/>
            <w:szCs w:val="22"/>
            <w:lang w:val="es-ES_tradnl"/>
          </w:rPr>
          <w:t>Anexo I. Cuestionario</w:t>
        </w:r>
        <w:r w:rsidR="00F6272C" w:rsidRPr="006A361D">
          <w:rPr>
            <w:rStyle w:val="Hyperlink"/>
            <w:rFonts w:ascii="Arial" w:hAnsi="Arial" w:cs="Arial"/>
            <w:sz w:val="22"/>
            <w:szCs w:val="22"/>
            <w:lang w:val="es-ES_tradnl"/>
          </w:rPr>
          <w:t xml:space="preserve"> </w:t>
        </w:r>
        <w:r w:rsidR="009F3071" w:rsidRPr="006A361D">
          <w:rPr>
            <w:rStyle w:val="Hyperlink"/>
            <w:rFonts w:ascii="Arial" w:hAnsi="Arial" w:cs="Arial"/>
            <w:sz w:val="22"/>
            <w:szCs w:val="22"/>
            <w:lang w:val="es-ES_tradnl"/>
          </w:rPr>
          <w:t>para IFNB</w:t>
        </w:r>
      </w:hyperlink>
      <w:r w:rsidR="00A548CE" w:rsidRPr="006A361D">
        <w:rPr>
          <w:rFonts w:ascii="Arial" w:hAnsi="Arial" w:cs="Arial"/>
          <w:sz w:val="22"/>
          <w:szCs w:val="22"/>
          <w:lang w:val="es-ES_tradnl"/>
        </w:rPr>
        <w:t>.</w:t>
      </w:r>
      <w:r w:rsidR="00B17353" w:rsidRPr="006A361D">
        <w:rPr>
          <w:rFonts w:ascii="Arial" w:hAnsi="Arial" w:cs="Arial"/>
          <w:sz w:val="22"/>
          <w:szCs w:val="22"/>
          <w:lang w:val="es-ES_tradnl"/>
        </w:rPr>
        <w:t xml:space="preserve"> Este cuestionario proveerá información de plazos, montos, tasas y destino de las colocaciones de las instituciones. </w:t>
      </w:r>
    </w:p>
    <w:p w14:paraId="5C32C7AE" w14:textId="77777777" w:rsidR="009A3DBE" w:rsidRPr="006A361D" w:rsidRDefault="00A548CE" w:rsidP="00CC1E10">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El cuestionario</w:t>
      </w:r>
      <w:r w:rsidR="009A3DBE" w:rsidRPr="006A361D">
        <w:rPr>
          <w:rFonts w:ascii="Arial" w:hAnsi="Arial" w:cs="Arial"/>
          <w:sz w:val="22"/>
          <w:szCs w:val="22"/>
          <w:lang w:val="es-ES_tradnl"/>
        </w:rPr>
        <w:t xml:space="preserve"> se recopilar</w:t>
      </w:r>
      <w:r w:rsidR="009F3071" w:rsidRPr="006A361D">
        <w:rPr>
          <w:rFonts w:ascii="Arial" w:hAnsi="Arial" w:cs="Arial"/>
          <w:sz w:val="22"/>
          <w:szCs w:val="22"/>
          <w:lang w:val="es-ES_tradnl"/>
        </w:rPr>
        <w:t>á</w:t>
      </w:r>
      <w:r w:rsidR="009A3DBE" w:rsidRPr="006A361D">
        <w:rPr>
          <w:rFonts w:ascii="Arial" w:hAnsi="Arial" w:cs="Arial"/>
          <w:sz w:val="22"/>
          <w:szCs w:val="22"/>
          <w:lang w:val="es-ES_tradnl"/>
        </w:rPr>
        <w:t xml:space="preserve"> en dos momentos para cada miembro del GC y del GT. </w:t>
      </w:r>
    </w:p>
    <w:p w14:paraId="232350EE" w14:textId="7969F379" w:rsidR="009A3DBE" w:rsidRPr="006A361D" w:rsidRDefault="00AB0BA7" w:rsidP="00004A4F">
      <w:pPr>
        <w:pStyle w:val="subpar"/>
        <w:tabs>
          <w:tab w:val="clear" w:pos="2682"/>
          <w:tab w:val="num" w:pos="1980"/>
        </w:tabs>
        <w:ind w:left="1980" w:hanging="630"/>
        <w:rPr>
          <w:rFonts w:ascii="Arial" w:hAnsi="Arial" w:cs="Arial"/>
          <w:sz w:val="22"/>
          <w:szCs w:val="22"/>
          <w:lang w:val="es-ES_tradnl"/>
        </w:rPr>
      </w:pPr>
      <w:r w:rsidRPr="006A361D">
        <w:rPr>
          <w:rFonts w:ascii="Arial" w:hAnsi="Arial" w:cs="Arial"/>
          <w:sz w:val="22"/>
          <w:szCs w:val="22"/>
          <w:lang w:val="es-ES_tradnl"/>
        </w:rPr>
        <w:lastRenderedPageBreak/>
        <w:t>Grupo de Tratamiento</w:t>
      </w:r>
      <w:r w:rsidR="00947ECE" w:rsidRPr="006A361D">
        <w:rPr>
          <w:rFonts w:ascii="Arial" w:hAnsi="Arial" w:cs="Arial"/>
          <w:sz w:val="22"/>
          <w:szCs w:val="22"/>
          <w:lang w:val="es-ES_tradnl"/>
        </w:rPr>
        <w:t>:</w:t>
      </w:r>
      <w:r w:rsidR="009A3DBE" w:rsidRPr="006A361D">
        <w:rPr>
          <w:rFonts w:ascii="Arial" w:hAnsi="Arial" w:cs="Arial"/>
          <w:sz w:val="22"/>
          <w:szCs w:val="22"/>
          <w:lang w:val="es-ES_tradnl"/>
        </w:rPr>
        <w:t xml:space="preserve"> En el momento de solicitar </w:t>
      </w:r>
      <w:r w:rsidR="009F3071" w:rsidRPr="006A361D">
        <w:rPr>
          <w:rFonts w:ascii="Arial" w:hAnsi="Arial" w:cs="Arial"/>
          <w:sz w:val="22"/>
          <w:szCs w:val="22"/>
          <w:lang w:val="es-ES_tradnl"/>
        </w:rPr>
        <w:t xml:space="preserve">acceder a recursos del </w:t>
      </w:r>
      <w:r w:rsidR="003D7B30">
        <w:rPr>
          <w:rFonts w:ascii="Arial" w:hAnsi="Arial" w:cs="Arial"/>
          <w:sz w:val="22"/>
          <w:szCs w:val="22"/>
          <w:lang w:val="es-ES_tradnl"/>
        </w:rPr>
        <w:t>proyecto</w:t>
      </w:r>
      <w:r w:rsidR="009A3DBE" w:rsidRPr="006A361D">
        <w:rPr>
          <w:rFonts w:ascii="Arial" w:hAnsi="Arial" w:cs="Arial"/>
          <w:sz w:val="22"/>
          <w:szCs w:val="22"/>
          <w:lang w:val="es-ES_tradnl"/>
        </w:rPr>
        <w:t xml:space="preserve"> y dos años después </w:t>
      </w:r>
      <w:r w:rsidR="009F3071" w:rsidRPr="006A361D">
        <w:rPr>
          <w:rFonts w:ascii="Arial" w:hAnsi="Arial" w:cs="Arial"/>
          <w:sz w:val="22"/>
          <w:szCs w:val="22"/>
          <w:lang w:val="es-ES_tradnl"/>
        </w:rPr>
        <w:t>de haberse concedido los recursos</w:t>
      </w:r>
      <w:r w:rsidR="009A3DBE" w:rsidRPr="006A361D">
        <w:rPr>
          <w:rFonts w:ascii="Arial" w:hAnsi="Arial" w:cs="Arial"/>
          <w:sz w:val="22"/>
          <w:szCs w:val="22"/>
          <w:lang w:val="es-ES_tradnl"/>
        </w:rPr>
        <w:t>.</w:t>
      </w:r>
    </w:p>
    <w:p w14:paraId="1CE47176" w14:textId="70AE6EDA" w:rsidR="00A548CE" w:rsidRPr="006A361D" w:rsidRDefault="009A3DBE" w:rsidP="00004A4F">
      <w:pPr>
        <w:pStyle w:val="subpar"/>
        <w:tabs>
          <w:tab w:val="clear" w:pos="2682"/>
          <w:tab w:val="num" w:pos="1980"/>
        </w:tabs>
        <w:ind w:left="1980" w:hanging="630"/>
        <w:rPr>
          <w:rFonts w:ascii="Arial" w:hAnsi="Arial" w:cs="Arial"/>
          <w:sz w:val="22"/>
          <w:szCs w:val="22"/>
          <w:lang w:val="es-ES_tradnl"/>
        </w:rPr>
      </w:pPr>
      <w:r w:rsidRPr="006A361D">
        <w:rPr>
          <w:rFonts w:ascii="Arial" w:hAnsi="Arial" w:cs="Arial"/>
          <w:sz w:val="22"/>
          <w:szCs w:val="22"/>
          <w:lang w:val="es-ES_tradnl"/>
        </w:rPr>
        <w:t>Grupo de Control</w:t>
      </w:r>
      <w:r w:rsidR="0028522E" w:rsidRPr="006A361D">
        <w:rPr>
          <w:rStyle w:val="FootnoteReference"/>
          <w:rFonts w:ascii="Arial" w:hAnsi="Arial" w:cs="Arial"/>
          <w:sz w:val="22"/>
          <w:szCs w:val="22"/>
          <w:lang w:val="es-ES_tradnl"/>
        </w:rPr>
        <w:footnoteReference w:id="7"/>
      </w:r>
      <w:r w:rsidR="00B17353" w:rsidRPr="006A361D">
        <w:rPr>
          <w:rFonts w:ascii="Arial" w:hAnsi="Arial" w:cs="Arial"/>
          <w:sz w:val="22"/>
          <w:szCs w:val="22"/>
          <w:lang w:val="es-ES_tradnl"/>
        </w:rPr>
        <w:t>:</w:t>
      </w:r>
      <w:r w:rsidRPr="006A361D">
        <w:rPr>
          <w:rFonts w:ascii="Arial" w:hAnsi="Arial" w:cs="Arial"/>
          <w:sz w:val="22"/>
          <w:szCs w:val="22"/>
          <w:lang w:val="es-ES_tradnl"/>
        </w:rPr>
        <w:t xml:space="preserve"> En el momento de solicitar </w:t>
      </w:r>
      <w:r w:rsidR="009F3071" w:rsidRPr="006A361D">
        <w:rPr>
          <w:rFonts w:ascii="Arial" w:hAnsi="Arial" w:cs="Arial"/>
          <w:sz w:val="22"/>
          <w:szCs w:val="22"/>
          <w:lang w:val="es-ES_tradnl"/>
        </w:rPr>
        <w:t xml:space="preserve">acceder a recursos del </w:t>
      </w:r>
      <w:r w:rsidR="003D7B30">
        <w:rPr>
          <w:rFonts w:ascii="Arial" w:hAnsi="Arial" w:cs="Arial"/>
          <w:sz w:val="22"/>
          <w:szCs w:val="22"/>
          <w:lang w:val="es-ES_tradnl"/>
        </w:rPr>
        <w:t>proyecto</w:t>
      </w:r>
      <w:r w:rsidRPr="006A361D">
        <w:rPr>
          <w:rFonts w:ascii="Arial" w:hAnsi="Arial" w:cs="Arial"/>
          <w:sz w:val="22"/>
          <w:szCs w:val="22"/>
          <w:lang w:val="es-ES_tradnl"/>
        </w:rPr>
        <w:t xml:space="preserve"> y dos años después de haberse rechazado la solicitud</w:t>
      </w:r>
      <w:r w:rsidR="006F62ED" w:rsidRPr="006A361D">
        <w:rPr>
          <w:rStyle w:val="FootnoteReference"/>
          <w:rFonts w:ascii="Arial" w:hAnsi="Arial" w:cs="Arial"/>
          <w:sz w:val="22"/>
          <w:szCs w:val="22"/>
          <w:lang w:val="es-ES_tradnl"/>
        </w:rPr>
        <w:footnoteReference w:id="8"/>
      </w:r>
      <w:r w:rsidRPr="006A361D">
        <w:rPr>
          <w:rFonts w:ascii="Arial" w:hAnsi="Arial" w:cs="Arial"/>
          <w:sz w:val="22"/>
          <w:szCs w:val="22"/>
          <w:lang w:val="es-ES_tradnl"/>
        </w:rPr>
        <w:t xml:space="preserve">.  </w:t>
      </w:r>
    </w:p>
    <w:p w14:paraId="02E17BC9" w14:textId="6EDF91CF" w:rsidR="009413C3" w:rsidRPr="006A361D" w:rsidRDefault="009413C3" w:rsidP="00B17353">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 xml:space="preserve">El segundo levantamiento de información se realizará </w:t>
      </w:r>
      <w:r w:rsidR="00DE4A56" w:rsidRPr="006A361D">
        <w:rPr>
          <w:rFonts w:ascii="Arial" w:hAnsi="Arial" w:cs="Arial"/>
          <w:sz w:val="22"/>
          <w:szCs w:val="22"/>
          <w:lang w:val="es-ES_tradnl"/>
        </w:rPr>
        <w:t xml:space="preserve">para ambos grupos </w:t>
      </w:r>
      <w:r w:rsidR="00B17353" w:rsidRPr="006A361D">
        <w:rPr>
          <w:rFonts w:ascii="Arial" w:hAnsi="Arial" w:cs="Arial"/>
          <w:sz w:val="22"/>
          <w:szCs w:val="22"/>
          <w:lang w:val="es-ES_tradnl"/>
        </w:rPr>
        <w:t xml:space="preserve">dos </w:t>
      </w:r>
      <w:r w:rsidR="009F3071" w:rsidRPr="006A361D">
        <w:rPr>
          <w:rFonts w:ascii="Arial" w:hAnsi="Arial" w:cs="Arial"/>
          <w:sz w:val="22"/>
          <w:szCs w:val="22"/>
          <w:lang w:val="es-ES_tradnl"/>
        </w:rPr>
        <w:t>año</w:t>
      </w:r>
      <w:r w:rsidR="00B17353" w:rsidRPr="006A361D">
        <w:rPr>
          <w:rFonts w:ascii="Arial" w:hAnsi="Arial" w:cs="Arial"/>
          <w:sz w:val="22"/>
          <w:szCs w:val="22"/>
          <w:lang w:val="es-ES_tradnl"/>
        </w:rPr>
        <w:t>s</w:t>
      </w:r>
      <w:r w:rsidR="009F3071" w:rsidRPr="006A361D">
        <w:rPr>
          <w:rFonts w:ascii="Arial" w:hAnsi="Arial" w:cs="Arial"/>
          <w:sz w:val="22"/>
          <w:szCs w:val="22"/>
          <w:lang w:val="es-ES_tradnl"/>
        </w:rPr>
        <w:t xml:space="preserve"> después del otorgamiento de recursos</w:t>
      </w:r>
      <w:r w:rsidRPr="006A361D">
        <w:rPr>
          <w:rFonts w:ascii="Arial" w:hAnsi="Arial" w:cs="Arial"/>
          <w:sz w:val="22"/>
          <w:szCs w:val="22"/>
          <w:lang w:val="es-ES_tradnl"/>
        </w:rPr>
        <w:t xml:space="preserve">, es decir, cuando los cambios en </w:t>
      </w:r>
      <w:r w:rsidR="009F3071" w:rsidRPr="006A361D">
        <w:rPr>
          <w:rFonts w:ascii="Arial" w:hAnsi="Arial" w:cs="Arial"/>
          <w:sz w:val="22"/>
          <w:szCs w:val="22"/>
          <w:lang w:val="es-ES_tradnl"/>
        </w:rPr>
        <w:t>las tasas de interés y plazos</w:t>
      </w:r>
      <w:r w:rsidRPr="006A361D">
        <w:rPr>
          <w:rFonts w:ascii="Arial" w:hAnsi="Arial" w:cs="Arial"/>
          <w:sz w:val="22"/>
          <w:szCs w:val="22"/>
          <w:lang w:val="es-ES_tradnl"/>
        </w:rPr>
        <w:t xml:space="preserve"> en el caso del GT sean observables. </w:t>
      </w:r>
      <w:r w:rsidR="00B17353" w:rsidRPr="006A361D">
        <w:rPr>
          <w:rFonts w:ascii="Arial" w:hAnsi="Arial" w:cs="Arial"/>
          <w:sz w:val="22"/>
          <w:szCs w:val="22"/>
          <w:lang w:val="es-ES_tradnl"/>
        </w:rPr>
        <w:t>Esto</w:t>
      </w:r>
      <w:r w:rsidRPr="006A361D">
        <w:rPr>
          <w:rFonts w:ascii="Arial" w:hAnsi="Arial" w:cs="Arial"/>
          <w:sz w:val="22"/>
          <w:szCs w:val="22"/>
          <w:lang w:val="es-ES_tradnl"/>
        </w:rPr>
        <w:t xml:space="preserve"> se realizará </w:t>
      </w:r>
      <w:r w:rsidR="009F3071" w:rsidRPr="006A361D">
        <w:rPr>
          <w:rFonts w:ascii="Arial" w:hAnsi="Arial" w:cs="Arial"/>
          <w:sz w:val="22"/>
          <w:szCs w:val="22"/>
          <w:lang w:val="es-ES_tradnl"/>
        </w:rPr>
        <w:t xml:space="preserve">solicitando </w:t>
      </w:r>
      <w:r w:rsidR="00B17353" w:rsidRPr="006A361D">
        <w:rPr>
          <w:rFonts w:ascii="Arial" w:hAnsi="Arial" w:cs="Arial"/>
          <w:sz w:val="22"/>
          <w:szCs w:val="22"/>
          <w:lang w:val="es-ES_tradnl"/>
        </w:rPr>
        <w:t>la compleción de las mismas encuestas a las IFNB que respondieron durante el primer levantamiento</w:t>
      </w:r>
      <w:r w:rsidR="0053637F" w:rsidRPr="006A361D">
        <w:rPr>
          <w:rFonts w:ascii="Arial" w:hAnsi="Arial" w:cs="Arial"/>
          <w:sz w:val="22"/>
          <w:szCs w:val="22"/>
          <w:lang w:val="es-ES_tradnl"/>
        </w:rPr>
        <w:t xml:space="preserve">. Para el caso del GT, se espera una buena disposición para responder. Sin embargo, en el caso del GC, al no haber sido beneficiario del </w:t>
      </w:r>
      <w:r w:rsidR="003D7B30">
        <w:rPr>
          <w:rFonts w:ascii="Arial" w:hAnsi="Arial" w:cs="Arial"/>
          <w:sz w:val="22"/>
          <w:szCs w:val="22"/>
          <w:lang w:val="es-ES_tradnl"/>
        </w:rPr>
        <w:t>proyecto</w:t>
      </w:r>
      <w:r w:rsidR="0053637F" w:rsidRPr="006A361D">
        <w:rPr>
          <w:rFonts w:ascii="Arial" w:hAnsi="Arial" w:cs="Arial"/>
          <w:sz w:val="22"/>
          <w:szCs w:val="22"/>
          <w:lang w:val="es-ES_tradnl"/>
        </w:rPr>
        <w:t>, se espera que su respuesta no sea tan colaborativa. Con el fin de obtener respuesta al cuestionario, se motivará con un incentivo monetario la participación de los miembros del GC</w:t>
      </w:r>
      <w:r w:rsidR="0053637F" w:rsidRPr="006A361D">
        <w:rPr>
          <w:rFonts w:ascii="Arial" w:hAnsi="Arial" w:cs="Arial"/>
          <w:vertAlign w:val="superscript"/>
          <w:lang w:val="es-ES_tradnl"/>
        </w:rPr>
        <w:footnoteReference w:id="9"/>
      </w:r>
      <w:r w:rsidR="0053637F" w:rsidRPr="006A361D">
        <w:rPr>
          <w:rFonts w:ascii="Arial" w:hAnsi="Arial" w:cs="Arial"/>
          <w:sz w:val="22"/>
          <w:szCs w:val="22"/>
          <w:lang w:val="es-ES_tradnl"/>
        </w:rPr>
        <w:t xml:space="preserve">.   </w:t>
      </w:r>
    </w:p>
    <w:p w14:paraId="1F567F2D" w14:textId="71C3F7E3" w:rsidR="003F4F80" w:rsidRPr="006A361D" w:rsidRDefault="00B17353" w:rsidP="00CC1E10">
      <w:pPr>
        <w:pStyle w:val="Paragraph"/>
        <w:tabs>
          <w:tab w:val="clear" w:pos="2736"/>
        </w:tabs>
        <w:ind w:left="720" w:hanging="720"/>
        <w:rPr>
          <w:rFonts w:ascii="Arial" w:hAnsi="Arial" w:cs="Arial"/>
          <w:sz w:val="22"/>
          <w:szCs w:val="22"/>
          <w:lang w:val="es-ES_tradnl"/>
        </w:rPr>
      </w:pPr>
      <w:r w:rsidRPr="006A361D">
        <w:rPr>
          <w:rFonts w:ascii="Arial" w:hAnsi="Arial" w:cs="Arial"/>
          <w:sz w:val="22"/>
          <w:szCs w:val="22"/>
          <w:lang w:val="es-ES_tradnl"/>
        </w:rPr>
        <w:t xml:space="preserve">La segunda fuente de información </w:t>
      </w:r>
      <w:r w:rsidR="00DE4A56" w:rsidRPr="006A361D">
        <w:rPr>
          <w:rFonts w:ascii="Arial" w:hAnsi="Arial" w:cs="Arial"/>
          <w:sz w:val="22"/>
          <w:szCs w:val="22"/>
          <w:lang w:val="es-ES_tradnl"/>
        </w:rPr>
        <w:t>consistirá en las bases de datos que se generarán a través de la cooperación técnica RG-</w:t>
      </w:r>
      <w:r w:rsidR="00436BA6" w:rsidRPr="006A361D">
        <w:rPr>
          <w:rFonts w:ascii="Arial" w:hAnsi="Arial" w:cs="Arial"/>
          <w:sz w:val="22"/>
          <w:szCs w:val="22"/>
          <w:lang w:val="es-ES_tradnl"/>
        </w:rPr>
        <w:t>T</w:t>
      </w:r>
      <w:r w:rsidR="00DE4A56" w:rsidRPr="006A361D">
        <w:rPr>
          <w:rFonts w:ascii="Arial" w:hAnsi="Arial" w:cs="Arial"/>
          <w:sz w:val="22"/>
          <w:szCs w:val="22"/>
          <w:lang w:val="es-ES_tradnl"/>
        </w:rPr>
        <w:t xml:space="preserve">2442 vinculada a este proyecto. Estas bases contendrán información de tasas, plazos, colocaciones, cartera, y estados financieros de las IFBN del sistema financiero chileno. </w:t>
      </w:r>
      <w:r w:rsidR="005A119A" w:rsidRPr="006A361D">
        <w:rPr>
          <w:rFonts w:ascii="Arial" w:hAnsi="Arial" w:cs="Arial"/>
          <w:sz w:val="22"/>
          <w:szCs w:val="22"/>
          <w:lang w:val="es-ES_tradnl"/>
        </w:rPr>
        <w:t xml:space="preserve">La primera de ellas será una base de datos pública mientras la segunda será un sistema de información para determinar la elegibilidad de las IFNB. </w:t>
      </w:r>
      <w:r w:rsidR="00DE4A56" w:rsidRPr="006A361D">
        <w:rPr>
          <w:rFonts w:ascii="Arial" w:hAnsi="Arial" w:cs="Arial"/>
          <w:sz w:val="22"/>
          <w:szCs w:val="22"/>
          <w:lang w:val="es-ES_tradnl"/>
        </w:rPr>
        <w:t>Estas fuentes de información permitirán la utilización de variables que permitan realizar un emparejamiento estadístico entre el GT y GC</w:t>
      </w:r>
      <w:r w:rsidR="004C6248" w:rsidRPr="006A361D">
        <w:rPr>
          <w:rFonts w:ascii="Arial" w:hAnsi="Arial" w:cs="Arial"/>
          <w:sz w:val="22"/>
          <w:szCs w:val="22"/>
          <w:lang w:val="es-ES_tradnl"/>
        </w:rPr>
        <w:t xml:space="preserve">. </w:t>
      </w:r>
      <w:r w:rsidR="00822DC9" w:rsidRPr="006A361D">
        <w:rPr>
          <w:rFonts w:ascii="Arial" w:hAnsi="Arial" w:cs="Arial"/>
          <w:sz w:val="22"/>
          <w:szCs w:val="22"/>
          <w:lang w:val="es-ES_tradnl"/>
        </w:rPr>
        <w:t xml:space="preserve"> </w:t>
      </w:r>
    </w:p>
    <w:p w14:paraId="54599AD2" w14:textId="45FD322E" w:rsidR="00A7679D" w:rsidRPr="006A361D" w:rsidRDefault="00C40F36" w:rsidP="00D37142">
      <w:pPr>
        <w:pStyle w:val="Paragraph"/>
        <w:numPr>
          <w:ilvl w:val="0"/>
          <w:numId w:val="0"/>
        </w:numPr>
        <w:ind w:left="630"/>
        <w:rPr>
          <w:rFonts w:ascii="Arial" w:hAnsi="Arial" w:cs="Arial"/>
          <w:sz w:val="22"/>
          <w:szCs w:val="22"/>
          <w:lang w:val="es-ES_tradnl"/>
        </w:rPr>
      </w:pPr>
      <w:r w:rsidRPr="006A361D">
        <w:rPr>
          <w:rFonts w:ascii="Arial" w:hAnsi="Arial" w:cs="Arial"/>
          <w:b/>
          <w:sz w:val="22"/>
          <w:szCs w:val="22"/>
          <w:lang w:val="es-ES_tradnl"/>
        </w:rPr>
        <w:t>Tamaño de muestra.</w:t>
      </w:r>
      <w:r w:rsidRPr="006A361D">
        <w:rPr>
          <w:rFonts w:ascii="Arial" w:hAnsi="Arial" w:cs="Arial"/>
          <w:sz w:val="22"/>
          <w:szCs w:val="22"/>
          <w:lang w:val="es-ES_tradnl"/>
        </w:rPr>
        <w:t xml:space="preserve"> </w:t>
      </w:r>
      <w:r w:rsidR="007B1AAD" w:rsidRPr="006A361D">
        <w:rPr>
          <w:rFonts w:ascii="Arial" w:hAnsi="Arial" w:cs="Arial"/>
          <w:sz w:val="22"/>
          <w:szCs w:val="22"/>
          <w:lang w:val="es-ES_tradnl"/>
        </w:rPr>
        <w:t xml:space="preserve">Se estima que el número de instituciones beneficiarias del </w:t>
      </w:r>
      <w:r w:rsidR="003D7B30">
        <w:rPr>
          <w:rFonts w:ascii="Arial" w:hAnsi="Arial" w:cs="Arial"/>
          <w:sz w:val="22"/>
          <w:szCs w:val="22"/>
          <w:lang w:val="es-ES_tradnl"/>
        </w:rPr>
        <w:t>proyecto</w:t>
      </w:r>
      <w:r w:rsidR="007B1AAD" w:rsidRPr="006A361D">
        <w:rPr>
          <w:rFonts w:ascii="Arial" w:hAnsi="Arial" w:cs="Arial"/>
          <w:sz w:val="22"/>
          <w:szCs w:val="22"/>
          <w:lang w:val="es-ES_tradnl"/>
        </w:rPr>
        <w:t xml:space="preserve"> será 50. Sin embargo, este número puede ser mayor o menor dependiendo de las condiciones de mercado que finalmente decidirán la asignación de los recursos. De igual manera, las mismas condiciones aplican para determinar el número de mie</w:t>
      </w:r>
      <w:r w:rsidR="00EE6A30" w:rsidRPr="006A361D">
        <w:rPr>
          <w:rFonts w:ascii="Arial" w:hAnsi="Arial" w:cs="Arial"/>
          <w:sz w:val="22"/>
          <w:szCs w:val="22"/>
          <w:lang w:val="es-ES_tradnl"/>
        </w:rPr>
        <w:t>m</w:t>
      </w:r>
      <w:r w:rsidR="007B1AAD" w:rsidRPr="006A361D">
        <w:rPr>
          <w:rFonts w:ascii="Arial" w:hAnsi="Arial" w:cs="Arial"/>
          <w:sz w:val="22"/>
          <w:szCs w:val="22"/>
          <w:lang w:val="es-ES_tradnl"/>
        </w:rPr>
        <w:t xml:space="preserve">bros del grupo de control. No obstante, se estima que este será por lo menos igual al número de tratados, especialmente cuando se toma en cuenta que las bases de datos de información secundaria representarán una fuente de controles que puede ir más allá del número de beneficiarios del </w:t>
      </w:r>
      <w:r w:rsidR="003D7B30">
        <w:rPr>
          <w:rFonts w:ascii="Arial" w:hAnsi="Arial" w:cs="Arial"/>
          <w:sz w:val="22"/>
          <w:szCs w:val="22"/>
          <w:lang w:val="es-ES_tradnl"/>
        </w:rPr>
        <w:t>proyecto</w:t>
      </w:r>
      <w:r w:rsidR="007B1AAD" w:rsidRPr="006A361D">
        <w:rPr>
          <w:rFonts w:ascii="Arial" w:hAnsi="Arial" w:cs="Arial"/>
          <w:sz w:val="22"/>
          <w:szCs w:val="22"/>
          <w:lang w:val="es-ES_tradnl"/>
        </w:rPr>
        <w:t>.</w:t>
      </w:r>
      <w:r w:rsidR="00EE6A30" w:rsidRPr="006A361D">
        <w:rPr>
          <w:rFonts w:ascii="Arial" w:hAnsi="Arial" w:cs="Arial"/>
          <w:sz w:val="22"/>
          <w:szCs w:val="22"/>
          <w:lang w:val="es-ES_tradnl"/>
        </w:rPr>
        <w:t xml:space="preserve"> En la actualidad CORFO tiene un número de clientes de IFNB elevado por lo que se espera que el número de IFNB que no acceden a los recursos del </w:t>
      </w:r>
      <w:r w:rsidR="003D7B30">
        <w:rPr>
          <w:rFonts w:ascii="Arial" w:hAnsi="Arial" w:cs="Arial"/>
          <w:sz w:val="22"/>
          <w:szCs w:val="22"/>
          <w:lang w:val="es-ES_tradnl"/>
        </w:rPr>
        <w:t>proyecto</w:t>
      </w:r>
      <w:r w:rsidR="00EE6A30" w:rsidRPr="006A361D">
        <w:rPr>
          <w:rFonts w:ascii="Arial" w:hAnsi="Arial" w:cs="Arial"/>
          <w:sz w:val="22"/>
          <w:szCs w:val="22"/>
          <w:lang w:val="es-ES_tradnl"/>
        </w:rPr>
        <w:t xml:space="preserve"> sea asimismo alto y permita la construcción del grupo de </w:t>
      </w:r>
      <w:r w:rsidR="00754F6E" w:rsidRPr="006A361D">
        <w:rPr>
          <w:rFonts w:ascii="Arial" w:hAnsi="Arial" w:cs="Arial"/>
          <w:sz w:val="22"/>
          <w:szCs w:val="22"/>
          <w:lang w:val="es-ES_tradnl"/>
        </w:rPr>
        <w:t xml:space="preserve">control. </w:t>
      </w:r>
    </w:p>
    <w:p w14:paraId="0C9540FC" w14:textId="77777777" w:rsidR="00062D0D" w:rsidRPr="006A361D" w:rsidRDefault="00062D0D" w:rsidP="00DA2101">
      <w:pPr>
        <w:pStyle w:val="SecHeading"/>
        <w:tabs>
          <w:tab w:val="clear" w:pos="5400"/>
          <w:tab w:val="num" w:pos="1296"/>
        </w:tabs>
        <w:ind w:left="1296"/>
        <w:rPr>
          <w:rFonts w:ascii="Arial" w:hAnsi="Arial" w:cs="Arial"/>
          <w:color w:val="auto"/>
          <w:sz w:val="22"/>
          <w:szCs w:val="22"/>
        </w:rPr>
      </w:pPr>
      <w:bookmarkStart w:id="33" w:name="_Toc442703628"/>
      <w:r w:rsidRPr="006A361D">
        <w:rPr>
          <w:rFonts w:ascii="Arial" w:hAnsi="Arial" w:cs="Arial"/>
          <w:color w:val="auto"/>
          <w:sz w:val="22"/>
          <w:szCs w:val="22"/>
        </w:rPr>
        <w:t>Plan de trabajo y presupuesto de evaluación</w:t>
      </w:r>
      <w:bookmarkEnd w:id="33"/>
    </w:p>
    <w:p w14:paraId="54EABD17" w14:textId="77777777" w:rsidR="0005471B" w:rsidRPr="006A361D" w:rsidRDefault="005E369A" w:rsidP="00004A4F">
      <w:pPr>
        <w:pStyle w:val="Paragraph"/>
        <w:tabs>
          <w:tab w:val="clear" w:pos="2736"/>
          <w:tab w:val="num" w:pos="630"/>
        </w:tabs>
        <w:ind w:left="630" w:hanging="540"/>
        <w:rPr>
          <w:rFonts w:ascii="Arial" w:hAnsi="Arial" w:cs="Arial"/>
          <w:sz w:val="22"/>
          <w:szCs w:val="22"/>
          <w:lang w:val="es-ES_tradnl"/>
        </w:rPr>
      </w:pPr>
      <w:r w:rsidRPr="006A361D">
        <w:rPr>
          <w:rFonts w:ascii="Arial" w:hAnsi="Arial" w:cs="Arial"/>
          <w:sz w:val="22"/>
          <w:szCs w:val="22"/>
          <w:lang w:val="es-ES_tradnl"/>
        </w:rPr>
        <w:t>En la</w:t>
      </w:r>
      <w:r w:rsidR="00062D0D" w:rsidRPr="006A361D">
        <w:rPr>
          <w:rFonts w:ascii="Arial" w:hAnsi="Arial" w:cs="Arial"/>
          <w:sz w:val="22"/>
          <w:szCs w:val="22"/>
          <w:lang w:val="es-ES_tradnl"/>
        </w:rPr>
        <w:t xml:space="preserve"> siguiente </w:t>
      </w:r>
      <w:r w:rsidRPr="006A361D">
        <w:rPr>
          <w:rFonts w:ascii="Arial" w:hAnsi="Arial" w:cs="Arial"/>
          <w:sz w:val="22"/>
          <w:szCs w:val="22"/>
          <w:lang w:val="es-ES_tradnl"/>
        </w:rPr>
        <w:t xml:space="preserve">tabla </w:t>
      </w:r>
      <w:r w:rsidR="00062D0D" w:rsidRPr="006A361D">
        <w:rPr>
          <w:rFonts w:ascii="Arial" w:hAnsi="Arial" w:cs="Arial"/>
          <w:sz w:val="22"/>
          <w:szCs w:val="22"/>
          <w:lang w:val="es-ES_tradnl"/>
        </w:rPr>
        <w:t xml:space="preserve">se especifican las actividades de </w:t>
      </w:r>
      <w:r w:rsidR="00F32928" w:rsidRPr="006A361D">
        <w:rPr>
          <w:rFonts w:ascii="Arial" w:hAnsi="Arial" w:cs="Arial"/>
          <w:sz w:val="22"/>
          <w:szCs w:val="22"/>
          <w:lang w:val="es-ES_tradnl"/>
        </w:rPr>
        <w:t xml:space="preserve">evaluación. </w:t>
      </w:r>
      <w:r w:rsidR="00946D43" w:rsidRPr="006A361D">
        <w:rPr>
          <w:rFonts w:ascii="Arial" w:hAnsi="Arial" w:cs="Arial"/>
          <w:sz w:val="22"/>
          <w:szCs w:val="22"/>
          <w:lang w:val="es-ES_tradnl"/>
        </w:rPr>
        <w:t xml:space="preserve">La información se recolectará anualmente a medida que se </w:t>
      </w:r>
      <w:r w:rsidR="009F3071" w:rsidRPr="006A361D">
        <w:rPr>
          <w:rFonts w:ascii="Arial" w:hAnsi="Arial" w:cs="Arial"/>
          <w:sz w:val="22"/>
          <w:szCs w:val="22"/>
          <w:lang w:val="es-ES_tradnl"/>
        </w:rPr>
        <w:t xml:space="preserve">solicite acceso a los recursos de la </w:t>
      </w:r>
      <w:r w:rsidR="00FD63C7" w:rsidRPr="006A361D">
        <w:rPr>
          <w:rFonts w:ascii="Arial" w:hAnsi="Arial" w:cs="Arial"/>
          <w:sz w:val="22"/>
          <w:szCs w:val="22"/>
          <w:lang w:val="es-ES_tradnl"/>
        </w:rPr>
        <w:lastRenderedPageBreak/>
        <w:t>línea</w:t>
      </w:r>
      <w:r w:rsidR="00946D43" w:rsidRPr="006A361D">
        <w:rPr>
          <w:rFonts w:ascii="Arial" w:hAnsi="Arial" w:cs="Arial"/>
          <w:sz w:val="22"/>
          <w:szCs w:val="22"/>
          <w:lang w:val="es-ES_tradnl"/>
        </w:rPr>
        <w:t>.</w:t>
      </w:r>
      <w:r w:rsidR="00062D0D" w:rsidRPr="006A361D">
        <w:rPr>
          <w:rFonts w:ascii="Arial" w:hAnsi="Arial" w:cs="Arial"/>
          <w:sz w:val="22"/>
          <w:szCs w:val="22"/>
          <w:lang w:val="es-ES_tradnl"/>
        </w:rPr>
        <w:t xml:space="preserve"> Se espera que los beneficios ya sean observables dentro de </w:t>
      </w:r>
      <w:r w:rsidR="009F3071" w:rsidRPr="006A361D">
        <w:rPr>
          <w:rFonts w:ascii="Arial" w:hAnsi="Arial" w:cs="Arial"/>
          <w:sz w:val="22"/>
          <w:szCs w:val="22"/>
          <w:lang w:val="es-ES_tradnl"/>
        </w:rPr>
        <w:t>del año siguiente a la recepción de los recursos del BID</w:t>
      </w:r>
      <w:r w:rsidR="00062D0D" w:rsidRPr="006A361D">
        <w:rPr>
          <w:rFonts w:ascii="Arial" w:hAnsi="Arial" w:cs="Arial"/>
          <w:sz w:val="22"/>
          <w:szCs w:val="22"/>
          <w:lang w:val="es-ES_tradnl"/>
        </w:rPr>
        <w:t xml:space="preserve">, </w:t>
      </w:r>
      <w:r w:rsidR="0003540A" w:rsidRPr="006A361D">
        <w:rPr>
          <w:rFonts w:ascii="Arial" w:hAnsi="Arial" w:cs="Arial"/>
          <w:sz w:val="22"/>
          <w:szCs w:val="22"/>
          <w:lang w:val="es-ES_tradnl"/>
        </w:rPr>
        <w:t xml:space="preserve">momento en el cual se realizarán las </w:t>
      </w:r>
      <w:r w:rsidR="00062D0D" w:rsidRPr="006A361D">
        <w:rPr>
          <w:rFonts w:ascii="Arial" w:hAnsi="Arial" w:cs="Arial"/>
          <w:sz w:val="22"/>
          <w:szCs w:val="22"/>
          <w:lang w:val="es-ES_tradnl"/>
        </w:rPr>
        <w:t>encuestas de seguimiento.</w:t>
      </w:r>
    </w:p>
    <w:p w14:paraId="4C650860" w14:textId="77777777" w:rsidR="00B564F2" w:rsidRPr="006A361D" w:rsidRDefault="00C05BF8" w:rsidP="00004A4F">
      <w:pPr>
        <w:pStyle w:val="Paragraph"/>
        <w:tabs>
          <w:tab w:val="clear" w:pos="2736"/>
          <w:tab w:val="num" w:pos="630"/>
        </w:tabs>
        <w:ind w:left="630" w:hanging="540"/>
        <w:rPr>
          <w:rFonts w:ascii="Arial" w:hAnsi="Arial" w:cs="Arial"/>
          <w:sz w:val="22"/>
          <w:szCs w:val="22"/>
          <w:lang w:val="es-ES_tradnl"/>
        </w:rPr>
      </w:pPr>
      <w:r w:rsidRPr="006A361D">
        <w:rPr>
          <w:rFonts w:ascii="Arial" w:hAnsi="Arial" w:cs="Arial"/>
          <w:sz w:val="22"/>
          <w:szCs w:val="22"/>
          <w:lang w:val="es-ES_tradnl"/>
        </w:rPr>
        <w:t xml:space="preserve">Los costos de las actividades de </w:t>
      </w:r>
      <w:r w:rsidR="0005471B" w:rsidRPr="006A361D">
        <w:rPr>
          <w:rFonts w:ascii="Arial" w:hAnsi="Arial" w:cs="Arial"/>
          <w:sz w:val="22"/>
          <w:szCs w:val="22"/>
          <w:lang w:val="es-ES_tradnl"/>
        </w:rPr>
        <w:t>evaluación</w:t>
      </w:r>
      <w:r w:rsidRPr="006A361D">
        <w:rPr>
          <w:rFonts w:ascii="Arial" w:hAnsi="Arial" w:cs="Arial"/>
          <w:sz w:val="22"/>
          <w:szCs w:val="22"/>
          <w:lang w:val="es-ES_tradnl"/>
        </w:rPr>
        <w:t xml:space="preserve"> definidas en este plan</w:t>
      </w:r>
      <w:r w:rsidR="0005471B" w:rsidRPr="006A361D">
        <w:rPr>
          <w:rFonts w:ascii="Arial" w:hAnsi="Arial" w:cs="Arial"/>
          <w:sz w:val="22"/>
          <w:szCs w:val="22"/>
          <w:lang w:val="es-ES_tradnl"/>
        </w:rPr>
        <w:t xml:space="preserve"> se dividen entre fondos destinados para la recopilación de información</w:t>
      </w:r>
      <w:r w:rsidRPr="006A361D">
        <w:rPr>
          <w:rFonts w:ascii="Arial" w:hAnsi="Arial" w:cs="Arial"/>
          <w:sz w:val="22"/>
          <w:szCs w:val="22"/>
          <w:lang w:val="es-ES_tradnl"/>
        </w:rPr>
        <w:t xml:space="preserve"> </w:t>
      </w:r>
      <w:r w:rsidR="0005471B" w:rsidRPr="006A361D">
        <w:rPr>
          <w:rFonts w:ascii="Arial" w:hAnsi="Arial" w:cs="Arial"/>
          <w:sz w:val="22"/>
          <w:szCs w:val="22"/>
          <w:lang w:val="es-ES_tradnl"/>
        </w:rPr>
        <w:t xml:space="preserve">y </w:t>
      </w:r>
      <w:r w:rsidR="00AF225F" w:rsidRPr="006A361D">
        <w:rPr>
          <w:rFonts w:ascii="Arial" w:hAnsi="Arial" w:cs="Arial"/>
          <w:sz w:val="22"/>
          <w:szCs w:val="22"/>
          <w:lang w:val="es-ES_tradnl"/>
        </w:rPr>
        <w:t xml:space="preserve">los aportes de personal del BID y </w:t>
      </w:r>
      <w:r w:rsidR="009F3071" w:rsidRPr="006A361D">
        <w:rPr>
          <w:rFonts w:ascii="Arial" w:hAnsi="Arial" w:cs="Arial"/>
          <w:sz w:val="22"/>
          <w:szCs w:val="22"/>
          <w:lang w:val="es-ES_tradnl"/>
        </w:rPr>
        <w:t>CORFO</w:t>
      </w:r>
      <w:r w:rsidR="00AF225F" w:rsidRPr="006A361D">
        <w:rPr>
          <w:rFonts w:ascii="Arial" w:hAnsi="Arial" w:cs="Arial"/>
          <w:sz w:val="22"/>
          <w:szCs w:val="22"/>
          <w:lang w:val="es-ES_tradnl"/>
        </w:rPr>
        <w:t xml:space="preserve">. </w:t>
      </w:r>
    </w:p>
    <w:p w14:paraId="5AFF2FBA" w14:textId="77777777" w:rsidR="0005471B" w:rsidRPr="006A361D" w:rsidRDefault="00B564F2" w:rsidP="00004A4F">
      <w:pPr>
        <w:pStyle w:val="Paragraph"/>
        <w:tabs>
          <w:tab w:val="clear" w:pos="2736"/>
          <w:tab w:val="num" w:pos="630"/>
        </w:tabs>
        <w:ind w:left="630" w:hanging="540"/>
        <w:rPr>
          <w:rFonts w:ascii="Arial" w:hAnsi="Arial" w:cs="Arial"/>
          <w:sz w:val="22"/>
          <w:szCs w:val="22"/>
          <w:lang w:val="es-ES_tradnl"/>
        </w:rPr>
      </w:pPr>
      <w:r w:rsidRPr="006A361D">
        <w:rPr>
          <w:rFonts w:ascii="Arial" w:hAnsi="Arial" w:cs="Arial"/>
          <w:sz w:val="22"/>
          <w:szCs w:val="22"/>
          <w:lang w:val="es-ES_tradnl"/>
        </w:rPr>
        <w:t>Los costos de levantamiento de informaci</w:t>
      </w:r>
      <w:r w:rsidR="00A33949" w:rsidRPr="006A361D">
        <w:rPr>
          <w:rFonts w:ascii="Arial" w:hAnsi="Arial" w:cs="Arial"/>
          <w:sz w:val="22"/>
          <w:szCs w:val="22"/>
          <w:lang w:val="es-ES_tradnl"/>
        </w:rPr>
        <w:t xml:space="preserve">ón se presupuestan en </w:t>
      </w:r>
      <w:r w:rsidR="00FD50D8" w:rsidRPr="006A361D">
        <w:rPr>
          <w:rFonts w:ascii="Arial" w:hAnsi="Arial" w:cs="Arial"/>
          <w:sz w:val="22"/>
          <w:szCs w:val="22"/>
          <w:lang w:val="es-ES_tradnl"/>
        </w:rPr>
        <w:t>la tabla adjunta.</w:t>
      </w:r>
      <w:r w:rsidRPr="006A361D">
        <w:rPr>
          <w:rFonts w:ascii="Arial" w:hAnsi="Arial" w:cs="Arial"/>
          <w:sz w:val="22"/>
          <w:szCs w:val="22"/>
          <w:lang w:val="es-ES_tradnl"/>
        </w:rPr>
        <w:t xml:space="preserve"> </w:t>
      </w:r>
    </w:p>
    <w:p w14:paraId="0AD6DF25" w14:textId="77777777" w:rsidR="00FE170E" w:rsidRPr="006A361D" w:rsidRDefault="00525FCB" w:rsidP="00004A4F">
      <w:pPr>
        <w:pStyle w:val="Paragraph"/>
        <w:tabs>
          <w:tab w:val="clear" w:pos="2736"/>
          <w:tab w:val="num" w:pos="630"/>
        </w:tabs>
        <w:ind w:left="630" w:hanging="540"/>
        <w:rPr>
          <w:rFonts w:ascii="Arial" w:hAnsi="Arial" w:cs="Arial"/>
          <w:sz w:val="22"/>
          <w:szCs w:val="22"/>
          <w:lang w:val="es-ES_tradnl"/>
        </w:rPr>
      </w:pPr>
      <w:r w:rsidRPr="006A361D">
        <w:rPr>
          <w:rFonts w:ascii="Arial" w:hAnsi="Arial" w:cs="Arial"/>
          <w:sz w:val="22"/>
          <w:szCs w:val="22"/>
          <w:lang w:val="es-ES_tradnl"/>
        </w:rPr>
        <w:t xml:space="preserve">Los </w:t>
      </w:r>
      <w:r w:rsidR="00C05BF8" w:rsidRPr="006A361D">
        <w:rPr>
          <w:rFonts w:ascii="Arial" w:hAnsi="Arial" w:cs="Arial"/>
          <w:sz w:val="22"/>
          <w:szCs w:val="22"/>
          <w:lang w:val="es-ES_tradnl"/>
        </w:rPr>
        <w:t xml:space="preserve">costos del personal del BID y de </w:t>
      </w:r>
      <w:r w:rsidR="009F3071" w:rsidRPr="006A361D">
        <w:rPr>
          <w:rFonts w:ascii="Arial" w:hAnsi="Arial" w:cs="Arial"/>
          <w:sz w:val="22"/>
          <w:szCs w:val="22"/>
          <w:lang w:val="es-ES_tradnl"/>
        </w:rPr>
        <w:t xml:space="preserve">CORFO </w:t>
      </w:r>
      <w:r w:rsidR="00C05BF8" w:rsidRPr="006A361D">
        <w:rPr>
          <w:rFonts w:ascii="Arial" w:hAnsi="Arial" w:cs="Arial"/>
          <w:sz w:val="22"/>
          <w:szCs w:val="22"/>
          <w:lang w:val="es-ES_tradnl"/>
        </w:rPr>
        <w:t>involucrado en el equipo de trabajo</w:t>
      </w:r>
      <w:r w:rsidR="0010252D" w:rsidRPr="006A361D">
        <w:rPr>
          <w:rFonts w:ascii="Arial" w:hAnsi="Arial" w:cs="Arial"/>
          <w:sz w:val="22"/>
          <w:szCs w:val="22"/>
          <w:lang w:val="es-ES_tradnl"/>
        </w:rPr>
        <w:t xml:space="preserve"> </w:t>
      </w:r>
      <w:r w:rsidR="00C05BF8" w:rsidRPr="006A361D">
        <w:rPr>
          <w:rFonts w:ascii="Arial" w:hAnsi="Arial" w:cs="Arial"/>
          <w:sz w:val="22"/>
          <w:szCs w:val="22"/>
          <w:lang w:val="es-ES_tradnl"/>
        </w:rPr>
        <w:t xml:space="preserve">serán cubiertos por los costos regulares de operación y administración de ambas instituciones, sin requerir un presupuesto adicional para este fin. </w:t>
      </w:r>
      <w:r w:rsidR="009F3071" w:rsidRPr="006A361D">
        <w:rPr>
          <w:rFonts w:ascii="Arial" w:hAnsi="Arial" w:cs="Arial"/>
          <w:sz w:val="22"/>
          <w:szCs w:val="22"/>
          <w:lang w:val="es-ES_tradnl"/>
        </w:rPr>
        <w:t>CORFO</w:t>
      </w:r>
      <w:r w:rsidR="00C05BF8" w:rsidRPr="006A361D">
        <w:rPr>
          <w:rFonts w:ascii="Arial" w:hAnsi="Arial" w:cs="Arial"/>
          <w:sz w:val="22"/>
          <w:szCs w:val="22"/>
          <w:lang w:val="es-ES_tradnl"/>
        </w:rPr>
        <w:t xml:space="preserve"> tiene una estructura suficientemente dimensionada y tiene acceso a recursos suficientes para garantizar el cumplimiento de todas las tareas y compromisos que se han previsto en el presente Plan de Seguimiento y Evaluación. </w:t>
      </w:r>
      <w:r w:rsidR="0010252D" w:rsidRPr="006A361D">
        <w:rPr>
          <w:rFonts w:ascii="Arial" w:hAnsi="Arial" w:cs="Arial"/>
          <w:sz w:val="22"/>
          <w:szCs w:val="22"/>
          <w:lang w:val="es-ES_tradnl"/>
        </w:rPr>
        <w:t>Además, la</w:t>
      </w:r>
      <w:r w:rsidR="009F3071" w:rsidRPr="006A361D">
        <w:rPr>
          <w:rFonts w:ascii="Arial" w:hAnsi="Arial" w:cs="Arial"/>
          <w:sz w:val="22"/>
          <w:szCs w:val="22"/>
          <w:lang w:val="es-ES_tradnl"/>
        </w:rPr>
        <w:t>s asistencias técnicas</w:t>
      </w:r>
      <w:r w:rsidR="0010252D" w:rsidRPr="006A361D">
        <w:rPr>
          <w:rFonts w:ascii="Arial" w:hAnsi="Arial" w:cs="Arial"/>
          <w:sz w:val="22"/>
          <w:szCs w:val="22"/>
          <w:lang w:val="es-ES_tradnl"/>
        </w:rPr>
        <w:t xml:space="preserve"> soportará</w:t>
      </w:r>
      <w:r w:rsidR="009F3071" w:rsidRPr="006A361D">
        <w:rPr>
          <w:rFonts w:ascii="Arial" w:hAnsi="Arial" w:cs="Arial"/>
          <w:sz w:val="22"/>
          <w:szCs w:val="22"/>
          <w:lang w:val="es-ES_tradnl"/>
        </w:rPr>
        <w:t>n</w:t>
      </w:r>
      <w:r w:rsidR="0010252D" w:rsidRPr="006A361D">
        <w:rPr>
          <w:rFonts w:ascii="Arial" w:hAnsi="Arial" w:cs="Arial"/>
          <w:sz w:val="22"/>
          <w:szCs w:val="22"/>
          <w:lang w:val="es-ES_tradnl"/>
        </w:rPr>
        <w:t xml:space="preserve"> la creación de capacidad institucional para que </w:t>
      </w:r>
      <w:r w:rsidR="009F3071" w:rsidRPr="006A361D">
        <w:rPr>
          <w:rFonts w:ascii="Arial" w:hAnsi="Arial" w:cs="Arial"/>
          <w:sz w:val="22"/>
          <w:szCs w:val="22"/>
          <w:lang w:val="es-ES_tradnl"/>
        </w:rPr>
        <w:t>CORFO</w:t>
      </w:r>
      <w:r w:rsidR="0010252D" w:rsidRPr="006A361D">
        <w:rPr>
          <w:rFonts w:ascii="Arial" w:hAnsi="Arial" w:cs="Arial"/>
          <w:sz w:val="22"/>
          <w:szCs w:val="22"/>
          <w:lang w:val="es-ES_tradnl"/>
        </w:rPr>
        <w:t xml:space="preserve"> expanda su impacto en el desarrollo.</w:t>
      </w:r>
    </w:p>
    <w:p w14:paraId="7B22946A" w14:textId="77777777" w:rsidR="00A2285B" w:rsidRPr="006A361D" w:rsidRDefault="00A2285B" w:rsidP="00832D40">
      <w:pPr>
        <w:spacing w:after="120"/>
        <w:jc w:val="center"/>
        <w:rPr>
          <w:rFonts w:ascii="Arial" w:hAnsi="Arial" w:cs="Arial"/>
          <w:b/>
          <w:sz w:val="20"/>
          <w:lang w:val="es-ES_tradnl"/>
        </w:rPr>
      </w:pPr>
    </w:p>
    <w:p w14:paraId="78A4A189" w14:textId="77777777" w:rsidR="0034512E" w:rsidRPr="006A361D" w:rsidRDefault="00C731D3" w:rsidP="00832D40">
      <w:pPr>
        <w:spacing w:after="120"/>
        <w:jc w:val="center"/>
        <w:rPr>
          <w:rFonts w:ascii="Arial" w:hAnsi="Arial" w:cs="Arial"/>
          <w:b/>
          <w:sz w:val="20"/>
          <w:lang w:val="es-ES_tradnl"/>
        </w:rPr>
      </w:pPr>
      <w:r w:rsidRPr="006A361D">
        <w:rPr>
          <w:rFonts w:ascii="Arial" w:hAnsi="Arial" w:cs="Arial"/>
          <w:b/>
          <w:sz w:val="20"/>
          <w:lang w:val="es-ES_tradnl"/>
        </w:rPr>
        <w:t xml:space="preserve">Cuadro </w:t>
      </w:r>
      <w:r w:rsidR="00E730D0" w:rsidRPr="006A361D">
        <w:rPr>
          <w:rFonts w:ascii="Arial" w:hAnsi="Arial" w:cs="Arial"/>
          <w:b/>
          <w:sz w:val="20"/>
          <w:lang w:val="es-ES_tradnl"/>
        </w:rPr>
        <w:t>4. Plan de trabajo y presupuesto de evaluación</w:t>
      </w:r>
    </w:p>
    <w:tbl>
      <w:tblPr>
        <w:tblW w:w="9636" w:type="dxa"/>
        <w:tblInd w:w="108" w:type="dxa"/>
        <w:tblLook w:val="04A0" w:firstRow="1" w:lastRow="0" w:firstColumn="1" w:lastColumn="0" w:noHBand="0" w:noVBand="1"/>
      </w:tblPr>
      <w:tblGrid>
        <w:gridCol w:w="3083"/>
        <w:gridCol w:w="768"/>
        <w:gridCol w:w="1267"/>
        <w:gridCol w:w="917"/>
        <w:gridCol w:w="1886"/>
        <w:gridCol w:w="1715"/>
      </w:tblGrid>
      <w:tr w:rsidR="00FD50D8" w:rsidRPr="006A361D" w14:paraId="0AE9E9E6" w14:textId="77777777" w:rsidTr="006A361D">
        <w:trPr>
          <w:trHeight w:val="270"/>
          <w:tblHeader/>
        </w:trPr>
        <w:tc>
          <w:tcPr>
            <w:tcW w:w="5118" w:type="dxa"/>
            <w:gridSpan w:val="3"/>
            <w:tcBorders>
              <w:top w:val="single" w:sz="12" w:space="0" w:color="auto"/>
              <w:left w:val="nil"/>
              <w:bottom w:val="single" w:sz="12" w:space="0" w:color="000000"/>
              <w:right w:val="nil"/>
            </w:tcBorders>
            <w:shd w:val="clear" w:color="auto" w:fill="auto"/>
            <w:vAlign w:val="center"/>
            <w:hideMark/>
          </w:tcPr>
          <w:p w14:paraId="5ED60EDC" w14:textId="77777777" w:rsidR="00FD50D8" w:rsidRPr="00E35397" w:rsidRDefault="00BD3337" w:rsidP="000B2F1C">
            <w:pPr>
              <w:rPr>
                <w:rFonts w:ascii="Arial Narrow" w:hAnsi="Arial Narrow"/>
                <w:b/>
                <w:bCs/>
                <w:color w:val="000000"/>
                <w:sz w:val="16"/>
                <w:szCs w:val="16"/>
                <w:lang w:val="es-ES_tradnl"/>
              </w:rPr>
            </w:pPr>
            <w:r w:rsidRPr="00E35397">
              <w:rPr>
                <w:rFonts w:ascii="Arial Narrow" w:hAnsi="Arial Narrow"/>
                <w:b/>
                <w:bCs/>
                <w:color w:val="000000"/>
                <w:sz w:val="16"/>
                <w:szCs w:val="16"/>
                <w:lang w:val="es-ES_tradnl"/>
              </w:rPr>
              <w:t>ACUERDOS INSTITUCIONALES, FINANCIEROS Y LOGISTICOS y DISEÑO</w:t>
            </w:r>
          </w:p>
        </w:tc>
        <w:tc>
          <w:tcPr>
            <w:tcW w:w="917" w:type="dxa"/>
            <w:tcBorders>
              <w:top w:val="single" w:sz="12" w:space="0" w:color="auto"/>
              <w:left w:val="nil"/>
              <w:bottom w:val="single" w:sz="12" w:space="0" w:color="000000"/>
              <w:right w:val="nil"/>
            </w:tcBorders>
          </w:tcPr>
          <w:p w14:paraId="55050522" w14:textId="77777777" w:rsidR="00FD50D8" w:rsidRPr="006A361D" w:rsidRDefault="00FD50D8" w:rsidP="000B2F1C">
            <w:pPr>
              <w:rPr>
                <w:rFonts w:ascii="Arial Narrow" w:hAnsi="Arial Narrow"/>
                <w:b/>
                <w:bCs/>
                <w:color w:val="000000"/>
                <w:sz w:val="16"/>
                <w:szCs w:val="16"/>
                <w:lang w:val="es-ES_tradnl"/>
              </w:rPr>
            </w:pPr>
            <w:r w:rsidRPr="006A361D">
              <w:rPr>
                <w:b/>
                <w:sz w:val="20"/>
                <w:lang w:val="es-ES_tradnl"/>
              </w:rPr>
              <w:t>Costos</w:t>
            </w:r>
          </w:p>
        </w:tc>
        <w:tc>
          <w:tcPr>
            <w:tcW w:w="1886" w:type="dxa"/>
            <w:tcBorders>
              <w:top w:val="single" w:sz="12" w:space="0" w:color="auto"/>
              <w:left w:val="nil"/>
              <w:bottom w:val="single" w:sz="12" w:space="0" w:color="000000"/>
              <w:right w:val="nil"/>
            </w:tcBorders>
          </w:tcPr>
          <w:p w14:paraId="3CA2C2D1" w14:textId="77777777" w:rsidR="00FD50D8" w:rsidRPr="006A361D" w:rsidRDefault="00FD50D8" w:rsidP="000B2F1C">
            <w:pPr>
              <w:rPr>
                <w:rFonts w:ascii="Arial Narrow" w:hAnsi="Arial Narrow"/>
                <w:b/>
                <w:bCs/>
                <w:color w:val="000000"/>
                <w:sz w:val="16"/>
                <w:szCs w:val="16"/>
                <w:lang w:val="es-ES_tradnl"/>
              </w:rPr>
            </w:pPr>
            <w:r w:rsidRPr="006A361D">
              <w:rPr>
                <w:b/>
                <w:sz w:val="20"/>
                <w:lang w:val="es-ES_tradnl"/>
              </w:rPr>
              <w:t>Responsable</w:t>
            </w:r>
          </w:p>
        </w:tc>
        <w:tc>
          <w:tcPr>
            <w:tcW w:w="1715" w:type="dxa"/>
            <w:tcBorders>
              <w:top w:val="single" w:sz="12" w:space="0" w:color="auto"/>
              <w:left w:val="nil"/>
              <w:bottom w:val="single" w:sz="12" w:space="0" w:color="000000"/>
              <w:right w:val="nil"/>
            </w:tcBorders>
          </w:tcPr>
          <w:p w14:paraId="4B18A11E" w14:textId="77777777" w:rsidR="00FD50D8" w:rsidRPr="006A361D" w:rsidRDefault="00FD50D8" w:rsidP="000B2F1C">
            <w:pPr>
              <w:rPr>
                <w:rFonts w:ascii="Arial Narrow" w:hAnsi="Arial Narrow"/>
                <w:b/>
                <w:bCs/>
                <w:color w:val="000000"/>
                <w:sz w:val="16"/>
                <w:szCs w:val="16"/>
                <w:lang w:val="es-ES_tradnl"/>
              </w:rPr>
            </w:pPr>
            <w:r w:rsidRPr="006A361D">
              <w:rPr>
                <w:b/>
                <w:sz w:val="20"/>
                <w:lang w:val="es-ES_tradnl"/>
              </w:rPr>
              <w:t>Fuente de recursos</w:t>
            </w:r>
          </w:p>
        </w:tc>
      </w:tr>
      <w:tr w:rsidR="00FD50D8" w:rsidRPr="006A361D" w14:paraId="6B0CBD39" w14:textId="77777777" w:rsidTr="000B2F1C">
        <w:trPr>
          <w:trHeight w:val="255"/>
        </w:trPr>
        <w:tc>
          <w:tcPr>
            <w:tcW w:w="3083" w:type="dxa"/>
            <w:tcBorders>
              <w:top w:val="nil"/>
              <w:left w:val="nil"/>
              <w:bottom w:val="nil"/>
              <w:right w:val="nil"/>
            </w:tcBorders>
            <w:shd w:val="clear" w:color="auto" w:fill="auto"/>
            <w:vAlign w:val="center"/>
          </w:tcPr>
          <w:p w14:paraId="4ABEC28B" w14:textId="77777777" w:rsidR="00FD50D8" w:rsidRPr="00E35397" w:rsidRDefault="00FD50D8" w:rsidP="000B2F1C">
            <w:pPr>
              <w:rPr>
                <w:rFonts w:ascii="Arial Narrow" w:hAnsi="Arial Narrow"/>
                <w:color w:val="000000"/>
                <w:sz w:val="16"/>
                <w:szCs w:val="16"/>
                <w:lang w:val="es-ES_tradnl"/>
              </w:rPr>
            </w:pPr>
            <w:r w:rsidRPr="00E35397">
              <w:rPr>
                <w:rFonts w:ascii="Arial Narrow" w:hAnsi="Arial Narrow"/>
                <w:color w:val="000000"/>
                <w:sz w:val="16"/>
                <w:szCs w:val="16"/>
                <w:lang w:val="es-ES_tradnl"/>
              </w:rPr>
              <w:t>Definición de necesidades de Asistencia Técnica y recursos de financiamiento</w:t>
            </w:r>
          </w:p>
        </w:tc>
        <w:tc>
          <w:tcPr>
            <w:tcW w:w="768" w:type="dxa"/>
            <w:tcBorders>
              <w:top w:val="nil"/>
              <w:left w:val="single" w:sz="4" w:space="0" w:color="auto"/>
              <w:bottom w:val="nil"/>
              <w:right w:val="nil"/>
            </w:tcBorders>
            <w:shd w:val="clear" w:color="auto" w:fill="auto"/>
            <w:noWrap/>
            <w:vAlign w:val="center"/>
          </w:tcPr>
          <w:p w14:paraId="133A2BDC" w14:textId="77777777" w:rsidR="00FD50D8" w:rsidRPr="006A361D" w:rsidRDefault="00FD63C7"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Mar-16</w:t>
            </w:r>
          </w:p>
        </w:tc>
        <w:tc>
          <w:tcPr>
            <w:tcW w:w="1267" w:type="dxa"/>
            <w:tcBorders>
              <w:top w:val="nil"/>
              <w:left w:val="single" w:sz="4" w:space="0" w:color="auto"/>
              <w:bottom w:val="nil"/>
              <w:right w:val="nil"/>
            </w:tcBorders>
            <w:shd w:val="clear" w:color="auto" w:fill="auto"/>
            <w:noWrap/>
            <w:vAlign w:val="center"/>
          </w:tcPr>
          <w:p w14:paraId="39B156D6" w14:textId="77777777" w:rsidR="00FD50D8" w:rsidRPr="006A361D" w:rsidRDefault="00FD63C7" w:rsidP="00FD63C7">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Abr-</w:t>
            </w:r>
            <w:r w:rsidR="004C7965" w:rsidRPr="006A361D">
              <w:rPr>
                <w:rFonts w:ascii="Arial Narrow" w:hAnsi="Arial Narrow"/>
                <w:color w:val="000000"/>
                <w:sz w:val="16"/>
                <w:szCs w:val="16"/>
                <w:lang w:val="es-ES_tradnl"/>
              </w:rPr>
              <w:t>16</w:t>
            </w:r>
          </w:p>
        </w:tc>
        <w:tc>
          <w:tcPr>
            <w:tcW w:w="917" w:type="dxa"/>
            <w:tcBorders>
              <w:top w:val="nil"/>
              <w:left w:val="single" w:sz="4" w:space="0" w:color="auto"/>
              <w:bottom w:val="nil"/>
              <w:right w:val="nil"/>
            </w:tcBorders>
          </w:tcPr>
          <w:p w14:paraId="635D2742"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c>
          <w:tcPr>
            <w:tcW w:w="1886" w:type="dxa"/>
            <w:tcBorders>
              <w:top w:val="nil"/>
              <w:left w:val="single" w:sz="4" w:space="0" w:color="auto"/>
              <w:bottom w:val="nil"/>
              <w:right w:val="nil"/>
            </w:tcBorders>
          </w:tcPr>
          <w:p w14:paraId="07B7EED0"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IDB/</w:t>
            </w:r>
            <w:r w:rsidR="004C7965" w:rsidRPr="006A361D">
              <w:rPr>
                <w:rFonts w:ascii="Arial Narrow" w:hAnsi="Arial Narrow"/>
                <w:color w:val="000000"/>
                <w:sz w:val="16"/>
                <w:szCs w:val="16"/>
                <w:lang w:val="es-ES_tradnl"/>
              </w:rPr>
              <w:t>CORFO</w:t>
            </w:r>
          </w:p>
        </w:tc>
        <w:tc>
          <w:tcPr>
            <w:tcW w:w="1715" w:type="dxa"/>
            <w:tcBorders>
              <w:top w:val="nil"/>
              <w:left w:val="single" w:sz="4" w:space="0" w:color="auto"/>
              <w:bottom w:val="nil"/>
              <w:right w:val="nil"/>
            </w:tcBorders>
          </w:tcPr>
          <w:p w14:paraId="36516141"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r>
      <w:tr w:rsidR="00FD50D8" w:rsidRPr="006A361D" w14:paraId="0249CCFA" w14:textId="77777777" w:rsidTr="000B2F1C">
        <w:trPr>
          <w:trHeight w:val="546"/>
        </w:trPr>
        <w:tc>
          <w:tcPr>
            <w:tcW w:w="3083" w:type="dxa"/>
            <w:tcBorders>
              <w:top w:val="nil"/>
              <w:left w:val="nil"/>
              <w:bottom w:val="nil"/>
              <w:right w:val="nil"/>
            </w:tcBorders>
            <w:shd w:val="clear" w:color="auto" w:fill="auto"/>
            <w:vAlign w:val="center"/>
          </w:tcPr>
          <w:p w14:paraId="62C41FE7" w14:textId="77777777" w:rsidR="00FD50D8" w:rsidRPr="006A361D" w:rsidRDefault="00FD50D8" w:rsidP="000B2F1C">
            <w:pPr>
              <w:rPr>
                <w:rFonts w:ascii="Arial Narrow" w:hAnsi="Arial Narrow"/>
                <w:color w:val="000000"/>
                <w:sz w:val="16"/>
                <w:szCs w:val="16"/>
                <w:lang w:val="es-ES_tradnl"/>
              </w:rPr>
            </w:pPr>
            <w:r w:rsidRPr="00E35397">
              <w:rPr>
                <w:rFonts w:ascii="Arial Narrow" w:hAnsi="Arial Narrow"/>
                <w:color w:val="000000"/>
                <w:sz w:val="16"/>
                <w:szCs w:val="16"/>
                <w:lang w:val="es-ES_tradnl"/>
              </w:rPr>
              <w:t>Elaboración de TOR para consultoría de apoyo en la definición de evaluación  y los requerimientos de información en</w:t>
            </w:r>
            <w:r w:rsidRPr="006A361D">
              <w:rPr>
                <w:rFonts w:ascii="Arial Narrow" w:hAnsi="Arial Narrow"/>
                <w:color w:val="000000"/>
                <w:sz w:val="16"/>
                <w:szCs w:val="16"/>
                <w:lang w:val="es-ES_tradnl"/>
              </w:rPr>
              <w:t xml:space="preserve"> el contexto del fortalecimiento del sistema de información </w:t>
            </w:r>
            <w:r w:rsidR="004C7965" w:rsidRPr="006A361D">
              <w:rPr>
                <w:rFonts w:ascii="Arial Narrow" w:hAnsi="Arial Narrow"/>
                <w:color w:val="000000"/>
                <w:sz w:val="16"/>
                <w:szCs w:val="16"/>
                <w:lang w:val="es-ES_tradnl"/>
              </w:rPr>
              <w:t>CORFO</w:t>
            </w:r>
            <w:r w:rsidRPr="006A361D">
              <w:rPr>
                <w:rFonts w:ascii="Arial Narrow" w:hAnsi="Arial Narrow"/>
                <w:color w:val="000000"/>
                <w:sz w:val="16"/>
                <w:szCs w:val="16"/>
                <w:lang w:val="es-ES_tradnl"/>
              </w:rPr>
              <w:t xml:space="preserve"> </w:t>
            </w:r>
          </w:p>
        </w:tc>
        <w:tc>
          <w:tcPr>
            <w:tcW w:w="768" w:type="dxa"/>
            <w:tcBorders>
              <w:top w:val="nil"/>
              <w:left w:val="single" w:sz="4" w:space="0" w:color="auto"/>
              <w:bottom w:val="nil"/>
              <w:right w:val="nil"/>
            </w:tcBorders>
            <w:shd w:val="clear" w:color="auto" w:fill="auto"/>
            <w:noWrap/>
            <w:vAlign w:val="center"/>
          </w:tcPr>
          <w:p w14:paraId="1908C5D9" w14:textId="77777777" w:rsidR="00FD50D8" w:rsidRPr="006A361D" w:rsidRDefault="00FD63C7"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Mar</w:t>
            </w:r>
            <w:r w:rsidR="00FD50D8" w:rsidRPr="006A361D">
              <w:rPr>
                <w:rFonts w:ascii="Arial Narrow" w:hAnsi="Arial Narrow"/>
                <w:color w:val="000000"/>
                <w:sz w:val="16"/>
                <w:szCs w:val="16"/>
                <w:lang w:val="es-ES_tradnl"/>
              </w:rPr>
              <w:t>-</w:t>
            </w:r>
            <w:r w:rsidR="004C7965" w:rsidRPr="006A361D">
              <w:rPr>
                <w:rFonts w:ascii="Arial Narrow" w:hAnsi="Arial Narrow"/>
                <w:color w:val="000000"/>
                <w:sz w:val="16"/>
                <w:szCs w:val="16"/>
                <w:lang w:val="es-ES_tradnl"/>
              </w:rPr>
              <w:t>16</w:t>
            </w:r>
          </w:p>
        </w:tc>
        <w:tc>
          <w:tcPr>
            <w:tcW w:w="1267" w:type="dxa"/>
            <w:tcBorders>
              <w:top w:val="nil"/>
              <w:left w:val="single" w:sz="4" w:space="0" w:color="auto"/>
              <w:bottom w:val="nil"/>
              <w:right w:val="nil"/>
            </w:tcBorders>
            <w:shd w:val="clear" w:color="auto" w:fill="auto"/>
            <w:noWrap/>
            <w:vAlign w:val="center"/>
          </w:tcPr>
          <w:p w14:paraId="009AE303"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Abr-16</w:t>
            </w:r>
          </w:p>
        </w:tc>
        <w:tc>
          <w:tcPr>
            <w:tcW w:w="917" w:type="dxa"/>
            <w:tcBorders>
              <w:top w:val="nil"/>
              <w:left w:val="single" w:sz="4" w:space="0" w:color="auto"/>
              <w:bottom w:val="nil"/>
              <w:right w:val="nil"/>
            </w:tcBorders>
          </w:tcPr>
          <w:p w14:paraId="5103A103"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c>
          <w:tcPr>
            <w:tcW w:w="1886" w:type="dxa"/>
            <w:tcBorders>
              <w:top w:val="nil"/>
              <w:left w:val="single" w:sz="4" w:space="0" w:color="auto"/>
              <w:bottom w:val="nil"/>
              <w:right w:val="nil"/>
            </w:tcBorders>
          </w:tcPr>
          <w:p w14:paraId="1344CF67"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IDB/</w:t>
            </w:r>
            <w:r w:rsidR="004C7965" w:rsidRPr="006A361D">
              <w:rPr>
                <w:rFonts w:ascii="Arial Narrow" w:hAnsi="Arial Narrow"/>
                <w:color w:val="000000"/>
                <w:sz w:val="16"/>
                <w:szCs w:val="16"/>
                <w:lang w:val="es-ES_tradnl"/>
              </w:rPr>
              <w:t>CORFO</w:t>
            </w:r>
          </w:p>
        </w:tc>
        <w:tc>
          <w:tcPr>
            <w:tcW w:w="1715" w:type="dxa"/>
            <w:tcBorders>
              <w:top w:val="nil"/>
              <w:left w:val="single" w:sz="4" w:space="0" w:color="auto"/>
              <w:bottom w:val="nil"/>
              <w:right w:val="nil"/>
            </w:tcBorders>
          </w:tcPr>
          <w:p w14:paraId="51D56328"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BID</w:t>
            </w:r>
          </w:p>
        </w:tc>
      </w:tr>
      <w:tr w:rsidR="00FD50D8" w:rsidRPr="006A361D" w14:paraId="4A20F63B" w14:textId="77777777" w:rsidTr="000B2F1C">
        <w:trPr>
          <w:trHeight w:val="270"/>
        </w:trPr>
        <w:tc>
          <w:tcPr>
            <w:tcW w:w="3083" w:type="dxa"/>
            <w:tcBorders>
              <w:top w:val="nil"/>
              <w:left w:val="nil"/>
              <w:bottom w:val="nil"/>
              <w:right w:val="nil"/>
            </w:tcBorders>
            <w:shd w:val="clear" w:color="auto" w:fill="auto"/>
            <w:vAlign w:val="center"/>
          </w:tcPr>
          <w:p w14:paraId="64494552" w14:textId="77777777" w:rsidR="00FD50D8" w:rsidRPr="006A361D" w:rsidRDefault="00FD50D8" w:rsidP="000B2F1C">
            <w:pPr>
              <w:rPr>
                <w:rFonts w:ascii="Arial Narrow" w:hAnsi="Arial Narrow"/>
                <w:color w:val="000000"/>
                <w:sz w:val="16"/>
                <w:szCs w:val="16"/>
                <w:lang w:val="es-ES_tradnl"/>
              </w:rPr>
            </w:pPr>
            <w:r w:rsidRPr="00E35397">
              <w:rPr>
                <w:rFonts w:ascii="Arial Narrow" w:hAnsi="Arial Narrow"/>
                <w:color w:val="000000"/>
                <w:sz w:val="16"/>
                <w:szCs w:val="16"/>
                <w:lang w:val="es-ES_tradnl"/>
              </w:rPr>
              <w:t>Contratación de consultor para la definición de metodología de evaluación y los requerimientos de información en el contexto del fortalecimiento del sistema d</w:t>
            </w:r>
            <w:r w:rsidRPr="006A361D">
              <w:rPr>
                <w:rFonts w:ascii="Arial Narrow" w:hAnsi="Arial Narrow"/>
                <w:color w:val="000000"/>
                <w:sz w:val="16"/>
                <w:szCs w:val="16"/>
                <w:lang w:val="es-ES_tradnl"/>
              </w:rPr>
              <w:t xml:space="preserve">e información </w:t>
            </w:r>
            <w:r w:rsidR="004C7965" w:rsidRPr="006A361D">
              <w:rPr>
                <w:rFonts w:ascii="Arial Narrow" w:hAnsi="Arial Narrow"/>
                <w:color w:val="000000"/>
                <w:sz w:val="16"/>
                <w:szCs w:val="16"/>
                <w:lang w:val="es-ES_tradnl"/>
              </w:rPr>
              <w:t>CORFO</w:t>
            </w:r>
          </w:p>
        </w:tc>
        <w:tc>
          <w:tcPr>
            <w:tcW w:w="768" w:type="dxa"/>
            <w:tcBorders>
              <w:top w:val="nil"/>
              <w:left w:val="single" w:sz="4" w:space="0" w:color="auto"/>
              <w:bottom w:val="nil"/>
              <w:right w:val="nil"/>
            </w:tcBorders>
            <w:shd w:val="clear" w:color="auto" w:fill="auto"/>
            <w:noWrap/>
            <w:vAlign w:val="center"/>
          </w:tcPr>
          <w:p w14:paraId="69F544F6" w14:textId="77777777" w:rsidR="00FD50D8" w:rsidRPr="006A361D" w:rsidRDefault="00FD63C7"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Mar</w:t>
            </w:r>
            <w:r w:rsidR="00FD50D8" w:rsidRPr="006A361D">
              <w:rPr>
                <w:rFonts w:ascii="Arial Narrow" w:hAnsi="Arial Narrow"/>
                <w:color w:val="000000"/>
                <w:sz w:val="16"/>
                <w:szCs w:val="16"/>
                <w:lang w:val="es-ES_tradnl"/>
              </w:rPr>
              <w:t>-</w:t>
            </w:r>
            <w:r w:rsidR="004C7965" w:rsidRPr="006A361D">
              <w:rPr>
                <w:rFonts w:ascii="Arial Narrow" w:hAnsi="Arial Narrow"/>
                <w:color w:val="000000"/>
                <w:sz w:val="16"/>
                <w:szCs w:val="16"/>
                <w:lang w:val="es-ES_tradnl"/>
              </w:rPr>
              <w:t>16</w:t>
            </w:r>
          </w:p>
        </w:tc>
        <w:tc>
          <w:tcPr>
            <w:tcW w:w="1267" w:type="dxa"/>
            <w:tcBorders>
              <w:top w:val="nil"/>
              <w:left w:val="single" w:sz="4" w:space="0" w:color="auto"/>
              <w:bottom w:val="nil"/>
              <w:right w:val="nil"/>
            </w:tcBorders>
            <w:shd w:val="clear" w:color="auto" w:fill="auto"/>
            <w:noWrap/>
            <w:vAlign w:val="center"/>
          </w:tcPr>
          <w:p w14:paraId="016390F9"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Mar-17</w:t>
            </w:r>
          </w:p>
        </w:tc>
        <w:tc>
          <w:tcPr>
            <w:tcW w:w="917" w:type="dxa"/>
            <w:tcBorders>
              <w:top w:val="nil"/>
              <w:left w:val="single" w:sz="4" w:space="0" w:color="auto"/>
              <w:bottom w:val="nil"/>
              <w:right w:val="nil"/>
            </w:tcBorders>
          </w:tcPr>
          <w:p w14:paraId="63BD60BE"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35,000</w:t>
            </w:r>
          </w:p>
        </w:tc>
        <w:tc>
          <w:tcPr>
            <w:tcW w:w="1886" w:type="dxa"/>
            <w:tcBorders>
              <w:top w:val="nil"/>
              <w:left w:val="single" w:sz="4" w:space="0" w:color="auto"/>
              <w:bottom w:val="nil"/>
              <w:right w:val="nil"/>
            </w:tcBorders>
          </w:tcPr>
          <w:p w14:paraId="73355361"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CORFO</w:t>
            </w:r>
            <w:r w:rsidR="00FD50D8" w:rsidRPr="006A361D">
              <w:rPr>
                <w:rFonts w:ascii="Arial Narrow" w:hAnsi="Arial Narrow"/>
                <w:color w:val="000000"/>
                <w:sz w:val="16"/>
                <w:szCs w:val="16"/>
                <w:lang w:val="es-ES_tradnl"/>
              </w:rPr>
              <w:t>/BID</w:t>
            </w:r>
          </w:p>
        </w:tc>
        <w:tc>
          <w:tcPr>
            <w:tcW w:w="1715" w:type="dxa"/>
            <w:tcBorders>
              <w:top w:val="nil"/>
              <w:left w:val="single" w:sz="4" w:space="0" w:color="auto"/>
              <w:bottom w:val="nil"/>
              <w:right w:val="nil"/>
            </w:tcBorders>
          </w:tcPr>
          <w:p w14:paraId="5FCCAD4B"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BID-CT</w:t>
            </w:r>
          </w:p>
        </w:tc>
      </w:tr>
      <w:tr w:rsidR="00FD50D8" w:rsidRPr="006A361D" w14:paraId="17EDB80F" w14:textId="77777777" w:rsidTr="000B2F1C">
        <w:trPr>
          <w:trHeight w:val="270"/>
        </w:trPr>
        <w:tc>
          <w:tcPr>
            <w:tcW w:w="3083" w:type="dxa"/>
            <w:tcBorders>
              <w:top w:val="nil"/>
              <w:left w:val="nil"/>
              <w:bottom w:val="nil"/>
              <w:right w:val="nil"/>
            </w:tcBorders>
            <w:shd w:val="clear" w:color="auto" w:fill="auto"/>
            <w:vAlign w:val="center"/>
          </w:tcPr>
          <w:p w14:paraId="6D93030F" w14:textId="77777777" w:rsidR="00FD50D8" w:rsidRPr="006A361D" w:rsidRDefault="00FD50D8" w:rsidP="000B2F1C">
            <w:pPr>
              <w:rPr>
                <w:rFonts w:ascii="Arial Narrow" w:hAnsi="Arial Narrow"/>
                <w:color w:val="000000"/>
                <w:sz w:val="16"/>
                <w:szCs w:val="16"/>
                <w:lang w:val="es-ES_tradnl"/>
              </w:rPr>
            </w:pPr>
            <w:r w:rsidRPr="00E35397">
              <w:rPr>
                <w:rFonts w:ascii="Arial Narrow" w:hAnsi="Arial Narrow"/>
                <w:color w:val="000000"/>
                <w:sz w:val="16"/>
                <w:szCs w:val="16"/>
                <w:lang w:val="es-ES_tradnl"/>
              </w:rPr>
              <w:t xml:space="preserve">Establecimiento de acuerdos institucionales </w:t>
            </w:r>
            <w:r w:rsidR="004C7965" w:rsidRPr="006A361D">
              <w:rPr>
                <w:rFonts w:ascii="Arial Narrow" w:hAnsi="Arial Narrow"/>
                <w:color w:val="000000"/>
                <w:sz w:val="16"/>
                <w:szCs w:val="16"/>
                <w:lang w:val="es-ES_tradnl"/>
              </w:rPr>
              <w:t>CORFO</w:t>
            </w:r>
            <w:r w:rsidRPr="006A361D">
              <w:rPr>
                <w:rFonts w:ascii="Arial Narrow" w:hAnsi="Arial Narrow"/>
                <w:color w:val="000000"/>
                <w:sz w:val="16"/>
                <w:szCs w:val="16"/>
                <w:lang w:val="es-ES_tradnl"/>
              </w:rPr>
              <w:t>-IFI para la distribución del cuestionario a beneficiarios</w:t>
            </w:r>
          </w:p>
        </w:tc>
        <w:tc>
          <w:tcPr>
            <w:tcW w:w="768" w:type="dxa"/>
            <w:tcBorders>
              <w:top w:val="nil"/>
              <w:left w:val="single" w:sz="4" w:space="0" w:color="auto"/>
              <w:bottom w:val="nil"/>
              <w:right w:val="nil"/>
            </w:tcBorders>
            <w:shd w:val="clear" w:color="auto" w:fill="auto"/>
            <w:noWrap/>
            <w:vAlign w:val="center"/>
          </w:tcPr>
          <w:p w14:paraId="3BE9372F" w14:textId="77777777" w:rsidR="00FD50D8" w:rsidRPr="006A361D" w:rsidRDefault="00FD63C7"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Mar</w:t>
            </w:r>
            <w:r w:rsidR="00FD50D8" w:rsidRPr="006A361D">
              <w:rPr>
                <w:rFonts w:ascii="Arial Narrow" w:hAnsi="Arial Narrow"/>
                <w:color w:val="000000"/>
                <w:sz w:val="16"/>
                <w:szCs w:val="16"/>
                <w:lang w:val="es-ES_tradnl"/>
              </w:rPr>
              <w:t>-</w:t>
            </w:r>
            <w:r w:rsidR="004C7965" w:rsidRPr="006A361D">
              <w:rPr>
                <w:rFonts w:ascii="Arial Narrow" w:hAnsi="Arial Narrow"/>
                <w:color w:val="000000"/>
                <w:sz w:val="16"/>
                <w:szCs w:val="16"/>
                <w:lang w:val="es-ES_tradnl"/>
              </w:rPr>
              <w:t>16</w:t>
            </w:r>
          </w:p>
        </w:tc>
        <w:tc>
          <w:tcPr>
            <w:tcW w:w="1267" w:type="dxa"/>
            <w:tcBorders>
              <w:top w:val="nil"/>
              <w:left w:val="single" w:sz="4" w:space="0" w:color="auto"/>
              <w:bottom w:val="nil"/>
              <w:right w:val="nil"/>
            </w:tcBorders>
            <w:shd w:val="clear" w:color="auto" w:fill="auto"/>
            <w:noWrap/>
            <w:vAlign w:val="center"/>
          </w:tcPr>
          <w:p w14:paraId="7CF6CCBA"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Oct</w:t>
            </w:r>
            <w:r w:rsidR="00FD50D8" w:rsidRPr="006A361D">
              <w:rPr>
                <w:rFonts w:ascii="Arial Narrow" w:hAnsi="Arial Narrow"/>
                <w:color w:val="000000"/>
                <w:sz w:val="16"/>
                <w:szCs w:val="16"/>
                <w:lang w:val="es-ES_tradnl"/>
              </w:rPr>
              <w:t>-</w:t>
            </w:r>
            <w:r w:rsidRPr="006A361D">
              <w:rPr>
                <w:rFonts w:ascii="Arial Narrow" w:hAnsi="Arial Narrow"/>
                <w:color w:val="000000"/>
                <w:sz w:val="16"/>
                <w:szCs w:val="16"/>
                <w:lang w:val="es-ES_tradnl"/>
              </w:rPr>
              <w:t>16</w:t>
            </w:r>
          </w:p>
        </w:tc>
        <w:tc>
          <w:tcPr>
            <w:tcW w:w="917" w:type="dxa"/>
            <w:tcBorders>
              <w:top w:val="nil"/>
              <w:left w:val="single" w:sz="4" w:space="0" w:color="auto"/>
              <w:bottom w:val="nil"/>
              <w:right w:val="nil"/>
            </w:tcBorders>
          </w:tcPr>
          <w:p w14:paraId="231906CA"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c>
          <w:tcPr>
            <w:tcW w:w="1886" w:type="dxa"/>
            <w:tcBorders>
              <w:top w:val="nil"/>
              <w:left w:val="single" w:sz="4" w:space="0" w:color="auto"/>
              <w:bottom w:val="nil"/>
              <w:right w:val="nil"/>
            </w:tcBorders>
          </w:tcPr>
          <w:p w14:paraId="122639BE"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CORFO</w:t>
            </w:r>
            <w:r w:rsidR="00FD50D8" w:rsidRPr="006A361D">
              <w:rPr>
                <w:rFonts w:ascii="Arial Narrow" w:hAnsi="Arial Narrow"/>
                <w:color w:val="000000"/>
                <w:sz w:val="16"/>
                <w:szCs w:val="16"/>
                <w:lang w:val="es-ES_tradnl"/>
              </w:rPr>
              <w:t>/IFI</w:t>
            </w:r>
          </w:p>
        </w:tc>
        <w:tc>
          <w:tcPr>
            <w:tcW w:w="1715" w:type="dxa"/>
            <w:tcBorders>
              <w:top w:val="nil"/>
              <w:left w:val="single" w:sz="4" w:space="0" w:color="auto"/>
              <w:bottom w:val="nil"/>
              <w:right w:val="nil"/>
            </w:tcBorders>
          </w:tcPr>
          <w:p w14:paraId="5F81F701"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r>
      <w:tr w:rsidR="00FD50D8" w:rsidRPr="006A361D" w14:paraId="4AA335E7" w14:textId="77777777" w:rsidTr="000B2F1C">
        <w:trPr>
          <w:trHeight w:val="270"/>
        </w:trPr>
        <w:tc>
          <w:tcPr>
            <w:tcW w:w="3083" w:type="dxa"/>
            <w:tcBorders>
              <w:top w:val="nil"/>
              <w:left w:val="nil"/>
              <w:bottom w:val="nil"/>
              <w:right w:val="nil"/>
            </w:tcBorders>
            <w:shd w:val="clear" w:color="auto" w:fill="auto"/>
            <w:vAlign w:val="center"/>
          </w:tcPr>
          <w:p w14:paraId="15BAD0FF" w14:textId="77777777" w:rsidR="00FD50D8" w:rsidRPr="006A361D" w:rsidRDefault="00FD50D8" w:rsidP="000B2F1C">
            <w:pPr>
              <w:rPr>
                <w:rFonts w:ascii="Arial Narrow" w:hAnsi="Arial Narrow"/>
                <w:color w:val="000000"/>
                <w:sz w:val="16"/>
                <w:szCs w:val="16"/>
                <w:lang w:val="es-ES_tradnl"/>
              </w:rPr>
            </w:pPr>
            <w:r w:rsidRPr="00E35397">
              <w:rPr>
                <w:rFonts w:ascii="Arial Narrow" w:hAnsi="Arial Narrow"/>
                <w:color w:val="000000"/>
                <w:sz w:val="16"/>
                <w:szCs w:val="16"/>
                <w:lang w:val="es-ES_tradnl"/>
              </w:rPr>
              <w:t xml:space="preserve">Identificación de responsables técnicos de la evaluación en </w:t>
            </w:r>
            <w:r w:rsidR="004C7965" w:rsidRPr="006A361D">
              <w:rPr>
                <w:rFonts w:ascii="Arial Narrow" w:hAnsi="Arial Narrow"/>
                <w:color w:val="000000"/>
                <w:sz w:val="16"/>
                <w:szCs w:val="16"/>
                <w:lang w:val="es-ES_tradnl"/>
              </w:rPr>
              <w:t>CORFO</w:t>
            </w:r>
          </w:p>
        </w:tc>
        <w:tc>
          <w:tcPr>
            <w:tcW w:w="768" w:type="dxa"/>
            <w:tcBorders>
              <w:top w:val="nil"/>
              <w:left w:val="single" w:sz="4" w:space="0" w:color="auto"/>
              <w:bottom w:val="nil"/>
              <w:right w:val="nil"/>
            </w:tcBorders>
            <w:shd w:val="clear" w:color="auto" w:fill="auto"/>
            <w:noWrap/>
            <w:vAlign w:val="center"/>
          </w:tcPr>
          <w:p w14:paraId="3AF08D4B" w14:textId="77777777" w:rsidR="00FD50D8" w:rsidRPr="006A361D" w:rsidRDefault="00FD63C7"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Mar</w:t>
            </w:r>
            <w:r w:rsidR="00FD50D8" w:rsidRPr="006A361D">
              <w:rPr>
                <w:rFonts w:ascii="Arial Narrow" w:hAnsi="Arial Narrow"/>
                <w:color w:val="000000"/>
                <w:sz w:val="16"/>
                <w:szCs w:val="16"/>
                <w:lang w:val="es-ES_tradnl"/>
              </w:rPr>
              <w:t>-</w:t>
            </w:r>
            <w:r w:rsidR="004C7965" w:rsidRPr="006A361D">
              <w:rPr>
                <w:rFonts w:ascii="Arial Narrow" w:hAnsi="Arial Narrow"/>
                <w:color w:val="000000"/>
                <w:sz w:val="16"/>
                <w:szCs w:val="16"/>
                <w:lang w:val="es-ES_tradnl"/>
              </w:rPr>
              <w:t>16</w:t>
            </w:r>
          </w:p>
        </w:tc>
        <w:tc>
          <w:tcPr>
            <w:tcW w:w="1267" w:type="dxa"/>
            <w:tcBorders>
              <w:top w:val="nil"/>
              <w:left w:val="single" w:sz="4" w:space="0" w:color="auto"/>
              <w:bottom w:val="nil"/>
              <w:right w:val="nil"/>
            </w:tcBorders>
            <w:shd w:val="clear" w:color="auto" w:fill="auto"/>
            <w:noWrap/>
            <w:vAlign w:val="center"/>
          </w:tcPr>
          <w:p w14:paraId="39695B1A"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Mar</w:t>
            </w:r>
            <w:r w:rsidR="00FD50D8" w:rsidRPr="006A361D">
              <w:rPr>
                <w:rFonts w:ascii="Arial Narrow" w:hAnsi="Arial Narrow"/>
                <w:color w:val="000000"/>
                <w:sz w:val="16"/>
                <w:szCs w:val="16"/>
                <w:lang w:val="es-ES_tradnl"/>
              </w:rPr>
              <w:t>-</w:t>
            </w:r>
            <w:r w:rsidRPr="006A361D">
              <w:rPr>
                <w:rFonts w:ascii="Arial Narrow" w:hAnsi="Arial Narrow"/>
                <w:color w:val="000000"/>
                <w:sz w:val="16"/>
                <w:szCs w:val="16"/>
                <w:lang w:val="es-ES_tradnl"/>
              </w:rPr>
              <w:t>16</w:t>
            </w:r>
          </w:p>
        </w:tc>
        <w:tc>
          <w:tcPr>
            <w:tcW w:w="917" w:type="dxa"/>
            <w:tcBorders>
              <w:top w:val="nil"/>
              <w:left w:val="single" w:sz="4" w:space="0" w:color="auto"/>
              <w:bottom w:val="nil"/>
              <w:right w:val="nil"/>
            </w:tcBorders>
          </w:tcPr>
          <w:p w14:paraId="19D8BAA8"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c>
          <w:tcPr>
            <w:tcW w:w="1886" w:type="dxa"/>
            <w:tcBorders>
              <w:top w:val="nil"/>
              <w:left w:val="single" w:sz="4" w:space="0" w:color="auto"/>
              <w:bottom w:val="nil"/>
              <w:right w:val="nil"/>
            </w:tcBorders>
          </w:tcPr>
          <w:p w14:paraId="2A7D7A14"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CORFO</w:t>
            </w:r>
          </w:p>
        </w:tc>
        <w:tc>
          <w:tcPr>
            <w:tcW w:w="1715" w:type="dxa"/>
            <w:tcBorders>
              <w:top w:val="nil"/>
              <w:left w:val="single" w:sz="4" w:space="0" w:color="auto"/>
              <w:bottom w:val="nil"/>
              <w:right w:val="nil"/>
            </w:tcBorders>
          </w:tcPr>
          <w:p w14:paraId="2AC109D7"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r>
      <w:tr w:rsidR="00FD50D8" w:rsidRPr="006A361D" w14:paraId="4E2A1A2B" w14:textId="77777777" w:rsidTr="000B2F1C">
        <w:trPr>
          <w:trHeight w:val="255"/>
        </w:trPr>
        <w:tc>
          <w:tcPr>
            <w:tcW w:w="3083" w:type="dxa"/>
            <w:tcBorders>
              <w:top w:val="nil"/>
              <w:left w:val="nil"/>
              <w:bottom w:val="nil"/>
              <w:right w:val="nil"/>
            </w:tcBorders>
            <w:shd w:val="clear" w:color="auto" w:fill="auto"/>
            <w:vAlign w:val="center"/>
            <w:hideMark/>
          </w:tcPr>
          <w:p w14:paraId="7257AC9E" w14:textId="77777777" w:rsidR="00FD50D8" w:rsidRPr="00E35397" w:rsidRDefault="00FD50D8" w:rsidP="000B2F1C">
            <w:pPr>
              <w:rPr>
                <w:rFonts w:ascii="Arial Narrow" w:hAnsi="Arial Narrow"/>
                <w:color w:val="000000"/>
                <w:sz w:val="16"/>
                <w:szCs w:val="16"/>
                <w:lang w:val="es-ES_tradnl"/>
              </w:rPr>
            </w:pPr>
            <w:r w:rsidRPr="00E35397">
              <w:rPr>
                <w:rFonts w:ascii="Arial Narrow" w:hAnsi="Arial Narrow"/>
                <w:color w:val="000000"/>
                <w:sz w:val="16"/>
                <w:szCs w:val="16"/>
                <w:lang w:val="es-ES_tradnl"/>
              </w:rPr>
              <w:t>Confirmación del calendario de actividades y de los criterios de evaluación</w:t>
            </w:r>
          </w:p>
        </w:tc>
        <w:tc>
          <w:tcPr>
            <w:tcW w:w="768" w:type="dxa"/>
            <w:tcBorders>
              <w:top w:val="nil"/>
              <w:left w:val="single" w:sz="4" w:space="0" w:color="auto"/>
              <w:bottom w:val="nil"/>
              <w:right w:val="nil"/>
            </w:tcBorders>
            <w:shd w:val="clear" w:color="auto" w:fill="auto"/>
            <w:noWrap/>
            <w:vAlign w:val="center"/>
            <w:hideMark/>
          </w:tcPr>
          <w:p w14:paraId="2886111A" w14:textId="77777777" w:rsidR="00FD50D8" w:rsidRPr="006A361D" w:rsidRDefault="00FD63C7"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Mar</w:t>
            </w:r>
            <w:r w:rsidR="00FD50D8" w:rsidRPr="006A361D">
              <w:rPr>
                <w:rFonts w:ascii="Arial Narrow" w:hAnsi="Arial Narrow"/>
                <w:color w:val="000000"/>
                <w:sz w:val="16"/>
                <w:szCs w:val="16"/>
                <w:lang w:val="es-ES_tradnl"/>
              </w:rPr>
              <w:t>-</w:t>
            </w:r>
            <w:r w:rsidR="004C7965" w:rsidRPr="006A361D">
              <w:rPr>
                <w:rFonts w:ascii="Arial Narrow" w:hAnsi="Arial Narrow"/>
                <w:color w:val="000000"/>
                <w:sz w:val="16"/>
                <w:szCs w:val="16"/>
                <w:lang w:val="es-ES_tradnl"/>
              </w:rPr>
              <w:t>16</w:t>
            </w:r>
          </w:p>
        </w:tc>
        <w:tc>
          <w:tcPr>
            <w:tcW w:w="1267" w:type="dxa"/>
            <w:tcBorders>
              <w:top w:val="nil"/>
              <w:left w:val="single" w:sz="4" w:space="0" w:color="auto"/>
              <w:bottom w:val="nil"/>
              <w:right w:val="nil"/>
            </w:tcBorders>
            <w:shd w:val="clear" w:color="auto" w:fill="auto"/>
            <w:noWrap/>
            <w:vAlign w:val="center"/>
            <w:hideMark/>
          </w:tcPr>
          <w:p w14:paraId="3A4AD4E8"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May</w:t>
            </w:r>
            <w:r w:rsidR="00FD50D8" w:rsidRPr="006A361D">
              <w:rPr>
                <w:rFonts w:ascii="Arial Narrow" w:hAnsi="Arial Narrow"/>
                <w:color w:val="000000"/>
                <w:sz w:val="16"/>
                <w:szCs w:val="16"/>
                <w:lang w:val="es-ES_tradnl"/>
              </w:rPr>
              <w:t>-</w:t>
            </w:r>
            <w:r w:rsidRPr="006A361D">
              <w:rPr>
                <w:rFonts w:ascii="Arial Narrow" w:hAnsi="Arial Narrow"/>
                <w:color w:val="000000"/>
                <w:sz w:val="16"/>
                <w:szCs w:val="16"/>
                <w:lang w:val="es-ES_tradnl"/>
              </w:rPr>
              <w:t>16</w:t>
            </w:r>
          </w:p>
        </w:tc>
        <w:tc>
          <w:tcPr>
            <w:tcW w:w="917" w:type="dxa"/>
            <w:tcBorders>
              <w:top w:val="nil"/>
              <w:left w:val="single" w:sz="4" w:space="0" w:color="auto"/>
              <w:bottom w:val="nil"/>
              <w:right w:val="nil"/>
            </w:tcBorders>
          </w:tcPr>
          <w:p w14:paraId="63D6A68A"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c>
          <w:tcPr>
            <w:tcW w:w="1886" w:type="dxa"/>
            <w:tcBorders>
              <w:top w:val="nil"/>
              <w:left w:val="single" w:sz="4" w:space="0" w:color="auto"/>
              <w:bottom w:val="nil"/>
              <w:right w:val="nil"/>
            </w:tcBorders>
          </w:tcPr>
          <w:p w14:paraId="3CBFE94E"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Consultor/</w:t>
            </w:r>
            <w:r w:rsidR="004C7965" w:rsidRPr="006A361D">
              <w:rPr>
                <w:rFonts w:ascii="Arial Narrow" w:hAnsi="Arial Narrow"/>
                <w:color w:val="000000"/>
                <w:sz w:val="16"/>
                <w:szCs w:val="16"/>
                <w:lang w:val="es-ES_tradnl"/>
              </w:rPr>
              <w:t>CORFO</w:t>
            </w:r>
            <w:r w:rsidRPr="006A361D">
              <w:rPr>
                <w:rFonts w:ascii="Arial Narrow" w:hAnsi="Arial Narrow"/>
                <w:color w:val="000000"/>
                <w:sz w:val="16"/>
                <w:szCs w:val="16"/>
                <w:lang w:val="es-ES_tradnl"/>
              </w:rPr>
              <w:t>/BID</w:t>
            </w:r>
          </w:p>
        </w:tc>
        <w:tc>
          <w:tcPr>
            <w:tcW w:w="1715" w:type="dxa"/>
            <w:tcBorders>
              <w:top w:val="nil"/>
              <w:left w:val="single" w:sz="4" w:space="0" w:color="auto"/>
              <w:bottom w:val="nil"/>
              <w:right w:val="nil"/>
            </w:tcBorders>
          </w:tcPr>
          <w:p w14:paraId="296621C4"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r>
      <w:tr w:rsidR="00FD50D8" w:rsidRPr="006A361D" w14:paraId="7FCCB9E9" w14:textId="77777777" w:rsidTr="000B2F1C">
        <w:trPr>
          <w:trHeight w:val="270"/>
        </w:trPr>
        <w:tc>
          <w:tcPr>
            <w:tcW w:w="3083" w:type="dxa"/>
            <w:tcBorders>
              <w:top w:val="nil"/>
              <w:left w:val="nil"/>
              <w:bottom w:val="single" w:sz="12" w:space="0" w:color="auto"/>
              <w:right w:val="nil"/>
            </w:tcBorders>
            <w:shd w:val="clear" w:color="auto" w:fill="auto"/>
            <w:vAlign w:val="center"/>
          </w:tcPr>
          <w:p w14:paraId="403AC5C7" w14:textId="77777777" w:rsidR="00FD50D8" w:rsidRPr="006A361D" w:rsidRDefault="00FD50D8" w:rsidP="004C7965">
            <w:pPr>
              <w:rPr>
                <w:rFonts w:ascii="Arial Narrow" w:hAnsi="Arial Narrow"/>
                <w:color w:val="000000"/>
                <w:sz w:val="16"/>
                <w:szCs w:val="16"/>
                <w:lang w:val="es-ES_tradnl"/>
              </w:rPr>
            </w:pPr>
            <w:r w:rsidRPr="00E35397">
              <w:rPr>
                <w:rFonts w:ascii="Arial Narrow" w:hAnsi="Arial Narrow"/>
                <w:color w:val="000000"/>
                <w:sz w:val="16"/>
                <w:szCs w:val="16"/>
                <w:lang w:val="es-ES_tradnl"/>
              </w:rPr>
              <w:t xml:space="preserve">Confirmación de los cuestionarios a </w:t>
            </w:r>
            <w:r w:rsidR="004C7965" w:rsidRPr="00E35397">
              <w:rPr>
                <w:rFonts w:ascii="Arial Narrow" w:hAnsi="Arial Narrow"/>
                <w:color w:val="000000"/>
                <w:sz w:val="16"/>
                <w:szCs w:val="16"/>
                <w:lang w:val="es-ES_tradnl"/>
              </w:rPr>
              <w:t>IFNB</w:t>
            </w:r>
            <w:r w:rsidRPr="006A361D">
              <w:rPr>
                <w:rFonts w:ascii="Arial Narrow" w:hAnsi="Arial Narrow"/>
                <w:color w:val="000000"/>
                <w:sz w:val="16"/>
                <w:szCs w:val="16"/>
                <w:lang w:val="es-ES_tradnl"/>
              </w:rPr>
              <w:t>, de la estrategia de la evaluación de impacto y del tamaño de la muestra</w:t>
            </w:r>
          </w:p>
        </w:tc>
        <w:tc>
          <w:tcPr>
            <w:tcW w:w="768" w:type="dxa"/>
            <w:tcBorders>
              <w:top w:val="nil"/>
              <w:left w:val="single" w:sz="4" w:space="0" w:color="auto"/>
              <w:bottom w:val="single" w:sz="12" w:space="0" w:color="auto"/>
              <w:right w:val="nil"/>
            </w:tcBorders>
            <w:shd w:val="clear" w:color="auto" w:fill="auto"/>
            <w:noWrap/>
            <w:vAlign w:val="center"/>
          </w:tcPr>
          <w:p w14:paraId="29C23B2F" w14:textId="77777777" w:rsidR="00FD50D8" w:rsidRPr="006A361D" w:rsidRDefault="00FD63C7"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Mar</w:t>
            </w:r>
            <w:r w:rsidR="00FD50D8" w:rsidRPr="006A361D">
              <w:rPr>
                <w:rFonts w:ascii="Arial Narrow" w:hAnsi="Arial Narrow"/>
                <w:color w:val="000000"/>
                <w:sz w:val="16"/>
                <w:szCs w:val="16"/>
                <w:lang w:val="es-ES_tradnl"/>
              </w:rPr>
              <w:t>-</w:t>
            </w:r>
            <w:r w:rsidR="004C7965" w:rsidRPr="006A361D">
              <w:rPr>
                <w:rFonts w:ascii="Arial Narrow" w:hAnsi="Arial Narrow"/>
                <w:color w:val="000000"/>
                <w:sz w:val="16"/>
                <w:szCs w:val="16"/>
                <w:lang w:val="es-ES_tradnl"/>
              </w:rPr>
              <w:t>16</w:t>
            </w:r>
          </w:p>
        </w:tc>
        <w:tc>
          <w:tcPr>
            <w:tcW w:w="1267" w:type="dxa"/>
            <w:tcBorders>
              <w:top w:val="nil"/>
              <w:left w:val="single" w:sz="4" w:space="0" w:color="auto"/>
              <w:bottom w:val="single" w:sz="12" w:space="0" w:color="auto"/>
              <w:right w:val="nil"/>
            </w:tcBorders>
            <w:shd w:val="clear" w:color="auto" w:fill="auto"/>
            <w:noWrap/>
            <w:vAlign w:val="center"/>
          </w:tcPr>
          <w:p w14:paraId="1B655663"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Oct</w:t>
            </w:r>
            <w:r w:rsidR="00FD50D8" w:rsidRPr="006A361D">
              <w:rPr>
                <w:rFonts w:ascii="Arial Narrow" w:hAnsi="Arial Narrow"/>
                <w:color w:val="000000"/>
                <w:sz w:val="16"/>
                <w:szCs w:val="16"/>
                <w:lang w:val="es-ES_tradnl"/>
              </w:rPr>
              <w:t>-</w:t>
            </w:r>
            <w:r w:rsidRPr="006A361D">
              <w:rPr>
                <w:rFonts w:ascii="Arial Narrow" w:hAnsi="Arial Narrow"/>
                <w:color w:val="000000"/>
                <w:sz w:val="16"/>
                <w:szCs w:val="16"/>
                <w:lang w:val="es-ES_tradnl"/>
              </w:rPr>
              <w:t>16</w:t>
            </w:r>
          </w:p>
        </w:tc>
        <w:tc>
          <w:tcPr>
            <w:tcW w:w="917" w:type="dxa"/>
            <w:tcBorders>
              <w:top w:val="nil"/>
              <w:left w:val="single" w:sz="4" w:space="0" w:color="auto"/>
              <w:bottom w:val="single" w:sz="12" w:space="0" w:color="auto"/>
              <w:right w:val="nil"/>
            </w:tcBorders>
          </w:tcPr>
          <w:p w14:paraId="19AFE56A"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c>
          <w:tcPr>
            <w:tcW w:w="1886" w:type="dxa"/>
            <w:tcBorders>
              <w:top w:val="nil"/>
              <w:left w:val="single" w:sz="4" w:space="0" w:color="auto"/>
              <w:bottom w:val="single" w:sz="12" w:space="0" w:color="auto"/>
              <w:right w:val="nil"/>
            </w:tcBorders>
          </w:tcPr>
          <w:p w14:paraId="0C00D7FF"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Consultor/</w:t>
            </w:r>
            <w:r w:rsidR="004C7965" w:rsidRPr="006A361D">
              <w:rPr>
                <w:rFonts w:ascii="Arial Narrow" w:hAnsi="Arial Narrow"/>
                <w:color w:val="000000"/>
                <w:sz w:val="16"/>
                <w:szCs w:val="16"/>
                <w:lang w:val="es-ES_tradnl"/>
              </w:rPr>
              <w:t>CORFO</w:t>
            </w:r>
            <w:r w:rsidRPr="006A361D">
              <w:rPr>
                <w:rFonts w:ascii="Arial Narrow" w:hAnsi="Arial Narrow"/>
                <w:color w:val="000000"/>
                <w:sz w:val="16"/>
                <w:szCs w:val="16"/>
                <w:lang w:val="es-ES_tradnl"/>
              </w:rPr>
              <w:t>/BID</w:t>
            </w:r>
          </w:p>
        </w:tc>
        <w:tc>
          <w:tcPr>
            <w:tcW w:w="1715" w:type="dxa"/>
            <w:tcBorders>
              <w:top w:val="nil"/>
              <w:left w:val="single" w:sz="4" w:space="0" w:color="auto"/>
              <w:bottom w:val="single" w:sz="12" w:space="0" w:color="auto"/>
              <w:right w:val="nil"/>
            </w:tcBorders>
          </w:tcPr>
          <w:p w14:paraId="176B05DD"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r>
      <w:tr w:rsidR="00FD50D8" w:rsidRPr="006A361D" w14:paraId="5DF35BD9" w14:textId="77777777" w:rsidTr="000B2F1C">
        <w:trPr>
          <w:trHeight w:val="330"/>
        </w:trPr>
        <w:tc>
          <w:tcPr>
            <w:tcW w:w="3083" w:type="dxa"/>
            <w:tcBorders>
              <w:top w:val="nil"/>
              <w:left w:val="nil"/>
              <w:bottom w:val="nil"/>
              <w:right w:val="nil"/>
            </w:tcBorders>
            <w:shd w:val="clear" w:color="auto" w:fill="auto"/>
            <w:vAlign w:val="bottom"/>
            <w:hideMark/>
          </w:tcPr>
          <w:p w14:paraId="6C051C8C" w14:textId="77777777" w:rsidR="00FD50D8" w:rsidRPr="00E35397" w:rsidRDefault="00FD50D8" w:rsidP="000B2F1C">
            <w:pPr>
              <w:rPr>
                <w:color w:val="000000"/>
                <w:lang w:val="es-ES_tradnl"/>
              </w:rPr>
            </w:pPr>
          </w:p>
        </w:tc>
        <w:tc>
          <w:tcPr>
            <w:tcW w:w="768" w:type="dxa"/>
            <w:tcBorders>
              <w:top w:val="nil"/>
              <w:left w:val="nil"/>
              <w:bottom w:val="nil"/>
              <w:right w:val="nil"/>
            </w:tcBorders>
            <w:shd w:val="clear" w:color="auto" w:fill="auto"/>
            <w:noWrap/>
            <w:vAlign w:val="bottom"/>
            <w:hideMark/>
          </w:tcPr>
          <w:p w14:paraId="1B251F46" w14:textId="77777777" w:rsidR="00FD50D8" w:rsidRPr="006A361D" w:rsidRDefault="00FD50D8" w:rsidP="000B2F1C">
            <w:pPr>
              <w:jc w:val="center"/>
              <w:rPr>
                <w:color w:val="000000"/>
                <w:lang w:val="es-ES_tradnl"/>
              </w:rPr>
            </w:pPr>
          </w:p>
        </w:tc>
        <w:tc>
          <w:tcPr>
            <w:tcW w:w="1267" w:type="dxa"/>
            <w:tcBorders>
              <w:top w:val="nil"/>
              <w:left w:val="nil"/>
              <w:bottom w:val="nil"/>
              <w:right w:val="nil"/>
            </w:tcBorders>
            <w:shd w:val="clear" w:color="auto" w:fill="auto"/>
            <w:noWrap/>
            <w:vAlign w:val="bottom"/>
            <w:hideMark/>
          </w:tcPr>
          <w:p w14:paraId="7A2D7002" w14:textId="77777777" w:rsidR="00FD50D8" w:rsidRPr="006A361D" w:rsidRDefault="00FD50D8" w:rsidP="000B2F1C">
            <w:pPr>
              <w:jc w:val="center"/>
              <w:rPr>
                <w:color w:val="000000"/>
                <w:lang w:val="es-ES_tradnl"/>
              </w:rPr>
            </w:pPr>
          </w:p>
        </w:tc>
        <w:tc>
          <w:tcPr>
            <w:tcW w:w="917" w:type="dxa"/>
            <w:tcBorders>
              <w:top w:val="nil"/>
              <w:left w:val="nil"/>
              <w:bottom w:val="nil"/>
              <w:right w:val="nil"/>
            </w:tcBorders>
          </w:tcPr>
          <w:p w14:paraId="3C2EE3AE" w14:textId="77777777" w:rsidR="00FD50D8" w:rsidRPr="006A361D" w:rsidRDefault="00FD50D8" w:rsidP="000B2F1C">
            <w:pPr>
              <w:jc w:val="center"/>
              <w:rPr>
                <w:color w:val="000000"/>
                <w:lang w:val="es-ES_tradnl"/>
              </w:rPr>
            </w:pPr>
          </w:p>
        </w:tc>
        <w:tc>
          <w:tcPr>
            <w:tcW w:w="1886" w:type="dxa"/>
            <w:tcBorders>
              <w:top w:val="nil"/>
              <w:left w:val="nil"/>
              <w:bottom w:val="nil"/>
              <w:right w:val="nil"/>
            </w:tcBorders>
          </w:tcPr>
          <w:p w14:paraId="6DE153DD" w14:textId="77777777" w:rsidR="00FD50D8" w:rsidRPr="006A361D" w:rsidRDefault="00FD50D8" w:rsidP="000B2F1C">
            <w:pPr>
              <w:jc w:val="center"/>
              <w:rPr>
                <w:color w:val="000000"/>
                <w:lang w:val="es-ES_tradnl"/>
              </w:rPr>
            </w:pPr>
          </w:p>
        </w:tc>
        <w:tc>
          <w:tcPr>
            <w:tcW w:w="1715" w:type="dxa"/>
            <w:tcBorders>
              <w:top w:val="nil"/>
              <w:left w:val="nil"/>
              <w:bottom w:val="nil"/>
              <w:right w:val="nil"/>
            </w:tcBorders>
          </w:tcPr>
          <w:p w14:paraId="785B3453" w14:textId="77777777" w:rsidR="00FD50D8" w:rsidRPr="006A361D" w:rsidRDefault="00FD50D8" w:rsidP="000B2F1C">
            <w:pPr>
              <w:jc w:val="center"/>
              <w:rPr>
                <w:color w:val="000000"/>
                <w:lang w:val="es-ES_tradnl"/>
              </w:rPr>
            </w:pPr>
          </w:p>
        </w:tc>
      </w:tr>
      <w:tr w:rsidR="00FD50D8" w:rsidRPr="006A361D" w14:paraId="4900DB43" w14:textId="77777777" w:rsidTr="00BD3337">
        <w:trPr>
          <w:trHeight w:val="270"/>
        </w:trPr>
        <w:tc>
          <w:tcPr>
            <w:tcW w:w="5118" w:type="dxa"/>
            <w:gridSpan w:val="3"/>
            <w:tcBorders>
              <w:top w:val="single" w:sz="12" w:space="0" w:color="auto"/>
              <w:left w:val="nil"/>
              <w:bottom w:val="single" w:sz="12" w:space="0" w:color="000000"/>
              <w:right w:val="nil"/>
            </w:tcBorders>
            <w:shd w:val="clear" w:color="auto" w:fill="auto"/>
            <w:vAlign w:val="center"/>
            <w:hideMark/>
          </w:tcPr>
          <w:p w14:paraId="5C176BDF" w14:textId="77777777" w:rsidR="00FD50D8" w:rsidRPr="00E35397" w:rsidRDefault="00BD3337" w:rsidP="000B2F1C">
            <w:pPr>
              <w:rPr>
                <w:rFonts w:ascii="Arial Narrow" w:hAnsi="Arial Narrow"/>
                <w:b/>
                <w:bCs/>
                <w:color w:val="000000"/>
                <w:sz w:val="16"/>
                <w:szCs w:val="16"/>
                <w:lang w:val="es-ES_tradnl"/>
              </w:rPr>
            </w:pPr>
            <w:r w:rsidRPr="00E35397">
              <w:rPr>
                <w:rFonts w:ascii="Arial Narrow" w:hAnsi="Arial Narrow"/>
                <w:b/>
                <w:bCs/>
                <w:color w:val="000000"/>
                <w:sz w:val="16"/>
                <w:szCs w:val="16"/>
                <w:lang w:val="es-ES_tradnl"/>
              </w:rPr>
              <w:lastRenderedPageBreak/>
              <w:t>BASELINE</w:t>
            </w:r>
          </w:p>
        </w:tc>
        <w:tc>
          <w:tcPr>
            <w:tcW w:w="917" w:type="dxa"/>
            <w:tcBorders>
              <w:top w:val="single" w:sz="12" w:space="0" w:color="auto"/>
              <w:left w:val="nil"/>
              <w:bottom w:val="single" w:sz="12" w:space="0" w:color="000000"/>
              <w:right w:val="nil"/>
            </w:tcBorders>
          </w:tcPr>
          <w:p w14:paraId="09923444" w14:textId="77777777" w:rsidR="00FD50D8" w:rsidRPr="006A361D" w:rsidRDefault="00FD50D8" w:rsidP="000B2F1C">
            <w:pPr>
              <w:rPr>
                <w:rFonts w:ascii="Arial Narrow" w:hAnsi="Arial Narrow"/>
                <w:b/>
                <w:bCs/>
                <w:color w:val="000000"/>
                <w:sz w:val="16"/>
                <w:szCs w:val="16"/>
                <w:lang w:val="es-ES_tradnl"/>
              </w:rPr>
            </w:pPr>
            <w:r w:rsidRPr="006A361D">
              <w:rPr>
                <w:b/>
                <w:sz w:val="20"/>
                <w:lang w:val="es-ES_tradnl"/>
              </w:rPr>
              <w:t>Costos</w:t>
            </w:r>
          </w:p>
        </w:tc>
        <w:tc>
          <w:tcPr>
            <w:tcW w:w="1886" w:type="dxa"/>
            <w:tcBorders>
              <w:top w:val="single" w:sz="12" w:space="0" w:color="auto"/>
              <w:left w:val="nil"/>
              <w:bottom w:val="single" w:sz="12" w:space="0" w:color="000000"/>
              <w:right w:val="nil"/>
            </w:tcBorders>
          </w:tcPr>
          <w:p w14:paraId="48EBB78B" w14:textId="77777777" w:rsidR="00FD50D8" w:rsidRPr="006A361D" w:rsidRDefault="00FD50D8" w:rsidP="000B2F1C">
            <w:pPr>
              <w:rPr>
                <w:rFonts w:ascii="Arial Narrow" w:hAnsi="Arial Narrow"/>
                <w:b/>
                <w:bCs/>
                <w:color w:val="000000"/>
                <w:sz w:val="16"/>
                <w:szCs w:val="16"/>
                <w:lang w:val="es-ES_tradnl"/>
              </w:rPr>
            </w:pPr>
            <w:r w:rsidRPr="006A361D">
              <w:rPr>
                <w:b/>
                <w:sz w:val="20"/>
                <w:lang w:val="es-ES_tradnl"/>
              </w:rPr>
              <w:t>Responsable</w:t>
            </w:r>
          </w:p>
        </w:tc>
        <w:tc>
          <w:tcPr>
            <w:tcW w:w="1715" w:type="dxa"/>
            <w:tcBorders>
              <w:top w:val="single" w:sz="12" w:space="0" w:color="auto"/>
              <w:left w:val="nil"/>
              <w:bottom w:val="single" w:sz="12" w:space="0" w:color="000000"/>
              <w:right w:val="nil"/>
            </w:tcBorders>
          </w:tcPr>
          <w:p w14:paraId="15ED3B19" w14:textId="77777777" w:rsidR="00FD50D8" w:rsidRPr="006A361D" w:rsidRDefault="00FD50D8" w:rsidP="000B2F1C">
            <w:pPr>
              <w:rPr>
                <w:rFonts w:ascii="Arial Narrow" w:hAnsi="Arial Narrow"/>
                <w:b/>
                <w:bCs/>
                <w:color w:val="000000"/>
                <w:sz w:val="16"/>
                <w:szCs w:val="16"/>
                <w:lang w:val="es-ES_tradnl"/>
              </w:rPr>
            </w:pPr>
            <w:r w:rsidRPr="006A361D">
              <w:rPr>
                <w:b/>
                <w:sz w:val="20"/>
                <w:lang w:val="es-ES_tradnl"/>
              </w:rPr>
              <w:t>Fuente de recursos</w:t>
            </w:r>
          </w:p>
        </w:tc>
      </w:tr>
      <w:tr w:rsidR="00FD50D8" w:rsidRPr="006A361D" w14:paraId="183F7BA4" w14:textId="77777777" w:rsidTr="000B2F1C">
        <w:trPr>
          <w:trHeight w:val="270"/>
        </w:trPr>
        <w:tc>
          <w:tcPr>
            <w:tcW w:w="3083" w:type="dxa"/>
            <w:tcBorders>
              <w:top w:val="nil"/>
              <w:left w:val="nil"/>
              <w:bottom w:val="nil"/>
              <w:right w:val="nil"/>
            </w:tcBorders>
            <w:shd w:val="clear" w:color="auto" w:fill="auto"/>
            <w:vAlign w:val="center"/>
          </w:tcPr>
          <w:p w14:paraId="40E8877C" w14:textId="0609BB1A" w:rsidR="00FD50D8" w:rsidRPr="006A361D" w:rsidRDefault="00FD50D8" w:rsidP="00E35397">
            <w:pPr>
              <w:rPr>
                <w:rFonts w:ascii="Arial Narrow" w:hAnsi="Arial Narrow"/>
                <w:color w:val="000000"/>
                <w:sz w:val="16"/>
                <w:szCs w:val="16"/>
                <w:lang w:val="es-ES_tradnl"/>
              </w:rPr>
            </w:pPr>
            <w:r w:rsidRPr="00E35397">
              <w:rPr>
                <w:rFonts w:ascii="Arial Narrow" w:hAnsi="Arial Narrow"/>
                <w:color w:val="000000"/>
                <w:sz w:val="16"/>
                <w:szCs w:val="16"/>
                <w:lang w:val="es-ES_tradnl"/>
              </w:rPr>
              <w:t xml:space="preserve">Desarrollo de </w:t>
            </w:r>
            <w:r w:rsidR="009636AA">
              <w:rPr>
                <w:rFonts w:ascii="Arial Narrow" w:hAnsi="Arial Narrow"/>
                <w:color w:val="000000"/>
                <w:sz w:val="16"/>
                <w:szCs w:val="16"/>
                <w:lang w:val="es-ES_tradnl"/>
              </w:rPr>
              <w:t xml:space="preserve">los </w:t>
            </w:r>
            <w:r w:rsidRPr="00E35397">
              <w:rPr>
                <w:rFonts w:ascii="Arial Narrow" w:hAnsi="Arial Narrow"/>
                <w:color w:val="000000"/>
                <w:sz w:val="16"/>
                <w:szCs w:val="16"/>
                <w:lang w:val="es-ES_tradnl"/>
              </w:rPr>
              <w:t>TOR</w:t>
            </w:r>
            <w:r w:rsidRPr="006A361D">
              <w:rPr>
                <w:rFonts w:ascii="Arial Narrow" w:hAnsi="Arial Narrow"/>
                <w:color w:val="000000"/>
                <w:sz w:val="16"/>
                <w:szCs w:val="16"/>
                <w:lang w:val="es-ES_tradnl"/>
              </w:rPr>
              <w:t xml:space="preserve"> para la </w:t>
            </w:r>
            <w:r w:rsidR="004C7965" w:rsidRPr="006A361D">
              <w:rPr>
                <w:rFonts w:ascii="Arial Narrow" w:hAnsi="Arial Narrow"/>
                <w:color w:val="000000"/>
                <w:sz w:val="16"/>
                <w:szCs w:val="16"/>
                <w:lang w:val="es-ES_tradnl"/>
              </w:rPr>
              <w:t>consultoría de apoyo a</w:t>
            </w:r>
            <w:r w:rsidRPr="006A361D">
              <w:rPr>
                <w:rFonts w:ascii="Arial Narrow" w:hAnsi="Arial Narrow"/>
                <w:color w:val="000000"/>
                <w:sz w:val="16"/>
                <w:szCs w:val="16"/>
                <w:lang w:val="es-ES_tradnl"/>
              </w:rPr>
              <w:t xml:space="preserve"> </w:t>
            </w:r>
            <w:r w:rsidR="004C7965" w:rsidRPr="006A361D">
              <w:rPr>
                <w:rFonts w:ascii="Arial Narrow" w:hAnsi="Arial Narrow"/>
                <w:color w:val="000000"/>
                <w:sz w:val="16"/>
                <w:szCs w:val="16"/>
                <w:lang w:val="es-ES_tradnl"/>
              </w:rPr>
              <w:t>CORFO</w:t>
            </w:r>
            <w:r w:rsidRPr="006A361D">
              <w:rPr>
                <w:rFonts w:ascii="Arial Narrow" w:hAnsi="Arial Narrow"/>
                <w:color w:val="000000"/>
                <w:sz w:val="16"/>
                <w:szCs w:val="16"/>
                <w:lang w:val="es-ES_tradnl"/>
              </w:rPr>
              <w:t xml:space="preserve"> en la aplicación de la metodología seleccionada, para la recogida y procesamiento de la información, preparación de la línea de base para la recogida de información a productores y empresas sector agropecuario, calendarización y programación de actividades </w:t>
            </w:r>
          </w:p>
        </w:tc>
        <w:tc>
          <w:tcPr>
            <w:tcW w:w="768" w:type="dxa"/>
            <w:tcBorders>
              <w:top w:val="nil"/>
              <w:left w:val="single" w:sz="4" w:space="0" w:color="auto"/>
              <w:bottom w:val="nil"/>
              <w:right w:val="nil"/>
            </w:tcBorders>
            <w:shd w:val="clear" w:color="auto" w:fill="auto"/>
            <w:noWrap/>
            <w:vAlign w:val="center"/>
          </w:tcPr>
          <w:p w14:paraId="33A27A56"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Ene-17</w:t>
            </w:r>
          </w:p>
        </w:tc>
        <w:tc>
          <w:tcPr>
            <w:tcW w:w="1267" w:type="dxa"/>
            <w:tcBorders>
              <w:top w:val="nil"/>
              <w:left w:val="single" w:sz="4" w:space="0" w:color="auto"/>
              <w:bottom w:val="nil"/>
              <w:right w:val="nil"/>
            </w:tcBorders>
            <w:shd w:val="clear" w:color="auto" w:fill="auto"/>
            <w:noWrap/>
            <w:vAlign w:val="center"/>
          </w:tcPr>
          <w:p w14:paraId="7B3C0A5C" w14:textId="77777777" w:rsidR="00FD50D8" w:rsidRPr="006A361D" w:rsidRDefault="00FD50D8" w:rsidP="004C7965">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Feb-1</w:t>
            </w:r>
            <w:r w:rsidR="004C7965" w:rsidRPr="006A361D">
              <w:rPr>
                <w:rFonts w:ascii="Arial Narrow" w:hAnsi="Arial Narrow"/>
                <w:color w:val="000000"/>
                <w:sz w:val="16"/>
                <w:szCs w:val="16"/>
                <w:lang w:val="es-ES_tradnl"/>
              </w:rPr>
              <w:t>7</w:t>
            </w:r>
          </w:p>
        </w:tc>
        <w:tc>
          <w:tcPr>
            <w:tcW w:w="917" w:type="dxa"/>
            <w:tcBorders>
              <w:top w:val="nil"/>
              <w:left w:val="single" w:sz="4" w:space="0" w:color="auto"/>
              <w:bottom w:val="nil"/>
              <w:right w:val="nil"/>
            </w:tcBorders>
          </w:tcPr>
          <w:p w14:paraId="49665273"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c>
          <w:tcPr>
            <w:tcW w:w="1886" w:type="dxa"/>
            <w:tcBorders>
              <w:top w:val="nil"/>
              <w:left w:val="single" w:sz="4" w:space="0" w:color="auto"/>
              <w:bottom w:val="nil"/>
              <w:right w:val="nil"/>
            </w:tcBorders>
          </w:tcPr>
          <w:p w14:paraId="7575D653"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BID/</w:t>
            </w:r>
            <w:r w:rsidR="004C7965" w:rsidRPr="006A361D">
              <w:rPr>
                <w:rFonts w:ascii="Arial Narrow" w:hAnsi="Arial Narrow"/>
                <w:color w:val="000000"/>
                <w:sz w:val="16"/>
                <w:szCs w:val="16"/>
                <w:lang w:val="es-ES_tradnl"/>
              </w:rPr>
              <w:t>CORFO</w:t>
            </w:r>
          </w:p>
        </w:tc>
        <w:tc>
          <w:tcPr>
            <w:tcW w:w="1715" w:type="dxa"/>
            <w:tcBorders>
              <w:top w:val="nil"/>
              <w:left w:val="single" w:sz="4" w:space="0" w:color="auto"/>
              <w:bottom w:val="nil"/>
              <w:right w:val="nil"/>
            </w:tcBorders>
          </w:tcPr>
          <w:p w14:paraId="44AC121B"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r>
      <w:tr w:rsidR="00FD50D8" w:rsidRPr="006A361D" w14:paraId="3D6A6376" w14:textId="77777777" w:rsidTr="000B2F1C">
        <w:trPr>
          <w:trHeight w:val="270"/>
        </w:trPr>
        <w:tc>
          <w:tcPr>
            <w:tcW w:w="3083" w:type="dxa"/>
            <w:tcBorders>
              <w:top w:val="nil"/>
              <w:left w:val="nil"/>
              <w:bottom w:val="nil"/>
              <w:right w:val="nil"/>
            </w:tcBorders>
            <w:shd w:val="clear" w:color="auto" w:fill="auto"/>
            <w:vAlign w:val="center"/>
          </w:tcPr>
          <w:p w14:paraId="5676F049" w14:textId="77777777" w:rsidR="00FD50D8" w:rsidRPr="00E35397" w:rsidRDefault="00FD50D8" w:rsidP="000B2F1C">
            <w:pPr>
              <w:rPr>
                <w:rFonts w:ascii="Arial Narrow" w:hAnsi="Arial Narrow"/>
                <w:color w:val="000000"/>
                <w:sz w:val="16"/>
                <w:szCs w:val="16"/>
                <w:lang w:val="es-ES_tradnl"/>
              </w:rPr>
            </w:pPr>
            <w:r w:rsidRPr="00E35397">
              <w:rPr>
                <w:rFonts w:ascii="Arial Narrow" w:hAnsi="Arial Narrow"/>
                <w:color w:val="000000"/>
                <w:sz w:val="16"/>
                <w:szCs w:val="16"/>
                <w:lang w:val="es-ES_tradnl"/>
              </w:rPr>
              <w:t>Proceso de contratación consultoría</w:t>
            </w:r>
          </w:p>
        </w:tc>
        <w:tc>
          <w:tcPr>
            <w:tcW w:w="768" w:type="dxa"/>
            <w:tcBorders>
              <w:top w:val="nil"/>
              <w:left w:val="single" w:sz="4" w:space="0" w:color="auto"/>
              <w:bottom w:val="nil"/>
              <w:right w:val="nil"/>
            </w:tcBorders>
            <w:shd w:val="clear" w:color="auto" w:fill="auto"/>
            <w:noWrap/>
            <w:vAlign w:val="center"/>
          </w:tcPr>
          <w:p w14:paraId="2BECF2B8"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Ene-17</w:t>
            </w:r>
          </w:p>
        </w:tc>
        <w:tc>
          <w:tcPr>
            <w:tcW w:w="1267" w:type="dxa"/>
            <w:tcBorders>
              <w:top w:val="nil"/>
              <w:left w:val="single" w:sz="4" w:space="0" w:color="auto"/>
              <w:bottom w:val="nil"/>
              <w:right w:val="nil"/>
            </w:tcBorders>
            <w:shd w:val="clear" w:color="auto" w:fill="auto"/>
            <w:noWrap/>
            <w:vAlign w:val="center"/>
          </w:tcPr>
          <w:p w14:paraId="3C283A49"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Feb-17</w:t>
            </w:r>
          </w:p>
        </w:tc>
        <w:tc>
          <w:tcPr>
            <w:tcW w:w="917" w:type="dxa"/>
            <w:tcBorders>
              <w:top w:val="nil"/>
              <w:left w:val="single" w:sz="4" w:space="0" w:color="auto"/>
              <w:bottom w:val="nil"/>
              <w:right w:val="nil"/>
            </w:tcBorders>
          </w:tcPr>
          <w:p w14:paraId="6E50DA42"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20,000</w:t>
            </w:r>
          </w:p>
        </w:tc>
        <w:tc>
          <w:tcPr>
            <w:tcW w:w="1886" w:type="dxa"/>
            <w:tcBorders>
              <w:top w:val="nil"/>
              <w:left w:val="single" w:sz="4" w:space="0" w:color="auto"/>
              <w:bottom w:val="nil"/>
              <w:right w:val="nil"/>
            </w:tcBorders>
          </w:tcPr>
          <w:p w14:paraId="2ED20AB7"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BID/</w:t>
            </w:r>
            <w:r w:rsidR="004C7965" w:rsidRPr="006A361D">
              <w:rPr>
                <w:rFonts w:ascii="Arial Narrow" w:hAnsi="Arial Narrow"/>
                <w:color w:val="000000"/>
                <w:sz w:val="16"/>
                <w:szCs w:val="16"/>
                <w:lang w:val="es-ES_tradnl"/>
              </w:rPr>
              <w:t>CORFO</w:t>
            </w:r>
          </w:p>
        </w:tc>
        <w:tc>
          <w:tcPr>
            <w:tcW w:w="1715" w:type="dxa"/>
            <w:tcBorders>
              <w:top w:val="nil"/>
              <w:left w:val="single" w:sz="4" w:space="0" w:color="auto"/>
              <w:bottom w:val="nil"/>
              <w:right w:val="nil"/>
            </w:tcBorders>
            <w:vAlign w:val="center"/>
          </w:tcPr>
          <w:p w14:paraId="4AF1E852" w14:textId="77777777" w:rsidR="00FD50D8" w:rsidRPr="006A361D" w:rsidRDefault="006909C1"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BID</w:t>
            </w:r>
          </w:p>
        </w:tc>
      </w:tr>
      <w:tr w:rsidR="00FD50D8" w:rsidRPr="006A361D" w14:paraId="5EB50FFE" w14:textId="77777777" w:rsidTr="000B2F1C">
        <w:trPr>
          <w:trHeight w:val="270"/>
        </w:trPr>
        <w:tc>
          <w:tcPr>
            <w:tcW w:w="3083" w:type="dxa"/>
            <w:tcBorders>
              <w:top w:val="nil"/>
              <w:left w:val="nil"/>
              <w:bottom w:val="nil"/>
              <w:right w:val="nil"/>
            </w:tcBorders>
            <w:shd w:val="clear" w:color="auto" w:fill="auto"/>
            <w:vAlign w:val="center"/>
            <w:hideMark/>
          </w:tcPr>
          <w:p w14:paraId="35767F42" w14:textId="1D7ADA51" w:rsidR="00FD50D8" w:rsidRPr="00E35397" w:rsidRDefault="00FD50D8" w:rsidP="000B2F1C">
            <w:pPr>
              <w:rPr>
                <w:rFonts w:ascii="Arial Narrow" w:hAnsi="Arial Narrow"/>
                <w:color w:val="000000"/>
                <w:sz w:val="16"/>
                <w:szCs w:val="16"/>
                <w:lang w:val="es-ES_tradnl"/>
              </w:rPr>
            </w:pPr>
            <w:r w:rsidRPr="00E35397">
              <w:rPr>
                <w:rFonts w:ascii="Arial Narrow" w:hAnsi="Arial Narrow"/>
                <w:color w:val="000000"/>
                <w:sz w:val="16"/>
                <w:szCs w:val="16"/>
                <w:lang w:val="es-ES_tradnl"/>
              </w:rPr>
              <w:t xml:space="preserve">Encuesta de línea de base en campo continua a lo largo de la vida de la intervención del </w:t>
            </w:r>
            <w:r w:rsidR="003D7B30">
              <w:rPr>
                <w:rFonts w:ascii="Arial Narrow" w:hAnsi="Arial Narrow"/>
                <w:color w:val="000000"/>
                <w:sz w:val="16"/>
                <w:szCs w:val="16"/>
                <w:lang w:val="es-ES_tradnl"/>
              </w:rPr>
              <w:t>proyecto</w:t>
            </w:r>
          </w:p>
        </w:tc>
        <w:tc>
          <w:tcPr>
            <w:tcW w:w="768" w:type="dxa"/>
            <w:tcBorders>
              <w:top w:val="nil"/>
              <w:left w:val="single" w:sz="4" w:space="0" w:color="auto"/>
              <w:bottom w:val="nil"/>
              <w:right w:val="nil"/>
            </w:tcBorders>
            <w:shd w:val="clear" w:color="auto" w:fill="auto"/>
            <w:noWrap/>
            <w:vAlign w:val="center"/>
            <w:hideMark/>
          </w:tcPr>
          <w:p w14:paraId="1DFCD534" w14:textId="77777777" w:rsidR="00FD50D8" w:rsidRPr="006A361D" w:rsidRDefault="00FD50D8" w:rsidP="004C7965">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Mar-1</w:t>
            </w:r>
            <w:r w:rsidR="004C7965" w:rsidRPr="006A361D">
              <w:rPr>
                <w:rFonts w:ascii="Arial Narrow" w:hAnsi="Arial Narrow"/>
                <w:color w:val="000000"/>
                <w:sz w:val="16"/>
                <w:szCs w:val="16"/>
                <w:lang w:val="es-ES_tradnl"/>
              </w:rPr>
              <w:t>7</w:t>
            </w:r>
          </w:p>
        </w:tc>
        <w:tc>
          <w:tcPr>
            <w:tcW w:w="1267" w:type="dxa"/>
            <w:tcBorders>
              <w:top w:val="nil"/>
              <w:left w:val="single" w:sz="4" w:space="0" w:color="auto"/>
              <w:bottom w:val="nil"/>
              <w:right w:val="nil"/>
            </w:tcBorders>
            <w:shd w:val="clear" w:color="auto" w:fill="auto"/>
            <w:noWrap/>
            <w:vAlign w:val="center"/>
            <w:hideMark/>
          </w:tcPr>
          <w:p w14:paraId="078BF7A6"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Nov-20</w:t>
            </w:r>
          </w:p>
        </w:tc>
        <w:tc>
          <w:tcPr>
            <w:tcW w:w="917" w:type="dxa"/>
            <w:tcBorders>
              <w:top w:val="nil"/>
              <w:left w:val="single" w:sz="4" w:space="0" w:color="auto"/>
              <w:bottom w:val="nil"/>
              <w:right w:val="nil"/>
            </w:tcBorders>
          </w:tcPr>
          <w:p w14:paraId="1FA840EC" w14:textId="77777777" w:rsidR="00FD50D8" w:rsidRPr="006A361D" w:rsidRDefault="00FD50D8" w:rsidP="000B2F1C">
            <w:pPr>
              <w:jc w:val="center"/>
              <w:rPr>
                <w:rFonts w:ascii="Arial Narrow" w:hAnsi="Arial Narrow"/>
                <w:color w:val="000000"/>
                <w:sz w:val="16"/>
                <w:szCs w:val="16"/>
                <w:lang w:val="es-ES_tradnl"/>
              </w:rPr>
            </w:pPr>
          </w:p>
        </w:tc>
        <w:tc>
          <w:tcPr>
            <w:tcW w:w="1886" w:type="dxa"/>
            <w:tcBorders>
              <w:top w:val="nil"/>
              <w:left w:val="single" w:sz="4" w:space="0" w:color="auto"/>
              <w:bottom w:val="nil"/>
              <w:right w:val="nil"/>
            </w:tcBorders>
          </w:tcPr>
          <w:p w14:paraId="14CF5842"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CORFO</w:t>
            </w:r>
            <w:r w:rsidR="00FD50D8" w:rsidRPr="006A361D">
              <w:rPr>
                <w:rFonts w:ascii="Arial Narrow" w:hAnsi="Arial Narrow"/>
                <w:color w:val="000000"/>
                <w:sz w:val="16"/>
                <w:szCs w:val="16"/>
                <w:lang w:val="es-ES_tradnl"/>
              </w:rPr>
              <w:t>/Consultor/BID</w:t>
            </w:r>
          </w:p>
        </w:tc>
        <w:tc>
          <w:tcPr>
            <w:tcW w:w="1715" w:type="dxa"/>
            <w:tcBorders>
              <w:top w:val="nil"/>
              <w:left w:val="single" w:sz="4" w:space="0" w:color="auto"/>
              <w:bottom w:val="nil"/>
              <w:right w:val="nil"/>
            </w:tcBorders>
          </w:tcPr>
          <w:p w14:paraId="71798A21" w14:textId="77777777" w:rsidR="00FD50D8" w:rsidRPr="006A361D" w:rsidRDefault="00FD50D8" w:rsidP="000B2F1C">
            <w:pPr>
              <w:jc w:val="center"/>
              <w:rPr>
                <w:rFonts w:ascii="Arial Narrow" w:hAnsi="Arial Narrow"/>
                <w:color w:val="000000"/>
                <w:sz w:val="16"/>
                <w:szCs w:val="16"/>
                <w:lang w:val="es-ES_tradnl"/>
              </w:rPr>
            </w:pPr>
          </w:p>
        </w:tc>
      </w:tr>
      <w:tr w:rsidR="00FD50D8" w:rsidRPr="006A361D" w14:paraId="012CE0E4" w14:textId="77777777" w:rsidTr="000B2F1C">
        <w:trPr>
          <w:trHeight w:val="255"/>
        </w:trPr>
        <w:tc>
          <w:tcPr>
            <w:tcW w:w="3083" w:type="dxa"/>
            <w:tcBorders>
              <w:top w:val="nil"/>
              <w:left w:val="nil"/>
              <w:bottom w:val="nil"/>
              <w:right w:val="nil"/>
            </w:tcBorders>
            <w:shd w:val="clear" w:color="auto" w:fill="auto"/>
            <w:vAlign w:val="center"/>
          </w:tcPr>
          <w:p w14:paraId="633374CA" w14:textId="77777777" w:rsidR="00FD50D8" w:rsidRPr="00E35397" w:rsidRDefault="00FD50D8" w:rsidP="000B2F1C">
            <w:pPr>
              <w:rPr>
                <w:rFonts w:ascii="Arial Narrow" w:hAnsi="Arial Narrow"/>
                <w:color w:val="000000"/>
                <w:sz w:val="16"/>
                <w:szCs w:val="16"/>
                <w:lang w:val="es-ES_tradnl"/>
              </w:rPr>
            </w:pPr>
          </w:p>
        </w:tc>
        <w:tc>
          <w:tcPr>
            <w:tcW w:w="768" w:type="dxa"/>
            <w:tcBorders>
              <w:top w:val="nil"/>
              <w:left w:val="single" w:sz="4" w:space="0" w:color="auto"/>
              <w:bottom w:val="nil"/>
              <w:right w:val="nil"/>
            </w:tcBorders>
            <w:shd w:val="clear" w:color="auto" w:fill="auto"/>
            <w:noWrap/>
            <w:hideMark/>
          </w:tcPr>
          <w:p w14:paraId="48144A57" w14:textId="77777777" w:rsidR="00FD50D8" w:rsidRPr="006A361D" w:rsidRDefault="00FD50D8" w:rsidP="000B2F1C">
            <w:pPr>
              <w:jc w:val="center"/>
              <w:rPr>
                <w:rFonts w:ascii="Arial Narrow" w:hAnsi="Arial Narrow"/>
                <w:color w:val="000000"/>
                <w:sz w:val="16"/>
                <w:szCs w:val="16"/>
                <w:lang w:val="es-ES_tradnl"/>
              </w:rPr>
            </w:pPr>
          </w:p>
        </w:tc>
        <w:tc>
          <w:tcPr>
            <w:tcW w:w="1267" w:type="dxa"/>
            <w:tcBorders>
              <w:top w:val="nil"/>
              <w:left w:val="single" w:sz="4" w:space="0" w:color="auto"/>
              <w:bottom w:val="nil"/>
              <w:right w:val="nil"/>
            </w:tcBorders>
            <w:shd w:val="clear" w:color="auto" w:fill="auto"/>
            <w:noWrap/>
            <w:hideMark/>
          </w:tcPr>
          <w:p w14:paraId="4D74C718" w14:textId="77777777" w:rsidR="00FD50D8" w:rsidRPr="006A361D" w:rsidRDefault="00FD50D8" w:rsidP="000B2F1C">
            <w:pPr>
              <w:jc w:val="center"/>
              <w:rPr>
                <w:rFonts w:ascii="Arial Narrow" w:hAnsi="Arial Narrow"/>
                <w:color w:val="000000"/>
                <w:sz w:val="16"/>
                <w:szCs w:val="16"/>
                <w:lang w:val="es-ES_tradnl"/>
              </w:rPr>
            </w:pPr>
          </w:p>
        </w:tc>
        <w:tc>
          <w:tcPr>
            <w:tcW w:w="917" w:type="dxa"/>
            <w:tcBorders>
              <w:top w:val="nil"/>
              <w:left w:val="single" w:sz="4" w:space="0" w:color="auto"/>
              <w:bottom w:val="nil"/>
              <w:right w:val="nil"/>
            </w:tcBorders>
          </w:tcPr>
          <w:p w14:paraId="1406B53E" w14:textId="77777777" w:rsidR="00FD50D8" w:rsidRPr="006A361D" w:rsidRDefault="00FD50D8" w:rsidP="000B2F1C">
            <w:pPr>
              <w:jc w:val="center"/>
              <w:rPr>
                <w:rFonts w:ascii="Arial Narrow" w:hAnsi="Arial Narrow"/>
                <w:color w:val="000000"/>
                <w:sz w:val="16"/>
                <w:szCs w:val="16"/>
                <w:lang w:val="es-ES_tradnl"/>
              </w:rPr>
            </w:pPr>
          </w:p>
        </w:tc>
        <w:tc>
          <w:tcPr>
            <w:tcW w:w="1886" w:type="dxa"/>
            <w:tcBorders>
              <w:top w:val="nil"/>
              <w:left w:val="single" w:sz="4" w:space="0" w:color="auto"/>
              <w:bottom w:val="nil"/>
              <w:right w:val="nil"/>
            </w:tcBorders>
          </w:tcPr>
          <w:p w14:paraId="6063D6F9" w14:textId="77777777" w:rsidR="00FD50D8" w:rsidRPr="006A361D" w:rsidRDefault="00FD50D8" w:rsidP="000B2F1C">
            <w:pPr>
              <w:jc w:val="center"/>
              <w:rPr>
                <w:rFonts w:ascii="Arial Narrow" w:hAnsi="Arial Narrow"/>
                <w:color w:val="000000"/>
                <w:sz w:val="16"/>
                <w:szCs w:val="16"/>
                <w:lang w:val="es-ES_tradnl"/>
              </w:rPr>
            </w:pPr>
          </w:p>
        </w:tc>
        <w:tc>
          <w:tcPr>
            <w:tcW w:w="1715" w:type="dxa"/>
            <w:tcBorders>
              <w:top w:val="nil"/>
              <w:left w:val="single" w:sz="4" w:space="0" w:color="auto"/>
              <w:bottom w:val="nil"/>
              <w:right w:val="nil"/>
            </w:tcBorders>
          </w:tcPr>
          <w:p w14:paraId="713B0B49" w14:textId="77777777" w:rsidR="00FD50D8" w:rsidRPr="006A361D" w:rsidRDefault="00FD50D8" w:rsidP="000B2F1C">
            <w:pPr>
              <w:jc w:val="center"/>
              <w:rPr>
                <w:rFonts w:ascii="Arial Narrow" w:hAnsi="Arial Narrow"/>
                <w:color w:val="000000"/>
                <w:sz w:val="16"/>
                <w:szCs w:val="16"/>
                <w:lang w:val="es-ES_tradnl"/>
              </w:rPr>
            </w:pPr>
          </w:p>
        </w:tc>
      </w:tr>
      <w:tr w:rsidR="00FD50D8" w:rsidRPr="006A361D" w14:paraId="3481830A" w14:textId="77777777" w:rsidTr="000B2F1C">
        <w:trPr>
          <w:trHeight w:val="255"/>
        </w:trPr>
        <w:tc>
          <w:tcPr>
            <w:tcW w:w="3083" w:type="dxa"/>
            <w:tcBorders>
              <w:top w:val="nil"/>
              <w:left w:val="nil"/>
              <w:bottom w:val="nil"/>
              <w:right w:val="nil"/>
            </w:tcBorders>
            <w:shd w:val="clear" w:color="auto" w:fill="auto"/>
            <w:vAlign w:val="center"/>
            <w:hideMark/>
          </w:tcPr>
          <w:p w14:paraId="31BC3790" w14:textId="77777777" w:rsidR="00FD50D8" w:rsidRPr="00E35397" w:rsidRDefault="00FD50D8" w:rsidP="000B2F1C">
            <w:pPr>
              <w:rPr>
                <w:rFonts w:ascii="Arial Narrow" w:hAnsi="Arial Narrow"/>
                <w:color w:val="000000"/>
                <w:sz w:val="16"/>
                <w:szCs w:val="16"/>
                <w:lang w:val="es-ES_tradnl"/>
              </w:rPr>
            </w:pPr>
            <w:r w:rsidRPr="00E35397">
              <w:rPr>
                <w:rFonts w:ascii="Arial Narrow" w:hAnsi="Arial Narrow"/>
                <w:b/>
                <w:bCs/>
                <w:color w:val="000000"/>
                <w:sz w:val="16"/>
                <w:szCs w:val="16"/>
                <w:lang w:val="es-ES_tradnl"/>
              </w:rPr>
              <w:t>EVALUACION DE IMPACTO (EI)</w:t>
            </w:r>
          </w:p>
        </w:tc>
        <w:tc>
          <w:tcPr>
            <w:tcW w:w="768" w:type="dxa"/>
            <w:tcBorders>
              <w:top w:val="nil"/>
              <w:left w:val="single" w:sz="4" w:space="0" w:color="auto"/>
              <w:bottom w:val="nil"/>
              <w:right w:val="nil"/>
            </w:tcBorders>
            <w:shd w:val="clear" w:color="auto" w:fill="auto"/>
            <w:noWrap/>
            <w:hideMark/>
          </w:tcPr>
          <w:p w14:paraId="1CAC53A7" w14:textId="77777777" w:rsidR="00FD50D8" w:rsidRPr="006A361D" w:rsidRDefault="00FD50D8" w:rsidP="000B2F1C">
            <w:pPr>
              <w:jc w:val="center"/>
              <w:rPr>
                <w:rFonts w:ascii="Arial Narrow" w:hAnsi="Arial Narrow"/>
                <w:color w:val="000000"/>
                <w:sz w:val="16"/>
                <w:szCs w:val="16"/>
                <w:lang w:val="es-ES_tradnl"/>
              </w:rPr>
            </w:pPr>
          </w:p>
        </w:tc>
        <w:tc>
          <w:tcPr>
            <w:tcW w:w="1267" w:type="dxa"/>
            <w:tcBorders>
              <w:top w:val="nil"/>
              <w:left w:val="single" w:sz="4" w:space="0" w:color="auto"/>
              <w:bottom w:val="nil"/>
              <w:right w:val="nil"/>
            </w:tcBorders>
            <w:shd w:val="clear" w:color="auto" w:fill="auto"/>
            <w:noWrap/>
            <w:hideMark/>
          </w:tcPr>
          <w:p w14:paraId="1A11DF76" w14:textId="77777777" w:rsidR="00FD50D8" w:rsidRPr="006A361D" w:rsidRDefault="00FD50D8" w:rsidP="000B2F1C">
            <w:pPr>
              <w:jc w:val="center"/>
              <w:rPr>
                <w:rFonts w:ascii="Arial Narrow" w:hAnsi="Arial Narrow"/>
                <w:color w:val="000000"/>
                <w:sz w:val="16"/>
                <w:szCs w:val="16"/>
                <w:lang w:val="es-ES_tradnl"/>
              </w:rPr>
            </w:pPr>
          </w:p>
        </w:tc>
        <w:tc>
          <w:tcPr>
            <w:tcW w:w="917" w:type="dxa"/>
            <w:tcBorders>
              <w:top w:val="nil"/>
              <w:left w:val="single" w:sz="4" w:space="0" w:color="auto"/>
              <w:bottom w:val="nil"/>
              <w:right w:val="nil"/>
            </w:tcBorders>
          </w:tcPr>
          <w:p w14:paraId="3AB66D06" w14:textId="77777777" w:rsidR="00FD50D8" w:rsidRPr="006A361D" w:rsidRDefault="00FD50D8" w:rsidP="000B2F1C">
            <w:pPr>
              <w:jc w:val="center"/>
              <w:rPr>
                <w:rFonts w:ascii="Arial Narrow" w:hAnsi="Arial Narrow"/>
                <w:color w:val="000000"/>
                <w:sz w:val="16"/>
                <w:szCs w:val="16"/>
                <w:lang w:val="es-ES_tradnl"/>
              </w:rPr>
            </w:pPr>
            <w:r w:rsidRPr="006A361D">
              <w:rPr>
                <w:b/>
                <w:sz w:val="20"/>
                <w:lang w:val="es-ES_tradnl"/>
              </w:rPr>
              <w:t>Costos</w:t>
            </w:r>
          </w:p>
        </w:tc>
        <w:tc>
          <w:tcPr>
            <w:tcW w:w="1886" w:type="dxa"/>
            <w:tcBorders>
              <w:top w:val="nil"/>
              <w:left w:val="single" w:sz="4" w:space="0" w:color="auto"/>
              <w:bottom w:val="nil"/>
              <w:right w:val="nil"/>
            </w:tcBorders>
          </w:tcPr>
          <w:p w14:paraId="03815564" w14:textId="77777777" w:rsidR="00FD50D8" w:rsidRPr="006A361D" w:rsidRDefault="00FD50D8" w:rsidP="000B2F1C">
            <w:pPr>
              <w:jc w:val="center"/>
              <w:rPr>
                <w:rFonts w:ascii="Arial Narrow" w:hAnsi="Arial Narrow"/>
                <w:color w:val="000000"/>
                <w:sz w:val="16"/>
                <w:szCs w:val="16"/>
                <w:lang w:val="es-ES_tradnl"/>
              </w:rPr>
            </w:pPr>
            <w:r w:rsidRPr="006A361D">
              <w:rPr>
                <w:b/>
                <w:sz w:val="20"/>
                <w:lang w:val="es-ES_tradnl"/>
              </w:rPr>
              <w:t>Responsable</w:t>
            </w:r>
          </w:p>
        </w:tc>
        <w:tc>
          <w:tcPr>
            <w:tcW w:w="1715" w:type="dxa"/>
            <w:tcBorders>
              <w:top w:val="nil"/>
              <w:left w:val="single" w:sz="4" w:space="0" w:color="auto"/>
              <w:bottom w:val="nil"/>
              <w:right w:val="nil"/>
            </w:tcBorders>
          </w:tcPr>
          <w:p w14:paraId="13B57CCD" w14:textId="77777777" w:rsidR="00FD50D8" w:rsidRPr="006A361D" w:rsidRDefault="00FD50D8" w:rsidP="000B2F1C">
            <w:pPr>
              <w:jc w:val="center"/>
              <w:rPr>
                <w:rFonts w:ascii="Arial Narrow" w:hAnsi="Arial Narrow"/>
                <w:color w:val="000000"/>
                <w:sz w:val="16"/>
                <w:szCs w:val="16"/>
                <w:lang w:val="es-ES_tradnl"/>
              </w:rPr>
            </w:pPr>
            <w:r w:rsidRPr="006A361D">
              <w:rPr>
                <w:b/>
                <w:sz w:val="20"/>
                <w:lang w:val="es-ES_tradnl"/>
              </w:rPr>
              <w:t>Fuente de recursos</w:t>
            </w:r>
          </w:p>
        </w:tc>
      </w:tr>
      <w:tr w:rsidR="00FD50D8" w:rsidRPr="006A361D" w14:paraId="6622F9F5" w14:textId="77777777" w:rsidTr="000B2F1C">
        <w:trPr>
          <w:trHeight w:val="255"/>
        </w:trPr>
        <w:tc>
          <w:tcPr>
            <w:tcW w:w="3083" w:type="dxa"/>
            <w:tcBorders>
              <w:top w:val="nil"/>
              <w:left w:val="nil"/>
              <w:bottom w:val="nil"/>
              <w:right w:val="nil"/>
            </w:tcBorders>
            <w:shd w:val="clear" w:color="auto" w:fill="auto"/>
            <w:vAlign w:val="center"/>
          </w:tcPr>
          <w:p w14:paraId="678CE3CF" w14:textId="77777777" w:rsidR="00FD50D8" w:rsidRPr="00E35397" w:rsidRDefault="00FD50D8" w:rsidP="000B2F1C">
            <w:pPr>
              <w:rPr>
                <w:rFonts w:ascii="Arial Narrow" w:hAnsi="Arial Narrow"/>
                <w:color w:val="000000"/>
                <w:sz w:val="16"/>
                <w:szCs w:val="16"/>
                <w:lang w:val="es-ES_tradnl"/>
              </w:rPr>
            </w:pPr>
            <w:r w:rsidRPr="00E35397">
              <w:rPr>
                <w:rFonts w:ascii="Arial Narrow" w:hAnsi="Arial Narrow"/>
                <w:color w:val="000000"/>
                <w:sz w:val="16"/>
                <w:szCs w:val="16"/>
                <w:lang w:val="es-ES_tradnl"/>
              </w:rPr>
              <w:t xml:space="preserve">Preparación de TOR para la contratación de una consultoría de apoyo a la segunda ronda de datos para la EI </w:t>
            </w:r>
          </w:p>
        </w:tc>
        <w:tc>
          <w:tcPr>
            <w:tcW w:w="768" w:type="dxa"/>
            <w:tcBorders>
              <w:top w:val="nil"/>
              <w:left w:val="single" w:sz="4" w:space="0" w:color="auto"/>
              <w:bottom w:val="nil"/>
              <w:right w:val="nil"/>
            </w:tcBorders>
            <w:shd w:val="clear" w:color="auto" w:fill="auto"/>
            <w:noWrap/>
            <w:vAlign w:val="center"/>
          </w:tcPr>
          <w:p w14:paraId="230C597D"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Sep-19</w:t>
            </w:r>
          </w:p>
        </w:tc>
        <w:tc>
          <w:tcPr>
            <w:tcW w:w="1267" w:type="dxa"/>
            <w:tcBorders>
              <w:top w:val="nil"/>
              <w:left w:val="single" w:sz="4" w:space="0" w:color="auto"/>
              <w:bottom w:val="nil"/>
              <w:right w:val="nil"/>
            </w:tcBorders>
            <w:shd w:val="clear" w:color="auto" w:fill="auto"/>
            <w:noWrap/>
            <w:vAlign w:val="center"/>
          </w:tcPr>
          <w:p w14:paraId="2BD1C95B" w14:textId="77777777" w:rsidR="00FD50D8" w:rsidRPr="006A361D" w:rsidRDefault="00FD63C7"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Mar</w:t>
            </w:r>
            <w:r w:rsidR="004C7965" w:rsidRPr="006A361D">
              <w:rPr>
                <w:rFonts w:ascii="Arial Narrow" w:hAnsi="Arial Narrow"/>
                <w:color w:val="000000"/>
                <w:sz w:val="16"/>
                <w:szCs w:val="16"/>
                <w:lang w:val="es-ES_tradnl"/>
              </w:rPr>
              <w:t>-19</w:t>
            </w:r>
          </w:p>
        </w:tc>
        <w:tc>
          <w:tcPr>
            <w:tcW w:w="917" w:type="dxa"/>
            <w:tcBorders>
              <w:top w:val="nil"/>
              <w:left w:val="single" w:sz="4" w:space="0" w:color="auto"/>
              <w:bottom w:val="nil"/>
              <w:right w:val="nil"/>
            </w:tcBorders>
          </w:tcPr>
          <w:p w14:paraId="2A2683B3"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c>
          <w:tcPr>
            <w:tcW w:w="1886" w:type="dxa"/>
            <w:tcBorders>
              <w:top w:val="nil"/>
              <w:left w:val="single" w:sz="4" w:space="0" w:color="auto"/>
              <w:bottom w:val="nil"/>
              <w:right w:val="nil"/>
            </w:tcBorders>
          </w:tcPr>
          <w:p w14:paraId="22972320"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BID/</w:t>
            </w:r>
            <w:r w:rsidR="004C7965" w:rsidRPr="006A361D">
              <w:rPr>
                <w:rFonts w:ascii="Arial Narrow" w:hAnsi="Arial Narrow"/>
                <w:color w:val="000000"/>
                <w:sz w:val="16"/>
                <w:szCs w:val="16"/>
                <w:lang w:val="es-ES_tradnl"/>
              </w:rPr>
              <w:t>CORFO</w:t>
            </w:r>
          </w:p>
        </w:tc>
        <w:tc>
          <w:tcPr>
            <w:tcW w:w="1715" w:type="dxa"/>
            <w:tcBorders>
              <w:top w:val="nil"/>
              <w:left w:val="single" w:sz="4" w:space="0" w:color="auto"/>
              <w:bottom w:val="nil"/>
              <w:right w:val="nil"/>
            </w:tcBorders>
          </w:tcPr>
          <w:p w14:paraId="1B2B45D7"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r>
      <w:tr w:rsidR="00FD50D8" w:rsidRPr="006A361D" w14:paraId="6B1C3C51" w14:textId="77777777" w:rsidTr="000B2F1C">
        <w:trPr>
          <w:trHeight w:val="255"/>
        </w:trPr>
        <w:tc>
          <w:tcPr>
            <w:tcW w:w="3083" w:type="dxa"/>
            <w:tcBorders>
              <w:top w:val="nil"/>
              <w:left w:val="nil"/>
              <w:bottom w:val="nil"/>
              <w:right w:val="nil"/>
            </w:tcBorders>
            <w:shd w:val="clear" w:color="auto" w:fill="auto"/>
            <w:vAlign w:val="center"/>
          </w:tcPr>
          <w:p w14:paraId="66DC1653" w14:textId="77777777" w:rsidR="00FD50D8" w:rsidRPr="006A361D" w:rsidRDefault="00FD50D8" w:rsidP="006909C1">
            <w:pPr>
              <w:rPr>
                <w:rFonts w:ascii="Arial Narrow" w:hAnsi="Arial Narrow"/>
                <w:color w:val="000000"/>
                <w:sz w:val="16"/>
                <w:szCs w:val="16"/>
                <w:lang w:val="es-ES_tradnl"/>
              </w:rPr>
            </w:pPr>
            <w:r w:rsidRPr="00E35397">
              <w:rPr>
                <w:rFonts w:ascii="Arial Narrow" w:hAnsi="Arial Narrow"/>
                <w:color w:val="000000"/>
                <w:sz w:val="16"/>
                <w:szCs w:val="16"/>
                <w:lang w:val="es-ES_tradnl"/>
              </w:rPr>
              <w:t xml:space="preserve">Contracción consultor para  el apoyo </w:t>
            </w:r>
            <w:r w:rsidR="004C7965" w:rsidRPr="006A361D">
              <w:rPr>
                <w:rFonts w:ascii="Arial Narrow" w:hAnsi="Arial Narrow"/>
                <w:color w:val="000000"/>
                <w:sz w:val="16"/>
                <w:szCs w:val="16"/>
                <w:lang w:val="es-ES_tradnl"/>
              </w:rPr>
              <w:t>CORFO</w:t>
            </w:r>
            <w:r w:rsidRPr="006A361D">
              <w:rPr>
                <w:rFonts w:ascii="Arial Narrow" w:hAnsi="Arial Narrow"/>
                <w:color w:val="000000"/>
                <w:sz w:val="16"/>
                <w:szCs w:val="16"/>
                <w:lang w:val="es-ES_tradnl"/>
              </w:rPr>
              <w:t>/IF</w:t>
            </w:r>
            <w:r w:rsidR="006909C1" w:rsidRPr="006A361D">
              <w:rPr>
                <w:rFonts w:ascii="Arial Narrow" w:hAnsi="Arial Narrow"/>
                <w:color w:val="000000"/>
                <w:sz w:val="16"/>
                <w:szCs w:val="16"/>
                <w:lang w:val="es-ES_tradnl"/>
              </w:rPr>
              <w:t>NB</w:t>
            </w:r>
            <w:r w:rsidRPr="006A361D">
              <w:rPr>
                <w:rFonts w:ascii="Arial Narrow" w:hAnsi="Arial Narrow"/>
                <w:color w:val="000000"/>
                <w:sz w:val="16"/>
                <w:szCs w:val="16"/>
                <w:lang w:val="es-ES_tradnl"/>
              </w:rPr>
              <w:t xml:space="preserve"> </w:t>
            </w:r>
            <w:r w:rsidR="006909C1" w:rsidRPr="006A361D">
              <w:rPr>
                <w:rFonts w:ascii="Arial Narrow" w:hAnsi="Arial Narrow"/>
                <w:color w:val="000000"/>
                <w:sz w:val="16"/>
                <w:szCs w:val="16"/>
                <w:lang w:val="es-ES_tradnl"/>
              </w:rPr>
              <w:t>a la encuesta de seguimiento EI</w:t>
            </w:r>
            <w:r w:rsidRPr="006A361D">
              <w:rPr>
                <w:rFonts w:ascii="Arial Narrow" w:hAnsi="Arial Narrow"/>
                <w:color w:val="000000"/>
                <w:sz w:val="16"/>
                <w:szCs w:val="16"/>
                <w:lang w:val="es-ES_tradnl"/>
              </w:rPr>
              <w:t xml:space="preserve"> </w:t>
            </w:r>
          </w:p>
        </w:tc>
        <w:tc>
          <w:tcPr>
            <w:tcW w:w="768" w:type="dxa"/>
            <w:tcBorders>
              <w:top w:val="nil"/>
              <w:left w:val="single" w:sz="4" w:space="0" w:color="auto"/>
              <w:bottom w:val="nil"/>
              <w:right w:val="nil"/>
            </w:tcBorders>
            <w:shd w:val="clear" w:color="auto" w:fill="auto"/>
            <w:noWrap/>
            <w:vAlign w:val="center"/>
          </w:tcPr>
          <w:p w14:paraId="245164B1" w14:textId="77777777" w:rsidR="00FD50D8" w:rsidRPr="006A361D" w:rsidRDefault="00FD63C7"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Mar</w:t>
            </w:r>
            <w:r w:rsidR="00FD50D8" w:rsidRPr="006A361D">
              <w:rPr>
                <w:rFonts w:ascii="Arial Narrow" w:hAnsi="Arial Narrow"/>
                <w:color w:val="000000"/>
                <w:sz w:val="16"/>
                <w:szCs w:val="16"/>
                <w:lang w:val="es-ES_tradnl"/>
              </w:rPr>
              <w:t>-</w:t>
            </w:r>
            <w:r w:rsidR="004C7965" w:rsidRPr="006A361D">
              <w:rPr>
                <w:rFonts w:ascii="Arial Narrow" w:hAnsi="Arial Narrow"/>
                <w:color w:val="000000"/>
                <w:sz w:val="16"/>
                <w:szCs w:val="16"/>
                <w:lang w:val="es-ES_tradnl"/>
              </w:rPr>
              <w:t>20</w:t>
            </w:r>
          </w:p>
        </w:tc>
        <w:tc>
          <w:tcPr>
            <w:tcW w:w="1267" w:type="dxa"/>
            <w:tcBorders>
              <w:top w:val="nil"/>
              <w:left w:val="single" w:sz="4" w:space="0" w:color="auto"/>
              <w:bottom w:val="nil"/>
              <w:right w:val="nil"/>
            </w:tcBorders>
            <w:shd w:val="clear" w:color="auto" w:fill="auto"/>
            <w:noWrap/>
            <w:vAlign w:val="center"/>
          </w:tcPr>
          <w:p w14:paraId="61909B69"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Nov-</w:t>
            </w:r>
            <w:r w:rsidR="004C7965" w:rsidRPr="006A361D">
              <w:rPr>
                <w:rFonts w:ascii="Arial Narrow" w:hAnsi="Arial Narrow"/>
                <w:color w:val="000000"/>
                <w:sz w:val="16"/>
                <w:szCs w:val="16"/>
                <w:lang w:val="es-ES_tradnl"/>
              </w:rPr>
              <w:t>20</w:t>
            </w:r>
          </w:p>
        </w:tc>
        <w:tc>
          <w:tcPr>
            <w:tcW w:w="917" w:type="dxa"/>
            <w:tcBorders>
              <w:top w:val="nil"/>
              <w:left w:val="single" w:sz="4" w:space="0" w:color="auto"/>
              <w:bottom w:val="nil"/>
              <w:right w:val="nil"/>
            </w:tcBorders>
          </w:tcPr>
          <w:p w14:paraId="03A7056E"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50,000</w:t>
            </w:r>
          </w:p>
        </w:tc>
        <w:tc>
          <w:tcPr>
            <w:tcW w:w="1886" w:type="dxa"/>
            <w:tcBorders>
              <w:top w:val="nil"/>
              <w:left w:val="single" w:sz="4" w:space="0" w:color="auto"/>
              <w:bottom w:val="nil"/>
              <w:right w:val="nil"/>
            </w:tcBorders>
          </w:tcPr>
          <w:p w14:paraId="39881139"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BID/</w:t>
            </w:r>
            <w:r w:rsidR="004C7965" w:rsidRPr="006A361D">
              <w:rPr>
                <w:rFonts w:ascii="Arial Narrow" w:hAnsi="Arial Narrow"/>
                <w:color w:val="000000"/>
                <w:sz w:val="16"/>
                <w:szCs w:val="16"/>
                <w:lang w:val="es-ES_tradnl"/>
              </w:rPr>
              <w:t>CORFO</w:t>
            </w:r>
          </w:p>
        </w:tc>
        <w:tc>
          <w:tcPr>
            <w:tcW w:w="1715" w:type="dxa"/>
            <w:tcBorders>
              <w:top w:val="nil"/>
              <w:left w:val="single" w:sz="4" w:space="0" w:color="auto"/>
              <w:bottom w:val="nil"/>
              <w:right w:val="nil"/>
            </w:tcBorders>
          </w:tcPr>
          <w:p w14:paraId="34097D64" w14:textId="77777777" w:rsidR="00FD50D8" w:rsidRPr="006A361D" w:rsidRDefault="006909C1"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BID</w:t>
            </w:r>
          </w:p>
        </w:tc>
      </w:tr>
      <w:tr w:rsidR="00FD50D8" w:rsidRPr="006A361D" w14:paraId="2EEBF5DB" w14:textId="77777777" w:rsidTr="000B2F1C">
        <w:trPr>
          <w:trHeight w:val="255"/>
        </w:trPr>
        <w:tc>
          <w:tcPr>
            <w:tcW w:w="3083" w:type="dxa"/>
            <w:tcBorders>
              <w:top w:val="nil"/>
              <w:left w:val="nil"/>
              <w:bottom w:val="nil"/>
              <w:right w:val="nil"/>
            </w:tcBorders>
            <w:shd w:val="clear" w:color="auto" w:fill="auto"/>
            <w:vAlign w:val="center"/>
          </w:tcPr>
          <w:p w14:paraId="3542EB35" w14:textId="77777777" w:rsidR="00FD50D8" w:rsidRPr="00E35397" w:rsidRDefault="00FD50D8" w:rsidP="000B2F1C">
            <w:pPr>
              <w:rPr>
                <w:rFonts w:ascii="Arial Narrow" w:hAnsi="Arial Narrow"/>
                <w:color w:val="000000"/>
                <w:sz w:val="16"/>
                <w:szCs w:val="16"/>
                <w:lang w:val="es-ES_tradnl"/>
              </w:rPr>
            </w:pPr>
            <w:r w:rsidRPr="00E35397">
              <w:rPr>
                <w:rFonts w:ascii="Arial Narrow" w:hAnsi="Arial Narrow"/>
                <w:color w:val="000000"/>
                <w:sz w:val="16"/>
                <w:szCs w:val="16"/>
                <w:lang w:val="es-ES_tradnl"/>
              </w:rPr>
              <w:t>Aplicación de la encuesta en campo a tratados y controles</w:t>
            </w:r>
          </w:p>
        </w:tc>
        <w:tc>
          <w:tcPr>
            <w:tcW w:w="768" w:type="dxa"/>
            <w:tcBorders>
              <w:top w:val="nil"/>
              <w:left w:val="single" w:sz="4" w:space="0" w:color="auto"/>
              <w:bottom w:val="nil"/>
              <w:right w:val="nil"/>
            </w:tcBorders>
            <w:shd w:val="clear" w:color="auto" w:fill="auto"/>
            <w:noWrap/>
            <w:vAlign w:val="center"/>
          </w:tcPr>
          <w:p w14:paraId="63462CCA"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Nov-</w:t>
            </w:r>
            <w:r w:rsidR="004C7965" w:rsidRPr="006A361D">
              <w:rPr>
                <w:rFonts w:ascii="Arial Narrow" w:hAnsi="Arial Narrow"/>
                <w:color w:val="000000"/>
                <w:sz w:val="16"/>
                <w:szCs w:val="16"/>
                <w:lang w:val="es-ES_tradnl"/>
              </w:rPr>
              <w:t>20</w:t>
            </w:r>
          </w:p>
        </w:tc>
        <w:tc>
          <w:tcPr>
            <w:tcW w:w="1267" w:type="dxa"/>
            <w:tcBorders>
              <w:top w:val="nil"/>
              <w:left w:val="single" w:sz="4" w:space="0" w:color="auto"/>
              <w:bottom w:val="nil"/>
              <w:right w:val="nil"/>
            </w:tcBorders>
            <w:shd w:val="clear" w:color="auto" w:fill="auto"/>
            <w:noWrap/>
            <w:vAlign w:val="center"/>
          </w:tcPr>
          <w:p w14:paraId="163127BD"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Marzo-</w:t>
            </w:r>
            <w:r w:rsidR="004C7965" w:rsidRPr="006A361D">
              <w:rPr>
                <w:rFonts w:ascii="Arial Narrow" w:hAnsi="Arial Narrow"/>
                <w:color w:val="000000"/>
                <w:sz w:val="16"/>
                <w:szCs w:val="16"/>
                <w:lang w:val="es-ES_tradnl"/>
              </w:rPr>
              <w:t>20</w:t>
            </w:r>
          </w:p>
        </w:tc>
        <w:tc>
          <w:tcPr>
            <w:tcW w:w="917" w:type="dxa"/>
            <w:tcBorders>
              <w:top w:val="nil"/>
              <w:left w:val="single" w:sz="4" w:space="0" w:color="auto"/>
              <w:bottom w:val="nil"/>
              <w:right w:val="nil"/>
            </w:tcBorders>
          </w:tcPr>
          <w:p w14:paraId="76CE35C7"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c>
          <w:tcPr>
            <w:tcW w:w="1886" w:type="dxa"/>
            <w:tcBorders>
              <w:top w:val="nil"/>
              <w:left w:val="single" w:sz="4" w:space="0" w:color="auto"/>
              <w:bottom w:val="nil"/>
              <w:right w:val="nil"/>
            </w:tcBorders>
          </w:tcPr>
          <w:p w14:paraId="5FF2155E"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CORFO</w:t>
            </w:r>
            <w:r w:rsidR="00FD50D8" w:rsidRPr="006A361D">
              <w:rPr>
                <w:rFonts w:ascii="Arial Narrow" w:hAnsi="Arial Narrow"/>
                <w:color w:val="000000"/>
                <w:sz w:val="16"/>
                <w:szCs w:val="16"/>
                <w:lang w:val="es-ES_tradnl"/>
              </w:rPr>
              <w:t>/Conslutor/BID</w:t>
            </w:r>
          </w:p>
        </w:tc>
        <w:tc>
          <w:tcPr>
            <w:tcW w:w="1715" w:type="dxa"/>
            <w:tcBorders>
              <w:top w:val="nil"/>
              <w:left w:val="single" w:sz="4" w:space="0" w:color="auto"/>
              <w:bottom w:val="nil"/>
              <w:right w:val="nil"/>
            </w:tcBorders>
          </w:tcPr>
          <w:p w14:paraId="652A9D93" w14:textId="77777777" w:rsidR="00FD50D8" w:rsidRPr="006A361D" w:rsidRDefault="00FD50D8" w:rsidP="000B2F1C">
            <w:pPr>
              <w:jc w:val="center"/>
              <w:rPr>
                <w:rFonts w:ascii="Arial Narrow" w:hAnsi="Arial Narrow"/>
                <w:color w:val="000000"/>
                <w:sz w:val="16"/>
                <w:szCs w:val="16"/>
                <w:lang w:val="es-ES_tradnl"/>
              </w:rPr>
            </w:pPr>
          </w:p>
        </w:tc>
      </w:tr>
      <w:tr w:rsidR="00FD50D8" w:rsidRPr="006A361D" w14:paraId="00113994" w14:textId="77777777" w:rsidTr="000B2F1C">
        <w:trPr>
          <w:trHeight w:val="255"/>
        </w:trPr>
        <w:tc>
          <w:tcPr>
            <w:tcW w:w="3083" w:type="dxa"/>
            <w:tcBorders>
              <w:top w:val="nil"/>
              <w:left w:val="nil"/>
              <w:bottom w:val="nil"/>
              <w:right w:val="nil"/>
            </w:tcBorders>
            <w:shd w:val="clear" w:color="auto" w:fill="auto"/>
            <w:vAlign w:val="center"/>
          </w:tcPr>
          <w:p w14:paraId="2D43AA27" w14:textId="77777777" w:rsidR="00FD50D8" w:rsidRPr="00E35397" w:rsidRDefault="00FD50D8" w:rsidP="000B2F1C">
            <w:pPr>
              <w:rPr>
                <w:rFonts w:ascii="Arial Narrow" w:hAnsi="Arial Narrow"/>
                <w:color w:val="000000"/>
                <w:sz w:val="16"/>
                <w:szCs w:val="16"/>
                <w:lang w:val="es-ES_tradnl"/>
              </w:rPr>
            </w:pPr>
            <w:r w:rsidRPr="00E35397">
              <w:rPr>
                <w:rFonts w:ascii="Arial Narrow" w:hAnsi="Arial Narrow"/>
                <w:color w:val="000000"/>
                <w:sz w:val="16"/>
                <w:szCs w:val="16"/>
                <w:lang w:val="es-ES_tradnl"/>
              </w:rPr>
              <w:t>Análisis de la información y del impacto</w:t>
            </w:r>
          </w:p>
        </w:tc>
        <w:tc>
          <w:tcPr>
            <w:tcW w:w="768" w:type="dxa"/>
            <w:tcBorders>
              <w:top w:val="nil"/>
              <w:left w:val="single" w:sz="4" w:space="0" w:color="auto"/>
              <w:bottom w:val="nil"/>
              <w:right w:val="nil"/>
            </w:tcBorders>
            <w:shd w:val="clear" w:color="auto" w:fill="auto"/>
            <w:noWrap/>
            <w:vAlign w:val="center"/>
          </w:tcPr>
          <w:p w14:paraId="17E35A9C" w14:textId="77777777" w:rsidR="00FD50D8" w:rsidRPr="006A361D" w:rsidRDefault="00FD50D8" w:rsidP="000B2F1C">
            <w:pPr>
              <w:jc w:val="center"/>
              <w:rPr>
                <w:b/>
                <w:sz w:val="20"/>
                <w:lang w:val="es-ES_tradnl"/>
              </w:rPr>
            </w:pPr>
            <w:r w:rsidRPr="006A361D">
              <w:rPr>
                <w:rFonts w:ascii="Arial Narrow" w:hAnsi="Arial Narrow"/>
                <w:color w:val="000000"/>
                <w:sz w:val="16"/>
                <w:szCs w:val="16"/>
                <w:lang w:val="es-ES_tradnl"/>
              </w:rPr>
              <w:t>Mar-</w:t>
            </w:r>
            <w:r w:rsidR="004C7965" w:rsidRPr="006A361D">
              <w:rPr>
                <w:rFonts w:ascii="Arial Narrow" w:hAnsi="Arial Narrow"/>
                <w:color w:val="000000"/>
                <w:sz w:val="16"/>
                <w:szCs w:val="16"/>
                <w:lang w:val="es-ES_tradnl"/>
              </w:rPr>
              <w:t>20</w:t>
            </w:r>
          </w:p>
        </w:tc>
        <w:tc>
          <w:tcPr>
            <w:tcW w:w="1267" w:type="dxa"/>
            <w:tcBorders>
              <w:top w:val="nil"/>
              <w:left w:val="single" w:sz="4" w:space="0" w:color="auto"/>
              <w:bottom w:val="nil"/>
              <w:right w:val="nil"/>
            </w:tcBorders>
            <w:shd w:val="clear" w:color="auto" w:fill="auto"/>
            <w:noWrap/>
            <w:vAlign w:val="center"/>
          </w:tcPr>
          <w:p w14:paraId="0817CE3E" w14:textId="77777777" w:rsidR="00FD50D8" w:rsidRPr="006A361D" w:rsidRDefault="00FD50D8" w:rsidP="000B2F1C">
            <w:pPr>
              <w:jc w:val="center"/>
              <w:rPr>
                <w:b/>
                <w:sz w:val="20"/>
                <w:lang w:val="es-ES_tradnl"/>
              </w:rPr>
            </w:pPr>
            <w:r w:rsidRPr="006A361D">
              <w:rPr>
                <w:rFonts w:ascii="Arial Narrow" w:hAnsi="Arial Narrow"/>
                <w:color w:val="000000"/>
                <w:sz w:val="16"/>
                <w:szCs w:val="16"/>
                <w:lang w:val="es-ES_tradnl"/>
              </w:rPr>
              <w:t>May-</w:t>
            </w:r>
            <w:r w:rsidR="004C7965" w:rsidRPr="006A361D">
              <w:rPr>
                <w:rFonts w:ascii="Arial Narrow" w:hAnsi="Arial Narrow"/>
                <w:color w:val="000000"/>
                <w:sz w:val="16"/>
                <w:szCs w:val="16"/>
                <w:lang w:val="es-ES_tradnl"/>
              </w:rPr>
              <w:t>20</w:t>
            </w:r>
          </w:p>
        </w:tc>
        <w:tc>
          <w:tcPr>
            <w:tcW w:w="917" w:type="dxa"/>
            <w:tcBorders>
              <w:top w:val="nil"/>
              <w:left w:val="single" w:sz="4" w:space="0" w:color="auto"/>
              <w:bottom w:val="nil"/>
              <w:right w:val="nil"/>
            </w:tcBorders>
          </w:tcPr>
          <w:p w14:paraId="144FE383" w14:textId="77777777" w:rsidR="00FD50D8" w:rsidRPr="006A361D" w:rsidRDefault="00FD50D8" w:rsidP="000B2F1C">
            <w:pPr>
              <w:jc w:val="center"/>
              <w:rPr>
                <w:b/>
                <w:sz w:val="20"/>
                <w:lang w:val="es-ES_tradnl"/>
              </w:rPr>
            </w:pPr>
            <w:r w:rsidRPr="006A361D">
              <w:rPr>
                <w:rFonts w:ascii="Arial Narrow" w:hAnsi="Arial Narrow"/>
                <w:color w:val="000000"/>
                <w:sz w:val="16"/>
                <w:szCs w:val="16"/>
                <w:lang w:val="es-ES_tradnl"/>
              </w:rPr>
              <w:t>-</w:t>
            </w:r>
          </w:p>
        </w:tc>
        <w:tc>
          <w:tcPr>
            <w:tcW w:w="1886" w:type="dxa"/>
            <w:tcBorders>
              <w:top w:val="nil"/>
              <w:left w:val="single" w:sz="4" w:space="0" w:color="auto"/>
              <w:bottom w:val="nil"/>
              <w:right w:val="nil"/>
            </w:tcBorders>
          </w:tcPr>
          <w:p w14:paraId="57D7DAE6"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CORFO</w:t>
            </w:r>
            <w:r w:rsidR="00FD50D8" w:rsidRPr="006A361D">
              <w:rPr>
                <w:rFonts w:ascii="Arial Narrow" w:hAnsi="Arial Narrow"/>
                <w:color w:val="000000"/>
                <w:sz w:val="16"/>
                <w:szCs w:val="16"/>
                <w:lang w:val="es-ES_tradnl"/>
              </w:rPr>
              <w:t>/Conslutor/BID</w:t>
            </w:r>
          </w:p>
        </w:tc>
        <w:tc>
          <w:tcPr>
            <w:tcW w:w="1715" w:type="dxa"/>
            <w:tcBorders>
              <w:top w:val="nil"/>
              <w:left w:val="single" w:sz="4" w:space="0" w:color="auto"/>
              <w:bottom w:val="nil"/>
              <w:right w:val="nil"/>
            </w:tcBorders>
          </w:tcPr>
          <w:p w14:paraId="0EF5A03F" w14:textId="77777777" w:rsidR="00FD50D8" w:rsidRPr="006A361D" w:rsidRDefault="00FD50D8" w:rsidP="000B2F1C">
            <w:pPr>
              <w:jc w:val="center"/>
              <w:rPr>
                <w:rFonts w:ascii="Arial Narrow" w:hAnsi="Arial Narrow"/>
                <w:color w:val="000000"/>
                <w:sz w:val="16"/>
                <w:szCs w:val="16"/>
                <w:lang w:val="es-ES_tradnl"/>
              </w:rPr>
            </w:pPr>
          </w:p>
        </w:tc>
      </w:tr>
      <w:tr w:rsidR="00FD50D8" w:rsidRPr="006A361D" w14:paraId="4713F4AC" w14:textId="77777777" w:rsidTr="000B2F1C">
        <w:trPr>
          <w:trHeight w:val="255"/>
        </w:trPr>
        <w:tc>
          <w:tcPr>
            <w:tcW w:w="3083" w:type="dxa"/>
            <w:tcBorders>
              <w:top w:val="nil"/>
              <w:left w:val="nil"/>
              <w:bottom w:val="nil"/>
              <w:right w:val="nil"/>
            </w:tcBorders>
            <w:shd w:val="clear" w:color="auto" w:fill="auto"/>
            <w:vAlign w:val="center"/>
          </w:tcPr>
          <w:p w14:paraId="2FDA8815" w14:textId="77777777" w:rsidR="00FD50D8" w:rsidRPr="00E35397" w:rsidRDefault="00FD50D8" w:rsidP="000B2F1C">
            <w:pPr>
              <w:rPr>
                <w:rFonts w:ascii="Arial Narrow" w:hAnsi="Arial Narrow"/>
                <w:color w:val="000000"/>
                <w:sz w:val="16"/>
                <w:szCs w:val="16"/>
                <w:lang w:val="es-ES_tradnl"/>
              </w:rPr>
            </w:pPr>
            <w:r w:rsidRPr="00E35397">
              <w:rPr>
                <w:rFonts w:ascii="Arial Narrow" w:hAnsi="Arial Narrow"/>
                <w:color w:val="000000"/>
                <w:sz w:val="16"/>
                <w:szCs w:val="16"/>
                <w:lang w:val="es-ES_tradnl"/>
              </w:rPr>
              <w:t>Reporte de EI</w:t>
            </w:r>
          </w:p>
        </w:tc>
        <w:tc>
          <w:tcPr>
            <w:tcW w:w="768" w:type="dxa"/>
            <w:tcBorders>
              <w:top w:val="nil"/>
              <w:left w:val="single" w:sz="4" w:space="0" w:color="auto"/>
              <w:bottom w:val="nil"/>
              <w:right w:val="nil"/>
            </w:tcBorders>
            <w:shd w:val="clear" w:color="auto" w:fill="auto"/>
            <w:noWrap/>
            <w:vAlign w:val="center"/>
          </w:tcPr>
          <w:p w14:paraId="6DA352A3"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Jun-</w:t>
            </w:r>
            <w:r w:rsidR="004C7965" w:rsidRPr="006A361D">
              <w:rPr>
                <w:rFonts w:ascii="Arial Narrow" w:hAnsi="Arial Narrow"/>
                <w:color w:val="000000"/>
                <w:sz w:val="16"/>
                <w:szCs w:val="16"/>
                <w:lang w:val="es-ES_tradnl"/>
              </w:rPr>
              <w:t>20</w:t>
            </w:r>
          </w:p>
        </w:tc>
        <w:tc>
          <w:tcPr>
            <w:tcW w:w="1267" w:type="dxa"/>
            <w:tcBorders>
              <w:top w:val="nil"/>
              <w:left w:val="single" w:sz="4" w:space="0" w:color="auto"/>
              <w:bottom w:val="nil"/>
              <w:right w:val="nil"/>
            </w:tcBorders>
            <w:shd w:val="clear" w:color="auto" w:fill="auto"/>
            <w:noWrap/>
            <w:vAlign w:val="center"/>
          </w:tcPr>
          <w:p w14:paraId="2DA629DB"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Ago-</w:t>
            </w:r>
            <w:r w:rsidR="004C7965" w:rsidRPr="006A361D">
              <w:rPr>
                <w:rFonts w:ascii="Arial Narrow" w:hAnsi="Arial Narrow"/>
                <w:color w:val="000000"/>
                <w:sz w:val="16"/>
                <w:szCs w:val="16"/>
                <w:lang w:val="es-ES_tradnl"/>
              </w:rPr>
              <w:t>20</w:t>
            </w:r>
          </w:p>
        </w:tc>
        <w:tc>
          <w:tcPr>
            <w:tcW w:w="917" w:type="dxa"/>
            <w:tcBorders>
              <w:top w:val="nil"/>
              <w:left w:val="single" w:sz="4" w:space="0" w:color="auto"/>
              <w:bottom w:val="nil"/>
              <w:right w:val="nil"/>
            </w:tcBorders>
          </w:tcPr>
          <w:p w14:paraId="5AA08D19"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c>
          <w:tcPr>
            <w:tcW w:w="1886" w:type="dxa"/>
            <w:tcBorders>
              <w:top w:val="nil"/>
              <w:left w:val="single" w:sz="4" w:space="0" w:color="auto"/>
              <w:bottom w:val="nil"/>
              <w:right w:val="nil"/>
            </w:tcBorders>
          </w:tcPr>
          <w:p w14:paraId="5C51F06A"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CORFO</w:t>
            </w:r>
            <w:r w:rsidR="00FD50D8" w:rsidRPr="006A361D">
              <w:rPr>
                <w:rFonts w:ascii="Arial Narrow" w:hAnsi="Arial Narrow"/>
                <w:color w:val="000000"/>
                <w:sz w:val="16"/>
                <w:szCs w:val="16"/>
                <w:lang w:val="es-ES_tradnl"/>
              </w:rPr>
              <w:t>/Conslutor/BID</w:t>
            </w:r>
          </w:p>
        </w:tc>
        <w:tc>
          <w:tcPr>
            <w:tcW w:w="1715" w:type="dxa"/>
            <w:tcBorders>
              <w:top w:val="nil"/>
              <w:left w:val="single" w:sz="4" w:space="0" w:color="auto"/>
              <w:bottom w:val="nil"/>
              <w:right w:val="nil"/>
            </w:tcBorders>
          </w:tcPr>
          <w:p w14:paraId="4E8107C5" w14:textId="77777777" w:rsidR="00FD50D8" w:rsidRPr="006A361D" w:rsidRDefault="00FD50D8" w:rsidP="000B2F1C">
            <w:pPr>
              <w:jc w:val="center"/>
              <w:rPr>
                <w:rFonts w:ascii="Arial Narrow" w:hAnsi="Arial Narrow"/>
                <w:color w:val="000000"/>
                <w:sz w:val="16"/>
                <w:szCs w:val="16"/>
                <w:lang w:val="es-ES_tradnl"/>
              </w:rPr>
            </w:pPr>
          </w:p>
        </w:tc>
      </w:tr>
      <w:tr w:rsidR="00FD50D8" w:rsidRPr="006A361D" w14:paraId="5B4EEA46" w14:textId="77777777" w:rsidTr="000B2F1C">
        <w:trPr>
          <w:trHeight w:val="255"/>
        </w:trPr>
        <w:tc>
          <w:tcPr>
            <w:tcW w:w="3083" w:type="dxa"/>
            <w:tcBorders>
              <w:top w:val="nil"/>
              <w:left w:val="nil"/>
              <w:bottom w:val="nil"/>
              <w:right w:val="nil"/>
            </w:tcBorders>
            <w:shd w:val="clear" w:color="auto" w:fill="auto"/>
            <w:vAlign w:val="center"/>
          </w:tcPr>
          <w:p w14:paraId="639E37BC" w14:textId="77777777" w:rsidR="00FD50D8" w:rsidRPr="00E35397" w:rsidRDefault="00FD50D8" w:rsidP="000B2F1C">
            <w:pPr>
              <w:rPr>
                <w:rFonts w:ascii="Arial Narrow" w:hAnsi="Arial Narrow"/>
                <w:color w:val="000000"/>
                <w:sz w:val="16"/>
                <w:szCs w:val="16"/>
                <w:lang w:val="es-ES_tradnl"/>
              </w:rPr>
            </w:pPr>
            <w:r w:rsidRPr="00E35397">
              <w:rPr>
                <w:rFonts w:ascii="Arial Narrow" w:hAnsi="Arial Narrow"/>
                <w:color w:val="000000"/>
                <w:sz w:val="16"/>
                <w:szCs w:val="16"/>
                <w:lang w:val="es-ES_tradnl"/>
              </w:rPr>
              <w:t>Diseminación de EI</w:t>
            </w:r>
          </w:p>
        </w:tc>
        <w:tc>
          <w:tcPr>
            <w:tcW w:w="768" w:type="dxa"/>
            <w:tcBorders>
              <w:top w:val="nil"/>
              <w:left w:val="single" w:sz="4" w:space="0" w:color="auto"/>
              <w:bottom w:val="nil"/>
              <w:right w:val="nil"/>
            </w:tcBorders>
            <w:shd w:val="clear" w:color="auto" w:fill="auto"/>
            <w:noWrap/>
            <w:vAlign w:val="center"/>
          </w:tcPr>
          <w:p w14:paraId="47CD0B8D"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Ago-</w:t>
            </w:r>
            <w:r w:rsidR="004C7965" w:rsidRPr="006A361D">
              <w:rPr>
                <w:rFonts w:ascii="Arial Narrow" w:hAnsi="Arial Narrow"/>
                <w:color w:val="000000"/>
                <w:sz w:val="16"/>
                <w:szCs w:val="16"/>
                <w:lang w:val="es-ES_tradnl"/>
              </w:rPr>
              <w:t>20</w:t>
            </w:r>
          </w:p>
        </w:tc>
        <w:tc>
          <w:tcPr>
            <w:tcW w:w="1267" w:type="dxa"/>
            <w:tcBorders>
              <w:top w:val="nil"/>
              <w:left w:val="single" w:sz="4" w:space="0" w:color="auto"/>
              <w:bottom w:val="nil"/>
              <w:right w:val="nil"/>
            </w:tcBorders>
            <w:shd w:val="clear" w:color="auto" w:fill="auto"/>
            <w:noWrap/>
            <w:vAlign w:val="center"/>
          </w:tcPr>
          <w:p w14:paraId="2040FB6A"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Sep-</w:t>
            </w:r>
            <w:r w:rsidR="004C7965" w:rsidRPr="006A361D">
              <w:rPr>
                <w:rFonts w:ascii="Arial Narrow" w:hAnsi="Arial Narrow"/>
                <w:color w:val="000000"/>
                <w:sz w:val="16"/>
                <w:szCs w:val="16"/>
                <w:lang w:val="es-ES_tradnl"/>
              </w:rPr>
              <w:t>20</w:t>
            </w:r>
          </w:p>
        </w:tc>
        <w:tc>
          <w:tcPr>
            <w:tcW w:w="917" w:type="dxa"/>
            <w:tcBorders>
              <w:top w:val="nil"/>
              <w:left w:val="single" w:sz="4" w:space="0" w:color="auto"/>
              <w:bottom w:val="nil"/>
              <w:right w:val="nil"/>
            </w:tcBorders>
          </w:tcPr>
          <w:p w14:paraId="77F9C727" w14:textId="77777777" w:rsidR="00FD50D8" w:rsidRPr="006A361D" w:rsidRDefault="00FD50D8"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w:t>
            </w:r>
          </w:p>
        </w:tc>
        <w:tc>
          <w:tcPr>
            <w:tcW w:w="1886" w:type="dxa"/>
            <w:tcBorders>
              <w:top w:val="nil"/>
              <w:left w:val="single" w:sz="4" w:space="0" w:color="auto"/>
              <w:bottom w:val="nil"/>
              <w:right w:val="nil"/>
            </w:tcBorders>
          </w:tcPr>
          <w:p w14:paraId="445A2578" w14:textId="77777777" w:rsidR="00FD50D8" w:rsidRPr="006A361D" w:rsidRDefault="004C7965" w:rsidP="000B2F1C">
            <w:pPr>
              <w:jc w:val="center"/>
              <w:rPr>
                <w:rFonts w:ascii="Arial Narrow" w:hAnsi="Arial Narrow"/>
                <w:color w:val="000000"/>
                <w:sz w:val="16"/>
                <w:szCs w:val="16"/>
                <w:lang w:val="es-ES_tradnl"/>
              </w:rPr>
            </w:pPr>
            <w:r w:rsidRPr="006A361D">
              <w:rPr>
                <w:rFonts w:ascii="Arial Narrow" w:hAnsi="Arial Narrow"/>
                <w:color w:val="000000"/>
                <w:sz w:val="16"/>
                <w:szCs w:val="16"/>
                <w:lang w:val="es-ES_tradnl"/>
              </w:rPr>
              <w:t>CORFO</w:t>
            </w:r>
            <w:r w:rsidR="00FD50D8" w:rsidRPr="006A361D">
              <w:rPr>
                <w:rFonts w:ascii="Arial Narrow" w:hAnsi="Arial Narrow"/>
                <w:color w:val="000000"/>
                <w:sz w:val="16"/>
                <w:szCs w:val="16"/>
                <w:lang w:val="es-ES_tradnl"/>
              </w:rPr>
              <w:t>/Conslutor/BID</w:t>
            </w:r>
          </w:p>
        </w:tc>
        <w:tc>
          <w:tcPr>
            <w:tcW w:w="1715" w:type="dxa"/>
            <w:tcBorders>
              <w:top w:val="nil"/>
              <w:left w:val="single" w:sz="4" w:space="0" w:color="auto"/>
              <w:bottom w:val="nil"/>
              <w:right w:val="nil"/>
            </w:tcBorders>
          </w:tcPr>
          <w:p w14:paraId="515C41A3" w14:textId="77777777" w:rsidR="00FD50D8" w:rsidRPr="006A361D" w:rsidRDefault="00FD50D8" w:rsidP="000B2F1C">
            <w:pPr>
              <w:jc w:val="center"/>
              <w:rPr>
                <w:rFonts w:ascii="Arial Narrow" w:hAnsi="Arial Narrow"/>
                <w:color w:val="000000"/>
                <w:sz w:val="16"/>
                <w:szCs w:val="16"/>
                <w:lang w:val="es-ES_tradnl"/>
              </w:rPr>
            </w:pPr>
          </w:p>
        </w:tc>
      </w:tr>
    </w:tbl>
    <w:p w14:paraId="7D7E5405" w14:textId="77777777" w:rsidR="00B836FB" w:rsidRPr="00E35397" w:rsidRDefault="00B836FB" w:rsidP="00C84624">
      <w:pPr>
        <w:rPr>
          <w:rFonts w:ascii="Arial" w:eastAsia="Calibri" w:hAnsi="Arial" w:cs="Arial"/>
          <w:b/>
          <w:color w:val="0070C0"/>
          <w:lang w:val="es-ES_tradnl"/>
        </w:rPr>
      </w:pPr>
    </w:p>
    <w:p w14:paraId="726A46CA" w14:textId="77777777" w:rsidR="00FD50D8" w:rsidRPr="006A361D" w:rsidRDefault="00FD50D8" w:rsidP="00B836FB">
      <w:pPr>
        <w:pStyle w:val="Heading2"/>
        <w:ind w:left="708"/>
        <w:jc w:val="center"/>
        <w:rPr>
          <w:rFonts w:ascii="Arial" w:hAnsi="Arial" w:cs="Arial"/>
          <w:color w:val="auto"/>
          <w:sz w:val="22"/>
          <w:szCs w:val="24"/>
          <w:lang w:val="es-ES_tradnl"/>
        </w:rPr>
      </w:pPr>
      <w:bookmarkStart w:id="34" w:name="_Toc276655197"/>
      <w:bookmarkStart w:id="35" w:name="_Toc279361184"/>
      <w:r w:rsidRPr="006A361D">
        <w:rPr>
          <w:rFonts w:ascii="Arial" w:hAnsi="Arial" w:cs="Arial"/>
          <w:color w:val="auto"/>
          <w:sz w:val="22"/>
          <w:szCs w:val="24"/>
          <w:lang w:val="es-ES_tradnl"/>
        </w:rPr>
        <w:br w:type="column"/>
      </w:r>
      <w:r w:rsidRPr="006A361D">
        <w:rPr>
          <w:rFonts w:ascii="Arial" w:hAnsi="Arial" w:cs="Arial"/>
          <w:color w:val="auto"/>
          <w:sz w:val="22"/>
          <w:szCs w:val="24"/>
          <w:lang w:val="es-ES_tradnl"/>
        </w:rPr>
        <w:lastRenderedPageBreak/>
        <w:t>Referencias</w:t>
      </w:r>
    </w:p>
    <w:p w14:paraId="722AA0B3" w14:textId="77777777" w:rsidR="009C4301" w:rsidRPr="006A361D" w:rsidRDefault="009C4301" w:rsidP="008161E0">
      <w:pPr>
        <w:rPr>
          <w:lang w:val="es-ES_tradnl"/>
        </w:rPr>
      </w:pPr>
    </w:p>
    <w:p w14:paraId="6863F3D4" w14:textId="77777777" w:rsidR="002672BF" w:rsidRPr="006A361D" w:rsidRDefault="002672BF" w:rsidP="00ED6640">
      <w:pPr>
        <w:autoSpaceDE w:val="0"/>
        <w:autoSpaceDN w:val="0"/>
        <w:adjustRightInd w:val="0"/>
        <w:spacing w:after="0" w:line="240" w:lineRule="auto"/>
        <w:jc w:val="both"/>
        <w:rPr>
          <w:rFonts w:ascii="Arial" w:hAnsi="Arial" w:cs="Arial"/>
          <w:lang w:val="es-ES_tradnl"/>
        </w:rPr>
      </w:pPr>
      <w:r w:rsidRPr="006A361D">
        <w:rPr>
          <w:rFonts w:ascii="Arial" w:hAnsi="Arial" w:cs="Arial"/>
          <w:lang w:val="es-ES_tradnl"/>
        </w:rPr>
        <w:t>Aroca P. (2004): “</w:t>
      </w:r>
      <w:r w:rsidRPr="006A361D">
        <w:rPr>
          <w:rFonts w:ascii="Arial" w:hAnsi="Arial" w:cs="Arial"/>
          <w:i/>
          <w:lang w:val="es-ES_tradnl"/>
        </w:rPr>
        <w:t xml:space="preserve">Microcredit Impact </w:t>
      </w:r>
      <w:r w:rsidRPr="00E35397">
        <w:rPr>
          <w:rFonts w:ascii="Arial" w:hAnsi="Arial" w:cs="Arial"/>
          <w:lang w:val="es-ES_tradnl"/>
        </w:rPr>
        <w:t>Assessment: The Brazilian and Chilean Cases”</w:t>
      </w:r>
      <w:r w:rsidRPr="006A361D">
        <w:rPr>
          <w:rFonts w:ascii="Arial" w:hAnsi="Arial" w:cs="Arial"/>
          <w:lang w:val="es-ES_tradnl"/>
        </w:rPr>
        <w:t xml:space="preserve"> Instituto de Economía Aplicada Regional, Universidad Católica del Norte, Antofagasta, Chile, IDEAR. </w:t>
      </w:r>
    </w:p>
    <w:p w14:paraId="5D8DEF25" w14:textId="77777777" w:rsidR="002672BF" w:rsidRPr="006A361D" w:rsidRDefault="002672BF" w:rsidP="00ED6640">
      <w:pPr>
        <w:autoSpaceDE w:val="0"/>
        <w:autoSpaceDN w:val="0"/>
        <w:adjustRightInd w:val="0"/>
        <w:spacing w:after="0" w:line="240" w:lineRule="auto"/>
        <w:jc w:val="both"/>
        <w:rPr>
          <w:rFonts w:ascii="Arial" w:hAnsi="Arial" w:cs="Arial"/>
          <w:sz w:val="24"/>
          <w:lang w:val="es-ES_tradnl"/>
        </w:rPr>
      </w:pPr>
    </w:p>
    <w:p w14:paraId="291C4432" w14:textId="77777777" w:rsidR="002672BF" w:rsidRPr="003D6891" w:rsidRDefault="002672BF" w:rsidP="00ED6640">
      <w:pPr>
        <w:autoSpaceDE w:val="0"/>
        <w:autoSpaceDN w:val="0"/>
        <w:adjustRightInd w:val="0"/>
        <w:spacing w:after="0" w:line="240" w:lineRule="auto"/>
        <w:jc w:val="both"/>
        <w:rPr>
          <w:rFonts w:ascii="Arial" w:hAnsi="Arial" w:cs="Arial"/>
          <w:lang w:val="en-US"/>
        </w:rPr>
      </w:pPr>
      <w:r w:rsidRPr="003D6891">
        <w:rPr>
          <w:rFonts w:ascii="Arial" w:hAnsi="Arial" w:cs="Arial"/>
          <w:lang w:val="en-US"/>
        </w:rPr>
        <w:t>Banco Central de Chile</w:t>
      </w:r>
      <w:r w:rsidR="00616F22" w:rsidRPr="003D6891">
        <w:rPr>
          <w:rFonts w:ascii="Arial" w:hAnsi="Arial" w:cs="Arial"/>
          <w:lang w:val="en-US"/>
        </w:rPr>
        <w:t xml:space="preserve"> (2010)</w:t>
      </w:r>
      <w:r w:rsidRPr="003D6891">
        <w:rPr>
          <w:rFonts w:ascii="Arial" w:hAnsi="Arial" w:cs="Arial"/>
          <w:lang w:val="en-US"/>
        </w:rPr>
        <w:t xml:space="preserve">: </w:t>
      </w:r>
      <w:r w:rsidRPr="003D6891">
        <w:rPr>
          <w:rFonts w:ascii="Arial" w:hAnsi="Arial" w:cs="Arial"/>
          <w:i/>
          <w:lang w:val="en-US"/>
        </w:rPr>
        <w:t>“Supply and Demand Identification in the Credit Market”</w:t>
      </w:r>
      <w:r w:rsidRPr="003D6891">
        <w:rPr>
          <w:rFonts w:ascii="Arial" w:hAnsi="Arial" w:cs="Arial"/>
          <w:lang w:val="en-US"/>
        </w:rPr>
        <w:t>, Documento de Trabajo No. 571, 2010.</w:t>
      </w:r>
    </w:p>
    <w:p w14:paraId="3C70FF44" w14:textId="77777777" w:rsidR="002672BF" w:rsidRPr="003D6891" w:rsidRDefault="002672BF" w:rsidP="00ED6640">
      <w:pPr>
        <w:autoSpaceDE w:val="0"/>
        <w:autoSpaceDN w:val="0"/>
        <w:adjustRightInd w:val="0"/>
        <w:spacing w:after="0" w:line="240" w:lineRule="auto"/>
        <w:jc w:val="both"/>
        <w:rPr>
          <w:rFonts w:ascii="Arial" w:hAnsi="Arial" w:cs="Arial"/>
          <w:lang w:val="en-US"/>
        </w:rPr>
      </w:pPr>
    </w:p>
    <w:p w14:paraId="55FDAA05" w14:textId="77777777" w:rsidR="00616F22" w:rsidRPr="003D6891" w:rsidRDefault="00616F22" w:rsidP="00ED6640">
      <w:pPr>
        <w:autoSpaceDE w:val="0"/>
        <w:autoSpaceDN w:val="0"/>
        <w:adjustRightInd w:val="0"/>
        <w:spacing w:after="0" w:line="240" w:lineRule="auto"/>
        <w:jc w:val="both"/>
        <w:rPr>
          <w:rFonts w:ascii="Arial" w:hAnsi="Arial" w:cs="Arial"/>
          <w:lang w:val="en-US"/>
        </w:rPr>
      </w:pPr>
      <w:r w:rsidRPr="003D6891">
        <w:rPr>
          <w:rFonts w:ascii="Arial" w:hAnsi="Arial" w:cs="Arial"/>
          <w:lang w:val="en-US"/>
        </w:rPr>
        <w:t>Banerjee, Abhijit,  Dean Karlan, and Jonathan Zinman (2015): “</w:t>
      </w:r>
      <w:r w:rsidRPr="003D6891">
        <w:rPr>
          <w:rFonts w:ascii="Arial" w:hAnsi="Arial" w:cs="Arial"/>
          <w:i/>
          <w:lang w:val="en-US"/>
        </w:rPr>
        <w:t>Six Randomized Evaluations of Microcredit: Introduction and Further Steps</w:t>
      </w:r>
      <w:r w:rsidR="00CF0C8F" w:rsidRPr="003D6891">
        <w:rPr>
          <w:rFonts w:ascii="Arial" w:hAnsi="Arial" w:cs="Arial"/>
          <w:lang w:val="en-US"/>
        </w:rPr>
        <w:t xml:space="preserve">, </w:t>
      </w:r>
      <w:r w:rsidR="00CF0C8F" w:rsidRPr="003D6891">
        <w:rPr>
          <w:rFonts w:ascii="Verdana" w:hAnsi="Verdana"/>
          <w:i/>
          <w:iCs/>
          <w:color w:val="000000"/>
          <w:sz w:val="21"/>
          <w:szCs w:val="21"/>
          <w:lang w:val="en-US"/>
        </w:rPr>
        <w:t>American Economic Journal: Applied Economics</w:t>
      </w:r>
      <w:r w:rsidR="00CF0C8F" w:rsidRPr="003D6891">
        <w:rPr>
          <w:rFonts w:ascii="Verdana" w:hAnsi="Verdana"/>
          <w:color w:val="000000"/>
          <w:sz w:val="21"/>
          <w:szCs w:val="21"/>
          <w:lang w:val="en-US"/>
        </w:rPr>
        <w:t>, 7(1): 1-21.</w:t>
      </w:r>
    </w:p>
    <w:p w14:paraId="7F70653E" w14:textId="77777777" w:rsidR="00616F22" w:rsidRPr="003D6891" w:rsidRDefault="00616F22" w:rsidP="00ED6640">
      <w:pPr>
        <w:autoSpaceDE w:val="0"/>
        <w:autoSpaceDN w:val="0"/>
        <w:adjustRightInd w:val="0"/>
        <w:spacing w:after="0" w:line="240" w:lineRule="auto"/>
        <w:jc w:val="both"/>
        <w:rPr>
          <w:rFonts w:ascii="Arial" w:hAnsi="Arial" w:cs="Arial"/>
          <w:lang w:val="en-US"/>
        </w:rPr>
      </w:pPr>
    </w:p>
    <w:p w14:paraId="15E8FD27" w14:textId="77777777" w:rsidR="002672BF" w:rsidRPr="00E35397" w:rsidRDefault="002672BF" w:rsidP="00ED6640">
      <w:pPr>
        <w:autoSpaceDE w:val="0"/>
        <w:autoSpaceDN w:val="0"/>
        <w:adjustRightInd w:val="0"/>
        <w:spacing w:after="0" w:line="240" w:lineRule="auto"/>
        <w:jc w:val="both"/>
        <w:rPr>
          <w:rFonts w:ascii="Arial" w:hAnsi="Arial" w:cs="Arial"/>
          <w:lang w:val="es-ES_tradnl"/>
        </w:rPr>
      </w:pPr>
      <w:r w:rsidRPr="00E35397">
        <w:rPr>
          <w:rFonts w:ascii="Arial" w:hAnsi="Arial" w:cs="Arial"/>
          <w:lang w:val="es-ES_tradnl"/>
        </w:rPr>
        <w:t xml:space="preserve">Benavente, H.J.M. , A. Galetovic and R. Sanhueza, 2006: </w:t>
      </w:r>
      <w:r w:rsidRPr="006A361D">
        <w:rPr>
          <w:rFonts w:ascii="Arial" w:hAnsi="Arial" w:cs="Arial"/>
          <w:i/>
          <w:lang w:val="es-ES_tradnl"/>
        </w:rPr>
        <w:t>“FOGAPE: An Economic Analysis”</w:t>
      </w:r>
      <w:r w:rsidRPr="00E35397">
        <w:rPr>
          <w:rFonts w:ascii="Arial" w:hAnsi="Arial" w:cs="Arial"/>
          <w:lang w:val="es-ES_tradnl"/>
        </w:rPr>
        <w:t xml:space="preserve"> Serie Documentos de Trabajo, N.222, Facultad Economía y Negocios, Universidad de Chile, Santiago, Chile.</w:t>
      </w:r>
    </w:p>
    <w:p w14:paraId="26447DF0" w14:textId="77777777" w:rsidR="002672BF" w:rsidRPr="006A361D" w:rsidRDefault="002672BF" w:rsidP="00ED6640">
      <w:pPr>
        <w:autoSpaceDE w:val="0"/>
        <w:autoSpaceDN w:val="0"/>
        <w:adjustRightInd w:val="0"/>
        <w:spacing w:after="0" w:line="240" w:lineRule="auto"/>
        <w:jc w:val="both"/>
        <w:rPr>
          <w:rFonts w:ascii="Arial" w:hAnsi="Arial" w:cs="Arial"/>
          <w:lang w:val="es-ES_tradnl"/>
        </w:rPr>
      </w:pPr>
    </w:p>
    <w:p w14:paraId="2CA01F94" w14:textId="77777777" w:rsidR="002672BF" w:rsidRPr="003D6891" w:rsidRDefault="002672BF" w:rsidP="00ED6640">
      <w:pPr>
        <w:autoSpaceDE w:val="0"/>
        <w:autoSpaceDN w:val="0"/>
        <w:adjustRightInd w:val="0"/>
        <w:spacing w:after="0" w:line="240" w:lineRule="auto"/>
        <w:jc w:val="both"/>
        <w:rPr>
          <w:rFonts w:ascii="Arial" w:hAnsi="Arial" w:cs="Arial"/>
          <w:lang w:val="en-US"/>
        </w:rPr>
      </w:pPr>
      <w:r w:rsidRPr="003D6891">
        <w:rPr>
          <w:rFonts w:ascii="Arial" w:hAnsi="Arial" w:cs="Arial"/>
          <w:lang w:val="en-US"/>
        </w:rPr>
        <w:t xml:space="preserve">Craig, Jackson III and Thomson, 2007: </w:t>
      </w:r>
      <w:r w:rsidRPr="003D6891">
        <w:rPr>
          <w:rFonts w:ascii="Arial" w:hAnsi="Arial" w:cs="Arial"/>
          <w:i/>
          <w:lang w:val="en-US"/>
        </w:rPr>
        <w:t>“Small firms Finance, Credit Rationing, and the Impact of SBA-Guaranteed Lending on Local Economic Growth”</w:t>
      </w:r>
      <w:r w:rsidRPr="003D6891">
        <w:rPr>
          <w:rFonts w:ascii="Arial" w:hAnsi="Arial" w:cs="Arial"/>
          <w:lang w:val="en-US"/>
        </w:rPr>
        <w:t xml:space="preserve"> </w:t>
      </w:r>
      <w:r w:rsidRPr="003D6891">
        <w:rPr>
          <w:rFonts w:ascii="Arial" w:hAnsi="Arial" w:cs="Arial"/>
          <w:i/>
          <w:lang w:val="en-US"/>
        </w:rPr>
        <w:t>Journal o</w:t>
      </w:r>
      <w:r w:rsidR="00CF0C8F" w:rsidRPr="003D6891">
        <w:rPr>
          <w:rFonts w:ascii="Arial" w:hAnsi="Arial" w:cs="Arial"/>
          <w:i/>
          <w:lang w:val="en-US"/>
        </w:rPr>
        <w:t>f</w:t>
      </w:r>
      <w:r w:rsidRPr="003D6891">
        <w:rPr>
          <w:rFonts w:ascii="Arial" w:hAnsi="Arial" w:cs="Arial"/>
          <w:i/>
          <w:lang w:val="en-US"/>
        </w:rPr>
        <w:t xml:space="preserve"> Small Business Managemen</w:t>
      </w:r>
      <w:r w:rsidRPr="003D6891">
        <w:rPr>
          <w:rFonts w:ascii="Arial" w:hAnsi="Arial" w:cs="Arial"/>
          <w:lang w:val="en-US"/>
        </w:rPr>
        <w:t>t 45 (1): 116-132.</w:t>
      </w:r>
    </w:p>
    <w:p w14:paraId="15E83DDF" w14:textId="77777777" w:rsidR="002672BF" w:rsidRPr="003D6891" w:rsidRDefault="002672BF" w:rsidP="00D1428A">
      <w:pPr>
        <w:autoSpaceDE w:val="0"/>
        <w:autoSpaceDN w:val="0"/>
        <w:adjustRightInd w:val="0"/>
        <w:spacing w:after="0" w:line="240" w:lineRule="auto"/>
        <w:rPr>
          <w:rFonts w:ascii="Arial" w:hAnsi="Arial" w:cs="Arial"/>
          <w:lang w:val="en-US"/>
        </w:rPr>
      </w:pPr>
    </w:p>
    <w:p w14:paraId="099A43F8" w14:textId="77777777" w:rsidR="002672BF" w:rsidRPr="003D6891" w:rsidRDefault="002672BF" w:rsidP="00ED6640">
      <w:pPr>
        <w:autoSpaceDE w:val="0"/>
        <w:autoSpaceDN w:val="0"/>
        <w:adjustRightInd w:val="0"/>
        <w:spacing w:after="0" w:line="240" w:lineRule="auto"/>
        <w:jc w:val="both"/>
        <w:rPr>
          <w:rFonts w:ascii="Arial" w:hAnsi="Arial" w:cs="Arial"/>
          <w:lang w:val="en-US"/>
        </w:rPr>
      </w:pPr>
      <w:r w:rsidRPr="003D6891">
        <w:rPr>
          <w:rFonts w:ascii="Arial" w:hAnsi="Arial" w:cs="Arial"/>
          <w:lang w:val="en-US"/>
        </w:rPr>
        <w:t>Craig, Jackson III and Tomson, 2008; “Credit Market Failure Intervention: Do government Sponsored Small Business Credit Program Enrich Poorer Areas?”, Small Business Economic, 30:345-360.</w:t>
      </w:r>
    </w:p>
    <w:p w14:paraId="7E2E3E28" w14:textId="77777777" w:rsidR="002672BF" w:rsidRPr="003D6891" w:rsidRDefault="002672BF" w:rsidP="00ED6640">
      <w:pPr>
        <w:autoSpaceDE w:val="0"/>
        <w:autoSpaceDN w:val="0"/>
        <w:adjustRightInd w:val="0"/>
        <w:spacing w:after="0" w:line="240" w:lineRule="auto"/>
        <w:jc w:val="both"/>
        <w:rPr>
          <w:rFonts w:ascii="Arial" w:hAnsi="Arial" w:cs="Arial"/>
          <w:lang w:val="en-US"/>
        </w:rPr>
      </w:pPr>
    </w:p>
    <w:p w14:paraId="4F138628" w14:textId="77777777" w:rsidR="002672BF" w:rsidRPr="003D6891" w:rsidRDefault="002672BF" w:rsidP="00ED6640">
      <w:pPr>
        <w:autoSpaceDE w:val="0"/>
        <w:autoSpaceDN w:val="0"/>
        <w:adjustRightInd w:val="0"/>
        <w:spacing w:after="0" w:line="240" w:lineRule="auto"/>
        <w:jc w:val="both"/>
        <w:rPr>
          <w:rFonts w:ascii="Arial" w:hAnsi="Arial" w:cs="Arial"/>
          <w:lang w:val="en-US"/>
        </w:rPr>
      </w:pPr>
      <w:r w:rsidRPr="003D6891">
        <w:rPr>
          <w:rFonts w:ascii="Arial" w:hAnsi="Arial" w:cs="Arial"/>
          <w:lang w:val="en-US"/>
        </w:rPr>
        <w:t xml:space="preserve">García-Tabuenca A. and J.L. Crepo-Espert, 2008: Credit Guarantees and SEM Efficiency”, </w:t>
      </w:r>
      <w:r w:rsidRPr="003D6891">
        <w:rPr>
          <w:rFonts w:ascii="Arial" w:hAnsi="Arial" w:cs="Arial"/>
          <w:i/>
          <w:lang w:val="en-US"/>
        </w:rPr>
        <w:t>Small Business Economics</w:t>
      </w:r>
      <w:r w:rsidRPr="003D6891">
        <w:rPr>
          <w:rFonts w:ascii="Arial" w:hAnsi="Arial" w:cs="Arial"/>
          <w:lang w:val="en-US"/>
        </w:rPr>
        <w:t>, DOI 10. 1007/s 11187-008-9148-4.</w:t>
      </w:r>
    </w:p>
    <w:p w14:paraId="3B0E8FA9" w14:textId="77777777" w:rsidR="002672BF" w:rsidRPr="003D6891" w:rsidRDefault="002672BF" w:rsidP="00ED6640">
      <w:pPr>
        <w:autoSpaceDE w:val="0"/>
        <w:autoSpaceDN w:val="0"/>
        <w:adjustRightInd w:val="0"/>
        <w:spacing w:after="0" w:line="240" w:lineRule="auto"/>
        <w:jc w:val="both"/>
        <w:rPr>
          <w:rFonts w:ascii="Arial" w:hAnsi="Arial" w:cs="Arial"/>
          <w:lang w:val="en-US"/>
        </w:rPr>
      </w:pPr>
    </w:p>
    <w:p w14:paraId="38AA2C26" w14:textId="77777777" w:rsidR="002672BF" w:rsidRPr="003D6891" w:rsidRDefault="002672BF" w:rsidP="00ED6640">
      <w:pPr>
        <w:autoSpaceDE w:val="0"/>
        <w:autoSpaceDN w:val="0"/>
        <w:adjustRightInd w:val="0"/>
        <w:spacing w:after="0" w:line="240" w:lineRule="auto"/>
        <w:jc w:val="both"/>
        <w:rPr>
          <w:rFonts w:ascii="Arial" w:hAnsi="Arial" w:cs="Arial"/>
          <w:lang w:val="en-US"/>
        </w:rPr>
      </w:pPr>
      <w:r w:rsidRPr="003D6891">
        <w:rPr>
          <w:rFonts w:ascii="Arial" w:hAnsi="Arial" w:cs="Arial"/>
          <w:lang w:val="en-US"/>
        </w:rPr>
        <w:t>Honohan, P. 2008</w:t>
      </w:r>
      <w:r w:rsidRPr="003D6891">
        <w:rPr>
          <w:rFonts w:ascii="Arial" w:hAnsi="Arial" w:cs="Arial"/>
          <w:i/>
          <w:lang w:val="en-US"/>
        </w:rPr>
        <w:t>; “Partial Credit Guarantees; Principles and Practice”, Prepared for the confrefecen on Parial Credit Grarantees</w:t>
      </w:r>
      <w:r w:rsidRPr="003D6891">
        <w:rPr>
          <w:rFonts w:ascii="Arial" w:hAnsi="Arial" w:cs="Arial"/>
          <w:lang w:val="en-US"/>
        </w:rPr>
        <w:t>, Washington DC, March 13-14.</w:t>
      </w:r>
    </w:p>
    <w:p w14:paraId="736C7AE7" w14:textId="77777777" w:rsidR="002672BF" w:rsidRPr="003D6891" w:rsidRDefault="002672BF" w:rsidP="00ED6640">
      <w:pPr>
        <w:autoSpaceDE w:val="0"/>
        <w:autoSpaceDN w:val="0"/>
        <w:adjustRightInd w:val="0"/>
        <w:spacing w:after="0" w:line="240" w:lineRule="auto"/>
        <w:jc w:val="both"/>
        <w:rPr>
          <w:rFonts w:ascii="Arial" w:hAnsi="Arial" w:cs="Arial"/>
          <w:lang w:val="en-US"/>
        </w:rPr>
      </w:pPr>
    </w:p>
    <w:p w14:paraId="23B3EC9A" w14:textId="77777777" w:rsidR="002672BF" w:rsidRPr="003D6891" w:rsidRDefault="002672BF" w:rsidP="00ED6640">
      <w:pPr>
        <w:autoSpaceDE w:val="0"/>
        <w:autoSpaceDN w:val="0"/>
        <w:adjustRightInd w:val="0"/>
        <w:spacing w:after="0" w:line="240" w:lineRule="auto"/>
        <w:jc w:val="both"/>
        <w:rPr>
          <w:rFonts w:ascii="Arial" w:hAnsi="Arial" w:cs="Arial"/>
          <w:lang w:val="en-US"/>
        </w:rPr>
      </w:pPr>
      <w:r w:rsidRPr="003D6891">
        <w:rPr>
          <w:rFonts w:ascii="Arial" w:hAnsi="Arial" w:cs="Arial"/>
          <w:lang w:val="en-US"/>
        </w:rPr>
        <w:t>Kang J.W. and A.  Hesmani, 2008: “</w:t>
      </w:r>
      <w:r w:rsidRPr="003D6891">
        <w:rPr>
          <w:rFonts w:ascii="Arial" w:hAnsi="Arial" w:cs="Arial"/>
          <w:i/>
          <w:lang w:val="en-US"/>
        </w:rPr>
        <w:t>Effect of Credit Guarantee Policy on Survival and Performance of SMEs in Republic of Korea</w:t>
      </w:r>
      <w:r w:rsidRPr="003D6891">
        <w:rPr>
          <w:rFonts w:ascii="Arial" w:hAnsi="Arial" w:cs="Arial"/>
          <w:lang w:val="en-US"/>
        </w:rPr>
        <w:t xml:space="preserve">”, </w:t>
      </w:r>
      <w:r w:rsidRPr="003D6891">
        <w:rPr>
          <w:rFonts w:ascii="Arial" w:hAnsi="Arial" w:cs="Arial"/>
          <w:i/>
          <w:lang w:val="en-US"/>
        </w:rPr>
        <w:t>Small Business Economics</w:t>
      </w:r>
      <w:r w:rsidRPr="003D6891">
        <w:rPr>
          <w:rFonts w:ascii="Arial" w:hAnsi="Arial" w:cs="Arial"/>
          <w:lang w:val="en-US"/>
        </w:rPr>
        <w:t>, 31: 445-462.</w:t>
      </w:r>
    </w:p>
    <w:p w14:paraId="48888D03" w14:textId="77777777" w:rsidR="002672BF" w:rsidRPr="003D6891" w:rsidRDefault="002672BF" w:rsidP="00ED6640">
      <w:pPr>
        <w:autoSpaceDE w:val="0"/>
        <w:autoSpaceDN w:val="0"/>
        <w:adjustRightInd w:val="0"/>
        <w:spacing w:after="0" w:line="240" w:lineRule="auto"/>
        <w:jc w:val="both"/>
        <w:rPr>
          <w:rFonts w:ascii="Arial" w:hAnsi="Arial" w:cs="Arial"/>
          <w:lang w:val="en-US"/>
        </w:rPr>
      </w:pPr>
    </w:p>
    <w:p w14:paraId="3996875A" w14:textId="77777777" w:rsidR="002672BF" w:rsidRPr="003D6891" w:rsidRDefault="002672BF" w:rsidP="00ED6640">
      <w:pPr>
        <w:autoSpaceDE w:val="0"/>
        <w:autoSpaceDN w:val="0"/>
        <w:adjustRightInd w:val="0"/>
        <w:spacing w:after="0" w:line="240" w:lineRule="auto"/>
        <w:jc w:val="both"/>
        <w:rPr>
          <w:rFonts w:ascii="Arial" w:hAnsi="Arial" w:cs="Arial"/>
          <w:lang w:val="en-US"/>
        </w:rPr>
      </w:pPr>
      <w:r w:rsidRPr="003D6891">
        <w:rPr>
          <w:rFonts w:ascii="Arial" w:hAnsi="Arial" w:cs="Arial"/>
          <w:lang w:val="en-US"/>
        </w:rPr>
        <w:t>Meyer and Nagarajan, 1996: “</w:t>
      </w:r>
      <w:r w:rsidRPr="003D6891">
        <w:rPr>
          <w:rFonts w:ascii="Arial" w:hAnsi="Arial" w:cs="Arial"/>
          <w:i/>
          <w:lang w:val="en-US"/>
        </w:rPr>
        <w:t>Credit Grarantee Schemes for Developing countries: Theory, Design and Evaluation”</w:t>
      </w:r>
      <w:r w:rsidRPr="003D6891">
        <w:rPr>
          <w:rFonts w:ascii="Arial" w:hAnsi="Arial" w:cs="Arial"/>
          <w:lang w:val="en-US"/>
        </w:rPr>
        <w:t xml:space="preserve"> </w:t>
      </w:r>
      <w:r w:rsidRPr="003D6891">
        <w:rPr>
          <w:rFonts w:ascii="Arial" w:hAnsi="Arial" w:cs="Arial"/>
          <w:i/>
          <w:lang w:val="en-US"/>
        </w:rPr>
        <w:t>Prepared for African Bureaua of International Institute for Environmental and Development (USAID) Washington DC, Barents Group</w:t>
      </w:r>
      <w:r w:rsidRPr="003D6891">
        <w:rPr>
          <w:rFonts w:ascii="Arial" w:hAnsi="Arial" w:cs="Arial"/>
          <w:lang w:val="en-US"/>
        </w:rPr>
        <w:t>.</w:t>
      </w:r>
    </w:p>
    <w:p w14:paraId="5ED36AAD" w14:textId="77777777" w:rsidR="002672BF" w:rsidRPr="003D6891" w:rsidRDefault="002672BF" w:rsidP="00ED6640">
      <w:pPr>
        <w:autoSpaceDE w:val="0"/>
        <w:autoSpaceDN w:val="0"/>
        <w:adjustRightInd w:val="0"/>
        <w:spacing w:after="0" w:line="240" w:lineRule="auto"/>
        <w:jc w:val="both"/>
        <w:rPr>
          <w:rFonts w:ascii="Arial" w:hAnsi="Arial" w:cs="Arial"/>
          <w:lang w:val="en-US"/>
        </w:rPr>
      </w:pPr>
    </w:p>
    <w:p w14:paraId="6FB046A9" w14:textId="77777777" w:rsidR="002672BF" w:rsidRPr="003D6891" w:rsidRDefault="002672BF" w:rsidP="00ED6640">
      <w:pPr>
        <w:autoSpaceDE w:val="0"/>
        <w:autoSpaceDN w:val="0"/>
        <w:adjustRightInd w:val="0"/>
        <w:spacing w:after="0" w:line="240" w:lineRule="auto"/>
        <w:jc w:val="both"/>
        <w:rPr>
          <w:rFonts w:ascii="Arial" w:hAnsi="Arial" w:cs="Arial"/>
          <w:lang w:val="en-US"/>
        </w:rPr>
      </w:pPr>
      <w:r w:rsidRPr="003D6891">
        <w:rPr>
          <w:rFonts w:ascii="Arial" w:hAnsi="Arial" w:cs="Arial"/>
          <w:lang w:val="en-US"/>
        </w:rPr>
        <w:t xml:space="preserve">Riding, A. J. Madill and G. HainesJr. 2007: “Incrementality of SME Loan Guarantees”. </w:t>
      </w:r>
      <w:r w:rsidRPr="003D6891">
        <w:rPr>
          <w:rFonts w:ascii="Arial" w:hAnsi="Arial" w:cs="Arial"/>
          <w:i/>
          <w:lang w:val="en-US"/>
        </w:rPr>
        <w:t>Small Business Economics</w:t>
      </w:r>
      <w:r w:rsidRPr="003D6891">
        <w:rPr>
          <w:rFonts w:ascii="Arial" w:hAnsi="Arial" w:cs="Arial"/>
          <w:lang w:val="en-US"/>
        </w:rPr>
        <w:t xml:space="preserve"> 29: 47-61.</w:t>
      </w:r>
    </w:p>
    <w:p w14:paraId="5893BD1A" w14:textId="77777777" w:rsidR="002672BF" w:rsidRPr="003D6891" w:rsidRDefault="002672BF" w:rsidP="00ED6640">
      <w:pPr>
        <w:autoSpaceDE w:val="0"/>
        <w:autoSpaceDN w:val="0"/>
        <w:adjustRightInd w:val="0"/>
        <w:spacing w:after="0" w:line="240" w:lineRule="auto"/>
        <w:jc w:val="both"/>
        <w:rPr>
          <w:rFonts w:ascii="Arial" w:hAnsi="Arial" w:cs="Arial"/>
          <w:lang w:val="en-US"/>
        </w:rPr>
      </w:pPr>
    </w:p>
    <w:p w14:paraId="36CA6417" w14:textId="77777777" w:rsidR="002672BF" w:rsidRPr="003D6891" w:rsidRDefault="002672BF" w:rsidP="00ED6640">
      <w:pPr>
        <w:autoSpaceDE w:val="0"/>
        <w:autoSpaceDN w:val="0"/>
        <w:adjustRightInd w:val="0"/>
        <w:spacing w:after="0" w:line="240" w:lineRule="auto"/>
        <w:jc w:val="both"/>
        <w:rPr>
          <w:rFonts w:ascii="Arial" w:hAnsi="Arial" w:cs="Arial"/>
          <w:lang w:val="en-US"/>
        </w:rPr>
      </w:pPr>
      <w:r w:rsidRPr="003D6891">
        <w:rPr>
          <w:rFonts w:ascii="Arial" w:hAnsi="Arial" w:cs="Arial"/>
          <w:lang w:val="en-US"/>
        </w:rPr>
        <w:t>Uesugi, I. K. , Sakai and G.M. Yamashiro, 2006: “</w:t>
      </w:r>
      <w:r w:rsidRPr="003D6891">
        <w:rPr>
          <w:rFonts w:ascii="Arial" w:hAnsi="Arial" w:cs="Arial"/>
          <w:i/>
          <w:lang w:val="en-US"/>
        </w:rPr>
        <w:t>Effectiveness of Credit Guarantees in the Japanese Loan Market” RIETI Discussion Paper Series 06-E-004. Research Institute of Economy, Trade and Indsutry.</w:t>
      </w:r>
      <w:r w:rsidRPr="003D6891">
        <w:rPr>
          <w:rFonts w:ascii="Arial" w:hAnsi="Arial" w:cs="Arial"/>
          <w:lang w:val="en-US"/>
        </w:rPr>
        <w:t xml:space="preserve"> </w:t>
      </w:r>
      <w:r w:rsidRPr="003D6891">
        <w:rPr>
          <w:rFonts w:ascii="Arial" w:hAnsi="Arial" w:cs="Arial"/>
          <w:i/>
          <w:lang w:val="en-US"/>
        </w:rPr>
        <w:t>Tokio, Japan</w:t>
      </w:r>
      <w:r w:rsidRPr="003D6891">
        <w:rPr>
          <w:rFonts w:ascii="Arial" w:hAnsi="Arial" w:cs="Arial"/>
          <w:lang w:val="en-US"/>
        </w:rPr>
        <w:t>.</w:t>
      </w:r>
    </w:p>
    <w:p w14:paraId="0D6E9170" w14:textId="77777777" w:rsidR="002672BF" w:rsidRPr="003D6891" w:rsidRDefault="002672BF" w:rsidP="00ED6640">
      <w:pPr>
        <w:autoSpaceDE w:val="0"/>
        <w:autoSpaceDN w:val="0"/>
        <w:adjustRightInd w:val="0"/>
        <w:spacing w:after="0" w:line="240" w:lineRule="auto"/>
        <w:jc w:val="both"/>
        <w:rPr>
          <w:rFonts w:ascii="Arial" w:hAnsi="Arial" w:cs="Arial"/>
          <w:lang w:val="en-US"/>
        </w:rPr>
      </w:pPr>
    </w:p>
    <w:p w14:paraId="65CE2950" w14:textId="77777777" w:rsidR="002672BF" w:rsidRPr="003D6891" w:rsidRDefault="002672BF" w:rsidP="00ED6640">
      <w:pPr>
        <w:autoSpaceDE w:val="0"/>
        <w:autoSpaceDN w:val="0"/>
        <w:adjustRightInd w:val="0"/>
        <w:spacing w:after="0" w:line="240" w:lineRule="auto"/>
        <w:jc w:val="both"/>
        <w:rPr>
          <w:rFonts w:ascii="Arial" w:hAnsi="Arial" w:cs="Arial"/>
          <w:lang w:val="en-US"/>
        </w:rPr>
      </w:pPr>
      <w:r w:rsidRPr="003D6891">
        <w:rPr>
          <w:rFonts w:ascii="Arial" w:hAnsi="Arial" w:cs="Arial"/>
          <w:lang w:val="en-US"/>
        </w:rPr>
        <w:t>Wilcox J.A. and Y. Yasuda, 2008: “</w:t>
      </w:r>
      <w:r w:rsidRPr="003D6891">
        <w:rPr>
          <w:rFonts w:ascii="Arial" w:hAnsi="Arial" w:cs="Arial"/>
          <w:i/>
          <w:lang w:val="en-US"/>
        </w:rPr>
        <w:t>Do Government Loan Guarantees Lower or Raise Banks´Non-Guaranteed Lending? Evedence from Japanese Banks” World Bank Workshop Partial Credit Gruanteed March 13-14 Washington DC</w:t>
      </w:r>
      <w:r w:rsidRPr="003D6891">
        <w:rPr>
          <w:rFonts w:ascii="Arial" w:hAnsi="Arial" w:cs="Arial"/>
          <w:lang w:val="en-US"/>
        </w:rPr>
        <w:t>.</w:t>
      </w:r>
    </w:p>
    <w:bookmarkEnd w:id="34"/>
    <w:bookmarkEnd w:id="35"/>
    <w:p w14:paraId="3113C1AC" w14:textId="77777777" w:rsidR="002672BF" w:rsidRPr="003D6891" w:rsidRDefault="002672BF" w:rsidP="00ED6640">
      <w:pPr>
        <w:autoSpaceDE w:val="0"/>
        <w:autoSpaceDN w:val="0"/>
        <w:adjustRightInd w:val="0"/>
        <w:spacing w:after="0" w:line="240" w:lineRule="auto"/>
        <w:jc w:val="both"/>
        <w:rPr>
          <w:rFonts w:ascii="Arial" w:hAnsi="Arial" w:cs="Arial"/>
          <w:sz w:val="24"/>
          <w:lang w:val="en-US"/>
        </w:rPr>
      </w:pPr>
    </w:p>
    <w:p w14:paraId="5DF9B4A1" w14:textId="77777777" w:rsidR="002672BF" w:rsidRPr="003D6891" w:rsidRDefault="002F49B6" w:rsidP="00ED6640">
      <w:pPr>
        <w:autoSpaceDE w:val="0"/>
        <w:autoSpaceDN w:val="0"/>
        <w:adjustRightInd w:val="0"/>
        <w:spacing w:after="0" w:line="240" w:lineRule="auto"/>
        <w:jc w:val="both"/>
        <w:rPr>
          <w:rFonts w:ascii="Arial" w:hAnsi="Arial" w:cs="Arial"/>
          <w:lang w:val="en-US"/>
        </w:rPr>
      </w:pPr>
      <w:r w:rsidRPr="003D6891">
        <w:rPr>
          <w:rFonts w:ascii="Arial" w:hAnsi="Arial" w:cs="Arial"/>
          <w:lang w:val="en-US"/>
        </w:rPr>
        <w:lastRenderedPageBreak/>
        <w:t>Huizinga, H.  (1999): “</w:t>
      </w:r>
      <w:r w:rsidRPr="003D6891">
        <w:rPr>
          <w:rFonts w:ascii="Arial" w:hAnsi="Arial" w:cs="Arial"/>
          <w:i/>
          <w:lang w:val="en-US"/>
        </w:rPr>
        <w:t xml:space="preserve">Are There Synergies between World Bank Partial Credit Guarantees and Private Lending?, The World Bank and Center, </w:t>
      </w:r>
      <w:r w:rsidR="002672BF" w:rsidRPr="003D6891">
        <w:rPr>
          <w:rFonts w:ascii="Arial" w:hAnsi="Arial" w:cs="Arial"/>
          <w:i/>
          <w:lang w:val="en-US"/>
        </w:rPr>
        <w:t>Department of Economics,Tilburg University.</w:t>
      </w:r>
    </w:p>
    <w:p w14:paraId="4F9379D3" w14:textId="77777777" w:rsidR="002672BF" w:rsidRPr="003D6891" w:rsidRDefault="002672BF" w:rsidP="00ED6640">
      <w:pPr>
        <w:autoSpaceDE w:val="0"/>
        <w:autoSpaceDN w:val="0"/>
        <w:adjustRightInd w:val="0"/>
        <w:spacing w:after="0" w:line="240" w:lineRule="auto"/>
        <w:jc w:val="both"/>
        <w:rPr>
          <w:rFonts w:ascii="Arial" w:hAnsi="Arial" w:cs="Arial"/>
          <w:lang w:val="en-US"/>
        </w:rPr>
      </w:pPr>
    </w:p>
    <w:p w14:paraId="67B57EB9" w14:textId="77777777" w:rsidR="009F456A" w:rsidRPr="00E35397" w:rsidRDefault="002672BF" w:rsidP="00ED6640">
      <w:pPr>
        <w:autoSpaceDE w:val="0"/>
        <w:autoSpaceDN w:val="0"/>
        <w:adjustRightInd w:val="0"/>
        <w:spacing w:after="0" w:line="240" w:lineRule="auto"/>
        <w:jc w:val="both"/>
        <w:rPr>
          <w:rFonts w:ascii="Arial" w:hAnsi="Arial" w:cs="Arial"/>
          <w:lang w:val="es-ES_tradnl"/>
        </w:rPr>
      </w:pPr>
      <w:r w:rsidRPr="003D6891">
        <w:rPr>
          <w:rFonts w:ascii="Arial" w:hAnsi="Arial" w:cs="Arial"/>
          <w:lang w:val="en-US"/>
        </w:rPr>
        <w:t xml:space="preserve">Ihsan Isik, and M.Kabir Hasan, 2003: </w:t>
      </w:r>
      <w:r w:rsidRPr="003D6891">
        <w:rPr>
          <w:rFonts w:ascii="Arial" w:hAnsi="Arial" w:cs="Arial"/>
          <w:i/>
          <w:lang w:val="en-US"/>
        </w:rPr>
        <w:t xml:space="preserve">“Financial Deregulation and Total Factor Productivity change: An empirical study of Turkish commercial banks”. </w:t>
      </w:r>
      <w:r w:rsidRPr="00E35397">
        <w:rPr>
          <w:rFonts w:ascii="Arial" w:hAnsi="Arial" w:cs="Arial"/>
          <w:i/>
          <w:lang w:val="es-ES_tradnl"/>
        </w:rPr>
        <w:t>Journal of Banking and Finance,</w:t>
      </w:r>
      <w:r w:rsidRPr="006A361D">
        <w:rPr>
          <w:rFonts w:ascii="Arial" w:hAnsi="Arial" w:cs="Arial"/>
          <w:i/>
          <w:lang w:val="es-ES_tradnl"/>
        </w:rPr>
        <w:t xml:space="preserve"> Vol 27, Issue 8, pp. 1455-1485.</w:t>
      </w:r>
    </w:p>
    <w:p w14:paraId="38CB6EB3" w14:textId="77777777" w:rsidR="00455C27" w:rsidRPr="006A361D" w:rsidRDefault="00455C27" w:rsidP="002672BF">
      <w:pPr>
        <w:autoSpaceDE w:val="0"/>
        <w:autoSpaceDN w:val="0"/>
        <w:adjustRightInd w:val="0"/>
        <w:spacing w:after="0" w:line="240" w:lineRule="auto"/>
        <w:rPr>
          <w:rFonts w:ascii="Arial" w:hAnsi="Arial" w:cs="Arial"/>
          <w:sz w:val="24"/>
          <w:lang w:val="es-ES_tradnl"/>
        </w:rPr>
      </w:pPr>
    </w:p>
    <w:p w14:paraId="6F62ADA7" w14:textId="77777777" w:rsidR="00455C27" w:rsidRPr="006A361D" w:rsidRDefault="00455C27" w:rsidP="007A7302">
      <w:pPr>
        <w:rPr>
          <w:rFonts w:ascii="Arial" w:hAnsi="Arial" w:cs="Arial"/>
          <w:sz w:val="24"/>
          <w:lang w:val="es-ES_tradnl"/>
        </w:rPr>
      </w:pPr>
    </w:p>
    <w:p w14:paraId="37ACDDB3" w14:textId="77777777" w:rsidR="00455C27" w:rsidRPr="006A361D" w:rsidRDefault="00455C27" w:rsidP="007A7302">
      <w:pPr>
        <w:rPr>
          <w:rFonts w:ascii="Arial" w:hAnsi="Arial" w:cs="Arial"/>
          <w:sz w:val="24"/>
          <w:lang w:val="es-ES_tradnl"/>
        </w:rPr>
      </w:pPr>
    </w:p>
    <w:p w14:paraId="7DC1E395" w14:textId="77777777" w:rsidR="00455C27" w:rsidRPr="006A361D" w:rsidRDefault="00455C27" w:rsidP="007A7302">
      <w:pPr>
        <w:rPr>
          <w:rFonts w:ascii="Arial" w:hAnsi="Arial" w:cs="Arial"/>
          <w:sz w:val="24"/>
          <w:lang w:val="es-ES_tradnl"/>
        </w:rPr>
      </w:pPr>
    </w:p>
    <w:p w14:paraId="1244B6E1" w14:textId="77777777" w:rsidR="00455C27" w:rsidRPr="006A361D" w:rsidRDefault="00455C27" w:rsidP="007A7302">
      <w:pPr>
        <w:rPr>
          <w:rFonts w:ascii="Arial" w:hAnsi="Arial" w:cs="Arial"/>
          <w:sz w:val="24"/>
          <w:lang w:val="es-ES_tradnl"/>
        </w:rPr>
      </w:pPr>
    </w:p>
    <w:p w14:paraId="71289101" w14:textId="77777777" w:rsidR="00455C27" w:rsidRPr="006A361D" w:rsidRDefault="00455C27" w:rsidP="007A7302">
      <w:pPr>
        <w:rPr>
          <w:rFonts w:ascii="Arial" w:hAnsi="Arial" w:cs="Arial"/>
          <w:sz w:val="24"/>
          <w:lang w:val="es-ES_tradnl"/>
        </w:rPr>
      </w:pPr>
    </w:p>
    <w:p w14:paraId="3C4FC734" w14:textId="77777777" w:rsidR="00455C27" w:rsidRPr="006A361D" w:rsidRDefault="00455C27" w:rsidP="007A7302">
      <w:pPr>
        <w:rPr>
          <w:rFonts w:ascii="Arial" w:hAnsi="Arial" w:cs="Arial"/>
          <w:sz w:val="24"/>
          <w:lang w:val="es-ES_tradnl"/>
        </w:rPr>
      </w:pPr>
    </w:p>
    <w:p w14:paraId="5B99E8D6" w14:textId="77777777" w:rsidR="00455C27" w:rsidRPr="006A361D" w:rsidRDefault="00455C27" w:rsidP="007A7302">
      <w:pPr>
        <w:rPr>
          <w:rFonts w:ascii="Arial" w:hAnsi="Arial" w:cs="Arial"/>
          <w:sz w:val="24"/>
          <w:lang w:val="es-ES_tradnl"/>
        </w:rPr>
      </w:pPr>
    </w:p>
    <w:p w14:paraId="3A863681" w14:textId="77777777" w:rsidR="00455C27" w:rsidRPr="006A361D" w:rsidRDefault="00455C27" w:rsidP="007A7302">
      <w:pPr>
        <w:rPr>
          <w:rFonts w:ascii="Arial" w:hAnsi="Arial" w:cs="Arial"/>
          <w:sz w:val="24"/>
          <w:lang w:val="es-ES_tradnl"/>
        </w:rPr>
      </w:pPr>
    </w:p>
    <w:p w14:paraId="49E5C7C2" w14:textId="77777777" w:rsidR="00455C27" w:rsidRPr="006A361D" w:rsidRDefault="00455C27" w:rsidP="007A7302">
      <w:pPr>
        <w:rPr>
          <w:rFonts w:ascii="Arial" w:hAnsi="Arial" w:cs="Arial"/>
          <w:sz w:val="24"/>
          <w:lang w:val="es-ES_tradnl"/>
        </w:rPr>
      </w:pPr>
    </w:p>
    <w:p w14:paraId="0F2D2F9A" w14:textId="77777777" w:rsidR="00455C27" w:rsidRPr="006A361D" w:rsidRDefault="00455C27" w:rsidP="007A7302">
      <w:pPr>
        <w:rPr>
          <w:rFonts w:ascii="Arial" w:hAnsi="Arial" w:cs="Arial"/>
          <w:sz w:val="24"/>
          <w:lang w:val="es-ES_tradnl"/>
        </w:rPr>
      </w:pPr>
    </w:p>
    <w:p w14:paraId="5387DD6B" w14:textId="77777777" w:rsidR="00455C27" w:rsidRPr="006A361D" w:rsidRDefault="00455C27" w:rsidP="007A7302">
      <w:pPr>
        <w:rPr>
          <w:rFonts w:ascii="Arial" w:hAnsi="Arial" w:cs="Arial"/>
          <w:sz w:val="24"/>
          <w:lang w:val="es-ES_tradnl"/>
        </w:rPr>
      </w:pPr>
    </w:p>
    <w:p w14:paraId="1E462DBC" w14:textId="77777777" w:rsidR="00455C27" w:rsidRPr="006A361D" w:rsidRDefault="00455C27" w:rsidP="007A7302">
      <w:pPr>
        <w:rPr>
          <w:rFonts w:ascii="Arial" w:hAnsi="Arial" w:cs="Arial"/>
          <w:sz w:val="24"/>
          <w:lang w:val="es-ES_tradnl"/>
        </w:rPr>
      </w:pPr>
    </w:p>
    <w:p w14:paraId="0555534D" w14:textId="77777777" w:rsidR="00455C27" w:rsidRPr="006A361D" w:rsidRDefault="00455C27" w:rsidP="007A7302">
      <w:pPr>
        <w:rPr>
          <w:rFonts w:ascii="Arial" w:hAnsi="Arial" w:cs="Arial"/>
          <w:sz w:val="24"/>
          <w:lang w:val="es-ES_tradnl"/>
        </w:rPr>
      </w:pPr>
    </w:p>
    <w:p w14:paraId="356967D2" w14:textId="77777777" w:rsidR="00455C27" w:rsidRPr="006A361D" w:rsidRDefault="00455C27" w:rsidP="007A7302">
      <w:pPr>
        <w:rPr>
          <w:rFonts w:ascii="Arial" w:hAnsi="Arial" w:cs="Arial"/>
          <w:sz w:val="24"/>
          <w:lang w:val="es-ES_tradnl"/>
        </w:rPr>
      </w:pPr>
    </w:p>
    <w:p w14:paraId="27C0BBA2" w14:textId="77777777" w:rsidR="00455C27" w:rsidRPr="006A361D" w:rsidRDefault="00455C27" w:rsidP="007A7302">
      <w:pPr>
        <w:rPr>
          <w:rFonts w:ascii="Arial" w:hAnsi="Arial" w:cs="Arial"/>
          <w:sz w:val="24"/>
          <w:lang w:val="es-ES_tradnl"/>
        </w:rPr>
      </w:pPr>
    </w:p>
    <w:p w14:paraId="27EAEF40" w14:textId="77777777" w:rsidR="00455C27" w:rsidRPr="006A361D" w:rsidRDefault="00455C27" w:rsidP="007A7302">
      <w:pPr>
        <w:rPr>
          <w:rFonts w:ascii="Arial" w:hAnsi="Arial" w:cs="Arial"/>
          <w:sz w:val="24"/>
          <w:lang w:val="es-ES_tradnl"/>
        </w:rPr>
      </w:pPr>
    </w:p>
    <w:p w14:paraId="7AE922F8" w14:textId="77777777" w:rsidR="00455C27" w:rsidRPr="006A361D" w:rsidRDefault="00455C27" w:rsidP="007A7302">
      <w:pPr>
        <w:rPr>
          <w:rFonts w:ascii="Arial" w:hAnsi="Arial" w:cs="Arial"/>
          <w:sz w:val="24"/>
          <w:lang w:val="es-ES_tradnl"/>
        </w:rPr>
      </w:pPr>
    </w:p>
    <w:p w14:paraId="5CEF7130" w14:textId="77777777" w:rsidR="00455C27" w:rsidRPr="006A361D" w:rsidRDefault="00455C27" w:rsidP="007A7302">
      <w:pPr>
        <w:rPr>
          <w:rFonts w:ascii="Arial" w:hAnsi="Arial" w:cs="Arial"/>
          <w:sz w:val="24"/>
          <w:lang w:val="es-ES_tradnl"/>
        </w:rPr>
      </w:pPr>
    </w:p>
    <w:p w14:paraId="68D62A42" w14:textId="77777777" w:rsidR="00455C27" w:rsidRPr="006A361D" w:rsidRDefault="00455C27" w:rsidP="007A7302">
      <w:pPr>
        <w:rPr>
          <w:rFonts w:ascii="Arial" w:hAnsi="Arial" w:cs="Arial"/>
          <w:sz w:val="24"/>
          <w:lang w:val="es-ES_tradnl"/>
        </w:rPr>
      </w:pPr>
    </w:p>
    <w:p w14:paraId="7B200E6C" w14:textId="77777777" w:rsidR="00455C27" w:rsidRPr="006A361D" w:rsidRDefault="00455C27" w:rsidP="00455C27">
      <w:pPr>
        <w:rPr>
          <w:rFonts w:ascii="Arial" w:hAnsi="Arial" w:cs="Arial"/>
          <w:sz w:val="24"/>
          <w:lang w:val="es-ES_tradnl"/>
        </w:rPr>
      </w:pPr>
    </w:p>
    <w:p w14:paraId="17D64D62" w14:textId="77777777" w:rsidR="00455C27" w:rsidRPr="006A361D" w:rsidRDefault="00455C27" w:rsidP="00455C27">
      <w:pPr>
        <w:rPr>
          <w:rFonts w:ascii="Arial" w:hAnsi="Arial" w:cs="Arial"/>
          <w:sz w:val="24"/>
          <w:lang w:val="es-ES_tradnl"/>
        </w:rPr>
        <w:sectPr w:rsidR="00455C27" w:rsidRPr="006A361D" w:rsidSect="00AF2969">
          <w:type w:val="continuous"/>
          <w:pgSz w:w="12242" w:h="15842" w:code="1"/>
          <w:pgMar w:top="1440" w:right="1797" w:bottom="1440" w:left="1797" w:header="720" w:footer="720" w:gutter="0"/>
          <w:cols w:space="708"/>
          <w:docGrid w:linePitch="360"/>
        </w:sectPr>
      </w:pPr>
    </w:p>
    <w:p w14:paraId="13635DBB" w14:textId="77777777" w:rsidR="00CC4DAB" w:rsidRPr="006A361D" w:rsidRDefault="00455C27" w:rsidP="007A7302">
      <w:pPr>
        <w:jc w:val="center"/>
        <w:rPr>
          <w:rFonts w:ascii="Arial" w:hAnsi="Arial" w:cs="Arial"/>
          <w:b/>
          <w:sz w:val="20"/>
          <w:szCs w:val="20"/>
          <w:lang w:val="es-ES_tradnl"/>
        </w:rPr>
      </w:pPr>
      <w:r w:rsidRPr="006A361D">
        <w:rPr>
          <w:rFonts w:ascii="Arial" w:hAnsi="Arial" w:cs="Arial"/>
          <w:b/>
          <w:sz w:val="20"/>
          <w:szCs w:val="20"/>
          <w:lang w:val="es-ES_tradnl"/>
        </w:rPr>
        <w:lastRenderedPageBreak/>
        <w:t>Apendice A: Descripción de la Metodología de Evaluación de Impacto</w:t>
      </w:r>
    </w:p>
    <w:p w14:paraId="660F7A17" w14:textId="77777777" w:rsidR="00455C27" w:rsidRPr="006A361D" w:rsidRDefault="00455C27" w:rsidP="007A7302">
      <w:pPr>
        <w:rPr>
          <w:rFonts w:ascii="Arial" w:hAnsi="Arial" w:cs="Arial"/>
          <w:sz w:val="24"/>
          <w:lang w:val="es-ES_tradnl"/>
        </w:rPr>
      </w:pPr>
    </w:p>
    <w:p w14:paraId="7ACBB62B" w14:textId="0BDD2352" w:rsidR="00455C27" w:rsidRPr="006A361D" w:rsidRDefault="00455C27" w:rsidP="007A7302">
      <w:pPr>
        <w:pStyle w:val="Paragraph"/>
        <w:numPr>
          <w:ilvl w:val="0"/>
          <w:numId w:val="0"/>
        </w:numPr>
        <w:ind w:left="360"/>
        <w:rPr>
          <w:rFonts w:ascii="Arial" w:hAnsi="Arial" w:cs="Arial"/>
          <w:sz w:val="22"/>
          <w:szCs w:val="22"/>
          <w:lang w:val="es-ES_tradnl"/>
        </w:rPr>
      </w:pPr>
      <w:r w:rsidRPr="006A361D">
        <w:rPr>
          <w:rFonts w:ascii="Arial" w:hAnsi="Arial" w:cs="Arial"/>
          <w:sz w:val="22"/>
          <w:szCs w:val="22"/>
          <w:lang w:val="es-ES_tradnl"/>
        </w:rPr>
        <w:t xml:space="preserve">Dentro de las evaluaciones de impacto, hay un consenso sobre la jerarquía de métodos. A la cabeza de la jerarquía se encuentran los métodos experimentales y en segundo lugar los métodos cuasi-experimentales. En este </w:t>
      </w:r>
      <w:r w:rsidR="003D7B30">
        <w:rPr>
          <w:rFonts w:ascii="Arial" w:hAnsi="Arial" w:cs="Arial"/>
          <w:sz w:val="22"/>
          <w:szCs w:val="22"/>
          <w:lang w:val="es-ES_tradnl"/>
        </w:rPr>
        <w:t>proyecto</w:t>
      </w:r>
      <w:r w:rsidRPr="006A361D">
        <w:rPr>
          <w:rFonts w:ascii="Arial" w:hAnsi="Arial" w:cs="Arial"/>
          <w:sz w:val="22"/>
          <w:szCs w:val="22"/>
          <w:lang w:val="es-ES_tradnl"/>
        </w:rPr>
        <w:t xml:space="preserve"> se apunta a poder tener información relevante al inicio del </w:t>
      </w:r>
      <w:r w:rsidR="003D7B30">
        <w:rPr>
          <w:rFonts w:ascii="Arial" w:hAnsi="Arial" w:cs="Arial"/>
          <w:sz w:val="22"/>
          <w:szCs w:val="22"/>
          <w:lang w:val="es-ES_tradnl"/>
        </w:rPr>
        <w:t>proyecto</w:t>
      </w:r>
      <w:r w:rsidRPr="006A361D">
        <w:rPr>
          <w:rFonts w:ascii="Arial" w:hAnsi="Arial" w:cs="Arial"/>
          <w:sz w:val="22"/>
          <w:szCs w:val="22"/>
          <w:lang w:val="es-ES_tradnl"/>
        </w:rPr>
        <w:t xml:space="preserve"> mediante la construcción de una línea de base ex ante de variables de interés del </w:t>
      </w:r>
      <w:r w:rsidR="003D7B30">
        <w:rPr>
          <w:rFonts w:ascii="Arial" w:hAnsi="Arial" w:cs="Arial"/>
          <w:sz w:val="22"/>
          <w:szCs w:val="22"/>
          <w:lang w:val="es-ES_tradnl"/>
        </w:rPr>
        <w:t>proyecto</w:t>
      </w:r>
      <w:r w:rsidRPr="006A361D">
        <w:rPr>
          <w:rFonts w:ascii="Arial" w:hAnsi="Arial" w:cs="Arial"/>
          <w:sz w:val="22"/>
          <w:szCs w:val="22"/>
          <w:lang w:val="es-ES_tradnl"/>
        </w:rPr>
        <w:t xml:space="preserve">. Dado que el número de IFNB elegibles del </w:t>
      </w:r>
      <w:r w:rsidR="003D7B30">
        <w:rPr>
          <w:rFonts w:ascii="Arial" w:hAnsi="Arial" w:cs="Arial"/>
          <w:sz w:val="22"/>
          <w:szCs w:val="22"/>
          <w:lang w:val="es-ES_tradnl"/>
        </w:rPr>
        <w:t>proyecto</w:t>
      </w:r>
      <w:r w:rsidRPr="006A361D">
        <w:rPr>
          <w:rFonts w:ascii="Arial" w:hAnsi="Arial" w:cs="Arial"/>
          <w:sz w:val="22"/>
          <w:szCs w:val="22"/>
          <w:lang w:val="es-ES_tradnl"/>
        </w:rPr>
        <w:t xml:space="preserve"> está limitado a menos de 50, y cada año se estima un número en torno a 15 beneficiarios, es de esperar que la recolección de información de los beneficiarios se realice de manera oportuna. En primera instancia describiremos la metodología para calcular el impacto del </w:t>
      </w:r>
      <w:r w:rsidR="003D7B30">
        <w:rPr>
          <w:rFonts w:ascii="Arial" w:hAnsi="Arial" w:cs="Arial"/>
          <w:sz w:val="22"/>
          <w:szCs w:val="22"/>
          <w:lang w:val="es-ES_tradnl"/>
        </w:rPr>
        <w:t>proyecto</w:t>
      </w:r>
      <w:r w:rsidRPr="006A361D">
        <w:rPr>
          <w:rFonts w:ascii="Arial" w:hAnsi="Arial" w:cs="Arial"/>
          <w:sz w:val="22"/>
          <w:szCs w:val="22"/>
          <w:lang w:val="es-ES_tradnl"/>
        </w:rPr>
        <w:t xml:space="preserve">, posteriormente definiremos los grupos de control y tratamiento y finalmente cómo será la recopilación de datos.  </w:t>
      </w:r>
    </w:p>
    <w:p w14:paraId="74188C73" w14:textId="3DA0B0AB" w:rsidR="00455C27" w:rsidRPr="006A361D" w:rsidRDefault="00455C27" w:rsidP="007A7302">
      <w:pPr>
        <w:pStyle w:val="Paragraph"/>
        <w:numPr>
          <w:ilvl w:val="0"/>
          <w:numId w:val="0"/>
        </w:numPr>
        <w:ind w:left="360"/>
        <w:rPr>
          <w:rFonts w:ascii="Arial" w:hAnsi="Arial" w:cs="Arial"/>
          <w:sz w:val="22"/>
          <w:szCs w:val="22"/>
          <w:lang w:val="es-ES_tradnl"/>
        </w:rPr>
      </w:pPr>
      <w:r w:rsidRPr="006A361D">
        <w:rPr>
          <w:rFonts w:ascii="Arial" w:hAnsi="Arial" w:cs="Arial"/>
          <w:sz w:val="22"/>
          <w:szCs w:val="22"/>
          <w:lang w:val="es-ES_tradnl"/>
        </w:rPr>
        <w:t xml:space="preserve">El objetivo de la evaluación es medir el impacto en el mercado financiero de Chile sobre tasas y plazos del financiamiento ofrecido a través de CORFO correspondiente al </w:t>
      </w:r>
      <w:r w:rsidR="003D7B30">
        <w:rPr>
          <w:rFonts w:ascii="Arial" w:hAnsi="Arial" w:cs="Arial"/>
          <w:sz w:val="22"/>
          <w:szCs w:val="22"/>
          <w:lang w:val="es-ES_tradnl"/>
        </w:rPr>
        <w:t>proyecto</w:t>
      </w:r>
      <w:r w:rsidRPr="006A361D">
        <w:rPr>
          <w:rFonts w:ascii="Arial" w:hAnsi="Arial" w:cs="Arial"/>
          <w:sz w:val="22"/>
          <w:szCs w:val="22"/>
          <w:lang w:val="es-ES_tradnl"/>
        </w:rPr>
        <w:t>. Las variables de interés serán entonces las tasas de interés para las tres modalidades de financiamiento y los plazos para crédito y leasing.</w:t>
      </w:r>
    </w:p>
    <w:p w14:paraId="6CD1094B" w14:textId="3CE2D732" w:rsidR="00455C27" w:rsidRPr="006A361D" w:rsidRDefault="00455C27" w:rsidP="007A7302">
      <w:pPr>
        <w:pStyle w:val="Paragraph"/>
        <w:numPr>
          <w:ilvl w:val="0"/>
          <w:numId w:val="0"/>
        </w:numPr>
        <w:ind w:left="360"/>
        <w:rPr>
          <w:rFonts w:ascii="Arial" w:hAnsi="Arial" w:cs="Arial"/>
          <w:sz w:val="22"/>
          <w:szCs w:val="22"/>
          <w:lang w:val="es-ES_tradnl"/>
        </w:rPr>
      </w:pPr>
      <w:r w:rsidRPr="006A361D">
        <w:rPr>
          <w:rFonts w:ascii="Arial" w:hAnsi="Arial" w:cs="Arial"/>
          <w:sz w:val="22"/>
          <w:szCs w:val="22"/>
          <w:lang w:val="es-ES_tradnl"/>
        </w:rPr>
        <w:t xml:space="preserve">La noción de impacto de interés es la diferencia entre los resultados observados cuando los IFNB beneficiarios otorgan financiamiento utilizando recursos del </w:t>
      </w:r>
      <w:r w:rsidR="003D7B30">
        <w:rPr>
          <w:rFonts w:ascii="Arial" w:hAnsi="Arial" w:cs="Arial"/>
          <w:sz w:val="22"/>
          <w:szCs w:val="22"/>
          <w:lang w:val="es-ES_tradnl"/>
        </w:rPr>
        <w:t>proyecto</w:t>
      </w:r>
      <w:r w:rsidRPr="006A361D">
        <w:rPr>
          <w:rFonts w:ascii="Arial" w:hAnsi="Arial" w:cs="Arial"/>
          <w:sz w:val="22"/>
          <w:szCs w:val="22"/>
          <w:lang w:val="es-ES_tradnl"/>
        </w:rPr>
        <w:t xml:space="preserve"> y los resultados que se hubiesen observado en una situación contrafáctica en la que la única diferencia consiste en la ausencia de </w:t>
      </w:r>
      <w:r w:rsidR="003D7B30">
        <w:rPr>
          <w:rFonts w:ascii="Arial" w:hAnsi="Arial" w:cs="Arial"/>
          <w:sz w:val="22"/>
          <w:szCs w:val="22"/>
          <w:lang w:val="es-ES_tradnl"/>
        </w:rPr>
        <w:t>proyecto</w:t>
      </w:r>
      <w:r w:rsidRPr="006A361D">
        <w:rPr>
          <w:rFonts w:ascii="Arial" w:hAnsi="Arial" w:cs="Arial"/>
          <w:sz w:val="22"/>
          <w:szCs w:val="22"/>
          <w:lang w:val="es-ES_tradnl"/>
        </w:rPr>
        <w:t xml:space="preserve">. El contrafáctico así descrito es, naturalmente, no observable. Algo más formalmente, si ese contrafactual fuera observable, se quisiera conocer la siguiente diferencia: Yi(Di =1) - Yi(Di =0), donde Yi es la variable de resultado de interés para la unidad i (tasa de interés o plazo), dónde Di indica la presencia del </w:t>
      </w:r>
      <w:r w:rsidR="003D7B30">
        <w:rPr>
          <w:rFonts w:ascii="Arial" w:hAnsi="Arial" w:cs="Arial"/>
          <w:sz w:val="22"/>
          <w:szCs w:val="22"/>
          <w:lang w:val="es-ES_tradnl"/>
        </w:rPr>
        <w:t>proyecto</w:t>
      </w:r>
      <w:r w:rsidRPr="006A361D">
        <w:rPr>
          <w:rFonts w:ascii="Arial" w:hAnsi="Arial" w:cs="Arial"/>
          <w:sz w:val="22"/>
          <w:szCs w:val="22"/>
          <w:lang w:val="es-ES_tradnl"/>
        </w:rPr>
        <w:t xml:space="preserve"> en la oferta de financiamiento (tratamiento,  Di = 1) o no (situación de control, Di = 0). Así, Yi (1) es la variable de resultado si la unidad i ofrece financiamiento (tratamiento) e Yi (0) es la variable de resultado si la unidad i no recibe tratamiento (situación de control). Si ambos resultados fuesen observables, podría computarse el efecto promedio del tratamiento (ATE por sus siglas en inglés), para el conjunto de unidades relevantes. Nuevamente, más formalmente, esto puede expresarse como: </w:t>
      </w:r>
      <m:oMath>
        <m:sSub>
          <m:sSubPr>
            <m:ctrlPr>
              <w:rPr>
                <w:rFonts w:ascii="Cambria Math" w:hAnsi="Cambria Math" w:cs="Arial"/>
                <w:sz w:val="22"/>
                <w:szCs w:val="22"/>
                <w:lang w:val="es-ES_tradnl"/>
              </w:rPr>
            </m:ctrlPr>
          </m:sSubPr>
          <m:e>
            <m:r>
              <m:rPr>
                <m:sty m:val="p"/>
              </m:rPr>
              <w:rPr>
                <w:rFonts w:ascii="Cambria Math" w:hAnsi="Cambria Math" w:cs="Arial"/>
                <w:sz w:val="22"/>
                <w:szCs w:val="22"/>
                <w:lang w:val="es-ES_tradnl"/>
              </w:rPr>
              <m:t>τ</m:t>
            </m:r>
          </m:e>
          <m:sub>
            <m:r>
              <m:rPr>
                <m:sty m:val="p"/>
              </m:rPr>
              <w:rPr>
                <w:rFonts w:ascii="Cambria Math" w:hAnsi="Cambria Math" w:cs="Arial"/>
                <w:sz w:val="22"/>
                <w:szCs w:val="22"/>
                <w:lang w:val="es-ES_tradnl"/>
              </w:rPr>
              <m:t>ATE</m:t>
            </m:r>
          </m:sub>
        </m:sSub>
        <m:r>
          <m:rPr>
            <m:sty m:val="p"/>
          </m:rPr>
          <w:rPr>
            <w:rFonts w:ascii="Cambria Math" w:hAnsi="Cambria Math" w:cs="Arial"/>
            <w:sz w:val="22"/>
            <w:szCs w:val="22"/>
            <w:lang w:val="es-ES_tradnl"/>
          </w:rPr>
          <m:t>=E</m:t>
        </m:r>
        <m:d>
          <m:dPr>
            <m:begChr m:val="["/>
            <m:endChr m:val="]"/>
            <m:ctrlPr>
              <w:rPr>
                <w:rFonts w:ascii="Cambria Math" w:hAnsi="Cambria Math" w:cs="Arial"/>
                <w:sz w:val="22"/>
                <w:szCs w:val="22"/>
                <w:lang w:val="es-ES_tradnl"/>
              </w:rPr>
            </m:ctrlPr>
          </m:dPr>
          <m:e>
            <m:sSub>
              <m:sSubPr>
                <m:ctrlPr>
                  <w:rPr>
                    <w:rFonts w:ascii="Cambria Math" w:hAnsi="Cambria Math" w:cs="Arial"/>
                    <w:sz w:val="22"/>
                    <w:szCs w:val="22"/>
                    <w:lang w:val="es-ES_tradnl"/>
                  </w:rPr>
                </m:ctrlPr>
              </m:sSubPr>
              <m:e>
                <m:r>
                  <m:rPr>
                    <m:sty m:val="p"/>
                  </m:rPr>
                  <w:rPr>
                    <w:rFonts w:ascii="Cambria Math" w:hAnsi="Cambria Math" w:cs="Arial"/>
                    <w:sz w:val="22"/>
                    <w:szCs w:val="22"/>
                    <w:lang w:val="es-ES_tradnl"/>
                  </w:rPr>
                  <m:t>Y</m:t>
                </m:r>
              </m:e>
              <m:sub>
                <m:r>
                  <m:rPr>
                    <m:sty m:val="p"/>
                  </m:rPr>
                  <w:rPr>
                    <w:rFonts w:ascii="Cambria Math" w:hAnsi="Cambria Math" w:cs="Arial"/>
                    <w:sz w:val="22"/>
                    <w:szCs w:val="22"/>
                    <w:lang w:val="es-ES_tradnl"/>
                  </w:rPr>
                  <m:t>i</m:t>
                </m:r>
              </m:sub>
            </m:sSub>
            <m:d>
              <m:dPr>
                <m:ctrlPr>
                  <w:rPr>
                    <w:rFonts w:ascii="Cambria Math" w:hAnsi="Cambria Math" w:cs="Arial"/>
                    <w:sz w:val="22"/>
                    <w:szCs w:val="22"/>
                    <w:lang w:val="es-ES_tradnl"/>
                  </w:rPr>
                </m:ctrlPr>
              </m:dPr>
              <m:e>
                <m:sSub>
                  <m:sSubPr>
                    <m:ctrlPr>
                      <w:rPr>
                        <w:rFonts w:ascii="Cambria Math" w:hAnsi="Cambria Math" w:cs="Arial"/>
                        <w:sz w:val="22"/>
                        <w:szCs w:val="22"/>
                        <w:lang w:val="es-ES_tradnl"/>
                      </w:rPr>
                    </m:ctrlPr>
                  </m:sSubPr>
                  <m:e>
                    <m:r>
                      <m:rPr>
                        <m:sty m:val="p"/>
                      </m:rPr>
                      <w:rPr>
                        <w:rFonts w:ascii="Cambria Math" w:hAnsi="Cambria Math" w:cs="Arial"/>
                        <w:sz w:val="22"/>
                        <w:szCs w:val="22"/>
                        <w:lang w:val="es-ES_tradnl"/>
                      </w:rPr>
                      <m:t>D</m:t>
                    </m:r>
                  </m:e>
                  <m:sub>
                    <m:r>
                      <m:rPr>
                        <m:sty m:val="p"/>
                      </m:rPr>
                      <w:rPr>
                        <w:rFonts w:ascii="Cambria Math" w:hAnsi="Cambria Math" w:cs="Arial"/>
                        <w:sz w:val="22"/>
                        <w:szCs w:val="22"/>
                        <w:lang w:val="es-ES_tradnl"/>
                      </w:rPr>
                      <m:t>i</m:t>
                    </m:r>
                  </m:sub>
                </m:sSub>
                <m:r>
                  <m:rPr>
                    <m:sty m:val="p"/>
                  </m:rPr>
                  <w:rPr>
                    <w:rFonts w:ascii="Cambria Math" w:hAnsi="Cambria Math" w:cs="Arial"/>
                    <w:sz w:val="22"/>
                    <w:szCs w:val="22"/>
                    <w:lang w:val="es-ES_tradnl"/>
                  </w:rPr>
                  <m:t>=1</m:t>
                </m:r>
              </m:e>
            </m:d>
            <m:r>
              <m:rPr>
                <m:sty m:val="p"/>
              </m:rPr>
              <w:rPr>
                <w:rFonts w:ascii="Cambria Math" w:hAnsi="Cambria Math" w:cs="Arial"/>
                <w:sz w:val="22"/>
                <w:szCs w:val="22"/>
                <w:lang w:val="es-ES_tradnl"/>
              </w:rPr>
              <m:t xml:space="preserve">- </m:t>
            </m:r>
            <m:sSub>
              <m:sSubPr>
                <m:ctrlPr>
                  <w:rPr>
                    <w:rFonts w:ascii="Cambria Math" w:hAnsi="Cambria Math" w:cs="Arial"/>
                    <w:sz w:val="22"/>
                    <w:szCs w:val="22"/>
                    <w:lang w:val="es-ES_tradnl"/>
                  </w:rPr>
                </m:ctrlPr>
              </m:sSubPr>
              <m:e>
                <m:r>
                  <m:rPr>
                    <m:sty m:val="p"/>
                  </m:rPr>
                  <w:rPr>
                    <w:rFonts w:ascii="Cambria Math" w:hAnsi="Cambria Math" w:cs="Arial"/>
                    <w:sz w:val="22"/>
                    <w:szCs w:val="22"/>
                    <w:lang w:val="es-ES_tradnl"/>
                  </w:rPr>
                  <m:t>Y</m:t>
                </m:r>
              </m:e>
              <m:sub>
                <m:r>
                  <m:rPr>
                    <m:sty m:val="p"/>
                  </m:rPr>
                  <w:rPr>
                    <w:rFonts w:ascii="Cambria Math" w:hAnsi="Cambria Math" w:cs="Arial"/>
                    <w:sz w:val="22"/>
                    <w:szCs w:val="22"/>
                    <w:lang w:val="es-ES_tradnl"/>
                  </w:rPr>
                  <m:t>i</m:t>
                </m:r>
              </m:sub>
            </m:sSub>
            <m:d>
              <m:dPr>
                <m:ctrlPr>
                  <w:rPr>
                    <w:rFonts w:ascii="Cambria Math" w:hAnsi="Cambria Math" w:cs="Arial"/>
                    <w:sz w:val="22"/>
                    <w:szCs w:val="22"/>
                    <w:lang w:val="es-ES_tradnl"/>
                  </w:rPr>
                </m:ctrlPr>
              </m:dPr>
              <m:e>
                <m:sSub>
                  <m:sSubPr>
                    <m:ctrlPr>
                      <w:rPr>
                        <w:rFonts w:ascii="Cambria Math" w:hAnsi="Cambria Math" w:cs="Arial"/>
                        <w:sz w:val="22"/>
                        <w:szCs w:val="22"/>
                        <w:lang w:val="es-ES_tradnl"/>
                      </w:rPr>
                    </m:ctrlPr>
                  </m:sSubPr>
                  <m:e>
                    <m:r>
                      <m:rPr>
                        <m:sty m:val="p"/>
                      </m:rPr>
                      <w:rPr>
                        <w:rFonts w:ascii="Cambria Math" w:hAnsi="Cambria Math" w:cs="Arial"/>
                        <w:sz w:val="22"/>
                        <w:szCs w:val="22"/>
                        <w:lang w:val="es-ES_tradnl"/>
                      </w:rPr>
                      <m:t>D</m:t>
                    </m:r>
                  </m:e>
                  <m:sub>
                    <m:r>
                      <m:rPr>
                        <m:sty m:val="p"/>
                      </m:rPr>
                      <w:rPr>
                        <w:rFonts w:ascii="Cambria Math" w:hAnsi="Cambria Math" w:cs="Arial"/>
                        <w:sz w:val="22"/>
                        <w:szCs w:val="22"/>
                        <w:lang w:val="es-ES_tradnl"/>
                      </w:rPr>
                      <m:t>i</m:t>
                    </m:r>
                  </m:sub>
                </m:sSub>
                <m:r>
                  <m:rPr>
                    <m:sty m:val="p"/>
                  </m:rPr>
                  <w:rPr>
                    <w:rFonts w:ascii="Cambria Math" w:hAnsi="Cambria Math" w:cs="Arial"/>
                    <w:sz w:val="22"/>
                    <w:szCs w:val="22"/>
                    <w:lang w:val="es-ES_tradnl"/>
                  </w:rPr>
                  <m:t>=0</m:t>
                </m:r>
              </m:e>
            </m:d>
          </m:e>
        </m:d>
        <m:r>
          <m:rPr>
            <m:sty m:val="p"/>
          </m:rPr>
          <w:rPr>
            <w:rFonts w:ascii="Cambria Math" w:hAnsi="Cambria Math" w:cs="Arial"/>
            <w:sz w:val="22"/>
            <w:szCs w:val="22"/>
            <w:lang w:val="es-ES_tradnl"/>
          </w:rPr>
          <m:t>=E</m:t>
        </m:r>
        <m:d>
          <m:dPr>
            <m:begChr m:val="["/>
            <m:endChr m:val="]"/>
            <m:ctrlPr>
              <w:rPr>
                <w:rFonts w:ascii="Cambria Math" w:hAnsi="Cambria Math" w:cs="Arial"/>
                <w:sz w:val="22"/>
                <w:szCs w:val="22"/>
                <w:lang w:val="es-ES_tradnl"/>
              </w:rPr>
            </m:ctrlPr>
          </m:dPr>
          <m:e>
            <m:sSub>
              <m:sSubPr>
                <m:ctrlPr>
                  <w:rPr>
                    <w:rFonts w:ascii="Cambria Math" w:hAnsi="Cambria Math" w:cs="Arial"/>
                    <w:sz w:val="22"/>
                    <w:szCs w:val="22"/>
                    <w:lang w:val="es-ES_tradnl"/>
                  </w:rPr>
                </m:ctrlPr>
              </m:sSubPr>
              <m:e>
                <m:r>
                  <m:rPr>
                    <m:sty m:val="p"/>
                  </m:rPr>
                  <w:rPr>
                    <w:rFonts w:ascii="Cambria Math" w:hAnsi="Cambria Math" w:cs="Arial"/>
                    <w:sz w:val="22"/>
                    <w:szCs w:val="22"/>
                    <w:lang w:val="es-ES_tradnl"/>
                  </w:rPr>
                  <m:t>Y</m:t>
                </m:r>
              </m:e>
              <m:sub>
                <m:r>
                  <m:rPr>
                    <m:sty m:val="p"/>
                  </m:rPr>
                  <w:rPr>
                    <w:rFonts w:ascii="Cambria Math" w:hAnsi="Cambria Math" w:cs="Arial"/>
                    <w:sz w:val="22"/>
                    <w:szCs w:val="22"/>
                    <w:lang w:val="es-ES_tradnl"/>
                  </w:rPr>
                  <m:t>i</m:t>
                </m:r>
              </m:sub>
            </m:sSub>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1</m:t>
                </m:r>
              </m:e>
            </m:d>
            <m:r>
              <m:rPr>
                <m:sty m:val="p"/>
              </m:rPr>
              <w:rPr>
                <w:rFonts w:ascii="Cambria Math" w:hAnsi="Cambria Math" w:cs="Arial"/>
                <w:sz w:val="22"/>
                <w:szCs w:val="22"/>
                <w:lang w:val="es-ES_tradnl"/>
              </w:rPr>
              <m:t xml:space="preserve">- </m:t>
            </m:r>
            <m:sSub>
              <m:sSubPr>
                <m:ctrlPr>
                  <w:rPr>
                    <w:rFonts w:ascii="Cambria Math" w:hAnsi="Cambria Math" w:cs="Arial"/>
                    <w:sz w:val="22"/>
                    <w:szCs w:val="22"/>
                    <w:lang w:val="es-ES_tradnl"/>
                  </w:rPr>
                </m:ctrlPr>
              </m:sSubPr>
              <m:e>
                <m:r>
                  <m:rPr>
                    <m:sty m:val="p"/>
                  </m:rPr>
                  <w:rPr>
                    <w:rFonts w:ascii="Cambria Math" w:hAnsi="Cambria Math" w:cs="Arial"/>
                    <w:sz w:val="22"/>
                    <w:szCs w:val="22"/>
                    <w:lang w:val="es-ES_tradnl"/>
                  </w:rPr>
                  <m:t>Y</m:t>
                </m:r>
              </m:e>
              <m:sub>
                <m:r>
                  <m:rPr>
                    <m:sty m:val="p"/>
                  </m:rPr>
                  <w:rPr>
                    <w:rFonts w:ascii="Cambria Math" w:hAnsi="Cambria Math" w:cs="Arial"/>
                    <w:sz w:val="22"/>
                    <w:szCs w:val="22"/>
                    <w:lang w:val="es-ES_tradnl"/>
                  </w:rPr>
                  <m:t>i</m:t>
                </m:r>
              </m:sub>
            </m:sSub>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0</m:t>
                </m:r>
              </m:e>
            </m:d>
          </m:e>
        </m:d>
      </m:oMath>
      <w:r w:rsidRPr="006A361D">
        <w:rPr>
          <w:rFonts w:ascii="Arial" w:hAnsi="Arial" w:cs="Arial"/>
          <w:sz w:val="22"/>
          <w:szCs w:val="22"/>
          <w:lang w:val="es-ES_tradnl"/>
        </w:rPr>
        <w:t>.</w:t>
      </w:r>
    </w:p>
    <w:p w14:paraId="2A5E6348" w14:textId="26903C73" w:rsidR="00455C27" w:rsidRPr="006A361D" w:rsidRDefault="00455C27" w:rsidP="007A7302">
      <w:pPr>
        <w:pStyle w:val="Paragraph"/>
        <w:numPr>
          <w:ilvl w:val="0"/>
          <w:numId w:val="0"/>
        </w:numPr>
        <w:ind w:left="360"/>
        <w:rPr>
          <w:rFonts w:ascii="Arial" w:hAnsi="Arial" w:cs="Arial"/>
          <w:sz w:val="22"/>
          <w:szCs w:val="22"/>
          <w:lang w:val="es-ES_tradnl"/>
        </w:rPr>
      </w:pPr>
      <w:r w:rsidRPr="006A361D">
        <w:rPr>
          <w:rFonts w:ascii="Arial" w:hAnsi="Arial" w:cs="Arial"/>
          <w:sz w:val="22"/>
          <w:szCs w:val="22"/>
          <w:lang w:val="es-ES_tradnl"/>
        </w:rPr>
        <w:t xml:space="preserve">De mayor interés resulta calcular el efecto promedio del </w:t>
      </w:r>
      <w:r w:rsidR="003D7B30">
        <w:rPr>
          <w:rFonts w:ascii="Arial" w:hAnsi="Arial" w:cs="Arial"/>
          <w:sz w:val="22"/>
          <w:szCs w:val="22"/>
          <w:lang w:val="es-ES_tradnl"/>
        </w:rPr>
        <w:t>proyecto</w:t>
      </w:r>
      <w:r w:rsidRPr="006A361D">
        <w:rPr>
          <w:rFonts w:ascii="Arial" w:hAnsi="Arial" w:cs="Arial"/>
          <w:sz w:val="22"/>
          <w:szCs w:val="22"/>
          <w:lang w:val="es-ES_tradnl"/>
        </w:rPr>
        <w:t xml:space="preserve"> sobre los tratados (ATT por sus siglas en inglés). El ATT es el efecto promedio del tratamiento en el subconjunto de unidades que fueron efectivamente tratadas, y corresponde a la diferencia entre la media de la variable de resultado en el grupo de los participantes y la media que hubieran obtenido los participantes si el </w:t>
      </w:r>
      <w:r w:rsidR="003D7B30">
        <w:rPr>
          <w:rFonts w:ascii="Arial" w:hAnsi="Arial" w:cs="Arial"/>
          <w:sz w:val="22"/>
          <w:szCs w:val="22"/>
          <w:lang w:val="es-ES_tradnl"/>
        </w:rPr>
        <w:t>proyecto</w:t>
      </w:r>
      <w:r w:rsidRPr="006A361D">
        <w:rPr>
          <w:rFonts w:ascii="Arial" w:hAnsi="Arial" w:cs="Arial"/>
          <w:sz w:val="22"/>
          <w:szCs w:val="22"/>
          <w:lang w:val="es-ES_tradnl"/>
        </w:rPr>
        <w:t xml:space="preserve"> no hubiera existido:</w:t>
      </w:r>
    </w:p>
    <w:p w14:paraId="02137D54" w14:textId="77777777" w:rsidR="00455C27" w:rsidRPr="006A361D" w:rsidRDefault="00F7342A" w:rsidP="007A7302">
      <w:pPr>
        <w:pStyle w:val="Paragraph"/>
        <w:numPr>
          <w:ilvl w:val="0"/>
          <w:numId w:val="0"/>
        </w:numPr>
        <w:ind w:left="1080"/>
        <w:rPr>
          <w:rFonts w:ascii="Arial" w:hAnsi="Arial" w:cs="Arial"/>
          <w:sz w:val="22"/>
          <w:szCs w:val="22"/>
          <w:lang w:val="es-ES_tradnl"/>
        </w:rPr>
      </w:pPr>
      <m:oMath>
        <m:sSub>
          <m:sSubPr>
            <m:ctrlPr>
              <w:rPr>
                <w:rFonts w:ascii="Cambria Math" w:hAnsi="Cambria Math" w:cs="Arial"/>
                <w:sz w:val="22"/>
                <w:szCs w:val="22"/>
                <w:lang w:val="es-ES_tradnl"/>
              </w:rPr>
            </m:ctrlPr>
          </m:sSubPr>
          <m:e>
            <m:r>
              <m:rPr>
                <m:sty m:val="p"/>
              </m:rPr>
              <w:rPr>
                <w:rFonts w:ascii="Cambria Math" w:hAnsi="Cambria Math" w:cs="Arial"/>
                <w:sz w:val="22"/>
                <w:szCs w:val="22"/>
                <w:lang w:val="es-ES_tradnl"/>
              </w:rPr>
              <m:t>τ</m:t>
            </m:r>
          </m:e>
          <m:sub>
            <m:r>
              <m:rPr>
                <m:sty m:val="p"/>
              </m:rPr>
              <w:rPr>
                <w:rFonts w:ascii="Cambria Math" w:hAnsi="Cambria Math" w:cs="Arial"/>
                <w:sz w:val="22"/>
                <w:szCs w:val="22"/>
                <w:lang w:val="es-ES_tradnl"/>
              </w:rPr>
              <m:t>ATT</m:t>
            </m:r>
          </m:sub>
        </m:sSub>
        <m:r>
          <m:rPr>
            <m:sty m:val="p"/>
          </m:rPr>
          <w:rPr>
            <w:rFonts w:ascii="Cambria Math" w:hAnsi="Cambria Math" w:cs="Arial"/>
            <w:sz w:val="22"/>
            <w:szCs w:val="22"/>
            <w:lang w:val="es-ES_tradnl"/>
          </w:rPr>
          <m:t>=E</m:t>
        </m:r>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τ</m:t>
            </m:r>
          </m:e>
          <m:e>
            <m:r>
              <m:rPr>
                <m:sty m:val="p"/>
              </m:rPr>
              <w:rPr>
                <w:rFonts w:ascii="Cambria Math" w:hAnsi="Cambria Math" w:cs="Arial"/>
                <w:sz w:val="22"/>
                <w:szCs w:val="22"/>
                <w:lang w:val="es-ES_tradnl"/>
              </w:rPr>
              <m:t>D=1</m:t>
            </m:r>
          </m:e>
        </m:d>
        <m:r>
          <m:rPr>
            <m:sty m:val="p"/>
          </m:rPr>
          <w:rPr>
            <w:rFonts w:ascii="Cambria Math" w:hAnsi="Cambria Math" w:cs="Arial"/>
            <w:sz w:val="22"/>
            <w:szCs w:val="22"/>
            <w:lang w:val="es-ES_tradnl"/>
          </w:rPr>
          <m:t>=E</m:t>
        </m:r>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Y</m:t>
            </m:r>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1</m:t>
                </m:r>
              </m:e>
            </m:d>
          </m:e>
          <m:e>
            <m:r>
              <m:rPr>
                <m:sty m:val="p"/>
              </m:rPr>
              <w:rPr>
                <w:rFonts w:ascii="Cambria Math" w:hAnsi="Cambria Math" w:cs="Arial"/>
                <w:sz w:val="22"/>
                <w:szCs w:val="22"/>
                <w:lang w:val="es-ES_tradnl"/>
              </w:rPr>
              <m:t>D=1</m:t>
            </m:r>
          </m:e>
        </m:d>
        <m:r>
          <m:rPr>
            <m:sty m:val="p"/>
          </m:rPr>
          <w:rPr>
            <w:rFonts w:ascii="Cambria Math" w:hAnsi="Cambria Math" w:cs="Arial"/>
            <w:sz w:val="22"/>
            <w:szCs w:val="22"/>
            <w:lang w:val="es-ES_tradnl"/>
          </w:rPr>
          <m:t>-E</m:t>
        </m:r>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Y</m:t>
            </m:r>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0</m:t>
                </m:r>
              </m:e>
            </m:d>
          </m:e>
          <m:e>
            <m:r>
              <m:rPr>
                <m:sty m:val="p"/>
              </m:rPr>
              <w:rPr>
                <w:rFonts w:ascii="Cambria Math" w:hAnsi="Cambria Math" w:cs="Arial"/>
                <w:sz w:val="22"/>
                <w:szCs w:val="22"/>
                <w:lang w:val="es-ES_tradnl"/>
              </w:rPr>
              <m:t>D=1</m:t>
            </m:r>
          </m:e>
        </m:d>
      </m:oMath>
      <w:r w:rsidR="00455C27" w:rsidRPr="006A361D">
        <w:rPr>
          <w:rFonts w:ascii="Arial" w:hAnsi="Arial" w:cs="Arial"/>
          <w:sz w:val="22"/>
          <w:szCs w:val="22"/>
          <w:lang w:val="es-ES_tradnl"/>
        </w:rPr>
        <w:t xml:space="preserve">. </w:t>
      </w:r>
    </w:p>
    <w:p w14:paraId="40BBAD86" w14:textId="066BDB7A" w:rsidR="00455C27" w:rsidRPr="006A361D" w:rsidRDefault="00455C27" w:rsidP="007A7302">
      <w:pPr>
        <w:pStyle w:val="Paragraph"/>
        <w:numPr>
          <w:ilvl w:val="0"/>
          <w:numId w:val="0"/>
        </w:numPr>
        <w:ind w:left="1080"/>
        <w:rPr>
          <w:rFonts w:ascii="Arial" w:hAnsi="Arial" w:cs="Arial"/>
          <w:sz w:val="22"/>
          <w:szCs w:val="22"/>
          <w:lang w:val="es-ES_tradnl"/>
        </w:rPr>
      </w:pPr>
      <w:r w:rsidRPr="006A361D">
        <w:rPr>
          <w:rFonts w:ascii="Arial" w:hAnsi="Arial" w:cs="Arial"/>
          <w:sz w:val="22"/>
          <w:szCs w:val="22"/>
          <w:lang w:val="es-ES_tradnl"/>
        </w:rPr>
        <w:t xml:space="preserve">En este caso, </w:t>
      </w:r>
      <m:oMath>
        <m:r>
          <m:rPr>
            <m:sty m:val="p"/>
          </m:rPr>
          <w:rPr>
            <w:rFonts w:ascii="Cambria Math" w:hAnsi="Cambria Math" w:cs="Arial"/>
            <w:sz w:val="22"/>
            <w:szCs w:val="22"/>
            <w:lang w:val="es-ES_tradnl"/>
          </w:rPr>
          <m:t>E</m:t>
        </m:r>
        <m:d>
          <m:dPr>
            <m:begChr m:val="["/>
            <m:endChr m:val="]"/>
            <m:ctrlPr>
              <w:rPr>
                <w:rFonts w:ascii="Cambria Math" w:hAnsi="Cambria Math" w:cs="Arial"/>
                <w:sz w:val="22"/>
                <w:szCs w:val="22"/>
                <w:lang w:val="es-ES_tradnl"/>
              </w:rPr>
            </m:ctrlPr>
          </m:dPr>
          <m:e>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Y</m:t>
                </m:r>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1</m:t>
                    </m:r>
                  </m:e>
                </m:d>
              </m:e>
              <m:e>
                <m:r>
                  <m:rPr>
                    <m:sty m:val="p"/>
                  </m:rPr>
                  <w:rPr>
                    <w:rFonts w:ascii="Cambria Math" w:hAnsi="Cambria Math" w:cs="Arial"/>
                    <w:sz w:val="22"/>
                    <w:szCs w:val="22"/>
                    <w:lang w:val="es-ES_tradnl"/>
                  </w:rPr>
                  <m:t>D=1</m:t>
                </m:r>
              </m:e>
            </m:d>
          </m:e>
        </m:d>
      </m:oMath>
      <w:r w:rsidRPr="006A361D">
        <w:rPr>
          <w:rFonts w:ascii="Arial" w:hAnsi="Arial" w:cs="Arial"/>
          <w:sz w:val="22"/>
          <w:szCs w:val="22"/>
          <w:lang w:val="es-ES_tradnl"/>
        </w:rPr>
        <w:t xml:space="preserve"> es el valor esperado de la variable de resultado en el grupo de tratamiento en presencia del tratamiento y </w:t>
      </w:r>
      <m:oMath>
        <m:r>
          <m:rPr>
            <m:sty m:val="p"/>
          </m:rPr>
          <w:rPr>
            <w:rFonts w:ascii="Cambria Math" w:hAnsi="Cambria Math" w:cs="Arial"/>
            <w:sz w:val="22"/>
            <w:szCs w:val="22"/>
            <w:lang w:val="es-ES_tradnl"/>
          </w:rPr>
          <m:t>E</m:t>
        </m:r>
        <m:d>
          <m:dPr>
            <m:begChr m:val="["/>
            <m:endChr m:val="]"/>
            <m:ctrlPr>
              <w:rPr>
                <w:rFonts w:ascii="Cambria Math" w:hAnsi="Cambria Math" w:cs="Arial"/>
                <w:sz w:val="22"/>
                <w:szCs w:val="22"/>
                <w:lang w:val="es-ES_tradnl"/>
              </w:rPr>
            </m:ctrlPr>
          </m:dPr>
          <m:e>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Y</m:t>
                </m:r>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0</m:t>
                    </m:r>
                  </m:e>
                </m:d>
              </m:e>
              <m:e>
                <m:r>
                  <m:rPr>
                    <m:sty m:val="p"/>
                  </m:rPr>
                  <w:rPr>
                    <w:rFonts w:ascii="Cambria Math" w:hAnsi="Cambria Math" w:cs="Arial"/>
                    <w:sz w:val="22"/>
                    <w:szCs w:val="22"/>
                    <w:lang w:val="es-ES_tradnl"/>
                  </w:rPr>
                  <m:t>D=1</m:t>
                </m:r>
              </m:e>
            </m:d>
          </m:e>
        </m:d>
      </m:oMath>
      <w:r w:rsidRPr="006A361D">
        <w:rPr>
          <w:rFonts w:ascii="Arial" w:hAnsi="Arial" w:cs="Arial"/>
          <w:sz w:val="22"/>
          <w:szCs w:val="22"/>
          <w:lang w:val="es-ES_tradnl"/>
        </w:rPr>
        <w:t xml:space="preserve">,  que se conoce como el resultado contrafactual, es el valor esperado de la variable de resultado en el grupo de tratamiento si el </w:t>
      </w:r>
      <w:r w:rsidR="003D7B30">
        <w:rPr>
          <w:rFonts w:ascii="Arial" w:hAnsi="Arial" w:cs="Arial"/>
          <w:sz w:val="22"/>
          <w:szCs w:val="22"/>
          <w:lang w:val="es-ES_tradnl"/>
        </w:rPr>
        <w:t>proyecto</w:t>
      </w:r>
      <w:r w:rsidRPr="006A361D">
        <w:rPr>
          <w:rFonts w:ascii="Arial" w:hAnsi="Arial" w:cs="Arial"/>
          <w:sz w:val="22"/>
          <w:szCs w:val="22"/>
          <w:lang w:val="es-ES_tradnl"/>
        </w:rPr>
        <w:t xml:space="preserve"> </w:t>
      </w:r>
      <w:r w:rsidRPr="006A361D">
        <w:rPr>
          <w:rFonts w:ascii="Arial" w:hAnsi="Arial" w:cs="Arial"/>
          <w:sz w:val="22"/>
          <w:szCs w:val="22"/>
          <w:lang w:val="es-ES_tradnl"/>
        </w:rPr>
        <w:lastRenderedPageBreak/>
        <w:t>no hubiera existido. Nuevamente, como ya se indicó, los resultados hipotéticos no son observables.</w:t>
      </w:r>
    </w:p>
    <w:p w14:paraId="7AFCB563" w14:textId="1E6E6CE6" w:rsidR="00455C27" w:rsidRPr="006A361D" w:rsidRDefault="00455C27" w:rsidP="007A7302">
      <w:pPr>
        <w:pStyle w:val="Paragraph"/>
        <w:numPr>
          <w:ilvl w:val="0"/>
          <w:numId w:val="0"/>
        </w:numPr>
        <w:ind w:left="360"/>
        <w:rPr>
          <w:rFonts w:ascii="Arial" w:hAnsi="Arial" w:cs="Arial"/>
          <w:sz w:val="22"/>
          <w:szCs w:val="22"/>
          <w:lang w:val="es-ES_tradnl"/>
        </w:rPr>
      </w:pPr>
      <w:r w:rsidRPr="006A361D">
        <w:rPr>
          <w:rFonts w:ascii="Arial" w:hAnsi="Arial" w:cs="Arial"/>
          <w:sz w:val="22"/>
          <w:szCs w:val="22"/>
          <w:lang w:val="es-ES_tradnl"/>
        </w:rPr>
        <w:t xml:space="preserve">Ante esta situación, se recurre en general a una teoría que postula que, en principio, puede utilizarse el promedio de la variable de resultado entre los IFNB y productos o ventanillas no participantes pero elegibles para el </w:t>
      </w:r>
      <w:r w:rsidR="003D7B30">
        <w:rPr>
          <w:rFonts w:ascii="Arial" w:hAnsi="Arial" w:cs="Arial"/>
          <w:sz w:val="22"/>
          <w:szCs w:val="22"/>
          <w:lang w:val="es-ES_tradnl"/>
        </w:rPr>
        <w:t>proyecto</w:t>
      </w:r>
      <w:r w:rsidRPr="006A361D">
        <w:rPr>
          <w:rFonts w:ascii="Arial" w:hAnsi="Arial" w:cs="Arial"/>
          <w:sz w:val="22"/>
          <w:szCs w:val="22"/>
          <w:lang w:val="es-ES_tradnl"/>
        </w:rPr>
        <w:t xml:space="preserve"> (el grupo de control) como una aproximación de </w:t>
      </w:r>
      <m:oMath>
        <m:r>
          <m:rPr>
            <m:sty m:val="p"/>
          </m:rPr>
          <w:rPr>
            <w:rFonts w:ascii="Cambria Math" w:hAnsi="Cambria Math" w:cs="Arial"/>
            <w:sz w:val="22"/>
            <w:szCs w:val="22"/>
            <w:lang w:val="es-ES_tradnl"/>
          </w:rPr>
          <m:t>E</m:t>
        </m:r>
        <m:d>
          <m:dPr>
            <m:begChr m:val="["/>
            <m:endChr m:val="]"/>
            <m:ctrlPr>
              <w:rPr>
                <w:rFonts w:ascii="Cambria Math" w:hAnsi="Cambria Math" w:cs="Arial"/>
                <w:sz w:val="22"/>
                <w:szCs w:val="22"/>
                <w:lang w:val="es-ES_tradnl"/>
              </w:rPr>
            </m:ctrlPr>
          </m:dPr>
          <m:e>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Y</m:t>
                </m:r>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0</m:t>
                    </m:r>
                  </m:e>
                </m:d>
              </m:e>
              <m:e>
                <m:r>
                  <m:rPr>
                    <m:sty m:val="p"/>
                  </m:rPr>
                  <w:rPr>
                    <w:rFonts w:ascii="Cambria Math" w:hAnsi="Cambria Math" w:cs="Arial"/>
                    <w:sz w:val="22"/>
                    <w:szCs w:val="22"/>
                    <w:lang w:val="es-ES_tradnl"/>
                  </w:rPr>
                  <m:t>D=1</m:t>
                </m:r>
              </m:e>
            </m:d>
          </m:e>
        </m:d>
      </m:oMath>
      <w:r w:rsidRPr="006A361D">
        <w:rPr>
          <w:rFonts w:ascii="Arial" w:hAnsi="Arial" w:cs="Arial"/>
          <w:sz w:val="22"/>
          <w:szCs w:val="22"/>
          <w:lang w:val="es-ES_tradnl"/>
        </w:rPr>
        <w:t xml:space="preserve">. Es decir, </w:t>
      </w:r>
      <m:oMath>
        <m:r>
          <m:rPr>
            <m:sty m:val="p"/>
          </m:rPr>
          <w:rPr>
            <w:rFonts w:ascii="Cambria Math" w:hAnsi="Cambria Math" w:cs="Arial"/>
            <w:sz w:val="22"/>
            <w:szCs w:val="22"/>
            <w:lang w:val="es-ES_tradnl"/>
          </w:rPr>
          <m:t>E</m:t>
        </m:r>
        <m:d>
          <m:dPr>
            <m:begChr m:val="["/>
            <m:endChr m:val="]"/>
            <m:ctrlPr>
              <w:rPr>
                <w:rFonts w:ascii="Cambria Math" w:hAnsi="Cambria Math" w:cs="Arial"/>
                <w:sz w:val="22"/>
                <w:szCs w:val="22"/>
                <w:lang w:val="es-ES_tradnl"/>
              </w:rPr>
            </m:ctrlPr>
          </m:dPr>
          <m:e>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Y</m:t>
                </m:r>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0</m:t>
                    </m:r>
                  </m:e>
                </m:d>
              </m:e>
              <m:e>
                <m:r>
                  <m:rPr>
                    <m:sty m:val="p"/>
                  </m:rPr>
                  <w:rPr>
                    <w:rFonts w:ascii="Cambria Math" w:hAnsi="Cambria Math" w:cs="Arial"/>
                    <w:sz w:val="22"/>
                    <w:szCs w:val="22"/>
                    <w:lang w:val="es-ES_tradnl"/>
                  </w:rPr>
                  <m:t>D=0</m:t>
                </m:r>
              </m:e>
            </m:d>
          </m:e>
        </m:d>
      </m:oMath>
      <w:r w:rsidRPr="006A361D">
        <w:rPr>
          <w:rFonts w:ascii="Arial" w:hAnsi="Arial" w:cs="Arial"/>
          <w:sz w:val="22"/>
          <w:szCs w:val="22"/>
          <w:lang w:val="es-ES_tradnl"/>
        </w:rPr>
        <w:t xml:space="preserve"> podría utilizarse en vez de </w:t>
      </w:r>
      <m:oMath>
        <m:r>
          <m:rPr>
            <m:sty m:val="p"/>
          </m:rPr>
          <w:rPr>
            <w:rFonts w:ascii="Cambria Math" w:hAnsi="Cambria Math" w:cs="Arial"/>
            <w:sz w:val="22"/>
            <w:szCs w:val="22"/>
            <w:lang w:val="es-ES_tradnl"/>
          </w:rPr>
          <m:t>E</m:t>
        </m:r>
        <m:d>
          <m:dPr>
            <m:begChr m:val="["/>
            <m:endChr m:val="]"/>
            <m:ctrlPr>
              <w:rPr>
                <w:rFonts w:ascii="Cambria Math" w:hAnsi="Cambria Math" w:cs="Arial"/>
                <w:sz w:val="22"/>
                <w:szCs w:val="22"/>
                <w:lang w:val="es-ES_tradnl"/>
              </w:rPr>
            </m:ctrlPr>
          </m:dPr>
          <m:e>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Y</m:t>
                </m:r>
                <m:d>
                  <m:dPr>
                    <m:ctrlPr>
                      <w:rPr>
                        <w:rFonts w:ascii="Cambria Math" w:hAnsi="Cambria Math" w:cs="Arial"/>
                        <w:sz w:val="22"/>
                        <w:szCs w:val="22"/>
                        <w:lang w:val="es-ES_tradnl"/>
                      </w:rPr>
                    </m:ctrlPr>
                  </m:dPr>
                  <m:e>
                    <m:r>
                      <m:rPr>
                        <m:sty m:val="p"/>
                      </m:rPr>
                      <w:rPr>
                        <w:rFonts w:ascii="Cambria Math" w:hAnsi="Cambria Math" w:cs="Arial"/>
                        <w:sz w:val="22"/>
                        <w:szCs w:val="22"/>
                        <w:lang w:val="es-ES_tradnl"/>
                      </w:rPr>
                      <m:t>0</m:t>
                    </m:r>
                  </m:e>
                </m:d>
              </m:e>
              <m:e>
                <m:r>
                  <m:rPr>
                    <m:sty m:val="p"/>
                  </m:rPr>
                  <w:rPr>
                    <w:rFonts w:ascii="Cambria Math" w:hAnsi="Cambria Math" w:cs="Arial"/>
                    <w:sz w:val="22"/>
                    <w:szCs w:val="22"/>
                    <w:lang w:val="es-ES_tradnl"/>
                  </w:rPr>
                  <m:t>D=1</m:t>
                </m:r>
              </m:e>
            </m:d>
          </m:e>
        </m:d>
      </m:oMath>
      <w:r w:rsidRPr="006A361D">
        <w:rPr>
          <w:rFonts w:ascii="Arial" w:hAnsi="Arial" w:cs="Arial"/>
          <w:sz w:val="22"/>
          <w:szCs w:val="22"/>
          <w:lang w:val="es-ES_tradnl"/>
        </w:rPr>
        <w:t xml:space="preserve"> para calcular el ATT </w:t>
      </w:r>
      <w:r w:rsidRPr="006A361D">
        <w:rPr>
          <w:rFonts w:ascii="Arial" w:hAnsi="Arial" w:cs="Arial"/>
          <w:spacing w:val="-6"/>
          <w:sz w:val="22"/>
          <w:szCs w:val="22"/>
          <w:lang w:val="es-ES_tradnl"/>
        </w:rPr>
        <w:t xml:space="preserve">en la segunda ecuación. Esto requeriría que </w:t>
      </w:r>
      <m:oMath>
        <m:r>
          <m:rPr>
            <m:sty m:val="p"/>
          </m:rPr>
          <w:rPr>
            <w:rFonts w:ascii="Cambria Math" w:hAnsi="Cambria Math" w:cs="Arial"/>
            <w:spacing w:val="-6"/>
            <w:sz w:val="22"/>
            <w:szCs w:val="22"/>
            <w:lang w:val="es-ES_tradnl"/>
          </w:rPr>
          <m:t>E</m:t>
        </m:r>
        <m:d>
          <m:dPr>
            <m:begChr m:val="["/>
            <m:endChr m:val="]"/>
            <m:ctrlPr>
              <w:rPr>
                <w:rFonts w:ascii="Cambria Math" w:hAnsi="Cambria Math" w:cs="Arial"/>
                <w:spacing w:val="-6"/>
                <w:sz w:val="22"/>
                <w:szCs w:val="22"/>
                <w:lang w:val="es-ES_tradnl"/>
              </w:rPr>
            </m:ctrlPr>
          </m:dPr>
          <m:e>
            <m:d>
              <m:dPr>
                <m:ctrlPr>
                  <w:rPr>
                    <w:rFonts w:ascii="Cambria Math" w:hAnsi="Cambria Math" w:cs="Arial"/>
                    <w:spacing w:val="-6"/>
                    <w:sz w:val="22"/>
                    <w:szCs w:val="22"/>
                    <w:lang w:val="es-ES_tradnl"/>
                  </w:rPr>
                </m:ctrlPr>
              </m:dPr>
              <m:e>
                <m:r>
                  <m:rPr>
                    <m:sty m:val="p"/>
                  </m:rPr>
                  <w:rPr>
                    <w:rFonts w:ascii="Cambria Math" w:hAnsi="Cambria Math" w:cs="Arial"/>
                    <w:spacing w:val="-6"/>
                    <w:sz w:val="22"/>
                    <w:szCs w:val="22"/>
                    <w:lang w:val="es-ES_tradnl"/>
                  </w:rPr>
                  <m:t>Y</m:t>
                </m:r>
                <m:d>
                  <m:dPr>
                    <m:ctrlPr>
                      <w:rPr>
                        <w:rFonts w:ascii="Cambria Math" w:hAnsi="Cambria Math" w:cs="Arial"/>
                        <w:spacing w:val="-6"/>
                        <w:sz w:val="22"/>
                        <w:szCs w:val="22"/>
                        <w:lang w:val="es-ES_tradnl"/>
                      </w:rPr>
                    </m:ctrlPr>
                  </m:dPr>
                  <m:e>
                    <m:r>
                      <m:rPr>
                        <m:sty m:val="p"/>
                      </m:rPr>
                      <w:rPr>
                        <w:rFonts w:ascii="Cambria Math" w:hAnsi="Cambria Math" w:cs="Arial"/>
                        <w:spacing w:val="-6"/>
                        <w:sz w:val="22"/>
                        <w:szCs w:val="22"/>
                        <w:lang w:val="es-ES_tradnl"/>
                      </w:rPr>
                      <m:t>0</m:t>
                    </m:r>
                  </m:e>
                </m:d>
              </m:e>
              <m:e>
                <m:r>
                  <m:rPr>
                    <m:sty m:val="p"/>
                  </m:rPr>
                  <w:rPr>
                    <w:rFonts w:ascii="Cambria Math" w:hAnsi="Cambria Math" w:cs="Arial"/>
                    <w:spacing w:val="-6"/>
                    <w:sz w:val="22"/>
                    <w:szCs w:val="22"/>
                    <w:lang w:val="es-ES_tradnl"/>
                  </w:rPr>
                  <m:t>D=1</m:t>
                </m:r>
              </m:e>
            </m:d>
          </m:e>
        </m:d>
        <m:r>
          <m:rPr>
            <m:sty m:val="p"/>
          </m:rPr>
          <w:rPr>
            <w:rFonts w:ascii="Cambria Math" w:hAnsi="Cambria Math" w:cs="Arial"/>
            <w:spacing w:val="-6"/>
            <w:sz w:val="22"/>
            <w:szCs w:val="22"/>
            <w:lang w:val="es-ES_tradnl"/>
          </w:rPr>
          <m:t>-E</m:t>
        </m:r>
        <m:d>
          <m:dPr>
            <m:begChr m:val="["/>
            <m:endChr m:val="]"/>
            <m:ctrlPr>
              <w:rPr>
                <w:rFonts w:ascii="Cambria Math" w:hAnsi="Cambria Math" w:cs="Arial"/>
                <w:spacing w:val="-6"/>
                <w:sz w:val="22"/>
                <w:szCs w:val="22"/>
                <w:lang w:val="es-ES_tradnl"/>
              </w:rPr>
            </m:ctrlPr>
          </m:dPr>
          <m:e>
            <m:d>
              <m:dPr>
                <m:ctrlPr>
                  <w:rPr>
                    <w:rFonts w:ascii="Cambria Math" w:hAnsi="Cambria Math" w:cs="Arial"/>
                    <w:spacing w:val="-6"/>
                    <w:sz w:val="22"/>
                    <w:szCs w:val="22"/>
                    <w:lang w:val="es-ES_tradnl"/>
                  </w:rPr>
                </m:ctrlPr>
              </m:dPr>
              <m:e>
                <m:r>
                  <m:rPr>
                    <m:sty m:val="p"/>
                  </m:rPr>
                  <w:rPr>
                    <w:rFonts w:ascii="Cambria Math" w:hAnsi="Cambria Math" w:cs="Arial"/>
                    <w:spacing w:val="-6"/>
                    <w:sz w:val="22"/>
                    <w:szCs w:val="22"/>
                    <w:lang w:val="es-ES_tradnl"/>
                  </w:rPr>
                  <m:t>Y</m:t>
                </m:r>
                <m:d>
                  <m:dPr>
                    <m:ctrlPr>
                      <w:rPr>
                        <w:rFonts w:ascii="Cambria Math" w:hAnsi="Cambria Math" w:cs="Arial"/>
                        <w:spacing w:val="-6"/>
                        <w:sz w:val="22"/>
                        <w:szCs w:val="22"/>
                        <w:lang w:val="es-ES_tradnl"/>
                      </w:rPr>
                    </m:ctrlPr>
                  </m:dPr>
                  <m:e>
                    <m:r>
                      <m:rPr>
                        <m:sty m:val="p"/>
                      </m:rPr>
                      <w:rPr>
                        <w:rFonts w:ascii="Cambria Math" w:hAnsi="Cambria Math" w:cs="Arial"/>
                        <w:spacing w:val="-6"/>
                        <w:sz w:val="22"/>
                        <w:szCs w:val="22"/>
                        <w:lang w:val="es-ES_tradnl"/>
                      </w:rPr>
                      <m:t>0</m:t>
                    </m:r>
                  </m:e>
                </m:d>
              </m:e>
              <m:e>
                <m:r>
                  <m:rPr>
                    <m:sty m:val="p"/>
                  </m:rPr>
                  <w:rPr>
                    <w:rFonts w:ascii="Cambria Math" w:hAnsi="Cambria Math" w:cs="Arial"/>
                    <w:spacing w:val="-6"/>
                    <w:sz w:val="22"/>
                    <w:szCs w:val="22"/>
                    <w:lang w:val="es-ES_tradnl"/>
                  </w:rPr>
                  <m:t>D=0</m:t>
                </m:r>
              </m:e>
            </m:d>
          </m:e>
        </m:d>
        <m:r>
          <m:rPr>
            <m:sty m:val="p"/>
          </m:rPr>
          <w:rPr>
            <w:rFonts w:ascii="Cambria Math" w:hAnsi="Cambria Math" w:cs="Arial"/>
            <w:spacing w:val="-6"/>
            <w:sz w:val="22"/>
            <w:szCs w:val="22"/>
            <w:lang w:val="es-ES_tradnl"/>
          </w:rPr>
          <m:t>=0</m:t>
        </m:r>
      </m:oMath>
      <w:r w:rsidRPr="006A361D">
        <w:rPr>
          <w:rFonts w:ascii="Arial" w:hAnsi="Arial" w:cs="Arial"/>
          <w:spacing w:val="-6"/>
          <w:sz w:val="22"/>
          <w:szCs w:val="22"/>
          <w:lang w:val="es-ES_tradnl"/>
        </w:rPr>
        <w:t>. La</w:t>
      </w:r>
      <w:r w:rsidRPr="006A361D">
        <w:rPr>
          <w:rFonts w:ascii="Arial" w:hAnsi="Arial" w:cs="Arial"/>
          <w:sz w:val="22"/>
          <w:szCs w:val="22"/>
          <w:lang w:val="es-ES_tradnl"/>
        </w:rPr>
        <w:t xml:space="preserve"> idea subyacente es que la variable de resultado en ausencia del </w:t>
      </w:r>
      <w:r w:rsidR="003D7B30">
        <w:rPr>
          <w:rFonts w:ascii="Arial" w:hAnsi="Arial" w:cs="Arial"/>
          <w:sz w:val="22"/>
          <w:szCs w:val="22"/>
          <w:lang w:val="es-ES_tradnl"/>
        </w:rPr>
        <w:t>proyecto</w:t>
      </w:r>
      <w:r w:rsidRPr="006A361D">
        <w:rPr>
          <w:rFonts w:ascii="Arial" w:hAnsi="Arial" w:cs="Arial"/>
          <w:sz w:val="22"/>
          <w:szCs w:val="22"/>
          <w:lang w:val="es-ES_tradnl"/>
        </w:rPr>
        <w:t xml:space="preserve"> debería ser idéntica para el grupo de negocios tratados (D=1) que para el grupo de IFNB, productos o ventanillas no participantes (D=0). Esta estrategia generalmente se confronta con lo que se conoce como el problema de autoselección. Es decir, el problema de que en general esta condición no se cumple porque al estar involucradas decisiones de participación en la definición de los grupos participante y no participantes, es posible esperar que las unidades que participan sean diferentes de las no participantes de una manera no ortogonal a las variables de interés. Este problema de “sesgo de selección” hace entonces referencia al hecho de que las unidades participantes y no participantes (en este caso, que reciben y no reciben recursos del BID) difieren en características relevantes a la manifestación del resultado de interés. Este problema de selección limita la validez del estimador alternativo ya indicado, ya que las unidades son potencialmente distintas en características (observables y/o no observables) relevantes a la variable de resultado.</w:t>
      </w:r>
    </w:p>
    <w:p w14:paraId="4BC7814A" w14:textId="3DD4D7D7" w:rsidR="00455C27" w:rsidRPr="006A361D" w:rsidRDefault="00455C27" w:rsidP="007A7302">
      <w:pPr>
        <w:pStyle w:val="Paragraph"/>
        <w:numPr>
          <w:ilvl w:val="0"/>
          <w:numId w:val="0"/>
        </w:numPr>
        <w:ind w:left="360"/>
        <w:rPr>
          <w:rFonts w:ascii="Arial" w:hAnsi="Arial" w:cs="Arial"/>
          <w:sz w:val="22"/>
          <w:szCs w:val="22"/>
          <w:lang w:val="es-ES_tradnl"/>
        </w:rPr>
      </w:pPr>
      <w:r w:rsidRPr="006A361D">
        <w:rPr>
          <w:rFonts w:ascii="Arial" w:hAnsi="Arial" w:cs="Arial"/>
          <w:sz w:val="22"/>
          <w:szCs w:val="22"/>
          <w:lang w:val="es-ES_tradnl"/>
        </w:rPr>
        <w:t xml:space="preserve">La estrategia que generalmente se postula para rescatar el estimador es la de asignar unidades a los grupos de tratamiento y control en forma aleatoria, lo que en principio restaura las condiciones necesarias para obtener un estimador no sesgado. Existen razones exógenas al </w:t>
      </w:r>
      <w:r w:rsidR="003D7B30">
        <w:rPr>
          <w:rFonts w:ascii="Arial" w:hAnsi="Arial" w:cs="Arial"/>
          <w:sz w:val="22"/>
          <w:szCs w:val="22"/>
          <w:lang w:val="es-ES_tradnl"/>
        </w:rPr>
        <w:t>proyecto</w:t>
      </w:r>
      <w:r w:rsidRPr="006A361D">
        <w:rPr>
          <w:rFonts w:ascii="Arial" w:hAnsi="Arial" w:cs="Arial"/>
          <w:sz w:val="22"/>
          <w:szCs w:val="22"/>
          <w:lang w:val="es-ES_tradnl"/>
        </w:rPr>
        <w:t xml:space="preserve"> por las cuales esta estrategia, como así otras alternativas ya mencionadas, no es posible aplicarlas. Ante esta situación, dependiendo de la información disponible, es posible emplear técnicas muestrales y econométricas para reconstruir la línea de base y definir un grupo de control que haga viable una vez más la utilización de la estrategia discutida. A partir de la información sobre las características de los IFNB que se vean beneficiadas con las líneas de CORFO es posible crear un grupo de IFNB y productos o ventanillas comparables –es decir, se puede reconstruir la línea de base y definir un grupo de control. Así, el primer desafío metodológico para evaluar el impacto de este </w:t>
      </w:r>
      <w:r w:rsidR="003D7B30">
        <w:rPr>
          <w:rFonts w:ascii="Arial" w:hAnsi="Arial" w:cs="Arial"/>
          <w:sz w:val="22"/>
          <w:szCs w:val="22"/>
          <w:lang w:val="es-ES_tradnl"/>
        </w:rPr>
        <w:t>proyecto</w:t>
      </w:r>
      <w:r w:rsidRPr="006A361D">
        <w:rPr>
          <w:rFonts w:ascii="Arial" w:hAnsi="Arial" w:cs="Arial"/>
          <w:sz w:val="22"/>
          <w:szCs w:val="22"/>
          <w:lang w:val="es-ES_tradnl"/>
        </w:rPr>
        <w:t xml:space="preserve"> consiste en definir un grupo de control que tenga características similares a las de los beneficiarios del </w:t>
      </w:r>
      <w:r w:rsidR="003D7B30">
        <w:rPr>
          <w:rFonts w:ascii="Arial" w:hAnsi="Arial" w:cs="Arial"/>
          <w:sz w:val="22"/>
          <w:szCs w:val="22"/>
          <w:lang w:val="es-ES_tradnl"/>
        </w:rPr>
        <w:t>proyecto</w:t>
      </w:r>
      <w:r w:rsidRPr="006A361D">
        <w:rPr>
          <w:rFonts w:ascii="Arial" w:hAnsi="Arial" w:cs="Arial"/>
          <w:sz w:val="22"/>
          <w:szCs w:val="22"/>
          <w:lang w:val="es-ES_tradnl"/>
        </w:rPr>
        <w:t xml:space="preserve">. </w:t>
      </w:r>
    </w:p>
    <w:p w14:paraId="3FB7C422" w14:textId="791A0A2A" w:rsidR="00455C27" w:rsidRPr="006A361D" w:rsidRDefault="00455C27" w:rsidP="007A7302">
      <w:pPr>
        <w:pStyle w:val="Paragraph"/>
        <w:numPr>
          <w:ilvl w:val="0"/>
          <w:numId w:val="0"/>
        </w:numPr>
        <w:ind w:left="360"/>
        <w:rPr>
          <w:rFonts w:ascii="Arial" w:hAnsi="Arial" w:cs="Arial"/>
          <w:sz w:val="22"/>
          <w:szCs w:val="22"/>
          <w:lang w:val="es-ES_tradnl"/>
        </w:rPr>
      </w:pPr>
      <w:r w:rsidRPr="006A361D">
        <w:rPr>
          <w:rFonts w:ascii="Arial" w:hAnsi="Arial" w:cs="Arial"/>
          <w:sz w:val="22"/>
          <w:szCs w:val="22"/>
          <w:lang w:val="es-ES_tradnl"/>
        </w:rPr>
        <w:t xml:space="preserve">Con base en la información recolectada, se procederá a la construcción de los grupos de comparación para luego computar la diferencia entre los resultados promedios entre grupos luego del </w:t>
      </w:r>
      <w:r w:rsidR="003D7B30">
        <w:rPr>
          <w:rFonts w:ascii="Arial" w:hAnsi="Arial" w:cs="Arial"/>
          <w:sz w:val="22"/>
          <w:szCs w:val="22"/>
          <w:lang w:val="es-ES_tradnl"/>
        </w:rPr>
        <w:t>proyecto</w:t>
      </w:r>
      <w:r w:rsidRPr="006A361D">
        <w:rPr>
          <w:rFonts w:ascii="Arial" w:hAnsi="Arial" w:cs="Arial"/>
          <w:sz w:val="22"/>
          <w:szCs w:val="22"/>
          <w:lang w:val="es-ES_tradnl"/>
        </w:rPr>
        <w:t xml:space="preserve"> con las diferencias en los resultados promedios antes del </w:t>
      </w:r>
      <w:r w:rsidR="003D7B30">
        <w:rPr>
          <w:rFonts w:ascii="Arial" w:hAnsi="Arial" w:cs="Arial"/>
          <w:sz w:val="22"/>
          <w:szCs w:val="22"/>
          <w:lang w:val="es-ES_tradnl"/>
        </w:rPr>
        <w:t>proyecto</w:t>
      </w:r>
      <w:r w:rsidRPr="006A361D">
        <w:rPr>
          <w:rFonts w:ascii="Arial" w:hAnsi="Arial" w:cs="Arial"/>
          <w:sz w:val="22"/>
          <w:szCs w:val="22"/>
          <w:lang w:val="es-ES_tradnl"/>
        </w:rPr>
        <w:t xml:space="preserve"> (según ya se ha discutido). Nuevamente, esta segunda etapa del procedimiento produce estimaciones válidas del tamaño del impacto del </w:t>
      </w:r>
      <w:r w:rsidR="003D7B30">
        <w:rPr>
          <w:rFonts w:ascii="Arial" w:hAnsi="Arial" w:cs="Arial"/>
          <w:sz w:val="22"/>
          <w:szCs w:val="22"/>
          <w:lang w:val="es-ES_tradnl"/>
        </w:rPr>
        <w:t>proyecto</w:t>
      </w:r>
      <w:r w:rsidRPr="006A361D">
        <w:rPr>
          <w:rFonts w:ascii="Arial" w:hAnsi="Arial" w:cs="Arial"/>
          <w:sz w:val="22"/>
          <w:szCs w:val="22"/>
          <w:lang w:val="es-ES_tradnl"/>
        </w:rPr>
        <w:t xml:space="preserve"> bajo la hipótesis de que el GC ofrece un contrafactual adecuado para la evolución que se hubiese observado en la variable de interés en el GT de no haber estado presente la intervención (línea de crédito).</w:t>
      </w:r>
    </w:p>
    <w:p w14:paraId="07EC1470" w14:textId="7704E032" w:rsidR="00455C27" w:rsidRPr="006A361D" w:rsidRDefault="00455C27" w:rsidP="007A7302">
      <w:pPr>
        <w:pStyle w:val="Paragraph"/>
        <w:numPr>
          <w:ilvl w:val="0"/>
          <w:numId w:val="0"/>
        </w:numPr>
        <w:ind w:left="360"/>
        <w:rPr>
          <w:rFonts w:ascii="Arial" w:hAnsi="Arial" w:cs="Arial"/>
          <w:sz w:val="22"/>
          <w:szCs w:val="22"/>
          <w:lang w:val="es-ES_tradnl"/>
        </w:rPr>
      </w:pPr>
      <w:r w:rsidRPr="006A361D">
        <w:rPr>
          <w:rFonts w:ascii="Arial" w:hAnsi="Arial" w:cs="Arial"/>
          <w:sz w:val="22"/>
          <w:szCs w:val="22"/>
          <w:lang w:val="es-ES_tradnl"/>
        </w:rPr>
        <w:t xml:space="preserve">La elección de la metodología para realizar la evaluación de impacto dependerá del número de beneficiarios finales del </w:t>
      </w:r>
      <w:r w:rsidR="003D7B30">
        <w:rPr>
          <w:rFonts w:ascii="Arial" w:hAnsi="Arial" w:cs="Arial"/>
          <w:sz w:val="22"/>
          <w:szCs w:val="22"/>
          <w:lang w:val="es-ES_tradnl"/>
        </w:rPr>
        <w:t>proyecto</w:t>
      </w:r>
      <w:r w:rsidRPr="006A361D">
        <w:rPr>
          <w:rFonts w:ascii="Arial" w:hAnsi="Arial" w:cs="Arial"/>
          <w:sz w:val="22"/>
          <w:szCs w:val="22"/>
          <w:lang w:val="es-ES_tradnl"/>
        </w:rPr>
        <w:t xml:space="preserve"> y de la información administrativa que pueda recolectarse durante la implementación del proyecto. Una primera opción es </w:t>
      </w:r>
      <w:r w:rsidRPr="006A361D">
        <w:rPr>
          <w:rFonts w:ascii="Arial" w:hAnsi="Arial" w:cs="Arial"/>
          <w:sz w:val="22"/>
          <w:szCs w:val="22"/>
          <w:lang w:val="es-ES_tradnl"/>
        </w:rPr>
        <w:lastRenderedPageBreak/>
        <w:t xml:space="preserve">la metodología de </w:t>
      </w:r>
      <w:r w:rsidRPr="006A361D">
        <w:rPr>
          <w:rFonts w:ascii="Arial" w:hAnsi="Arial" w:cs="Arial"/>
          <w:i/>
          <w:sz w:val="22"/>
          <w:szCs w:val="22"/>
          <w:lang w:val="es-ES_tradnl"/>
        </w:rPr>
        <w:t>Regression discontinuity design</w:t>
      </w:r>
      <w:r w:rsidRPr="006A361D">
        <w:rPr>
          <w:rFonts w:ascii="Arial" w:hAnsi="Arial" w:cs="Arial"/>
          <w:sz w:val="22"/>
          <w:szCs w:val="22"/>
          <w:lang w:val="es-ES_tradnl"/>
        </w:rPr>
        <w:t>, Diseños de Regresión Discontínuos (DRD). Para ello se requiere utilizar el conjunto de reglas (puntaje) que utilizará CORFO para entregar recursos a los IFNB para que estos ofrezcan su financiamiento al mercado.</w:t>
      </w:r>
    </w:p>
    <w:p w14:paraId="06D8B620" w14:textId="77777777" w:rsidR="00455C27" w:rsidRPr="006A361D" w:rsidRDefault="00455C27" w:rsidP="00455C27">
      <w:pPr>
        <w:autoSpaceDE w:val="0"/>
        <w:autoSpaceDN w:val="0"/>
        <w:adjustRightInd w:val="0"/>
        <w:spacing w:after="0" w:line="240" w:lineRule="auto"/>
        <w:rPr>
          <w:rFonts w:ascii="Garamond" w:eastAsiaTheme="minorHAnsi" w:hAnsi="Garamond" w:cs="Garamond"/>
          <w:color w:val="000000"/>
          <w:sz w:val="24"/>
          <w:szCs w:val="24"/>
          <w:lang w:val="es-ES_tradnl" w:eastAsia="en-US"/>
        </w:rPr>
      </w:pPr>
    </w:p>
    <w:p w14:paraId="42CFAE42" w14:textId="77777777" w:rsidR="00455C27" w:rsidRPr="006A361D" w:rsidRDefault="00455C27" w:rsidP="007A7302">
      <w:pPr>
        <w:pStyle w:val="Paragraph"/>
        <w:numPr>
          <w:ilvl w:val="0"/>
          <w:numId w:val="0"/>
        </w:numPr>
        <w:ind w:left="360"/>
        <w:rPr>
          <w:rFonts w:ascii="Arial" w:hAnsi="Arial" w:cs="Arial"/>
          <w:sz w:val="22"/>
          <w:szCs w:val="22"/>
          <w:lang w:val="es-ES_tradnl"/>
        </w:rPr>
      </w:pPr>
      <w:r w:rsidRPr="006A361D">
        <w:rPr>
          <w:rFonts w:ascii="Arial" w:hAnsi="Arial" w:cs="Arial"/>
          <w:sz w:val="22"/>
          <w:szCs w:val="22"/>
          <w:lang w:val="es-ES_tradnl"/>
        </w:rPr>
        <w:t>Esto es, si la institución hace un análisis de cada solicitante y, de acuerdo a criterios pre-establecidos y objetivos, le asigna un puntaje que, de alguna manera, refleja qué tan buen cliente puede ser cada solicitante. Todos los solicitantes con un puntaje igual o mayor a un valor específico,</w:t>
      </w:r>
      <w:r w:rsidRPr="006A361D">
        <w:rPr>
          <w:szCs w:val="24"/>
          <w:lang w:val="es-ES_tradnl"/>
        </w:rPr>
        <w:t xml:space="preserve"> τ, </w:t>
      </w:r>
      <w:r w:rsidRPr="006A361D">
        <w:rPr>
          <w:rFonts w:ascii="Arial" w:hAnsi="Arial" w:cs="Arial"/>
          <w:sz w:val="22"/>
          <w:szCs w:val="22"/>
          <w:lang w:val="es-ES_tradnl"/>
        </w:rPr>
        <w:t>son considerados “buenos” clientes (potenciales) y se les otorga el crédito que solicitan. Aquellos solicitantes que obtienen un puntaje menor a</w:t>
      </w:r>
      <w:r w:rsidRPr="006A361D">
        <w:rPr>
          <w:szCs w:val="24"/>
          <w:lang w:val="es-ES_tradnl"/>
        </w:rPr>
        <w:t xml:space="preserve"> τ </w:t>
      </w:r>
      <w:r w:rsidRPr="006A361D">
        <w:rPr>
          <w:rFonts w:ascii="Arial" w:hAnsi="Arial" w:cs="Arial"/>
          <w:sz w:val="22"/>
          <w:szCs w:val="22"/>
          <w:lang w:val="es-ES_tradnl"/>
        </w:rPr>
        <w:t>son considerados “malos” clientes (potenciales) y son rechazados. La selección del valor crítico</w:t>
      </w:r>
      <w:r w:rsidRPr="006A361D">
        <w:rPr>
          <w:szCs w:val="24"/>
          <w:lang w:val="es-ES_tradnl"/>
        </w:rPr>
        <w:t xml:space="preserve"> τ, </w:t>
      </w:r>
      <w:r w:rsidRPr="006A361D">
        <w:rPr>
          <w:rFonts w:ascii="Arial" w:hAnsi="Arial" w:cs="Arial"/>
          <w:sz w:val="22"/>
          <w:szCs w:val="22"/>
          <w:lang w:val="es-ES_tradnl"/>
        </w:rPr>
        <w:t>usualmente, puede considerarse arbitraria, al menos en una</w:t>
      </w:r>
      <w:r w:rsidRPr="006A361D">
        <w:rPr>
          <w:szCs w:val="24"/>
          <w:lang w:val="es-ES_tradnl"/>
        </w:rPr>
        <w:t xml:space="preserve"> </w:t>
      </w:r>
      <w:r w:rsidRPr="006A361D">
        <w:rPr>
          <w:rFonts w:ascii="Arial" w:hAnsi="Arial" w:cs="Arial"/>
          <w:sz w:val="22"/>
          <w:szCs w:val="22"/>
          <w:lang w:val="es-ES_tradnl"/>
        </w:rPr>
        <w:t>vecindad a su alrededor. Específicamente, ¿por qué se selecciona exactamente</w:t>
      </w:r>
      <w:r w:rsidRPr="006A361D">
        <w:rPr>
          <w:szCs w:val="24"/>
          <w:lang w:val="es-ES_tradnl"/>
        </w:rPr>
        <w:t xml:space="preserve"> τ </w:t>
      </w:r>
      <w:r w:rsidRPr="006A361D">
        <w:rPr>
          <w:rFonts w:ascii="Arial" w:hAnsi="Arial" w:cs="Arial"/>
          <w:sz w:val="22"/>
          <w:szCs w:val="22"/>
          <w:lang w:val="es-ES_tradnl"/>
        </w:rPr>
        <w:t>y no</w:t>
      </w:r>
      <w:r w:rsidRPr="006A361D">
        <w:rPr>
          <w:szCs w:val="24"/>
          <w:lang w:val="es-ES_tradnl"/>
        </w:rPr>
        <w:t xml:space="preserve"> τ + </w:t>
      </w:r>
      <w:r w:rsidRPr="006A361D">
        <w:rPr>
          <w:rFonts w:ascii="Symbol" w:hAnsi="Symbol"/>
          <w:szCs w:val="24"/>
          <w:lang w:val="es-ES_tradnl"/>
        </w:rPr>
        <w:t></w:t>
      </w:r>
      <w:r w:rsidRPr="006A361D">
        <w:rPr>
          <w:szCs w:val="24"/>
          <w:lang w:val="es-ES_tradnl"/>
        </w:rPr>
        <w:t xml:space="preserve"> ó</w:t>
      </w:r>
      <w:r w:rsidRPr="006A361D">
        <w:rPr>
          <w:rFonts w:ascii="Garamond" w:eastAsiaTheme="minorHAnsi" w:hAnsi="Garamond" w:cs="Garamond"/>
          <w:color w:val="000000"/>
          <w:szCs w:val="24"/>
          <w:lang w:val="es-ES_tradnl" w:eastAsia="en-US"/>
        </w:rPr>
        <w:t xml:space="preserve"> </w:t>
      </w:r>
      <w:r w:rsidRPr="006A361D">
        <w:rPr>
          <w:rFonts w:ascii="Garamond" w:eastAsiaTheme="minorHAnsi" w:hAnsi="Garamond" w:cs="Garamond"/>
          <w:i/>
          <w:iCs/>
          <w:color w:val="000000"/>
          <w:szCs w:val="24"/>
          <w:lang w:val="es-ES_tradnl" w:eastAsia="en-US"/>
        </w:rPr>
        <w:t>τ –</w:t>
      </w:r>
      <w:r w:rsidRPr="006A361D">
        <w:rPr>
          <w:rFonts w:ascii="Symbol" w:hAnsi="Symbol"/>
          <w:szCs w:val="24"/>
          <w:lang w:val="es-ES_tradnl"/>
        </w:rPr>
        <w:t></w:t>
      </w:r>
      <w:r w:rsidRPr="006A361D">
        <w:rPr>
          <w:rFonts w:ascii="Symbol" w:hAnsi="Symbol"/>
          <w:szCs w:val="24"/>
          <w:lang w:val="es-ES_tradnl"/>
        </w:rPr>
        <w:t></w:t>
      </w:r>
      <w:r w:rsidRPr="006A361D">
        <w:rPr>
          <w:szCs w:val="24"/>
          <w:lang w:val="es-ES_tradnl"/>
        </w:rPr>
        <w:t xml:space="preserve"> </w:t>
      </w:r>
      <w:r w:rsidRPr="006A361D">
        <w:rPr>
          <w:rFonts w:ascii="Garamond" w:eastAsiaTheme="minorHAnsi" w:hAnsi="Garamond" w:cs="Garamond"/>
          <w:i/>
          <w:iCs/>
          <w:color w:val="000000"/>
          <w:szCs w:val="24"/>
          <w:lang w:val="es-ES_tradnl" w:eastAsia="en-US"/>
        </w:rPr>
        <w:t xml:space="preserve"> </w:t>
      </w:r>
      <w:r w:rsidRPr="006A361D">
        <w:rPr>
          <w:rFonts w:ascii="Garamond" w:eastAsiaTheme="minorHAnsi" w:hAnsi="Garamond" w:cs="Garamond"/>
          <w:color w:val="000000"/>
          <w:szCs w:val="24"/>
          <w:lang w:val="es-ES_tradnl" w:eastAsia="en-US"/>
        </w:rPr>
        <w:t>?.</w:t>
      </w:r>
    </w:p>
    <w:p w14:paraId="345D0281" w14:textId="77777777" w:rsidR="00455C27" w:rsidRPr="006A361D" w:rsidRDefault="00455C27" w:rsidP="007A7302">
      <w:pPr>
        <w:pStyle w:val="ListParagraph"/>
        <w:rPr>
          <w:lang w:val="es-ES_tradnl"/>
        </w:rPr>
      </w:pPr>
    </w:p>
    <w:p w14:paraId="6F35D13F" w14:textId="77777777" w:rsidR="00455C27" w:rsidRPr="006A361D" w:rsidRDefault="00455C27" w:rsidP="00455C27">
      <w:pPr>
        <w:autoSpaceDE w:val="0"/>
        <w:autoSpaceDN w:val="0"/>
        <w:adjustRightInd w:val="0"/>
        <w:spacing w:after="0" w:line="240" w:lineRule="auto"/>
        <w:rPr>
          <w:rFonts w:ascii="Garamond" w:eastAsiaTheme="minorHAnsi" w:hAnsi="Garamond" w:cs="Garamond"/>
          <w:color w:val="000000"/>
          <w:sz w:val="24"/>
          <w:szCs w:val="24"/>
          <w:lang w:val="es-ES_tradnl" w:eastAsia="en-US"/>
        </w:rPr>
      </w:pPr>
    </w:p>
    <w:p w14:paraId="7EA95B8A" w14:textId="77777777" w:rsidR="00455C27" w:rsidRPr="006A361D" w:rsidRDefault="00455C27" w:rsidP="007A7302">
      <w:pPr>
        <w:pStyle w:val="Paragraph"/>
        <w:numPr>
          <w:ilvl w:val="0"/>
          <w:numId w:val="0"/>
        </w:numPr>
        <w:ind w:left="360"/>
        <w:rPr>
          <w:rFonts w:ascii="Arial" w:hAnsi="Arial" w:cs="Arial"/>
          <w:sz w:val="22"/>
          <w:szCs w:val="22"/>
          <w:lang w:val="es-ES_tradnl"/>
        </w:rPr>
      </w:pPr>
      <w:r w:rsidRPr="006A361D">
        <w:rPr>
          <w:rFonts w:ascii="Arial" w:hAnsi="Arial" w:cs="Arial"/>
          <w:sz w:val="22"/>
          <w:szCs w:val="22"/>
          <w:lang w:val="es-ES_tradnl"/>
        </w:rPr>
        <w:t>Los DRD fueron introducidos por Thistlewaite y Campbell (1960) como una forma de estimar efectos tratamiento en escenarios no experimentales donde el tratamiento está determinado de acuerdo a si una variable observada de “asignación,” x (en nuestro ejemplo, el puntaje), excede un determinado punto de corte como se muestra en la Figura 1. La intuición detrás de los DRD es que, bajo este tipo de situación, no parece existir razón plausible alguna—aparte del tratamiento—que pudiera hacernos pensar que los individuos que tienen un puntaje ligeramente menor a</w:t>
      </w:r>
      <w:r w:rsidRPr="006A361D">
        <w:rPr>
          <w:szCs w:val="24"/>
          <w:lang w:val="es-ES_tradnl"/>
        </w:rPr>
        <w:t xml:space="preserve"> τ </w:t>
      </w:r>
      <w:r w:rsidRPr="006A361D">
        <w:rPr>
          <w:rFonts w:ascii="Arial" w:hAnsi="Arial" w:cs="Arial"/>
          <w:sz w:val="22"/>
          <w:szCs w:val="22"/>
          <w:lang w:val="es-ES_tradnl"/>
        </w:rPr>
        <w:t>sean (muy) distintos a los individuos que tienen un puntaje ligeramente mayor. Esto es, una vez que se asigna el tratamiento, cualquier salto discontinuo que se identifique en alguna variable de resultado de interés,</w:t>
      </w:r>
      <w:r w:rsidRPr="006A361D">
        <w:rPr>
          <w:szCs w:val="24"/>
          <w:lang w:val="es-ES_tradnl"/>
        </w:rPr>
        <w:t xml:space="preserve"> </w:t>
      </w:r>
      <w:r w:rsidRPr="006A361D">
        <w:rPr>
          <w:i/>
          <w:iCs/>
          <w:szCs w:val="24"/>
          <w:lang w:val="es-ES_tradnl"/>
        </w:rPr>
        <w:t xml:space="preserve">y </w:t>
      </w:r>
      <w:r w:rsidRPr="006A361D">
        <w:rPr>
          <w:rFonts w:ascii="Arial" w:hAnsi="Arial" w:cs="Arial"/>
          <w:sz w:val="22"/>
          <w:szCs w:val="22"/>
          <w:lang w:val="es-ES_tradnl"/>
        </w:rPr>
        <w:t>(como podría ser la productividad de quien recibe un crédito), puede ser atribuido al efecto</w:t>
      </w:r>
      <w:r w:rsidRPr="006A361D">
        <w:rPr>
          <w:szCs w:val="24"/>
          <w:lang w:val="es-ES_tradnl"/>
        </w:rPr>
        <w:t xml:space="preserve"> </w:t>
      </w:r>
      <w:r w:rsidRPr="006A361D">
        <w:rPr>
          <w:i/>
          <w:iCs/>
          <w:szCs w:val="24"/>
          <w:lang w:val="es-ES_tradnl"/>
        </w:rPr>
        <w:t xml:space="preserve">causal </w:t>
      </w:r>
      <w:r w:rsidRPr="006A361D">
        <w:rPr>
          <w:rFonts w:ascii="Arial" w:hAnsi="Arial" w:cs="Arial"/>
          <w:sz w:val="22"/>
          <w:szCs w:val="22"/>
          <w:lang w:val="es-ES_tradnl"/>
        </w:rPr>
        <w:t>del tratamiento (ver Figura 2.)</w:t>
      </w:r>
    </w:p>
    <w:p w14:paraId="4229AE80" w14:textId="77777777" w:rsidR="00455C27" w:rsidRPr="006A361D" w:rsidRDefault="00455C27" w:rsidP="00455C27">
      <w:pPr>
        <w:rPr>
          <w:lang w:val="es-ES_tradnl"/>
        </w:rPr>
      </w:pPr>
    </w:p>
    <w:p w14:paraId="54183798" w14:textId="77777777" w:rsidR="00455C27" w:rsidRPr="006A361D" w:rsidRDefault="00455C27" w:rsidP="007A7302">
      <w:pPr>
        <w:pStyle w:val="Paragraph"/>
        <w:numPr>
          <w:ilvl w:val="0"/>
          <w:numId w:val="0"/>
        </w:numPr>
        <w:ind w:left="1080"/>
        <w:jc w:val="center"/>
        <w:rPr>
          <w:lang w:val="es-ES_tradnl"/>
        </w:rPr>
      </w:pPr>
      <w:r w:rsidRPr="006A361D">
        <w:rPr>
          <w:sz w:val="23"/>
          <w:szCs w:val="23"/>
          <w:lang w:val="es-ES_tradnl"/>
        </w:rPr>
        <w:t>Figura 1. Asignación del tratamiento</w:t>
      </w:r>
    </w:p>
    <w:p w14:paraId="4019ACEB" w14:textId="77777777" w:rsidR="00455C27" w:rsidRPr="006A361D" w:rsidRDefault="00455C27" w:rsidP="007A7302">
      <w:pPr>
        <w:pStyle w:val="Paragraph"/>
        <w:numPr>
          <w:ilvl w:val="0"/>
          <w:numId w:val="0"/>
        </w:numPr>
        <w:ind w:left="2880"/>
        <w:rPr>
          <w:lang w:val="es-ES_tradnl"/>
        </w:rPr>
      </w:pPr>
    </w:p>
    <w:p w14:paraId="340B8006" w14:textId="77777777" w:rsidR="00455C27" w:rsidRPr="00E35397" w:rsidRDefault="00455C27" w:rsidP="007A7302">
      <w:pPr>
        <w:pStyle w:val="Paragraph"/>
        <w:numPr>
          <w:ilvl w:val="0"/>
          <w:numId w:val="0"/>
        </w:numPr>
        <w:ind w:left="2880"/>
        <w:rPr>
          <w:lang w:val="es-ES_tradnl"/>
        </w:rPr>
      </w:pPr>
      <w:r w:rsidRPr="006A361D">
        <w:rPr>
          <w:noProof/>
          <w:lang w:eastAsia="en-US"/>
        </w:rPr>
        <mc:AlternateContent>
          <mc:Choice Requires="wps">
            <w:drawing>
              <wp:anchor distT="0" distB="0" distL="114300" distR="114300" simplePos="0" relativeHeight="251679744" behindDoc="0" locked="0" layoutInCell="1" allowOverlap="1" wp14:anchorId="5F2D9B79" wp14:editId="73B2562F">
                <wp:simplePos x="0" y="0"/>
                <wp:positionH relativeFrom="column">
                  <wp:posOffset>2602230</wp:posOffset>
                </wp:positionH>
                <wp:positionV relativeFrom="paragraph">
                  <wp:posOffset>387350</wp:posOffset>
                </wp:positionV>
                <wp:extent cx="45085" cy="219075"/>
                <wp:effectExtent l="0" t="0" r="12065" b="28575"/>
                <wp:wrapNone/>
                <wp:docPr id="2" name="Rectangle 18"/>
                <wp:cNvGraphicFramePr/>
                <a:graphic xmlns:a="http://schemas.openxmlformats.org/drawingml/2006/main">
                  <a:graphicData uri="http://schemas.microsoft.com/office/word/2010/wordprocessingShape">
                    <wps:wsp>
                      <wps:cNvSpPr/>
                      <wps:spPr>
                        <a:xfrm flipH="1">
                          <a:off x="0" y="0"/>
                          <a:ext cx="45085" cy="2190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id="Rectangle 18" o:spid="_x0000_s1026" style="position:absolute;margin-left:204.9pt;margin-top:30.5pt;width:3.55pt;height:17.25pt;flip:x;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" fillcolor="red" strokecolor="#243f60 [1604]" strokeweight="2pt"/>
            </w:pict>
          </mc:Fallback>
        </mc:AlternateContent>
      </w:r>
      <w:r w:rsidRPr="006A361D">
        <w:rPr>
          <w:noProof/>
          <w:lang w:eastAsia="en-US"/>
        </w:rPr>
        <mc:AlternateContent>
          <mc:Choice Requires="wps">
            <w:drawing>
              <wp:anchor distT="0" distB="0" distL="114300" distR="114300" simplePos="0" relativeHeight="251678720" behindDoc="0" locked="0" layoutInCell="1" allowOverlap="1" wp14:anchorId="1BA13220" wp14:editId="120CC294">
                <wp:simplePos x="0" y="0"/>
                <wp:positionH relativeFrom="column">
                  <wp:posOffset>2602865</wp:posOffset>
                </wp:positionH>
                <wp:positionV relativeFrom="paragraph">
                  <wp:posOffset>23495</wp:posOffset>
                </wp:positionV>
                <wp:extent cx="2776855" cy="335915"/>
                <wp:effectExtent l="0" t="0" r="23495" b="26035"/>
                <wp:wrapNone/>
                <wp:docPr id="3" name="Double Brace 19"/>
                <wp:cNvGraphicFramePr/>
                <a:graphic xmlns:a="http://schemas.openxmlformats.org/drawingml/2006/main">
                  <a:graphicData uri="http://schemas.microsoft.com/office/word/2010/wordprocessingShape">
                    <wps:wsp>
                      <wps:cNvSpPr/>
                      <wps:spPr>
                        <a:xfrm>
                          <a:off x="0" y="0"/>
                          <a:ext cx="2776855" cy="335915"/>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9" o:spid="_x0000_s1026" type="#_x0000_t186" style="position:absolute;margin-left:204.95pt;margin-top:1.85pt;width:218.65pt;height:26.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" strokecolor="#4579b8 [3044]"/>
            </w:pict>
          </mc:Fallback>
        </mc:AlternateContent>
      </w:r>
      <w:r w:rsidRPr="006A361D">
        <w:rPr>
          <w:noProof/>
          <w:lang w:eastAsia="en-US"/>
        </w:rPr>
        <mc:AlternateContent>
          <mc:Choice Requires="wps">
            <w:drawing>
              <wp:anchor distT="0" distB="0" distL="114300" distR="114300" simplePos="0" relativeHeight="251677696" behindDoc="0" locked="0" layoutInCell="1" allowOverlap="1" wp14:anchorId="0E917026" wp14:editId="7C88271C">
                <wp:simplePos x="0" y="0"/>
                <wp:positionH relativeFrom="column">
                  <wp:posOffset>-131445</wp:posOffset>
                </wp:positionH>
                <wp:positionV relativeFrom="paragraph">
                  <wp:posOffset>23495</wp:posOffset>
                </wp:positionV>
                <wp:extent cx="2734310" cy="335915"/>
                <wp:effectExtent l="0" t="0" r="27940" b="26035"/>
                <wp:wrapNone/>
                <wp:docPr id="9" name="Double Brace 17"/>
                <wp:cNvGraphicFramePr/>
                <a:graphic xmlns:a="http://schemas.openxmlformats.org/drawingml/2006/main">
                  <a:graphicData uri="http://schemas.microsoft.com/office/word/2010/wordprocessingShape">
                    <wps:wsp>
                      <wps:cNvSpPr/>
                      <wps:spPr>
                        <a:xfrm>
                          <a:off x="0" y="0"/>
                          <a:ext cx="2734310" cy="335915"/>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id="Double Brace 17" o:spid="_x0000_s1026" type="#_x0000_t186" style="position:absolute;margin-left:-10.35pt;margin-top:1.85pt;width:215.3pt;height:26.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" strokecolor="#4579b8 [3044]"/>
            </w:pict>
          </mc:Fallback>
        </mc:AlternateContent>
      </w:r>
      <w:r w:rsidRPr="006A361D">
        <w:rPr>
          <w:noProof/>
          <w:lang w:eastAsia="en-US"/>
        </w:rPr>
        <mc:AlternateContent>
          <mc:Choice Requires="wps">
            <w:drawing>
              <wp:anchor distT="0" distB="0" distL="114300" distR="114300" simplePos="0" relativeHeight="251676672" behindDoc="0" locked="0" layoutInCell="1" allowOverlap="1" wp14:anchorId="0E515E0D" wp14:editId="6291DC62">
                <wp:simplePos x="0" y="0"/>
                <wp:positionH relativeFrom="column">
                  <wp:posOffset>511810</wp:posOffset>
                </wp:positionH>
                <wp:positionV relativeFrom="paragraph">
                  <wp:posOffset>19050</wp:posOffset>
                </wp:positionV>
                <wp:extent cx="1371600" cy="368935"/>
                <wp:effectExtent l="0" t="0" r="0" b="0"/>
                <wp:wrapNone/>
                <wp:docPr id="10" name="TextBox 16"/>
                <wp:cNvGraphicFramePr/>
                <a:graphic xmlns:a="http://schemas.openxmlformats.org/drawingml/2006/main">
                  <a:graphicData uri="http://schemas.microsoft.com/office/word/2010/wordprocessingShape">
                    <wps:wsp>
                      <wps:cNvSpPr txBox="1"/>
                      <wps:spPr>
                        <a:xfrm>
                          <a:off x="0" y="0"/>
                          <a:ext cx="1371600" cy="368935"/>
                        </a:xfrm>
                        <a:prstGeom prst="rect">
                          <a:avLst/>
                        </a:prstGeom>
                        <a:noFill/>
                      </wps:spPr>
                      <wps:txbx>
                        <w:txbxContent>
                          <w:p w14:paraId="77B2E76C" w14:textId="77777777" w:rsidR="004B5CE7" w:rsidRDefault="004B5CE7" w:rsidP="00455C27">
                            <w:pPr>
                              <w:pStyle w:val="NormalWeb"/>
                              <w:spacing w:before="0" w:beforeAutospacing="0" w:after="0" w:afterAutospacing="0"/>
                            </w:pPr>
                            <w:r>
                              <w:rPr>
                                <w:rFonts w:asciiTheme="minorHAnsi" w:hAnsi="Calibri" w:cstheme="minorBidi"/>
                                <w:color w:val="000000" w:themeColor="text1"/>
                                <w:kern w:val="24"/>
                                <w:sz w:val="36"/>
                                <w:szCs w:val="36"/>
                                <w:lang w:val="es-ES_tradnl"/>
                              </w:rPr>
                              <w:t>No tratados</w:t>
                            </w:r>
                          </w:p>
                        </w:txbxContent>
                      </wps:txbx>
                      <wps:bodyPr wrap="square" rtlCol="0">
                        <a:spAutoFit/>
                      </wps:bodyPr>
                    </wps:wsp>
                  </a:graphicData>
                </a:graphic>
              </wp:anchor>
            </w:drawing>
          </mc:Choice>
          <mc:Fallback>
            <w:pict>
              <v:shape id="TextBox 16" o:spid="_x0000_s1027" type="#_x0000_t202" style="position:absolute;left:0;text-align:left;margin-left:40.3pt;margin-top:1.5pt;width:108pt;height:29.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" filled="f" stroked="f">
                <v:textbox style="mso-fit-shape-to-text:t">
                  <w:txbxContent>
                    <w:p w14:paraId="77B2E76C" w14:textId="77777777" w:rsidR="004B5CE7" w:rsidRDefault="004B5CE7" w:rsidP="00455C27">
                      <w:pPr>
                        <w:pStyle w:val="NormalWeb"/>
                        <w:spacing w:before="0" w:beforeAutospacing="0" w:after="0" w:afterAutospacing="0"/>
                      </w:pPr>
                      <w:r>
                        <w:rPr>
                          <w:rFonts w:asciiTheme="minorHAnsi" w:hAnsi="Calibri" w:cstheme="minorBidi"/>
                          <w:color w:val="000000" w:themeColor="text1"/>
                          <w:kern w:val="24"/>
                          <w:sz w:val="36"/>
                          <w:szCs w:val="36"/>
                          <w:lang w:val="es-ES_tradnl"/>
                        </w:rPr>
                        <w:t>No tratados</w:t>
                      </w:r>
                    </w:p>
                  </w:txbxContent>
                </v:textbox>
              </v:shape>
            </w:pict>
          </mc:Fallback>
        </mc:AlternateContent>
      </w:r>
      <w:r w:rsidRPr="006A361D">
        <w:rPr>
          <w:noProof/>
          <w:lang w:eastAsia="en-US"/>
        </w:rPr>
        <mc:AlternateContent>
          <mc:Choice Requires="wps">
            <w:drawing>
              <wp:anchor distT="0" distB="0" distL="114300" distR="114300" simplePos="0" relativeHeight="251675648" behindDoc="0" locked="0" layoutInCell="1" allowOverlap="1" wp14:anchorId="10C07645" wp14:editId="4285E04D">
                <wp:simplePos x="0" y="0"/>
                <wp:positionH relativeFrom="column">
                  <wp:posOffset>3593465</wp:posOffset>
                </wp:positionH>
                <wp:positionV relativeFrom="paragraph">
                  <wp:posOffset>18415</wp:posOffset>
                </wp:positionV>
                <wp:extent cx="1371600" cy="368935"/>
                <wp:effectExtent l="0" t="0" r="0" b="0"/>
                <wp:wrapNone/>
                <wp:docPr id="13" name="TextBox 15"/>
                <wp:cNvGraphicFramePr/>
                <a:graphic xmlns:a="http://schemas.openxmlformats.org/drawingml/2006/main">
                  <a:graphicData uri="http://schemas.microsoft.com/office/word/2010/wordprocessingShape">
                    <wps:wsp>
                      <wps:cNvSpPr txBox="1"/>
                      <wps:spPr>
                        <a:xfrm>
                          <a:off x="0" y="0"/>
                          <a:ext cx="1371600" cy="368935"/>
                        </a:xfrm>
                        <a:prstGeom prst="rect">
                          <a:avLst/>
                        </a:prstGeom>
                        <a:noFill/>
                      </wps:spPr>
                      <wps:txbx>
                        <w:txbxContent>
                          <w:p w14:paraId="3101FFE4" w14:textId="77777777" w:rsidR="004B5CE7" w:rsidRDefault="004B5CE7" w:rsidP="00455C27">
                            <w:pPr>
                              <w:pStyle w:val="NormalWeb"/>
                              <w:spacing w:before="0" w:beforeAutospacing="0" w:after="0" w:afterAutospacing="0"/>
                            </w:pPr>
                            <w:r>
                              <w:rPr>
                                <w:rFonts w:asciiTheme="minorHAnsi" w:hAnsi="Calibri" w:cstheme="minorBidi"/>
                                <w:color w:val="000000" w:themeColor="text1"/>
                                <w:kern w:val="24"/>
                                <w:sz w:val="36"/>
                                <w:szCs w:val="36"/>
                                <w:lang w:val="es-ES_tradnl"/>
                              </w:rPr>
                              <w:t>Tratados</w:t>
                            </w:r>
                          </w:p>
                        </w:txbxContent>
                      </wps:txbx>
                      <wps:bodyPr wrap="square" rtlCol="0">
                        <a:spAutoFit/>
                      </wps:bodyPr>
                    </wps:wsp>
                  </a:graphicData>
                </a:graphic>
              </wp:anchor>
            </w:drawing>
          </mc:Choice>
          <mc:Fallback>
            <w:pict>
              <v:shape id="TextBox 15" o:spid="_x0000_s1028" type="#_x0000_t202" style="position:absolute;left:0;text-align:left;margin-left:282.95pt;margin-top:1.45pt;width:108pt;height:29.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" filled="f" stroked="f">
                <v:textbox style="mso-fit-shape-to-text:t">
                  <w:txbxContent>
                    <w:p w14:paraId="3101FFE4" w14:textId="77777777" w:rsidR="004B5CE7" w:rsidRDefault="004B5CE7" w:rsidP="00455C27">
                      <w:pPr>
                        <w:pStyle w:val="NormalWeb"/>
                        <w:spacing w:before="0" w:beforeAutospacing="0" w:after="0" w:afterAutospacing="0"/>
                      </w:pPr>
                      <w:r>
                        <w:rPr>
                          <w:rFonts w:asciiTheme="minorHAnsi" w:hAnsi="Calibri" w:cstheme="minorBidi"/>
                          <w:color w:val="000000" w:themeColor="text1"/>
                          <w:kern w:val="24"/>
                          <w:sz w:val="36"/>
                          <w:szCs w:val="36"/>
                          <w:lang w:val="es-ES_tradnl"/>
                        </w:rPr>
                        <w:t>Tratados</w:t>
                      </w:r>
                    </w:p>
                  </w:txbxContent>
                </v:textbox>
              </v:shape>
            </w:pict>
          </mc:Fallback>
        </mc:AlternateContent>
      </w:r>
      <w:r w:rsidRPr="006A361D">
        <w:rPr>
          <w:noProof/>
          <w:lang w:eastAsia="en-US"/>
        </w:rPr>
        <mc:AlternateContent>
          <mc:Choice Requires="wps">
            <w:drawing>
              <wp:anchor distT="0" distB="0" distL="114300" distR="114300" simplePos="0" relativeHeight="251674624" behindDoc="0" locked="0" layoutInCell="1" allowOverlap="1" wp14:anchorId="24FABC65" wp14:editId="421A410A">
                <wp:simplePos x="0" y="0"/>
                <wp:positionH relativeFrom="column">
                  <wp:posOffset>4893310</wp:posOffset>
                </wp:positionH>
                <wp:positionV relativeFrom="paragraph">
                  <wp:posOffset>642620</wp:posOffset>
                </wp:positionV>
                <wp:extent cx="838200" cy="400050"/>
                <wp:effectExtent l="0" t="0" r="0" b="0"/>
                <wp:wrapNone/>
                <wp:docPr id="16" name="TextBox 13"/>
                <wp:cNvGraphicFramePr/>
                <a:graphic xmlns:a="http://schemas.openxmlformats.org/drawingml/2006/main">
                  <a:graphicData uri="http://schemas.microsoft.com/office/word/2010/wordprocessingShape">
                    <wps:wsp>
                      <wps:cNvSpPr txBox="1"/>
                      <wps:spPr>
                        <a:xfrm>
                          <a:off x="0" y="0"/>
                          <a:ext cx="838200" cy="400050"/>
                        </a:xfrm>
                        <a:prstGeom prst="rect">
                          <a:avLst/>
                        </a:prstGeom>
                        <a:noFill/>
                      </wps:spPr>
                      <wps:txbx>
                        <w:txbxContent>
                          <w:p w14:paraId="261AF12C" w14:textId="77777777" w:rsidR="004B5CE7" w:rsidRDefault="004B5CE7" w:rsidP="00455C27">
                            <w:pPr>
                              <w:pStyle w:val="NormalWeb"/>
                              <w:spacing w:before="0" w:beforeAutospacing="0" w:after="0" w:afterAutospacing="0"/>
                            </w:pPr>
                            <w:r>
                              <w:rPr>
                                <w:rFonts w:asciiTheme="minorHAnsi" w:hAnsi="Calibri" w:cstheme="minorBidi"/>
                                <w:color w:val="000000" w:themeColor="text1"/>
                                <w:kern w:val="24"/>
                                <w:sz w:val="20"/>
                                <w:szCs w:val="20"/>
                              </w:rPr>
                              <w:t>Variable de asignaci</w:t>
                            </w:r>
                            <w:r>
                              <w:rPr>
                                <w:rFonts w:asciiTheme="minorHAnsi" w:hAnsi="Calibri" w:cstheme="minorBidi"/>
                                <w:color w:val="000000" w:themeColor="text1"/>
                                <w:kern w:val="24"/>
                                <w:sz w:val="20"/>
                                <w:szCs w:val="20"/>
                                <w:lang w:val="es-ES_tradnl"/>
                              </w:rPr>
                              <w:t>ón x</w:t>
                            </w:r>
                          </w:p>
                        </w:txbxContent>
                      </wps:txbx>
                      <wps:bodyPr wrap="square" rtlCol="0">
                        <a:spAutoFit/>
                      </wps:bodyPr>
                    </wps:wsp>
                  </a:graphicData>
                </a:graphic>
              </wp:anchor>
            </w:drawing>
          </mc:Choice>
          <mc:Fallback>
            <w:pict>
              <v:shape id="TextBox 13" o:spid="_x0000_s1029" type="#_x0000_t202" style="position:absolute;left:0;text-align:left;margin-left:385.3pt;margin-top:50.6pt;width:66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" filled="f" stroked="f">
                <v:textbox style="mso-fit-shape-to-text:t">
                  <w:txbxContent>
                    <w:p w14:paraId="261AF12C" w14:textId="77777777" w:rsidR="004B5CE7" w:rsidRDefault="004B5CE7" w:rsidP="00455C27">
                      <w:pPr>
                        <w:pStyle w:val="NormalWeb"/>
                        <w:spacing w:before="0" w:beforeAutospacing="0" w:after="0" w:afterAutospacing="0"/>
                      </w:pPr>
                      <w:r>
                        <w:rPr>
                          <w:rFonts w:asciiTheme="minorHAnsi" w:hAnsi="Calibri" w:cstheme="minorBidi"/>
                          <w:color w:val="000000" w:themeColor="text1"/>
                          <w:kern w:val="24"/>
                          <w:sz w:val="20"/>
                          <w:szCs w:val="20"/>
                        </w:rPr>
                        <w:t>Variable de asignaci</w:t>
                      </w:r>
                      <w:r>
                        <w:rPr>
                          <w:rFonts w:asciiTheme="minorHAnsi" w:hAnsi="Calibri" w:cstheme="minorBidi"/>
                          <w:color w:val="000000" w:themeColor="text1"/>
                          <w:kern w:val="24"/>
                          <w:sz w:val="20"/>
                          <w:szCs w:val="20"/>
                          <w:lang w:val="es-ES_tradnl"/>
                        </w:rPr>
                        <w:t>ón x</w:t>
                      </w:r>
                    </w:p>
                  </w:txbxContent>
                </v:textbox>
              </v:shape>
            </w:pict>
          </mc:Fallback>
        </mc:AlternateContent>
      </w:r>
      <w:r w:rsidRPr="006A361D">
        <w:rPr>
          <w:noProof/>
          <w:lang w:eastAsia="en-US"/>
        </w:rPr>
        <mc:AlternateContent>
          <mc:Choice Requires="wps">
            <w:drawing>
              <wp:anchor distT="0" distB="0" distL="114300" distR="114300" simplePos="0" relativeHeight="251673600" behindDoc="0" locked="0" layoutInCell="1" allowOverlap="1" wp14:anchorId="043DE804" wp14:editId="55FA8A96">
                <wp:simplePos x="0" y="0"/>
                <wp:positionH relativeFrom="column">
                  <wp:posOffset>2011045</wp:posOffset>
                </wp:positionH>
                <wp:positionV relativeFrom="paragraph">
                  <wp:posOffset>675640</wp:posOffset>
                </wp:positionV>
                <wp:extent cx="1261110" cy="266700"/>
                <wp:effectExtent l="0" t="0" r="0" b="0"/>
                <wp:wrapNone/>
                <wp:docPr id="17" name="Rectangle 12"/>
                <wp:cNvGraphicFramePr/>
                <a:graphic xmlns:a="http://schemas.openxmlformats.org/drawingml/2006/main">
                  <a:graphicData uri="http://schemas.microsoft.com/office/word/2010/wordprocessingShape">
                    <wps:wsp>
                      <wps:cNvSpPr/>
                      <wps:spPr>
                        <a:xfrm>
                          <a:off x="0" y="0"/>
                          <a:ext cx="1261110" cy="266700"/>
                        </a:xfrm>
                        <a:prstGeom prst="rect">
                          <a:avLst/>
                        </a:prstGeom>
                      </wps:spPr>
                      <wps:txbx>
                        <w:txbxContent>
                          <w:p w14:paraId="6F2E37D1" w14:textId="77777777" w:rsidR="004B5CE7" w:rsidRDefault="004B5CE7" w:rsidP="00455C27">
                            <w:pPr>
                              <w:pStyle w:val="NormalWeb"/>
                              <w:tabs>
                                <w:tab w:val="left" w:pos="720"/>
                              </w:tabs>
                              <w:kinsoku w:val="0"/>
                              <w:overflowPunct w:val="0"/>
                              <w:spacing w:before="0" w:beforeAutospacing="0" w:after="0" w:afterAutospacing="0"/>
                              <w:textAlignment w:val="baseline"/>
                            </w:pPr>
                            <w:r>
                              <w:rPr>
                                <w:rFonts w:ascii="Arial" w:eastAsia="Times New Roman" w:hAnsi="Arial" w:cs="Arial"/>
                                <w:color w:val="000000"/>
                                <w:kern w:val="24"/>
                                <w:lang w:val="es-ES_tradnl"/>
                              </w:rPr>
                              <w:t xml:space="preserve">Punto de corte </w:t>
                            </w:r>
                            <w:r>
                              <w:rPr>
                                <w:rFonts w:asciiTheme="minorHAnsi" w:hAnsi="Calibri" w:cstheme="minorBidi"/>
                                <w:color w:val="000000" w:themeColor="text1"/>
                                <w:kern w:val="24"/>
                                <w:sz w:val="18"/>
                                <w:szCs w:val="18"/>
                                <w:lang w:val="es-ES_tradnl"/>
                              </w:rPr>
                              <w:t>τ</w:t>
                            </w:r>
                          </w:p>
                        </w:txbxContent>
                      </wps:txbx>
                      <wps:bodyPr wrap="none">
                        <a:spAutoFit/>
                      </wps:bodyPr>
                    </wps:wsp>
                  </a:graphicData>
                </a:graphic>
              </wp:anchor>
            </w:drawing>
          </mc:Choice>
          <mc:Fallback>
            <w:pict>
              <v:rect id="Rectangle 12" o:spid="_x0000_s1030" style="position:absolute;left:0;text-align:left;margin-left:158.35pt;margin-top:53.2pt;width:99.3pt;height:21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" filled="f" stroked="f">
                <v:textbox style="mso-fit-shape-to-text:t">
                  <w:txbxContent>
                    <w:p w14:paraId="6F2E37D1" w14:textId="77777777" w:rsidR="004B5CE7" w:rsidRDefault="004B5CE7" w:rsidP="00455C27">
                      <w:pPr>
                        <w:pStyle w:val="NormalWeb"/>
                        <w:tabs>
                          <w:tab w:val="left" w:pos="720"/>
                        </w:tabs>
                        <w:kinsoku w:val="0"/>
                        <w:overflowPunct w:val="0"/>
                        <w:spacing w:before="0" w:beforeAutospacing="0" w:after="0" w:afterAutospacing="0"/>
                        <w:textAlignment w:val="baseline"/>
                      </w:pPr>
                      <w:r>
                        <w:rPr>
                          <w:rFonts w:ascii="Arial" w:eastAsia="Times New Roman" w:hAnsi="Arial" w:cs="Arial"/>
                          <w:color w:val="000000"/>
                          <w:kern w:val="24"/>
                          <w:lang w:val="es-ES_tradnl"/>
                        </w:rPr>
                        <w:t xml:space="preserve">Punto de corte </w:t>
                      </w:r>
                      <w:r>
                        <w:rPr>
                          <w:rFonts w:asciiTheme="minorHAnsi" w:hAnsi="Calibri" w:cstheme="minorBidi"/>
                          <w:color w:val="000000" w:themeColor="text1"/>
                          <w:kern w:val="24"/>
                          <w:sz w:val="18"/>
                          <w:szCs w:val="18"/>
                          <w:lang w:val="es-ES_tradnl"/>
                        </w:rPr>
                        <w:t>τ</w:t>
                      </w:r>
                    </w:p>
                  </w:txbxContent>
                </v:textbox>
              </v:rect>
            </w:pict>
          </mc:Fallback>
        </mc:AlternateContent>
      </w:r>
      <w:r w:rsidRPr="006A361D">
        <w:rPr>
          <w:noProof/>
          <w:lang w:eastAsia="en-US"/>
        </w:rPr>
        <mc:AlternateContent>
          <mc:Choice Requires="wps">
            <w:drawing>
              <wp:anchor distT="0" distB="0" distL="114300" distR="114300" simplePos="0" relativeHeight="251672576" behindDoc="0" locked="0" layoutInCell="1" allowOverlap="1" wp14:anchorId="07A391FC" wp14:editId="29241CD5">
                <wp:simplePos x="0" y="0"/>
                <wp:positionH relativeFrom="column">
                  <wp:posOffset>2602865</wp:posOffset>
                </wp:positionH>
                <wp:positionV relativeFrom="paragraph">
                  <wp:posOffset>387350</wp:posOffset>
                </wp:positionV>
                <wp:extent cx="0" cy="219075"/>
                <wp:effectExtent l="0" t="0" r="19050" b="9525"/>
                <wp:wrapNone/>
                <wp:docPr id="18" name="Straight Connector 9"/>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4.95pt,30.5pt" to="204.9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" strokecolor="#4579b8 [3044]"/>
            </w:pict>
          </mc:Fallback>
        </mc:AlternateContent>
      </w:r>
      <w:r w:rsidRPr="006A361D">
        <w:rPr>
          <w:noProof/>
          <w:lang w:eastAsia="en-US"/>
        </w:rPr>
        <mc:AlternateContent>
          <mc:Choice Requires="wps">
            <w:drawing>
              <wp:anchor distT="0" distB="0" distL="114300" distR="114300" simplePos="0" relativeHeight="251671552" behindDoc="0" locked="0" layoutInCell="1" allowOverlap="1" wp14:anchorId="6972D844" wp14:editId="75DF8E14">
                <wp:simplePos x="0" y="0"/>
                <wp:positionH relativeFrom="column">
                  <wp:posOffset>-131445</wp:posOffset>
                </wp:positionH>
                <wp:positionV relativeFrom="paragraph">
                  <wp:posOffset>488315</wp:posOffset>
                </wp:positionV>
                <wp:extent cx="5706110" cy="16510"/>
                <wp:effectExtent l="0" t="133350" r="0" b="116840"/>
                <wp:wrapNone/>
                <wp:docPr id="19" name="Straight Arrow Connector 8"/>
                <wp:cNvGraphicFramePr/>
                <a:graphic xmlns:a="http://schemas.openxmlformats.org/drawingml/2006/main">
                  <a:graphicData uri="http://schemas.microsoft.com/office/word/2010/wordprocessingShape">
                    <wps:wsp>
                      <wps:cNvCnPr/>
                      <wps:spPr>
                        <a:xfrm flipV="1">
                          <a:off x="0" y="0"/>
                          <a:ext cx="5706110" cy="1651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8" o:spid="_x0000_s1026" type="#_x0000_t32" style="position:absolute;margin-left:-10.35pt;margin-top:38.45pt;width:449.3pt;height:1.3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" strokecolor="#4579b8 [3044]" strokeweight="2.25pt">
                <v:stroke endarrow="open"/>
              </v:shape>
            </w:pict>
          </mc:Fallback>
        </mc:AlternateContent>
      </w:r>
    </w:p>
    <w:p w14:paraId="383B390D" w14:textId="77777777" w:rsidR="00455C27" w:rsidRPr="006A361D" w:rsidRDefault="00455C27" w:rsidP="007A7302">
      <w:pPr>
        <w:pStyle w:val="Paragraph"/>
        <w:numPr>
          <w:ilvl w:val="0"/>
          <w:numId w:val="0"/>
        </w:numPr>
        <w:ind w:left="2880"/>
        <w:rPr>
          <w:lang w:val="es-ES_tradnl"/>
        </w:rPr>
      </w:pPr>
    </w:p>
    <w:p w14:paraId="53087D84" w14:textId="77777777" w:rsidR="00455C27" w:rsidRPr="006A361D" w:rsidRDefault="00455C27" w:rsidP="007A7302">
      <w:pPr>
        <w:pStyle w:val="Paragraph"/>
        <w:numPr>
          <w:ilvl w:val="0"/>
          <w:numId w:val="0"/>
        </w:numPr>
        <w:ind w:left="2880"/>
        <w:rPr>
          <w:lang w:val="es-ES_tradnl"/>
        </w:rPr>
      </w:pPr>
    </w:p>
    <w:p w14:paraId="07C409F9" w14:textId="77777777" w:rsidR="00455C27" w:rsidRPr="006A361D" w:rsidRDefault="00455C27" w:rsidP="007A7302">
      <w:pPr>
        <w:pStyle w:val="Paragraph"/>
        <w:numPr>
          <w:ilvl w:val="0"/>
          <w:numId w:val="0"/>
        </w:numPr>
        <w:ind w:left="2880"/>
        <w:rPr>
          <w:lang w:val="es-ES_tradnl"/>
        </w:rPr>
      </w:pPr>
    </w:p>
    <w:p w14:paraId="06BF40D8" w14:textId="77777777" w:rsidR="00455C27" w:rsidRPr="006A361D" w:rsidRDefault="00455C27" w:rsidP="007A7302">
      <w:pPr>
        <w:pStyle w:val="Paragraph"/>
        <w:numPr>
          <w:ilvl w:val="0"/>
          <w:numId w:val="0"/>
        </w:numPr>
        <w:ind w:left="360"/>
        <w:rPr>
          <w:rFonts w:ascii="Arial" w:hAnsi="Arial" w:cs="Arial"/>
          <w:sz w:val="22"/>
          <w:szCs w:val="22"/>
          <w:lang w:val="es-ES_tradnl"/>
        </w:rPr>
      </w:pPr>
      <w:r w:rsidRPr="006A361D">
        <w:rPr>
          <w:rFonts w:ascii="Arial" w:hAnsi="Arial" w:cs="Arial"/>
          <w:sz w:val="22"/>
          <w:szCs w:val="22"/>
          <w:lang w:val="es-ES_tradnl"/>
        </w:rPr>
        <w:t>A pesar de que el grupo de individuos seleccionados para no recibir el tratamiento y el grupo de individuos seleccionado para sí recibirlo pudieran no ser comparables para la mayoría de los valores de la variable de asignación</w:t>
      </w:r>
      <w:r w:rsidRPr="006A361D">
        <w:rPr>
          <w:sz w:val="23"/>
          <w:szCs w:val="23"/>
          <w:lang w:val="es-ES_tradnl"/>
        </w:rPr>
        <w:t xml:space="preserve"> </w:t>
      </w:r>
      <w:r w:rsidRPr="006A361D">
        <w:rPr>
          <w:i/>
          <w:iCs/>
          <w:sz w:val="23"/>
          <w:szCs w:val="23"/>
          <w:lang w:val="es-ES_tradnl"/>
        </w:rPr>
        <w:t>x</w:t>
      </w:r>
      <w:r w:rsidRPr="006A361D">
        <w:rPr>
          <w:sz w:val="23"/>
          <w:szCs w:val="23"/>
          <w:lang w:val="es-ES_tradnl"/>
        </w:rPr>
        <w:t xml:space="preserve">, </w:t>
      </w:r>
      <w:r w:rsidRPr="006A361D">
        <w:rPr>
          <w:rFonts w:ascii="Arial" w:hAnsi="Arial" w:cs="Arial"/>
          <w:sz w:val="22"/>
          <w:szCs w:val="22"/>
          <w:lang w:val="es-ES_tradnl"/>
        </w:rPr>
        <w:t>(el puntaje que reciben) sí pueden serlo alrededor de una “pequeña” vecindad de</w:t>
      </w:r>
      <w:r w:rsidRPr="006A361D">
        <w:rPr>
          <w:sz w:val="23"/>
          <w:szCs w:val="23"/>
          <w:lang w:val="es-ES_tradnl"/>
        </w:rPr>
        <w:t xml:space="preserve"> </w:t>
      </w:r>
      <w:r w:rsidRPr="006A361D">
        <w:rPr>
          <w:i/>
          <w:iCs/>
          <w:sz w:val="23"/>
          <w:szCs w:val="23"/>
          <w:lang w:val="es-ES_tradnl"/>
        </w:rPr>
        <w:t xml:space="preserve">x = τ </w:t>
      </w:r>
      <w:r w:rsidRPr="006A361D">
        <w:rPr>
          <w:rFonts w:ascii="Arial" w:hAnsi="Arial" w:cs="Arial"/>
          <w:sz w:val="22"/>
          <w:szCs w:val="22"/>
          <w:lang w:val="es-ES_tradnl"/>
        </w:rPr>
        <w:t xml:space="preserve">si resulta razonable suponer que todos los demás factores que pueden afectar el </w:t>
      </w:r>
      <w:r w:rsidRPr="006A361D">
        <w:rPr>
          <w:rFonts w:ascii="Arial" w:hAnsi="Arial" w:cs="Arial"/>
          <w:sz w:val="22"/>
          <w:szCs w:val="22"/>
          <w:lang w:val="es-ES_tradnl"/>
        </w:rPr>
        <w:lastRenderedPageBreak/>
        <w:t>comportamiento del individuo (aparte del tratamiento) evolucionan “suavemente” con respecto a</w:t>
      </w:r>
      <w:r w:rsidRPr="006A361D">
        <w:rPr>
          <w:sz w:val="23"/>
          <w:szCs w:val="23"/>
          <w:lang w:val="es-ES_tradnl"/>
        </w:rPr>
        <w:t xml:space="preserve"> </w:t>
      </w:r>
      <w:r w:rsidRPr="006A361D">
        <w:rPr>
          <w:i/>
          <w:iCs/>
          <w:sz w:val="23"/>
          <w:szCs w:val="23"/>
          <w:lang w:val="es-ES_tradnl"/>
        </w:rPr>
        <w:t>x</w:t>
      </w:r>
      <w:r w:rsidRPr="006A361D">
        <w:rPr>
          <w:sz w:val="23"/>
          <w:szCs w:val="23"/>
          <w:lang w:val="es-ES_tradnl"/>
        </w:rPr>
        <w:t xml:space="preserve">. </w:t>
      </w:r>
      <w:r w:rsidRPr="006A361D">
        <w:rPr>
          <w:rFonts w:ascii="Arial" w:hAnsi="Arial" w:cs="Arial"/>
          <w:sz w:val="22"/>
          <w:szCs w:val="22"/>
          <w:lang w:val="es-ES_tradnl"/>
        </w:rPr>
        <w:t>Esto lleva a que con el DRD se estudie el efecto del tratamiento en la subpoblación con valores de</w:t>
      </w:r>
      <w:r w:rsidRPr="006A361D">
        <w:rPr>
          <w:sz w:val="23"/>
          <w:szCs w:val="23"/>
          <w:lang w:val="es-ES_tradnl"/>
        </w:rPr>
        <w:t xml:space="preserve"> </w:t>
      </w:r>
      <w:r w:rsidRPr="006A361D">
        <w:rPr>
          <w:rFonts w:ascii="Arial" w:hAnsi="Arial" w:cs="Arial"/>
          <w:sz w:val="22"/>
          <w:szCs w:val="22"/>
          <w:lang w:val="es-ES_tradnl"/>
        </w:rPr>
        <w:t>x cercanos a</w:t>
      </w:r>
      <w:r w:rsidRPr="006A361D">
        <w:rPr>
          <w:sz w:val="23"/>
          <w:szCs w:val="23"/>
          <w:lang w:val="es-ES_tradnl"/>
        </w:rPr>
        <w:t xml:space="preserve"> </w:t>
      </w:r>
      <w:r w:rsidRPr="006A361D">
        <w:rPr>
          <w:i/>
          <w:iCs/>
          <w:sz w:val="23"/>
          <w:szCs w:val="23"/>
          <w:lang w:val="es-ES_tradnl"/>
        </w:rPr>
        <w:t>τ</w:t>
      </w:r>
      <w:r w:rsidRPr="006A361D">
        <w:rPr>
          <w:sz w:val="23"/>
          <w:szCs w:val="23"/>
          <w:lang w:val="es-ES_tradnl"/>
        </w:rPr>
        <w:t xml:space="preserve">, </w:t>
      </w:r>
      <w:r w:rsidRPr="006A361D">
        <w:rPr>
          <w:rFonts w:ascii="Arial" w:hAnsi="Arial" w:cs="Arial"/>
          <w:sz w:val="22"/>
          <w:szCs w:val="22"/>
          <w:lang w:val="es-ES_tradnl"/>
        </w:rPr>
        <w:t>como se muestra en la Figura 2. En esta figura, la diferencia</w:t>
      </w:r>
      <w:r w:rsidRPr="006A361D">
        <w:rPr>
          <w:sz w:val="23"/>
          <w:szCs w:val="23"/>
          <w:lang w:val="es-ES_tradnl"/>
        </w:rPr>
        <w:t xml:space="preserve"> </w:t>
      </w:r>
      <w:r w:rsidRPr="006A361D">
        <w:rPr>
          <w:i/>
          <w:iCs/>
          <w:sz w:val="23"/>
          <w:szCs w:val="23"/>
          <w:lang w:val="es-ES_tradnl"/>
        </w:rPr>
        <w:t>y</w:t>
      </w:r>
      <w:r w:rsidRPr="006A361D">
        <w:rPr>
          <w:i/>
          <w:iCs/>
          <w:sz w:val="14"/>
          <w:szCs w:val="14"/>
          <w:lang w:val="es-ES_tradnl"/>
        </w:rPr>
        <w:t xml:space="preserve">B </w:t>
      </w:r>
      <w:r w:rsidRPr="006A361D">
        <w:rPr>
          <w:i/>
          <w:iCs/>
          <w:sz w:val="23"/>
          <w:szCs w:val="23"/>
          <w:lang w:val="es-ES_tradnl"/>
        </w:rPr>
        <w:t>– y</w:t>
      </w:r>
      <w:r w:rsidRPr="006A361D">
        <w:rPr>
          <w:i/>
          <w:iCs/>
          <w:sz w:val="14"/>
          <w:szCs w:val="14"/>
          <w:lang w:val="es-ES_tradnl"/>
        </w:rPr>
        <w:t xml:space="preserve">A </w:t>
      </w:r>
      <w:r w:rsidRPr="006A361D">
        <w:rPr>
          <w:rFonts w:ascii="Arial" w:hAnsi="Arial" w:cs="Arial"/>
          <w:sz w:val="22"/>
          <w:szCs w:val="22"/>
          <w:lang w:val="es-ES_tradnl"/>
        </w:rPr>
        <w:t>sería el estimador</w:t>
      </w:r>
      <w:r w:rsidRPr="006A361D">
        <w:rPr>
          <w:sz w:val="23"/>
          <w:szCs w:val="23"/>
          <w:lang w:val="es-ES_tradnl"/>
        </w:rPr>
        <w:t xml:space="preserve"> </w:t>
      </w:r>
      <w:r w:rsidRPr="006A361D">
        <w:rPr>
          <w:i/>
          <w:iCs/>
          <w:sz w:val="23"/>
          <w:szCs w:val="23"/>
          <w:lang w:val="es-ES_tradnl"/>
        </w:rPr>
        <w:t xml:space="preserve">causal </w:t>
      </w:r>
      <w:r w:rsidRPr="006A361D">
        <w:rPr>
          <w:rFonts w:ascii="Arial" w:hAnsi="Arial" w:cs="Arial"/>
          <w:sz w:val="22"/>
          <w:szCs w:val="22"/>
          <w:lang w:val="es-ES_tradnl"/>
        </w:rPr>
        <w:t>del tratamiento.</w:t>
      </w:r>
    </w:p>
    <w:p w14:paraId="72275876" w14:textId="77777777" w:rsidR="00455C27" w:rsidRPr="006A361D" w:rsidRDefault="00455C27" w:rsidP="007A7302">
      <w:pPr>
        <w:pStyle w:val="Paragraph"/>
        <w:numPr>
          <w:ilvl w:val="0"/>
          <w:numId w:val="0"/>
        </w:numPr>
        <w:ind w:left="1080"/>
        <w:jc w:val="center"/>
        <w:rPr>
          <w:rFonts w:ascii="Arial" w:hAnsi="Arial" w:cs="Arial"/>
          <w:sz w:val="22"/>
          <w:szCs w:val="22"/>
          <w:lang w:val="es-ES_tradnl"/>
        </w:rPr>
      </w:pPr>
      <w:r w:rsidRPr="006A361D">
        <w:rPr>
          <w:rFonts w:ascii="Arial" w:hAnsi="Arial" w:cs="Arial"/>
          <w:sz w:val="22"/>
          <w:szCs w:val="22"/>
          <w:lang w:val="es-ES_tradnl"/>
        </w:rPr>
        <w:t xml:space="preserve">Figura 2. Identificación del efecto causal del tratamiento con DRD </w:t>
      </w:r>
    </w:p>
    <w:p w14:paraId="6A799755" w14:textId="77777777" w:rsidR="00455C27" w:rsidRPr="00E35397" w:rsidRDefault="00455C27" w:rsidP="007A7302">
      <w:pPr>
        <w:ind w:left="360"/>
        <w:jc w:val="center"/>
        <w:rPr>
          <w:lang w:val="es-ES_tradnl"/>
        </w:rPr>
      </w:pPr>
      <w:r w:rsidRPr="006A361D">
        <w:rPr>
          <w:noProof/>
          <w:lang w:val="en-US" w:eastAsia="en-US"/>
        </w:rPr>
        <w:drawing>
          <wp:inline distT="0" distB="0" distL="0" distR="0" wp14:anchorId="1C5A8C41" wp14:editId="58C35E2C">
            <wp:extent cx="3883954" cy="2447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2684" cy="2447124"/>
                    </a:xfrm>
                    <a:prstGeom prst="rect">
                      <a:avLst/>
                    </a:prstGeom>
                    <a:noFill/>
                  </pic:spPr>
                </pic:pic>
              </a:graphicData>
            </a:graphic>
          </wp:inline>
        </w:drawing>
      </w:r>
    </w:p>
    <w:p w14:paraId="55AF8A71" w14:textId="77777777" w:rsidR="00455C27" w:rsidRPr="006A361D" w:rsidRDefault="00455C27" w:rsidP="007A7302">
      <w:pPr>
        <w:pStyle w:val="Paragraph"/>
        <w:numPr>
          <w:ilvl w:val="0"/>
          <w:numId w:val="0"/>
        </w:numPr>
        <w:ind w:left="360"/>
        <w:rPr>
          <w:rFonts w:ascii="Arial" w:hAnsi="Arial" w:cs="Arial"/>
          <w:sz w:val="22"/>
          <w:szCs w:val="22"/>
          <w:lang w:val="es-ES_tradnl"/>
        </w:rPr>
      </w:pPr>
      <w:r w:rsidRPr="006A361D">
        <w:rPr>
          <w:rFonts w:ascii="Arial" w:hAnsi="Arial" w:cs="Arial"/>
          <w:sz w:val="22"/>
          <w:szCs w:val="22"/>
          <w:lang w:val="es-ES_tradnl"/>
        </w:rPr>
        <w:t>A través de los estudios previos a la ejecución de la evaluación de impacto se está analizando si los datos con los que cuenta CORFO, la SBIF, DAES y las propias IFNB, permiten ser utilizados. Se usará el puntaje que otorga CORFO a Los IFNB como la variable “asignación” y utilizar los DRD.</w:t>
      </w:r>
    </w:p>
    <w:p w14:paraId="4A5F06D6" w14:textId="1119D06F" w:rsidR="00455C27" w:rsidRPr="006A361D" w:rsidRDefault="00455C27" w:rsidP="007A7302">
      <w:pPr>
        <w:pStyle w:val="Paragraph"/>
        <w:numPr>
          <w:ilvl w:val="0"/>
          <w:numId w:val="0"/>
        </w:numPr>
        <w:ind w:left="360"/>
        <w:rPr>
          <w:rFonts w:ascii="Arial" w:hAnsi="Arial" w:cs="Arial"/>
          <w:sz w:val="22"/>
          <w:szCs w:val="22"/>
          <w:lang w:val="es-ES_tradnl"/>
        </w:rPr>
      </w:pPr>
      <w:r w:rsidRPr="006A361D">
        <w:rPr>
          <w:rFonts w:ascii="Arial" w:hAnsi="Arial" w:cs="Arial"/>
          <w:sz w:val="22"/>
          <w:szCs w:val="22"/>
          <w:lang w:val="es-ES_tradnl"/>
        </w:rPr>
        <w:t>Alternativamente, y en el caso de que la información disponible no permita utilizar la metodología de DRD, se podrían aplicar otros métodos. Una metodología directamente aplicable al caso en consideración es la de</w:t>
      </w:r>
      <w:r w:rsidRPr="006A361D">
        <w:rPr>
          <w:lang w:val="es-ES_tradnl"/>
        </w:rPr>
        <w:t xml:space="preserve"> </w:t>
      </w:r>
      <w:r w:rsidRPr="006A361D">
        <w:rPr>
          <w:rFonts w:ascii="Arial" w:hAnsi="Arial" w:cs="Arial"/>
          <w:lang w:val="es-ES_tradnl"/>
        </w:rPr>
        <w:t>“</w:t>
      </w:r>
      <w:r w:rsidRPr="006A361D">
        <w:rPr>
          <w:rFonts w:ascii="Arial" w:hAnsi="Arial" w:cs="Arial"/>
          <w:i/>
          <w:lang w:val="es-ES_tradnl"/>
        </w:rPr>
        <w:t>propensity score matching</w:t>
      </w:r>
      <w:r w:rsidRPr="006A361D">
        <w:rPr>
          <w:rFonts w:ascii="Arial" w:hAnsi="Arial" w:cs="Arial"/>
          <w:lang w:val="es-ES_tradnl"/>
        </w:rPr>
        <w:t>”.</w:t>
      </w:r>
      <w:r w:rsidRPr="006A361D">
        <w:rPr>
          <w:lang w:val="es-ES_tradnl"/>
        </w:rPr>
        <w:t xml:space="preserve"> </w:t>
      </w:r>
      <w:r w:rsidRPr="006A361D">
        <w:rPr>
          <w:rFonts w:ascii="Arial" w:hAnsi="Arial" w:cs="Arial"/>
          <w:sz w:val="22"/>
          <w:szCs w:val="22"/>
          <w:lang w:val="es-ES_tradnl"/>
        </w:rPr>
        <w:t xml:space="preserve">El método de PSM permite construir un Grupo de Control  (GC) que es similar al grupo que está recibiendo el crédito generado por el </w:t>
      </w:r>
      <w:r w:rsidR="003D7B30">
        <w:rPr>
          <w:rFonts w:ascii="Arial" w:hAnsi="Arial" w:cs="Arial"/>
          <w:sz w:val="22"/>
          <w:szCs w:val="22"/>
          <w:lang w:val="es-ES_tradnl"/>
        </w:rPr>
        <w:t>proyecto</w:t>
      </w:r>
      <w:r w:rsidRPr="006A361D">
        <w:rPr>
          <w:rFonts w:ascii="Arial" w:hAnsi="Arial" w:cs="Arial"/>
          <w:sz w:val="22"/>
          <w:szCs w:val="22"/>
          <w:lang w:val="es-ES_tradnl"/>
        </w:rPr>
        <w:t xml:space="preserve"> (Grupo de Tratamiento o GT, a partir de lo cual se computaría un estimador de diferencias en diferencias para cuantificar el impacto, como se discutirá más adelante). </w:t>
      </w:r>
    </w:p>
    <w:p w14:paraId="3A962E43" w14:textId="265DE5F4" w:rsidR="00455C27" w:rsidRPr="006A361D" w:rsidRDefault="00455C27" w:rsidP="007A7302">
      <w:pPr>
        <w:pStyle w:val="Paragraph"/>
        <w:numPr>
          <w:ilvl w:val="0"/>
          <w:numId w:val="0"/>
        </w:numPr>
        <w:ind w:left="360"/>
        <w:rPr>
          <w:rFonts w:ascii="Arial" w:hAnsi="Arial" w:cs="Arial"/>
          <w:lang w:val="es-ES_tradnl"/>
        </w:rPr>
      </w:pPr>
      <w:r w:rsidRPr="006A361D">
        <w:rPr>
          <w:rFonts w:ascii="Arial" w:hAnsi="Arial" w:cs="Arial"/>
          <w:sz w:val="22"/>
          <w:szCs w:val="22"/>
          <w:lang w:val="es-ES_tradnl"/>
        </w:rPr>
        <w:t xml:space="preserve">El método de PSM permite reducir el problema de la comparación multidimensional de características observables para definir grupos comparables a uno unidimensional. Esta dimensión es el “score”, el cual se define como la probabilidad de que una unidad en la muestra completa reciba el tratamiento en consideración (en este caso, use la línea de crédito dispuesta por el </w:t>
      </w:r>
      <w:r w:rsidR="003D7B30">
        <w:rPr>
          <w:rFonts w:ascii="Arial" w:hAnsi="Arial" w:cs="Arial"/>
          <w:sz w:val="22"/>
          <w:szCs w:val="22"/>
          <w:lang w:val="es-ES_tradnl"/>
        </w:rPr>
        <w:t>proyecto</w:t>
      </w:r>
      <w:r w:rsidRPr="006A361D">
        <w:rPr>
          <w:rFonts w:ascii="Arial" w:hAnsi="Arial" w:cs="Arial"/>
          <w:sz w:val="22"/>
          <w:szCs w:val="22"/>
          <w:lang w:val="es-ES_tradnl"/>
        </w:rPr>
        <w:t>), condicional a sus características observables. Bajo el supuesto de que la información disponible es suficiente para aproximar las decisiones de participación y los resultados, este método produce apareamientos válidos para</w:t>
      </w:r>
      <w:r w:rsidRPr="006A361D">
        <w:rPr>
          <w:lang w:val="es-ES_tradnl"/>
        </w:rPr>
        <w:t xml:space="preserve"> </w:t>
      </w:r>
      <w:r w:rsidRPr="006A361D">
        <w:rPr>
          <w:rFonts w:ascii="Arial" w:hAnsi="Arial" w:cs="Arial"/>
          <w:sz w:val="22"/>
          <w:szCs w:val="22"/>
          <w:lang w:val="es-ES_tradnl"/>
        </w:rPr>
        <w:t xml:space="preserve">estimar el impacto </w:t>
      </w:r>
      <w:r w:rsidRPr="006A361D">
        <w:rPr>
          <w:rFonts w:ascii="Arial" w:hAnsi="Arial" w:cs="Arial"/>
          <w:sz w:val="22"/>
          <w:szCs w:val="22"/>
          <w:lang w:val="es-ES_tradnl"/>
        </w:rPr>
        <w:lastRenderedPageBreak/>
        <w:t>de la intervención. La validez de este método descansa en la validez del supuesto de independencia condicional y de soporte común</w:t>
      </w:r>
      <w:r w:rsidRPr="006A361D">
        <w:rPr>
          <w:lang w:val="es-ES_tradnl"/>
        </w:rPr>
        <w:t>.</w:t>
      </w:r>
      <w:r w:rsidRPr="006A361D">
        <w:rPr>
          <w:rStyle w:val="FootnoteReference"/>
          <w:szCs w:val="24"/>
          <w:lang w:val="es-ES_tradnl"/>
        </w:rPr>
        <w:footnoteReference w:id="10"/>
      </w:r>
      <w:r w:rsidRPr="006A361D">
        <w:rPr>
          <w:lang w:val="es-ES_tradnl"/>
        </w:rPr>
        <w:t xml:space="preserve"> </w:t>
      </w:r>
      <w:r w:rsidRPr="006A361D">
        <w:rPr>
          <w:rStyle w:val="FootnoteReference"/>
          <w:rFonts w:ascii="Arial" w:hAnsi="Arial" w:cs="Arial"/>
          <w:sz w:val="22"/>
          <w:szCs w:val="22"/>
          <w:lang w:val="es-ES_tradnl"/>
        </w:rPr>
        <w:footnoteReference w:id="11"/>
      </w:r>
      <w:r w:rsidRPr="006A361D">
        <w:rPr>
          <w:rFonts w:ascii="Arial" w:hAnsi="Arial" w:cs="Arial"/>
          <w:sz w:val="22"/>
          <w:szCs w:val="22"/>
          <w:lang w:val="es-ES_tradnl"/>
        </w:rPr>
        <w:t xml:space="preserve"> </w:t>
      </w:r>
    </w:p>
    <w:sectPr w:rsidR="00455C27" w:rsidRPr="006A361D" w:rsidSect="00455C27">
      <w:pgSz w:w="12242" w:h="15842" w:code="1"/>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101D8" w14:textId="77777777" w:rsidR="004B5CE7" w:rsidRDefault="004B5CE7" w:rsidP="00062D0D">
      <w:pPr>
        <w:spacing w:after="0" w:line="240" w:lineRule="auto"/>
      </w:pPr>
      <w:r>
        <w:separator/>
      </w:r>
    </w:p>
  </w:endnote>
  <w:endnote w:type="continuationSeparator" w:id="0">
    <w:p w14:paraId="00CFF5DD" w14:textId="77777777" w:rsidR="004B5CE7" w:rsidRDefault="004B5CE7" w:rsidP="0006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81859"/>
      <w:docPartObj>
        <w:docPartGallery w:val="Page Numbers (Bottom of Page)"/>
        <w:docPartUnique/>
      </w:docPartObj>
    </w:sdtPr>
    <w:sdtEndPr>
      <w:rPr>
        <w:rFonts w:ascii="Times New Roman" w:hAnsi="Times New Roman" w:cs="Times New Roman"/>
        <w:noProof/>
      </w:rPr>
    </w:sdtEndPr>
    <w:sdtContent>
      <w:p w14:paraId="2B3FBD60" w14:textId="77777777" w:rsidR="004B5CE7" w:rsidRPr="00352714" w:rsidRDefault="004B5CE7">
        <w:pPr>
          <w:pStyle w:val="Footer"/>
          <w:jc w:val="center"/>
          <w:rPr>
            <w:rFonts w:ascii="Times New Roman" w:hAnsi="Times New Roman" w:cs="Times New Roman"/>
          </w:rPr>
        </w:pPr>
        <w:r w:rsidRPr="00352714">
          <w:rPr>
            <w:rFonts w:ascii="Times New Roman" w:hAnsi="Times New Roman" w:cs="Times New Roman"/>
          </w:rPr>
          <w:t>-</w:t>
        </w:r>
        <w:r w:rsidRPr="00352714">
          <w:rPr>
            <w:rFonts w:ascii="Times New Roman" w:hAnsi="Times New Roman" w:cs="Times New Roman"/>
          </w:rPr>
          <w:fldChar w:fldCharType="begin"/>
        </w:r>
        <w:r w:rsidRPr="00352714">
          <w:rPr>
            <w:rFonts w:ascii="Times New Roman" w:hAnsi="Times New Roman" w:cs="Times New Roman"/>
          </w:rPr>
          <w:instrText xml:space="preserve"> PAGE   \* MERGEFORMAT </w:instrText>
        </w:r>
        <w:r w:rsidRPr="00352714">
          <w:rPr>
            <w:rFonts w:ascii="Times New Roman" w:hAnsi="Times New Roman" w:cs="Times New Roman"/>
          </w:rPr>
          <w:fldChar w:fldCharType="separate"/>
        </w:r>
        <w:r>
          <w:rPr>
            <w:rFonts w:ascii="Times New Roman" w:hAnsi="Times New Roman" w:cs="Times New Roman"/>
            <w:noProof/>
          </w:rPr>
          <w:t>2</w:t>
        </w:r>
        <w:r w:rsidRPr="00352714">
          <w:rPr>
            <w:rFonts w:ascii="Times New Roman" w:hAnsi="Times New Roman" w:cs="Times New Roman"/>
            <w:noProof/>
          </w:rPr>
          <w:fldChar w:fldCharType="end"/>
        </w:r>
        <w:r w:rsidRPr="00352714">
          <w:rPr>
            <w:rFonts w:ascii="Times New Roman" w:hAnsi="Times New Roman" w:cs="Times New Roman"/>
            <w:noProof/>
          </w:rPr>
          <w:t>-</w:t>
        </w:r>
      </w:p>
    </w:sdtContent>
  </w:sdt>
  <w:p w14:paraId="4750E38A" w14:textId="77777777" w:rsidR="004B5CE7" w:rsidRDefault="004B5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059657"/>
      <w:docPartObj>
        <w:docPartGallery w:val="Page Numbers (Bottom of Page)"/>
        <w:docPartUnique/>
      </w:docPartObj>
    </w:sdtPr>
    <w:sdtEndPr>
      <w:rPr>
        <w:rFonts w:ascii="Gotham Book" w:hAnsi="Gotham Book" w:cs="Times New Roman"/>
        <w:noProof/>
        <w:sz w:val="18"/>
      </w:rPr>
    </w:sdtEndPr>
    <w:sdtContent>
      <w:p w14:paraId="068005BB" w14:textId="77777777" w:rsidR="004B5CE7" w:rsidRPr="00832D40" w:rsidRDefault="004B5CE7">
        <w:pPr>
          <w:pStyle w:val="Footer"/>
          <w:jc w:val="center"/>
          <w:rPr>
            <w:rFonts w:ascii="Gotham Book" w:hAnsi="Gotham Book" w:cs="Times New Roman"/>
            <w:sz w:val="18"/>
          </w:rPr>
        </w:pPr>
        <w:r w:rsidRPr="00832D40">
          <w:rPr>
            <w:rFonts w:ascii="Gotham Book" w:hAnsi="Gotham Book" w:cs="Times New Roman"/>
            <w:sz w:val="18"/>
          </w:rPr>
          <w:t>-</w:t>
        </w:r>
        <w:r w:rsidRPr="00832D40">
          <w:rPr>
            <w:rFonts w:ascii="Gotham Book" w:hAnsi="Gotham Book" w:cs="Times New Roman"/>
            <w:sz w:val="18"/>
          </w:rPr>
          <w:fldChar w:fldCharType="begin"/>
        </w:r>
        <w:r w:rsidRPr="00832D40">
          <w:rPr>
            <w:rFonts w:ascii="Gotham Book" w:hAnsi="Gotham Book" w:cs="Times New Roman"/>
            <w:sz w:val="18"/>
          </w:rPr>
          <w:instrText xml:space="preserve"> PAGE   \* MERGEFORMAT </w:instrText>
        </w:r>
        <w:r w:rsidRPr="00832D40">
          <w:rPr>
            <w:rFonts w:ascii="Gotham Book" w:hAnsi="Gotham Book" w:cs="Times New Roman"/>
            <w:sz w:val="18"/>
          </w:rPr>
          <w:fldChar w:fldCharType="separate"/>
        </w:r>
        <w:r w:rsidR="00F7342A">
          <w:rPr>
            <w:rFonts w:ascii="Gotham Book" w:hAnsi="Gotham Book" w:cs="Times New Roman"/>
            <w:noProof/>
            <w:sz w:val="18"/>
          </w:rPr>
          <w:t>1</w:t>
        </w:r>
        <w:r w:rsidRPr="00832D40">
          <w:rPr>
            <w:rFonts w:ascii="Gotham Book" w:hAnsi="Gotham Book" w:cs="Times New Roman"/>
            <w:noProof/>
            <w:sz w:val="18"/>
          </w:rPr>
          <w:fldChar w:fldCharType="end"/>
        </w:r>
        <w:r w:rsidRPr="00832D40">
          <w:rPr>
            <w:rFonts w:ascii="Gotham Book" w:hAnsi="Gotham Book" w:cs="Times New Roman"/>
            <w:noProof/>
            <w:sz w:val="18"/>
          </w:rPr>
          <w:t>-</w:t>
        </w:r>
      </w:p>
    </w:sdtContent>
  </w:sdt>
  <w:p w14:paraId="78689A4A" w14:textId="77777777" w:rsidR="004B5CE7" w:rsidRDefault="004B5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B775E" w14:textId="77777777" w:rsidR="004B5CE7" w:rsidRDefault="004B5CE7" w:rsidP="00062D0D">
      <w:pPr>
        <w:spacing w:after="0" w:line="240" w:lineRule="auto"/>
      </w:pPr>
      <w:r>
        <w:separator/>
      </w:r>
    </w:p>
  </w:footnote>
  <w:footnote w:type="continuationSeparator" w:id="0">
    <w:p w14:paraId="67D878ED" w14:textId="77777777" w:rsidR="004B5CE7" w:rsidRDefault="004B5CE7" w:rsidP="00062D0D">
      <w:pPr>
        <w:spacing w:after="0" w:line="240" w:lineRule="auto"/>
      </w:pPr>
      <w:r>
        <w:continuationSeparator/>
      </w:r>
    </w:p>
  </w:footnote>
  <w:footnote w:id="1">
    <w:p w14:paraId="181D2262" w14:textId="77777777" w:rsidR="004B5CE7" w:rsidRPr="00CE61EE" w:rsidRDefault="004B5CE7" w:rsidP="00CE61EE">
      <w:pPr>
        <w:pStyle w:val="FootnoteText"/>
        <w:rPr>
          <w:rFonts w:ascii="Arial" w:hAnsi="Arial" w:cs="Arial"/>
          <w:sz w:val="18"/>
          <w:szCs w:val="18"/>
          <w:lang w:val="es-ES_tradnl"/>
        </w:rPr>
      </w:pPr>
      <w:r w:rsidRPr="00000DA2">
        <w:rPr>
          <w:rStyle w:val="FootnoteReference"/>
          <w:rFonts w:ascii="Arial" w:hAnsi="Arial" w:cs="Arial"/>
          <w:sz w:val="18"/>
          <w:szCs w:val="18"/>
        </w:rPr>
        <w:footnoteRef/>
      </w:r>
      <w:r w:rsidRPr="00CE61EE">
        <w:rPr>
          <w:rFonts w:ascii="Arial" w:hAnsi="Arial" w:cs="Arial"/>
          <w:sz w:val="22"/>
          <w:szCs w:val="22"/>
          <w:lang w:val="es-ES_tradnl"/>
        </w:rPr>
        <w:tab/>
      </w:r>
      <w:r w:rsidRPr="00CE61EE">
        <w:rPr>
          <w:rFonts w:ascii="Arial" w:hAnsi="Arial" w:cs="Arial"/>
          <w:sz w:val="18"/>
          <w:szCs w:val="18"/>
          <w:lang w:val="es-ES_tradnl"/>
        </w:rPr>
        <w:t xml:space="preserve">Las CAC están supervisadas por la SBIF o por la DAES del Ministerio de Economía, Fomento y Turismo, dependiendo de su tamaño. Salvo las empresas que emiten bonos o efectos de comercio y que están inscritas y sometidas a la supervisión de la SVS, existen intermediarios no bancarios que no reciben supervisión de entidades estatales. No está definido a priori si se van a exigir boletas de garantías bancarias, u otro tipo de garantías, por los recursos que sean entregados vía préstamo a los IFNB. </w:t>
      </w:r>
    </w:p>
  </w:footnote>
  <w:footnote w:id="2">
    <w:p w14:paraId="5999146E" w14:textId="77777777" w:rsidR="004B5CE7" w:rsidRPr="006A361D" w:rsidRDefault="004B5CE7" w:rsidP="004B5CE7">
      <w:pPr>
        <w:pStyle w:val="FootnoteText"/>
        <w:widowControl w:val="0"/>
        <w:tabs>
          <w:tab w:val="left" w:pos="180"/>
        </w:tabs>
        <w:spacing w:after="0"/>
        <w:ind w:left="180" w:hanging="180"/>
        <w:rPr>
          <w:rFonts w:ascii="Arial" w:hAnsi="Arial" w:cs="Arial"/>
          <w:sz w:val="18"/>
          <w:szCs w:val="18"/>
          <w:lang w:val="es-ES_tradnl"/>
        </w:rPr>
      </w:pPr>
      <w:r w:rsidRPr="00000DA2">
        <w:rPr>
          <w:rStyle w:val="FootnoteReference"/>
          <w:rFonts w:ascii="Arial" w:hAnsi="Arial" w:cs="Arial"/>
          <w:sz w:val="18"/>
          <w:szCs w:val="18"/>
        </w:rPr>
        <w:footnoteRef/>
      </w:r>
      <w:r w:rsidRPr="006A361D">
        <w:rPr>
          <w:rFonts w:ascii="Arial" w:hAnsi="Arial" w:cs="Arial"/>
          <w:sz w:val="22"/>
          <w:szCs w:val="22"/>
          <w:lang w:val="es-ES_tradnl"/>
        </w:rPr>
        <w:tab/>
      </w:r>
      <w:r w:rsidRPr="006A361D">
        <w:rPr>
          <w:rFonts w:ascii="Arial" w:hAnsi="Arial" w:cs="Arial"/>
          <w:sz w:val="18"/>
          <w:szCs w:val="18"/>
          <w:lang w:val="es-ES_tradnl"/>
        </w:rPr>
        <w:t xml:space="preserve">Las CAC están supervisadas por la SBIF o por la DAES del Ministerio de Economía, Fomento y Turismo, dependiendo de su tamaño. Salvo las empresas que emiten bonos o efectos de comercio y que están inscritas y sometidas a la supervisión de la SVS, existen intermediarios no bancarios que no reciben supervisión de entidades estatales. No está definido a priori si se van a exigir boletas de garantías bancarias, u otro tipo de garantías, por los recursos que sean entregados vía préstamo a los IFNB. </w:t>
      </w:r>
    </w:p>
  </w:footnote>
  <w:footnote w:id="3">
    <w:p w14:paraId="30BCBB6E" w14:textId="36EC6863" w:rsidR="004B5CE7" w:rsidRPr="00AF2969" w:rsidRDefault="004B5CE7" w:rsidP="00AF2969">
      <w:pPr>
        <w:pStyle w:val="FootnoteText"/>
        <w:spacing w:after="0"/>
        <w:rPr>
          <w:rFonts w:ascii="Arial" w:hAnsi="Arial" w:cs="Arial"/>
          <w:sz w:val="18"/>
          <w:szCs w:val="18"/>
          <w:lang w:val="es-ES"/>
        </w:rPr>
      </w:pPr>
      <w:r w:rsidRPr="00AF2969">
        <w:rPr>
          <w:rFonts w:ascii="Arial" w:hAnsi="Arial" w:cs="Arial"/>
          <w:sz w:val="18"/>
          <w:szCs w:val="18"/>
          <w:vertAlign w:val="superscript"/>
          <w:lang w:val="pt-BR"/>
        </w:rPr>
        <w:footnoteRef/>
      </w:r>
      <w:r w:rsidRPr="00AF2969">
        <w:rPr>
          <w:rFonts w:ascii="Arial" w:hAnsi="Arial" w:cs="Arial"/>
          <w:sz w:val="18"/>
          <w:szCs w:val="18"/>
          <w:lang w:val="es-ES"/>
        </w:rPr>
        <w:t xml:space="preserve"> </w:t>
      </w:r>
      <w:r w:rsidRPr="00844C8D">
        <w:rPr>
          <w:rFonts w:ascii="Arial" w:hAnsi="Arial" w:cs="Arial"/>
          <w:i/>
          <w:sz w:val="18"/>
          <w:szCs w:val="18"/>
          <w:lang w:val="es-ES"/>
        </w:rPr>
        <w:t>Program Monitoring Report</w:t>
      </w:r>
      <w:r>
        <w:rPr>
          <w:rFonts w:ascii="Arial" w:hAnsi="Arial" w:cs="Arial"/>
          <w:i/>
          <w:sz w:val="18"/>
          <w:szCs w:val="18"/>
          <w:lang w:val="es-ES"/>
        </w:rPr>
        <w:t>,</w:t>
      </w:r>
      <w:r w:rsidRPr="00AF2969">
        <w:rPr>
          <w:rFonts w:ascii="Arial" w:hAnsi="Arial" w:cs="Arial"/>
          <w:sz w:val="18"/>
          <w:szCs w:val="18"/>
          <w:lang w:val="es-ES"/>
        </w:rPr>
        <w:t xml:space="preserve"> por sus siglas en inglés.</w:t>
      </w:r>
    </w:p>
  </w:footnote>
  <w:footnote w:id="4">
    <w:p w14:paraId="536F3CC8" w14:textId="77777777" w:rsidR="004B5CE7" w:rsidRPr="00AF2969" w:rsidRDefault="004B5CE7" w:rsidP="00AF2969">
      <w:pPr>
        <w:pStyle w:val="FootnoteText"/>
        <w:spacing w:after="0"/>
        <w:rPr>
          <w:rFonts w:ascii="Arial" w:hAnsi="Arial" w:cs="Arial"/>
          <w:sz w:val="18"/>
          <w:szCs w:val="18"/>
          <w:lang w:val="pt-BR"/>
        </w:rPr>
      </w:pPr>
      <w:r w:rsidRPr="00AF2969">
        <w:rPr>
          <w:rFonts w:ascii="Arial" w:hAnsi="Arial" w:cs="Arial"/>
          <w:sz w:val="18"/>
          <w:szCs w:val="18"/>
          <w:vertAlign w:val="superscript"/>
          <w:lang w:val="pt-BR"/>
        </w:rPr>
        <w:footnoteRef/>
      </w:r>
      <w:r w:rsidRPr="00AF2969">
        <w:rPr>
          <w:rFonts w:ascii="Arial" w:hAnsi="Arial" w:cs="Arial"/>
          <w:sz w:val="18"/>
          <w:szCs w:val="18"/>
          <w:lang w:val="pt-BR"/>
        </w:rPr>
        <w:t xml:space="preserve"> Ver Matriz de Resultados. Anexo II POD.</w:t>
      </w:r>
    </w:p>
  </w:footnote>
  <w:footnote w:id="5">
    <w:p w14:paraId="6D7BABFB" w14:textId="77777777" w:rsidR="004B5CE7" w:rsidRPr="00604977" w:rsidRDefault="004B5CE7" w:rsidP="00576A27">
      <w:pPr>
        <w:pStyle w:val="FootnoteText"/>
        <w:widowControl w:val="0"/>
        <w:tabs>
          <w:tab w:val="left" w:pos="180"/>
        </w:tabs>
        <w:ind w:left="180" w:hanging="180"/>
        <w:rPr>
          <w:rFonts w:ascii="Arial" w:hAnsi="Arial" w:cs="Arial"/>
          <w:sz w:val="18"/>
          <w:szCs w:val="18"/>
          <w:lang w:val="es-ES_tradnl"/>
        </w:rPr>
      </w:pPr>
      <w:r w:rsidRPr="002856DD">
        <w:rPr>
          <w:rStyle w:val="FootnoteReference"/>
          <w:rFonts w:ascii="Arial" w:hAnsi="Arial" w:cs="Arial"/>
          <w:sz w:val="18"/>
          <w:szCs w:val="18"/>
        </w:rPr>
        <w:footnoteRef/>
      </w:r>
      <w:r w:rsidRPr="00604977">
        <w:rPr>
          <w:rFonts w:ascii="Arial" w:hAnsi="Arial" w:cs="Arial"/>
          <w:sz w:val="18"/>
          <w:szCs w:val="18"/>
          <w:lang w:val="es-ES_tradnl"/>
        </w:rPr>
        <w:t xml:space="preserve"> </w:t>
      </w:r>
      <w:r>
        <w:rPr>
          <w:rFonts w:ascii="Arial" w:hAnsi="Arial" w:cs="Arial"/>
          <w:sz w:val="22"/>
          <w:szCs w:val="22"/>
          <w:lang w:val="es-ES_tradnl"/>
        </w:rPr>
        <w:tab/>
      </w:r>
      <w:r w:rsidRPr="00604977">
        <w:rPr>
          <w:rFonts w:ascii="Arial" w:hAnsi="Arial" w:cs="Arial"/>
          <w:sz w:val="18"/>
          <w:szCs w:val="18"/>
          <w:lang w:val="es-ES_tradnl"/>
        </w:rPr>
        <w:t xml:space="preserve">Apoyo de consultoría con recursos administrativos en ejecución. Dada la normativa vigente, las Cooperativas de Ahorro y Crédito (CAC) en Chile están sujetas a dos esquemas distintos de regulación y supervisión prudencial en función de su tamaño. Las CAC con un patrimonio neto superior a las 400.000 UF son supervisadas por la Superintendencia de Bancos e Instituciones Financieras (SBIF), mientras que aquellas cuyo patrimonio es inferior al referido monto se encuentran bajo la supervisión del Departamento de Cooperativas (Decoop) del Ministerio de Hacienda. Una supervisión más estricta de las CAC que evitase problemas de transición de un modelo de supervisión a otro y limitase las posibilidades de arbitraje regulatorio podría contribuir, entre otras cosas, a lograr una mayor confianza por parte del público en el sistema cooperativo, y, en definitiva, a mayores posibilidades de crecimiento estable del negocio. </w:t>
      </w:r>
    </w:p>
  </w:footnote>
  <w:footnote w:id="6">
    <w:p w14:paraId="3C81A888" w14:textId="77777777" w:rsidR="004B5CE7" w:rsidRPr="00844C8D" w:rsidRDefault="004B5CE7" w:rsidP="00DC2D21">
      <w:pPr>
        <w:pStyle w:val="FootnoteText"/>
        <w:ind w:left="180" w:hanging="180"/>
        <w:rPr>
          <w:rFonts w:ascii="Arial" w:hAnsi="Arial" w:cs="Arial"/>
          <w:sz w:val="18"/>
          <w:szCs w:val="18"/>
          <w:lang w:val="es-ES_tradnl"/>
        </w:rPr>
      </w:pPr>
      <w:r w:rsidRPr="00844C8D">
        <w:rPr>
          <w:rStyle w:val="FootnoteReference"/>
          <w:rFonts w:ascii="Arial" w:hAnsi="Arial" w:cs="Arial"/>
          <w:sz w:val="18"/>
          <w:szCs w:val="18"/>
        </w:rPr>
        <w:footnoteRef/>
      </w:r>
      <w:r w:rsidRPr="00844C8D">
        <w:rPr>
          <w:rFonts w:ascii="Arial" w:hAnsi="Arial" w:cs="Arial"/>
          <w:sz w:val="18"/>
          <w:szCs w:val="18"/>
          <w:lang w:val="es-ES_tradnl"/>
        </w:rPr>
        <w:t xml:space="preserve"> </w:t>
      </w:r>
      <w:r>
        <w:rPr>
          <w:rFonts w:ascii="Arial" w:hAnsi="Arial" w:cs="Arial"/>
          <w:sz w:val="22"/>
          <w:szCs w:val="22"/>
          <w:lang w:val="es-ES"/>
        </w:rPr>
        <w:tab/>
      </w:r>
      <w:r w:rsidRPr="00844C8D">
        <w:rPr>
          <w:rFonts w:ascii="Arial" w:hAnsi="Arial" w:cs="Arial"/>
          <w:sz w:val="18"/>
          <w:szCs w:val="18"/>
          <w:lang w:val="es-ES_tradnl"/>
        </w:rPr>
        <w:t>Banco Central de Chile: “Supply and Demand Identification in the Credit Market”, Documento de Trabajo No.</w:t>
      </w:r>
      <w:r>
        <w:rPr>
          <w:rFonts w:ascii="Arial" w:hAnsi="Arial" w:cs="Arial"/>
          <w:sz w:val="18"/>
          <w:szCs w:val="18"/>
          <w:lang w:val="es-ES_tradnl"/>
        </w:rPr>
        <w:t> </w:t>
      </w:r>
      <w:r w:rsidRPr="00844C8D">
        <w:rPr>
          <w:rFonts w:ascii="Arial" w:hAnsi="Arial" w:cs="Arial"/>
          <w:sz w:val="18"/>
          <w:szCs w:val="18"/>
          <w:lang w:val="es-ES_tradnl"/>
        </w:rPr>
        <w:t xml:space="preserve">571, 2010. </w:t>
      </w:r>
    </w:p>
  </w:footnote>
  <w:footnote w:id="7">
    <w:p w14:paraId="552B360F" w14:textId="77777777" w:rsidR="004B5CE7" w:rsidRPr="00AF2969" w:rsidRDefault="004B5CE7" w:rsidP="00E35397">
      <w:pPr>
        <w:pStyle w:val="FootnoteText"/>
        <w:spacing w:after="0"/>
        <w:ind w:left="180" w:hanging="180"/>
        <w:rPr>
          <w:rFonts w:ascii="Arial" w:hAnsi="Arial" w:cs="Arial"/>
          <w:sz w:val="18"/>
          <w:szCs w:val="18"/>
          <w:lang w:val="es-ES_tradnl"/>
        </w:rPr>
      </w:pPr>
      <w:r w:rsidRPr="00AF2969">
        <w:rPr>
          <w:rStyle w:val="FootnoteReference"/>
          <w:rFonts w:ascii="Arial" w:hAnsi="Arial" w:cs="Arial"/>
          <w:sz w:val="18"/>
          <w:szCs w:val="18"/>
        </w:rPr>
        <w:footnoteRef/>
      </w:r>
      <w:r w:rsidRPr="00AF2969">
        <w:rPr>
          <w:rFonts w:ascii="Arial" w:hAnsi="Arial" w:cs="Arial"/>
          <w:sz w:val="18"/>
          <w:szCs w:val="18"/>
          <w:lang w:val="es-ES_tradnl"/>
        </w:rPr>
        <w:t xml:space="preserve"> </w:t>
      </w:r>
      <w:r>
        <w:rPr>
          <w:rFonts w:ascii="Arial" w:hAnsi="Arial" w:cs="Arial"/>
          <w:sz w:val="22"/>
          <w:szCs w:val="22"/>
          <w:lang w:val="es-ES"/>
        </w:rPr>
        <w:tab/>
      </w:r>
      <w:r w:rsidRPr="00AF2969">
        <w:rPr>
          <w:rFonts w:ascii="Arial" w:hAnsi="Arial" w:cs="Arial"/>
          <w:sz w:val="18"/>
          <w:szCs w:val="18"/>
          <w:lang w:val="es-ES_tradnl"/>
        </w:rPr>
        <w:t>Candidatos a grupo de control, en caso sea viable la implementación del diseño de regresión discontinua. Esta viabilidad se podrá determinar una vez recogida la información de los postulantes rechazados. De allí la necesidad de conducir esta recopilación de información.</w:t>
      </w:r>
    </w:p>
  </w:footnote>
  <w:footnote w:id="8">
    <w:p w14:paraId="75C5B051" w14:textId="77777777" w:rsidR="004B5CE7" w:rsidRPr="006F62ED" w:rsidRDefault="004B5CE7" w:rsidP="006A361D">
      <w:pPr>
        <w:pStyle w:val="FootnoteText"/>
        <w:spacing w:after="0"/>
        <w:ind w:left="180" w:hanging="180"/>
        <w:rPr>
          <w:lang w:val="es-ES_tradnl"/>
        </w:rPr>
      </w:pPr>
      <w:r>
        <w:rPr>
          <w:rStyle w:val="FootnoteReference"/>
        </w:rPr>
        <w:footnoteRef/>
      </w:r>
      <w:r w:rsidRPr="006F62ED">
        <w:rPr>
          <w:lang w:val="es-ES_tradnl"/>
        </w:rPr>
        <w:t xml:space="preserve"> </w:t>
      </w:r>
      <w:r w:rsidRPr="006F62ED">
        <w:rPr>
          <w:rFonts w:ascii="Arial" w:hAnsi="Arial" w:cs="Arial"/>
          <w:sz w:val="18"/>
          <w:szCs w:val="18"/>
          <w:lang w:val="es-ES_tradnl"/>
        </w:rPr>
        <w:t>Se espera que, debido al exceso de demanda existente, muchas de las IFNBs rechazadas poseerán características muy similares a las beneficiadas. Esta situación favorecerá la identificación de controles adecuados dentro del grupo de rechazados.</w:t>
      </w:r>
    </w:p>
  </w:footnote>
  <w:footnote w:id="9">
    <w:p w14:paraId="3C0A0F95" w14:textId="77777777" w:rsidR="004B5CE7" w:rsidRPr="00AF2969" w:rsidRDefault="004B5CE7" w:rsidP="00E35397">
      <w:pPr>
        <w:pStyle w:val="FootnoteText"/>
        <w:spacing w:after="0"/>
        <w:ind w:left="180" w:hanging="180"/>
        <w:rPr>
          <w:rFonts w:ascii="Arial" w:hAnsi="Arial" w:cs="Arial"/>
          <w:sz w:val="18"/>
          <w:szCs w:val="18"/>
        </w:rPr>
      </w:pPr>
      <w:r w:rsidRPr="00AF2969">
        <w:rPr>
          <w:rStyle w:val="FootnoteReference"/>
          <w:rFonts w:ascii="Arial" w:hAnsi="Arial" w:cs="Arial"/>
          <w:sz w:val="18"/>
          <w:szCs w:val="18"/>
        </w:rPr>
        <w:footnoteRef/>
      </w:r>
      <w:r w:rsidRPr="00AF2969">
        <w:rPr>
          <w:rFonts w:ascii="Arial" w:hAnsi="Arial" w:cs="Arial"/>
          <w:sz w:val="18"/>
          <w:szCs w:val="18"/>
        </w:rPr>
        <w:t xml:space="preserve"> </w:t>
      </w:r>
      <w:r w:rsidRPr="00844C8D">
        <w:rPr>
          <w:rFonts w:ascii="Arial" w:hAnsi="Arial" w:cs="Arial"/>
          <w:sz w:val="22"/>
          <w:szCs w:val="22"/>
        </w:rPr>
        <w:tab/>
      </w:r>
      <w:r w:rsidRPr="00AF2969">
        <w:rPr>
          <w:rFonts w:ascii="Arial" w:hAnsi="Arial" w:cs="Arial"/>
          <w:sz w:val="18"/>
          <w:szCs w:val="18"/>
        </w:rPr>
        <w:t xml:space="preserve">Mosley, P. 2005. </w:t>
      </w:r>
      <w:hyperlink r:id="rId1" w:history="1">
        <w:r w:rsidRPr="00AF2969">
          <w:rPr>
            <w:rStyle w:val="Hyperlink"/>
            <w:rFonts w:ascii="Arial" w:hAnsi="Arial" w:cs="Arial"/>
            <w:sz w:val="18"/>
            <w:szCs w:val="18"/>
          </w:rPr>
          <w:t>The use of control groups in impact assessment for microfinance</w:t>
        </w:r>
      </w:hyperlink>
      <w:r w:rsidRPr="00AF2969">
        <w:rPr>
          <w:rFonts w:ascii="Arial" w:hAnsi="Arial" w:cs="Arial"/>
          <w:sz w:val="18"/>
          <w:szCs w:val="18"/>
        </w:rPr>
        <w:t xml:space="preserve">. </w:t>
      </w:r>
    </w:p>
  </w:footnote>
  <w:footnote w:id="10">
    <w:p w14:paraId="6904A037" w14:textId="77777777" w:rsidR="004B5CE7" w:rsidRPr="00AF2969" w:rsidRDefault="004B5CE7" w:rsidP="00455C27">
      <w:pPr>
        <w:pStyle w:val="FootnoteText"/>
        <w:spacing w:after="0"/>
        <w:ind w:left="180" w:hanging="180"/>
        <w:rPr>
          <w:rFonts w:ascii="Arial" w:hAnsi="Arial" w:cs="Arial"/>
          <w:sz w:val="18"/>
          <w:szCs w:val="18"/>
          <w:lang w:val="es-AR"/>
        </w:rPr>
      </w:pPr>
      <w:r w:rsidRPr="00AF2969">
        <w:rPr>
          <w:rStyle w:val="FootnoteReference"/>
          <w:rFonts w:ascii="Arial" w:hAnsi="Arial" w:cs="Arial"/>
          <w:sz w:val="18"/>
          <w:szCs w:val="18"/>
        </w:rPr>
        <w:footnoteRef/>
      </w:r>
      <w:r w:rsidRPr="00AF2969">
        <w:rPr>
          <w:rFonts w:ascii="Arial" w:hAnsi="Arial" w:cs="Arial"/>
          <w:sz w:val="18"/>
          <w:szCs w:val="18"/>
          <w:lang w:val="es-AR"/>
        </w:rPr>
        <w:t xml:space="preserve"> </w:t>
      </w:r>
      <w:r>
        <w:rPr>
          <w:rFonts w:ascii="Arial" w:hAnsi="Arial" w:cs="Arial"/>
          <w:sz w:val="22"/>
          <w:szCs w:val="22"/>
          <w:lang w:val="es-ES"/>
        </w:rPr>
        <w:tab/>
      </w:r>
      <w:r w:rsidRPr="00AF2969">
        <w:rPr>
          <w:rFonts w:ascii="Arial" w:hAnsi="Arial" w:cs="Arial"/>
          <w:sz w:val="18"/>
          <w:szCs w:val="18"/>
          <w:lang w:val="es-AR"/>
        </w:rPr>
        <w:t>El supuesto de independencia condicional implica que la distribución de observaciones entre grupos de control y tratamiento es estadísticamente independiente (u ortogonal) a características observables. El supuesto de soporte común requiere que exista suficiente superposición de características observables en los GC y GT para encontrar observaciones similares.</w:t>
      </w:r>
    </w:p>
  </w:footnote>
  <w:footnote w:id="11">
    <w:p w14:paraId="71835D0E" w14:textId="77777777" w:rsidR="004B5CE7" w:rsidRPr="00AF2969" w:rsidRDefault="004B5CE7" w:rsidP="00455C27">
      <w:pPr>
        <w:pStyle w:val="FootnoteText"/>
        <w:spacing w:after="0"/>
        <w:ind w:left="180" w:hanging="180"/>
        <w:rPr>
          <w:rFonts w:ascii="Arial" w:hAnsi="Arial" w:cs="Arial"/>
          <w:sz w:val="18"/>
          <w:szCs w:val="18"/>
          <w:lang w:val="es-AR"/>
        </w:rPr>
      </w:pPr>
      <w:r w:rsidRPr="00AF2969">
        <w:rPr>
          <w:rStyle w:val="FootnoteReference"/>
          <w:rFonts w:ascii="Arial" w:hAnsi="Arial" w:cs="Arial"/>
          <w:sz w:val="18"/>
          <w:szCs w:val="18"/>
        </w:rPr>
        <w:footnoteRef/>
      </w:r>
      <w:r>
        <w:rPr>
          <w:rFonts w:ascii="Arial" w:hAnsi="Arial" w:cs="Arial"/>
          <w:sz w:val="22"/>
          <w:szCs w:val="22"/>
          <w:lang w:val="es-ES"/>
        </w:rPr>
        <w:tab/>
      </w:r>
      <w:r w:rsidRPr="00AF2969">
        <w:rPr>
          <w:rFonts w:ascii="Arial" w:hAnsi="Arial" w:cs="Arial"/>
          <w:sz w:val="18"/>
          <w:szCs w:val="18"/>
          <w:lang w:val="es-AR"/>
        </w:rPr>
        <w:t>Existen criterios de apareamiento alternativos. En general el “criterio de vecino más cercano” produce buenos resultados desde el punto de vista estadístico. Otro métodos factibles son “radius matching” y métodos de “kernel” que asignan ponderaciones variables.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72B"/>
    <w:multiLevelType w:val="multilevel"/>
    <w:tmpl w:val="3D7E6B54"/>
    <w:lvl w:ilvl="0">
      <w:start w:val="1"/>
      <w:numFmt w:val="none"/>
      <w:lvlRestart w:val="0"/>
      <w:pStyle w:val="FirstHeading"/>
      <w:suff w:val="nothing"/>
      <w:lvlText w:val=""/>
      <w:lvlJc w:val="left"/>
      <w:pPr>
        <w:ind w:left="4824" w:hanging="720"/>
      </w:pPr>
      <w:rPr>
        <w:rFonts w:hint="default"/>
      </w:rPr>
    </w:lvl>
    <w:lvl w:ilvl="1">
      <w:start w:val="1"/>
      <w:numFmt w:val="decimal"/>
      <w:pStyle w:val="SecHeading"/>
      <w:lvlText w:val="%2."/>
      <w:lvlJc w:val="left"/>
      <w:pPr>
        <w:tabs>
          <w:tab w:val="num" w:pos="5400"/>
        </w:tabs>
        <w:ind w:left="5400" w:hanging="576"/>
      </w:pPr>
      <w:rPr>
        <w:rFonts w:hint="default"/>
        <w:b/>
      </w:rPr>
    </w:lvl>
    <w:lvl w:ilvl="2">
      <w:start w:val="1"/>
      <w:numFmt w:val="lowerLetter"/>
      <w:pStyle w:val="SubHeading1"/>
      <w:lvlText w:val="%3)"/>
      <w:lvlJc w:val="left"/>
      <w:pPr>
        <w:tabs>
          <w:tab w:val="num" w:pos="5976"/>
        </w:tabs>
        <w:ind w:left="5976" w:hanging="576"/>
      </w:pPr>
      <w:rPr>
        <w:rFonts w:hint="default"/>
        <w:b/>
      </w:rPr>
    </w:lvl>
    <w:lvl w:ilvl="3">
      <w:start w:val="1"/>
      <w:numFmt w:val="lowerRoman"/>
      <w:pStyle w:val="Subheading2"/>
      <w:lvlText w:val="(%4)"/>
      <w:lvlJc w:val="right"/>
      <w:pPr>
        <w:tabs>
          <w:tab w:val="num" w:pos="6480"/>
        </w:tabs>
        <w:ind w:left="6480" w:hanging="288"/>
      </w:pPr>
      <w:rPr>
        <w:rFonts w:hint="default"/>
        <w:b/>
      </w:rPr>
    </w:lvl>
    <w:lvl w:ilvl="4">
      <w:start w:val="1"/>
      <w:numFmt w:val="decimal"/>
      <w:pStyle w:val="Heading5"/>
      <w:lvlText w:val="%5)"/>
      <w:lvlJc w:val="left"/>
      <w:pPr>
        <w:ind w:left="5112" w:hanging="432"/>
      </w:pPr>
      <w:rPr>
        <w:rFonts w:hint="default"/>
      </w:rPr>
    </w:lvl>
    <w:lvl w:ilvl="5">
      <w:start w:val="1"/>
      <w:numFmt w:val="lowerLetter"/>
      <w:pStyle w:val="Heading6"/>
      <w:lvlText w:val="%6)"/>
      <w:lvlJc w:val="left"/>
      <w:pPr>
        <w:ind w:left="5256" w:hanging="432"/>
      </w:pPr>
      <w:rPr>
        <w:rFonts w:hint="default"/>
      </w:rPr>
    </w:lvl>
    <w:lvl w:ilvl="6">
      <w:start w:val="1"/>
      <w:numFmt w:val="lowerRoman"/>
      <w:pStyle w:val="Heading7"/>
      <w:lvlText w:val="%7)"/>
      <w:lvlJc w:val="right"/>
      <w:pPr>
        <w:ind w:left="5400" w:hanging="288"/>
      </w:pPr>
      <w:rPr>
        <w:rFonts w:hint="default"/>
      </w:rPr>
    </w:lvl>
    <w:lvl w:ilvl="7">
      <w:start w:val="1"/>
      <w:numFmt w:val="lowerLetter"/>
      <w:pStyle w:val="Heading8"/>
      <w:lvlText w:val="%8."/>
      <w:lvlJc w:val="left"/>
      <w:pPr>
        <w:ind w:left="5544" w:hanging="432"/>
      </w:pPr>
      <w:rPr>
        <w:rFonts w:hint="default"/>
      </w:rPr>
    </w:lvl>
    <w:lvl w:ilvl="8">
      <w:start w:val="1"/>
      <w:numFmt w:val="lowerRoman"/>
      <w:pStyle w:val="Heading9"/>
      <w:lvlText w:val="%9."/>
      <w:lvlJc w:val="right"/>
      <w:pPr>
        <w:ind w:left="5688" w:hanging="144"/>
      </w:pPr>
      <w:rPr>
        <w:rFonts w:hint="default"/>
      </w:rPr>
    </w:lvl>
  </w:abstractNum>
  <w:abstractNum w:abstractNumId="1">
    <w:nsid w:val="06B57247"/>
    <w:multiLevelType w:val="hybridMultilevel"/>
    <w:tmpl w:val="D77EAADE"/>
    <w:lvl w:ilvl="0" w:tplc="04090009">
      <w:start w:val="1"/>
      <w:numFmt w:val="bullet"/>
      <w:lvlText w:val=""/>
      <w:lvlJc w:val="left"/>
      <w:pPr>
        <w:ind w:left="4332" w:hanging="360"/>
      </w:pPr>
      <w:rPr>
        <w:rFonts w:ascii="Wingdings" w:hAnsi="Wingdings" w:hint="default"/>
      </w:rPr>
    </w:lvl>
    <w:lvl w:ilvl="1" w:tplc="04090003">
      <w:start w:val="1"/>
      <w:numFmt w:val="bullet"/>
      <w:lvlText w:val="o"/>
      <w:lvlJc w:val="left"/>
      <w:pPr>
        <w:ind w:left="5052" w:hanging="360"/>
      </w:pPr>
      <w:rPr>
        <w:rFonts w:ascii="Courier New" w:hAnsi="Courier New" w:cs="Courier New" w:hint="default"/>
      </w:rPr>
    </w:lvl>
    <w:lvl w:ilvl="2" w:tplc="04090005" w:tentative="1">
      <w:start w:val="1"/>
      <w:numFmt w:val="bullet"/>
      <w:lvlText w:val=""/>
      <w:lvlJc w:val="left"/>
      <w:pPr>
        <w:ind w:left="5772" w:hanging="360"/>
      </w:pPr>
      <w:rPr>
        <w:rFonts w:ascii="Wingdings" w:hAnsi="Wingdings" w:hint="default"/>
      </w:rPr>
    </w:lvl>
    <w:lvl w:ilvl="3" w:tplc="04090001" w:tentative="1">
      <w:start w:val="1"/>
      <w:numFmt w:val="bullet"/>
      <w:lvlText w:val=""/>
      <w:lvlJc w:val="left"/>
      <w:pPr>
        <w:ind w:left="6492" w:hanging="360"/>
      </w:pPr>
      <w:rPr>
        <w:rFonts w:ascii="Symbol" w:hAnsi="Symbol" w:hint="default"/>
      </w:rPr>
    </w:lvl>
    <w:lvl w:ilvl="4" w:tplc="04090003" w:tentative="1">
      <w:start w:val="1"/>
      <w:numFmt w:val="bullet"/>
      <w:lvlText w:val="o"/>
      <w:lvlJc w:val="left"/>
      <w:pPr>
        <w:ind w:left="7212" w:hanging="360"/>
      </w:pPr>
      <w:rPr>
        <w:rFonts w:ascii="Courier New" w:hAnsi="Courier New" w:cs="Courier New" w:hint="default"/>
      </w:rPr>
    </w:lvl>
    <w:lvl w:ilvl="5" w:tplc="04090005" w:tentative="1">
      <w:start w:val="1"/>
      <w:numFmt w:val="bullet"/>
      <w:lvlText w:val=""/>
      <w:lvlJc w:val="left"/>
      <w:pPr>
        <w:ind w:left="7932" w:hanging="360"/>
      </w:pPr>
      <w:rPr>
        <w:rFonts w:ascii="Wingdings" w:hAnsi="Wingdings" w:hint="default"/>
      </w:rPr>
    </w:lvl>
    <w:lvl w:ilvl="6" w:tplc="04090001" w:tentative="1">
      <w:start w:val="1"/>
      <w:numFmt w:val="bullet"/>
      <w:lvlText w:val=""/>
      <w:lvlJc w:val="left"/>
      <w:pPr>
        <w:ind w:left="8652" w:hanging="360"/>
      </w:pPr>
      <w:rPr>
        <w:rFonts w:ascii="Symbol" w:hAnsi="Symbol" w:hint="default"/>
      </w:rPr>
    </w:lvl>
    <w:lvl w:ilvl="7" w:tplc="04090003" w:tentative="1">
      <w:start w:val="1"/>
      <w:numFmt w:val="bullet"/>
      <w:lvlText w:val="o"/>
      <w:lvlJc w:val="left"/>
      <w:pPr>
        <w:ind w:left="9372" w:hanging="360"/>
      </w:pPr>
      <w:rPr>
        <w:rFonts w:ascii="Courier New" w:hAnsi="Courier New" w:cs="Courier New" w:hint="default"/>
      </w:rPr>
    </w:lvl>
    <w:lvl w:ilvl="8" w:tplc="04090005" w:tentative="1">
      <w:start w:val="1"/>
      <w:numFmt w:val="bullet"/>
      <w:lvlText w:val=""/>
      <w:lvlJc w:val="left"/>
      <w:pPr>
        <w:ind w:left="10092" w:hanging="360"/>
      </w:pPr>
      <w:rPr>
        <w:rFonts w:ascii="Wingdings" w:hAnsi="Wingdings" w:hint="default"/>
      </w:rPr>
    </w:lvl>
  </w:abstractNum>
  <w:abstractNum w:abstractNumId="2">
    <w:nsid w:val="1A683A61"/>
    <w:multiLevelType w:val="hybridMultilevel"/>
    <w:tmpl w:val="A470E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B7F98"/>
    <w:multiLevelType w:val="multilevel"/>
    <w:tmpl w:val="8D509E1C"/>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2736"/>
        </w:tabs>
        <w:ind w:left="2736" w:hanging="1296"/>
      </w:pPr>
      <w:rPr>
        <w:b w:val="0"/>
      </w:rPr>
    </w:lvl>
    <w:lvl w:ilvl="2">
      <w:start w:val="1"/>
      <w:numFmt w:val="lowerLetter"/>
      <w:pStyle w:val="subpar"/>
      <w:lvlText w:val="%3."/>
      <w:lvlJc w:val="left"/>
      <w:pPr>
        <w:tabs>
          <w:tab w:val="num" w:pos="2682"/>
        </w:tabs>
        <w:ind w:left="268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4">
    <w:nsid w:val="2E774671"/>
    <w:multiLevelType w:val="hybridMultilevel"/>
    <w:tmpl w:val="583EA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777026"/>
    <w:multiLevelType w:val="hybridMultilevel"/>
    <w:tmpl w:val="2FCCF9A4"/>
    <w:lvl w:ilvl="0" w:tplc="AE7E9858">
      <w:start w:val="1"/>
      <w:numFmt w:val="decimal"/>
      <w:pStyle w:val="PODBID3"/>
      <w:lvlText w:val="3.%1"/>
      <w:lvlJc w:val="left"/>
      <w:pPr>
        <w:ind w:left="720" w:hanging="360"/>
      </w:pPr>
      <w:rPr>
        <w:rFonts w:ascii="Gotham Book" w:hAnsi="Gotham Book"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7974CD"/>
    <w:multiLevelType w:val="hybridMultilevel"/>
    <w:tmpl w:val="68B08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7106B"/>
    <w:multiLevelType w:val="hybridMultilevel"/>
    <w:tmpl w:val="0B68F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3"/>
  </w:num>
  <w:num w:numId="8">
    <w:abstractNumId w:val="4"/>
  </w:num>
  <w:num w:numId="9">
    <w:abstractNumId w:val="6"/>
  </w:num>
  <w:num w:numId="10">
    <w:abstractNumId w:val="7"/>
  </w:num>
  <w:num w:numId="11">
    <w:abstractNumId w:val="2"/>
  </w:num>
  <w:num w:numId="12">
    <w:abstractNumId w:val="3"/>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Vargas Macedo">
    <w15:presenceInfo w15:providerId="Windows Live" w15:userId="6f873350373b3b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0D"/>
    <w:rsid w:val="00000C6B"/>
    <w:rsid w:val="00004A4F"/>
    <w:rsid w:val="00010429"/>
    <w:rsid w:val="00014DF0"/>
    <w:rsid w:val="000154AA"/>
    <w:rsid w:val="00020DE3"/>
    <w:rsid w:val="00024796"/>
    <w:rsid w:val="00024931"/>
    <w:rsid w:val="00030A73"/>
    <w:rsid w:val="0003540A"/>
    <w:rsid w:val="000362E0"/>
    <w:rsid w:val="00042E19"/>
    <w:rsid w:val="00044C04"/>
    <w:rsid w:val="000454C3"/>
    <w:rsid w:val="00050023"/>
    <w:rsid w:val="0005471B"/>
    <w:rsid w:val="000626AC"/>
    <w:rsid w:val="00062D0D"/>
    <w:rsid w:val="00063D9E"/>
    <w:rsid w:val="00076232"/>
    <w:rsid w:val="00080EB2"/>
    <w:rsid w:val="00082DFC"/>
    <w:rsid w:val="000846D3"/>
    <w:rsid w:val="0009195F"/>
    <w:rsid w:val="000934FD"/>
    <w:rsid w:val="00096554"/>
    <w:rsid w:val="000A28D1"/>
    <w:rsid w:val="000A347A"/>
    <w:rsid w:val="000B2F1C"/>
    <w:rsid w:val="000B574E"/>
    <w:rsid w:val="000B7915"/>
    <w:rsid w:val="000C49CF"/>
    <w:rsid w:val="000C6C6B"/>
    <w:rsid w:val="000C73DA"/>
    <w:rsid w:val="000D072E"/>
    <w:rsid w:val="000D1374"/>
    <w:rsid w:val="000D17ED"/>
    <w:rsid w:val="000D40A2"/>
    <w:rsid w:val="000D6B88"/>
    <w:rsid w:val="000E43ED"/>
    <w:rsid w:val="000F6EBA"/>
    <w:rsid w:val="000F7981"/>
    <w:rsid w:val="00101B5A"/>
    <w:rsid w:val="0010252D"/>
    <w:rsid w:val="00111CAC"/>
    <w:rsid w:val="00114A2D"/>
    <w:rsid w:val="00114B93"/>
    <w:rsid w:val="00116BD9"/>
    <w:rsid w:val="00124BB7"/>
    <w:rsid w:val="00127493"/>
    <w:rsid w:val="00131844"/>
    <w:rsid w:val="00133BF3"/>
    <w:rsid w:val="0013617C"/>
    <w:rsid w:val="00140A47"/>
    <w:rsid w:val="00141288"/>
    <w:rsid w:val="00144F26"/>
    <w:rsid w:val="0015033E"/>
    <w:rsid w:val="0015197F"/>
    <w:rsid w:val="00152AEE"/>
    <w:rsid w:val="00154AE7"/>
    <w:rsid w:val="001611D6"/>
    <w:rsid w:val="001637CC"/>
    <w:rsid w:val="00170F35"/>
    <w:rsid w:val="00170F59"/>
    <w:rsid w:val="00172ACC"/>
    <w:rsid w:val="00180003"/>
    <w:rsid w:val="00183BC7"/>
    <w:rsid w:val="001840F6"/>
    <w:rsid w:val="00184C5C"/>
    <w:rsid w:val="0019044D"/>
    <w:rsid w:val="0019203D"/>
    <w:rsid w:val="00193596"/>
    <w:rsid w:val="001A0014"/>
    <w:rsid w:val="001A4A22"/>
    <w:rsid w:val="001A5CE3"/>
    <w:rsid w:val="001B0796"/>
    <w:rsid w:val="001B0F7F"/>
    <w:rsid w:val="001C2FF0"/>
    <w:rsid w:val="001C667F"/>
    <w:rsid w:val="001D24CE"/>
    <w:rsid w:val="001E1694"/>
    <w:rsid w:val="001E20A5"/>
    <w:rsid w:val="001E3395"/>
    <w:rsid w:val="001F5DE2"/>
    <w:rsid w:val="001F6298"/>
    <w:rsid w:val="002031CB"/>
    <w:rsid w:val="002073CF"/>
    <w:rsid w:val="002115A7"/>
    <w:rsid w:val="002159B3"/>
    <w:rsid w:val="00227283"/>
    <w:rsid w:val="00230A0D"/>
    <w:rsid w:val="00242680"/>
    <w:rsid w:val="0024351F"/>
    <w:rsid w:val="002525CF"/>
    <w:rsid w:val="00253044"/>
    <w:rsid w:val="0025443F"/>
    <w:rsid w:val="00255C2E"/>
    <w:rsid w:val="002614BF"/>
    <w:rsid w:val="0026466C"/>
    <w:rsid w:val="00264984"/>
    <w:rsid w:val="002672BF"/>
    <w:rsid w:val="0027391C"/>
    <w:rsid w:val="0028522E"/>
    <w:rsid w:val="002B0363"/>
    <w:rsid w:val="002B07D2"/>
    <w:rsid w:val="002B65C6"/>
    <w:rsid w:val="002C297E"/>
    <w:rsid w:val="002C36CD"/>
    <w:rsid w:val="002C6B47"/>
    <w:rsid w:val="002D64DE"/>
    <w:rsid w:val="002D6EF5"/>
    <w:rsid w:val="002E2410"/>
    <w:rsid w:val="002E7BDD"/>
    <w:rsid w:val="002F49B6"/>
    <w:rsid w:val="00300961"/>
    <w:rsid w:val="003016C1"/>
    <w:rsid w:val="0030717D"/>
    <w:rsid w:val="00312F42"/>
    <w:rsid w:val="00313F66"/>
    <w:rsid w:val="0032255F"/>
    <w:rsid w:val="00326F48"/>
    <w:rsid w:val="00334394"/>
    <w:rsid w:val="00337DFD"/>
    <w:rsid w:val="0034512E"/>
    <w:rsid w:val="00352714"/>
    <w:rsid w:val="00355714"/>
    <w:rsid w:val="00355A24"/>
    <w:rsid w:val="003631AD"/>
    <w:rsid w:val="003703D0"/>
    <w:rsid w:val="0037504A"/>
    <w:rsid w:val="003759D3"/>
    <w:rsid w:val="00375EDA"/>
    <w:rsid w:val="00385709"/>
    <w:rsid w:val="00385BF7"/>
    <w:rsid w:val="00393049"/>
    <w:rsid w:val="00396141"/>
    <w:rsid w:val="003A2756"/>
    <w:rsid w:val="003B7F83"/>
    <w:rsid w:val="003C0159"/>
    <w:rsid w:val="003D453B"/>
    <w:rsid w:val="003D6891"/>
    <w:rsid w:val="003D7B30"/>
    <w:rsid w:val="003E1B5C"/>
    <w:rsid w:val="003E1D48"/>
    <w:rsid w:val="003E7AAB"/>
    <w:rsid w:val="003F05F2"/>
    <w:rsid w:val="003F1B87"/>
    <w:rsid w:val="003F1CFF"/>
    <w:rsid w:val="003F2722"/>
    <w:rsid w:val="003F4F80"/>
    <w:rsid w:val="003F689C"/>
    <w:rsid w:val="003F6B91"/>
    <w:rsid w:val="003F7E8E"/>
    <w:rsid w:val="00410308"/>
    <w:rsid w:val="0041044D"/>
    <w:rsid w:val="00410D8D"/>
    <w:rsid w:val="00411105"/>
    <w:rsid w:val="004118DC"/>
    <w:rsid w:val="00421830"/>
    <w:rsid w:val="00422056"/>
    <w:rsid w:val="0043266C"/>
    <w:rsid w:val="00435B52"/>
    <w:rsid w:val="00436BA6"/>
    <w:rsid w:val="00436D58"/>
    <w:rsid w:val="00436EF3"/>
    <w:rsid w:val="0043738B"/>
    <w:rsid w:val="00453907"/>
    <w:rsid w:val="00455C27"/>
    <w:rsid w:val="00455DC5"/>
    <w:rsid w:val="00456656"/>
    <w:rsid w:val="00457A94"/>
    <w:rsid w:val="004611FD"/>
    <w:rsid w:val="0046474C"/>
    <w:rsid w:val="0046655C"/>
    <w:rsid w:val="0046760A"/>
    <w:rsid w:val="004709AB"/>
    <w:rsid w:val="0047278C"/>
    <w:rsid w:val="0047462B"/>
    <w:rsid w:val="004776BF"/>
    <w:rsid w:val="00482E58"/>
    <w:rsid w:val="00483E43"/>
    <w:rsid w:val="004855DF"/>
    <w:rsid w:val="00486549"/>
    <w:rsid w:val="00492B40"/>
    <w:rsid w:val="004954E8"/>
    <w:rsid w:val="004957FE"/>
    <w:rsid w:val="00497260"/>
    <w:rsid w:val="00497DB3"/>
    <w:rsid w:val="004A6AC1"/>
    <w:rsid w:val="004B5083"/>
    <w:rsid w:val="004B5CE7"/>
    <w:rsid w:val="004C1F92"/>
    <w:rsid w:val="004C6248"/>
    <w:rsid w:val="004C6F12"/>
    <w:rsid w:val="004C7965"/>
    <w:rsid w:val="004D6053"/>
    <w:rsid w:val="004E2430"/>
    <w:rsid w:val="004F3698"/>
    <w:rsid w:val="004F3C3A"/>
    <w:rsid w:val="004F4554"/>
    <w:rsid w:val="004F555C"/>
    <w:rsid w:val="0050068E"/>
    <w:rsid w:val="00503090"/>
    <w:rsid w:val="00504468"/>
    <w:rsid w:val="00504D4C"/>
    <w:rsid w:val="005057E8"/>
    <w:rsid w:val="00506CC7"/>
    <w:rsid w:val="00507118"/>
    <w:rsid w:val="0051001B"/>
    <w:rsid w:val="0051105A"/>
    <w:rsid w:val="00511F8B"/>
    <w:rsid w:val="00514866"/>
    <w:rsid w:val="00515746"/>
    <w:rsid w:val="00515F71"/>
    <w:rsid w:val="00525FCB"/>
    <w:rsid w:val="0052635D"/>
    <w:rsid w:val="00530CEA"/>
    <w:rsid w:val="00530E20"/>
    <w:rsid w:val="00531339"/>
    <w:rsid w:val="0053311D"/>
    <w:rsid w:val="00535C9C"/>
    <w:rsid w:val="00536105"/>
    <w:rsid w:val="0053637F"/>
    <w:rsid w:val="00537ADF"/>
    <w:rsid w:val="00540502"/>
    <w:rsid w:val="00565078"/>
    <w:rsid w:val="00571425"/>
    <w:rsid w:val="005728AE"/>
    <w:rsid w:val="0057295A"/>
    <w:rsid w:val="00576A27"/>
    <w:rsid w:val="005800DF"/>
    <w:rsid w:val="005827F1"/>
    <w:rsid w:val="00583D23"/>
    <w:rsid w:val="005842F7"/>
    <w:rsid w:val="0058634E"/>
    <w:rsid w:val="0058685A"/>
    <w:rsid w:val="00590524"/>
    <w:rsid w:val="005A119A"/>
    <w:rsid w:val="005A5533"/>
    <w:rsid w:val="005C7C60"/>
    <w:rsid w:val="005D29D5"/>
    <w:rsid w:val="005D5D8E"/>
    <w:rsid w:val="005E369A"/>
    <w:rsid w:val="005F0FD2"/>
    <w:rsid w:val="005F1542"/>
    <w:rsid w:val="005F29AF"/>
    <w:rsid w:val="00600A50"/>
    <w:rsid w:val="0060402C"/>
    <w:rsid w:val="00604977"/>
    <w:rsid w:val="00614142"/>
    <w:rsid w:val="00616F22"/>
    <w:rsid w:val="00617415"/>
    <w:rsid w:val="00617789"/>
    <w:rsid w:val="00620EBA"/>
    <w:rsid w:val="00626E4B"/>
    <w:rsid w:val="00627B24"/>
    <w:rsid w:val="0063161E"/>
    <w:rsid w:val="0063488B"/>
    <w:rsid w:val="00641808"/>
    <w:rsid w:val="006420AA"/>
    <w:rsid w:val="00644725"/>
    <w:rsid w:val="0064741B"/>
    <w:rsid w:val="00654E70"/>
    <w:rsid w:val="00655D9F"/>
    <w:rsid w:val="00657DC9"/>
    <w:rsid w:val="0066183F"/>
    <w:rsid w:val="00661D04"/>
    <w:rsid w:val="006708B6"/>
    <w:rsid w:val="0067093C"/>
    <w:rsid w:val="00675657"/>
    <w:rsid w:val="0068441B"/>
    <w:rsid w:val="006909C1"/>
    <w:rsid w:val="006914FE"/>
    <w:rsid w:val="00691B1F"/>
    <w:rsid w:val="00694CA1"/>
    <w:rsid w:val="00696304"/>
    <w:rsid w:val="006A109F"/>
    <w:rsid w:val="006A1F22"/>
    <w:rsid w:val="006A3373"/>
    <w:rsid w:val="006A361D"/>
    <w:rsid w:val="006B0FC5"/>
    <w:rsid w:val="006B31F8"/>
    <w:rsid w:val="006B5EA1"/>
    <w:rsid w:val="006B6649"/>
    <w:rsid w:val="006B7889"/>
    <w:rsid w:val="006C0EAE"/>
    <w:rsid w:val="006D1068"/>
    <w:rsid w:val="006D1EB6"/>
    <w:rsid w:val="006D3EA3"/>
    <w:rsid w:val="006D5160"/>
    <w:rsid w:val="006D5A9A"/>
    <w:rsid w:val="006E17FD"/>
    <w:rsid w:val="006E63AE"/>
    <w:rsid w:val="006F1404"/>
    <w:rsid w:val="006F2A80"/>
    <w:rsid w:val="006F62ED"/>
    <w:rsid w:val="006F683D"/>
    <w:rsid w:val="007033C6"/>
    <w:rsid w:val="0070681E"/>
    <w:rsid w:val="00706D86"/>
    <w:rsid w:val="00711F01"/>
    <w:rsid w:val="00713CFC"/>
    <w:rsid w:val="007159AD"/>
    <w:rsid w:val="007243D3"/>
    <w:rsid w:val="00730402"/>
    <w:rsid w:val="00730C71"/>
    <w:rsid w:val="00732808"/>
    <w:rsid w:val="00741EF9"/>
    <w:rsid w:val="007424D2"/>
    <w:rsid w:val="00743162"/>
    <w:rsid w:val="00752B3C"/>
    <w:rsid w:val="00754F6E"/>
    <w:rsid w:val="00755562"/>
    <w:rsid w:val="00756F07"/>
    <w:rsid w:val="007572E7"/>
    <w:rsid w:val="007626F4"/>
    <w:rsid w:val="00765317"/>
    <w:rsid w:val="007662B0"/>
    <w:rsid w:val="0077039E"/>
    <w:rsid w:val="007773C1"/>
    <w:rsid w:val="00790815"/>
    <w:rsid w:val="00792B06"/>
    <w:rsid w:val="00796881"/>
    <w:rsid w:val="00797647"/>
    <w:rsid w:val="007A0572"/>
    <w:rsid w:val="007A3AED"/>
    <w:rsid w:val="007A7217"/>
    <w:rsid w:val="007A7302"/>
    <w:rsid w:val="007B1AAD"/>
    <w:rsid w:val="007B2CBE"/>
    <w:rsid w:val="007B6455"/>
    <w:rsid w:val="007C33EA"/>
    <w:rsid w:val="007C4C07"/>
    <w:rsid w:val="007C721B"/>
    <w:rsid w:val="007E3165"/>
    <w:rsid w:val="007F3CEE"/>
    <w:rsid w:val="007F4A86"/>
    <w:rsid w:val="00806A84"/>
    <w:rsid w:val="0081021E"/>
    <w:rsid w:val="0081242F"/>
    <w:rsid w:val="00815B9B"/>
    <w:rsid w:val="008161E0"/>
    <w:rsid w:val="00822DC9"/>
    <w:rsid w:val="0083046C"/>
    <w:rsid w:val="00832D40"/>
    <w:rsid w:val="00840D46"/>
    <w:rsid w:val="00841622"/>
    <w:rsid w:val="0084196D"/>
    <w:rsid w:val="00844C8D"/>
    <w:rsid w:val="00845311"/>
    <w:rsid w:val="0085051F"/>
    <w:rsid w:val="00850BE0"/>
    <w:rsid w:val="00851A40"/>
    <w:rsid w:val="00856984"/>
    <w:rsid w:val="00862952"/>
    <w:rsid w:val="008629D4"/>
    <w:rsid w:val="00865A3D"/>
    <w:rsid w:val="00876863"/>
    <w:rsid w:val="00881EE3"/>
    <w:rsid w:val="00885CDA"/>
    <w:rsid w:val="008903D4"/>
    <w:rsid w:val="00890EB8"/>
    <w:rsid w:val="00892FC3"/>
    <w:rsid w:val="00893A4B"/>
    <w:rsid w:val="0089793F"/>
    <w:rsid w:val="008A2E34"/>
    <w:rsid w:val="008A3324"/>
    <w:rsid w:val="008A4E3F"/>
    <w:rsid w:val="008B53FF"/>
    <w:rsid w:val="008C678C"/>
    <w:rsid w:val="008E165C"/>
    <w:rsid w:val="008E47D7"/>
    <w:rsid w:val="008E686C"/>
    <w:rsid w:val="008F24F3"/>
    <w:rsid w:val="008F2547"/>
    <w:rsid w:val="008F7A78"/>
    <w:rsid w:val="009009AD"/>
    <w:rsid w:val="0090194A"/>
    <w:rsid w:val="009028D1"/>
    <w:rsid w:val="00907598"/>
    <w:rsid w:val="00910729"/>
    <w:rsid w:val="009149E3"/>
    <w:rsid w:val="0091617A"/>
    <w:rsid w:val="00922A19"/>
    <w:rsid w:val="00931B2D"/>
    <w:rsid w:val="009413C3"/>
    <w:rsid w:val="00942537"/>
    <w:rsid w:val="0094498A"/>
    <w:rsid w:val="00946846"/>
    <w:rsid w:val="00946B36"/>
    <w:rsid w:val="00946D43"/>
    <w:rsid w:val="00947ECE"/>
    <w:rsid w:val="0095012B"/>
    <w:rsid w:val="009541ED"/>
    <w:rsid w:val="009555CD"/>
    <w:rsid w:val="00956447"/>
    <w:rsid w:val="00961882"/>
    <w:rsid w:val="009636AA"/>
    <w:rsid w:val="009664F8"/>
    <w:rsid w:val="0097121C"/>
    <w:rsid w:val="00974F50"/>
    <w:rsid w:val="00976F40"/>
    <w:rsid w:val="00980041"/>
    <w:rsid w:val="00982FF1"/>
    <w:rsid w:val="00985205"/>
    <w:rsid w:val="0099160D"/>
    <w:rsid w:val="00996440"/>
    <w:rsid w:val="00997EF0"/>
    <w:rsid w:val="009A3DBE"/>
    <w:rsid w:val="009A6D4B"/>
    <w:rsid w:val="009B0F52"/>
    <w:rsid w:val="009B33C2"/>
    <w:rsid w:val="009B4386"/>
    <w:rsid w:val="009B51ED"/>
    <w:rsid w:val="009B6C6C"/>
    <w:rsid w:val="009C4301"/>
    <w:rsid w:val="009C4788"/>
    <w:rsid w:val="009C4D13"/>
    <w:rsid w:val="009D0A7E"/>
    <w:rsid w:val="009D29BC"/>
    <w:rsid w:val="009D3650"/>
    <w:rsid w:val="009D4354"/>
    <w:rsid w:val="009E4A0C"/>
    <w:rsid w:val="009E6D5B"/>
    <w:rsid w:val="009E7E97"/>
    <w:rsid w:val="009F0489"/>
    <w:rsid w:val="009F25D7"/>
    <w:rsid w:val="009F3071"/>
    <w:rsid w:val="009F37D3"/>
    <w:rsid w:val="009F427E"/>
    <w:rsid w:val="009F456A"/>
    <w:rsid w:val="009F5A8B"/>
    <w:rsid w:val="009F6CDB"/>
    <w:rsid w:val="00A04071"/>
    <w:rsid w:val="00A05368"/>
    <w:rsid w:val="00A077D2"/>
    <w:rsid w:val="00A15CDA"/>
    <w:rsid w:val="00A2285B"/>
    <w:rsid w:val="00A33949"/>
    <w:rsid w:val="00A36047"/>
    <w:rsid w:val="00A40997"/>
    <w:rsid w:val="00A430DB"/>
    <w:rsid w:val="00A548CE"/>
    <w:rsid w:val="00A54CA5"/>
    <w:rsid w:val="00A553CA"/>
    <w:rsid w:val="00A623BC"/>
    <w:rsid w:val="00A66226"/>
    <w:rsid w:val="00A66696"/>
    <w:rsid w:val="00A7679D"/>
    <w:rsid w:val="00A777FB"/>
    <w:rsid w:val="00A81753"/>
    <w:rsid w:val="00A832D1"/>
    <w:rsid w:val="00A84552"/>
    <w:rsid w:val="00A8473C"/>
    <w:rsid w:val="00A84D1B"/>
    <w:rsid w:val="00A850FF"/>
    <w:rsid w:val="00A91AB6"/>
    <w:rsid w:val="00A92FBA"/>
    <w:rsid w:val="00AA5290"/>
    <w:rsid w:val="00AA58FE"/>
    <w:rsid w:val="00AB0BA7"/>
    <w:rsid w:val="00AB12BE"/>
    <w:rsid w:val="00AC115F"/>
    <w:rsid w:val="00AC4175"/>
    <w:rsid w:val="00AD1877"/>
    <w:rsid w:val="00AD36B4"/>
    <w:rsid w:val="00AD7623"/>
    <w:rsid w:val="00AD7EE2"/>
    <w:rsid w:val="00AE312C"/>
    <w:rsid w:val="00AE4A75"/>
    <w:rsid w:val="00AE52B6"/>
    <w:rsid w:val="00AF225F"/>
    <w:rsid w:val="00AF2798"/>
    <w:rsid w:val="00AF2969"/>
    <w:rsid w:val="00AF3426"/>
    <w:rsid w:val="00AF3829"/>
    <w:rsid w:val="00B02E5C"/>
    <w:rsid w:val="00B1015F"/>
    <w:rsid w:val="00B15056"/>
    <w:rsid w:val="00B15DB0"/>
    <w:rsid w:val="00B17353"/>
    <w:rsid w:val="00B24409"/>
    <w:rsid w:val="00B36A71"/>
    <w:rsid w:val="00B40A12"/>
    <w:rsid w:val="00B457E5"/>
    <w:rsid w:val="00B47727"/>
    <w:rsid w:val="00B520AA"/>
    <w:rsid w:val="00B526D4"/>
    <w:rsid w:val="00B564F2"/>
    <w:rsid w:val="00B57A39"/>
    <w:rsid w:val="00B613CA"/>
    <w:rsid w:val="00B6155B"/>
    <w:rsid w:val="00B650A7"/>
    <w:rsid w:val="00B7097A"/>
    <w:rsid w:val="00B730FF"/>
    <w:rsid w:val="00B7361D"/>
    <w:rsid w:val="00B8019B"/>
    <w:rsid w:val="00B801EC"/>
    <w:rsid w:val="00B81603"/>
    <w:rsid w:val="00B836FB"/>
    <w:rsid w:val="00B931D5"/>
    <w:rsid w:val="00B93C62"/>
    <w:rsid w:val="00B95427"/>
    <w:rsid w:val="00BA0282"/>
    <w:rsid w:val="00BA6A9E"/>
    <w:rsid w:val="00BB0798"/>
    <w:rsid w:val="00BB17FC"/>
    <w:rsid w:val="00BB3E3B"/>
    <w:rsid w:val="00BC17C6"/>
    <w:rsid w:val="00BC3FC8"/>
    <w:rsid w:val="00BC56C5"/>
    <w:rsid w:val="00BD3337"/>
    <w:rsid w:val="00BD6463"/>
    <w:rsid w:val="00BD6C32"/>
    <w:rsid w:val="00BE6674"/>
    <w:rsid w:val="00BE67C0"/>
    <w:rsid w:val="00BF0254"/>
    <w:rsid w:val="00BF0F8C"/>
    <w:rsid w:val="00BF2022"/>
    <w:rsid w:val="00BF2A18"/>
    <w:rsid w:val="00C02F1D"/>
    <w:rsid w:val="00C0537A"/>
    <w:rsid w:val="00C05BF8"/>
    <w:rsid w:val="00C12507"/>
    <w:rsid w:val="00C164E7"/>
    <w:rsid w:val="00C2245D"/>
    <w:rsid w:val="00C236C3"/>
    <w:rsid w:val="00C258F3"/>
    <w:rsid w:val="00C27493"/>
    <w:rsid w:val="00C36099"/>
    <w:rsid w:val="00C40F36"/>
    <w:rsid w:val="00C41AD6"/>
    <w:rsid w:val="00C4283E"/>
    <w:rsid w:val="00C47B72"/>
    <w:rsid w:val="00C50FCC"/>
    <w:rsid w:val="00C5640D"/>
    <w:rsid w:val="00C63A4F"/>
    <w:rsid w:val="00C63F32"/>
    <w:rsid w:val="00C65FB5"/>
    <w:rsid w:val="00C660DE"/>
    <w:rsid w:val="00C66651"/>
    <w:rsid w:val="00C7238F"/>
    <w:rsid w:val="00C7312B"/>
    <w:rsid w:val="00C731D3"/>
    <w:rsid w:val="00C75BDE"/>
    <w:rsid w:val="00C84624"/>
    <w:rsid w:val="00CA4C23"/>
    <w:rsid w:val="00CA65EC"/>
    <w:rsid w:val="00CA7FCC"/>
    <w:rsid w:val="00CB13D4"/>
    <w:rsid w:val="00CC1E10"/>
    <w:rsid w:val="00CC229B"/>
    <w:rsid w:val="00CC3025"/>
    <w:rsid w:val="00CC4DAB"/>
    <w:rsid w:val="00CE61EE"/>
    <w:rsid w:val="00CE6327"/>
    <w:rsid w:val="00CF0C8F"/>
    <w:rsid w:val="00CF4786"/>
    <w:rsid w:val="00CF5BAF"/>
    <w:rsid w:val="00CF6583"/>
    <w:rsid w:val="00CF683F"/>
    <w:rsid w:val="00D0254B"/>
    <w:rsid w:val="00D116D6"/>
    <w:rsid w:val="00D13924"/>
    <w:rsid w:val="00D1428A"/>
    <w:rsid w:val="00D148B1"/>
    <w:rsid w:val="00D1677B"/>
    <w:rsid w:val="00D20C81"/>
    <w:rsid w:val="00D20F05"/>
    <w:rsid w:val="00D2510E"/>
    <w:rsid w:val="00D25990"/>
    <w:rsid w:val="00D25B98"/>
    <w:rsid w:val="00D27B02"/>
    <w:rsid w:val="00D307D2"/>
    <w:rsid w:val="00D318F5"/>
    <w:rsid w:val="00D32E04"/>
    <w:rsid w:val="00D37142"/>
    <w:rsid w:val="00D40865"/>
    <w:rsid w:val="00D444C6"/>
    <w:rsid w:val="00D50036"/>
    <w:rsid w:val="00D5130F"/>
    <w:rsid w:val="00D5216D"/>
    <w:rsid w:val="00D645D8"/>
    <w:rsid w:val="00D6553D"/>
    <w:rsid w:val="00D73106"/>
    <w:rsid w:val="00D77CFF"/>
    <w:rsid w:val="00D86531"/>
    <w:rsid w:val="00D9125B"/>
    <w:rsid w:val="00D966E1"/>
    <w:rsid w:val="00DA2101"/>
    <w:rsid w:val="00DA43EE"/>
    <w:rsid w:val="00DB3547"/>
    <w:rsid w:val="00DB7DE5"/>
    <w:rsid w:val="00DC0334"/>
    <w:rsid w:val="00DC29BC"/>
    <w:rsid w:val="00DC2D21"/>
    <w:rsid w:val="00DC6DA3"/>
    <w:rsid w:val="00DD2589"/>
    <w:rsid w:val="00DD5C1C"/>
    <w:rsid w:val="00DD5D95"/>
    <w:rsid w:val="00DE4A56"/>
    <w:rsid w:val="00DE5B93"/>
    <w:rsid w:val="00DF2D2C"/>
    <w:rsid w:val="00DF4032"/>
    <w:rsid w:val="00DF66AE"/>
    <w:rsid w:val="00DF7120"/>
    <w:rsid w:val="00E064D1"/>
    <w:rsid w:val="00E06791"/>
    <w:rsid w:val="00E068FF"/>
    <w:rsid w:val="00E14B08"/>
    <w:rsid w:val="00E2506C"/>
    <w:rsid w:val="00E27AD7"/>
    <w:rsid w:val="00E316C4"/>
    <w:rsid w:val="00E34433"/>
    <w:rsid w:val="00E35397"/>
    <w:rsid w:val="00E40AD7"/>
    <w:rsid w:val="00E424E3"/>
    <w:rsid w:val="00E4468A"/>
    <w:rsid w:val="00E456AE"/>
    <w:rsid w:val="00E54A65"/>
    <w:rsid w:val="00E56998"/>
    <w:rsid w:val="00E6591B"/>
    <w:rsid w:val="00E730D0"/>
    <w:rsid w:val="00E769AA"/>
    <w:rsid w:val="00E819FA"/>
    <w:rsid w:val="00E83E30"/>
    <w:rsid w:val="00E83F32"/>
    <w:rsid w:val="00E87D97"/>
    <w:rsid w:val="00E90EBD"/>
    <w:rsid w:val="00E96C77"/>
    <w:rsid w:val="00E96FB6"/>
    <w:rsid w:val="00EA1E46"/>
    <w:rsid w:val="00EA4EA6"/>
    <w:rsid w:val="00EA6D1D"/>
    <w:rsid w:val="00EB7BC8"/>
    <w:rsid w:val="00EC4B8F"/>
    <w:rsid w:val="00ED0A37"/>
    <w:rsid w:val="00ED2762"/>
    <w:rsid w:val="00ED606A"/>
    <w:rsid w:val="00ED613F"/>
    <w:rsid w:val="00ED6640"/>
    <w:rsid w:val="00ED6BAF"/>
    <w:rsid w:val="00ED74FF"/>
    <w:rsid w:val="00ED7E7A"/>
    <w:rsid w:val="00EE6A30"/>
    <w:rsid w:val="00EF1402"/>
    <w:rsid w:val="00EF376D"/>
    <w:rsid w:val="00EF6629"/>
    <w:rsid w:val="00EF7E87"/>
    <w:rsid w:val="00F0049C"/>
    <w:rsid w:val="00F01067"/>
    <w:rsid w:val="00F03CC9"/>
    <w:rsid w:val="00F03CD9"/>
    <w:rsid w:val="00F12D7C"/>
    <w:rsid w:val="00F13F00"/>
    <w:rsid w:val="00F20B10"/>
    <w:rsid w:val="00F226D1"/>
    <w:rsid w:val="00F30C24"/>
    <w:rsid w:val="00F32928"/>
    <w:rsid w:val="00F36AE8"/>
    <w:rsid w:val="00F37182"/>
    <w:rsid w:val="00F40098"/>
    <w:rsid w:val="00F430DF"/>
    <w:rsid w:val="00F46305"/>
    <w:rsid w:val="00F479C5"/>
    <w:rsid w:val="00F60242"/>
    <w:rsid w:val="00F6272C"/>
    <w:rsid w:val="00F653E8"/>
    <w:rsid w:val="00F7342A"/>
    <w:rsid w:val="00F83235"/>
    <w:rsid w:val="00F83302"/>
    <w:rsid w:val="00FA2036"/>
    <w:rsid w:val="00FA36C1"/>
    <w:rsid w:val="00FA3854"/>
    <w:rsid w:val="00FA410A"/>
    <w:rsid w:val="00FA4B45"/>
    <w:rsid w:val="00FA6A6B"/>
    <w:rsid w:val="00FB69D5"/>
    <w:rsid w:val="00FC3B52"/>
    <w:rsid w:val="00FC4847"/>
    <w:rsid w:val="00FC614F"/>
    <w:rsid w:val="00FD2493"/>
    <w:rsid w:val="00FD50D8"/>
    <w:rsid w:val="00FD550A"/>
    <w:rsid w:val="00FD63C7"/>
    <w:rsid w:val="00FE170E"/>
    <w:rsid w:val="00FE5EB7"/>
    <w:rsid w:val="00FE681D"/>
    <w:rsid w:val="00FE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0D"/>
    <w:pPr>
      <w:spacing w:before="0" w:beforeAutospacing="0" w:after="200" w:afterAutospacing="0" w:line="276" w:lineRule="auto"/>
    </w:pPr>
    <w:rPr>
      <w:rFonts w:eastAsiaTheme="minorEastAsia"/>
      <w:lang w:val="en-GB" w:eastAsia="en-GB"/>
    </w:rPr>
  </w:style>
  <w:style w:type="paragraph" w:styleId="Heading1">
    <w:name w:val="heading 1"/>
    <w:basedOn w:val="Normal"/>
    <w:next w:val="Normal"/>
    <w:link w:val="Heading1Char"/>
    <w:uiPriority w:val="9"/>
    <w:qFormat/>
    <w:rsid w:val="00F00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6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2F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2F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2FF1"/>
    <w:pPr>
      <w:keepNext/>
      <w:keepLines/>
      <w:numPr>
        <w:ilvl w:val="4"/>
        <w:numId w:val="2"/>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982F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qFormat/>
    <w:rsid w:val="00982FF1"/>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982F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982F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82FF1"/>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982FF1"/>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rsid w:val="00982FF1"/>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982FF1"/>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982FF1"/>
    <w:rPr>
      <w:rFonts w:asciiTheme="majorHAnsi" w:eastAsiaTheme="majorEastAsia" w:hAnsiTheme="majorHAnsi" w:cstheme="majorBidi"/>
      <w:i/>
      <w:iCs/>
      <w:color w:val="404040" w:themeColor="text1" w:themeTint="BF"/>
      <w:sz w:val="20"/>
      <w:szCs w:val="20"/>
      <w:lang w:eastAsia="en-GB"/>
    </w:rPr>
  </w:style>
  <w:style w:type="table" w:styleId="TableGrid">
    <w:name w:val="Table Grid"/>
    <w:basedOn w:val="TableNormal"/>
    <w:uiPriority w:val="59"/>
    <w:rsid w:val="00062D0D"/>
    <w:pPr>
      <w:spacing w:before="0" w:beforeAutospacing="0" w:after="0" w:afterAutospacing="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114A2D"/>
    <w:pPr>
      <w:tabs>
        <w:tab w:val="right" w:leader="dot" w:pos="8741"/>
      </w:tabs>
      <w:spacing w:before="240" w:after="120" w:line="240" w:lineRule="auto"/>
      <w:ind w:left="547" w:hanging="547"/>
    </w:pPr>
    <w:rPr>
      <w:rFonts w:ascii="Times New Roman" w:hAnsi="Times New Roman" w:cs="Times New Roman"/>
      <w:b/>
      <w:smallCaps/>
      <w:noProof/>
      <w:sz w:val="24"/>
      <w:lang w:val="en-US" w:eastAsia="ja-JP"/>
    </w:rPr>
  </w:style>
  <w:style w:type="paragraph" w:styleId="TOC3">
    <w:name w:val="toc 3"/>
    <w:basedOn w:val="Normal"/>
    <w:next w:val="Normal"/>
    <w:autoRedefine/>
    <w:uiPriority w:val="39"/>
    <w:unhideWhenUsed/>
    <w:qFormat/>
    <w:rsid w:val="00062D0D"/>
    <w:pPr>
      <w:tabs>
        <w:tab w:val="left" w:pos="1728"/>
        <w:tab w:val="right" w:leader="dot" w:pos="8741"/>
      </w:tabs>
      <w:spacing w:after="0" w:line="240" w:lineRule="auto"/>
      <w:ind w:left="1714" w:hanging="562"/>
    </w:pPr>
    <w:rPr>
      <w:rFonts w:ascii="Times New Roman" w:hAnsi="Times New Roman" w:cs="Times New Roman"/>
      <w:sz w:val="24"/>
      <w:lang w:val="en-US" w:eastAsia="ja-JP"/>
    </w:rPr>
  </w:style>
  <w:style w:type="paragraph" w:customStyle="1" w:styleId="Paragraph">
    <w:name w:val="Paragraph"/>
    <w:aliases w:val="paragraph,p,PARAGRAPH,PG,pa,at"/>
    <w:basedOn w:val="BodyTextIndent"/>
    <w:link w:val="ParagraphChar"/>
    <w:qFormat/>
    <w:rsid w:val="00982FF1"/>
    <w:pPr>
      <w:numPr>
        <w:ilvl w:val="1"/>
        <w:numId w:val="1"/>
      </w:numPr>
      <w:spacing w:before="120"/>
      <w:jc w:val="both"/>
      <w:outlineLvl w:val="1"/>
    </w:pPr>
    <w:rPr>
      <w:rFonts w:eastAsia="Times New Roman"/>
      <w:szCs w:val="20"/>
      <w:lang w:val="en-US"/>
    </w:rPr>
  </w:style>
  <w:style w:type="character" w:customStyle="1" w:styleId="ParagraphChar">
    <w:name w:val="Paragraph Char"/>
    <w:link w:val="Paragraph"/>
    <w:rsid w:val="00982FF1"/>
    <w:rPr>
      <w:rFonts w:ascii="Times New Roman" w:eastAsia="Times New Roman" w:hAnsi="Times New Roman" w:cs="Times New Roman"/>
      <w:sz w:val="24"/>
      <w:szCs w:val="20"/>
      <w:lang w:eastAsia="en-GB"/>
    </w:r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rsid w:val="00062D0D"/>
    <w:pPr>
      <w:keepNext/>
      <w:keepLines/>
      <w:spacing w:after="120" w:line="240" w:lineRule="auto"/>
      <w:ind w:left="288" w:hanging="288"/>
      <w:jc w:val="both"/>
    </w:pPr>
    <w:rPr>
      <w:rFonts w:ascii="Times New Roman" w:hAnsi="Times New Roman" w:cs="Times New Roman"/>
      <w:spacing w:val="-3"/>
      <w:sz w:val="20"/>
      <w:szCs w:val="20"/>
      <w:lang w:val="en-US"/>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062D0D"/>
    <w:rPr>
      <w:rFonts w:ascii="Times New Roman" w:eastAsiaTheme="minorEastAsia" w:hAnsi="Times New Roman" w:cs="Times New Roman"/>
      <w:spacing w:val="-3"/>
      <w:sz w:val="20"/>
      <w:szCs w:val="20"/>
      <w:lang w:eastAsia="en-GB"/>
    </w:rPr>
  </w:style>
  <w:style w:type="character" w:styleId="FootnoteReference">
    <w:name w:val="footnote reference"/>
    <w:aliases w:val="ftref,Fußnotenzeichen DISS,16 Point,Superscript 6 Point,BVI fnr, BVI fnr,Знак сноски 1,referencia nota al pie,titulo 2,FC,Footnote Referencefra,Ref. de nota al pie.,Stinking Styles11,Texto de nota al pie,Footnote symbol,Footnote"/>
    <w:basedOn w:val="DefaultParagraphFont"/>
    <w:uiPriority w:val="99"/>
    <w:unhideWhenUsed/>
    <w:rsid w:val="00062D0D"/>
    <w:rPr>
      <w:vertAlign w:val="superscript"/>
    </w:rPr>
  </w:style>
  <w:style w:type="paragraph" w:customStyle="1" w:styleId="Chapter">
    <w:name w:val="Chapter"/>
    <w:basedOn w:val="Normal"/>
    <w:next w:val="Normal"/>
    <w:qFormat/>
    <w:rsid w:val="00982FF1"/>
    <w:pPr>
      <w:keepNext/>
      <w:numPr>
        <w:numId w:val="1"/>
      </w:numPr>
      <w:tabs>
        <w:tab w:val="clear" w:pos="2088"/>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n-US"/>
    </w:rPr>
  </w:style>
  <w:style w:type="paragraph" w:customStyle="1" w:styleId="Default">
    <w:name w:val="Default"/>
    <w:link w:val="DefaultChar"/>
    <w:rsid w:val="00062D0D"/>
    <w:pPr>
      <w:autoSpaceDE w:val="0"/>
      <w:autoSpaceDN w:val="0"/>
      <w:adjustRightInd w:val="0"/>
      <w:spacing w:before="0" w:beforeAutospacing="0" w:after="0" w:afterAutospacing="0"/>
    </w:pPr>
    <w:rPr>
      <w:rFonts w:ascii="Times New Roman" w:eastAsiaTheme="minorEastAsia" w:hAnsi="Times New Roman" w:cs="Times New Roman"/>
      <w:color w:val="000000"/>
      <w:sz w:val="24"/>
      <w:szCs w:val="24"/>
      <w:lang w:eastAsia="en-GB"/>
    </w:rPr>
  </w:style>
  <w:style w:type="table" w:customStyle="1" w:styleId="TableGrid1">
    <w:name w:val="Table Grid1"/>
    <w:basedOn w:val="TableNormal"/>
    <w:next w:val="TableGrid"/>
    <w:uiPriority w:val="59"/>
    <w:rsid w:val="00062D0D"/>
    <w:pPr>
      <w:spacing w:before="0" w:beforeAutospacing="0" w:after="0" w:afterAutospacing="0"/>
    </w:pPr>
    <w:rPr>
      <w:rFonts w:eastAsiaTheme="minorEastAsia"/>
      <w:lang w:val="es-C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Heading">
    <w:name w:val="FirstHeading"/>
    <w:basedOn w:val="Normal"/>
    <w:next w:val="Normal"/>
    <w:link w:val="FirstHeadingChar"/>
    <w:rsid w:val="00982FF1"/>
    <w:pPr>
      <w:keepNext/>
      <w:numPr>
        <w:numId w:val="2"/>
      </w:numPr>
      <w:tabs>
        <w:tab w:val="left" w:pos="0"/>
        <w:tab w:val="left" w:pos="86"/>
      </w:tabs>
      <w:spacing w:before="120" w:after="120" w:line="240" w:lineRule="auto"/>
    </w:pPr>
    <w:rPr>
      <w:rFonts w:ascii="Times New Roman" w:hAnsi="Times New Roman" w:cs="Times New Roman"/>
      <w:b/>
      <w:bCs/>
      <w:sz w:val="24"/>
      <w:szCs w:val="24"/>
      <w:lang w:val="es-ES_tradnl"/>
    </w:rPr>
  </w:style>
  <w:style w:type="character" w:customStyle="1" w:styleId="DefaultChar">
    <w:name w:val="Default Char"/>
    <w:basedOn w:val="DefaultParagraphFont"/>
    <w:link w:val="Default"/>
    <w:rsid w:val="00062D0D"/>
    <w:rPr>
      <w:rFonts w:ascii="Times New Roman" w:eastAsiaTheme="minorEastAsia" w:hAnsi="Times New Roman" w:cs="Times New Roman"/>
      <w:color w:val="000000"/>
      <w:sz w:val="24"/>
      <w:szCs w:val="24"/>
      <w:lang w:eastAsia="en-GB"/>
    </w:rPr>
  </w:style>
  <w:style w:type="character" w:customStyle="1" w:styleId="FirstHeadingChar">
    <w:name w:val="FirstHeading Char"/>
    <w:basedOn w:val="DefaultChar"/>
    <w:link w:val="FirstHeading"/>
    <w:rsid w:val="00982FF1"/>
    <w:rPr>
      <w:rFonts w:ascii="Times New Roman" w:eastAsiaTheme="minorEastAsia" w:hAnsi="Times New Roman" w:cs="Times New Roman"/>
      <w:b/>
      <w:bCs/>
      <w:color w:val="000000"/>
      <w:sz w:val="24"/>
      <w:szCs w:val="24"/>
      <w:lang w:val="es-ES_tradnl" w:eastAsia="en-GB"/>
    </w:rPr>
  </w:style>
  <w:style w:type="paragraph" w:customStyle="1" w:styleId="SecHeading">
    <w:name w:val="SecHeading"/>
    <w:basedOn w:val="Normal"/>
    <w:next w:val="Paragraph"/>
    <w:link w:val="SecHeadingChar"/>
    <w:rsid w:val="00982FF1"/>
    <w:pPr>
      <w:keepNext/>
      <w:numPr>
        <w:ilvl w:val="1"/>
        <w:numId w:val="2"/>
      </w:numPr>
      <w:spacing w:before="120" w:after="120" w:line="240" w:lineRule="auto"/>
    </w:pPr>
    <w:rPr>
      <w:rFonts w:ascii="Times New Roman" w:hAnsi="Times New Roman" w:cs="Times New Roman"/>
      <w:b/>
      <w:bCs/>
      <w:color w:val="000000"/>
      <w:sz w:val="24"/>
      <w:szCs w:val="24"/>
      <w:lang w:val="es-ES_tradnl"/>
    </w:rPr>
  </w:style>
  <w:style w:type="character" w:customStyle="1" w:styleId="SecHeadingChar">
    <w:name w:val="SecHeading Char"/>
    <w:basedOn w:val="DefaultChar"/>
    <w:link w:val="SecHeading"/>
    <w:rsid w:val="00982FF1"/>
    <w:rPr>
      <w:rFonts w:ascii="Times New Roman" w:eastAsiaTheme="minorEastAsia" w:hAnsi="Times New Roman" w:cs="Times New Roman"/>
      <w:b/>
      <w:bCs/>
      <w:color w:val="000000"/>
      <w:sz w:val="24"/>
      <w:szCs w:val="24"/>
      <w:lang w:val="es-ES_tradnl" w:eastAsia="en-GB"/>
    </w:rPr>
  </w:style>
  <w:style w:type="paragraph" w:customStyle="1" w:styleId="SubHeading1">
    <w:name w:val="SubHeading1"/>
    <w:basedOn w:val="SecHeading"/>
    <w:link w:val="SubHeading1Char"/>
    <w:rsid w:val="00982FF1"/>
    <w:pPr>
      <w:numPr>
        <w:ilvl w:val="2"/>
      </w:numPr>
    </w:pPr>
    <w:rPr>
      <w:bCs w:val="0"/>
      <w:color w:val="auto"/>
    </w:rPr>
  </w:style>
  <w:style w:type="character" w:customStyle="1" w:styleId="SubHeading1Char">
    <w:name w:val="SubHeading1 Char"/>
    <w:basedOn w:val="DefaultChar"/>
    <w:link w:val="SubHeading1"/>
    <w:rsid w:val="00982FF1"/>
    <w:rPr>
      <w:rFonts w:ascii="Times New Roman" w:eastAsiaTheme="minorEastAsia" w:hAnsi="Times New Roman" w:cs="Times New Roman"/>
      <w:b/>
      <w:color w:val="000000"/>
      <w:sz w:val="24"/>
      <w:szCs w:val="24"/>
      <w:lang w:val="es-ES_tradnl" w:eastAsia="en-GB"/>
    </w:rPr>
  </w:style>
  <w:style w:type="paragraph" w:customStyle="1" w:styleId="Subheading2">
    <w:name w:val="Subheading2"/>
    <w:basedOn w:val="SecHeading"/>
    <w:rsid w:val="00982FF1"/>
    <w:pPr>
      <w:numPr>
        <w:ilvl w:val="3"/>
      </w:numPr>
      <w:tabs>
        <w:tab w:val="clear" w:pos="6480"/>
        <w:tab w:val="num" w:pos="2376"/>
      </w:tabs>
      <w:ind w:left="2376"/>
    </w:pPr>
    <w:rPr>
      <w:bCs w:val="0"/>
      <w:color w:val="auto"/>
    </w:rPr>
  </w:style>
  <w:style w:type="paragraph" w:styleId="BodyTextIndent">
    <w:name w:val="Body Text Indent"/>
    <w:basedOn w:val="Normal"/>
    <w:link w:val="BodyTextIndentChar"/>
    <w:uiPriority w:val="99"/>
    <w:semiHidden/>
    <w:unhideWhenUsed/>
    <w:rsid w:val="00062D0D"/>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062D0D"/>
    <w:rPr>
      <w:rFonts w:ascii="Times New Roman" w:eastAsiaTheme="minorEastAsia" w:hAnsi="Times New Roman" w:cs="Times New Roman"/>
      <w:sz w:val="24"/>
      <w:lang w:val="en-GB" w:eastAsia="en-GB"/>
    </w:rPr>
  </w:style>
  <w:style w:type="paragraph" w:customStyle="1" w:styleId="subpar">
    <w:name w:val="subpar"/>
    <w:basedOn w:val="BodyTextIndent3"/>
    <w:link w:val="subparChar"/>
    <w:rsid w:val="00982FF1"/>
    <w:pPr>
      <w:numPr>
        <w:ilvl w:val="2"/>
        <w:numId w:val="1"/>
      </w:numPr>
      <w:spacing w:before="120"/>
      <w:jc w:val="both"/>
      <w:outlineLvl w:val="2"/>
    </w:pPr>
  </w:style>
  <w:style w:type="character" w:customStyle="1" w:styleId="subparChar">
    <w:name w:val="subpar Char"/>
    <w:basedOn w:val="DefaultParagraphFont"/>
    <w:link w:val="subpar"/>
    <w:rsid w:val="00982FF1"/>
    <w:rPr>
      <w:rFonts w:ascii="Times New Roman" w:eastAsiaTheme="minorEastAsia" w:hAnsi="Times New Roman" w:cs="Times New Roman"/>
      <w:sz w:val="24"/>
      <w:szCs w:val="16"/>
      <w:lang w:val="en-GB" w:eastAsia="en-GB"/>
    </w:rPr>
  </w:style>
  <w:style w:type="paragraph" w:customStyle="1" w:styleId="SubSubPar">
    <w:name w:val="SubSubPar"/>
    <w:basedOn w:val="subpar"/>
    <w:link w:val="SubSubParChar"/>
    <w:rsid w:val="00982FF1"/>
    <w:pPr>
      <w:numPr>
        <w:ilvl w:val="3"/>
      </w:numPr>
      <w:tabs>
        <w:tab w:val="clear" w:pos="3024"/>
        <w:tab w:val="left" w:pos="0"/>
        <w:tab w:val="num" w:pos="1296"/>
      </w:tabs>
      <w:ind w:left="1296"/>
    </w:pPr>
  </w:style>
  <w:style w:type="character" w:customStyle="1" w:styleId="SubSubParChar">
    <w:name w:val="SubSubPar Char"/>
    <w:basedOn w:val="DefaultParagraphFont"/>
    <w:link w:val="SubSubPar"/>
    <w:rsid w:val="00982FF1"/>
    <w:rPr>
      <w:rFonts w:ascii="Times New Roman" w:eastAsiaTheme="minorEastAsia" w:hAnsi="Times New Roman" w:cs="Times New Roman"/>
      <w:sz w:val="24"/>
      <w:szCs w:val="16"/>
      <w:lang w:val="en-GB" w:eastAsia="en-GB"/>
    </w:rPr>
  </w:style>
  <w:style w:type="paragraph" w:customStyle="1" w:styleId="Regtable">
    <w:name w:val="Regtable"/>
    <w:basedOn w:val="Normal"/>
    <w:link w:val="RegtableChar"/>
    <w:rsid w:val="00982FF1"/>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982FF1"/>
    <w:rPr>
      <w:rFonts w:ascii="Times New Roman" w:eastAsiaTheme="minorEastAsia" w:hAnsi="Times New Roman" w:cs="Times New Roman"/>
      <w:sz w:val="20"/>
      <w:lang w:val="en-GB" w:eastAsia="en-GB"/>
    </w:rPr>
  </w:style>
  <w:style w:type="paragraph" w:customStyle="1" w:styleId="TableTitle">
    <w:name w:val="TableTitle"/>
    <w:basedOn w:val="Normal"/>
    <w:link w:val="TableTitleChar"/>
    <w:rsid w:val="00982FF1"/>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982FF1"/>
    <w:rPr>
      <w:rFonts w:ascii="Times New Roman Bold" w:eastAsiaTheme="minorEastAsia" w:hAnsi="Times New Roman Bold"/>
      <w:b/>
      <w:spacing w:val="-3"/>
      <w:sz w:val="20"/>
      <w:lang w:val="en-GB" w:eastAsia="en-GB"/>
    </w:rPr>
  </w:style>
  <w:style w:type="character" w:customStyle="1" w:styleId="Heading3Char">
    <w:name w:val="Heading 3 Char"/>
    <w:basedOn w:val="DefaultParagraphFont"/>
    <w:link w:val="Heading3"/>
    <w:uiPriority w:val="9"/>
    <w:semiHidden/>
    <w:rsid w:val="00982FF1"/>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semiHidden/>
    <w:rsid w:val="00982FF1"/>
    <w:rPr>
      <w:rFonts w:asciiTheme="majorHAnsi" w:eastAsiaTheme="majorEastAsia" w:hAnsiTheme="majorHAnsi" w:cstheme="majorBidi"/>
      <w:b/>
      <w:bCs/>
      <w:i/>
      <w:iCs/>
      <w:color w:val="4F81BD" w:themeColor="accent1"/>
      <w:lang w:val="en-GB" w:eastAsia="en-GB"/>
    </w:rPr>
  </w:style>
  <w:style w:type="paragraph" w:styleId="BodyTextIndent3">
    <w:name w:val="Body Text Indent 3"/>
    <w:basedOn w:val="Normal"/>
    <w:link w:val="BodyTextIndent3Char"/>
    <w:uiPriority w:val="99"/>
    <w:semiHidden/>
    <w:unhideWhenUsed/>
    <w:rsid w:val="00982FF1"/>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982FF1"/>
    <w:rPr>
      <w:rFonts w:ascii="Times New Roman" w:eastAsiaTheme="minorEastAsia" w:hAnsi="Times New Roman" w:cs="Times New Roman"/>
      <w:sz w:val="24"/>
      <w:szCs w:val="16"/>
      <w:lang w:val="en-GB" w:eastAsia="en-GB"/>
    </w:rPr>
  </w:style>
  <w:style w:type="paragraph" w:styleId="TOC2">
    <w:name w:val="toc 2"/>
    <w:basedOn w:val="Normal"/>
    <w:next w:val="Normal"/>
    <w:autoRedefine/>
    <w:uiPriority w:val="39"/>
    <w:unhideWhenUsed/>
    <w:rsid w:val="00114A2D"/>
    <w:pPr>
      <w:tabs>
        <w:tab w:val="left" w:pos="1152"/>
        <w:tab w:val="right" w:leader="dot" w:pos="8741"/>
      </w:tabs>
      <w:spacing w:after="0" w:line="240" w:lineRule="auto"/>
      <w:ind w:left="1166" w:hanging="605"/>
    </w:pPr>
    <w:rPr>
      <w:rFonts w:ascii="Times New Roman" w:hAnsi="Times New Roman" w:cs="Times New Roman"/>
      <w:sz w:val="24"/>
    </w:rPr>
  </w:style>
  <w:style w:type="character" w:styleId="BookTitle">
    <w:name w:val="Book Title"/>
    <w:basedOn w:val="DefaultParagraphFont"/>
    <w:uiPriority w:val="33"/>
    <w:qFormat/>
    <w:rsid w:val="00114A2D"/>
    <w:rPr>
      <w:b/>
      <w:bCs/>
      <w:smallCaps/>
      <w:spacing w:val="5"/>
    </w:rPr>
  </w:style>
  <w:style w:type="paragraph" w:styleId="Header">
    <w:name w:val="header"/>
    <w:basedOn w:val="Normal"/>
    <w:link w:val="HeaderChar"/>
    <w:uiPriority w:val="99"/>
    <w:unhideWhenUsed/>
    <w:rsid w:val="00352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714"/>
    <w:rPr>
      <w:rFonts w:eastAsiaTheme="minorEastAsia"/>
      <w:lang w:val="en-GB" w:eastAsia="en-GB"/>
    </w:rPr>
  </w:style>
  <w:style w:type="paragraph" w:styleId="Footer">
    <w:name w:val="footer"/>
    <w:basedOn w:val="Normal"/>
    <w:link w:val="FooterChar"/>
    <w:uiPriority w:val="99"/>
    <w:unhideWhenUsed/>
    <w:rsid w:val="00352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714"/>
    <w:rPr>
      <w:rFonts w:eastAsiaTheme="minorEastAsia"/>
      <w:lang w:val="en-GB" w:eastAsia="en-GB"/>
    </w:rPr>
  </w:style>
  <w:style w:type="character" w:styleId="Hyperlink">
    <w:name w:val="Hyperlink"/>
    <w:basedOn w:val="DefaultParagraphFont"/>
    <w:uiPriority w:val="99"/>
    <w:unhideWhenUsed/>
    <w:rsid w:val="00C258F3"/>
    <w:rPr>
      <w:color w:val="0000FF" w:themeColor="hyperlink"/>
      <w:u w:val="single"/>
    </w:rPr>
  </w:style>
  <w:style w:type="character" w:styleId="FollowedHyperlink">
    <w:name w:val="FollowedHyperlink"/>
    <w:basedOn w:val="DefaultParagraphFont"/>
    <w:uiPriority w:val="99"/>
    <w:semiHidden/>
    <w:unhideWhenUsed/>
    <w:rsid w:val="00C258F3"/>
    <w:rPr>
      <w:color w:val="800080" w:themeColor="followedHyperlink"/>
      <w:u w:val="single"/>
    </w:rPr>
  </w:style>
  <w:style w:type="paragraph" w:styleId="ListParagraph">
    <w:name w:val="List Paragraph"/>
    <w:basedOn w:val="Normal"/>
    <w:link w:val="ListParagraphChar"/>
    <w:uiPriority w:val="34"/>
    <w:qFormat/>
    <w:rsid w:val="00A05368"/>
    <w:pPr>
      <w:spacing w:after="0" w:line="240" w:lineRule="auto"/>
      <w:ind w:left="720"/>
      <w:contextualSpacing/>
    </w:pPr>
    <w:rPr>
      <w:rFonts w:ascii="Times New Roman" w:eastAsia="Times New Roman" w:hAnsi="Times New Roman" w:cs="Times New Roman"/>
      <w:sz w:val="24"/>
      <w:szCs w:val="20"/>
      <w:lang w:val="en-US" w:eastAsia="en-US"/>
    </w:rPr>
  </w:style>
  <w:style w:type="character" w:customStyle="1" w:styleId="ListParagraphChar">
    <w:name w:val="List Paragraph Char"/>
    <w:basedOn w:val="DefaultParagraphFont"/>
    <w:link w:val="ListParagraph"/>
    <w:uiPriority w:val="34"/>
    <w:rsid w:val="00A05368"/>
    <w:rPr>
      <w:rFonts w:ascii="Times New Roman" w:eastAsia="Times New Roman" w:hAnsi="Times New Roman" w:cs="Times New Roman"/>
      <w:sz w:val="24"/>
      <w:szCs w:val="20"/>
    </w:rPr>
  </w:style>
  <w:style w:type="paragraph" w:styleId="Revision">
    <w:name w:val="Revision"/>
    <w:hidden/>
    <w:uiPriority w:val="99"/>
    <w:semiHidden/>
    <w:rsid w:val="00A05368"/>
    <w:pPr>
      <w:spacing w:before="0" w:beforeAutospacing="0" w:after="0" w:afterAutospacing="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8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03"/>
    <w:rPr>
      <w:rFonts w:ascii="Tahoma" w:eastAsiaTheme="minorEastAsia" w:hAnsi="Tahoma" w:cs="Tahoma"/>
      <w:sz w:val="16"/>
      <w:szCs w:val="16"/>
      <w:lang w:val="en-GB" w:eastAsia="en-GB"/>
    </w:rPr>
  </w:style>
  <w:style w:type="paragraph" w:customStyle="1" w:styleId="PODBID2">
    <w:name w:val="PODBID2"/>
    <w:basedOn w:val="Normal"/>
    <w:qFormat/>
    <w:rsid w:val="00892FC3"/>
    <w:pPr>
      <w:spacing w:after="0" w:line="240" w:lineRule="auto"/>
      <w:contextualSpacing/>
      <w:jc w:val="both"/>
    </w:pPr>
    <w:rPr>
      <w:rFonts w:ascii="Times New Roman" w:hAnsi="Times New Roman" w:cs="Times New Roman"/>
      <w:sz w:val="24"/>
      <w:szCs w:val="24"/>
      <w:lang w:val="es-ES_tradnl" w:eastAsia="en-US"/>
    </w:rPr>
  </w:style>
  <w:style w:type="paragraph" w:customStyle="1" w:styleId="PODBID3">
    <w:name w:val="PODBID3"/>
    <w:basedOn w:val="Normal"/>
    <w:qFormat/>
    <w:rsid w:val="005A5533"/>
    <w:pPr>
      <w:numPr>
        <w:numId w:val="3"/>
      </w:numPr>
      <w:spacing w:after="0" w:line="240" w:lineRule="auto"/>
      <w:contextualSpacing/>
      <w:jc w:val="both"/>
    </w:pPr>
    <w:rPr>
      <w:rFonts w:ascii="Times New Roman" w:hAnsi="Times New Roman" w:cs="Times New Roman"/>
      <w:sz w:val="24"/>
      <w:szCs w:val="24"/>
      <w:lang w:val="es-ES_tradnl" w:eastAsia="en-US"/>
    </w:rPr>
  </w:style>
  <w:style w:type="paragraph" w:customStyle="1" w:styleId="AutoNumpara">
    <w:name w:val="AutoNumpara"/>
    <w:basedOn w:val="BodyTextIndent"/>
    <w:rsid w:val="009D3650"/>
    <w:pPr>
      <w:tabs>
        <w:tab w:val="num" w:pos="720"/>
      </w:tabs>
      <w:spacing w:before="120"/>
      <w:ind w:left="720" w:hanging="720"/>
      <w:jc w:val="both"/>
    </w:pPr>
    <w:rPr>
      <w:rFonts w:eastAsia="Times New Roman"/>
      <w:noProof/>
      <w:spacing w:val="-2"/>
      <w:szCs w:val="20"/>
      <w:lang w:val="es-ES_tradnl" w:eastAsia="en-US"/>
    </w:rPr>
  </w:style>
  <w:style w:type="character" w:styleId="CommentReference">
    <w:name w:val="annotation reference"/>
    <w:basedOn w:val="DefaultParagraphFont"/>
    <w:uiPriority w:val="99"/>
    <w:semiHidden/>
    <w:unhideWhenUsed/>
    <w:rsid w:val="00511F8B"/>
    <w:rPr>
      <w:sz w:val="16"/>
      <w:szCs w:val="16"/>
    </w:rPr>
  </w:style>
  <w:style w:type="paragraph" w:styleId="CommentText">
    <w:name w:val="annotation text"/>
    <w:basedOn w:val="Normal"/>
    <w:link w:val="CommentTextChar"/>
    <w:uiPriority w:val="99"/>
    <w:unhideWhenUsed/>
    <w:rsid w:val="00511F8B"/>
    <w:pPr>
      <w:spacing w:line="240" w:lineRule="auto"/>
    </w:pPr>
    <w:rPr>
      <w:sz w:val="20"/>
      <w:szCs w:val="20"/>
    </w:rPr>
  </w:style>
  <w:style w:type="character" w:customStyle="1" w:styleId="CommentTextChar">
    <w:name w:val="Comment Text Char"/>
    <w:basedOn w:val="DefaultParagraphFont"/>
    <w:link w:val="CommentText"/>
    <w:uiPriority w:val="99"/>
    <w:rsid w:val="00511F8B"/>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511F8B"/>
    <w:rPr>
      <w:b/>
      <w:bCs/>
    </w:rPr>
  </w:style>
  <w:style w:type="character" w:customStyle="1" w:styleId="CommentSubjectChar">
    <w:name w:val="Comment Subject Char"/>
    <w:basedOn w:val="CommentTextChar"/>
    <w:link w:val="CommentSubject"/>
    <w:uiPriority w:val="99"/>
    <w:semiHidden/>
    <w:rsid w:val="00511F8B"/>
    <w:rPr>
      <w:rFonts w:eastAsiaTheme="minorEastAsia"/>
      <w:b/>
      <w:bCs/>
      <w:sz w:val="20"/>
      <w:szCs w:val="20"/>
      <w:lang w:val="en-GB" w:eastAsia="en-GB"/>
    </w:rPr>
  </w:style>
  <w:style w:type="character" w:customStyle="1" w:styleId="Heading2Char">
    <w:name w:val="Heading 2 Char"/>
    <w:basedOn w:val="DefaultParagraphFont"/>
    <w:link w:val="Heading2"/>
    <w:uiPriority w:val="9"/>
    <w:rsid w:val="00B836FB"/>
    <w:rPr>
      <w:rFonts w:asciiTheme="majorHAnsi" w:eastAsiaTheme="majorEastAsia" w:hAnsiTheme="majorHAnsi" w:cstheme="majorBidi"/>
      <w:b/>
      <w:bCs/>
      <w:color w:val="4F81BD" w:themeColor="accent1"/>
      <w:sz w:val="26"/>
      <w:szCs w:val="26"/>
      <w:lang w:val="en-GB" w:eastAsia="en-GB"/>
    </w:rPr>
  </w:style>
  <w:style w:type="paragraph" w:styleId="NormalWeb">
    <w:name w:val="Normal (Web)"/>
    <w:basedOn w:val="Normal"/>
    <w:uiPriority w:val="99"/>
    <w:semiHidden/>
    <w:unhideWhenUsed/>
    <w:rsid w:val="006D3EA3"/>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F0049C"/>
    <w:rPr>
      <w:rFonts w:asciiTheme="majorHAnsi" w:eastAsiaTheme="majorEastAsia" w:hAnsiTheme="majorHAnsi" w:cstheme="majorBidi"/>
      <w:b/>
      <w:bCs/>
      <w:color w:val="365F91" w:themeColor="accent1" w:themeShade="BF"/>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0D"/>
    <w:pPr>
      <w:spacing w:before="0" w:beforeAutospacing="0" w:after="200" w:afterAutospacing="0" w:line="276" w:lineRule="auto"/>
    </w:pPr>
    <w:rPr>
      <w:rFonts w:eastAsiaTheme="minorEastAsia"/>
      <w:lang w:val="en-GB" w:eastAsia="en-GB"/>
    </w:rPr>
  </w:style>
  <w:style w:type="paragraph" w:styleId="Heading1">
    <w:name w:val="heading 1"/>
    <w:basedOn w:val="Normal"/>
    <w:next w:val="Normal"/>
    <w:link w:val="Heading1Char"/>
    <w:uiPriority w:val="9"/>
    <w:qFormat/>
    <w:rsid w:val="00F00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6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2F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2F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2FF1"/>
    <w:pPr>
      <w:keepNext/>
      <w:keepLines/>
      <w:numPr>
        <w:ilvl w:val="4"/>
        <w:numId w:val="2"/>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982F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qFormat/>
    <w:rsid w:val="00982FF1"/>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982F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982F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82FF1"/>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982FF1"/>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rsid w:val="00982FF1"/>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982FF1"/>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982FF1"/>
    <w:rPr>
      <w:rFonts w:asciiTheme="majorHAnsi" w:eastAsiaTheme="majorEastAsia" w:hAnsiTheme="majorHAnsi" w:cstheme="majorBidi"/>
      <w:i/>
      <w:iCs/>
      <w:color w:val="404040" w:themeColor="text1" w:themeTint="BF"/>
      <w:sz w:val="20"/>
      <w:szCs w:val="20"/>
      <w:lang w:eastAsia="en-GB"/>
    </w:rPr>
  </w:style>
  <w:style w:type="table" w:styleId="TableGrid">
    <w:name w:val="Table Grid"/>
    <w:basedOn w:val="TableNormal"/>
    <w:uiPriority w:val="59"/>
    <w:rsid w:val="00062D0D"/>
    <w:pPr>
      <w:spacing w:before="0" w:beforeAutospacing="0" w:after="0" w:afterAutospacing="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114A2D"/>
    <w:pPr>
      <w:tabs>
        <w:tab w:val="right" w:leader="dot" w:pos="8741"/>
      </w:tabs>
      <w:spacing w:before="240" w:after="120" w:line="240" w:lineRule="auto"/>
      <w:ind w:left="547" w:hanging="547"/>
    </w:pPr>
    <w:rPr>
      <w:rFonts w:ascii="Times New Roman" w:hAnsi="Times New Roman" w:cs="Times New Roman"/>
      <w:b/>
      <w:smallCaps/>
      <w:noProof/>
      <w:sz w:val="24"/>
      <w:lang w:val="en-US" w:eastAsia="ja-JP"/>
    </w:rPr>
  </w:style>
  <w:style w:type="paragraph" w:styleId="TOC3">
    <w:name w:val="toc 3"/>
    <w:basedOn w:val="Normal"/>
    <w:next w:val="Normal"/>
    <w:autoRedefine/>
    <w:uiPriority w:val="39"/>
    <w:unhideWhenUsed/>
    <w:qFormat/>
    <w:rsid w:val="00062D0D"/>
    <w:pPr>
      <w:tabs>
        <w:tab w:val="left" w:pos="1728"/>
        <w:tab w:val="right" w:leader="dot" w:pos="8741"/>
      </w:tabs>
      <w:spacing w:after="0" w:line="240" w:lineRule="auto"/>
      <w:ind w:left="1714" w:hanging="562"/>
    </w:pPr>
    <w:rPr>
      <w:rFonts w:ascii="Times New Roman" w:hAnsi="Times New Roman" w:cs="Times New Roman"/>
      <w:sz w:val="24"/>
      <w:lang w:val="en-US" w:eastAsia="ja-JP"/>
    </w:rPr>
  </w:style>
  <w:style w:type="paragraph" w:customStyle="1" w:styleId="Paragraph">
    <w:name w:val="Paragraph"/>
    <w:aliases w:val="paragraph,p,PARAGRAPH,PG,pa,at"/>
    <w:basedOn w:val="BodyTextIndent"/>
    <w:link w:val="ParagraphChar"/>
    <w:qFormat/>
    <w:rsid w:val="00982FF1"/>
    <w:pPr>
      <w:numPr>
        <w:ilvl w:val="1"/>
        <w:numId w:val="1"/>
      </w:numPr>
      <w:spacing w:before="120"/>
      <w:jc w:val="both"/>
      <w:outlineLvl w:val="1"/>
    </w:pPr>
    <w:rPr>
      <w:rFonts w:eastAsia="Times New Roman"/>
      <w:szCs w:val="20"/>
      <w:lang w:val="en-US"/>
    </w:rPr>
  </w:style>
  <w:style w:type="character" w:customStyle="1" w:styleId="ParagraphChar">
    <w:name w:val="Paragraph Char"/>
    <w:link w:val="Paragraph"/>
    <w:rsid w:val="00982FF1"/>
    <w:rPr>
      <w:rFonts w:ascii="Times New Roman" w:eastAsia="Times New Roman" w:hAnsi="Times New Roman" w:cs="Times New Roman"/>
      <w:sz w:val="24"/>
      <w:szCs w:val="20"/>
      <w:lang w:eastAsia="en-GB"/>
    </w:r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rsid w:val="00062D0D"/>
    <w:pPr>
      <w:keepNext/>
      <w:keepLines/>
      <w:spacing w:after="120" w:line="240" w:lineRule="auto"/>
      <w:ind w:left="288" w:hanging="288"/>
      <w:jc w:val="both"/>
    </w:pPr>
    <w:rPr>
      <w:rFonts w:ascii="Times New Roman" w:hAnsi="Times New Roman" w:cs="Times New Roman"/>
      <w:spacing w:val="-3"/>
      <w:sz w:val="20"/>
      <w:szCs w:val="20"/>
      <w:lang w:val="en-US"/>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062D0D"/>
    <w:rPr>
      <w:rFonts w:ascii="Times New Roman" w:eastAsiaTheme="minorEastAsia" w:hAnsi="Times New Roman" w:cs="Times New Roman"/>
      <w:spacing w:val="-3"/>
      <w:sz w:val="20"/>
      <w:szCs w:val="20"/>
      <w:lang w:eastAsia="en-GB"/>
    </w:rPr>
  </w:style>
  <w:style w:type="character" w:styleId="FootnoteReference">
    <w:name w:val="footnote reference"/>
    <w:aliases w:val="ftref,Fußnotenzeichen DISS,16 Point,Superscript 6 Point,BVI fnr, BVI fnr,Знак сноски 1,referencia nota al pie,titulo 2,FC,Footnote Referencefra,Ref. de nota al pie.,Stinking Styles11,Texto de nota al pie,Footnote symbol,Footnote"/>
    <w:basedOn w:val="DefaultParagraphFont"/>
    <w:uiPriority w:val="99"/>
    <w:unhideWhenUsed/>
    <w:rsid w:val="00062D0D"/>
    <w:rPr>
      <w:vertAlign w:val="superscript"/>
    </w:rPr>
  </w:style>
  <w:style w:type="paragraph" w:customStyle="1" w:styleId="Chapter">
    <w:name w:val="Chapter"/>
    <w:basedOn w:val="Normal"/>
    <w:next w:val="Normal"/>
    <w:qFormat/>
    <w:rsid w:val="00982FF1"/>
    <w:pPr>
      <w:keepNext/>
      <w:numPr>
        <w:numId w:val="1"/>
      </w:numPr>
      <w:tabs>
        <w:tab w:val="clear" w:pos="2088"/>
        <w:tab w:val="num" w:pos="648"/>
        <w:tab w:val="left" w:pos="1440"/>
      </w:tabs>
      <w:spacing w:before="240" w:after="240" w:line="240" w:lineRule="auto"/>
      <w:ind w:left="0"/>
      <w:jc w:val="center"/>
    </w:pPr>
    <w:rPr>
      <w:rFonts w:ascii="Times New Roman" w:eastAsia="Times New Roman" w:hAnsi="Times New Roman" w:cs="Times New Roman"/>
      <w:b/>
      <w:smallCaps/>
      <w:sz w:val="24"/>
      <w:szCs w:val="20"/>
      <w:lang w:val="en-US"/>
    </w:rPr>
  </w:style>
  <w:style w:type="paragraph" w:customStyle="1" w:styleId="Default">
    <w:name w:val="Default"/>
    <w:link w:val="DefaultChar"/>
    <w:rsid w:val="00062D0D"/>
    <w:pPr>
      <w:autoSpaceDE w:val="0"/>
      <w:autoSpaceDN w:val="0"/>
      <w:adjustRightInd w:val="0"/>
      <w:spacing w:before="0" w:beforeAutospacing="0" w:after="0" w:afterAutospacing="0"/>
    </w:pPr>
    <w:rPr>
      <w:rFonts w:ascii="Times New Roman" w:eastAsiaTheme="minorEastAsia" w:hAnsi="Times New Roman" w:cs="Times New Roman"/>
      <w:color w:val="000000"/>
      <w:sz w:val="24"/>
      <w:szCs w:val="24"/>
      <w:lang w:eastAsia="en-GB"/>
    </w:rPr>
  </w:style>
  <w:style w:type="table" w:customStyle="1" w:styleId="TableGrid1">
    <w:name w:val="Table Grid1"/>
    <w:basedOn w:val="TableNormal"/>
    <w:next w:val="TableGrid"/>
    <w:uiPriority w:val="59"/>
    <w:rsid w:val="00062D0D"/>
    <w:pPr>
      <w:spacing w:before="0" w:beforeAutospacing="0" w:after="0" w:afterAutospacing="0"/>
    </w:pPr>
    <w:rPr>
      <w:rFonts w:eastAsiaTheme="minorEastAsia"/>
      <w:lang w:val="es-CO"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Heading">
    <w:name w:val="FirstHeading"/>
    <w:basedOn w:val="Normal"/>
    <w:next w:val="Normal"/>
    <w:link w:val="FirstHeadingChar"/>
    <w:rsid w:val="00982FF1"/>
    <w:pPr>
      <w:keepNext/>
      <w:numPr>
        <w:numId w:val="2"/>
      </w:numPr>
      <w:tabs>
        <w:tab w:val="left" w:pos="0"/>
        <w:tab w:val="left" w:pos="86"/>
      </w:tabs>
      <w:spacing w:before="120" w:after="120" w:line="240" w:lineRule="auto"/>
    </w:pPr>
    <w:rPr>
      <w:rFonts w:ascii="Times New Roman" w:hAnsi="Times New Roman" w:cs="Times New Roman"/>
      <w:b/>
      <w:bCs/>
      <w:sz w:val="24"/>
      <w:szCs w:val="24"/>
      <w:lang w:val="es-ES_tradnl"/>
    </w:rPr>
  </w:style>
  <w:style w:type="character" w:customStyle="1" w:styleId="DefaultChar">
    <w:name w:val="Default Char"/>
    <w:basedOn w:val="DefaultParagraphFont"/>
    <w:link w:val="Default"/>
    <w:rsid w:val="00062D0D"/>
    <w:rPr>
      <w:rFonts w:ascii="Times New Roman" w:eastAsiaTheme="minorEastAsia" w:hAnsi="Times New Roman" w:cs="Times New Roman"/>
      <w:color w:val="000000"/>
      <w:sz w:val="24"/>
      <w:szCs w:val="24"/>
      <w:lang w:eastAsia="en-GB"/>
    </w:rPr>
  </w:style>
  <w:style w:type="character" w:customStyle="1" w:styleId="FirstHeadingChar">
    <w:name w:val="FirstHeading Char"/>
    <w:basedOn w:val="DefaultChar"/>
    <w:link w:val="FirstHeading"/>
    <w:rsid w:val="00982FF1"/>
    <w:rPr>
      <w:rFonts w:ascii="Times New Roman" w:eastAsiaTheme="minorEastAsia" w:hAnsi="Times New Roman" w:cs="Times New Roman"/>
      <w:b/>
      <w:bCs/>
      <w:color w:val="000000"/>
      <w:sz w:val="24"/>
      <w:szCs w:val="24"/>
      <w:lang w:val="es-ES_tradnl" w:eastAsia="en-GB"/>
    </w:rPr>
  </w:style>
  <w:style w:type="paragraph" w:customStyle="1" w:styleId="SecHeading">
    <w:name w:val="SecHeading"/>
    <w:basedOn w:val="Normal"/>
    <w:next w:val="Paragraph"/>
    <w:link w:val="SecHeadingChar"/>
    <w:rsid w:val="00982FF1"/>
    <w:pPr>
      <w:keepNext/>
      <w:numPr>
        <w:ilvl w:val="1"/>
        <w:numId w:val="2"/>
      </w:numPr>
      <w:spacing w:before="120" w:after="120" w:line="240" w:lineRule="auto"/>
    </w:pPr>
    <w:rPr>
      <w:rFonts w:ascii="Times New Roman" w:hAnsi="Times New Roman" w:cs="Times New Roman"/>
      <w:b/>
      <w:bCs/>
      <w:color w:val="000000"/>
      <w:sz w:val="24"/>
      <w:szCs w:val="24"/>
      <w:lang w:val="es-ES_tradnl"/>
    </w:rPr>
  </w:style>
  <w:style w:type="character" w:customStyle="1" w:styleId="SecHeadingChar">
    <w:name w:val="SecHeading Char"/>
    <w:basedOn w:val="DefaultChar"/>
    <w:link w:val="SecHeading"/>
    <w:rsid w:val="00982FF1"/>
    <w:rPr>
      <w:rFonts w:ascii="Times New Roman" w:eastAsiaTheme="minorEastAsia" w:hAnsi="Times New Roman" w:cs="Times New Roman"/>
      <w:b/>
      <w:bCs/>
      <w:color w:val="000000"/>
      <w:sz w:val="24"/>
      <w:szCs w:val="24"/>
      <w:lang w:val="es-ES_tradnl" w:eastAsia="en-GB"/>
    </w:rPr>
  </w:style>
  <w:style w:type="paragraph" w:customStyle="1" w:styleId="SubHeading1">
    <w:name w:val="SubHeading1"/>
    <w:basedOn w:val="SecHeading"/>
    <w:link w:val="SubHeading1Char"/>
    <w:rsid w:val="00982FF1"/>
    <w:pPr>
      <w:numPr>
        <w:ilvl w:val="2"/>
      </w:numPr>
    </w:pPr>
    <w:rPr>
      <w:bCs w:val="0"/>
      <w:color w:val="auto"/>
    </w:rPr>
  </w:style>
  <w:style w:type="character" w:customStyle="1" w:styleId="SubHeading1Char">
    <w:name w:val="SubHeading1 Char"/>
    <w:basedOn w:val="DefaultChar"/>
    <w:link w:val="SubHeading1"/>
    <w:rsid w:val="00982FF1"/>
    <w:rPr>
      <w:rFonts w:ascii="Times New Roman" w:eastAsiaTheme="minorEastAsia" w:hAnsi="Times New Roman" w:cs="Times New Roman"/>
      <w:b/>
      <w:color w:val="000000"/>
      <w:sz w:val="24"/>
      <w:szCs w:val="24"/>
      <w:lang w:val="es-ES_tradnl" w:eastAsia="en-GB"/>
    </w:rPr>
  </w:style>
  <w:style w:type="paragraph" w:customStyle="1" w:styleId="Subheading2">
    <w:name w:val="Subheading2"/>
    <w:basedOn w:val="SecHeading"/>
    <w:rsid w:val="00982FF1"/>
    <w:pPr>
      <w:numPr>
        <w:ilvl w:val="3"/>
      </w:numPr>
      <w:tabs>
        <w:tab w:val="clear" w:pos="6480"/>
        <w:tab w:val="num" w:pos="2376"/>
      </w:tabs>
      <w:ind w:left="2376"/>
    </w:pPr>
    <w:rPr>
      <w:bCs w:val="0"/>
      <w:color w:val="auto"/>
    </w:rPr>
  </w:style>
  <w:style w:type="paragraph" w:styleId="BodyTextIndent">
    <w:name w:val="Body Text Indent"/>
    <w:basedOn w:val="Normal"/>
    <w:link w:val="BodyTextIndentChar"/>
    <w:uiPriority w:val="99"/>
    <w:semiHidden/>
    <w:unhideWhenUsed/>
    <w:rsid w:val="00062D0D"/>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062D0D"/>
    <w:rPr>
      <w:rFonts w:ascii="Times New Roman" w:eastAsiaTheme="minorEastAsia" w:hAnsi="Times New Roman" w:cs="Times New Roman"/>
      <w:sz w:val="24"/>
      <w:lang w:val="en-GB" w:eastAsia="en-GB"/>
    </w:rPr>
  </w:style>
  <w:style w:type="paragraph" w:customStyle="1" w:styleId="subpar">
    <w:name w:val="subpar"/>
    <w:basedOn w:val="BodyTextIndent3"/>
    <w:link w:val="subparChar"/>
    <w:rsid w:val="00982FF1"/>
    <w:pPr>
      <w:numPr>
        <w:ilvl w:val="2"/>
        <w:numId w:val="1"/>
      </w:numPr>
      <w:spacing w:before="120"/>
      <w:jc w:val="both"/>
      <w:outlineLvl w:val="2"/>
    </w:pPr>
  </w:style>
  <w:style w:type="character" w:customStyle="1" w:styleId="subparChar">
    <w:name w:val="subpar Char"/>
    <w:basedOn w:val="DefaultParagraphFont"/>
    <w:link w:val="subpar"/>
    <w:rsid w:val="00982FF1"/>
    <w:rPr>
      <w:rFonts w:ascii="Times New Roman" w:eastAsiaTheme="minorEastAsia" w:hAnsi="Times New Roman" w:cs="Times New Roman"/>
      <w:sz w:val="24"/>
      <w:szCs w:val="16"/>
      <w:lang w:val="en-GB" w:eastAsia="en-GB"/>
    </w:rPr>
  </w:style>
  <w:style w:type="paragraph" w:customStyle="1" w:styleId="SubSubPar">
    <w:name w:val="SubSubPar"/>
    <w:basedOn w:val="subpar"/>
    <w:link w:val="SubSubParChar"/>
    <w:rsid w:val="00982FF1"/>
    <w:pPr>
      <w:numPr>
        <w:ilvl w:val="3"/>
      </w:numPr>
      <w:tabs>
        <w:tab w:val="clear" w:pos="3024"/>
        <w:tab w:val="left" w:pos="0"/>
        <w:tab w:val="num" w:pos="1296"/>
      </w:tabs>
      <w:ind w:left="1296"/>
    </w:pPr>
  </w:style>
  <w:style w:type="character" w:customStyle="1" w:styleId="SubSubParChar">
    <w:name w:val="SubSubPar Char"/>
    <w:basedOn w:val="DefaultParagraphFont"/>
    <w:link w:val="SubSubPar"/>
    <w:rsid w:val="00982FF1"/>
    <w:rPr>
      <w:rFonts w:ascii="Times New Roman" w:eastAsiaTheme="minorEastAsia" w:hAnsi="Times New Roman" w:cs="Times New Roman"/>
      <w:sz w:val="24"/>
      <w:szCs w:val="16"/>
      <w:lang w:val="en-GB" w:eastAsia="en-GB"/>
    </w:rPr>
  </w:style>
  <w:style w:type="paragraph" w:customStyle="1" w:styleId="Regtable">
    <w:name w:val="Regtable"/>
    <w:basedOn w:val="Normal"/>
    <w:link w:val="RegtableChar"/>
    <w:rsid w:val="00982FF1"/>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982FF1"/>
    <w:rPr>
      <w:rFonts w:ascii="Times New Roman" w:eastAsiaTheme="minorEastAsia" w:hAnsi="Times New Roman" w:cs="Times New Roman"/>
      <w:sz w:val="20"/>
      <w:lang w:val="en-GB" w:eastAsia="en-GB"/>
    </w:rPr>
  </w:style>
  <w:style w:type="paragraph" w:customStyle="1" w:styleId="TableTitle">
    <w:name w:val="TableTitle"/>
    <w:basedOn w:val="Normal"/>
    <w:link w:val="TableTitleChar"/>
    <w:rsid w:val="00982FF1"/>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982FF1"/>
    <w:rPr>
      <w:rFonts w:ascii="Times New Roman Bold" w:eastAsiaTheme="minorEastAsia" w:hAnsi="Times New Roman Bold"/>
      <w:b/>
      <w:spacing w:val="-3"/>
      <w:sz w:val="20"/>
      <w:lang w:val="en-GB" w:eastAsia="en-GB"/>
    </w:rPr>
  </w:style>
  <w:style w:type="character" w:customStyle="1" w:styleId="Heading3Char">
    <w:name w:val="Heading 3 Char"/>
    <w:basedOn w:val="DefaultParagraphFont"/>
    <w:link w:val="Heading3"/>
    <w:uiPriority w:val="9"/>
    <w:semiHidden/>
    <w:rsid w:val="00982FF1"/>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semiHidden/>
    <w:rsid w:val="00982FF1"/>
    <w:rPr>
      <w:rFonts w:asciiTheme="majorHAnsi" w:eastAsiaTheme="majorEastAsia" w:hAnsiTheme="majorHAnsi" w:cstheme="majorBidi"/>
      <w:b/>
      <w:bCs/>
      <w:i/>
      <w:iCs/>
      <w:color w:val="4F81BD" w:themeColor="accent1"/>
      <w:lang w:val="en-GB" w:eastAsia="en-GB"/>
    </w:rPr>
  </w:style>
  <w:style w:type="paragraph" w:styleId="BodyTextIndent3">
    <w:name w:val="Body Text Indent 3"/>
    <w:basedOn w:val="Normal"/>
    <w:link w:val="BodyTextIndent3Char"/>
    <w:uiPriority w:val="99"/>
    <w:semiHidden/>
    <w:unhideWhenUsed/>
    <w:rsid w:val="00982FF1"/>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982FF1"/>
    <w:rPr>
      <w:rFonts w:ascii="Times New Roman" w:eastAsiaTheme="minorEastAsia" w:hAnsi="Times New Roman" w:cs="Times New Roman"/>
      <w:sz w:val="24"/>
      <w:szCs w:val="16"/>
      <w:lang w:val="en-GB" w:eastAsia="en-GB"/>
    </w:rPr>
  </w:style>
  <w:style w:type="paragraph" w:styleId="TOC2">
    <w:name w:val="toc 2"/>
    <w:basedOn w:val="Normal"/>
    <w:next w:val="Normal"/>
    <w:autoRedefine/>
    <w:uiPriority w:val="39"/>
    <w:unhideWhenUsed/>
    <w:rsid w:val="00114A2D"/>
    <w:pPr>
      <w:tabs>
        <w:tab w:val="left" w:pos="1152"/>
        <w:tab w:val="right" w:leader="dot" w:pos="8741"/>
      </w:tabs>
      <w:spacing w:after="0" w:line="240" w:lineRule="auto"/>
      <w:ind w:left="1166" w:hanging="605"/>
    </w:pPr>
    <w:rPr>
      <w:rFonts w:ascii="Times New Roman" w:hAnsi="Times New Roman" w:cs="Times New Roman"/>
      <w:sz w:val="24"/>
    </w:rPr>
  </w:style>
  <w:style w:type="character" w:styleId="BookTitle">
    <w:name w:val="Book Title"/>
    <w:basedOn w:val="DefaultParagraphFont"/>
    <w:uiPriority w:val="33"/>
    <w:qFormat/>
    <w:rsid w:val="00114A2D"/>
    <w:rPr>
      <w:b/>
      <w:bCs/>
      <w:smallCaps/>
      <w:spacing w:val="5"/>
    </w:rPr>
  </w:style>
  <w:style w:type="paragraph" w:styleId="Header">
    <w:name w:val="header"/>
    <w:basedOn w:val="Normal"/>
    <w:link w:val="HeaderChar"/>
    <w:uiPriority w:val="99"/>
    <w:unhideWhenUsed/>
    <w:rsid w:val="00352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714"/>
    <w:rPr>
      <w:rFonts w:eastAsiaTheme="minorEastAsia"/>
      <w:lang w:val="en-GB" w:eastAsia="en-GB"/>
    </w:rPr>
  </w:style>
  <w:style w:type="paragraph" w:styleId="Footer">
    <w:name w:val="footer"/>
    <w:basedOn w:val="Normal"/>
    <w:link w:val="FooterChar"/>
    <w:uiPriority w:val="99"/>
    <w:unhideWhenUsed/>
    <w:rsid w:val="00352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714"/>
    <w:rPr>
      <w:rFonts w:eastAsiaTheme="minorEastAsia"/>
      <w:lang w:val="en-GB" w:eastAsia="en-GB"/>
    </w:rPr>
  </w:style>
  <w:style w:type="character" w:styleId="Hyperlink">
    <w:name w:val="Hyperlink"/>
    <w:basedOn w:val="DefaultParagraphFont"/>
    <w:uiPriority w:val="99"/>
    <w:unhideWhenUsed/>
    <w:rsid w:val="00C258F3"/>
    <w:rPr>
      <w:color w:val="0000FF" w:themeColor="hyperlink"/>
      <w:u w:val="single"/>
    </w:rPr>
  </w:style>
  <w:style w:type="character" w:styleId="FollowedHyperlink">
    <w:name w:val="FollowedHyperlink"/>
    <w:basedOn w:val="DefaultParagraphFont"/>
    <w:uiPriority w:val="99"/>
    <w:semiHidden/>
    <w:unhideWhenUsed/>
    <w:rsid w:val="00C258F3"/>
    <w:rPr>
      <w:color w:val="800080" w:themeColor="followedHyperlink"/>
      <w:u w:val="single"/>
    </w:rPr>
  </w:style>
  <w:style w:type="paragraph" w:styleId="ListParagraph">
    <w:name w:val="List Paragraph"/>
    <w:basedOn w:val="Normal"/>
    <w:link w:val="ListParagraphChar"/>
    <w:uiPriority w:val="34"/>
    <w:qFormat/>
    <w:rsid w:val="00A05368"/>
    <w:pPr>
      <w:spacing w:after="0" w:line="240" w:lineRule="auto"/>
      <w:ind w:left="720"/>
      <w:contextualSpacing/>
    </w:pPr>
    <w:rPr>
      <w:rFonts w:ascii="Times New Roman" w:eastAsia="Times New Roman" w:hAnsi="Times New Roman" w:cs="Times New Roman"/>
      <w:sz w:val="24"/>
      <w:szCs w:val="20"/>
      <w:lang w:val="en-US" w:eastAsia="en-US"/>
    </w:rPr>
  </w:style>
  <w:style w:type="character" w:customStyle="1" w:styleId="ListParagraphChar">
    <w:name w:val="List Paragraph Char"/>
    <w:basedOn w:val="DefaultParagraphFont"/>
    <w:link w:val="ListParagraph"/>
    <w:uiPriority w:val="34"/>
    <w:rsid w:val="00A05368"/>
    <w:rPr>
      <w:rFonts w:ascii="Times New Roman" w:eastAsia="Times New Roman" w:hAnsi="Times New Roman" w:cs="Times New Roman"/>
      <w:sz w:val="24"/>
      <w:szCs w:val="20"/>
    </w:rPr>
  </w:style>
  <w:style w:type="paragraph" w:styleId="Revision">
    <w:name w:val="Revision"/>
    <w:hidden/>
    <w:uiPriority w:val="99"/>
    <w:semiHidden/>
    <w:rsid w:val="00A05368"/>
    <w:pPr>
      <w:spacing w:before="0" w:beforeAutospacing="0" w:after="0" w:afterAutospacing="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8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03"/>
    <w:rPr>
      <w:rFonts w:ascii="Tahoma" w:eastAsiaTheme="minorEastAsia" w:hAnsi="Tahoma" w:cs="Tahoma"/>
      <w:sz w:val="16"/>
      <w:szCs w:val="16"/>
      <w:lang w:val="en-GB" w:eastAsia="en-GB"/>
    </w:rPr>
  </w:style>
  <w:style w:type="paragraph" w:customStyle="1" w:styleId="PODBID2">
    <w:name w:val="PODBID2"/>
    <w:basedOn w:val="Normal"/>
    <w:qFormat/>
    <w:rsid w:val="00892FC3"/>
    <w:pPr>
      <w:spacing w:after="0" w:line="240" w:lineRule="auto"/>
      <w:contextualSpacing/>
      <w:jc w:val="both"/>
    </w:pPr>
    <w:rPr>
      <w:rFonts w:ascii="Times New Roman" w:hAnsi="Times New Roman" w:cs="Times New Roman"/>
      <w:sz w:val="24"/>
      <w:szCs w:val="24"/>
      <w:lang w:val="es-ES_tradnl" w:eastAsia="en-US"/>
    </w:rPr>
  </w:style>
  <w:style w:type="paragraph" w:customStyle="1" w:styleId="PODBID3">
    <w:name w:val="PODBID3"/>
    <w:basedOn w:val="Normal"/>
    <w:qFormat/>
    <w:rsid w:val="005A5533"/>
    <w:pPr>
      <w:numPr>
        <w:numId w:val="3"/>
      </w:numPr>
      <w:spacing w:after="0" w:line="240" w:lineRule="auto"/>
      <w:contextualSpacing/>
      <w:jc w:val="both"/>
    </w:pPr>
    <w:rPr>
      <w:rFonts w:ascii="Times New Roman" w:hAnsi="Times New Roman" w:cs="Times New Roman"/>
      <w:sz w:val="24"/>
      <w:szCs w:val="24"/>
      <w:lang w:val="es-ES_tradnl" w:eastAsia="en-US"/>
    </w:rPr>
  </w:style>
  <w:style w:type="paragraph" w:customStyle="1" w:styleId="AutoNumpara">
    <w:name w:val="AutoNumpara"/>
    <w:basedOn w:val="BodyTextIndent"/>
    <w:rsid w:val="009D3650"/>
    <w:pPr>
      <w:tabs>
        <w:tab w:val="num" w:pos="720"/>
      </w:tabs>
      <w:spacing w:before="120"/>
      <w:ind w:left="720" w:hanging="720"/>
      <w:jc w:val="both"/>
    </w:pPr>
    <w:rPr>
      <w:rFonts w:eastAsia="Times New Roman"/>
      <w:noProof/>
      <w:spacing w:val="-2"/>
      <w:szCs w:val="20"/>
      <w:lang w:val="es-ES_tradnl" w:eastAsia="en-US"/>
    </w:rPr>
  </w:style>
  <w:style w:type="character" w:styleId="CommentReference">
    <w:name w:val="annotation reference"/>
    <w:basedOn w:val="DefaultParagraphFont"/>
    <w:uiPriority w:val="99"/>
    <w:semiHidden/>
    <w:unhideWhenUsed/>
    <w:rsid w:val="00511F8B"/>
    <w:rPr>
      <w:sz w:val="16"/>
      <w:szCs w:val="16"/>
    </w:rPr>
  </w:style>
  <w:style w:type="paragraph" w:styleId="CommentText">
    <w:name w:val="annotation text"/>
    <w:basedOn w:val="Normal"/>
    <w:link w:val="CommentTextChar"/>
    <w:uiPriority w:val="99"/>
    <w:unhideWhenUsed/>
    <w:rsid w:val="00511F8B"/>
    <w:pPr>
      <w:spacing w:line="240" w:lineRule="auto"/>
    </w:pPr>
    <w:rPr>
      <w:sz w:val="20"/>
      <w:szCs w:val="20"/>
    </w:rPr>
  </w:style>
  <w:style w:type="character" w:customStyle="1" w:styleId="CommentTextChar">
    <w:name w:val="Comment Text Char"/>
    <w:basedOn w:val="DefaultParagraphFont"/>
    <w:link w:val="CommentText"/>
    <w:uiPriority w:val="99"/>
    <w:rsid w:val="00511F8B"/>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511F8B"/>
    <w:rPr>
      <w:b/>
      <w:bCs/>
    </w:rPr>
  </w:style>
  <w:style w:type="character" w:customStyle="1" w:styleId="CommentSubjectChar">
    <w:name w:val="Comment Subject Char"/>
    <w:basedOn w:val="CommentTextChar"/>
    <w:link w:val="CommentSubject"/>
    <w:uiPriority w:val="99"/>
    <w:semiHidden/>
    <w:rsid w:val="00511F8B"/>
    <w:rPr>
      <w:rFonts w:eastAsiaTheme="minorEastAsia"/>
      <w:b/>
      <w:bCs/>
      <w:sz w:val="20"/>
      <w:szCs w:val="20"/>
      <w:lang w:val="en-GB" w:eastAsia="en-GB"/>
    </w:rPr>
  </w:style>
  <w:style w:type="character" w:customStyle="1" w:styleId="Heading2Char">
    <w:name w:val="Heading 2 Char"/>
    <w:basedOn w:val="DefaultParagraphFont"/>
    <w:link w:val="Heading2"/>
    <w:uiPriority w:val="9"/>
    <w:rsid w:val="00B836FB"/>
    <w:rPr>
      <w:rFonts w:asciiTheme="majorHAnsi" w:eastAsiaTheme="majorEastAsia" w:hAnsiTheme="majorHAnsi" w:cstheme="majorBidi"/>
      <w:b/>
      <w:bCs/>
      <w:color w:val="4F81BD" w:themeColor="accent1"/>
      <w:sz w:val="26"/>
      <w:szCs w:val="26"/>
      <w:lang w:val="en-GB" w:eastAsia="en-GB"/>
    </w:rPr>
  </w:style>
  <w:style w:type="paragraph" w:styleId="NormalWeb">
    <w:name w:val="Normal (Web)"/>
    <w:basedOn w:val="Normal"/>
    <w:uiPriority w:val="99"/>
    <w:semiHidden/>
    <w:unhideWhenUsed/>
    <w:rsid w:val="006D3EA3"/>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F0049C"/>
    <w:rPr>
      <w:rFonts w:asciiTheme="majorHAnsi" w:eastAsiaTheme="majorEastAsia" w:hAnsiTheme="majorHAnsi" w:cstheme="majorBidi"/>
      <w:b/>
      <w:bCs/>
      <w:color w:val="365F91" w:themeColor="accent1" w:themeShade="B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5055">
      <w:bodyDiv w:val="1"/>
      <w:marLeft w:val="0"/>
      <w:marRight w:val="0"/>
      <w:marTop w:val="0"/>
      <w:marBottom w:val="0"/>
      <w:divBdr>
        <w:top w:val="none" w:sz="0" w:space="0" w:color="auto"/>
        <w:left w:val="none" w:sz="0" w:space="0" w:color="auto"/>
        <w:bottom w:val="none" w:sz="0" w:space="0" w:color="auto"/>
        <w:right w:val="none" w:sz="0" w:space="0" w:color="auto"/>
      </w:divBdr>
    </w:div>
    <w:div w:id="949166762">
      <w:bodyDiv w:val="1"/>
      <w:marLeft w:val="0"/>
      <w:marRight w:val="0"/>
      <w:marTop w:val="0"/>
      <w:marBottom w:val="0"/>
      <w:divBdr>
        <w:top w:val="none" w:sz="0" w:space="0" w:color="auto"/>
        <w:left w:val="none" w:sz="0" w:space="0" w:color="auto"/>
        <w:bottom w:val="none" w:sz="0" w:space="0" w:color="auto"/>
        <w:right w:val="none" w:sz="0" w:space="0" w:color="auto"/>
      </w:divBdr>
    </w:div>
    <w:div w:id="17364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bdocs.iadb.org/wsdocs/getDocument.aspx?DOCNUM=40066200" TargetMode="Externa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empresasdefactoring.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hef.cl/"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customXml" Target="../customXml/item6.xml"/><Relationship Id="rId10" Type="http://schemas.openxmlformats.org/officeDocument/2006/relationships/footer" Target="foot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idbdocs.iadb.org/wsdocs/getDocument.aspx?DOCNUM=40066200"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citeseerx.ist.psu.edu/viewdoc/download?doi=10.1.1.199.1843&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2BF7D07EFFC284EAC4E8007D1FE76B7" ma:contentTypeVersion="0" ma:contentTypeDescription="A content type to manage public (operations) IDB documents" ma:contentTypeScope="" ma:versionID="b810aded8b60e691c9e97388a23e548f">
  <xsd:schema xmlns:xsd="http://www.w3.org/2001/XMLSchema" xmlns:xs="http://www.w3.org/2001/XMLSchema" xmlns:p="http://schemas.microsoft.com/office/2006/metadata/properties" xmlns:ns2="9c571b2f-e523-4ab2-ba2e-09e151a03ef4" targetNamespace="http://schemas.microsoft.com/office/2006/metadata/properties" ma:root="true" ma:fieldsID="5cef9acc7f5f2c21ae68466fda6a47c8"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09f7d02-9c79-4040-8fb6-60e7837b3d3f}" ma:internalName="TaxCatchAll" ma:showField="CatchAllData" ma:web="e5f1387b-93c4-4727-9a71-194fef630f9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09f7d02-9c79-4040-8fb6-60e7837b3d3f}" ma:internalName="TaxCatchAllLabel" ma:readOnly="true" ma:showField="CatchAllDataLabel" ma:web="e5f1387b-93c4-4727-9a71-194fef630f9e">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IFD/CMF</Division_x0020_or_x0020_Unit>
    <Other_x0020_Author xmlns="9c571b2f-e523-4ab2-ba2e-09e151a03ef4" xsi:nil="true"/>
    <Region xmlns="9c571b2f-e523-4ab2-ba2e-09e151a03ef4" xsi:nil="true"/>
    <IDBDocs_x0020_Number xmlns="9c571b2f-e523-4ab2-ba2e-09e151a03ef4">40066199</IDBDocs_x0020_Number>
    <Document_x0020_Author xmlns="9c571b2f-e523-4ab2-ba2e-09e151a03ef4">Herrera Falla, Diego Mauricio</Document_x0020_Author>
    <Publication_x0020_Type xmlns="9c571b2f-e523-4ab2-ba2e-09e151a03ef4" xsi:nil="true"/>
    <Operation_x0020_Type xmlns="9c571b2f-e523-4ab2-ba2e-09e151a03ef4" xsi:nil="true"/>
    <TaxCatchAll xmlns="9c571b2f-e523-4ab2-ba2e-09e151a03ef4">
      <Value>7</Value>
      <Value>6</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CH-L1098</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Proposal&lt;/USER_STAGE&gt;&lt;APPROVAL_CODE&gt;CG&lt;/APPROVAL_CODE&gt;&lt;APPROVAL_DESC&gt;Committee of the Whole&lt;/APPROVAL_DESC&gt;&lt;PD_OBJ_TYPE&gt;0&lt;/PD_OBJ_TYPE&gt;&lt;DTAPPROVAL&gt;May 11 2016 12:00AM&lt;/DTAPPROVAL&gt;&lt;MAKERECORD&gt;N&lt;/MAKERECORD&gt;&lt;/Data&gt;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CM-BAN</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F0C41E18-373C-4F9B-A3E3-C284432AE5BA}"/>
</file>

<file path=customXml/itemProps2.xml><?xml version="1.0" encoding="utf-8"?>
<ds:datastoreItem xmlns:ds="http://schemas.openxmlformats.org/officeDocument/2006/customXml" ds:itemID="{B01B35AD-7DAC-4609-B9DD-049E2198882C}"/>
</file>

<file path=customXml/itemProps3.xml><?xml version="1.0" encoding="utf-8"?>
<ds:datastoreItem xmlns:ds="http://schemas.openxmlformats.org/officeDocument/2006/customXml" ds:itemID="{B701E5FA-2CA6-47B8-B33A-0AE18B33FED9}"/>
</file>

<file path=customXml/itemProps4.xml><?xml version="1.0" encoding="utf-8"?>
<ds:datastoreItem xmlns:ds="http://schemas.openxmlformats.org/officeDocument/2006/customXml" ds:itemID="{A0DBCE13-6157-443E-83A7-C3479C21618A}"/>
</file>

<file path=customXml/itemProps5.xml><?xml version="1.0" encoding="utf-8"?>
<ds:datastoreItem xmlns:ds="http://schemas.openxmlformats.org/officeDocument/2006/customXml" ds:itemID="{2B61E86A-719C-4F98-9F68-E3B01487599B}"/>
</file>

<file path=customXml/itemProps6.xml><?xml version="1.0" encoding="utf-8"?>
<ds:datastoreItem xmlns:ds="http://schemas.openxmlformats.org/officeDocument/2006/customXml" ds:itemID="{7CD1DD18-864A-46E1-96BD-0F910DBBABBC}"/>
</file>

<file path=docProps/app.xml><?xml version="1.0" encoding="utf-8"?>
<Properties xmlns="http://schemas.openxmlformats.org/officeDocument/2006/extended-properties" xmlns:vt="http://schemas.openxmlformats.org/officeDocument/2006/docPropsVTypes">
  <Template>Normal.dotm</Template>
  <TotalTime>0</TotalTime>
  <Pages>26</Pages>
  <Words>8173</Words>
  <Characters>46592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ELink Req_ 2 - Plan de Monitoreo y Evaluación - CH-L1098</dc:title>
  <dc:creator>Test</dc:creator>
  <cp:lastModifiedBy>Test</cp:lastModifiedBy>
  <cp:revision>3</cp:revision>
  <cp:lastPrinted>2015-07-16T14:16:00Z</cp:lastPrinted>
  <dcterms:created xsi:type="dcterms:W3CDTF">2016-04-14T19:25:00Z</dcterms:created>
  <dcterms:modified xsi:type="dcterms:W3CDTF">2016-04-14T19:25:00Z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0x01010046CF21643EE8D14686A648AA6DAD089200C2BF7D07EFFC284EAC4E8007D1FE76B7</vt:lpwstr>
  </property>
  <property fmtid="{D5CDD505-2E9C-101B-9397-08002B2CF9AE}" pid="5" name="TaxKeywordTaxHTField">
    <vt:lpwstr/>
  </property>
  <property fmtid="{D5CDD505-2E9C-101B-9397-08002B2CF9AE}" pid="6" name="Series Operations IDB">
    <vt:lpwstr>6;#Unclassified|a6dff32e-d477-44cd-a56b-85efe9e0a56c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6;#Unclassified|a6dff32e-d477-44cd-a56b-85efe9e0a56c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7;#IDBDocs|cca77002-e150-4b2d-ab1f-1d7a7cdcae16</vt:lpwstr>
  </property>
</Properties>
</file>