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5945" w14:textId="77777777" w:rsidR="00E41D7B" w:rsidRPr="00E41D7B" w:rsidRDefault="00E41D7B" w:rsidP="00E41D7B">
      <w:pPr>
        <w:autoSpaceDE w:val="0"/>
        <w:autoSpaceDN w:val="0"/>
        <w:adjustRightInd w:val="0"/>
        <w:rPr>
          <w:rFonts w:ascii="Arial" w:hAnsi="Arial" w:cs="Arial"/>
          <w:sz w:val="18"/>
          <w:szCs w:val="18"/>
          <w:lang w:val="es-ES_tradnl"/>
        </w:rPr>
      </w:pPr>
      <w:bookmarkStart w:id="0" w:name="_GoBack"/>
      <w:bookmarkEnd w:id="0"/>
    </w:p>
    <w:p w14:paraId="4F5D9C9C" w14:textId="77777777" w:rsidR="00E41D7B" w:rsidRPr="00E41D7B" w:rsidRDefault="00E41D7B" w:rsidP="00E41D7B">
      <w:pPr>
        <w:autoSpaceDE w:val="0"/>
        <w:autoSpaceDN w:val="0"/>
        <w:adjustRightInd w:val="0"/>
        <w:rPr>
          <w:rFonts w:ascii="Arial" w:hAnsi="Arial" w:cs="Arial"/>
          <w:sz w:val="18"/>
          <w:szCs w:val="18"/>
          <w:lang w:val="es-ES_tradnl"/>
        </w:rPr>
      </w:pPr>
    </w:p>
    <w:p w14:paraId="554DDFEB" w14:textId="77777777" w:rsidR="00E41D7B" w:rsidRPr="00B9598A" w:rsidRDefault="006A3A05" w:rsidP="00E41D7B">
      <w:pPr>
        <w:autoSpaceDE w:val="0"/>
        <w:autoSpaceDN w:val="0"/>
        <w:adjustRightInd w:val="0"/>
        <w:jc w:val="center"/>
        <w:rPr>
          <w:rFonts w:ascii="Arial" w:hAnsi="Arial" w:cs="Arial"/>
          <w:b/>
          <w:bCs/>
        </w:rPr>
      </w:pPr>
      <w:r w:rsidRPr="00B9598A">
        <w:rPr>
          <w:rFonts w:ascii="Arial" w:hAnsi="Arial" w:cs="Arial"/>
          <w:b/>
          <w:bCs/>
        </w:rPr>
        <w:t>ANNEX</w:t>
      </w:r>
    </w:p>
    <w:p w14:paraId="27940CA5" w14:textId="77777777" w:rsidR="00E41D7B" w:rsidRPr="00B9598A" w:rsidRDefault="00E41D7B" w:rsidP="00E41D7B">
      <w:pPr>
        <w:autoSpaceDE w:val="0"/>
        <w:autoSpaceDN w:val="0"/>
        <w:adjustRightInd w:val="0"/>
        <w:jc w:val="center"/>
        <w:rPr>
          <w:rFonts w:ascii="Arial" w:hAnsi="Arial" w:cs="Arial"/>
          <w:b/>
          <w:bCs/>
        </w:rPr>
      </w:pPr>
    </w:p>
    <w:p w14:paraId="75B5DA59" w14:textId="77777777" w:rsidR="00D170A7" w:rsidRPr="00D170A7" w:rsidRDefault="00D170A7" w:rsidP="00D170A7">
      <w:pPr>
        <w:autoSpaceDE w:val="0"/>
        <w:autoSpaceDN w:val="0"/>
        <w:adjustRightInd w:val="0"/>
        <w:jc w:val="center"/>
        <w:rPr>
          <w:rFonts w:ascii="Arial" w:hAnsi="Arial" w:cs="Arial"/>
          <w:b/>
          <w:bCs/>
          <w:sz w:val="24"/>
          <w:szCs w:val="24"/>
        </w:rPr>
      </w:pPr>
      <w:r w:rsidRPr="00D170A7">
        <w:rPr>
          <w:rFonts w:ascii="Arial" w:hAnsi="Arial" w:cs="Arial"/>
          <w:b/>
          <w:bCs/>
          <w:sz w:val="24"/>
          <w:szCs w:val="24"/>
        </w:rPr>
        <w:t>Publ</w:t>
      </w:r>
      <w:r>
        <w:rPr>
          <w:rFonts w:ascii="Arial" w:hAnsi="Arial" w:cs="Arial"/>
          <w:b/>
          <w:bCs/>
          <w:sz w:val="24"/>
          <w:szCs w:val="24"/>
        </w:rPr>
        <w:t>ic Consultation Report of August 14</w:t>
      </w:r>
      <w:r w:rsidRPr="00D170A7">
        <w:rPr>
          <w:rFonts w:ascii="Arial" w:hAnsi="Arial" w:cs="Arial"/>
          <w:b/>
          <w:bCs/>
          <w:sz w:val="24"/>
          <w:szCs w:val="24"/>
        </w:rPr>
        <w:t>, 2017</w:t>
      </w:r>
    </w:p>
    <w:p w14:paraId="5C868250" w14:textId="77777777" w:rsidR="00E41D7B" w:rsidRPr="006A3A05" w:rsidRDefault="006A3A05" w:rsidP="006A3A05">
      <w:pPr>
        <w:autoSpaceDE w:val="0"/>
        <w:autoSpaceDN w:val="0"/>
        <w:adjustRightInd w:val="0"/>
        <w:jc w:val="center"/>
        <w:rPr>
          <w:rFonts w:ascii="Arial" w:hAnsi="Arial" w:cs="Arial"/>
          <w:b/>
          <w:bCs/>
          <w:sz w:val="24"/>
          <w:szCs w:val="24"/>
        </w:rPr>
      </w:pPr>
      <w:r w:rsidRPr="006A3A05">
        <w:rPr>
          <w:rFonts w:ascii="Arial" w:hAnsi="Arial" w:cs="Arial"/>
          <w:b/>
          <w:bCs/>
          <w:sz w:val="24"/>
          <w:szCs w:val="24"/>
        </w:rPr>
        <w:t>Social Analysis: Gender Equality and Safeguards in Security Strengthening</w:t>
      </w:r>
      <w:r>
        <w:rPr>
          <w:rFonts w:ascii="Arial" w:hAnsi="Arial" w:cs="Arial"/>
          <w:b/>
          <w:bCs/>
          <w:sz w:val="24"/>
          <w:szCs w:val="24"/>
        </w:rPr>
        <w:t xml:space="preserve"> Project</w:t>
      </w:r>
      <w:r w:rsidRPr="006A3A05">
        <w:rPr>
          <w:rFonts w:ascii="Arial" w:hAnsi="Arial" w:cs="Arial"/>
          <w:b/>
          <w:bCs/>
          <w:sz w:val="24"/>
          <w:szCs w:val="24"/>
        </w:rPr>
        <w:t xml:space="preserve"> </w:t>
      </w:r>
    </w:p>
    <w:p w14:paraId="2F422C2D" w14:textId="77777777" w:rsidR="006A3A05" w:rsidRPr="006A3A05" w:rsidRDefault="006A3A05" w:rsidP="006A3A05">
      <w:pPr>
        <w:autoSpaceDE w:val="0"/>
        <w:autoSpaceDN w:val="0"/>
        <w:adjustRightInd w:val="0"/>
        <w:jc w:val="center"/>
        <w:rPr>
          <w:rFonts w:ascii="Arial" w:hAnsi="Arial" w:cs="Arial"/>
          <w:b/>
          <w:bCs/>
          <w:sz w:val="24"/>
          <w:szCs w:val="24"/>
        </w:rPr>
      </w:pPr>
      <w:r w:rsidRPr="006A3A05">
        <w:rPr>
          <w:rFonts w:ascii="Arial" w:hAnsi="Arial" w:cs="Arial"/>
          <w:b/>
          <w:bCs/>
          <w:sz w:val="24"/>
          <w:szCs w:val="24"/>
        </w:rPr>
        <w:t xml:space="preserve">Ministry of </w:t>
      </w:r>
      <w:r>
        <w:rPr>
          <w:rFonts w:ascii="Arial" w:hAnsi="Arial" w:cs="Arial"/>
          <w:b/>
          <w:bCs/>
          <w:sz w:val="24"/>
          <w:szCs w:val="24"/>
        </w:rPr>
        <w:t xml:space="preserve">National </w:t>
      </w:r>
      <w:r w:rsidRPr="006A3A05">
        <w:rPr>
          <w:rFonts w:ascii="Arial" w:hAnsi="Arial" w:cs="Arial"/>
          <w:b/>
          <w:bCs/>
          <w:sz w:val="24"/>
          <w:szCs w:val="24"/>
        </w:rPr>
        <w:t>Security</w:t>
      </w:r>
    </w:p>
    <w:p w14:paraId="18A59085" w14:textId="77777777" w:rsidR="006A3A05" w:rsidRPr="006A3A05" w:rsidRDefault="006A3A05" w:rsidP="006A3A05">
      <w:pPr>
        <w:autoSpaceDE w:val="0"/>
        <w:autoSpaceDN w:val="0"/>
        <w:adjustRightInd w:val="0"/>
        <w:jc w:val="center"/>
        <w:rPr>
          <w:rFonts w:ascii="Arial" w:hAnsi="Arial" w:cs="Arial"/>
          <w:b/>
          <w:bCs/>
          <w:sz w:val="24"/>
          <w:szCs w:val="24"/>
        </w:rPr>
      </w:pPr>
      <w:r w:rsidRPr="006A3A05">
        <w:rPr>
          <w:rFonts w:ascii="Arial" w:hAnsi="Arial" w:cs="Arial"/>
          <w:b/>
          <w:bCs/>
          <w:sz w:val="24"/>
          <w:szCs w:val="24"/>
        </w:rPr>
        <w:t>Kingston, Jamaica</w:t>
      </w:r>
    </w:p>
    <w:p w14:paraId="22A5ED73" w14:textId="77777777" w:rsidR="00D170A7" w:rsidRPr="006A3A05" w:rsidRDefault="00D170A7" w:rsidP="00E41D7B">
      <w:pPr>
        <w:autoSpaceDE w:val="0"/>
        <w:autoSpaceDN w:val="0"/>
        <w:adjustRightInd w:val="0"/>
        <w:rPr>
          <w:rFonts w:ascii="Arial" w:hAnsi="Arial" w:cs="Arial"/>
          <w:b/>
          <w:bCs/>
          <w:sz w:val="24"/>
          <w:szCs w:val="24"/>
        </w:rPr>
      </w:pPr>
    </w:p>
    <w:p w14:paraId="529311EB" w14:textId="77777777" w:rsidR="00E41D7B" w:rsidRPr="006A3A05" w:rsidRDefault="008E2305" w:rsidP="00E41D7B">
      <w:pPr>
        <w:autoSpaceDE w:val="0"/>
        <w:autoSpaceDN w:val="0"/>
        <w:adjustRightInd w:val="0"/>
        <w:rPr>
          <w:rFonts w:ascii="Arial" w:hAnsi="Arial" w:cs="Arial"/>
          <w:b/>
          <w:bCs/>
          <w:sz w:val="24"/>
          <w:szCs w:val="24"/>
        </w:rPr>
      </w:pPr>
      <w:r w:rsidRPr="006A3A05">
        <w:rPr>
          <w:rFonts w:ascii="Arial" w:hAnsi="Arial" w:cs="Arial"/>
          <w:b/>
          <w:bCs/>
          <w:sz w:val="24"/>
          <w:szCs w:val="24"/>
        </w:rPr>
        <w:t>Introduction</w:t>
      </w:r>
    </w:p>
    <w:p w14:paraId="6F234699" w14:textId="3004C558" w:rsidR="00E54B74" w:rsidRPr="006A3A05" w:rsidRDefault="008E2305" w:rsidP="002508E4">
      <w:pPr>
        <w:autoSpaceDE w:val="0"/>
        <w:autoSpaceDN w:val="0"/>
        <w:adjustRightInd w:val="0"/>
        <w:jc w:val="both"/>
        <w:rPr>
          <w:rFonts w:ascii="Arial" w:hAnsi="Arial" w:cs="Arial"/>
          <w:b/>
          <w:bCs/>
          <w:sz w:val="24"/>
          <w:szCs w:val="24"/>
        </w:rPr>
      </w:pPr>
      <w:r>
        <w:rPr>
          <w:rFonts w:ascii="Arial" w:hAnsi="Arial" w:cs="Arial"/>
          <w:b/>
          <w:bCs/>
          <w:sz w:val="24"/>
          <w:szCs w:val="24"/>
        </w:rPr>
        <w:br/>
      </w:r>
      <w:bookmarkStart w:id="1" w:name="_Hlk490512277"/>
      <w:r w:rsidR="006A3A05">
        <w:t>On Monday, August 14, 2017 between 10:00 a.m. to 12</w:t>
      </w:r>
      <w:r w:rsidR="00E44367">
        <w:t>:00pm</w:t>
      </w:r>
      <w:r w:rsidR="00D170A7" w:rsidRPr="00D170A7">
        <w:t xml:space="preserve">, </w:t>
      </w:r>
      <w:r>
        <w:t>a</w:t>
      </w:r>
      <w:r w:rsidR="006A3A05">
        <w:t xml:space="preserve"> Public Consultation</w:t>
      </w:r>
      <w:r w:rsidR="00E54B74" w:rsidRPr="00E54B74">
        <w:t xml:space="preserve"> </w:t>
      </w:r>
      <w:r>
        <w:t xml:space="preserve">for </w:t>
      </w:r>
      <w:r w:rsidR="00E54B74" w:rsidRPr="00E54B74">
        <w:t xml:space="preserve">Social Analysis: Gender Equality and Safeguards in </w:t>
      </w:r>
      <w:r w:rsidR="00B9598A">
        <w:t xml:space="preserve">the </w:t>
      </w:r>
      <w:r w:rsidR="00E54B74" w:rsidRPr="00E54B74">
        <w:t>Security Strengthening Project</w:t>
      </w:r>
      <w:r w:rsidR="0085548A">
        <w:t>,</w:t>
      </w:r>
      <w:r w:rsidR="00E54B74" w:rsidRPr="006A3A05">
        <w:rPr>
          <w:rFonts w:ascii="Arial" w:hAnsi="Arial" w:cs="Arial"/>
          <w:b/>
          <w:bCs/>
          <w:sz w:val="24"/>
          <w:szCs w:val="24"/>
        </w:rPr>
        <w:t xml:space="preserve"> </w:t>
      </w:r>
      <w:r w:rsidR="00E54B74">
        <w:t>w</w:t>
      </w:r>
      <w:r w:rsidR="00D170A7" w:rsidRPr="00D170A7">
        <w:t>as h</w:t>
      </w:r>
      <w:r w:rsidR="00E54B74">
        <w:t xml:space="preserve">eld in </w:t>
      </w:r>
      <w:r w:rsidR="00E44367">
        <w:t>the Ministry of National Security</w:t>
      </w:r>
      <w:r>
        <w:t>,</w:t>
      </w:r>
      <w:r w:rsidR="00E44367">
        <w:t xml:space="preserve"> </w:t>
      </w:r>
      <w:r w:rsidR="00E54B74">
        <w:t>NBC Towers 2 Oxford Road, Kingston 5 Jamaica</w:t>
      </w:r>
      <w:r w:rsidR="00E44367">
        <w:t>, in the training conference room</w:t>
      </w:r>
      <w:r w:rsidR="00E44367" w:rsidRPr="00D170A7">
        <w:t xml:space="preserve"> of the </w:t>
      </w:r>
      <w:r w:rsidR="00E44367">
        <w:t>4</w:t>
      </w:r>
      <w:r w:rsidR="00E44367" w:rsidRPr="006A3A05">
        <w:rPr>
          <w:vertAlign w:val="superscript"/>
        </w:rPr>
        <w:t>th</w:t>
      </w:r>
      <w:r w:rsidR="00E44367">
        <w:t xml:space="preserve"> floor</w:t>
      </w:r>
      <w:r w:rsidR="00E54B74">
        <w:t>.</w:t>
      </w:r>
      <w:r w:rsidR="006A3A05">
        <w:t xml:space="preserve"> </w:t>
      </w:r>
      <w:bookmarkEnd w:id="1"/>
    </w:p>
    <w:p w14:paraId="375860CE" w14:textId="78CC9AC4" w:rsidR="006A3A05" w:rsidRPr="00946660" w:rsidRDefault="006A3A05" w:rsidP="00946660">
      <w:pPr>
        <w:spacing w:after="160"/>
        <w:jc w:val="center"/>
      </w:pPr>
      <w:r>
        <w:br/>
      </w:r>
      <w:r w:rsidR="00D24562">
        <w:rPr>
          <w:rFonts w:eastAsia="Times New Roman"/>
          <w:noProof/>
        </w:rPr>
        <w:drawing>
          <wp:inline distT="0" distB="0" distL="0" distR="0" wp14:anchorId="518F45E1" wp14:editId="0078A01C">
            <wp:extent cx="3703320" cy="2779776"/>
            <wp:effectExtent l="0" t="0" r="0" b="1905"/>
            <wp:docPr id="1" name="Picture 1" descr="cid:b6c3ccd0-b6d9-4a60-b1b9-fc769fd266aa@nam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6c3ccd0-b6d9-4a60-b1b9-fc769fd266aa@namprd10.prod.outlook.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03320" cy="2779776"/>
                    </a:xfrm>
                    <a:prstGeom prst="rect">
                      <a:avLst/>
                    </a:prstGeom>
                    <a:noFill/>
                    <a:ln>
                      <a:noFill/>
                    </a:ln>
                  </pic:spPr>
                </pic:pic>
              </a:graphicData>
            </a:graphic>
          </wp:inline>
        </w:drawing>
      </w:r>
      <w:r w:rsidR="00946660">
        <w:br/>
      </w:r>
      <w:r w:rsidR="00946660" w:rsidRPr="00946660">
        <w:rPr>
          <w:sz w:val="16"/>
          <w:szCs w:val="16"/>
        </w:rPr>
        <w:t>Building of the Ministry of National Security</w:t>
      </w:r>
      <w:r w:rsidR="00B9598A">
        <w:rPr>
          <w:sz w:val="16"/>
          <w:szCs w:val="16"/>
        </w:rPr>
        <w:t>, Kingston, Jamaica</w:t>
      </w:r>
    </w:p>
    <w:p w14:paraId="5486972D" w14:textId="4D1D9D65" w:rsidR="00D170A7" w:rsidRDefault="00D170A7" w:rsidP="002508E4">
      <w:pPr>
        <w:spacing w:after="160"/>
        <w:jc w:val="both"/>
      </w:pPr>
      <w:r w:rsidRPr="00D170A7">
        <w:t>The Public Consultati</w:t>
      </w:r>
      <w:r w:rsidR="008E2305">
        <w:t>on was conducted</w:t>
      </w:r>
      <w:r w:rsidRPr="00D170A7">
        <w:t xml:space="preserve"> by</w:t>
      </w:r>
      <w:r w:rsidR="00946660">
        <w:t xml:space="preserve"> </w:t>
      </w:r>
      <w:r w:rsidR="008E2305">
        <w:t>Latoya Morris-D</w:t>
      </w:r>
      <w:r w:rsidR="00B9598A">
        <w:t>a</w:t>
      </w:r>
      <w:r w:rsidR="008E2305">
        <w:t>le</w:t>
      </w:r>
      <w:r w:rsidRPr="00D170A7">
        <w:t>,</w:t>
      </w:r>
      <w:r w:rsidR="008E2305">
        <w:t xml:space="preserve"> the program manager of the Strengthening Security Project</w:t>
      </w:r>
      <w:r w:rsidR="00AB2B7D">
        <w:t>, representing the Ministry of National Security (MNS)</w:t>
      </w:r>
      <w:r w:rsidR="008E2305">
        <w:t xml:space="preserve"> and Denisse Wolfenzon, gender co</w:t>
      </w:r>
      <w:r w:rsidR="00AB2B7D">
        <w:t>nsultant at the Bank.  Moreover</w:t>
      </w:r>
      <w:r w:rsidR="004579AD">
        <w:t>, seven</w:t>
      </w:r>
      <w:r w:rsidR="008E2305">
        <w:t xml:space="preserve"> civil society organization</w:t>
      </w:r>
      <w:r w:rsidR="00E44367">
        <w:t>s</w:t>
      </w:r>
      <w:r w:rsidR="008E2305">
        <w:t xml:space="preserve"> participated in the discussion, including </w:t>
      </w:r>
      <w:r w:rsidR="004579AD">
        <w:t>four</w:t>
      </w:r>
      <w:r w:rsidR="008E2305">
        <w:t xml:space="preserve"> gender-based organizations</w:t>
      </w:r>
      <w:r w:rsidR="00CF23EE">
        <w:t>, two universities and the Private Sector Organization of Jamaica</w:t>
      </w:r>
      <w:r w:rsidR="008E2305">
        <w:t>.</w:t>
      </w:r>
      <w:r w:rsidR="00AB2B7D">
        <w:t xml:space="preserve"> In addition, other members of the MNS and the IDB participated and contributed to the conversation. </w:t>
      </w:r>
    </w:p>
    <w:p w14:paraId="4A62791B" w14:textId="77777777" w:rsidR="00A179DB" w:rsidRDefault="00A179DB" w:rsidP="00D170A7">
      <w:pPr>
        <w:spacing w:after="160"/>
      </w:pPr>
    </w:p>
    <w:p w14:paraId="3ECCDFE5" w14:textId="77777777" w:rsidR="00A179DB" w:rsidRDefault="00A179DB" w:rsidP="00A179DB">
      <w:pPr>
        <w:spacing w:after="160"/>
        <w:jc w:val="center"/>
      </w:pPr>
      <w:r>
        <w:rPr>
          <w:noProof/>
        </w:rPr>
        <w:lastRenderedPageBreak/>
        <w:drawing>
          <wp:inline distT="0" distB="0" distL="0" distR="0" wp14:anchorId="2EA2FDB5" wp14:editId="3DEBD0B0">
            <wp:extent cx="3703320" cy="2779776"/>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B8AE2-9326-4E10-AF2E-A0AAA62FCF76"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03320" cy="2779776"/>
                    </a:xfrm>
                    <a:prstGeom prst="rect">
                      <a:avLst/>
                    </a:prstGeom>
                    <a:noFill/>
                    <a:ln>
                      <a:noFill/>
                    </a:ln>
                  </pic:spPr>
                </pic:pic>
              </a:graphicData>
            </a:graphic>
          </wp:inline>
        </w:drawing>
      </w:r>
    </w:p>
    <w:p w14:paraId="54B61AEC" w14:textId="77777777" w:rsidR="00A179DB" w:rsidRPr="00D170A7" w:rsidRDefault="00A179DB" w:rsidP="00D170A7">
      <w:pPr>
        <w:spacing w:after="160"/>
      </w:pPr>
    </w:p>
    <w:p w14:paraId="6933BB8E" w14:textId="77777777" w:rsidR="00E41D7B" w:rsidRPr="004579AD" w:rsidRDefault="004579AD" w:rsidP="00E41D7B">
      <w:pPr>
        <w:spacing w:after="160" w:line="252" w:lineRule="auto"/>
        <w:rPr>
          <w:b/>
        </w:rPr>
      </w:pPr>
      <w:r w:rsidRPr="004579AD">
        <w:rPr>
          <w:b/>
        </w:rPr>
        <w:t>Analysis of Participants</w:t>
      </w:r>
    </w:p>
    <w:p w14:paraId="00AF1F0A" w14:textId="287341B4" w:rsidR="00AB2B7D" w:rsidRDefault="007843D3" w:rsidP="002508E4">
      <w:pPr>
        <w:autoSpaceDE w:val="0"/>
        <w:autoSpaceDN w:val="0"/>
        <w:adjustRightInd w:val="0"/>
        <w:jc w:val="both"/>
      </w:pPr>
      <w:bookmarkStart w:id="2" w:name="_Hlk490512910"/>
      <w:r>
        <w:t xml:space="preserve">The total number of participants at the public consultation was 14, 5 out of them were men and 9 were women. However, the gender composition of the participants who represented the civil society organizations was more balanced. </w:t>
      </w:r>
      <w:r w:rsidR="00E36D32">
        <w:t xml:space="preserve">Out of the 7 representatives, four </w:t>
      </w:r>
      <w:r>
        <w:t>were women and three were men, all adults between the ages of 37 and 72</w:t>
      </w:r>
      <w:bookmarkEnd w:id="2"/>
      <w:r>
        <w:t xml:space="preserve">. </w:t>
      </w:r>
      <w:r w:rsidR="00E36D32">
        <w:t>The participation of men in the discussion and work towards the elimination of violence against women is crucial to pro</w:t>
      </w:r>
      <w:r w:rsidR="00A179DB">
        <w:t xml:space="preserve">perly address causes and </w:t>
      </w:r>
      <w:r w:rsidR="0064469F">
        <w:t>symptoms</w:t>
      </w:r>
      <w:r w:rsidR="00A179DB">
        <w:t xml:space="preserve"> of the </w:t>
      </w:r>
      <w:r w:rsidR="00E36D32">
        <w:t>problem.</w:t>
      </w:r>
    </w:p>
    <w:p w14:paraId="59467E0D" w14:textId="77777777" w:rsidR="00A179DB" w:rsidRDefault="00A179DB" w:rsidP="002508E4">
      <w:pPr>
        <w:autoSpaceDE w:val="0"/>
        <w:autoSpaceDN w:val="0"/>
        <w:adjustRightInd w:val="0"/>
        <w:jc w:val="both"/>
      </w:pPr>
    </w:p>
    <w:p w14:paraId="005E9424" w14:textId="77777777" w:rsidR="00E41D7B" w:rsidRDefault="00AB2B7D" w:rsidP="002508E4">
      <w:pPr>
        <w:autoSpaceDE w:val="0"/>
        <w:autoSpaceDN w:val="0"/>
        <w:adjustRightInd w:val="0"/>
        <w:jc w:val="both"/>
      </w:pPr>
      <w:r>
        <w:t xml:space="preserve">The participating organizations are part of </w:t>
      </w:r>
      <w:r w:rsidR="007843D3" w:rsidRPr="004579AD">
        <w:t>the</w:t>
      </w:r>
      <w:r w:rsidR="004579AD" w:rsidRPr="004579AD">
        <w:t xml:space="preserve"> platform for collaboration and consultation (Co</w:t>
      </w:r>
      <w:r>
        <w:t xml:space="preserve">nSOC), which is promoted by the IDB Group </w:t>
      </w:r>
      <w:r w:rsidR="004579AD" w:rsidRPr="004579AD">
        <w:t>in the country office of Jamaica</w:t>
      </w:r>
      <w:r>
        <w:t xml:space="preserve">. </w:t>
      </w:r>
      <w:r w:rsidR="004579AD" w:rsidRPr="004579AD">
        <w:t>The ConSOC-Jamaica is integrated by representatives of different Civil Society Organizations, including non-governmental organizations (NGOs), community organizations, community groups, and groups of residents directly affected by IDB-financed projects, non-profit organizations, business associations, universities, academia, research centers and professional associations whose field of study makes</w:t>
      </w:r>
      <w:r>
        <w:t xml:space="preserve"> </w:t>
      </w:r>
      <w:r w:rsidR="004579AD" w:rsidRPr="004579AD">
        <w:t xml:space="preserve">significant contributions to the IDB, religious institutions and groups of </w:t>
      </w:r>
      <w:r>
        <w:t xml:space="preserve">Indigenous and Afro descendant </w:t>
      </w:r>
      <w:r w:rsidR="004579AD" w:rsidRPr="004579AD">
        <w:t>peoples.</w:t>
      </w:r>
    </w:p>
    <w:p w14:paraId="4765D8BB" w14:textId="77777777" w:rsidR="00A179DB" w:rsidRDefault="00A179DB" w:rsidP="00AB2B7D">
      <w:pPr>
        <w:autoSpaceDE w:val="0"/>
        <w:autoSpaceDN w:val="0"/>
        <w:adjustRightInd w:val="0"/>
      </w:pPr>
    </w:p>
    <w:p w14:paraId="29386BDB" w14:textId="77777777" w:rsidR="00A179DB" w:rsidRPr="00A179DB" w:rsidRDefault="00A179DB" w:rsidP="00A179DB">
      <w:pPr>
        <w:jc w:val="both"/>
      </w:pPr>
      <w:r w:rsidRPr="00A179DB">
        <w:rPr>
          <w:b/>
        </w:rPr>
        <w:t>Ministry of National Security</w:t>
      </w:r>
      <w:r>
        <w:t xml:space="preserve"> (</w:t>
      </w:r>
      <w:hyperlink r:id="rId9" w:history="1">
        <w:r w:rsidRPr="003C0124">
          <w:rPr>
            <w:rStyle w:val="Hyperlink"/>
            <w:rFonts w:ascii="Arial" w:hAnsi="Arial" w:cs="Arial"/>
            <w:sz w:val="24"/>
            <w:szCs w:val="24"/>
            <w:shd w:val="clear" w:color="auto" w:fill="FFFFFF"/>
          </w:rPr>
          <w:t>MNS</w:t>
        </w:r>
      </w:hyperlink>
      <w:r w:rsidRPr="00A179DB">
        <w:t>)</w:t>
      </w:r>
    </w:p>
    <w:p w14:paraId="748E8453" w14:textId="77777777" w:rsidR="00A179DB" w:rsidRDefault="00A179DB" w:rsidP="002508E4">
      <w:pPr>
        <w:jc w:val="both"/>
        <w:rPr>
          <w:rFonts w:ascii="Arial" w:hAnsi="Arial" w:cs="Arial"/>
          <w:color w:val="666666"/>
          <w:sz w:val="24"/>
          <w:szCs w:val="24"/>
          <w:shd w:val="clear" w:color="auto" w:fill="FFFFFF"/>
        </w:rPr>
      </w:pPr>
      <w:r w:rsidRPr="00A179DB">
        <w:t>The Ministry of National Security will be the Model of National Security Excellence in the Caribbean Region, characterized by a highly trained and motivated staff, sophisticated and flexible policy development capacity, effective and efficient deployment of resources, the employment of modern technology and best practices in crime fighting, crime prevention and protecting the nation from external threats</w:t>
      </w:r>
      <w:r>
        <w:rPr>
          <w:rFonts w:ascii="Arial" w:hAnsi="Arial" w:cs="Arial"/>
          <w:color w:val="666666"/>
          <w:sz w:val="24"/>
          <w:szCs w:val="24"/>
          <w:shd w:val="clear" w:color="auto" w:fill="FFFFFF"/>
        </w:rPr>
        <w:t xml:space="preserve">. </w:t>
      </w:r>
    </w:p>
    <w:p w14:paraId="1A776734" w14:textId="77777777" w:rsidR="00A179DB" w:rsidRPr="003C0124" w:rsidRDefault="00A179DB" w:rsidP="002508E4">
      <w:pPr>
        <w:jc w:val="both"/>
        <w:rPr>
          <w:rFonts w:ascii="Arial" w:hAnsi="Arial" w:cs="Arial"/>
          <w:b/>
          <w:color w:val="000000"/>
          <w:sz w:val="24"/>
          <w:szCs w:val="24"/>
          <w:u w:val="single"/>
          <w:shd w:val="clear" w:color="auto" w:fill="FFFFFF"/>
        </w:rPr>
      </w:pPr>
    </w:p>
    <w:p w14:paraId="71BF03E3" w14:textId="77777777" w:rsidR="00A179DB" w:rsidRPr="003C0124" w:rsidRDefault="00A179DB" w:rsidP="002508E4">
      <w:pPr>
        <w:jc w:val="both"/>
        <w:rPr>
          <w:rFonts w:ascii="Arial" w:hAnsi="Arial" w:cs="Arial"/>
          <w:color w:val="000000"/>
          <w:sz w:val="24"/>
          <w:szCs w:val="24"/>
          <w:shd w:val="clear" w:color="auto" w:fill="FFFFFF"/>
        </w:rPr>
      </w:pPr>
      <w:r w:rsidRPr="001400E5">
        <w:rPr>
          <w:b/>
        </w:rPr>
        <w:t>National Integrity Action</w:t>
      </w:r>
      <w:r w:rsidR="001400E5">
        <w:rPr>
          <w:rFonts w:ascii="Arial" w:hAnsi="Arial" w:cs="Arial"/>
          <w:color w:val="000000"/>
          <w:sz w:val="24"/>
          <w:szCs w:val="24"/>
          <w:shd w:val="clear" w:color="auto" w:fill="FFFFFF"/>
        </w:rPr>
        <w:t xml:space="preserve"> (</w:t>
      </w:r>
      <w:hyperlink r:id="rId10" w:history="1">
        <w:r w:rsidR="001400E5" w:rsidRPr="003C0124">
          <w:rPr>
            <w:rStyle w:val="Hyperlink"/>
            <w:rFonts w:ascii="Arial" w:hAnsi="Arial" w:cs="Arial"/>
            <w:sz w:val="24"/>
            <w:szCs w:val="24"/>
            <w:shd w:val="clear" w:color="auto" w:fill="FFFFFF"/>
          </w:rPr>
          <w:t>NIA Jamaica</w:t>
        </w:r>
      </w:hyperlink>
      <w:r w:rsidRPr="003C0124">
        <w:rPr>
          <w:rFonts w:ascii="Arial" w:hAnsi="Arial" w:cs="Arial"/>
          <w:color w:val="000000"/>
          <w:sz w:val="24"/>
          <w:szCs w:val="24"/>
          <w:shd w:val="clear" w:color="auto" w:fill="FFFFFF"/>
        </w:rPr>
        <w:t>)</w:t>
      </w:r>
    </w:p>
    <w:p w14:paraId="48051F0A" w14:textId="77777777" w:rsidR="00A179DB" w:rsidRDefault="001400E5" w:rsidP="002508E4">
      <w:pPr>
        <w:jc w:val="both"/>
        <w:rPr>
          <w:rFonts w:ascii="Arial" w:hAnsi="Arial" w:cs="Arial"/>
          <w:color w:val="000000"/>
          <w:sz w:val="24"/>
          <w:szCs w:val="24"/>
          <w:shd w:val="clear" w:color="auto" w:fill="FFFFFF"/>
        </w:rPr>
      </w:pPr>
      <w:r w:rsidRPr="001400E5">
        <w:t xml:space="preserve">NIA </w:t>
      </w:r>
      <w:r w:rsidR="00A179DB" w:rsidRPr="001400E5">
        <w:t xml:space="preserve">was registered as a not-for-profit </w:t>
      </w:r>
      <w:r w:rsidRPr="001400E5">
        <w:t>organization</w:t>
      </w:r>
      <w:r w:rsidR="00A179DB" w:rsidRPr="001400E5">
        <w:t xml:space="preserve"> in March 2011 with the objective of combatting corruption in Jamaica on a non-partisan basis</w:t>
      </w:r>
      <w:r w:rsidR="00A179DB" w:rsidRPr="003C0124">
        <w:rPr>
          <w:rFonts w:ascii="Arial" w:hAnsi="Arial" w:cs="Arial"/>
          <w:color w:val="000000"/>
          <w:sz w:val="24"/>
          <w:szCs w:val="24"/>
          <w:shd w:val="clear" w:color="auto" w:fill="FFFFFF"/>
        </w:rPr>
        <w:t xml:space="preserve"> </w:t>
      </w:r>
    </w:p>
    <w:p w14:paraId="07849AFA" w14:textId="77777777" w:rsidR="001400E5" w:rsidRPr="003C0124" w:rsidRDefault="001400E5" w:rsidP="002508E4">
      <w:pPr>
        <w:jc w:val="both"/>
        <w:rPr>
          <w:rFonts w:ascii="Arial" w:hAnsi="Arial" w:cs="Arial"/>
          <w:b/>
          <w:color w:val="222222"/>
          <w:sz w:val="24"/>
          <w:szCs w:val="24"/>
          <w:u w:val="single"/>
          <w:shd w:val="clear" w:color="auto" w:fill="FFFFFF"/>
        </w:rPr>
      </w:pPr>
    </w:p>
    <w:p w14:paraId="053A2238" w14:textId="77777777" w:rsidR="00D806A8" w:rsidRDefault="00D806A8" w:rsidP="002508E4">
      <w:pPr>
        <w:jc w:val="both"/>
        <w:rPr>
          <w:b/>
        </w:rPr>
      </w:pPr>
    </w:p>
    <w:p w14:paraId="223F7711" w14:textId="3E635D3C" w:rsidR="00A179DB" w:rsidRPr="003C0124" w:rsidRDefault="00A179DB" w:rsidP="002508E4">
      <w:pPr>
        <w:jc w:val="both"/>
        <w:rPr>
          <w:rFonts w:ascii="Arial" w:hAnsi="Arial" w:cs="Arial"/>
          <w:color w:val="222222"/>
          <w:sz w:val="24"/>
          <w:szCs w:val="24"/>
          <w:shd w:val="clear" w:color="auto" w:fill="FFFFFF"/>
        </w:rPr>
      </w:pPr>
      <w:r w:rsidRPr="001400E5">
        <w:rPr>
          <w:b/>
        </w:rPr>
        <w:t>The Private Sector Organisation of Jamaica</w:t>
      </w:r>
      <w:r w:rsidRPr="003C0124">
        <w:rPr>
          <w:rFonts w:ascii="Arial" w:hAnsi="Arial" w:cs="Arial"/>
          <w:b/>
          <w:color w:val="222222"/>
          <w:sz w:val="24"/>
          <w:szCs w:val="24"/>
          <w:u w:val="single"/>
          <w:shd w:val="clear" w:color="auto" w:fill="FFFFFF"/>
        </w:rPr>
        <w:t xml:space="preserve"> </w:t>
      </w:r>
      <w:r w:rsidR="001400E5">
        <w:rPr>
          <w:rFonts w:ascii="Arial" w:hAnsi="Arial" w:cs="Arial"/>
          <w:color w:val="222222"/>
          <w:sz w:val="24"/>
          <w:szCs w:val="24"/>
          <w:shd w:val="clear" w:color="auto" w:fill="FFFFFF"/>
        </w:rPr>
        <w:t>(</w:t>
      </w:r>
      <w:hyperlink r:id="rId11" w:history="1">
        <w:r w:rsidR="001400E5" w:rsidRPr="003C0124">
          <w:rPr>
            <w:rStyle w:val="Hyperlink"/>
            <w:rFonts w:ascii="Arial" w:hAnsi="Arial" w:cs="Arial"/>
            <w:sz w:val="24"/>
            <w:szCs w:val="24"/>
            <w:shd w:val="clear" w:color="auto" w:fill="FFFFFF"/>
          </w:rPr>
          <w:t>PSOJ</w:t>
        </w:r>
      </w:hyperlink>
      <w:r w:rsidRPr="003C0124">
        <w:rPr>
          <w:rFonts w:ascii="Arial" w:hAnsi="Arial" w:cs="Arial"/>
          <w:color w:val="222222"/>
          <w:sz w:val="24"/>
          <w:szCs w:val="24"/>
          <w:shd w:val="clear" w:color="auto" w:fill="FFFFFF"/>
        </w:rPr>
        <w:t>)</w:t>
      </w:r>
    </w:p>
    <w:p w14:paraId="77C78DE8" w14:textId="77777777" w:rsidR="001400E5" w:rsidRDefault="00A179DB" w:rsidP="002508E4">
      <w:pPr>
        <w:jc w:val="both"/>
        <w:rPr>
          <w:rFonts w:ascii="Arial" w:hAnsi="Arial" w:cs="Arial"/>
          <w:color w:val="222222"/>
          <w:sz w:val="24"/>
          <w:szCs w:val="24"/>
          <w:shd w:val="clear" w:color="auto" w:fill="FFFFFF"/>
        </w:rPr>
      </w:pPr>
      <w:r w:rsidRPr="003C0124">
        <w:rPr>
          <w:rFonts w:ascii="Arial" w:hAnsi="Arial" w:cs="Arial"/>
          <w:color w:val="222222"/>
          <w:sz w:val="24"/>
          <w:szCs w:val="24"/>
          <w:shd w:val="clear" w:color="auto" w:fill="FFFFFF"/>
        </w:rPr>
        <w:lastRenderedPageBreak/>
        <w:t>-</w:t>
      </w:r>
      <w:r w:rsidRPr="001400E5">
        <w:t xml:space="preserve">was established in 1976. It is a national </w:t>
      </w:r>
      <w:r w:rsidR="001400E5" w:rsidRPr="001400E5">
        <w:t>organization</w:t>
      </w:r>
      <w:r w:rsidRPr="001400E5">
        <w:t xml:space="preserve"> of private sector associations, companies and individuals working together to promote a competitive and productive private sector</w:t>
      </w:r>
      <w:r w:rsidRPr="003C0124">
        <w:rPr>
          <w:rFonts w:ascii="Arial" w:hAnsi="Arial" w:cs="Arial"/>
          <w:color w:val="222222"/>
          <w:sz w:val="24"/>
          <w:szCs w:val="24"/>
          <w:shd w:val="clear" w:color="auto" w:fill="FFFFFF"/>
        </w:rPr>
        <w:t xml:space="preserve">.         </w:t>
      </w:r>
    </w:p>
    <w:p w14:paraId="3D9BE91B" w14:textId="77777777" w:rsidR="001400E5" w:rsidRPr="00D806A8" w:rsidRDefault="00A179DB" w:rsidP="002508E4">
      <w:pPr>
        <w:jc w:val="both"/>
        <w:rPr>
          <w:rFonts w:ascii="Arial" w:hAnsi="Arial" w:cs="Arial"/>
          <w:color w:val="222222"/>
          <w:sz w:val="24"/>
          <w:szCs w:val="24"/>
          <w:shd w:val="clear" w:color="auto" w:fill="FFFFFF"/>
        </w:rPr>
      </w:pPr>
      <w:r w:rsidRPr="003C0124">
        <w:rPr>
          <w:rFonts w:ascii="Arial" w:hAnsi="Arial" w:cs="Arial"/>
          <w:color w:val="222222"/>
          <w:sz w:val="24"/>
          <w:szCs w:val="24"/>
          <w:shd w:val="clear" w:color="auto" w:fill="FFFFFF"/>
        </w:rPr>
        <w:t xml:space="preserve"> </w:t>
      </w:r>
    </w:p>
    <w:p w14:paraId="214A72F9" w14:textId="77777777" w:rsidR="00A179DB" w:rsidRPr="00D806A8" w:rsidRDefault="00A179DB" w:rsidP="002508E4">
      <w:pPr>
        <w:jc w:val="both"/>
        <w:rPr>
          <w:b/>
        </w:rPr>
      </w:pPr>
      <w:r w:rsidRPr="001400E5">
        <w:rPr>
          <w:b/>
        </w:rPr>
        <w:t>University of the West Indies (Mona Campus)</w:t>
      </w:r>
      <w:r w:rsidRPr="003C0124">
        <w:rPr>
          <w:rFonts w:ascii="Arial" w:hAnsi="Arial" w:cs="Arial"/>
          <w:b/>
          <w:sz w:val="24"/>
          <w:szCs w:val="24"/>
        </w:rPr>
        <w:t xml:space="preserve"> - </w:t>
      </w:r>
      <w:r w:rsidR="00D806A8">
        <w:rPr>
          <w:b/>
        </w:rPr>
        <w:t>Institute f</w:t>
      </w:r>
      <w:r w:rsidRPr="00D806A8">
        <w:rPr>
          <w:b/>
        </w:rPr>
        <w:t xml:space="preserve">or Gender &amp; Development Studies </w:t>
      </w:r>
      <w:r w:rsidR="00D806A8" w:rsidRPr="00D806A8">
        <w:rPr>
          <w:rFonts w:ascii="Arial" w:hAnsi="Arial" w:cs="Arial"/>
          <w:color w:val="333333"/>
          <w:sz w:val="24"/>
          <w:szCs w:val="24"/>
          <w:shd w:val="clear" w:color="auto" w:fill="F0EEE9"/>
        </w:rPr>
        <w:t>(</w:t>
      </w:r>
      <w:hyperlink r:id="rId12" w:history="1">
        <w:r w:rsidR="00D806A8" w:rsidRPr="00D806A8">
          <w:rPr>
            <w:rStyle w:val="Hyperlink"/>
            <w:rFonts w:ascii="Arial" w:hAnsi="Arial" w:cs="Arial"/>
            <w:sz w:val="24"/>
            <w:szCs w:val="24"/>
            <w:shd w:val="clear" w:color="auto" w:fill="FFFFFF"/>
          </w:rPr>
          <w:t>IGDS</w:t>
        </w:r>
      </w:hyperlink>
      <w:r w:rsidR="00D806A8" w:rsidRPr="00D806A8">
        <w:rPr>
          <w:b/>
          <w:color w:val="333333"/>
        </w:rPr>
        <w:t>)</w:t>
      </w:r>
    </w:p>
    <w:p w14:paraId="40297CD8" w14:textId="77777777" w:rsidR="00A179DB" w:rsidRDefault="00A179DB" w:rsidP="002508E4">
      <w:pPr>
        <w:jc w:val="both"/>
        <w:rPr>
          <w:rStyle w:val="Hyperlink"/>
          <w:rFonts w:ascii="Arial" w:hAnsi="Arial" w:cs="Arial"/>
          <w:sz w:val="24"/>
          <w:szCs w:val="24"/>
          <w:shd w:val="clear" w:color="auto" w:fill="F0EEE9"/>
        </w:rPr>
      </w:pPr>
      <w:r w:rsidRPr="00D806A8">
        <w:t>Gender Studies is an interdisciplinary field of study that draws on all established disciplines to address issues of gender and ways in which relations of gender impact development at national and regional levels. To achieve this, the Institute has developed partnerships with staff in a number of departments and therefore has access to academic expertise or in-kind support from the range of faculties on the campuses. Other faculties and departments often draw on the expertise of IGDS staff to deliver lectures and/or modules in gender and development</w:t>
      </w:r>
      <w:r w:rsidRPr="003C0124">
        <w:rPr>
          <w:rFonts w:ascii="Arial" w:hAnsi="Arial" w:cs="Arial"/>
          <w:color w:val="333333"/>
          <w:sz w:val="24"/>
          <w:szCs w:val="24"/>
          <w:shd w:val="clear" w:color="auto" w:fill="F0EEE9"/>
        </w:rPr>
        <w:t>.</w:t>
      </w:r>
      <w:r w:rsidR="00D806A8">
        <w:rPr>
          <w:rStyle w:val="Hyperlink"/>
          <w:rFonts w:ascii="Arial" w:hAnsi="Arial" w:cs="Arial"/>
          <w:sz w:val="24"/>
          <w:szCs w:val="24"/>
          <w:shd w:val="clear" w:color="auto" w:fill="F0EEE9"/>
        </w:rPr>
        <w:t xml:space="preserve"> </w:t>
      </w:r>
    </w:p>
    <w:p w14:paraId="12A741C3" w14:textId="77777777" w:rsidR="00D806A8" w:rsidRDefault="00D806A8" w:rsidP="002508E4">
      <w:pPr>
        <w:jc w:val="both"/>
        <w:rPr>
          <w:rStyle w:val="Hyperlink"/>
          <w:rFonts w:ascii="Arial" w:hAnsi="Arial" w:cs="Arial"/>
          <w:sz w:val="24"/>
          <w:szCs w:val="24"/>
          <w:shd w:val="clear" w:color="auto" w:fill="F0EEE9"/>
        </w:rPr>
      </w:pPr>
    </w:p>
    <w:p w14:paraId="3592A0C5" w14:textId="3A91EBE5" w:rsidR="00D806A8" w:rsidRDefault="00D806A8" w:rsidP="002508E4">
      <w:pPr>
        <w:jc w:val="both"/>
        <w:rPr>
          <w:rStyle w:val="Hyperlink"/>
          <w:rFonts w:ascii="Arial" w:hAnsi="Arial" w:cs="Arial"/>
          <w:sz w:val="24"/>
          <w:szCs w:val="24"/>
          <w:shd w:val="clear" w:color="auto" w:fill="F0EEE9"/>
        </w:rPr>
      </w:pPr>
      <w:r>
        <w:t>The University of the West Indies designed and trained trainers to facilitate the domestic violence curriculum at the Police College of Jamaica</w:t>
      </w:r>
      <w:r w:rsidR="00E717AE">
        <w:t>.</w:t>
      </w:r>
    </w:p>
    <w:p w14:paraId="552E719E" w14:textId="77777777" w:rsidR="001400E5" w:rsidRPr="003C0124" w:rsidRDefault="001400E5" w:rsidP="002508E4">
      <w:pPr>
        <w:jc w:val="both"/>
        <w:rPr>
          <w:rFonts w:ascii="Arial" w:hAnsi="Arial" w:cs="Arial"/>
          <w:b/>
          <w:color w:val="222222"/>
          <w:sz w:val="24"/>
          <w:szCs w:val="24"/>
          <w:u w:val="single"/>
          <w:shd w:val="clear" w:color="auto" w:fill="FFFFFF"/>
        </w:rPr>
      </w:pPr>
    </w:p>
    <w:p w14:paraId="71C9A23F" w14:textId="77777777" w:rsidR="00A179DB" w:rsidRPr="00D806A8" w:rsidRDefault="00A179DB" w:rsidP="002508E4">
      <w:pPr>
        <w:jc w:val="both"/>
        <w:rPr>
          <w:b/>
        </w:rPr>
      </w:pPr>
      <w:r w:rsidRPr="00D806A8">
        <w:rPr>
          <w:b/>
        </w:rPr>
        <w:t>Women’s Re</w:t>
      </w:r>
      <w:r w:rsidR="00D806A8">
        <w:rPr>
          <w:b/>
        </w:rPr>
        <w:t>source and Outreach Centre (</w:t>
      </w:r>
      <w:hyperlink r:id="rId13" w:history="1">
        <w:r w:rsidR="00D806A8" w:rsidRPr="003C0124">
          <w:rPr>
            <w:rStyle w:val="Hyperlink"/>
            <w:rFonts w:ascii="Arial" w:hAnsi="Arial" w:cs="Arial"/>
            <w:sz w:val="24"/>
            <w:szCs w:val="24"/>
            <w:shd w:val="clear" w:color="auto" w:fill="FFFFFF"/>
          </w:rPr>
          <w:t>WROC</w:t>
        </w:r>
      </w:hyperlink>
      <w:r w:rsidRPr="00D806A8">
        <w:rPr>
          <w:b/>
        </w:rPr>
        <w:t>)</w:t>
      </w:r>
    </w:p>
    <w:p w14:paraId="5F6241A5" w14:textId="77777777" w:rsidR="00A179DB" w:rsidRPr="003C0124" w:rsidRDefault="00A179DB" w:rsidP="002508E4">
      <w:pPr>
        <w:jc w:val="both"/>
        <w:rPr>
          <w:rFonts w:ascii="Arial" w:hAnsi="Arial" w:cs="Arial"/>
          <w:color w:val="000000"/>
          <w:sz w:val="24"/>
          <w:szCs w:val="24"/>
          <w:shd w:val="clear" w:color="auto" w:fill="FFFFFF"/>
        </w:rPr>
      </w:pPr>
      <w:r w:rsidRPr="00D806A8">
        <w:t>A non-profit non-governmental organization that provides a place for women and youth in the Lyndhurst and Greenwich community to learn the route to self-empowerment</w:t>
      </w:r>
      <w:r w:rsidRPr="003C0124">
        <w:rPr>
          <w:rFonts w:ascii="Arial" w:hAnsi="Arial" w:cs="Arial"/>
          <w:color w:val="000000"/>
          <w:sz w:val="24"/>
          <w:szCs w:val="24"/>
          <w:shd w:val="clear" w:color="auto" w:fill="FFFFFF"/>
        </w:rPr>
        <w:t xml:space="preserve">.  </w:t>
      </w:r>
    </w:p>
    <w:p w14:paraId="577D5365" w14:textId="77777777" w:rsidR="00A179DB" w:rsidRPr="003C0124" w:rsidRDefault="00A179DB" w:rsidP="002508E4">
      <w:pPr>
        <w:jc w:val="both"/>
        <w:rPr>
          <w:rFonts w:ascii="Arial" w:hAnsi="Arial" w:cs="Arial"/>
          <w:color w:val="000000"/>
          <w:sz w:val="24"/>
          <w:szCs w:val="24"/>
          <w:shd w:val="clear" w:color="auto" w:fill="FFFFFF"/>
        </w:rPr>
      </w:pPr>
    </w:p>
    <w:p w14:paraId="7DF53E93" w14:textId="77777777" w:rsidR="00A179DB" w:rsidRPr="003C0124" w:rsidRDefault="00A179DB" w:rsidP="002508E4">
      <w:pPr>
        <w:jc w:val="both"/>
        <w:rPr>
          <w:rFonts w:ascii="Arial" w:hAnsi="Arial" w:cs="Arial"/>
          <w:color w:val="000000"/>
          <w:sz w:val="24"/>
          <w:szCs w:val="24"/>
          <w:shd w:val="clear" w:color="auto" w:fill="FFFFFF"/>
        </w:rPr>
      </w:pPr>
      <w:r w:rsidRPr="00D806A8">
        <w:rPr>
          <w:b/>
        </w:rPr>
        <w:t>Friedrich Ebert Stiftung</w:t>
      </w:r>
      <w:r w:rsidRPr="003C0124">
        <w:rPr>
          <w:rFonts w:ascii="Arial" w:hAnsi="Arial" w:cs="Arial"/>
          <w:color w:val="000000"/>
          <w:sz w:val="24"/>
          <w:szCs w:val="24"/>
          <w:shd w:val="clear" w:color="auto" w:fill="FFFFFF"/>
        </w:rPr>
        <w:t xml:space="preserve"> </w:t>
      </w:r>
      <w:r w:rsidRPr="00D806A8">
        <w:rPr>
          <w:b/>
        </w:rPr>
        <w:t>(Jamaica and the Eastern Caribbean)</w:t>
      </w:r>
      <w:r w:rsidR="001400E5">
        <w:rPr>
          <w:rFonts w:ascii="Arial" w:hAnsi="Arial" w:cs="Arial"/>
          <w:color w:val="000000"/>
          <w:sz w:val="24"/>
          <w:szCs w:val="24"/>
          <w:shd w:val="clear" w:color="auto" w:fill="FFFFFF"/>
        </w:rPr>
        <w:t xml:space="preserve"> </w:t>
      </w:r>
      <w:hyperlink r:id="rId14" w:history="1">
        <w:r w:rsidR="001400E5" w:rsidRPr="003C0124">
          <w:rPr>
            <w:rStyle w:val="Hyperlink"/>
            <w:rFonts w:ascii="Arial" w:hAnsi="Arial" w:cs="Arial"/>
            <w:sz w:val="24"/>
            <w:szCs w:val="24"/>
            <w:shd w:val="clear" w:color="auto" w:fill="FFFFFF"/>
          </w:rPr>
          <w:t>FES</w:t>
        </w:r>
      </w:hyperlink>
    </w:p>
    <w:p w14:paraId="446E9B64" w14:textId="77777777" w:rsidR="00A179DB" w:rsidRPr="003C0124" w:rsidRDefault="00A179DB" w:rsidP="002508E4">
      <w:pPr>
        <w:jc w:val="both"/>
        <w:rPr>
          <w:rFonts w:ascii="Arial" w:hAnsi="Arial" w:cs="Arial"/>
          <w:color w:val="222222"/>
          <w:sz w:val="24"/>
          <w:szCs w:val="24"/>
          <w:shd w:val="clear" w:color="auto" w:fill="FFFFFF"/>
        </w:rPr>
      </w:pPr>
      <w:r w:rsidRPr="00D806A8">
        <w:t>The Friedrich Ebert Stiftung (FES) was founded in 1925, and is a private, non-profit foundation, which subscribes to the ideals of social democracy. The foundation takes its name from the first democratically elected German President, Friedrich Ebert, and continues his legacy of giving political expression to freedom, solidarity and social justice</w:t>
      </w:r>
      <w:r w:rsidRPr="003C0124">
        <w:rPr>
          <w:rFonts w:ascii="Arial" w:hAnsi="Arial" w:cs="Arial"/>
          <w:color w:val="000000"/>
          <w:sz w:val="24"/>
          <w:szCs w:val="24"/>
          <w:shd w:val="clear" w:color="auto" w:fill="FFFFFF"/>
        </w:rPr>
        <w:t xml:space="preserve">.   </w:t>
      </w:r>
    </w:p>
    <w:p w14:paraId="624C2D42" w14:textId="77777777" w:rsidR="00A179DB" w:rsidRDefault="00A179DB" w:rsidP="002508E4">
      <w:pPr>
        <w:autoSpaceDE w:val="0"/>
        <w:autoSpaceDN w:val="0"/>
        <w:adjustRightInd w:val="0"/>
        <w:jc w:val="both"/>
      </w:pPr>
    </w:p>
    <w:p w14:paraId="1F712654" w14:textId="77777777" w:rsidR="00E36D32" w:rsidRDefault="00E36D32" w:rsidP="00A32245">
      <w:pPr>
        <w:autoSpaceDE w:val="0"/>
        <w:autoSpaceDN w:val="0"/>
        <w:adjustRightInd w:val="0"/>
        <w:jc w:val="center"/>
      </w:pPr>
      <w:r>
        <w:rPr>
          <w:noProof/>
        </w:rPr>
        <w:drawing>
          <wp:inline distT="0" distB="0" distL="0" distR="0" wp14:anchorId="1AB1BD4E" wp14:editId="2FB80E89">
            <wp:extent cx="3701143" cy="2775857"/>
            <wp:effectExtent l="0" t="0" r="0" b="571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EB5EC-CBD6-4669-9932-CB30C26B05C7" descr="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05889" cy="2779416"/>
                    </a:xfrm>
                    <a:prstGeom prst="rect">
                      <a:avLst/>
                    </a:prstGeom>
                    <a:noFill/>
                    <a:ln>
                      <a:noFill/>
                    </a:ln>
                  </pic:spPr>
                </pic:pic>
              </a:graphicData>
            </a:graphic>
          </wp:inline>
        </w:drawing>
      </w:r>
    </w:p>
    <w:p w14:paraId="52D826D4" w14:textId="77777777" w:rsidR="008F08F9" w:rsidRDefault="008F08F9" w:rsidP="002508E4">
      <w:pPr>
        <w:spacing w:after="160" w:line="252" w:lineRule="auto"/>
        <w:jc w:val="both"/>
        <w:rPr>
          <w:rFonts w:ascii="Arial" w:hAnsi="Arial" w:cs="Arial"/>
          <w:b/>
          <w:bCs/>
          <w:sz w:val="24"/>
          <w:szCs w:val="24"/>
        </w:rPr>
      </w:pPr>
    </w:p>
    <w:p w14:paraId="49566357" w14:textId="77777777" w:rsidR="00B33728" w:rsidRDefault="00B33728" w:rsidP="002508E4">
      <w:pPr>
        <w:spacing w:after="160" w:line="252" w:lineRule="auto"/>
        <w:jc w:val="both"/>
        <w:rPr>
          <w:b/>
        </w:rPr>
      </w:pPr>
    </w:p>
    <w:p w14:paraId="122DCFA8" w14:textId="77777777" w:rsidR="00B33728" w:rsidRDefault="00B33728" w:rsidP="002508E4">
      <w:pPr>
        <w:spacing w:after="160" w:line="252" w:lineRule="auto"/>
        <w:jc w:val="both"/>
        <w:rPr>
          <w:b/>
        </w:rPr>
      </w:pPr>
    </w:p>
    <w:p w14:paraId="02842BB7" w14:textId="77777777" w:rsidR="00B33728" w:rsidRDefault="00B33728" w:rsidP="002508E4">
      <w:pPr>
        <w:spacing w:after="160" w:line="252" w:lineRule="auto"/>
        <w:jc w:val="both"/>
        <w:rPr>
          <w:b/>
        </w:rPr>
      </w:pPr>
    </w:p>
    <w:p w14:paraId="238DAA21" w14:textId="77777777" w:rsidR="00675D2D" w:rsidRDefault="00675D2D" w:rsidP="00A32245">
      <w:pPr>
        <w:spacing w:after="160" w:line="252" w:lineRule="auto"/>
        <w:jc w:val="center"/>
        <w:rPr>
          <w:b/>
        </w:rPr>
      </w:pPr>
      <w:r>
        <w:rPr>
          <w:noProof/>
        </w:rPr>
        <w:lastRenderedPageBreak/>
        <w:drawing>
          <wp:inline distT="0" distB="0" distL="0" distR="0" wp14:anchorId="43127643" wp14:editId="364FAFAC">
            <wp:extent cx="3703320" cy="2779776"/>
            <wp:effectExtent l="0" t="0" r="0" b="190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3A0281-A14B-49D2-A0F0-F1283AA565E1" descr="Imag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703320" cy="2779776"/>
                    </a:xfrm>
                    <a:prstGeom prst="rect">
                      <a:avLst/>
                    </a:prstGeom>
                    <a:noFill/>
                    <a:ln>
                      <a:noFill/>
                    </a:ln>
                  </pic:spPr>
                </pic:pic>
              </a:graphicData>
            </a:graphic>
          </wp:inline>
        </w:drawing>
      </w:r>
    </w:p>
    <w:p w14:paraId="0CC472A2" w14:textId="77777777" w:rsidR="00675D2D" w:rsidRDefault="00675D2D" w:rsidP="002508E4">
      <w:pPr>
        <w:spacing w:after="160" w:line="252" w:lineRule="auto"/>
        <w:jc w:val="both"/>
        <w:rPr>
          <w:b/>
        </w:rPr>
      </w:pPr>
    </w:p>
    <w:p w14:paraId="676E75A2" w14:textId="77777777" w:rsidR="008F08F9" w:rsidRPr="008F08F9" w:rsidRDefault="008F08F9" w:rsidP="002508E4">
      <w:pPr>
        <w:spacing w:after="160" w:line="252" w:lineRule="auto"/>
        <w:jc w:val="both"/>
        <w:rPr>
          <w:b/>
        </w:rPr>
      </w:pPr>
      <w:r w:rsidRPr="008F08F9">
        <w:rPr>
          <w:b/>
        </w:rPr>
        <w:t xml:space="preserve">Development of consultation </w:t>
      </w:r>
    </w:p>
    <w:p w14:paraId="13A3BE51" w14:textId="28367E3D" w:rsidR="008C53E4" w:rsidRDefault="00D806A8" w:rsidP="002508E4">
      <w:pPr>
        <w:spacing w:after="160"/>
        <w:jc w:val="both"/>
      </w:pPr>
      <w:r>
        <w:t>The consultation proc</w:t>
      </w:r>
      <w:r w:rsidR="008F08F9">
        <w:t>ess took place in a</w:t>
      </w:r>
      <w:r>
        <w:t xml:space="preserve"> small </w:t>
      </w:r>
      <w:r w:rsidR="00B33728">
        <w:t>training conference room</w:t>
      </w:r>
      <w:r>
        <w:t xml:space="preserve"> to </w:t>
      </w:r>
      <w:r w:rsidR="00B33728">
        <w:t>provide a friendly environment among the</w:t>
      </w:r>
      <w:r w:rsidR="008C53E4">
        <w:t xml:space="preserve"> different organizations that participated in the meeting</w:t>
      </w:r>
      <w:r w:rsidR="00B33728">
        <w:t xml:space="preserve"> </w:t>
      </w:r>
      <w:r w:rsidR="008C53E4">
        <w:t>(</w:t>
      </w:r>
      <w:r w:rsidR="00B33728">
        <w:t>MNS, the IDB and the civil society organizations</w:t>
      </w:r>
      <w:r w:rsidR="008C53E4">
        <w:t>)</w:t>
      </w:r>
      <w:r w:rsidR="00B33728">
        <w:t xml:space="preserve">. </w:t>
      </w:r>
      <w:r w:rsidR="008C53E4" w:rsidRPr="008C53E4">
        <w:t xml:space="preserve">All the participants were seated at a round table which allowed </w:t>
      </w:r>
      <w:r w:rsidR="00CF23EE">
        <w:t xml:space="preserve">them </w:t>
      </w:r>
      <w:r w:rsidR="008C53E4">
        <w:t xml:space="preserve">to have </w:t>
      </w:r>
      <w:r w:rsidR="008C53E4" w:rsidRPr="008C53E4">
        <w:t xml:space="preserve">an active </w:t>
      </w:r>
      <w:r w:rsidR="008C53E4">
        <w:t xml:space="preserve">and engaged </w:t>
      </w:r>
      <w:r w:rsidR="008C53E4" w:rsidRPr="008C53E4">
        <w:t>exchange of ideas</w:t>
      </w:r>
      <w:r w:rsidR="00577A17">
        <w:t>, and almost all present offered their own opinions.</w:t>
      </w:r>
    </w:p>
    <w:p w14:paraId="0BC8E393" w14:textId="73F0CC0E" w:rsidR="008C53E4" w:rsidRDefault="00D806A8" w:rsidP="002508E4">
      <w:pPr>
        <w:spacing w:after="160"/>
        <w:jc w:val="both"/>
      </w:pPr>
      <w:r>
        <w:t xml:space="preserve">The </w:t>
      </w:r>
      <w:r w:rsidR="00F24AFF">
        <w:t>participants</w:t>
      </w:r>
      <w:r w:rsidR="00CF23EE">
        <w:t xml:space="preserve"> were welcomed and introduced themselves</w:t>
      </w:r>
      <w:r w:rsidR="008C53E4">
        <w:t xml:space="preserve"> to create a more relaxed environment among participants and the </w:t>
      </w:r>
      <w:r w:rsidR="001C6C58">
        <w:t>government.</w:t>
      </w:r>
      <w:r w:rsidR="008C53E4">
        <w:t xml:space="preserve"> Afterwards,</w:t>
      </w:r>
      <w:r w:rsidR="001C6C58">
        <w:t xml:space="preserve"> </w:t>
      </w:r>
      <w:r w:rsidR="008C53E4">
        <w:t>the program manager</w:t>
      </w:r>
      <w:r w:rsidR="001C6C58">
        <w:t>, Latoya Morris</w:t>
      </w:r>
      <w:r w:rsidR="00CF23EE">
        <w:t xml:space="preserve"> Dale</w:t>
      </w:r>
      <w:r w:rsidR="001C6C58">
        <w:t>,</w:t>
      </w:r>
      <w:r w:rsidR="008C53E4">
        <w:t xml:space="preserve"> made a </w:t>
      </w:r>
      <w:r>
        <w:t xml:space="preserve">presentation </w:t>
      </w:r>
      <w:r w:rsidR="008C53E4">
        <w:t>about the</w:t>
      </w:r>
      <w:r w:rsidR="001C6C58">
        <w:t xml:space="preserve"> objective</w:t>
      </w:r>
      <w:r w:rsidR="00CF23EE">
        <w:t>s</w:t>
      </w:r>
      <w:r w:rsidR="001C6C58">
        <w:t xml:space="preserve"> of the </w:t>
      </w:r>
      <w:r w:rsidR="001C6C58" w:rsidRPr="001C6C58">
        <w:t>Security Strengthening Project</w:t>
      </w:r>
      <w:r w:rsidR="001C6C58">
        <w:rPr>
          <w:rFonts w:ascii="Times New Roman" w:hAnsi="Times New Roman" w:cs="Times New Roman"/>
          <w:sz w:val="24"/>
          <w:szCs w:val="24"/>
        </w:rPr>
        <w:t xml:space="preserve">, </w:t>
      </w:r>
      <w:r w:rsidR="001C6C58" w:rsidRPr="001C6C58">
        <w:t>and th</w:t>
      </w:r>
      <w:r w:rsidR="001C6C58">
        <w:t xml:space="preserve">e two components of the project: </w:t>
      </w:r>
      <w:r w:rsidR="001C6C58" w:rsidRPr="001C6C58">
        <w:t xml:space="preserve">(i) prevention of </w:t>
      </w:r>
      <w:r w:rsidR="001C6C58">
        <w:t xml:space="preserve">violent </w:t>
      </w:r>
      <w:r w:rsidR="001C6C58" w:rsidRPr="001C6C58">
        <w:t>crime</w:t>
      </w:r>
      <w:r w:rsidR="001C6C58">
        <w:t xml:space="preserve">, and (ii) improving investigative capabilities for homicides.  The second part of the presentation was led by Denisse Wolfenzon, the gender consultant, who explained the main risks identified in the project and the mitigation activities planned to address them.  </w:t>
      </w:r>
    </w:p>
    <w:p w14:paraId="34CF3015" w14:textId="2984F6A1" w:rsidR="007843D3" w:rsidRPr="00477106" w:rsidRDefault="00CF23EE" w:rsidP="002508E4">
      <w:pPr>
        <w:autoSpaceDE w:val="0"/>
        <w:autoSpaceDN w:val="0"/>
        <w:adjustRightInd w:val="0"/>
        <w:jc w:val="both"/>
      </w:pPr>
      <w:r>
        <w:t xml:space="preserve">More than an hour of the consultation was dedicated to the facilitation of </w:t>
      </w:r>
      <w:r w:rsidR="00CB1938">
        <w:t xml:space="preserve">an </w:t>
      </w:r>
      <w:r w:rsidR="00F24AFF">
        <w:t>in-depth</w:t>
      </w:r>
      <w:r w:rsidR="00CB1938">
        <w:t xml:space="preserve"> discussion amongst the participants. </w:t>
      </w:r>
      <w:r w:rsidR="00C46B5D">
        <w:t>Several</w:t>
      </w:r>
      <w:r w:rsidR="00CB1938">
        <w:t xml:space="preserve"> suggestions for improvement of the risks and the mitigation activities which had been identified were aired, and the participants shared their thoughts and perspectives freely and openly</w:t>
      </w:r>
      <w:r w:rsidR="00577A17" w:rsidRPr="00577A17">
        <w:t>.</w:t>
      </w:r>
      <w:r w:rsidR="00577A17">
        <w:t xml:space="preserve"> Finally, </w:t>
      </w:r>
      <w:r w:rsidR="00577A17" w:rsidRPr="00477106">
        <w:t>the participants</w:t>
      </w:r>
      <w:r w:rsidR="00CB1938">
        <w:t xml:space="preserve"> were informed of what actions would</w:t>
      </w:r>
      <w:r w:rsidR="00577A17" w:rsidRPr="00477106">
        <w:t xml:space="preserve"> be taken next in terms of the project moving forward and how their comments may be taken into account (to the extent that is possible and taking care not to promise responses or actions if they aren’t certain to take place), and a form of communication that will be accessible in case participants or anyone else would like to express concerns or ask qu</w:t>
      </w:r>
      <w:r w:rsidR="00477106" w:rsidRPr="00477106">
        <w:t xml:space="preserve">estions in the future regarding </w:t>
      </w:r>
      <w:r w:rsidR="00577A17" w:rsidRPr="00477106">
        <w:t>the project.</w:t>
      </w:r>
    </w:p>
    <w:p w14:paraId="0B745984" w14:textId="77777777" w:rsidR="007843D3" w:rsidRDefault="007843D3" w:rsidP="002508E4">
      <w:pPr>
        <w:spacing w:after="160" w:line="252" w:lineRule="auto"/>
        <w:jc w:val="both"/>
      </w:pPr>
    </w:p>
    <w:p w14:paraId="099AE629" w14:textId="77777777" w:rsidR="007843D3" w:rsidRPr="00477106" w:rsidRDefault="00477106" w:rsidP="002508E4">
      <w:pPr>
        <w:spacing w:after="160" w:line="252" w:lineRule="auto"/>
        <w:jc w:val="both"/>
        <w:rPr>
          <w:b/>
        </w:rPr>
      </w:pPr>
      <w:r w:rsidRPr="00477106">
        <w:rPr>
          <w:b/>
        </w:rPr>
        <w:t>Content of interventions</w:t>
      </w:r>
    </w:p>
    <w:p w14:paraId="167C7822" w14:textId="5E76482E" w:rsidR="007843D3" w:rsidRDefault="00477106" w:rsidP="002508E4">
      <w:pPr>
        <w:spacing w:after="160" w:line="252" w:lineRule="auto"/>
        <w:jc w:val="both"/>
      </w:pPr>
      <w:bookmarkStart w:id="3" w:name="_Hlk490512429"/>
      <w:r w:rsidRPr="00477106">
        <w:t xml:space="preserve">All participants agreed that domestic violence is a </w:t>
      </w:r>
      <w:r>
        <w:t>serious problem in the country, and that coordinated work among different stakeholder</w:t>
      </w:r>
      <w:r w:rsidR="00CB1938">
        <w:t>s</w:t>
      </w:r>
      <w:r>
        <w:t xml:space="preserve"> is </w:t>
      </w:r>
      <w:r w:rsidRPr="00477106">
        <w:t xml:space="preserve">necessary </w:t>
      </w:r>
      <w:r>
        <w:t>to address</w:t>
      </w:r>
      <w:r w:rsidRPr="00477106">
        <w:t xml:space="preserve"> not only the symptoms but also the </w:t>
      </w:r>
      <w:r>
        <w:t>root causes</w:t>
      </w:r>
      <w:r w:rsidR="000E2563">
        <w:t xml:space="preserve"> </w:t>
      </w:r>
      <w:r w:rsidR="000E2563" w:rsidRPr="00477106">
        <w:t>of the problem</w:t>
      </w:r>
      <w:r w:rsidRPr="00477106">
        <w:t>.</w:t>
      </w:r>
      <w:r>
        <w:t xml:space="preserve"> </w:t>
      </w:r>
      <w:r w:rsidR="000E2563">
        <w:t>To</w:t>
      </w:r>
      <w:r>
        <w:t xml:space="preserve"> adjust </w:t>
      </w:r>
      <w:r w:rsidR="00CB1938">
        <w:t xml:space="preserve">the </w:t>
      </w:r>
      <w:r>
        <w:t>expectation</w:t>
      </w:r>
      <w:r w:rsidR="00CB1938">
        <w:t xml:space="preserve">s of the </w:t>
      </w:r>
      <w:r>
        <w:t>participants</w:t>
      </w:r>
      <w:r w:rsidR="000E2563">
        <w:t>,</w:t>
      </w:r>
      <w:r>
        <w:t xml:space="preserve"> </w:t>
      </w:r>
      <w:r w:rsidR="000E2563">
        <w:t>it</w:t>
      </w:r>
      <w:r>
        <w:t xml:space="preserve"> was explained at the very beg</w:t>
      </w:r>
      <w:r w:rsidR="00CB1938">
        <w:t>inn</w:t>
      </w:r>
      <w:r>
        <w:t xml:space="preserve">ing </w:t>
      </w:r>
      <w:r w:rsidR="000E2563">
        <w:t xml:space="preserve">of the consultation </w:t>
      </w:r>
      <w:r w:rsidR="00CB1938">
        <w:t>that the project would</w:t>
      </w:r>
      <w:r>
        <w:t xml:space="preserve"> not address </w:t>
      </w:r>
      <w:r w:rsidR="000E2563">
        <w:t xml:space="preserve">the </w:t>
      </w:r>
      <w:r>
        <w:t>values and cultural norms</w:t>
      </w:r>
      <w:r w:rsidR="000E2563">
        <w:t xml:space="preserve"> (acceptance of violence, </w:t>
      </w:r>
      <w:r w:rsidR="000E2563">
        <w:lastRenderedPageBreak/>
        <w:t>shame, etc.)</w:t>
      </w:r>
      <w:r>
        <w:t xml:space="preserve"> </w:t>
      </w:r>
      <w:r w:rsidR="000E2563">
        <w:t xml:space="preserve">that support and </w:t>
      </w:r>
      <w:r>
        <w:t xml:space="preserve">contribute to </w:t>
      </w:r>
      <w:r w:rsidR="000E2563">
        <w:t xml:space="preserve">the high prevalence of </w:t>
      </w:r>
      <w:r>
        <w:t>domestic violence</w:t>
      </w:r>
      <w:r w:rsidR="000E2563">
        <w:t xml:space="preserve"> in Jamaica</w:t>
      </w:r>
      <w:r w:rsidR="00CB1938">
        <w:t xml:space="preserve"> and the low rate of reporting to the police</w:t>
      </w:r>
      <w:r w:rsidR="000E2563">
        <w:t>.</w:t>
      </w:r>
      <w:r>
        <w:t xml:space="preserve"> </w:t>
      </w:r>
    </w:p>
    <w:bookmarkEnd w:id="3"/>
    <w:p w14:paraId="40195D89" w14:textId="77777777" w:rsidR="007843D3" w:rsidRDefault="00477106" w:rsidP="002508E4">
      <w:pPr>
        <w:spacing w:after="160" w:line="252" w:lineRule="auto"/>
        <w:jc w:val="both"/>
      </w:pPr>
      <w:r>
        <w:t xml:space="preserve">The conversation </w:t>
      </w:r>
      <w:r w:rsidR="00CF7986">
        <w:t>was guided by the following five</w:t>
      </w:r>
      <w:r>
        <w:t xml:space="preserve"> questions</w:t>
      </w:r>
      <w:r w:rsidR="000E2563">
        <w:t xml:space="preserve"> posted after the presentation</w:t>
      </w:r>
      <w:r>
        <w:t xml:space="preserve">: </w:t>
      </w:r>
    </w:p>
    <w:p w14:paraId="2826188D" w14:textId="77777777" w:rsidR="000E2563" w:rsidRPr="000E2563" w:rsidRDefault="000E2563" w:rsidP="002508E4">
      <w:pPr>
        <w:pStyle w:val="ListParagraph"/>
        <w:numPr>
          <w:ilvl w:val="0"/>
          <w:numId w:val="3"/>
        </w:numPr>
        <w:spacing w:line="216" w:lineRule="auto"/>
        <w:jc w:val="both"/>
        <w:rPr>
          <w:rFonts w:ascii="Calibri" w:eastAsiaTheme="minorHAnsi" w:hAnsi="Calibri" w:cs="Calibri"/>
          <w:sz w:val="22"/>
          <w:szCs w:val="22"/>
        </w:rPr>
      </w:pPr>
      <w:r w:rsidRPr="000E2563">
        <w:rPr>
          <w:rFonts w:ascii="Calibri" w:eastAsiaTheme="minorHAnsi" w:hAnsi="Calibri" w:cs="Calibri"/>
          <w:sz w:val="22"/>
          <w:szCs w:val="22"/>
        </w:rPr>
        <w:t xml:space="preserve">Do you think these problems identified in the project are critical issues to better address domestic violence within the JCF? </w:t>
      </w:r>
    </w:p>
    <w:p w14:paraId="5888B383" w14:textId="77777777" w:rsidR="000E2563" w:rsidRDefault="000E2563" w:rsidP="002508E4">
      <w:pPr>
        <w:spacing w:line="216" w:lineRule="auto"/>
        <w:jc w:val="both"/>
      </w:pPr>
    </w:p>
    <w:p w14:paraId="0F5B7DB6" w14:textId="77777777" w:rsidR="000E2563" w:rsidRDefault="000E2563" w:rsidP="002508E4">
      <w:pPr>
        <w:spacing w:line="216" w:lineRule="auto"/>
        <w:jc w:val="both"/>
      </w:pPr>
      <w:bookmarkStart w:id="4" w:name="_Hlk490512807"/>
      <w:r>
        <w:t xml:space="preserve">All </w:t>
      </w:r>
      <w:r w:rsidR="002507B0">
        <w:t xml:space="preserve">participants </w:t>
      </w:r>
      <w:r>
        <w:t>agreed that t</w:t>
      </w:r>
      <w:r w:rsidR="002507B0">
        <w:t>he risks and problems explained in the presentation (the low trust in the police,</w:t>
      </w:r>
      <w:r>
        <w:t xml:space="preserve"> unde</w:t>
      </w:r>
      <w:r w:rsidR="002507B0">
        <w:t>r-reporting/under-registration of cases</w:t>
      </w:r>
      <w:r>
        <w:t xml:space="preserve"> and the </w:t>
      </w:r>
      <w:r w:rsidR="002507B0">
        <w:t>lack of human rights approach when it comes to treat</w:t>
      </w:r>
      <w:r>
        <w:t xml:space="preserve"> victims </w:t>
      </w:r>
      <w:r w:rsidR="002507B0">
        <w:t xml:space="preserve">of violence) </w:t>
      </w:r>
      <w:r>
        <w:t>are ma</w:t>
      </w:r>
      <w:r w:rsidR="002507B0">
        <w:t>in problems</w:t>
      </w:r>
      <w:r>
        <w:t xml:space="preserve"> </w:t>
      </w:r>
      <w:r w:rsidR="002507B0">
        <w:t xml:space="preserve">that need to be addressed. </w:t>
      </w:r>
    </w:p>
    <w:bookmarkEnd w:id="4"/>
    <w:p w14:paraId="43F26FC8" w14:textId="77777777" w:rsidR="002507B0" w:rsidRDefault="002507B0" w:rsidP="002508E4">
      <w:pPr>
        <w:spacing w:line="216" w:lineRule="auto"/>
        <w:jc w:val="both"/>
      </w:pPr>
    </w:p>
    <w:p w14:paraId="46B71C21" w14:textId="09F0F8DD" w:rsidR="002507B0" w:rsidRDefault="00CB1938" w:rsidP="002508E4">
      <w:pPr>
        <w:spacing w:after="160" w:line="252" w:lineRule="auto"/>
        <w:jc w:val="both"/>
      </w:pPr>
      <w:r>
        <w:t xml:space="preserve">The civil society </w:t>
      </w:r>
      <w:r w:rsidR="00E14E8A">
        <w:t>organizations</w:t>
      </w:r>
      <w:r w:rsidR="002507B0">
        <w:t xml:space="preserve"> explain that domestic violence is not reported because v</w:t>
      </w:r>
      <w:r>
        <w:t>ictims believe</w:t>
      </w:r>
      <w:r w:rsidR="002507B0">
        <w:t xml:space="preserve"> that nothing will be done when they make reports to the police. In addition, victims are of the view that the police do not take domestic violence seriously and tend to re-victimize the victim when she/he finally decides to report an incident. Another reason for not reporting is </w:t>
      </w:r>
      <w:r>
        <w:t xml:space="preserve">the fear that is experienced due to the perceived lack of protection from the perpetrator once the incident is reported or the loss of financial support from the perpetrator once s/he is arrested. </w:t>
      </w:r>
      <w:r w:rsidR="00675D2D">
        <w:t>The participants also</w:t>
      </w:r>
      <w:r>
        <w:t xml:space="preserve"> pointed out that children </w:t>
      </w:r>
      <w:r w:rsidR="00675D2D">
        <w:t xml:space="preserve">should </w:t>
      </w:r>
      <w:r w:rsidR="002507B0">
        <w:t xml:space="preserve">feel that they can report and </w:t>
      </w:r>
      <w:r w:rsidR="00675D2D">
        <w:t xml:space="preserve">that </w:t>
      </w:r>
      <w:r w:rsidR="002507B0">
        <w:t xml:space="preserve">action </w:t>
      </w:r>
      <w:r w:rsidR="00675D2D">
        <w:t xml:space="preserve">will </w:t>
      </w:r>
      <w:r w:rsidR="002507B0">
        <w:t>be taken</w:t>
      </w:r>
      <w:r>
        <w:t>, but that often children do not know or fully understand their rights, as domestic violence is a socially accepted norm in some informal communities</w:t>
      </w:r>
      <w:r w:rsidR="002507B0">
        <w:t xml:space="preserve">. </w:t>
      </w:r>
    </w:p>
    <w:p w14:paraId="2EAF0C42" w14:textId="3EFBE728" w:rsidR="0092032A" w:rsidRPr="0092032A" w:rsidRDefault="0092032A" w:rsidP="002508E4">
      <w:pPr>
        <w:spacing w:after="160" w:line="252" w:lineRule="auto"/>
        <w:jc w:val="both"/>
      </w:pPr>
      <w:r w:rsidRPr="00020ACB">
        <w:t xml:space="preserve">Participants also exposed that some of the agencies and entities that deal with domestic violence are underfunded and do not have the capacity to respond effectively when cases are referred to them. </w:t>
      </w:r>
      <w:r w:rsidR="00CB1938" w:rsidRPr="00020ACB">
        <w:t>It was concluded that greater funding and capacity development is required for these agencies to effectively carry out their work.</w:t>
      </w:r>
      <w:r w:rsidR="00CB1938">
        <w:t xml:space="preserve"> </w:t>
      </w:r>
    </w:p>
    <w:p w14:paraId="0C7605BD" w14:textId="77777777" w:rsidR="002507B0" w:rsidRDefault="002507B0" w:rsidP="002508E4">
      <w:pPr>
        <w:spacing w:line="216" w:lineRule="auto"/>
        <w:jc w:val="both"/>
      </w:pPr>
    </w:p>
    <w:p w14:paraId="26C6DB42" w14:textId="77777777" w:rsidR="000E2563" w:rsidRPr="0092032A" w:rsidRDefault="000E2563" w:rsidP="002508E4">
      <w:pPr>
        <w:pStyle w:val="ListParagraph"/>
        <w:numPr>
          <w:ilvl w:val="0"/>
          <w:numId w:val="3"/>
        </w:numPr>
        <w:spacing w:line="216" w:lineRule="auto"/>
        <w:jc w:val="both"/>
        <w:rPr>
          <w:rFonts w:ascii="Calibri" w:eastAsiaTheme="minorHAnsi" w:hAnsi="Calibri" w:cs="Calibri"/>
          <w:sz w:val="22"/>
          <w:szCs w:val="22"/>
        </w:rPr>
      </w:pPr>
      <w:r w:rsidRPr="0092032A">
        <w:rPr>
          <w:rFonts w:ascii="Calibri" w:eastAsiaTheme="minorHAnsi" w:hAnsi="Calibri" w:cs="Calibri"/>
          <w:sz w:val="22"/>
          <w:szCs w:val="22"/>
        </w:rPr>
        <w:t xml:space="preserve">Do you think the activities proposed would help redress the </w:t>
      </w:r>
      <w:r w:rsidR="0092032A">
        <w:rPr>
          <w:rFonts w:ascii="Calibri" w:eastAsiaTheme="minorHAnsi" w:hAnsi="Calibri" w:cs="Calibri"/>
          <w:sz w:val="22"/>
          <w:szCs w:val="22"/>
        </w:rPr>
        <w:t>issues of under-registration,</w:t>
      </w:r>
      <w:r w:rsidRPr="0092032A">
        <w:rPr>
          <w:rFonts w:ascii="Calibri" w:eastAsiaTheme="minorHAnsi" w:hAnsi="Calibri" w:cs="Calibri"/>
          <w:sz w:val="22"/>
          <w:szCs w:val="22"/>
        </w:rPr>
        <w:t xml:space="preserve"> low trust in the police</w:t>
      </w:r>
      <w:r w:rsidR="0092032A">
        <w:rPr>
          <w:rFonts w:ascii="Calibri" w:eastAsiaTheme="minorHAnsi" w:hAnsi="Calibri" w:cs="Calibri"/>
          <w:sz w:val="22"/>
          <w:szCs w:val="22"/>
        </w:rPr>
        <w:t>, and human rights approach in trainings</w:t>
      </w:r>
      <w:r w:rsidRPr="0092032A">
        <w:rPr>
          <w:rFonts w:ascii="Calibri" w:eastAsiaTheme="minorHAnsi" w:hAnsi="Calibri" w:cs="Calibri"/>
          <w:sz w:val="22"/>
          <w:szCs w:val="22"/>
        </w:rPr>
        <w:t xml:space="preserve">? Is there any other activity that we should consider? </w:t>
      </w:r>
    </w:p>
    <w:p w14:paraId="35D64446" w14:textId="77777777" w:rsidR="0092032A" w:rsidRDefault="0092032A" w:rsidP="002508E4">
      <w:pPr>
        <w:spacing w:line="216" w:lineRule="auto"/>
        <w:jc w:val="both"/>
      </w:pPr>
    </w:p>
    <w:p w14:paraId="78060E56" w14:textId="3AAB4937" w:rsidR="00AC3652" w:rsidRDefault="00233AF6" w:rsidP="002508E4">
      <w:pPr>
        <w:spacing w:after="160" w:line="252" w:lineRule="auto"/>
        <w:jc w:val="both"/>
      </w:pPr>
      <w:r>
        <w:t>All participants agreed that the activit</w:t>
      </w:r>
      <w:r w:rsidR="00BD1B85">
        <w:t>ies proposed in the project would in some way</w:t>
      </w:r>
      <w:r>
        <w:t xml:space="preserve"> address the problems identified</w:t>
      </w:r>
      <w:r w:rsidR="00100FC0">
        <w:t>. H</w:t>
      </w:r>
      <w:r>
        <w:t xml:space="preserve">owever, they showed concerns that the </w:t>
      </w:r>
      <w:r w:rsidR="00BD1B85">
        <w:t xml:space="preserve">scope of the project would not directly address changes in social and cultural norms that accept and </w:t>
      </w:r>
      <w:r w:rsidR="00AC3652">
        <w:t>encourage d</w:t>
      </w:r>
      <w:r>
        <w:t xml:space="preserve">omestic </w:t>
      </w:r>
      <w:r w:rsidR="00AC3652">
        <w:t>v</w:t>
      </w:r>
      <w:r>
        <w:t>iolence</w:t>
      </w:r>
      <w:r w:rsidR="00BD1B85">
        <w:t xml:space="preserve">; nor would the project address the lack of victim protection either from reprisal from the perpetrator or financial loss if the perpetrator provides financial support to the victim.  </w:t>
      </w:r>
    </w:p>
    <w:p w14:paraId="1B610270" w14:textId="0656156F" w:rsidR="00233AF6" w:rsidRDefault="00AC3652" w:rsidP="002508E4">
      <w:pPr>
        <w:spacing w:after="160" w:line="252" w:lineRule="auto"/>
        <w:jc w:val="both"/>
      </w:pPr>
      <w:bookmarkStart w:id="5" w:name="_Hlk490513007"/>
      <w:r>
        <w:t xml:space="preserve">Participants </w:t>
      </w:r>
      <w:r w:rsidR="004E528A">
        <w:t>found that</w:t>
      </w:r>
      <w:r>
        <w:t xml:space="preserve"> </w:t>
      </w:r>
      <w:r w:rsidR="004E528A">
        <w:t>on-duty police should</w:t>
      </w:r>
      <w:r>
        <w:t xml:space="preserve"> receive additional </w:t>
      </w:r>
      <w:bookmarkStart w:id="6" w:name="_Hlk490648871"/>
      <w:r>
        <w:t>training</w:t>
      </w:r>
      <w:r w:rsidR="004E528A">
        <w:t>s</w:t>
      </w:r>
      <w:r w:rsidR="00197241">
        <w:t xml:space="preserve"> on how to handle cases of domestic violence with a human rights approach</w:t>
      </w:r>
      <w:bookmarkEnd w:id="5"/>
      <w:bookmarkEnd w:id="6"/>
      <w:r w:rsidR="00197241">
        <w:t>,</w:t>
      </w:r>
      <w:r w:rsidR="004E528A">
        <w:t xml:space="preserve"> </w:t>
      </w:r>
      <w:r>
        <w:t xml:space="preserve">in </w:t>
      </w:r>
      <w:r w:rsidR="004E528A">
        <w:t>addition</w:t>
      </w:r>
      <w:r>
        <w:t xml:space="preserve"> to</w:t>
      </w:r>
      <w:r w:rsidR="004E528A">
        <w:t xml:space="preserve"> the domestic violence curriculum tha</w:t>
      </w:r>
      <w:r>
        <w:t xml:space="preserve">t </w:t>
      </w:r>
      <w:r w:rsidR="004E528A">
        <w:t>they receive in the Police College of Jamai</w:t>
      </w:r>
      <w:r w:rsidR="00197241">
        <w:t>ca</w:t>
      </w:r>
      <w:r w:rsidR="004E528A">
        <w:t>. I</w:t>
      </w:r>
      <w:r>
        <w:t>t is worth noting that par</w:t>
      </w:r>
      <w:r w:rsidR="004E528A">
        <w:t>ticipants demonstrated</w:t>
      </w:r>
      <w:r>
        <w:t xml:space="preserve"> interest in the new case management system that would allow </w:t>
      </w:r>
      <w:r w:rsidR="00BD1B85">
        <w:t xml:space="preserve">the Government of Jamaica </w:t>
      </w:r>
      <w:r w:rsidR="004E528A">
        <w:t>to (i)</w:t>
      </w:r>
      <w:r>
        <w:t xml:space="preserve"> collect more detai</w:t>
      </w:r>
      <w:r w:rsidR="00BD1B85">
        <w:t xml:space="preserve">led data of the victims, </w:t>
      </w:r>
      <w:r>
        <w:t>the abuser</w:t>
      </w:r>
      <w:r w:rsidR="004E528A">
        <w:t>s</w:t>
      </w:r>
      <w:r w:rsidR="00BD1B85">
        <w:t xml:space="preserve"> and specifics of the domestic violence episodes/cases </w:t>
      </w:r>
      <w:r w:rsidR="004E528A">
        <w:t>as a way to better prevent other incidents, and (ii) track an</w:t>
      </w:r>
      <w:r w:rsidR="00BD1B85">
        <w:t xml:space="preserve">d follow up </w:t>
      </w:r>
      <w:r w:rsidR="00197241">
        <w:t>cases and increase</w:t>
      </w:r>
      <w:r w:rsidR="004E528A">
        <w:t xml:space="preserve"> accountability to resolve cases.  With better recording of data and higher trust in the police, it is expected that the police will better prevent the escalation of violence and reduce the likelihood of female homicides. </w:t>
      </w:r>
      <w:r>
        <w:t xml:space="preserve">  </w:t>
      </w:r>
    </w:p>
    <w:p w14:paraId="73A74CA4" w14:textId="6AF2E00A" w:rsidR="0092032A" w:rsidRPr="0092032A" w:rsidRDefault="0092032A" w:rsidP="002508E4">
      <w:pPr>
        <w:spacing w:line="216" w:lineRule="auto"/>
        <w:jc w:val="both"/>
      </w:pPr>
    </w:p>
    <w:p w14:paraId="74341421" w14:textId="77777777" w:rsidR="000E2563" w:rsidRDefault="000E2563" w:rsidP="002508E4">
      <w:pPr>
        <w:pStyle w:val="ListParagraph"/>
        <w:numPr>
          <w:ilvl w:val="0"/>
          <w:numId w:val="3"/>
        </w:numPr>
        <w:spacing w:line="216" w:lineRule="auto"/>
        <w:jc w:val="both"/>
        <w:rPr>
          <w:rFonts w:ascii="Calibri" w:eastAsiaTheme="minorHAnsi" w:hAnsi="Calibri" w:cs="Calibri"/>
          <w:sz w:val="22"/>
          <w:szCs w:val="22"/>
        </w:rPr>
      </w:pPr>
      <w:r w:rsidRPr="00233AF6">
        <w:rPr>
          <w:rFonts w:ascii="Calibri" w:eastAsiaTheme="minorHAnsi" w:hAnsi="Calibri" w:cs="Calibri"/>
          <w:sz w:val="22"/>
          <w:szCs w:val="22"/>
        </w:rPr>
        <w:t>Are there protocols on how to treat and record incidents of domestic violence at the police stations?</w:t>
      </w:r>
    </w:p>
    <w:p w14:paraId="0CF52D34" w14:textId="77777777" w:rsidR="00D139B6" w:rsidRDefault="00D139B6" w:rsidP="002508E4">
      <w:pPr>
        <w:spacing w:line="216" w:lineRule="auto"/>
        <w:jc w:val="both"/>
      </w:pPr>
    </w:p>
    <w:p w14:paraId="34D3D711" w14:textId="6E150626" w:rsidR="00D139B6" w:rsidRDefault="00BD1B85" w:rsidP="002508E4">
      <w:pPr>
        <w:spacing w:line="216" w:lineRule="auto"/>
        <w:jc w:val="both"/>
      </w:pPr>
      <w:r>
        <w:lastRenderedPageBreak/>
        <w:t>Some procedures are in place regar</w:t>
      </w:r>
      <w:r w:rsidR="008D3BBE">
        <w:t>ding the recording of incidents</w:t>
      </w:r>
      <w:r>
        <w:t xml:space="preserve"> of domestic violence, but these have not been standardized</w:t>
      </w:r>
      <w:r w:rsidR="00D139B6">
        <w:t xml:space="preserve">. </w:t>
      </w:r>
      <w:r>
        <w:t>The JCF has developed a</w:t>
      </w:r>
      <w:r w:rsidR="00CF7986">
        <w:t xml:space="preserve"> form</w:t>
      </w:r>
      <w:r w:rsidR="00D139B6">
        <w:t xml:space="preserve"> with questions</w:t>
      </w:r>
      <w:r w:rsidR="00CF7986">
        <w:t xml:space="preserve"> that</w:t>
      </w:r>
      <w:r>
        <w:t xml:space="preserve"> should be completed by the </w:t>
      </w:r>
      <w:r w:rsidR="00CF7986">
        <w:t>police</w:t>
      </w:r>
      <w:r w:rsidR="00D139B6">
        <w:t xml:space="preserve">, </w:t>
      </w:r>
      <w:r>
        <w:t xml:space="preserve">however, the </w:t>
      </w:r>
      <w:r w:rsidR="00D139B6">
        <w:t xml:space="preserve">participants shared that police </w:t>
      </w:r>
      <w:r w:rsidR="00CF7986">
        <w:t xml:space="preserve">do </w:t>
      </w:r>
      <w:r w:rsidR="00D139B6">
        <w:t xml:space="preserve">not always fill out all the questions </w:t>
      </w:r>
      <w:r w:rsidR="00CF7986">
        <w:t xml:space="preserve">required and information gets lost. </w:t>
      </w:r>
      <w:r w:rsidR="00D139B6">
        <w:t xml:space="preserve"> </w:t>
      </w:r>
      <w:r>
        <w:t>It was reported by the participants that the</w:t>
      </w:r>
      <w:r w:rsidR="00197241">
        <w:t xml:space="preserve"> quality of information among police station varies greatly. </w:t>
      </w:r>
    </w:p>
    <w:p w14:paraId="3799C868" w14:textId="776BFD18" w:rsidR="009311B1" w:rsidRDefault="009311B1" w:rsidP="002508E4">
      <w:pPr>
        <w:spacing w:line="216" w:lineRule="auto"/>
        <w:jc w:val="both"/>
      </w:pPr>
    </w:p>
    <w:p w14:paraId="04D97B55" w14:textId="5C5CA74E" w:rsidR="009311B1" w:rsidRDefault="009311B1" w:rsidP="002508E4">
      <w:pPr>
        <w:spacing w:after="160" w:line="252" w:lineRule="auto"/>
        <w:jc w:val="both"/>
      </w:pPr>
      <w:r>
        <w:t xml:space="preserve">The participants reported that the GOJ recently approved the </w:t>
      </w:r>
      <w:r w:rsidR="00FF1A60">
        <w:t>National Strategic Action Plan to Eliminate Gender-Based Violence in Jamaica 2016-2026.</w:t>
      </w:r>
    </w:p>
    <w:p w14:paraId="3DEE8357" w14:textId="77777777" w:rsidR="00D139B6" w:rsidRDefault="00D139B6" w:rsidP="002508E4">
      <w:pPr>
        <w:spacing w:line="216" w:lineRule="auto"/>
        <w:jc w:val="both"/>
      </w:pPr>
    </w:p>
    <w:p w14:paraId="0231641F" w14:textId="1BA39843" w:rsidR="0032453A" w:rsidRDefault="00D139B6" w:rsidP="002508E4">
      <w:pPr>
        <w:spacing w:line="216" w:lineRule="auto"/>
        <w:jc w:val="both"/>
      </w:pPr>
      <w:r>
        <w:t xml:space="preserve">They </w:t>
      </w:r>
      <w:r w:rsidR="00CF7986">
        <w:t xml:space="preserve">also </w:t>
      </w:r>
      <w:r>
        <w:t>acknowledge</w:t>
      </w:r>
      <w:r w:rsidR="00CF7986">
        <w:t>d</w:t>
      </w:r>
      <w:r>
        <w:t xml:space="preserve"> that the police receive training on domestic</w:t>
      </w:r>
      <w:r w:rsidR="008D3BBE">
        <w:t xml:space="preserve"> violence</w:t>
      </w:r>
      <w:r w:rsidR="009311B1">
        <w:t>, and that to their knowledge each police station should have the guidelines printed and on display within the station. However, the participants were not confident that these guidelines were being</w:t>
      </w:r>
      <w:r>
        <w:t xml:space="preserve"> followed when police </w:t>
      </w:r>
      <w:r w:rsidR="00CF7986">
        <w:t>deal</w:t>
      </w:r>
      <w:r>
        <w:t xml:space="preserve"> with a victim of </w:t>
      </w:r>
      <w:r w:rsidR="00CF7986">
        <w:t xml:space="preserve">domestic </w:t>
      </w:r>
      <w:r>
        <w:t xml:space="preserve">violence.  </w:t>
      </w:r>
    </w:p>
    <w:p w14:paraId="3BDA9FA0" w14:textId="77777777" w:rsidR="0032453A" w:rsidRPr="0032453A" w:rsidRDefault="0032453A" w:rsidP="002508E4">
      <w:pPr>
        <w:spacing w:line="216" w:lineRule="auto"/>
        <w:jc w:val="both"/>
      </w:pPr>
    </w:p>
    <w:p w14:paraId="4D2A96F7" w14:textId="77777777" w:rsidR="000E2563" w:rsidRDefault="000E2563" w:rsidP="002508E4">
      <w:pPr>
        <w:pStyle w:val="ListParagraph"/>
        <w:numPr>
          <w:ilvl w:val="0"/>
          <w:numId w:val="3"/>
        </w:numPr>
        <w:spacing w:line="216" w:lineRule="auto"/>
        <w:jc w:val="both"/>
        <w:rPr>
          <w:rFonts w:ascii="Calibri" w:eastAsiaTheme="minorHAnsi" w:hAnsi="Calibri" w:cs="Calibri"/>
          <w:sz w:val="22"/>
          <w:szCs w:val="22"/>
        </w:rPr>
      </w:pPr>
      <w:r w:rsidRPr="000E2563">
        <w:rPr>
          <w:rFonts w:ascii="Calibri" w:eastAsiaTheme="minorHAnsi" w:hAnsi="Calibri" w:cs="Calibri"/>
          <w:sz w:val="22"/>
          <w:szCs w:val="22"/>
        </w:rPr>
        <w:t>Is it easy to recognize cases of domestic violence</w:t>
      </w:r>
      <w:r w:rsidR="00F1500A" w:rsidRPr="00F1500A">
        <w:rPr>
          <w:rFonts w:ascii="Calibri" w:eastAsiaTheme="minorHAnsi" w:hAnsi="Calibri" w:cs="Calibri"/>
          <w:sz w:val="22"/>
          <w:szCs w:val="22"/>
        </w:rPr>
        <w:t xml:space="preserve"> </w:t>
      </w:r>
      <w:r w:rsidR="00F1500A">
        <w:rPr>
          <w:rFonts w:ascii="Calibri" w:eastAsiaTheme="minorHAnsi" w:hAnsi="Calibri" w:cs="Calibri"/>
          <w:sz w:val="22"/>
          <w:szCs w:val="22"/>
        </w:rPr>
        <w:t>in the police form</w:t>
      </w:r>
      <w:r w:rsidR="00F1500A" w:rsidRPr="000E2563">
        <w:rPr>
          <w:rFonts w:ascii="Calibri" w:eastAsiaTheme="minorHAnsi" w:hAnsi="Calibri" w:cs="Calibri"/>
          <w:sz w:val="22"/>
          <w:szCs w:val="22"/>
        </w:rPr>
        <w:t>s</w:t>
      </w:r>
      <w:r w:rsidRPr="000E2563">
        <w:rPr>
          <w:rFonts w:ascii="Calibri" w:eastAsiaTheme="minorHAnsi" w:hAnsi="Calibri" w:cs="Calibri"/>
          <w:sz w:val="22"/>
          <w:szCs w:val="22"/>
        </w:rPr>
        <w:t>?</w:t>
      </w:r>
    </w:p>
    <w:p w14:paraId="75EE6A67" w14:textId="77777777" w:rsidR="0092032A" w:rsidRDefault="0092032A" w:rsidP="002508E4">
      <w:pPr>
        <w:spacing w:line="216" w:lineRule="auto"/>
        <w:jc w:val="both"/>
      </w:pPr>
    </w:p>
    <w:p w14:paraId="5674E81A" w14:textId="3D0B7229" w:rsidR="00CF7986" w:rsidRDefault="0032453A" w:rsidP="002508E4">
      <w:pPr>
        <w:spacing w:after="160" w:line="252" w:lineRule="auto"/>
        <w:jc w:val="both"/>
      </w:pPr>
      <w:r>
        <w:t>The</w:t>
      </w:r>
      <w:r w:rsidR="008D3BBE">
        <w:t xml:space="preserve"> participants reported that the definitions of domestic violence and intimate partner violence </w:t>
      </w:r>
      <w:r w:rsidR="009311B1">
        <w:t xml:space="preserve">within the context of the Jamaican legal framework </w:t>
      </w:r>
      <w:r w:rsidR="008D3BBE">
        <w:t xml:space="preserve">are not </w:t>
      </w:r>
      <w:r w:rsidR="009311B1">
        <w:t>clear.</w:t>
      </w:r>
      <w:r>
        <w:t xml:space="preserve"> </w:t>
      </w:r>
      <w:r w:rsidR="008D3BBE">
        <w:t>As was report</w:t>
      </w:r>
      <w:r w:rsidR="009311B1">
        <w:t>ed, d</w:t>
      </w:r>
      <w:r w:rsidR="003C3E3D" w:rsidRPr="003C3E3D">
        <w:t>omestic violence is considered as such when it occurs between people living in the same household</w:t>
      </w:r>
      <w:r w:rsidR="0038326B">
        <w:t>,</w:t>
      </w:r>
      <w:r w:rsidR="00CF7986">
        <w:t xml:space="preserve"> </w:t>
      </w:r>
      <w:r w:rsidR="0038326B">
        <w:t>regardless</w:t>
      </w:r>
      <w:r w:rsidR="00CF7986">
        <w:t xml:space="preserve"> of the </w:t>
      </w:r>
      <w:r w:rsidR="003C3E3D">
        <w:t>relationship</w:t>
      </w:r>
      <w:r w:rsidR="00CF7986">
        <w:t xml:space="preserve">. </w:t>
      </w:r>
      <w:r w:rsidR="009311B1">
        <w:t xml:space="preserve">The participants reported that the current police form </w:t>
      </w:r>
      <w:r w:rsidR="0038326B">
        <w:t>does not capture intimate partner violence</w:t>
      </w:r>
      <w:r w:rsidR="00FF1A60">
        <w:t xml:space="preserve">, as the police are limited by the definitions provided by the legal framework. </w:t>
      </w:r>
    </w:p>
    <w:p w14:paraId="5DF922DB" w14:textId="77777777" w:rsidR="0092032A" w:rsidRPr="0092032A" w:rsidRDefault="0092032A" w:rsidP="002508E4">
      <w:pPr>
        <w:spacing w:line="216" w:lineRule="auto"/>
        <w:jc w:val="both"/>
      </w:pPr>
    </w:p>
    <w:p w14:paraId="39BB1D9A" w14:textId="77777777" w:rsidR="000E2563" w:rsidRDefault="000E2563" w:rsidP="002508E4">
      <w:pPr>
        <w:pStyle w:val="ListParagraph"/>
        <w:numPr>
          <w:ilvl w:val="0"/>
          <w:numId w:val="3"/>
        </w:numPr>
        <w:spacing w:line="216" w:lineRule="auto"/>
        <w:jc w:val="both"/>
        <w:rPr>
          <w:rFonts w:ascii="Calibri" w:eastAsiaTheme="minorHAnsi" w:hAnsi="Calibri" w:cs="Calibri"/>
          <w:sz w:val="22"/>
          <w:szCs w:val="22"/>
        </w:rPr>
      </w:pPr>
      <w:r w:rsidRPr="00CF7986">
        <w:rPr>
          <w:rFonts w:ascii="Calibri" w:eastAsiaTheme="minorHAnsi" w:hAnsi="Calibri" w:cs="Calibri"/>
          <w:sz w:val="22"/>
          <w:szCs w:val="22"/>
        </w:rPr>
        <w:t>Is there any kind of relationship between NGOs and the police to address issues related to DV?</w:t>
      </w:r>
    </w:p>
    <w:p w14:paraId="5A6B61F4" w14:textId="77777777" w:rsidR="00CF7986" w:rsidRPr="00CF7986" w:rsidRDefault="00CF7986" w:rsidP="002508E4">
      <w:pPr>
        <w:pStyle w:val="ListParagraph"/>
        <w:spacing w:line="216" w:lineRule="auto"/>
        <w:jc w:val="both"/>
        <w:rPr>
          <w:rFonts w:ascii="Calibri" w:eastAsiaTheme="minorHAnsi" w:hAnsi="Calibri" w:cs="Calibri"/>
          <w:sz w:val="22"/>
          <w:szCs w:val="22"/>
        </w:rPr>
      </w:pPr>
    </w:p>
    <w:p w14:paraId="6499B2A4" w14:textId="51A6DD9A" w:rsidR="0092032A" w:rsidRPr="0032453A" w:rsidRDefault="00F1500A" w:rsidP="002508E4">
      <w:pPr>
        <w:spacing w:line="216" w:lineRule="auto"/>
        <w:jc w:val="both"/>
      </w:pPr>
      <w:r>
        <w:t>Most of the participants responded yes to this question. The</w:t>
      </w:r>
      <w:r w:rsidR="00FF1A60">
        <w:t xml:space="preserve"> Private Sector Organization of Jamaica </w:t>
      </w:r>
      <w:r>
        <w:t>meet</w:t>
      </w:r>
      <w:r w:rsidR="00FF1A60">
        <w:t>s</w:t>
      </w:r>
      <w:r>
        <w:t xml:space="preserve"> with the police</w:t>
      </w:r>
      <w:r w:rsidR="0092032A">
        <w:t xml:space="preserve"> every month to discuss t</w:t>
      </w:r>
      <w:r>
        <w:t>he issue of crime and violence</w:t>
      </w:r>
      <w:r w:rsidR="00FF1A60">
        <w:t xml:space="preserve"> on behalf of its members. Participants also </w:t>
      </w:r>
      <w:r>
        <w:t>accompany victims of domestic violence to report episode</w:t>
      </w:r>
      <w:r w:rsidR="00FF1A60">
        <w:t>s</w:t>
      </w:r>
      <w:r>
        <w:t xml:space="preserve"> of violence, to follow up </w:t>
      </w:r>
      <w:r w:rsidRPr="00F1500A">
        <w:t>cases and to obtain</w:t>
      </w:r>
      <w:r w:rsidR="00FF1A60">
        <w:t xml:space="preserve"> data and</w:t>
      </w:r>
      <w:r>
        <w:t xml:space="preserve"> information on the issue of violence. </w:t>
      </w:r>
    </w:p>
    <w:p w14:paraId="77673815" w14:textId="77777777" w:rsidR="0032453A" w:rsidRDefault="0032453A" w:rsidP="002508E4">
      <w:pPr>
        <w:jc w:val="both"/>
        <w:rPr>
          <w:rFonts w:ascii="Times New Roman" w:hAnsi="Times New Roman" w:cs="Times New Roman"/>
          <w:sz w:val="24"/>
          <w:szCs w:val="24"/>
        </w:rPr>
      </w:pPr>
    </w:p>
    <w:p w14:paraId="4DDF7D28" w14:textId="3FF921E5" w:rsidR="0032453A" w:rsidRDefault="0032453A" w:rsidP="002508E4">
      <w:pPr>
        <w:spacing w:after="160" w:line="252" w:lineRule="auto"/>
        <w:jc w:val="both"/>
        <w:rPr>
          <w:b/>
          <w:bCs/>
        </w:rPr>
      </w:pPr>
      <w:r>
        <w:rPr>
          <w:b/>
          <w:bCs/>
        </w:rPr>
        <w:t>Conclusion</w:t>
      </w:r>
      <w:r w:rsidR="0085548A">
        <w:rPr>
          <w:b/>
          <w:bCs/>
        </w:rPr>
        <w:t>s:</w:t>
      </w:r>
      <w:r>
        <w:rPr>
          <w:b/>
          <w:bCs/>
        </w:rPr>
        <w:t xml:space="preserve"> </w:t>
      </w:r>
    </w:p>
    <w:p w14:paraId="53962794" w14:textId="2BA4D987" w:rsidR="00471E85" w:rsidRDefault="00471E85" w:rsidP="002508E4">
      <w:pPr>
        <w:spacing w:after="160" w:line="252" w:lineRule="auto"/>
        <w:jc w:val="both"/>
        <w:rPr>
          <w:b/>
          <w:bCs/>
        </w:rPr>
      </w:pPr>
      <w:r>
        <w:t>Based on the scope of the project these are the main conclusions of the public consultation:</w:t>
      </w:r>
    </w:p>
    <w:p w14:paraId="68DC33CE" w14:textId="763CFE09" w:rsidR="0032785D" w:rsidRDefault="0032785D" w:rsidP="002508E4">
      <w:pPr>
        <w:pStyle w:val="ListParagraph"/>
        <w:numPr>
          <w:ilvl w:val="0"/>
          <w:numId w:val="5"/>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Lo</w:t>
      </w:r>
      <w:r w:rsidR="003877CE">
        <w:rPr>
          <w:rFonts w:ascii="Calibri" w:eastAsiaTheme="minorHAnsi" w:hAnsi="Calibri" w:cs="Calibri"/>
          <w:sz w:val="22"/>
          <w:szCs w:val="22"/>
        </w:rPr>
        <w:t>w trust in Police results</w:t>
      </w:r>
      <w:r>
        <w:rPr>
          <w:rFonts w:ascii="Calibri" w:eastAsiaTheme="minorHAnsi" w:hAnsi="Calibri" w:cs="Calibri"/>
          <w:sz w:val="22"/>
          <w:szCs w:val="22"/>
        </w:rPr>
        <w:t xml:space="preserve"> in under-registration and</w:t>
      </w:r>
      <w:r w:rsidR="0032453A" w:rsidRPr="00F1500A">
        <w:rPr>
          <w:rFonts w:ascii="Calibri" w:eastAsiaTheme="minorHAnsi" w:hAnsi="Calibri" w:cs="Calibri"/>
          <w:sz w:val="22"/>
          <w:szCs w:val="22"/>
        </w:rPr>
        <w:t xml:space="preserve"> </w:t>
      </w:r>
      <w:r>
        <w:rPr>
          <w:rFonts w:ascii="Calibri" w:eastAsiaTheme="minorHAnsi" w:hAnsi="Calibri" w:cs="Calibri"/>
          <w:sz w:val="22"/>
          <w:szCs w:val="22"/>
        </w:rPr>
        <w:t>under-</w:t>
      </w:r>
      <w:r w:rsidR="0032453A" w:rsidRPr="00F1500A">
        <w:rPr>
          <w:rFonts w:ascii="Calibri" w:eastAsiaTheme="minorHAnsi" w:hAnsi="Calibri" w:cs="Calibri"/>
          <w:sz w:val="22"/>
          <w:szCs w:val="22"/>
        </w:rPr>
        <w:t>reporting</w:t>
      </w:r>
      <w:r>
        <w:rPr>
          <w:rFonts w:ascii="Calibri" w:eastAsiaTheme="minorHAnsi" w:hAnsi="Calibri" w:cs="Calibri"/>
          <w:sz w:val="22"/>
          <w:szCs w:val="22"/>
        </w:rPr>
        <w:t xml:space="preserve"> of cases of domestic violence. </w:t>
      </w:r>
    </w:p>
    <w:p w14:paraId="2BBC9FB7" w14:textId="77777777" w:rsidR="00FF1A60" w:rsidRDefault="00FF1A60" w:rsidP="002508E4">
      <w:pPr>
        <w:pStyle w:val="ListParagraph"/>
        <w:numPr>
          <w:ilvl w:val="0"/>
          <w:numId w:val="5"/>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Domestic violence and intimate partner violence are poorly defined within the legal framework of Jamaica.</w:t>
      </w:r>
    </w:p>
    <w:p w14:paraId="6BA17E8E" w14:textId="7C7B92D3" w:rsidR="003877CE" w:rsidRPr="00FF1A60" w:rsidRDefault="00992883" w:rsidP="002508E4">
      <w:pPr>
        <w:pStyle w:val="ListParagraph"/>
        <w:numPr>
          <w:ilvl w:val="0"/>
          <w:numId w:val="5"/>
        </w:numPr>
        <w:spacing w:after="160" w:line="252" w:lineRule="auto"/>
        <w:jc w:val="both"/>
        <w:rPr>
          <w:rFonts w:ascii="Calibri" w:eastAsiaTheme="minorHAnsi" w:hAnsi="Calibri" w:cs="Calibri"/>
          <w:sz w:val="22"/>
          <w:szCs w:val="22"/>
        </w:rPr>
      </w:pPr>
      <w:r w:rsidRPr="00FF1A60">
        <w:rPr>
          <w:rFonts w:ascii="Calibri" w:eastAsiaTheme="minorHAnsi" w:hAnsi="Calibri" w:cs="Calibri"/>
          <w:sz w:val="22"/>
          <w:szCs w:val="22"/>
        </w:rPr>
        <w:t>The main factors</w:t>
      </w:r>
      <w:r w:rsidR="003877CE" w:rsidRPr="00FF1A60">
        <w:rPr>
          <w:rFonts w:ascii="Calibri" w:eastAsiaTheme="minorHAnsi" w:hAnsi="Calibri" w:cs="Calibri"/>
          <w:sz w:val="22"/>
          <w:szCs w:val="22"/>
        </w:rPr>
        <w:t xml:space="preserve"> contributing to </w:t>
      </w:r>
      <w:r w:rsidRPr="00FF1A60">
        <w:rPr>
          <w:rFonts w:ascii="Calibri" w:eastAsiaTheme="minorHAnsi" w:hAnsi="Calibri" w:cs="Calibri"/>
          <w:sz w:val="22"/>
          <w:szCs w:val="22"/>
        </w:rPr>
        <w:t xml:space="preserve">the </w:t>
      </w:r>
      <w:r w:rsidR="003877CE" w:rsidRPr="00FF1A60">
        <w:rPr>
          <w:rFonts w:ascii="Calibri" w:eastAsiaTheme="minorHAnsi" w:hAnsi="Calibri" w:cs="Calibri"/>
          <w:sz w:val="22"/>
          <w:szCs w:val="22"/>
        </w:rPr>
        <w:t xml:space="preserve">high prevalence of domestic violence </w:t>
      </w:r>
      <w:r w:rsidRPr="00FF1A60">
        <w:rPr>
          <w:rFonts w:ascii="Calibri" w:eastAsiaTheme="minorHAnsi" w:hAnsi="Calibri" w:cs="Calibri"/>
          <w:sz w:val="22"/>
          <w:szCs w:val="22"/>
        </w:rPr>
        <w:t xml:space="preserve">in Jamaica are </w:t>
      </w:r>
      <w:r w:rsidR="003877CE" w:rsidRPr="00FF1A60">
        <w:rPr>
          <w:rFonts w:ascii="Calibri" w:eastAsiaTheme="minorHAnsi" w:hAnsi="Calibri" w:cs="Calibri"/>
          <w:sz w:val="22"/>
          <w:szCs w:val="22"/>
        </w:rPr>
        <w:t>values</w:t>
      </w:r>
      <w:r w:rsidR="005B3C2F" w:rsidRPr="00FF1A60">
        <w:rPr>
          <w:rFonts w:ascii="Calibri" w:eastAsiaTheme="minorHAnsi" w:hAnsi="Calibri" w:cs="Calibri"/>
          <w:sz w:val="22"/>
          <w:szCs w:val="22"/>
        </w:rPr>
        <w:t xml:space="preserve"> and</w:t>
      </w:r>
      <w:r w:rsidRPr="00FF1A60">
        <w:rPr>
          <w:rFonts w:ascii="Calibri" w:eastAsiaTheme="minorHAnsi" w:hAnsi="Calibri" w:cs="Calibri"/>
          <w:sz w:val="22"/>
          <w:szCs w:val="22"/>
        </w:rPr>
        <w:t xml:space="preserve"> </w:t>
      </w:r>
      <w:r w:rsidR="003877CE" w:rsidRPr="00FF1A60">
        <w:rPr>
          <w:rFonts w:ascii="Calibri" w:eastAsiaTheme="minorHAnsi" w:hAnsi="Calibri" w:cs="Calibri"/>
          <w:sz w:val="22"/>
          <w:szCs w:val="22"/>
        </w:rPr>
        <w:t xml:space="preserve">cultural norms. </w:t>
      </w:r>
    </w:p>
    <w:p w14:paraId="5AFBF66E" w14:textId="0289C4F1" w:rsidR="003877CE" w:rsidRDefault="0032453A" w:rsidP="00B643E8">
      <w:pPr>
        <w:pStyle w:val="ListParagraph"/>
        <w:numPr>
          <w:ilvl w:val="0"/>
          <w:numId w:val="5"/>
        </w:numPr>
        <w:spacing w:after="160" w:line="252" w:lineRule="auto"/>
        <w:jc w:val="both"/>
        <w:rPr>
          <w:rFonts w:ascii="Calibri" w:eastAsiaTheme="minorHAnsi" w:hAnsi="Calibri" w:cs="Calibri"/>
          <w:sz w:val="22"/>
          <w:szCs w:val="22"/>
        </w:rPr>
      </w:pPr>
      <w:r w:rsidRPr="0032785D">
        <w:rPr>
          <w:rFonts w:ascii="Calibri" w:eastAsiaTheme="minorHAnsi" w:hAnsi="Calibri" w:cs="Calibri"/>
          <w:sz w:val="22"/>
          <w:szCs w:val="22"/>
        </w:rPr>
        <w:t>The f</w:t>
      </w:r>
      <w:r w:rsidR="003877CE">
        <w:rPr>
          <w:rFonts w:ascii="Calibri" w:eastAsiaTheme="minorHAnsi" w:hAnsi="Calibri" w:cs="Calibri"/>
          <w:sz w:val="22"/>
          <w:szCs w:val="22"/>
        </w:rPr>
        <w:t>ragmentation and the quality of data on domestic violence</w:t>
      </w:r>
      <w:r w:rsidRPr="0032785D">
        <w:rPr>
          <w:rFonts w:ascii="Calibri" w:eastAsiaTheme="minorHAnsi" w:hAnsi="Calibri" w:cs="Calibri"/>
          <w:sz w:val="22"/>
          <w:szCs w:val="22"/>
        </w:rPr>
        <w:t xml:space="preserve"> inhibits</w:t>
      </w:r>
      <w:r w:rsidR="00B643E8">
        <w:rPr>
          <w:rFonts w:ascii="Calibri" w:eastAsiaTheme="minorHAnsi" w:hAnsi="Calibri" w:cs="Calibri"/>
          <w:sz w:val="22"/>
          <w:szCs w:val="22"/>
        </w:rPr>
        <w:t xml:space="preserve"> the</w:t>
      </w:r>
      <w:r w:rsidRPr="0032785D">
        <w:rPr>
          <w:rFonts w:ascii="Calibri" w:eastAsiaTheme="minorHAnsi" w:hAnsi="Calibri" w:cs="Calibri"/>
          <w:sz w:val="22"/>
          <w:szCs w:val="22"/>
        </w:rPr>
        <w:t xml:space="preserve"> </w:t>
      </w:r>
      <w:r w:rsidR="00B643E8" w:rsidRPr="00B643E8">
        <w:rPr>
          <w:rFonts w:ascii="Calibri" w:eastAsiaTheme="minorHAnsi" w:hAnsi="Calibri" w:cs="Calibri"/>
          <w:sz w:val="22"/>
          <w:szCs w:val="22"/>
        </w:rPr>
        <w:t xml:space="preserve">Ministries, Departments and Agencies </w:t>
      </w:r>
      <w:r w:rsidR="00B643E8">
        <w:rPr>
          <w:rFonts w:ascii="Calibri" w:eastAsiaTheme="minorHAnsi" w:hAnsi="Calibri" w:cs="Calibri"/>
          <w:sz w:val="22"/>
          <w:szCs w:val="22"/>
        </w:rPr>
        <w:t>(MDAs)</w:t>
      </w:r>
      <w:r w:rsidR="00FF1A60">
        <w:rPr>
          <w:rFonts w:ascii="Calibri" w:eastAsiaTheme="minorHAnsi" w:hAnsi="Calibri" w:cs="Calibri"/>
          <w:sz w:val="22"/>
          <w:szCs w:val="22"/>
        </w:rPr>
        <w:t>ability to</w:t>
      </w:r>
      <w:r w:rsidRPr="0032785D">
        <w:rPr>
          <w:rFonts w:ascii="Calibri" w:eastAsiaTheme="minorHAnsi" w:hAnsi="Calibri" w:cs="Calibri"/>
          <w:sz w:val="22"/>
          <w:szCs w:val="22"/>
        </w:rPr>
        <w:t xml:space="preserve"> design ef</w:t>
      </w:r>
      <w:r w:rsidR="003877CE">
        <w:rPr>
          <w:rFonts w:ascii="Calibri" w:eastAsiaTheme="minorHAnsi" w:hAnsi="Calibri" w:cs="Calibri"/>
          <w:sz w:val="22"/>
          <w:szCs w:val="22"/>
        </w:rPr>
        <w:t>fective solution</w:t>
      </w:r>
      <w:r w:rsidR="00FF1A60">
        <w:rPr>
          <w:rFonts w:ascii="Calibri" w:eastAsiaTheme="minorHAnsi" w:hAnsi="Calibri" w:cs="Calibri"/>
          <w:sz w:val="22"/>
          <w:szCs w:val="22"/>
        </w:rPr>
        <w:t>s</w:t>
      </w:r>
      <w:r w:rsidR="003877CE">
        <w:rPr>
          <w:rFonts w:ascii="Calibri" w:eastAsiaTheme="minorHAnsi" w:hAnsi="Calibri" w:cs="Calibri"/>
          <w:sz w:val="22"/>
          <w:szCs w:val="22"/>
        </w:rPr>
        <w:t xml:space="preserve"> to respond to domestic violence</w:t>
      </w:r>
      <w:r w:rsidRPr="0032785D">
        <w:rPr>
          <w:rFonts w:ascii="Calibri" w:eastAsiaTheme="minorHAnsi" w:hAnsi="Calibri" w:cs="Calibri"/>
          <w:sz w:val="22"/>
          <w:szCs w:val="22"/>
        </w:rPr>
        <w:t xml:space="preserve">. </w:t>
      </w:r>
    </w:p>
    <w:p w14:paraId="4AA7E848" w14:textId="28CFF3AE" w:rsidR="003877CE" w:rsidRDefault="005B3C2F" w:rsidP="002508E4">
      <w:pPr>
        <w:pStyle w:val="ListParagraph"/>
        <w:numPr>
          <w:ilvl w:val="0"/>
          <w:numId w:val="5"/>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There are</w:t>
      </w:r>
      <w:r w:rsidR="00992883" w:rsidRPr="003877CE">
        <w:rPr>
          <w:rFonts w:ascii="Calibri" w:eastAsiaTheme="minorHAnsi" w:hAnsi="Calibri" w:cs="Calibri"/>
          <w:sz w:val="22"/>
          <w:szCs w:val="22"/>
        </w:rPr>
        <w:t xml:space="preserve"> gaps</w:t>
      </w:r>
      <w:r w:rsidR="00992883">
        <w:rPr>
          <w:rFonts w:ascii="Calibri" w:eastAsiaTheme="minorHAnsi" w:hAnsi="Calibri" w:cs="Calibri"/>
          <w:sz w:val="22"/>
          <w:szCs w:val="22"/>
        </w:rPr>
        <w:t xml:space="preserve"> </w:t>
      </w:r>
      <w:r w:rsidR="00E717AE">
        <w:rPr>
          <w:rFonts w:ascii="Calibri" w:eastAsiaTheme="minorHAnsi" w:hAnsi="Calibri" w:cs="Calibri"/>
          <w:sz w:val="22"/>
          <w:szCs w:val="22"/>
        </w:rPr>
        <w:t xml:space="preserve">in the police forms </w:t>
      </w:r>
      <w:r>
        <w:rPr>
          <w:rFonts w:ascii="Calibri" w:eastAsiaTheme="minorHAnsi" w:hAnsi="Calibri" w:cs="Calibri"/>
          <w:sz w:val="22"/>
          <w:szCs w:val="22"/>
        </w:rPr>
        <w:t xml:space="preserve">to </w:t>
      </w:r>
      <w:r w:rsidR="00197241">
        <w:rPr>
          <w:rFonts w:ascii="Calibri" w:eastAsiaTheme="minorHAnsi" w:hAnsi="Calibri" w:cs="Calibri"/>
          <w:sz w:val="22"/>
          <w:szCs w:val="22"/>
        </w:rPr>
        <w:t xml:space="preserve">adequately </w:t>
      </w:r>
      <w:r>
        <w:rPr>
          <w:rFonts w:ascii="Calibri" w:eastAsiaTheme="minorHAnsi" w:hAnsi="Calibri" w:cs="Calibri"/>
          <w:sz w:val="22"/>
          <w:szCs w:val="22"/>
        </w:rPr>
        <w:t xml:space="preserve">collect </w:t>
      </w:r>
      <w:r w:rsidR="003877CE">
        <w:rPr>
          <w:rFonts w:ascii="Calibri" w:eastAsiaTheme="minorHAnsi" w:hAnsi="Calibri" w:cs="Calibri"/>
          <w:sz w:val="22"/>
          <w:szCs w:val="22"/>
        </w:rPr>
        <w:t>domestic violence</w:t>
      </w:r>
      <w:r w:rsidR="0032453A" w:rsidRPr="003877CE">
        <w:rPr>
          <w:rFonts w:ascii="Calibri" w:eastAsiaTheme="minorHAnsi" w:hAnsi="Calibri" w:cs="Calibri"/>
          <w:sz w:val="22"/>
          <w:szCs w:val="22"/>
        </w:rPr>
        <w:t xml:space="preserve"> data</w:t>
      </w:r>
      <w:r w:rsidR="00992883">
        <w:rPr>
          <w:rFonts w:ascii="Calibri" w:eastAsiaTheme="minorHAnsi" w:hAnsi="Calibri" w:cs="Calibri"/>
          <w:sz w:val="22"/>
          <w:szCs w:val="22"/>
        </w:rPr>
        <w:t>,</w:t>
      </w:r>
      <w:r w:rsidR="0032453A" w:rsidRPr="003877CE">
        <w:rPr>
          <w:rFonts w:ascii="Calibri" w:eastAsiaTheme="minorHAnsi" w:hAnsi="Calibri" w:cs="Calibri"/>
          <w:sz w:val="22"/>
          <w:szCs w:val="22"/>
        </w:rPr>
        <w:t xml:space="preserve"> and </w:t>
      </w:r>
      <w:r w:rsidR="00226550">
        <w:rPr>
          <w:rFonts w:ascii="Calibri" w:eastAsiaTheme="minorHAnsi" w:hAnsi="Calibri" w:cs="Calibri"/>
          <w:sz w:val="22"/>
          <w:szCs w:val="22"/>
        </w:rPr>
        <w:t>there ar</w:t>
      </w:r>
      <w:r w:rsidR="00197241">
        <w:rPr>
          <w:rFonts w:ascii="Calibri" w:eastAsiaTheme="minorHAnsi" w:hAnsi="Calibri" w:cs="Calibri"/>
          <w:sz w:val="22"/>
          <w:szCs w:val="22"/>
        </w:rPr>
        <w:t xml:space="preserve">e </w:t>
      </w:r>
      <w:r w:rsidR="0032453A" w:rsidRPr="003877CE">
        <w:rPr>
          <w:rFonts w:ascii="Calibri" w:eastAsiaTheme="minorHAnsi" w:hAnsi="Calibri" w:cs="Calibri"/>
          <w:sz w:val="22"/>
          <w:szCs w:val="22"/>
        </w:rPr>
        <w:t>inconsistencies</w:t>
      </w:r>
      <w:r w:rsidR="00992883">
        <w:rPr>
          <w:rFonts w:ascii="Calibri" w:eastAsiaTheme="minorHAnsi" w:hAnsi="Calibri" w:cs="Calibri"/>
          <w:sz w:val="22"/>
          <w:szCs w:val="22"/>
        </w:rPr>
        <w:t xml:space="preserve"> </w:t>
      </w:r>
      <w:r w:rsidR="00197241">
        <w:rPr>
          <w:rFonts w:ascii="Calibri" w:eastAsiaTheme="minorHAnsi" w:hAnsi="Calibri" w:cs="Calibri"/>
          <w:sz w:val="22"/>
          <w:szCs w:val="22"/>
        </w:rPr>
        <w:t>in the procedures follow</w:t>
      </w:r>
      <w:r w:rsidR="00FF1A60">
        <w:rPr>
          <w:rFonts w:ascii="Calibri" w:eastAsiaTheme="minorHAnsi" w:hAnsi="Calibri" w:cs="Calibri"/>
          <w:sz w:val="22"/>
          <w:szCs w:val="22"/>
        </w:rPr>
        <w:t>ed</w:t>
      </w:r>
      <w:r w:rsidR="00197241">
        <w:rPr>
          <w:rFonts w:ascii="Calibri" w:eastAsiaTheme="minorHAnsi" w:hAnsi="Calibri" w:cs="Calibri"/>
          <w:sz w:val="22"/>
          <w:szCs w:val="22"/>
        </w:rPr>
        <w:t xml:space="preserve"> at</w:t>
      </w:r>
      <w:r w:rsidR="00E717AE">
        <w:rPr>
          <w:rFonts w:ascii="Calibri" w:eastAsiaTheme="minorHAnsi" w:hAnsi="Calibri" w:cs="Calibri"/>
          <w:sz w:val="22"/>
          <w:szCs w:val="22"/>
        </w:rPr>
        <w:t xml:space="preserve"> different police stations</w:t>
      </w:r>
      <w:r w:rsidR="0032453A" w:rsidRPr="003877CE">
        <w:rPr>
          <w:rFonts w:ascii="Calibri" w:eastAsiaTheme="minorHAnsi" w:hAnsi="Calibri" w:cs="Calibri"/>
          <w:sz w:val="22"/>
          <w:szCs w:val="22"/>
        </w:rPr>
        <w:t xml:space="preserve">. There are more questions that need to be asked by the police. </w:t>
      </w:r>
    </w:p>
    <w:p w14:paraId="13EFEFB5" w14:textId="0616E7BF" w:rsidR="003877CE" w:rsidRPr="003877CE" w:rsidRDefault="0032453A" w:rsidP="002508E4">
      <w:pPr>
        <w:pStyle w:val="ListParagraph"/>
        <w:numPr>
          <w:ilvl w:val="0"/>
          <w:numId w:val="5"/>
        </w:numPr>
        <w:spacing w:after="160" w:line="252" w:lineRule="auto"/>
        <w:jc w:val="both"/>
        <w:rPr>
          <w:rFonts w:ascii="Calibri" w:eastAsiaTheme="minorHAnsi" w:hAnsi="Calibri" w:cs="Calibri"/>
          <w:sz w:val="22"/>
          <w:szCs w:val="22"/>
        </w:rPr>
      </w:pPr>
      <w:r w:rsidRPr="003877CE">
        <w:rPr>
          <w:rFonts w:ascii="Calibri" w:eastAsiaTheme="minorHAnsi" w:hAnsi="Calibri" w:cs="Calibri"/>
          <w:sz w:val="22"/>
          <w:szCs w:val="22"/>
        </w:rPr>
        <w:t xml:space="preserve">There are trainings </w:t>
      </w:r>
      <w:r w:rsidR="003877CE">
        <w:rPr>
          <w:rFonts w:ascii="Calibri" w:eastAsiaTheme="minorHAnsi" w:hAnsi="Calibri" w:cs="Calibri"/>
          <w:sz w:val="22"/>
          <w:szCs w:val="22"/>
        </w:rPr>
        <w:t>on domestic violence</w:t>
      </w:r>
      <w:r w:rsidR="00FF1A60">
        <w:rPr>
          <w:rFonts w:ascii="Calibri" w:eastAsiaTheme="minorHAnsi" w:hAnsi="Calibri" w:cs="Calibri"/>
          <w:sz w:val="22"/>
          <w:szCs w:val="22"/>
        </w:rPr>
        <w:t>,</w:t>
      </w:r>
      <w:r w:rsidR="003877CE">
        <w:rPr>
          <w:rFonts w:ascii="Calibri" w:eastAsiaTheme="minorHAnsi" w:hAnsi="Calibri" w:cs="Calibri"/>
          <w:sz w:val="22"/>
          <w:szCs w:val="22"/>
        </w:rPr>
        <w:t xml:space="preserve"> </w:t>
      </w:r>
      <w:r w:rsidRPr="003877CE">
        <w:rPr>
          <w:rFonts w:ascii="Calibri" w:eastAsiaTheme="minorHAnsi" w:hAnsi="Calibri" w:cs="Calibri"/>
          <w:sz w:val="22"/>
          <w:szCs w:val="22"/>
        </w:rPr>
        <w:t>but they are not systematic</w:t>
      </w:r>
      <w:r w:rsidR="00FF1A60">
        <w:rPr>
          <w:rFonts w:ascii="Calibri" w:eastAsiaTheme="minorHAnsi" w:hAnsi="Calibri" w:cs="Calibri"/>
          <w:sz w:val="22"/>
          <w:szCs w:val="22"/>
        </w:rPr>
        <w:t>.</w:t>
      </w:r>
    </w:p>
    <w:p w14:paraId="1E2F3180" w14:textId="2DD9DE22" w:rsidR="00C2628E" w:rsidRDefault="005B3C2F" w:rsidP="002508E4">
      <w:pPr>
        <w:pStyle w:val="ListParagraph"/>
        <w:numPr>
          <w:ilvl w:val="0"/>
          <w:numId w:val="5"/>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Civil society organizations</w:t>
      </w:r>
      <w:r w:rsidR="0032453A" w:rsidRPr="003877CE">
        <w:rPr>
          <w:rFonts w:ascii="Calibri" w:eastAsiaTheme="minorHAnsi" w:hAnsi="Calibri" w:cs="Calibri"/>
          <w:sz w:val="22"/>
          <w:szCs w:val="22"/>
        </w:rPr>
        <w:t xml:space="preserve"> </w:t>
      </w:r>
      <w:r w:rsidR="00D56E5C">
        <w:rPr>
          <w:rFonts w:ascii="Calibri" w:eastAsiaTheme="minorHAnsi" w:hAnsi="Calibri" w:cs="Calibri"/>
          <w:sz w:val="22"/>
          <w:szCs w:val="22"/>
        </w:rPr>
        <w:t xml:space="preserve">have continuous </w:t>
      </w:r>
      <w:r w:rsidR="00C46B5D">
        <w:rPr>
          <w:rFonts w:ascii="Calibri" w:eastAsiaTheme="minorHAnsi" w:hAnsi="Calibri" w:cs="Calibri"/>
          <w:sz w:val="22"/>
          <w:szCs w:val="22"/>
        </w:rPr>
        <w:t>communication with</w:t>
      </w:r>
      <w:r>
        <w:rPr>
          <w:rFonts w:ascii="Calibri" w:eastAsiaTheme="minorHAnsi" w:hAnsi="Calibri" w:cs="Calibri"/>
          <w:sz w:val="22"/>
          <w:szCs w:val="22"/>
        </w:rPr>
        <w:t xml:space="preserve"> the police</w:t>
      </w:r>
      <w:r w:rsidR="0032453A" w:rsidRPr="003877CE">
        <w:rPr>
          <w:rFonts w:ascii="Calibri" w:eastAsiaTheme="minorHAnsi" w:hAnsi="Calibri" w:cs="Calibri"/>
          <w:sz w:val="22"/>
          <w:szCs w:val="22"/>
        </w:rPr>
        <w:t xml:space="preserve"> and </w:t>
      </w:r>
      <w:r w:rsidR="00197241">
        <w:rPr>
          <w:rFonts w:ascii="Calibri" w:eastAsiaTheme="minorHAnsi" w:hAnsi="Calibri" w:cs="Calibri"/>
          <w:sz w:val="22"/>
          <w:szCs w:val="22"/>
        </w:rPr>
        <w:t xml:space="preserve">receive data from Statistics </w:t>
      </w:r>
      <w:r w:rsidR="0029513C">
        <w:rPr>
          <w:rFonts w:ascii="Calibri" w:eastAsiaTheme="minorHAnsi" w:hAnsi="Calibri" w:cs="Calibri"/>
          <w:sz w:val="22"/>
          <w:szCs w:val="22"/>
        </w:rPr>
        <w:t xml:space="preserve">and Information Management </w:t>
      </w:r>
      <w:r w:rsidR="0032453A" w:rsidRPr="003877CE">
        <w:rPr>
          <w:rFonts w:ascii="Calibri" w:eastAsiaTheme="minorHAnsi" w:hAnsi="Calibri" w:cs="Calibri"/>
          <w:sz w:val="22"/>
          <w:szCs w:val="22"/>
        </w:rPr>
        <w:t xml:space="preserve">Unit. </w:t>
      </w:r>
    </w:p>
    <w:p w14:paraId="2BDBE4C0" w14:textId="264AC9DF" w:rsidR="003877CE" w:rsidRPr="005B3C2F" w:rsidRDefault="005B3C2F" w:rsidP="00020ACB">
      <w:pPr>
        <w:pStyle w:val="ListParagraph"/>
        <w:spacing w:after="160" w:line="252" w:lineRule="auto"/>
        <w:jc w:val="both"/>
        <w:rPr>
          <w:rFonts w:ascii="Calibri" w:eastAsiaTheme="minorHAnsi" w:hAnsi="Calibri" w:cs="Calibri"/>
          <w:sz w:val="22"/>
          <w:szCs w:val="22"/>
        </w:rPr>
      </w:pPr>
      <w:r>
        <w:rPr>
          <w:rFonts w:ascii="Calibri" w:eastAsiaTheme="minorHAnsi" w:hAnsi="Calibri" w:cs="Calibri"/>
          <w:sz w:val="22"/>
          <w:szCs w:val="22"/>
        </w:rPr>
        <w:lastRenderedPageBreak/>
        <w:br/>
      </w:r>
    </w:p>
    <w:p w14:paraId="0F36A6E2" w14:textId="34AB54AB" w:rsidR="0032453A" w:rsidRPr="0032453A" w:rsidRDefault="0032453A" w:rsidP="002508E4">
      <w:pPr>
        <w:spacing w:after="160" w:line="252" w:lineRule="auto"/>
        <w:jc w:val="both"/>
        <w:rPr>
          <w:b/>
          <w:bCs/>
        </w:rPr>
      </w:pPr>
      <w:r w:rsidRPr="0032453A">
        <w:rPr>
          <w:b/>
          <w:bCs/>
        </w:rPr>
        <w:t>Recommendations</w:t>
      </w:r>
    </w:p>
    <w:p w14:paraId="5E3EE923" w14:textId="0BBFC913" w:rsidR="00226550" w:rsidRDefault="00226550" w:rsidP="002508E4">
      <w:pPr>
        <w:spacing w:after="160" w:line="252" w:lineRule="auto"/>
        <w:jc w:val="both"/>
      </w:pPr>
      <w:r>
        <w:t>Enhance the positive impact of the project by:</w:t>
      </w:r>
    </w:p>
    <w:p w14:paraId="3AFCDA70" w14:textId="29CFA564" w:rsidR="00226550" w:rsidRPr="00226550" w:rsidRDefault="00471E85" w:rsidP="002508E4">
      <w:pPr>
        <w:pStyle w:val="ListParagraph"/>
        <w:numPr>
          <w:ilvl w:val="0"/>
          <w:numId w:val="6"/>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 xml:space="preserve">The </w:t>
      </w:r>
      <w:r w:rsidR="00FC3765">
        <w:rPr>
          <w:rFonts w:ascii="Calibri" w:eastAsiaTheme="minorHAnsi" w:hAnsi="Calibri" w:cs="Calibri"/>
          <w:sz w:val="22"/>
          <w:szCs w:val="22"/>
        </w:rPr>
        <w:t>P</w:t>
      </w:r>
      <w:r w:rsidR="00D77B44">
        <w:rPr>
          <w:rFonts w:ascii="Calibri" w:eastAsiaTheme="minorHAnsi" w:hAnsi="Calibri" w:cs="Calibri"/>
          <w:sz w:val="22"/>
          <w:szCs w:val="22"/>
        </w:rPr>
        <w:t xml:space="preserve">lanning Institute of Jamaica </w:t>
      </w:r>
      <w:r>
        <w:rPr>
          <w:rFonts w:ascii="Calibri" w:eastAsiaTheme="minorHAnsi" w:hAnsi="Calibri" w:cs="Calibri"/>
          <w:sz w:val="22"/>
          <w:szCs w:val="22"/>
        </w:rPr>
        <w:t>should d</w:t>
      </w:r>
      <w:r w:rsidR="0032453A" w:rsidRPr="00226550">
        <w:rPr>
          <w:rFonts w:ascii="Calibri" w:eastAsiaTheme="minorHAnsi" w:hAnsi="Calibri" w:cs="Calibri"/>
          <w:sz w:val="22"/>
          <w:szCs w:val="22"/>
        </w:rPr>
        <w:t xml:space="preserve">evelop a map of all the </w:t>
      </w:r>
      <w:r w:rsidR="0029513C">
        <w:rPr>
          <w:rFonts w:ascii="Calibri" w:eastAsiaTheme="minorHAnsi" w:hAnsi="Calibri" w:cs="Calibri"/>
          <w:sz w:val="22"/>
          <w:szCs w:val="22"/>
        </w:rPr>
        <w:t>G</w:t>
      </w:r>
      <w:r w:rsidR="00FC3765">
        <w:rPr>
          <w:rFonts w:ascii="Calibri" w:eastAsiaTheme="minorHAnsi" w:hAnsi="Calibri" w:cs="Calibri"/>
          <w:sz w:val="22"/>
          <w:szCs w:val="22"/>
        </w:rPr>
        <w:t>ender-</w:t>
      </w:r>
      <w:r w:rsidR="0029513C">
        <w:rPr>
          <w:rFonts w:ascii="Calibri" w:eastAsiaTheme="minorHAnsi" w:hAnsi="Calibri" w:cs="Calibri"/>
          <w:sz w:val="22"/>
          <w:szCs w:val="22"/>
        </w:rPr>
        <w:t>B</w:t>
      </w:r>
      <w:r w:rsidR="00FC3765">
        <w:rPr>
          <w:rFonts w:ascii="Calibri" w:eastAsiaTheme="minorHAnsi" w:hAnsi="Calibri" w:cs="Calibri"/>
          <w:sz w:val="22"/>
          <w:szCs w:val="22"/>
        </w:rPr>
        <w:t xml:space="preserve">ased </w:t>
      </w:r>
      <w:r w:rsidR="0029513C">
        <w:rPr>
          <w:rFonts w:ascii="Calibri" w:eastAsiaTheme="minorHAnsi" w:hAnsi="Calibri" w:cs="Calibri"/>
          <w:sz w:val="22"/>
          <w:szCs w:val="22"/>
        </w:rPr>
        <w:t>V</w:t>
      </w:r>
      <w:r w:rsidR="00FC3765">
        <w:rPr>
          <w:rFonts w:ascii="Calibri" w:eastAsiaTheme="minorHAnsi" w:hAnsi="Calibri" w:cs="Calibri"/>
          <w:sz w:val="22"/>
          <w:szCs w:val="22"/>
        </w:rPr>
        <w:t>iolence</w:t>
      </w:r>
      <w:r w:rsidR="0029513C">
        <w:rPr>
          <w:rFonts w:ascii="Calibri" w:eastAsiaTheme="minorHAnsi" w:hAnsi="Calibri" w:cs="Calibri"/>
          <w:sz w:val="22"/>
          <w:szCs w:val="22"/>
        </w:rPr>
        <w:t xml:space="preserve">, </w:t>
      </w:r>
      <w:r w:rsidR="00FC3765">
        <w:rPr>
          <w:rFonts w:ascii="Calibri" w:eastAsiaTheme="minorHAnsi" w:hAnsi="Calibri" w:cs="Calibri"/>
          <w:sz w:val="22"/>
          <w:szCs w:val="22"/>
        </w:rPr>
        <w:t xml:space="preserve">Intimate Partner Violence </w:t>
      </w:r>
      <w:r w:rsidR="0029513C">
        <w:rPr>
          <w:rFonts w:ascii="Calibri" w:eastAsiaTheme="minorHAnsi" w:hAnsi="Calibri" w:cs="Calibri"/>
          <w:sz w:val="22"/>
          <w:szCs w:val="22"/>
        </w:rPr>
        <w:t>and D</w:t>
      </w:r>
      <w:r w:rsidR="00D77B44">
        <w:rPr>
          <w:rFonts w:ascii="Calibri" w:eastAsiaTheme="minorHAnsi" w:hAnsi="Calibri" w:cs="Calibri"/>
          <w:sz w:val="22"/>
          <w:szCs w:val="22"/>
        </w:rPr>
        <w:t xml:space="preserve">omestic </w:t>
      </w:r>
      <w:r w:rsidR="0029513C">
        <w:rPr>
          <w:rFonts w:ascii="Calibri" w:eastAsiaTheme="minorHAnsi" w:hAnsi="Calibri" w:cs="Calibri"/>
          <w:sz w:val="22"/>
          <w:szCs w:val="22"/>
        </w:rPr>
        <w:t>V</w:t>
      </w:r>
      <w:r w:rsidR="00D77B44">
        <w:rPr>
          <w:rFonts w:ascii="Calibri" w:eastAsiaTheme="minorHAnsi" w:hAnsi="Calibri" w:cs="Calibri"/>
          <w:sz w:val="22"/>
          <w:szCs w:val="22"/>
        </w:rPr>
        <w:t>iolence</w:t>
      </w:r>
      <w:r w:rsidR="0029513C">
        <w:rPr>
          <w:rFonts w:ascii="Calibri" w:eastAsiaTheme="minorHAnsi" w:hAnsi="Calibri" w:cs="Calibri"/>
          <w:sz w:val="22"/>
          <w:szCs w:val="22"/>
        </w:rPr>
        <w:t xml:space="preserve"> </w:t>
      </w:r>
      <w:r w:rsidR="0032453A" w:rsidRPr="00226550">
        <w:rPr>
          <w:rFonts w:ascii="Calibri" w:eastAsiaTheme="minorHAnsi" w:hAnsi="Calibri" w:cs="Calibri"/>
          <w:sz w:val="22"/>
          <w:szCs w:val="22"/>
        </w:rPr>
        <w:t xml:space="preserve">players (NGOs, IOs and MDAs) working on </w:t>
      </w:r>
      <w:r w:rsidR="00FA11ED">
        <w:rPr>
          <w:rFonts w:ascii="Calibri" w:eastAsiaTheme="minorHAnsi" w:hAnsi="Calibri" w:cs="Calibri"/>
          <w:sz w:val="22"/>
          <w:szCs w:val="22"/>
        </w:rPr>
        <w:t>domestic violence program</w:t>
      </w:r>
      <w:r w:rsidR="0032453A" w:rsidRPr="00226550">
        <w:rPr>
          <w:rFonts w:ascii="Calibri" w:eastAsiaTheme="minorHAnsi" w:hAnsi="Calibri" w:cs="Calibri"/>
          <w:sz w:val="22"/>
          <w:szCs w:val="22"/>
        </w:rPr>
        <w:t>s and projects.</w:t>
      </w:r>
    </w:p>
    <w:p w14:paraId="4E66E0B2" w14:textId="54E8E996" w:rsidR="00226550" w:rsidRDefault="00226550" w:rsidP="002508E4">
      <w:pPr>
        <w:pStyle w:val="ListParagraph"/>
        <w:numPr>
          <w:ilvl w:val="0"/>
          <w:numId w:val="6"/>
        </w:numPr>
        <w:spacing w:after="160" w:line="252" w:lineRule="auto"/>
        <w:jc w:val="both"/>
        <w:rPr>
          <w:rFonts w:ascii="Calibri" w:eastAsiaTheme="minorHAnsi" w:hAnsi="Calibri" w:cs="Calibri"/>
          <w:sz w:val="22"/>
          <w:szCs w:val="22"/>
        </w:rPr>
      </w:pPr>
      <w:r w:rsidRPr="00226550">
        <w:rPr>
          <w:rFonts w:ascii="Calibri" w:eastAsiaTheme="minorHAnsi" w:hAnsi="Calibri" w:cs="Calibri"/>
          <w:sz w:val="22"/>
          <w:szCs w:val="22"/>
        </w:rPr>
        <w:t>Involve g</w:t>
      </w:r>
      <w:r>
        <w:rPr>
          <w:rFonts w:ascii="Calibri" w:eastAsiaTheme="minorHAnsi" w:hAnsi="Calibri" w:cs="Calibri"/>
          <w:sz w:val="22"/>
          <w:szCs w:val="22"/>
        </w:rPr>
        <w:t>rassroots organizations</w:t>
      </w:r>
      <w:r w:rsidR="0029513C">
        <w:rPr>
          <w:rFonts w:ascii="Calibri" w:eastAsiaTheme="minorHAnsi" w:hAnsi="Calibri" w:cs="Calibri"/>
          <w:sz w:val="22"/>
          <w:szCs w:val="22"/>
        </w:rPr>
        <w:t xml:space="preserve"> and schools which have assigned Security Officers</w:t>
      </w:r>
      <w:r>
        <w:rPr>
          <w:rFonts w:ascii="Calibri" w:eastAsiaTheme="minorHAnsi" w:hAnsi="Calibri" w:cs="Calibri"/>
          <w:sz w:val="22"/>
          <w:szCs w:val="22"/>
        </w:rPr>
        <w:t xml:space="preserve"> </w:t>
      </w:r>
      <w:r w:rsidR="001B0CEA">
        <w:rPr>
          <w:rFonts w:ascii="Calibri" w:eastAsiaTheme="minorHAnsi" w:hAnsi="Calibri" w:cs="Calibri"/>
          <w:sz w:val="22"/>
          <w:szCs w:val="22"/>
        </w:rPr>
        <w:t>in the data collection.</w:t>
      </w:r>
    </w:p>
    <w:p w14:paraId="15DB2009" w14:textId="21BA02E2" w:rsidR="00226550" w:rsidRPr="00226550" w:rsidRDefault="00226550" w:rsidP="002508E4">
      <w:pPr>
        <w:pStyle w:val="ListParagraph"/>
        <w:numPr>
          <w:ilvl w:val="0"/>
          <w:numId w:val="6"/>
        </w:numPr>
        <w:spacing w:after="160" w:line="252" w:lineRule="auto"/>
        <w:jc w:val="both"/>
        <w:rPr>
          <w:rFonts w:ascii="Calibri" w:eastAsiaTheme="minorHAnsi" w:hAnsi="Calibri" w:cs="Calibri"/>
          <w:sz w:val="22"/>
          <w:szCs w:val="22"/>
        </w:rPr>
      </w:pPr>
      <w:r w:rsidRPr="00226550">
        <w:rPr>
          <w:rFonts w:ascii="Calibri" w:eastAsiaTheme="minorHAnsi" w:hAnsi="Calibri" w:cs="Calibri"/>
          <w:sz w:val="22"/>
          <w:szCs w:val="22"/>
        </w:rPr>
        <w:t xml:space="preserve">Expand data collection on victims and </w:t>
      </w:r>
      <w:r>
        <w:rPr>
          <w:rFonts w:ascii="Calibri" w:eastAsiaTheme="minorHAnsi" w:hAnsi="Calibri" w:cs="Calibri"/>
          <w:sz w:val="22"/>
          <w:szCs w:val="22"/>
        </w:rPr>
        <w:t>perpetrators</w:t>
      </w:r>
      <w:r w:rsidRPr="00226550">
        <w:rPr>
          <w:rFonts w:ascii="Calibri" w:eastAsiaTheme="minorHAnsi" w:hAnsi="Calibri" w:cs="Calibri"/>
          <w:sz w:val="22"/>
          <w:szCs w:val="22"/>
        </w:rPr>
        <w:t xml:space="preserve"> profiles</w:t>
      </w:r>
      <w:r>
        <w:rPr>
          <w:rFonts w:ascii="Calibri" w:eastAsiaTheme="minorHAnsi" w:hAnsi="Calibri" w:cs="Calibri"/>
          <w:sz w:val="22"/>
          <w:szCs w:val="22"/>
        </w:rPr>
        <w:t xml:space="preserve"> as well as the characteristics of the incidents of domestic violence (time, location, etc.)</w:t>
      </w:r>
    </w:p>
    <w:p w14:paraId="65538E84" w14:textId="3357E4FE" w:rsidR="0032453A" w:rsidRDefault="001B0CEA" w:rsidP="002508E4">
      <w:pPr>
        <w:pStyle w:val="ListParagraph"/>
        <w:numPr>
          <w:ilvl w:val="0"/>
          <w:numId w:val="6"/>
        </w:numPr>
        <w:spacing w:after="160" w:line="252" w:lineRule="auto"/>
        <w:jc w:val="both"/>
        <w:rPr>
          <w:rFonts w:ascii="Calibri" w:eastAsiaTheme="minorHAnsi" w:hAnsi="Calibri" w:cs="Calibri"/>
          <w:sz w:val="22"/>
          <w:szCs w:val="22"/>
        </w:rPr>
      </w:pPr>
      <w:bookmarkStart w:id="7" w:name="_Hlk490513321"/>
      <w:r>
        <w:rPr>
          <w:rFonts w:ascii="Calibri" w:eastAsiaTheme="minorHAnsi" w:hAnsi="Calibri" w:cs="Calibri"/>
          <w:sz w:val="22"/>
          <w:szCs w:val="22"/>
        </w:rPr>
        <w:t>U</w:t>
      </w:r>
      <w:r w:rsidR="00D139B6" w:rsidRPr="00226550">
        <w:rPr>
          <w:rFonts w:ascii="Calibri" w:eastAsiaTheme="minorHAnsi" w:hAnsi="Calibri" w:cs="Calibri"/>
          <w:sz w:val="22"/>
          <w:szCs w:val="22"/>
        </w:rPr>
        <w:t xml:space="preserve">pdate/review </w:t>
      </w:r>
      <w:r w:rsidR="00226550">
        <w:rPr>
          <w:rFonts w:ascii="Calibri" w:eastAsiaTheme="minorHAnsi" w:hAnsi="Calibri" w:cs="Calibri"/>
          <w:sz w:val="22"/>
          <w:szCs w:val="22"/>
        </w:rPr>
        <w:t xml:space="preserve">of existing protocols </w:t>
      </w:r>
      <w:r w:rsidR="00D139B6" w:rsidRPr="00226550">
        <w:rPr>
          <w:rFonts w:ascii="Calibri" w:eastAsiaTheme="minorHAnsi" w:hAnsi="Calibri" w:cs="Calibri"/>
          <w:sz w:val="22"/>
          <w:szCs w:val="22"/>
        </w:rPr>
        <w:t>to be aligned to i</w:t>
      </w:r>
      <w:r>
        <w:rPr>
          <w:rFonts w:ascii="Calibri" w:eastAsiaTheme="minorHAnsi" w:hAnsi="Calibri" w:cs="Calibri"/>
          <w:sz w:val="22"/>
          <w:szCs w:val="22"/>
        </w:rPr>
        <w:t>nternational standards (Belen do Para protocol)</w:t>
      </w:r>
      <w:r w:rsidR="00D139B6" w:rsidRPr="00226550">
        <w:rPr>
          <w:rFonts w:ascii="Calibri" w:eastAsiaTheme="minorHAnsi" w:hAnsi="Calibri" w:cs="Calibri"/>
          <w:sz w:val="22"/>
          <w:szCs w:val="22"/>
        </w:rPr>
        <w:t xml:space="preserve"> </w:t>
      </w:r>
    </w:p>
    <w:bookmarkEnd w:id="7"/>
    <w:p w14:paraId="32951D8B" w14:textId="1BE68C35" w:rsidR="001B0CEA" w:rsidRDefault="001B0CEA" w:rsidP="002508E4">
      <w:pPr>
        <w:pStyle w:val="ListParagraph"/>
        <w:numPr>
          <w:ilvl w:val="0"/>
          <w:numId w:val="6"/>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Publish sex offenders’ registry database</w:t>
      </w:r>
      <w:r w:rsidR="00FC3765">
        <w:rPr>
          <w:rFonts w:ascii="Calibri" w:eastAsiaTheme="minorHAnsi" w:hAnsi="Calibri" w:cs="Calibri"/>
          <w:sz w:val="22"/>
          <w:szCs w:val="22"/>
        </w:rPr>
        <w:t xml:space="preserve"> (if the current legal framework allows it)</w:t>
      </w:r>
      <w:r>
        <w:rPr>
          <w:rFonts w:ascii="Calibri" w:eastAsiaTheme="minorHAnsi" w:hAnsi="Calibri" w:cs="Calibri"/>
          <w:sz w:val="22"/>
          <w:szCs w:val="22"/>
        </w:rPr>
        <w:t xml:space="preserve">.  </w:t>
      </w:r>
    </w:p>
    <w:p w14:paraId="458BA94F" w14:textId="09C6A86B" w:rsidR="0029513C" w:rsidRDefault="0029513C" w:rsidP="002508E4">
      <w:pPr>
        <w:pStyle w:val="ListParagraph"/>
        <w:numPr>
          <w:ilvl w:val="0"/>
          <w:numId w:val="6"/>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The MNS should study the root causes of domestic violence, intimate partner violence and gender based violence in order to develop meaningful responses.</w:t>
      </w:r>
    </w:p>
    <w:p w14:paraId="2537BC2E" w14:textId="254AFEF4" w:rsidR="00B9175A" w:rsidRDefault="00B9175A" w:rsidP="00B9175A">
      <w:pPr>
        <w:pStyle w:val="ListParagraph"/>
        <w:numPr>
          <w:ilvl w:val="0"/>
          <w:numId w:val="6"/>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 xml:space="preserve">Provide </w:t>
      </w:r>
      <w:r w:rsidRPr="00B9175A">
        <w:rPr>
          <w:rFonts w:ascii="Calibri" w:eastAsiaTheme="minorHAnsi" w:hAnsi="Calibri" w:cs="Calibri"/>
          <w:sz w:val="22"/>
          <w:szCs w:val="22"/>
        </w:rPr>
        <w:t>trainings on how to handle cases of domestic violence with a human rights approach</w:t>
      </w:r>
      <w:r>
        <w:rPr>
          <w:rFonts w:ascii="Calibri" w:eastAsiaTheme="minorHAnsi" w:hAnsi="Calibri" w:cs="Calibri"/>
          <w:sz w:val="22"/>
          <w:szCs w:val="22"/>
        </w:rPr>
        <w:t xml:space="preserve"> to the police officers. </w:t>
      </w:r>
    </w:p>
    <w:p w14:paraId="49239428" w14:textId="41FCE5A1" w:rsidR="007505EE" w:rsidRDefault="007505EE" w:rsidP="00B9175A">
      <w:pPr>
        <w:pStyle w:val="ListParagraph"/>
        <w:numPr>
          <w:ilvl w:val="0"/>
          <w:numId w:val="6"/>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Provide trainings on how to adequately record incidents of d</w:t>
      </w:r>
      <w:r w:rsidR="00E91B17">
        <w:rPr>
          <w:rFonts w:ascii="Calibri" w:eastAsiaTheme="minorHAnsi" w:hAnsi="Calibri" w:cs="Calibri"/>
          <w:sz w:val="22"/>
          <w:szCs w:val="22"/>
        </w:rPr>
        <w:t>omestic violence to capture high quality information that can be used to</w:t>
      </w:r>
      <w:r>
        <w:rPr>
          <w:rFonts w:ascii="Calibri" w:eastAsiaTheme="minorHAnsi" w:hAnsi="Calibri" w:cs="Calibri"/>
          <w:sz w:val="22"/>
          <w:szCs w:val="22"/>
        </w:rPr>
        <w:t xml:space="preserve"> prevent the escalation of violence. </w:t>
      </w:r>
    </w:p>
    <w:p w14:paraId="309C1B9F" w14:textId="63C4898B" w:rsidR="00B9175A" w:rsidRPr="00226550" w:rsidRDefault="00B9175A" w:rsidP="00B9175A">
      <w:pPr>
        <w:pStyle w:val="ListParagraph"/>
        <w:numPr>
          <w:ilvl w:val="0"/>
          <w:numId w:val="6"/>
        </w:numPr>
        <w:spacing w:after="160" w:line="252" w:lineRule="auto"/>
        <w:jc w:val="both"/>
        <w:rPr>
          <w:rFonts w:ascii="Calibri" w:eastAsiaTheme="minorHAnsi" w:hAnsi="Calibri" w:cs="Calibri"/>
          <w:sz w:val="22"/>
          <w:szCs w:val="22"/>
        </w:rPr>
      </w:pPr>
      <w:r>
        <w:rPr>
          <w:rFonts w:ascii="Calibri" w:eastAsiaTheme="minorHAnsi" w:hAnsi="Calibri" w:cs="Calibri"/>
          <w:sz w:val="22"/>
          <w:szCs w:val="22"/>
        </w:rPr>
        <w:t>The protocols should be visibly</w:t>
      </w:r>
      <w:r w:rsidR="00D77B44">
        <w:rPr>
          <w:rFonts w:ascii="Calibri" w:eastAsiaTheme="minorHAnsi" w:hAnsi="Calibri" w:cs="Calibri"/>
          <w:sz w:val="22"/>
          <w:szCs w:val="22"/>
        </w:rPr>
        <w:t xml:space="preserve"> written</w:t>
      </w:r>
      <w:r>
        <w:rPr>
          <w:rFonts w:ascii="Calibri" w:eastAsiaTheme="minorHAnsi" w:hAnsi="Calibri" w:cs="Calibri"/>
          <w:sz w:val="22"/>
          <w:szCs w:val="22"/>
        </w:rPr>
        <w:t xml:space="preserve"> at each police station for public knowledge</w:t>
      </w:r>
      <w:r w:rsidR="00D77B44">
        <w:rPr>
          <w:rFonts w:ascii="Calibri" w:eastAsiaTheme="minorHAnsi" w:hAnsi="Calibri" w:cs="Calibri"/>
          <w:sz w:val="22"/>
          <w:szCs w:val="22"/>
        </w:rPr>
        <w:t>.</w:t>
      </w:r>
    </w:p>
    <w:p w14:paraId="25E94E68" w14:textId="77777777" w:rsidR="00197241" w:rsidRDefault="00197241" w:rsidP="002508E4">
      <w:pPr>
        <w:spacing w:after="160" w:line="252" w:lineRule="auto"/>
        <w:jc w:val="both"/>
      </w:pPr>
    </w:p>
    <w:sectPr w:rsidR="00197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4EC"/>
    <w:multiLevelType w:val="hybridMultilevel"/>
    <w:tmpl w:val="09CEA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EB262A"/>
    <w:multiLevelType w:val="hybridMultilevel"/>
    <w:tmpl w:val="A2FA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F2D81"/>
    <w:multiLevelType w:val="hybridMultilevel"/>
    <w:tmpl w:val="FDBA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76837"/>
    <w:multiLevelType w:val="hybridMultilevel"/>
    <w:tmpl w:val="B76C5CE8"/>
    <w:lvl w:ilvl="0" w:tplc="8F567B4A">
      <w:start w:val="1"/>
      <w:numFmt w:val="bullet"/>
      <w:lvlText w:val="•"/>
      <w:lvlJc w:val="left"/>
      <w:pPr>
        <w:tabs>
          <w:tab w:val="num" w:pos="720"/>
        </w:tabs>
        <w:ind w:left="720" w:hanging="360"/>
      </w:pPr>
      <w:rPr>
        <w:rFonts w:ascii="Arial" w:hAnsi="Arial" w:hint="default"/>
      </w:rPr>
    </w:lvl>
    <w:lvl w:ilvl="1" w:tplc="3B3E2F52" w:tentative="1">
      <w:start w:val="1"/>
      <w:numFmt w:val="bullet"/>
      <w:lvlText w:val="•"/>
      <w:lvlJc w:val="left"/>
      <w:pPr>
        <w:tabs>
          <w:tab w:val="num" w:pos="1440"/>
        </w:tabs>
        <w:ind w:left="1440" w:hanging="360"/>
      </w:pPr>
      <w:rPr>
        <w:rFonts w:ascii="Arial" w:hAnsi="Arial" w:hint="default"/>
      </w:rPr>
    </w:lvl>
    <w:lvl w:ilvl="2" w:tplc="D988CB2A" w:tentative="1">
      <w:start w:val="1"/>
      <w:numFmt w:val="bullet"/>
      <w:lvlText w:val="•"/>
      <w:lvlJc w:val="left"/>
      <w:pPr>
        <w:tabs>
          <w:tab w:val="num" w:pos="2160"/>
        </w:tabs>
        <w:ind w:left="2160" w:hanging="360"/>
      </w:pPr>
      <w:rPr>
        <w:rFonts w:ascii="Arial" w:hAnsi="Arial" w:hint="default"/>
      </w:rPr>
    </w:lvl>
    <w:lvl w:ilvl="3" w:tplc="8614274C" w:tentative="1">
      <w:start w:val="1"/>
      <w:numFmt w:val="bullet"/>
      <w:lvlText w:val="•"/>
      <w:lvlJc w:val="left"/>
      <w:pPr>
        <w:tabs>
          <w:tab w:val="num" w:pos="2880"/>
        </w:tabs>
        <w:ind w:left="2880" w:hanging="360"/>
      </w:pPr>
      <w:rPr>
        <w:rFonts w:ascii="Arial" w:hAnsi="Arial" w:hint="default"/>
      </w:rPr>
    </w:lvl>
    <w:lvl w:ilvl="4" w:tplc="0246ACB6" w:tentative="1">
      <w:start w:val="1"/>
      <w:numFmt w:val="bullet"/>
      <w:lvlText w:val="•"/>
      <w:lvlJc w:val="left"/>
      <w:pPr>
        <w:tabs>
          <w:tab w:val="num" w:pos="3600"/>
        </w:tabs>
        <w:ind w:left="3600" w:hanging="360"/>
      </w:pPr>
      <w:rPr>
        <w:rFonts w:ascii="Arial" w:hAnsi="Arial" w:hint="default"/>
      </w:rPr>
    </w:lvl>
    <w:lvl w:ilvl="5" w:tplc="72D82D00" w:tentative="1">
      <w:start w:val="1"/>
      <w:numFmt w:val="bullet"/>
      <w:lvlText w:val="•"/>
      <w:lvlJc w:val="left"/>
      <w:pPr>
        <w:tabs>
          <w:tab w:val="num" w:pos="4320"/>
        </w:tabs>
        <w:ind w:left="4320" w:hanging="360"/>
      </w:pPr>
      <w:rPr>
        <w:rFonts w:ascii="Arial" w:hAnsi="Arial" w:hint="default"/>
      </w:rPr>
    </w:lvl>
    <w:lvl w:ilvl="6" w:tplc="AD1202BC" w:tentative="1">
      <w:start w:val="1"/>
      <w:numFmt w:val="bullet"/>
      <w:lvlText w:val="•"/>
      <w:lvlJc w:val="left"/>
      <w:pPr>
        <w:tabs>
          <w:tab w:val="num" w:pos="5040"/>
        </w:tabs>
        <w:ind w:left="5040" w:hanging="360"/>
      </w:pPr>
      <w:rPr>
        <w:rFonts w:ascii="Arial" w:hAnsi="Arial" w:hint="default"/>
      </w:rPr>
    </w:lvl>
    <w:lvl w:ilvl="7" w:tplc="37AC0B40" w:tentative="1">
      <w:start w:val="1"/>
      <w:numFmt w:val="bullet"/>
      <w:lvlText w:val="•"/>
      <w:lvlJc w:val="left"/>
      <w:pPr>
        <w:tabs>
          <w:tab w:val="num" w:pos="5760"/>
        </w:tabs>
        <w:ind w:left="5760" w:hanging="360"/>
      </w:pPr>
      <w:rPr>
        <w:rFonts w:ascii="Arial" w:hAnsi="Arial" w:hint="default"/>
      </w:rPr>
    </w:lvl>
    <w:lvl w:ilvl="8" w:tplc="FA0E8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8E17A2"/>
    <w:multiLevelType w:val="hybridMultilevel"/>
    <w:tmpl w:val="A25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7B"/>
    <w:rsid w:val="00020ACB"/>
    <w:rsid w:val="000E2563"/>
    <w:rsid w:val="00100FC0"/>
    <w:rsid w:val="001400E5"/>
    <w:rsid w:val="00197241"/>
    <w:rsid w:val="001B0CEA"/>
    <w:rsid w:val="001C6C58"/>
    <w:rsid w:val="00226550"/>
    <w:rsid w:val="00233AF6"/>
    <w:rsid w:val="00245176"/>
    <w:rsid w:val="002507B0"/>
    <w:rsid w:val="002508E4"/>
    <w:rsid w:val="0029513C"/>
    <w:rsid w:val="0032453A"/>
    <w:rsid w:val="0032785D"/>
    <w:rsid w:val="0038326B"/>
    <w:rsid w:val="003877CE"/>
    <w:rsid w:val="003A15FC"/>
    <w:rsid w:val="003C3E3D"/>
    <w:rsid w:val="004579AD"/>
    <w:rsid w:val="00471E85"/>
    <w:rsid w:val="00477106"/>
    <w:rsid w:val="004E528A"/>
    <w:rsid w:val="00577A17"/>
    <w:rsid w:val="005B3C2F"/>
    <w:rsid w:val="005D5AD5"/>
    <w:rsid w:val="005E43EF"/>
    <w:rsid w:val="005E533B"/>
    <w:rsid w:val="0064469F"/>
    <w:rsid w:val="00675D2D"/>
    <w:rsid w:val="006A3A05"/>
    <w:rsid w:val="007505EE"/>
    <w:rsid w:val="007843D3"/>
    <w:rsid w:val="008430C4"/>
    <w:rsid w:val="0085548A"/>
    <w:rsid w:val="008A44F6"/>
    <w:rsid w:val="008C53E4"/>
    <w:rsid w:val="008D3BBE"/>
    <w:rsid w:val="008E2305"/>
    <w:rsid w:val="008F08F9"/>
    <w:rsid w:val="0092032A"/>
    <w:rsid w:val="009311B1"/>
    <w:rsid w:val="00946660"/>
    <w:rsid w:val="0097587E"/>
    <w:rsid w:val="00992883"/>
    <w:rsid w:val="00A179DB"/>
    <w:rsid w:val="00A32245"/>
    <w:rsid w:val="00A47D9D"/>
    <w:rsid w:val="00AB0F3D"/>
    <w:rsid w:val="00AB2B7D"/>
    <w:rsid w:val="00AC3652"/>
    <w:rsid w:val="00AD4690"/>
    <w:rsid w:val="00B33728"/>
    <w:rsid w:val="00B4224D"/>
    <w:rsid w:val="00B46362"/>
    <w:rsid w:val="00B643E8"/>
    <w:rsid w:val="00B9175A"/>
    <w:rsid w:val="00B9598A"/>
    <w:rsid w:val="00BD1B85"/>
    <w:rsid w:val="00BF409B"/>
    <w:rsid w:val="00C2628E"/>
    <w:rsid w:val="00C46B5D"/>
    <w:rsid w:val="00CB1938"/>
    <w:rsid w:val="00CF23EE"/>
    <w:rsid w:val="00CF7986"/>
    <w:rsid w:val="00D139B6"/>
    <w:rsid w:val="00D16FEC"/>
    <w:rsid w:val="00D170A7"/>
    <w:rsid w:val="00D24562"/>
    <w:rsid w:val="00D56E5C"/>
    <w:rsid w:val="00D77B44"/>
    <w:rsid w:val="00D806A8"/>
    <w:rsid w:val="00E14E8A"/>
    <w:rsid w:val="00E36D32"/>
    <w:rsid w:val="00E41D7B"/>
    <w:rsid w:val="00E44367"/>
    <w:rsid w:val="00E54B74"/>
    <w:rsid w:val="00E717AE"/>
    <w:rsid w:val="00E91B17"/>
    <w:rsid w:val="00F1500A"/>
    <w:rsid w:val="00F24AFF"/>
    <w:rsid w:val="00FA11ED"/>
    <w:rsid w:val="00FC3765"/>
    <w:rsid w:val="00F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E33E"/>
  <w15:chartTrackingRefBased/>
  <w15:docId w15:val="{F955A1C3-DB7F-4E16-B4AF-2D68AD9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DB"/>
    <w:rPr>
      <w:color w:val="0563C1" w:themeColor="hyperlink"/>
      <w:u w:val="single"/>
    </w:rPr>
  </w:style>
  <w:style w:type="character" w:styleId="FollowedHyperlink">
    <w:name w:val="FollowedHyperlink"/>
    <w:basedOn w:val="DefaultParagraphFont"/>
    <w:uiPriority w:val="99"/>
    <w:semiHidden/>
    <w:unhideWhenUsed/>
    <w:rsid w:val="00D806A8"/>
    <w:rPr>
      <w:color w:val="954F72" w:themeColor="followedHyperlink"/>
      <w:u w:val="single"/>
    </w:rPr>
  </w:style>
  <w:style w:type="paragraph" w:styleId="ListParagraph">
    <w:name w:val="List Paragraph"/>
    <w:basedOn w:val="Normal"/>
    <w:uiPriority w:val="34"/>
    <w:qFormat/>
    <w:rsid w:val="000E2563"/>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149">
      <w:bodyDiv w:val="1"/>
      <w:marLeft w:val="0"/>
      <w:marRight w:val="0"/>
      <w:marTop w:val="0"/>
      <w:marBottom w:val="0"/>
      <w:divBdr>
        <w:top w:val="none" w:sz="0" w:space="0" w:color="auto"/>
        <w:left w:val="none" w:sz="0" w:space="0" w:color="auto"/>
        <w:bottom w:val="none" w:sz="0" w:space="0" w:color="auto"/>
        <w:right w:val="none" w:sz="0" w:space="0" w:color="auto"/>
      </w:divBdr>
    </w:div>
    <w:div w:id="356078449">
      <w:bodyDiv w:val="1"/>
      <w:marLeft w:val="0"/>
      <w:marRight w:val="0"/>
      <w:marTop w:val="0"/>
      <w:marBottom w:val="0"/>
      <w:divBdr>
        <w:top w:val="none" w:sz="0" w:space="0" w:color="auto"/>
        <w:left w:val="none" w:sz="0" w:space="0" w:color="auto"/>
        <w:bottom w:val="none" w:sz="0" w:space="0" w:color="auto"/>
        <w:right w:val="none" w:sz="0" w:space="0" w:color="auto"/>
      </w:divBdr>
      <w:divsChild>
        <w:div w:id="564724912">
          <w:marLeft w:val="360"/>
          <w:marRight w:val="0"/>
          <w:marTop w:val="200"/>
          <w:marBottom w:val="0"/>
          <w:divBdr>
            <w:top w:val="none" w:sz="0" w:space="0" w:color="auto"/>
            <w:left w:val="none" w:sz="0" w:space="0" w:color="auto"/>
            <w:bottom w:val="none" w:sz="0" w:space="0" w:color="auto"/>
            <w:right w:val="none" w:sz="0" w:space="0" w:color="auto"/>
          </w:divBdr>
        </w:div>
        <w:div w:id="502470544">
          <w:marLeft w:val="360"/>
          <w:marRight w:val="0"/>
          <w:marTop w:val="200"/>
          <w:marBottom w:val="0"/>
          <w:divBdr>
            <w:top w:val="none" w:sz="0" w:space="0" w:color="auto"/>
            <w:left w:val="none" w:sz="0" w:space="0" w:color="auto"/>
            <w:bottom w:val="none" w:sz="0" w:space="0" w:color="auto"/>
            <w:right w:val="none" w:sz="0" w:space="0" w:color="auto"/>
          </w:divBdr>
        </w:div>
        <w:div w:id="488253390">
          <w:marLeft w:val="360"/>
          <w:marRight w:val="0"/>
          <w:marTop w:val="200"/>
          <w:marBottom w:val="0"/>
          <w:divBdr>
            <w:top w:val="none" w:sz="0" w:space="0" w:color="auto"/>
            <w:left w:val="none" w:sz="0" w:space="0" w:color="auto"/>
            <w:bottom w:val="none" w:sz="0" w:space="0" w:color="auto"/>
            <w:right w:val="none" w:sz="0" w:space="0" w:color="auto"/>
          </w:divBdr>
        </w:div>
        <w:div w:id="339703005">
          <w:marLeft w:val="360"/>
          <w:marRight w:val="0"/>
          <w:marTop w:val="200"/>
          <w:marBottom w:val="0"/>
          <w:divBdr>
            <w:top w:val="none" w:sz="0" w:space="0" w:color="auto"/>
            <w:left w:val="none" w:sz="0" w:space="0" w:color="auto"/>
            <w:bottom w:val="none" w:sz="0" w:space="0" w:color="auto"/>
            <w:right w:val="none" w:sz="0" w:space="0" w:color="auto"/>
          </w:divBdr>
        </w:div>
        <w:div w:id="1788038319">
          <w:marLeft w:val="360"/>
          <w:marRight w:val="0"/>
          <w:marTop w:val="200"/>
          <w:marBottom w:val="0"/>
          <w:divBdr>
            <w:top w:val="none" w:sz="0" w:space="0" w:color="auto"/>
            <w:left w:val="none" w:sz="0" w:space="0" w:color="auto"/>
            <w:bottom w:val="none" w:sz="0" w:space="0" w:color="auto"/>
            <w:right w:val="none" w:sz="0" w:space="0" w:color="auto"/>
          </w:divBdr>
        </w:div>
        <w:div w:id="1915509316">
          <w:marLeft w:val="360"/>
          <w:marRight w:val="0"/>
          <w:marTop w:val="200"/>
          <w:marBottom w:val="0"/>
          <w:divBdr>
            <w:top w:val="none" w:sz="0" w:space="0" w:color="auto"/>
            <w:left w:val="none" w:sz="0" w:space="0" w:color="auto"/>
            <w:bottom w:val="none" w:sz="0" w:space="0" w:color="auto"/>
            <w:right w:val="none" w:sz="0" w:space="0" w:color="auto"/>
          </w:divBdr>
        </w:div>
      </w:divsChild>
    </w:div>
    <w:div w:id="7146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F6B8AE2-9326-4E10-AF2E-A0AAA62FCF76" TargetMode="External"/><Relationship Id="rId13" Type="http://schemas.openxmlformats.org/officeDocument/2006/relationships/hyperlink" Target="http://www.dogoodjamaica.org/organizations/women_s_resource_and_outreach_centre" TargetMode="External"/><Relationship Id="rId18" Type="http://schemas.openxmlformats.org/officeDocument/2006/relationships/image" Target="cid:5E3A0281-A14B-49D2-A0F0-F1283AA565E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mona.uwi.edu/igds/aboutus_intro.ph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cid:810EB5EC-CBD6-4669-9932-CB30C26B05C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b6c3ccd0-b6d9-4a60-b1b9-fc769fd266aa@namprd10.prod.outlook.com" TargetMode="External"/><Relationship Id="rId11" Type="http://schemas.openxmlformats.org/officeDocument/2006/relationships/hyperlink" Target="http://psoj.org/about-us/"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niajamaica.org/who/who-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ns.gov.jm/content/vision-and-mission" TargetMode="External"/><Relationship Id="rId14" Type="http://schemas.openxmlformats.org/officeDocument/2006/relationships/hyperlink" Target="http://www.dogoodjamaica.org/organizations/freidrich_ebert_stiftung_jamaica_the_eastern_carib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Wolfenzon, Denisse</dc:creator>
  <cp:keywords/>
  <dc:description/>
  <cp:lastModifiedBy>Hoffman, Nathalie Alexandra</cp:lastModifiedBy>
  <cp:revision>2</cp:revision>
  <dcterms:created xsi:type="dcterms:W3CDTF">2017-12-05T21:19:00Z</dcterms:created>
  <dcterms:modified xsi:type="dcterms:W3CDTF">2017-12-05T21:19:00Z</dcterms:modified>
</cp:coreProperties>
</file>