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D" w:rsidRPr="00962D48" w:rsidRDefault="00364B7C" w:rsidP="00F05BB6">
      <w:pPr>
        <w:jc w:val="center"/>
        <w:rPr>
          <w:rFonts w:ascii="Arial" w:hAnsi="Arial" w:cs="Arial"/>
          <w:b/>
          <w:lang w:val="es-ES_tradnl"/>
        </w:rPr>
      </w:pPr>
      <w:r w:rsidRPr="00962D48">
        <w:rPr>
          <w:rFonts w:ascii="Arial" w:hAnsi="Arial" w:cs="Arial"/>
          <w:b/>
          <w:lang w:val="es-ES_tradnl"/>
        </w:rPr>
        <w:t xml:space="preserve">Residuos Sólidos </w:t>
      </w:r>
      <w:r w:rsidR="00F05BB6" w:rsidRPr="00962D48">
        <w:rPr>
          <w:rFonts w:ascii="Arial" w:hAnsi="Arial" w:cs="Arial"/>
          <w:b/>
          <w:lang w:val="es-ES_tradnl"/>
        </w:rPr>
        <w:t xml:space="preserve">en la </w:t>
      </w:r>
      <w:r w:rsidR="006846B3" w:rsidRPr="00962D48">
        <w:rPr>
          <w:rFonts w:ascii="Arial" w:hAnsi="Arial" w:cs="Arial"/>
          <w:b/>
          <w:lang w:val="es-ES_tradnl"/>
        </w:rPr>
        <w:t>Ciudad</w:t>
      </w:r>
      <w:r w:rsidR="00F05BB6" w:rsidRPr="00962D48">
        <w:rPr>
          <w:rFonts w:ascii="Arial" w:hAnsi="Arial" w:cs="Arial"/>
          <w:b/>
          <w:lang w:val="es-ES_tradnl"/>
        </w:rPr>
        <w:t xml:space="preserve"> Colonial de Santo Domingo</w:t>
      </w:r>
    </w:p>
    <w:p w:rsidR="00F05BB6" w:rsidRPr="00962D48" w:rsidRDefault="00F05BB6">
      <w:pPr>
        <w:rPr>
          <w:rFonts w:ascii="Arial" w:hAnsi="Arial" w:cs="Arial"/>
          <w:lang w:val="es-ES_tradnl"/>
        </w:rPr>
      </w:pPr>
    </w:p>
    <w:p w:rsidR="00F05BB6" w:rsidRPr="00962D48" w:rsidRDefault="00F05BB6" w:rsidP="00F05BB6">
      <w:pPr>
        <w:contextualSpacing/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u w:val="single"/>
          <w:lang w:val="es-ES_tradnl"/>
        </w:rPr>
        <w:t>Problemática</w:t>
      </w:r>
    </w:p>
    <w:p w:rsidR="00DC720F" w:rsidRPr="00962D48" w:rsidRDefault="00501056" w:rsidP="00F05BB6">
      <w:pPr>
        <w:contextualSpacing/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lang w:val="es-ES_tradnl"/>
        </w:rPr>
        <w:t>La ciudad Colonial, como la mayoría de los barrios de la ciudad de Santo Domingo, se encuen</w:t>
      </w:r>
      <w:r w:rsidR="00206495" w:rsidRPr="00962D48">
        <w:rPr>
          <w:rFonts w:ascii="Arial" w:hAnsi="Arial" w:cs="Arial"/>
          <w:lang w:val="es-ES_tradnl"/>
        </w:rPr>
        <w:t xml:space="preserve">tra en un nivel de insalubridad. Se considera que tanto los males hábitos de los residentes que las deficiencias de las infraestructuras de acopio existentes </w:t>
      </w:r>
      <w:r w:rsidR="00DC720F" w:rsidRPr="00962D48">
        <w:rPr>
          <w:rFonts w:ascii="Arial" w:hAnsi="Arial" w:cs="Arial"/>
          <w:lang w:val="es-ES_tradnl"/>
        </w:rPr>
        <w:t>y que la frecuencia de recolecta son al origen de dicha situación.</w:t>
      </w:r>
    </w:p>
    <w:p w:rsidR="00F05BB6" w:rsidRPr="00962D48" w:rsidRDefault="00F05BB6" w:rsidP="00F05BB6">
      <w:pPr>
        <w:contextualSpacing/>
        <w:jc w:val="both"/>
        <w:rPr>
          <w:rFonts w:ascii="Arial" w:hAnsi="Arial" w:cs="Arial"/>
          <w:color w:val="FF0000"/>
          <w:lang w:val="es-ES_tradnl"/>
        </w:rPr>
      </w:pPr>
    </w:p>
    <w:p w:rsidR="00F05BB6" w:rsidRPr="00962D48" w:rsidRDefault="00F05BB6" w:rsidP="00F05BB6">
      <w:pPr>
        <w:contextualSpacing/>
        <w:jc w:val="both"/>
        <w:rPr>
          <w:rFonts w:ascii="Arial" w:hAnsi="Arial" w:cs="Arial"/>
          <w:u w:val="single"/>
          <w:lang w:val="es-ES_tradnl"/>
        </w:rPr>
      </w:pPr>
      <w:r w:rsidRPr="00962D48">
        <w:rPr>
          <w:rFonts w:ascii="Arial" w:hAnsi="Arial" w:cs="Arial"/>
          <w:u w:val="single"/>
          <w:lang w:val="es-ES_tradnl"/>
        </w:rPr>
        <w:t>Propuesta de intervención</w:t>
      </w:r>
    </w:p>
    <w:p w:rsidR="00F05BB6" w:rsidRPr="00962D48" w:rsidRDefault="00DC720F" w:rsidP="00F05BB6">
      <w:pPr>
        <w:contextualSpacing/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lang w:val="es-ES_tradnl"/>
        </w:rPr>
        <w:t xml:space="preserve">Sobre la base del diagnóstico realizado “Diagnóstico de manejo de residuos sólidos en la Ciudad Colonial de Santo Domingo y propuesta de mejoras en recolección y manejo general, junio 2015” y del taller organizado por el </w:t>
      </w:r>
      <w:r w:rsidR="00D14E8B" w:rsidRPr="00962D48">
        <w:rPr>
          <w:rFonts w:ascii="Arial" w:hAnsi="Arial" w:cs="Arial"/>
          <w:lang w:val="es-ES_tradnl"/>
        </w:rPr>
        <w:t>A</w:t>
      </w:r>
      <w:r w:rsidRPr="00962D48">
        <w:rPr>
          <w:rFonts w:ascii="Arial" w:hAnsi="Arial" w:cs="Arial"/>
          <w:lang w:val="es-ES_tradnl"/>
        </w:rPr>
        <w:t xml:space="preserve">yuntamiento con los líderes de barrio, </w:t>
      </w:r>
      <w:r w:rsidR="00F05BB6" w:rsidRPr="00962D48">
        <w:rPr>
          <w:rFonts w:ascii="Arial" w:hAnsi="Arial" w:cs="Arial"/>
          <w:lang w:val="es-ES_tradnl"/>
        </w:rPr>
        <w:t>El proyecto propone:</w:t>
      </w:r>
    </w:p>
    <w:p w:rsidR="00DC720F" w:rsidRPr="00962D48" w:rsidRDefault="00DC720F" w:rsidP="00F05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lang w:val="es-ES_tradnl"/>
        </w:rPr>
        <w:t>Después de un proceso de selección técnica de containers sobre rueda y de papelera</w:t>
      </w:r>
      <w:r w:rsidR="00D14E8B" w:rsidRPr="00962D48">
        <w:rPr>
          <w:rFonts w:ascii="Arial" w:hAnsi="Arial" w:cs="Arial"/>
          <w:lang w:val="es-ES_tradnl"/>
        </w:rPr>
        <w:t>s</w:t>
      </w:r>
      <w:r w:rsidRPr="00962D48">
        <w:rPr>
          <w:rFonts w:ascii="Arial" w:hAnsi="Arial" w:cs="Arial"/>
          <w:lang w:val="es-ES_tradnl"/>
        </w:rPr>
        <w:t>, densificar la instalación de estos en la zona colonial, en sitios acondicionados para tal fin;</w:t>
      </w:r>
    </w:p>
    <w:p w:rsidR="00D14E8B" w:rsidRPr="00962D48" w:rsidRDefault="00D14E8B" w:rsidP="00F05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lang w:val="es-ES_tradnl"/>
        </w:rPr>
        <w:t>El Ayuntamiento por medio de nuevos equipos a adquirir por el proyecto incrementará las frecuencias de recolectas y monitoreará la atención dada a los comercios por las empresas privadas;</w:t>
      </w:r>
    </w:p>
    <w:p w:rsidR="00D14E8B" w:rsidRPr="00962D48" w:rsidRDefault="00D14E8B" w:rsidP="00F05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lang w:val="es-ES_tradnl"/>
        </w:rPr>
        <w:t>El Ayuntamiento implementará una nueva planificación de limpieza de calles con nuevos equipos a adquirir por el proyecto.</w:t>
      </w:r>
    </w:p>
    <w:p w:rsidR="00DC720F" w:rsidRPr="00962D48" w:rsidRDefault="00DC720F" w:rsidP="00F05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lang w:val="es-ES_tradnl"/>
        </w:rPr>
        <w:t>Partiendo del principio que los residentes y no residentes tienen tendencia a respetar la limpieza de una zona muy limpia, se financiará</w:t>
      </w:r>
      <w:r w:rsidR="00D14E8B" w:rsidRPr="00962D48">
        <w:rPr>
          <w:rFonts w:ascii="Arial" w:hAnsi="Arial" w:cs="Arial"/>
          <w:lang w:val="es-ES_tradnl"/>
        </w:rPr>
        <w:t>n</w:t>
      </w:r>
      <w:r w:rsidRPr="00962D48">
        <w:rPr>
          <w:rFonts w:ascii="Arial" w:hAnsi="Arial" w:cs="Arial"/>
          <w:lang w:val="es-ES_tradnl"/>
        </w:rPr>
        <w:t xml:space="preserve"> durante dos años veedores </w:t>
      </w:r>
      <w:r w:rsidR="00D14E8B" w:rsidRPr="00962D48">
        <w:rPr>
          <w:rFonts w:ascii="Arial" w:hAnsi="Arial" w:cs="Arial"/>
          <w:lang w:val="es-ES_tradnl"/>
        </w:rPr>
        <w:t>que se encargarán de sensibilizar la población;</w:t>
      </w:r>
    </w:p>
    <w:p w:rsidR="0025379B" w:rsidRPr="00962D48" w:rsidRDefault="0025379B">
      <w:pPr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lang w:val="es-ES_tradnl"/>
        </w:rPr>
        <w:br w:type="page"/>
      </w:r>
    </w:p>
    <w:p w:rsidR="0025379B" w:rsidRPr="00962D48" w:rsidRDefault="0025379B" w:rsidP="00C10529">
      <w:pPr>
        <w:contextualSpacing/>
        <w:jc w:val="both"/>
        <w:rPr>
          <w:rFonts w:ascii="Arial" w:hAnsi="Arial" w:cs="Arial"/>
          <w:lang w:val="es-ES_tradnl"/>
        </w:rPr>
        <w:sectPr w:rsidR="0025379B" w:rsidRPr="00962D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01056" w:rsidRPr="00962D48" w:rsidRDefault="00501056" w:rsidP="00C10529">
      <w:pPr>
        <w:contextualSpacing/>
        <w:jc w:val="both"/>
        <w:rPr>
          <w:rFonts w:ascii="Arial" w:hAnsi="Arial" w:cs="Arial"/>
          <w:lang w:val="es-ES_tradnl"/>
        </w:rPr>
      </w:pPr>
    </w:p>
    <w:p w:rsidR="00501056" w:rsidRPr="00962D48" w:rsidRDefault="00501056" w:rsidP="00501056">
      <w:pPr>
        <w:pStyle w:val="Default"/>
        <w:rPr>
          <w:rFonts w:ascii="Arial" w:hAnsi="Arial" w:cs="Arial"/>
          <w:lang w:val="es-ES_tradnl"/>
        </w:rPr>
      </w:pPr>
    </w:p>
    <w:p w:rsidR="00DC720F" w:rsidRPr="00962D48" w:rsidRDefault="0033251D">
      <w:pPr>
        <w:contextualSpacing/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noProof/>
          <w:lang w:val="es-ES" w:eastAsia="es-ES"/>
        </w:rPr>
        <w:drawing>
          <wp:inline distT="0" distB="0" distL="0" distR="0" wp14:anchorId="3F25F817" wp14:editId="2EAB6D1D">
            <wp:extent cx="9543386" cy="58483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326" cy="58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1D" w:rsidRPr="00962D48" w:rsidRDefault="0033251D">
      <w:pPr>
        <w:contextualSpacing/>
        <w:jc w:val="both"/>
        <w:rPr>
          <w:rFonts w:ascii="Arial" w:hAnsi="Arial" w:cs="Arial"/>
          <w:lang w:val="es-ES_tradnl"/>
        </w:rPr>
      </w:pPr>
    </w:p>
    <w:p w:rsidR="0033251D" w:rsidRPr="00962D48" w:rsidRDefault="0033251D">
      <w:pPr>
        <w:contextualSpacing/>
        <w:jc w:val="both"/>
        <w:rPr>
          <w:rFonts w:ascii="Arial" w:hAnsi="Arial" w:cs="Arial"/>
          <w:lang w:val="es-ES_tradnl"/>
        </w:rPr>
      </w:pPr>
    </w:p>
    <w:p w:rsidR="0033251D" w:rsidRPr="00962D48" w:rsidRDefault="0033251D">
      <w:pPr>
        <w:contextualSpacing/>
        <w:jc w:val="both"/>
        <w:rPr>
          <w:rFonts w:ascii="Arial" w:hAnsi="Arial" w:cs="Arial"/>
          <w:lang w:val="es-ES_tradnl"/>
        </w:rPr>
      </w:pPr>
    </w:p>
    <w:p w:rsidR="00131B62" w:rsidRPr="00962D48" w:rsidRDefault="00131B62">
      <w:pPr>
        <w:contextualSpacing/>
        <w:jc w:val="both"/>
        <w:rPr>
          <w:rFonts w:ascii="Arial" w:hAnsi="Arial" w:cs="Arial"/>
        </w:rPr>
      </w:pPr>
    </w:p>
    <w:p w:rsidR="00131B62" w:rsidRPr="00962D48" w:rsidRDefault="00131B62">
      <w:pPr>
        <w:contextualSpacing/>
        <w:jc w:val="both"/>
        <w:rPr>
          <w:rFonts w:ascii="Arial" w:hAnsi="Arial" w:cs="Arial"/>
        </w:rPr>
      </w:pPr>
    </w:p>
    <w:p w:rsidR="00131B62" w:rsidRPr="00962D48" w:rsidRDefault="0040589A">
      <w:pPr>
        <w:rPr>
          <w:rFonts w:ascii="Arial" w:hAnsi="Arial" w:cs="Arial"/>
        </w:rPr>
      </w:pPr>
      <w:r w:rsidRPr="00962D48">
        <w:rPr>
          <w:rFonts w:ascii="Arial" w:hAnsi="Arial" w:cs="Arial"/>
          <w:noProof/>
          <w:lang w:val="es-ES" w:eastAsia="es-ES"/>
        </w:rPr>
        <w:drawing>
          <wp:inline distT="0" distB="0" distL="0" distR="0" wp14:anchorId="0185B473" wp14:editId="01685B20">
            <wp:extent cx="9144000" cy="6100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1D" w:rsidRPr="00962D48" w:rsidRDefault="0040589A" w:rsidP="0040589A">
      <w:pPr>
        <w:contextualSpacing/>
        <w:jc w:val="both"/>
        <w:rPr>
          <w:rFonts w:ascii="Arial" w:hAnsi="Arial" w:cs="Arial"/>
          <w:lang w:val="es-ES_tradnl"/>
        </w:rPr>
      </w:pPr>
      <w:r w:rsidRPr="00962D48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1B7C88B6" wp14:editId="139561EE">
            <wp:extent cx="11491415" cy="6428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244" cy="643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2D48">
        <w:rPr>
          <w:rFonts w:ascii="Arial" w:hAnsi="Arial" w:cs="Arial"/>
          <w:noProof/>
          <w:lang w:val="es-ES" w:eastAsia="es-ES"/>
        </w:rPr>
        <w:drawing>
          <wp:inline distT="0" distB="0" distL="0" distR="0" wp14:anchorId="64DAAE4E" wp14:editId="345DC96E">
            <wp:extent cx="11859904" cy="5868537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865" cy="58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51D" w:rsidRPr="00962D48" w:rsidSect="0040589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6B1"/>
    <w:multiLevelType w:val="hybridMultilevel"/>
    <w:tmpl w:val="6258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B6"/>
    <w:rsid w:val="000120F3"/>
    <w:rsid w:val="00131B62"/>
    <w:rsid w:val="00206495"/>
    <w:rsid w:val="0025379B"/>
    <w:rsid w:val="00281E6A"/>
    <w:rsid w:val="0033251D"/>
    <w:rsid w:val="00364B7C"/>
    <w:rsid w:val="0040589A"/>
    <w:rsid w:val="00501056"/>
    <w:rsid w:val="006846B3"/>
    <w:rsid w:val="00962D48"/>
    <w:rsid w:val="00C10529"/>
    <w:rsid w:val="00C110CD"/>
    <w:rsid w:val="00D004D0"/>
    <w:rsid w:val="00D14E8B"/>
    <w:rsid w:val="00DC720F"/>
    <w:rsid w:val="00F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B6"/>
    <w:pPr>
      <w:ind w:left="720"/>
      <w:contextualSpacing/>
    </w:pPr>
  </w:style>
  <w:style w:type="paragraph" w:customStyle="1" w:styleId="Default">
    <w:name w:val="Default"/>
    <w:rsid w:val="00501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B6"/>
    <w:pPr>
      <w:ind w:left="720"/>
      <w:contextualSpacing/>
    </w:pPr>
  </w:style>
  <w:style w:type="paragraph" w:customStyle="1" w:styleId="Default">
    <w:name w:val="Default"/>
    <w:rsid w:val="00501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40389566</IDBDocs_x0020_Number>
    <TaxCatchAll xmlns="9c571b2f-e523-4ab2-ba2e-09e151a03ef4">
      <Value>11</Value>
      <Value>12</Value>
    </TaxCatchAll>
    <Phase xmlns="9c571b2f-e523-4ab2-ba2e-09e151a03ef4" xsi:nil="true"/>
    <SISCOR_x0020_Number xmlns="9c571b2f-e523-4ab2-ba2e-09e151a03ef4" xsi:nil="true"/>
    <Division_x0020_or_x0020_Unit xmlns="9c571b2f-e523-4ab2-ba2e-09e151a03ef4">CSD/HUD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Perez Rincon, Belinda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>ablanco</Other_x0020_Author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DR-L1084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DS-MOV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AD72C66AA3545B4DBEB5F774A0D1EF01" ma:contentTypeVersion="0" ma:contentTypeDescription="A content type to manage public (operations) IDB documents" ma:contentTypeScope="" ma:versionID="8a3c4594b49f38bc1891b0271b45234a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6ea6d61a7ad7d64d7d317954e0798297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950fe0f-781d-4eb3-a432-36b824324f74}" ma:internalName="TaxCatchAll" ma:showField="CatchAllData" ma:web="5edba027-932f-4932-b4c4-b13ec54d8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50fe0f-781d-4eb3-a432-36b824324f74}" ma:internalName="TaxCatchAllLabel" ma:readOnly="true" ma:showField="CatchAllDataLabel" ma:web="5edba027-932f-4932-b4c4-b13ec54d8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4C6D4-DF21-4FA4-B95C-2F789DD8A3FA}"/>
</file>

<file path=customXml/itemProps2.xml><?xml version="1.0" encoding="utf-8"?>
<ds:datastoreItem xmlns:ds="http://schemas.openxmlformats.org/officeDocument/2006/customXml" ds:itemID="{87CF5041-B2AE-4A87-8C7E-AC72F31F684D}"/>
</file>

<file path=customXml/itemProps3.xml><?xml version="1.0" encoding="utf-8"?>
<ds:datastoreItem xmlns:ds="http://schemas.openxmlformats.org/officeDocument/2006/customXml" ds:itemID="{9FFC20AC-1D28-472A-AB46-79BF50E821B6}"/>
</file>

<file path=customXml/itemProps4.xml><?xml version="1.0" encoding="utf-8"?>
<ds:datastoreItem xmlns:ds="http://schemas.openxmlformats.org/officeDocument/2006/customXml" ds:itemID="{84DD24DA-4E90-4DF7-A84F-9310456365B2}"/>
</file>

<file path=customXml/itemProps5.xml><?xml version="1.0" encoding="utf-8"?>
<ds:datastoreItem xmlns:ds="http://schemas.openxmlformats.org/officeDocument/2006/customXml" ds:itemID="{6E379EFD-55DD-4D07-82DC-91C5176BA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Residuos Sólidos en la CCSD</dc:title>
  <dc:creator>IADB</dc:creator>
  <cp:lastModifiedBy>IADB</cp:lastModifiedBy>
  <cp:revision>3</cp:revision>
  <dcterms:created xsi:type="dcterms:W3CDTF">2016-07-13T20:17:00Z</dcterms:created>
  <dcterms:modified xsi:type="dcterms:W3CDTF">2016-07-13T20:17:00Z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0x01010046CF21643EE8D14686A648AA6DAD089200AD72C66AA3545B4DBEB5F774A0D1EF01</vt:lpwstr>
  </property>
  <property fmtid="{D5CDD505-2E9C-101B-9397-08002B2CF9AE}" pid="3" name="TaxKeyword">
    <vt:lpwstr/>
  </property>
  <property fmtid="{D5CDD505-2E9C-101B-9397-08002B2CF9AE}" pid="4" name="Function Operations IDB">
    <vt:lpwstr>12;#IDBDocs|cca77002-e150-4b2d-ab1f-1d7a7cdcae16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11;#Unclassified|a6dff32e-d477-44cd-a56b-85efe9e0a56c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11;#Unclassified|a6dff32e-d477-44cd-a56b-85efe9e0a56c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>ablanco</vt:lpwstr>
  </property>
  <property fmtid="{D5CDD505-2E9C-101B-9397-08002B2CF9AE}" pid="14" name="Sector IDB">
    <vt:lpwstr/>
  </property>
  <property fmtid="{D5CDD505-2E9C-101B-9397-08002B2CF9AE}" pid="15" name="Sub-Sector">
    <vt:lpwstr/>
  </property>
</Properties>
</file>