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79A4" w14:textId="77777777" w:rsidR="0086074B" w:rsidRDefault="0086074B" w:rsidP="003B1A41">
      <w:pPr>
        <w:rPr>
          <w:rFonts w:ascii="Arial" w:hAnsi="Arial" w:cs="Arial"/>
          <w:b/>
          <w:bCs/>
          <w:sz w:val="22"/>
          <w:szCs w:val="22"/>
          <w:lang w:val="fr-FR"/>
        </w:rPr>
      </w:pPr>
      <w:r>
        <w:rPr>
          <w:rFonts w:ascii="Arial" w:hAnsi="Arial" w:cs="Arial"/>
          <w:b/>
          <w:bCs/>
          <w:sz w:val="22"/>
          <w:szCs w:val="22"/>
          <w:lang w:val="fr-FR"/>
        </w:rPr>
        <w:t>ANNEXE A</w:t>
      </w:r>
    </w:p>
    <w:p w14:paraId="366456BB" w14:textId="77777777" w:rsidR="0086074B" w:rsidRDefault="0086074B" w:rsidP="003B1A41">
      <w:pPr>
        <w:rPr>
          <w:rFonts w:ascii="Arial" w:hAnsi="Arial" w:cs="Arial"/>
          <w:b/>
          <w:bCs/>
          <w:sz w:val="22"/>
          <w:szCs w:val="22"/>
          <w:lang w:val="fr-FR"/>
        </w:rPr>
      </w:pPr>
    </w:p>
    <w:p w14:paraId="426008B8" w14:textId="77777777" w:rsidR="00C62901" w:rsidRPr="003322E2" w:rsidRDefault="00C61A33" w:rsidP="003B1A41">
      <w:pPr>
        <w:rPr>
          <w:rFonts w:ascii="Arial" w:hAnsi="Arial" w:cs="Arial"/>
          <w:b/>
          <w:bCs/>
          <w:sz w:val="22"/>
          <w:szCs w:val="22"/>
          <w:lang w:val="fr-FR"/>
        </w:rPr>
      </w:pPr>
      <w:r>
        <w:rPr>
          <w:rFonts w:ascii="Arial" w:hAnsi="Arial" w:cs="Arial"/>
          <w:b/>
          <w:bCs/>
          <w:sz w:val="22"/>
          <w:szCs w:val="22"/>
          <w:lang w:val="fr-FR"/>
        </w:rPr>
        <w:t>HAITI</w:t>
      </w:r>
    </w:p>
    <w:p w14:paraId="793B4AF0" w14:textId="77777777" w:rsidR="00C62901" w:rsidRPr="003322E2" w:rsidRDefault="002E1D0D" w:rsidP="003B1A41">
      <w:pPr>
        <w:rPr>
          <w:rFonts w:ascii="Arial" w:hAnsi="Arial" w:cs="Arial"/>
          <w:b/>
          <w:bCs/>
          <w:sz w:val="22"/>
          <w:szCs w:val="22"/>
          <w:lang w:val="fr-FR"/>
        </w:rPr>
      </w:pPr>
    </w:p>
    <w:p w14:paraId="72B6E00E" w14:textId="77777777" w:rsidR="00C62901" w:rsidRPr="003322E2" w:rsidRDefault="00423C6C" w:rsidP="003B1A41">
      <w:pPr>
        <w:rPr>
          <w:rFonts w:ascii="Arial" w:hAnsi="Arial" w:cs="Arial"/>
          <w:b/>
          <w:bCs/>
          <w:sz w:val="22"/>
          <w:szCs w:val="22"/>
          <w:lang w:val="fr-FR"/>
        </w:rPr>
      </w:pPr>
      <w:r>
        <w:rPr>
          <w:rFonts w:ascii="Arial" w:hAnsi="Arial" w:cs="Arial"/>
          <w:b/>
          <w:bCs/>
          <w:sz w:val="22"/>
          <w:szCs w:val="22"/>
          <w:lang w:val="fr-FR"/>
        </w:rPr>
        <w:t>INE/WSA</w:t>
      </w:r>
    </w:p>
    <w:p w14:paraId="6CBE777D" w14:textId="77777777" w:rsidR="00C62901" w:rsidRPr="003322E2" w:rsidRDefault="002E1D0D" w:rsidP="003B1A41">
      <w:pPr>
        <w:rPr>
          <w:rFonts w:ascii="Arial" w:hAnsi="Arial" w:cs="Arial"/>
          <w:b/>
          <w:bCs/>
          <w:sz w:val="22"/>
          <w:szCs w:val="22"/>
          <w:lang w:val="fr-FR"/>
        </w:rPr>
      </w:pPr>
    </w:p>
    <w:p w14:paraId="61FAE0BB" w14:textId="77777777" w:rsidR="00C62901" w:rsidRPr="00160DFF" w:rsidRDefault="00966AFC" w:rsidP="0086074B">
      <w:pPr>
        <w:jc w:val="both"/>
        <w:rPr>
          <w:rFonts w:ascii="Arial" w:hAnsi="Arial" w:cs="Arial"/>
          <w:bCs/>
          <w:iCs/>
          <w:sz w:val="24"/>
          <w:szCs w:val="24"/>
          <w:lang w:val="fr-FR"/>
        </w:rPr>
      </w:pPr>
      <w:r>
        <w:rPr>
          <w:rFonts w:ascii="Arial" w:hAnsi="Arial" w:cs="Arial"/>
          <w:b/>
          <w:bCs/>
          <w:sz w:val="24"/>
          <w:szCs w:val="24"/>
          <w:lang w:val="fr-FR"/>
        </w:rPr>
        <w:t xml:space="preserve">Elaboration d’un Business Plan pour la </w:t>
      </w:r>
      <w:r w:rsidR="00160DFF" w:rsidRPr="00160DFF">
        <w:rPr>
          <w:rFonts w:ascii="Arial" w:hAnsi="Arial" w:cs="Arial"/>
          <w:b/>
          <w:bCs/>
          <w:sz w:val="24"/>
          <w:szCs w:val="24"/>
          <w:lang w:val="fr-FR"/>
        </w:rPr>
        <w:t>Société</w:t>
      </w:r>
      <w:r w:rsidR="00423C6C" w:rsidRPr="00160DFF">
        <w:rPr>
          <w:rFonts w:ascii="Arial" w:hAnsi="Arial" w:cs="Arial"/>
          <w:b/>
          <w:bCs/>
          <w:sz w:val="24"/>
          <w:szCs w:val="24"/>
          <w:lang w:val="fr-FR"/>
        </w:rPr>
        <w:t xml:space="preserve"> Anonyme Mixte pour la gestion des services publics dans le Nord d’</w:t>
      </w:r>
      <w:r w:rsidR="00160DFF" w:rsidRPr="00160DFF">
        <w:rPr>
          <w:rFonts w:ascii="Arial" w:hAnsi="Arial" w:cs="Arial"/>
          <w:b/>
          <w:bCs/>
          <w:sz w:val="24"/>
          <w:szCs w:val="24"/>
          <w:lang w:val="fr-FR"/>
        </w:rPr>
        <w:t>Haïti</w:t>
      </w:r>
    </w:p>
    <w:p w14:paraId="708C5C8B" w14:textId="77777777" w:rsidR="00C62901" w:rsidRPr="003322E2" w:rsidRDefault="002E1D0D" w:rsidP="0086074B">
      <w:pPr>
        <w:jc w:val="both"/>
        <w:rPr>
          <w:rFonts w:ascii="Arial" w:hAnsi="Arial" w:cs="Arial"/>
          <w:b/>
          <w:bCs/>
          <w:iCs/>
          <w:sz w:val="22"/>
          <w:szCs w:val="22"/>
          <w:lang w:val="fr-FR"/>
        </w:rPr>
      </w:pPr>
    </w:p>
    <w:p w14:paraId="53C72EF1" w14:textId="77777777" w:rsidR="00C62901" w:rsidRPr="003322E2" w:rsidRDefault="002E1D0D" w:rsidP="0086074B">
      <w:pPr>
        <w:jc w:val="both"/>
        <w:rPr>
          <w:rFonts w:ascii="Arial" w:hAnsi="Arial" w:cs="Arial"/>
          <w:b/>
          <w:bCs/>
          <w:iCs/>
          <w:sz w:val="22"/>
          <w:szCs w:val="22"/>
          <w:lang w:val="fr-FR"/>
        </w:rPr>
      </w:pPr>
    </w:p>
    <w:p w14:paraId="1B60A380" w14:textId="77777777" w:rsidR="00C62901" w:rsidRPr="003322E2" w:rsidRDefault="00395603" w:rsidP="0086074B">
      <w:pPr>
        <w:jc w:val="both"/>
        <w:rPr>
          <w:rFonts w:ascii="Arial" w:hAnsi="Arial" w:cs="Arial"/>
          <w:b/>
          <w:bCs/>
          <w:sz w:val="22"/>
          <w:szCs w:val="22"/>
          <w:lang w:val="fr-FR"/>
        </w:rPr>
      </w:pPr>
      <w:r w:rsidRPr="003322E2">
        <w:rPr>
          <w:rFonts w:ascii="Arial" w:hAnsi="Arial" w:cs="Arial"/>
          <w:b/>
          <w:bCs/>
          <w:sz w:val="22"/>
          <w:szCs w:val="22"/>
          <w:lang w:val="fr-FR"/>
        </w:rPr>
        <w:t>ATTRIBUTIONS</w:t>
      </w:r>
    </w:p>
    <w:p w14:paraId="656D3812" w14:textId="77777777" w:rsidR="00C62901" w:rsidRPr="003322E2" w:rsidRDefault="002E1D0D" w:rsidP="0086074B">
      <w:pPr>
        <w:jc w:val="both"/>
        <w:rPr>
          <w:rFonts w:ascii="Arial" w:hAnsi="Arial" w:cs="Arial"/>
          <w:b/>
          <w:bCs/>
          <w:sz w:val="22"/>
          <w:szCs w:val="22"/>
          <w:lang w:val="fr-FR"/>
        </w:rPr>
      </w:pPr>
    </w:p>
    <w:p w14:paraId="2A0CEAD3" w14:textId="77777777" w:rsidR="00C62901" w:rsidRDefault="00395603" w:rsidP="0086074B">
      <w:pPr>
        <w:jc w:val="both"/>
        <w:rPr>
          <w:rFonts w:ascii="Arial" w:hAnsi="Arial" w:cs="Arial"/>
          <w:b/>
          <w:bCs/>
          <w:sz w:val="22"/>
          <w:szCs w:val="22"/>
          <w:lang w:val="fr-FR"/>
        </w:rPr>
      </w:pPr>
      <w:r w:rsidRPr="003322E2">
        <w:rPr>
          <w:rFonts w:ascii="Arial" w:hAnsi="Arial" w:cs="Arial"/>
          <w:b/>
          <w:bCs/>
          <w:sz w:val="22"/>
          <w:szCs w:val="22"/>
          <w:lang w:val="fr-FR"/>
        </w:rPr>
        <w:t>Contexte</w:t>
      </w:r>
    </w:p>
    <w:p w14:paraId="4C9963CA" w14:textId="77777777" w:rsidR="007C27E8" w:rsidRDefault="007C27E8" w:rsidP="0086074B">
      <w:pPr>
        <w:jc w:val="both"/>
        <w:rPr>
          <w:rFonts w:ascii="Arial" w:hAnsi="Arial" w:cs="Arial"/>
          <w:b/>
          <w:bCs/>
          <w:sz w:val="22"/>
          <w:szCs w:val="22"/>
          <w:lang w:val="fr-FR"/>
        </w:rPr>
      </w:pPr>
    </w:p>
    <w:p w14:paraId="33960CA2" w14:textId="77777777" w:rsidR="00963A58" w:rsidRPr="006922E1" w:rsidRDefault="007C27E8" w:rsidP="00E17144">
      <w:pPr>
        <w:autoSpaceDE w:val="0"/>
        <w:autoSpaceDN w:val="0"/>
        <w:adjustRightInd w:val="0"/>
        <w:jc w:val="both"/>
        <w:rPr>
          <w:rFonts w:ascii="Arial" w:hAnsi="Arial" w:cs="Arial"/>
          <w:sz w:val="22"/>
          <w:szCs w:val="22"/>
          <w:lang w:val="fr-FR"/>
        </w:rPr>
      </w:pPr>
      <w:r w:rsidRPr="006922E1">
        <w:rPr>
          <w:rFonts w:ascii="Arial" w:hAnsi="Arial" w:cs="Arial"/>
          <w:sz w:val="22"/>
          <w:szCs w:val="22"/>
          <w:lang w:val="fr-FR"/>
        </w:rPr>
        <w:t>Fondée en 1959, la Banque interaméricaine de développement (« BID » ou « la Banque ») est la principale source de financement pour le développement économique, social et institutionnel en Amérique latine et dans les Caraïbes. Elle fournit des prêts, des subventions, des garanties, des conseils stratégiques et assistance technique pour les secteurs public et privé de ses pays emprunteurs.</w:t>
      </w:r>
    </w:p>
    <w:p w14:paraId="1E6F6AEF" w14:textId="77777777" w:rsidR="00963A58" w:rsidRPr="006922E1" w:rsidRDefault="00963A58" w:rsidP="00E17144">
      <w:pPr>
        <w:autoSpaceDE w:val="0"/>
        <w:autoSpaceDN w:val="0"/>
        <w:adjustRightInd w:val="0"/>
        <w:jc w:val="both"/>
        <w:rPr>
          <w:rFonts w:ascii="Arial" w:hAnsi="Arial" w:cs="Arial"/>
          <w:sz w:val="22"/>
          <w:szCs w:val="22"/>
          <w:lang w:val="fr-FR"/>
        </w:rPr>
      </w:pPr>
    </w:p>
    <w:p w14:paraId="336622A0" w14:textId="77777777" w:rsidR="00E17144" w:rsidRPr="006922E1" w:rsidRDefault="00E17144" w:rsidP="00E17144">
      <w:pPr>
        <w:autoSpaceDE w:val="0"/>
        <w:autoSpaceDN w:val="0"/>
        <w:adjustRightInd w:val="0"/>
        <w:jc w:val="both"/>
        <w:rPr>
          <w:rFonts w:ascii="Arial" w:hAnsi="Arial" w:cs="Arial"/>
          <w:iCs/>
          <w:color w:val="000000"/>
          <w:sz w:val="23"/>
          <w:szCs w:val="23"/>
          <w:lang w:val="fr-FR"/>
        </w:rPr>
      </w:pPr>
      <w:r w:rsidRPr="006922E1">
        <w:rPr>
          <w:rFonts w:ascii="Arial" w:hAnsi="Arial" w:cs="Arial"/>
          <w:iCs/>
          <w:color w:val="000000"/>
          <w:sz w:val="22"/>
          <w:szCs w:val="22"/>
          <w:lang w:val="fr-FR"/>
        </w:rPr>
        <w:t xml:space="preserve">La BID, a sollicitude du Gouvernement de </w:t>
      </w:r>
      <w:r w:rsidR="00D40186" w:rsidRPr="006922E1">
        <w:rPr>
          <w:rFonts w:ascii="Arial" w:hAnsi="Arial" w:cs="Arial"/>
          <w:iCs/>
          <w:color w:val="000000"/>
          <w:sz w:val="22"/>
          <w:szCs w:val="22"/>
          <w:lang w:val="fr-FR"/>
        </w:rPr>
        <w:t>Haïti</w:t>
      </w:r>
      <w:r w:rsidRPr="006922E1">
        <w:rPr>
          <w:rFonts w:ascii="Arial" w:hAnsi="Arial" w:cs="Arial"/>
          <w:iCs/>
          <w:color w:val="000000"/>
          <w:sz w:val="22"/>
          <w:szCs w:val="22"/>
          <w:lang w:val="fr-FR"/>
        </w:rPr>
        <w:t>, prépare actuellement un projet d’investissement destiné à mettre en place un Programme de gestion intégrée des déchets solides pour la commune du Cap Haïtien et des communes limitrophes de Quartier Morin, et Limonade, pour un montant de 40 M de Dollars, non-remboursables. Depuis l’année 2006, la commune de Cap Haïtien bénéficie d’une assistance technique à travers un jumelage avec la municipalité de Suresnes, et à l’aide de l’Agence Française de Développement (AFD) et de la BID, respectivement en 2011 et 2013, des enquêtes de diagnostic et des études de faisabilité ont été menées pour l’élaboration d’un Programme de Gestion Intégrés des déchets solides dans la commune de Cap Haïtien. Un site de décharge a été identifié et retenu dans la commune mitoyenne de Limonade</w:t>
      </w:r>
      <w:r w:rsidRPr="006922E1">
        <w:rPr>
          <w:rFonts w:ascii="Arial" w:hAnsi="Arial" w:cs="Arial"/>
          <w:iCs/>
          <w:color w:val="000000"/>
          <w:sz w:val="23"/>
          <w:szCs w:val="23"/>
          <w:lang w:val="fr-FR"/>
        </w:rPr>
        <w:t xml:space="preserve">. </w:t>
      </w:r>
      <w:r w:rsidR="00D8267E" w:rsidRPr="006922E1">
        <w:rPr>
          <w:rFonts w:ascii="Arial" w:hAnsi="Arial" w:cs="Arial"/>
          <w:iCs/>
          <w:color w:val="000000"/>
          <w:sz w:val="23"/>
          <w:szCs w:val="23"/>
          <w:lang w:val="fr-FR"/>
        </w:rPr>
        <w:t xml:space="preserve">Dans le cadre de ce Programme, la BID est </w:t>
      </w:r>
      <w:r w:rsidR="00D40186" w:rsidRPr="006922E1">
        <w:rPr>
          <w:rFonts w:ascii="Arial" w:hAnsi="Arial" w:cs="Arial"/>
          <w:iCs/>
          <w:color w:val="000000"/>
          <w:sz w:val="23"/>
          <w:szCs w:val="23"/>
          <w:lang w:val="fr-FR"/>
        </w:rPr>
        <w:t>amenée</w:t>
      </w:r>
      <w:r w:rsidR="00D8267E" w:rsidRPr="006922E1">
        <w:rPr>
          <w:rFonts w:ascii="Arial" w:hAnsi="Arial" w:cs="Arial"/>
          <w:iCs/>
          <w:color w:val="000000"/>
          <w:sz w:val="23"/>
          <w:szCs w:val="23"/>
          <w:lang w:val="fr-FR"/>
        </w:rPr>
        <w:t xml:space="preserve"> </w:t>
      </w:r>
      <w:r w:rsidR="00D40186" w:rsidRPr="006922E1">
        <w:rPr>
          <w:rFonts w:ascii="Arial" w:hAnsi="Arial" w:cs="Arial"/>
          <w:iCs/>
          <w:color w:val="000000"/>
          <w:sz w:val="23"/>
          <w:szCs w:val="23"/>
          <w:lang w:val="fr-FR"/>
        </w:rPr>
        <w:t>à</w:t>
      </w:r>
      <w:r w:rsidR="00D8267E" w:rsidRPr="006922E1">
        <w:rPr>
          <w:rFonts w:ascii="Arial" w:hAnsi="Arial" w:cs="Arial"/>
          <w:iCs/>
          <w:color w:val="000000"/>
          <w:sz w:val="23"/>
          <w:szCs w:val="23"/>
          <w:lang w:val="fr-FR"/>
        </w:rPr>
        <w:t xml:space="preserve"> créer une </w:t>
      </w:r>
      <w:r w:rsidR="00D40186" w:rsidRPr="006922E1">
        <w:rPr>
          <w:rFonts w:ascii="Arial" w:hAnsi="Arial" w:cs="Arial"/>
          <w:iCs/>
          <w:color w:val="000000"/>
          <w:sz w:val="23"/>
          <w:szCs w:val="23"/>
          <w:lang w:val="fr-FR"/>
        </w:rPr>
        <w:t>Société</w:t>
      </w:r>
      <w:r w:rsidR="00D8267E" w:rsidRPr="006922E1">
        <w:rPr>
          <w:rFonts w:ascii="Arial" w:hAnsi="Arial" w:cs="Arial"/>
          <w:iCs/>
          <w:color w:val="000000"/>
          <w:sz w:val="23"/>
          <w:szCs w:val="23"/>
          <w:lang w:val="fr-FR"/>
        </w:rPr>
        <w:t xml:space="preserve"> Anonyme Mixte (SAM) pour la gestion des </w:t>
      </w:r>
      <w:r w:rsidR="00D40186" w:rsidRPr="006922E1">
        <w:rPr>
          <w:rFonts w:ascii="Arial" w:hAnsi="Arial" w:cs="Arial"/>
          <w:iCs/>
          <w:color w:val="000000"/>
          <w:sz w:val="23"/>
          <w:szCs w:val="23"/>
          <w:lang w:val="fr-FR"/>
        </w:rPr>
        <w:t>Déchets</w:t>
      </w:r>
      <w:r w:rsidR="00D8267E" w:rsidRPr="006922E1">
        <w:rPr>
          <w:rFonts w:ascii="Arial" w:hAnsi="Arial" w:cs="Arial"/>
          <w:iCs/>
          <w:color w:val="000000"/>
          <w:sz w:val="23"/>
          <w:szCs w:val="23"/>
          <w:lang w:val="fr-FR"/>
        </w:rPr>
        <w:t xml:space="preserve"> solides. </w:t>
      </w:r>
    </w:p>
    <w:p w14:paraId="704B18C2" w14:textId="77777777" w:rsidR="00E17144" w:rsidRPr="006922E1" w:rsidRDefault="00E17144" w:rsidP="00E17144">
      <w:pPr>
        <w:autoSpaceDE w:val="0"/>
        <w:autoSpaceDN w:val="0"/>
        <w:adjustRightInd w:val="0"/>
        <w:rPr>
          <w:rFonts w:ascii="Arial" w:hAnsi="Arial" w:cs="Arial"/>
          <w:iCs/>
          <w:color w:val="000000"/>
          <w:sz w:val="23"/>
          <w:szCs w:val="23"/>
          <w:lang w:val="fr-FR"/>
        </w:rPr>
      </w:pPr>
    </w:p>
    <w:p w14:paraId="0C01B301" w14:textId="3DC4F413" w:rsidR="00E17144" w:rsidRPr="006922E1" w:rsidRDefault="00D8267E" w:rsidP="00D8267E">
      <w:pPr>
        <w:autoSpaceDE w:val="0"/>
        <w:autoSpaceDN w:val="0"/>
        <w:adjustRightInd w:val="0"/>
        <w:jc w:val="both"/>
        <w:rPr>
          <w:rFonts w:ascii="Arial" w:hAnsi="Arial" w:cs="Arial"/>
          <w:iCs/>
          <w:color w:val="000000"/>
          <w:sz w:val="23"/>
          <w:szCs w:val="23"/>
          <w:lang w:val="fr-FR"/>
        </w:rPr>
      </w:pPr>
      <w:r w:rsidRPr="006922E1">
        <w:rPr>
          <w:rFonts w:ascii="Arial" w:hAnsi="Arial" w:cs="Arial"/>
          <w:iCs/>
          <w:color w:val="000000"/>
          <w:sz w:val="23"/>
          <w:szCs w:val="23"/>
          <w:lang w:val="fr-FR"/>
        </w:rPr>
        <w:t xml:space="preserve">L’objectif de la </w:t>
      </w:r>
      <w:r w:rsidR="00D40186" w:rsidRPr="006922E1">
        <w:rPr>
          <w:rFonts w:ascii="Arial" w:hAnsi="Arial" w:cs="Arial"/>
          <w:iCs/>
          <w:color w:val="000000"/>
          <w:sz w:val="23"/>
          <w:szCs w:val="23"/>
          <w:lang w:val="fr-FR"/>
        </w:rPr>
        <w:t>Coopération</w:t>
      </w:r>
      <w:r w:rsidRPr="006922E1">
        <w:rPr>
          <w:rFonts w:ascii="Arial" w:hAnsi="Arial" w:cs="Arial"/>
          <w:iCs/>
          <w:color w:val="000000"/>
          <w:sz w:val="23"/>
          <w:szCs w:val="23"/>
          <w:lang w:val="fr-FR"/>
        </w:rPr>
        <w:t xml:space="preserve"> technique HA-T1237 est de constituer </w:t>
      </w:r>
      <w:r w:rsidR="006922E1">
        <w:rPr>
          <w:rFonts w:ascii="Arial" w:hAnsi="Arial" w:cs="Arial"/>
          <w:iCs/>
          <w:color w:val="000000"/>
          <w:sz w:val="23"/>
          <w:szCs w:val="23"/>
          <w:lang w:val="fr-FR"/>
        </w:rPr>
        <w:t>la</w:t>
      </w:r>
      <w:r w:rsidRPr="006922E1">
        <w:rPr>
          <w:rFonts w:ascii="Arial" w:hAnsi="Arial" w:cs="Arial"/>
          <w:iCs/>
          <w:color w:val="000000"/>
          <w:sz w:val="23"/>
          <w:szCs w:val="23"/>
          <w:lang w:val="fr-FR"/>
        </w:rPr>
        <w:t xml:space="preserve"> SAM et de lu</w:t>
      </w:r>
      <w:r w:rsidR="006922E1">
        <w:rPr>
          <w:rFonts w:ascii="Arial" w:hAnsi="Arial" w:cs="Arial"/>
          <w:iCs/>
          <w:color w:val="000000"/>
          <w:sz w:val="23"/>
          <w:szCs w:val="23"/>
          <w:lang w:val="fr-FR"/>
        </w:rPr>
        <w:t>i fournir</w:t>
      </w:r>
      <w:r w:rsidRPr="006922E1">
        <w:rPr>
          <w:rFonts w:ascii="Arial" w:hAnsi="Arial" w:cs="Arial"/>
          <w:iCs/>
          <w:color w:val="000000"/>
          <w:sz w:val="23"/>
          <w:szCs w:val="23"/>
          <w:lang w:val="fr-FR"/>
        </w:rPr>
        <w:t xml:space="preserve"> un appui technique afin qu’elle soit en mesure de </w:t>
      </w:r>
      <w:r w:rsidR="00D40186" w:rsidRPr="006922E1">
        <w:rPr>
          <w:rFonts w:ascii="Arial" w:hAnsi="Arial" w:cs="Arial"/>
          <w:iCs/>
          <w:color w:val="000000"/>
          <w:sz w:val="23"/>
          <w:szCs w:val="23"/>
          <w:lang w:val="fr-FR"/>
        </w:rPr>
        <w:t>gérer</w:t>
      </w:r>
      <w:r w:rsidRPr="006922E1">
        <w:rPr>
          <w:rFonts w:ascii="Arial" w:hAnsi="Arial" w:cs="Arial"/>
          <w:iCs/>
          <w:color w:val="000000"/>
          <w:sz w:val="23"/>
          <w:szCs w:val="23"/>
          <w:lang w:val="fr-FR"/>
        </w:rPr>
        <w:t xml:space="preserve"> de manière </w:t>
      </w:r>
      <w:r w:rsidR="00D40186" w:rsidRPr="006922E1">
        <w:rPr>
          <w:rFonts w:ascii="Arial" w:hAnsi="Arial" w:cs="Arial"/>
          <w:iCs/>
          <w:color w:val="000000"/>
          <w:sz w:val="23"/>
          <w:szCs w:val="23"/>
          <w:lang w:val="fr-FR"/>
        </w:rPr>
        <w:t>adéquate</w:t>
      </w:r>
      <w:r w:rsidRPr="006922E1">
        <w:rPr>
          <w:rFonts w:ascii="Arial" w:hAnsi="Arial" w:cs="Arial"/>
          <w:iCs/>
          <w:color w:val="000000"/>
          <w:sz w:val="23"/>
          <w:szCs w:val="23"/>
          <w:lang w:val="fr-FR"/>
        </w:rPr>
        <w:t xml:space="preserve"> les </w:t>
      </w:r>
      <w:r w:rsidR="00D40186" w:rsidRPr="006922E1">
        <w:rPr>
          <w:rFonts w:ascii="Arial" w:hAnsi="Arial" w:cs="Arial"/>
          <w:iCs/>
          <w:color w:val="000000"/>
          <w:sz w:val="23"/>
          <w:szCs w:val="23"/>
          <w:lang w:val="fr-FR"/>
        </w:rPr>
        <w:t>déchets</w:t>
      </w:r>
      <w:r w:rsidRPr="006922E1">
        <w:rPr>
          <w:rFonts w:ascii="Arial" w:hAnsi="Arial" w:cs="Arial"/>
          <w:iCs/>
          <w:color w:val="000000"/>
          <w:sz w:val="23"/>
          <w:szCs w:val="23"/>
          <w:lang w:val="fr-FR"/>
        </w:rPr>
        <w:t xml:space="preserve"> solides</w:t>
      </w:r>
      <w:r w:rsidR="002E1D0D">
        <w:rPr>
          <w:rFonts w:ascii="Arial" w:hAnsi="Arial" w:cs="Arial"/>
          <w:iCs/>
          <w:color w:val="000000"/>
          <w:sz w:val="23"/>
          <w:szCs w:val="23"/>
          <w:lang w:val="fr-FR"/>
        </w:rPr>
        <w:t xml:space="preserve"> </w:t>
      </w:r>
      <w:r w:rsidR="002E1D0D" w:rsidRPr="002E1D0D">
        <w:rPr>
          <w:rFonts w:ascii="Arial" w:hAnsi="Arial" w:cs="Arial"/>
          <w:iCs/>
          <w:color w:val="000000"/>
          <w:sz w:val="23"/>
          <w:szCs w:val="23"/>
          <w:lang w:val="fr-FR"/>
        </w:rPr>
        <w:t>et les services d’eau et d’assainissement éventuellement</w:t>
      </w:r>
      <w:r w:rsidRPr="006922E1">
        <w:rPr>
          <w:rFonts w:ascii="Arial" w:hAnsi="Arial" w:cs="Arial"/>
          <w:iCs/>
          <w:color w:val="000000"/>
          <w:sz w:val="23"/>
          <w:szCs w:val="23"/>
          <w:lang w:val="fr-FR"/>
        </w:rPr>
        <w:t xml:space="preserve"> des </w:t>
      </w:r>
      <w:r w:rsidR="00D40186" w:rsidRPr="006922E1">
        <w:rPr>
          <w:rFonts w:ascii="Arial" w:hAnsi="Arial" w:cs="Arial"/>
          <w:iCs/>
          <w:color w:val="000000"/>
          <w:sz w:val="23"/>
          <w:szCs w:val="23"/>
          <w:lang w:val="fr-FR"/>
        </w:rPr>
        <w:t>différentes</w:t>
      </w:r>
      <w:r w:rsidRPr="006922E1">
        <w:rPr>
          <w:rFonts w:ascii="Arial" w:hAnsi="Arial" w:cs="Arial"/>
          <w:iCs/>
          <w:color w:val="000000"/>
          <w:sz w:val="23"/>
          <w:szCs w:val="23"/>
          <w:lang w:val="fr-FR"/>
        </w:rPr>
        <w:t xml:space="preserve"> villes du nord d’</w:t>
      </w:r>
      <w:r w:rsidR="00D40186" w:rsidRPr="006922E1">
        <w:rPr>
          <w:rFonts w:ascii="Arial" w:hAnsi="Arial" w:cs="Arial"/>
          <w:iCs/>
          <w:color w:val="000000"/>
          <w:sz w:val="23"/>
          <w:szCs w:val="23"/>
          <w:lang w:val="fr-FR"/>
        </w:rPr>
        <w:t>Haïti</w:t>
      </w:r>
      <w:r w:rsidRPr="006922E1">
        <w:rPr>
          <w:rFonts w:ascii="Arial" w:hAnsi="Arial" w:cs="Arial"/>
          <w:iCs/>
          <w:color w:val="000000"/>
          <w:sz w:val="23"/>
          <w:szCs w:val="23"/>
          <w:lang w:val="fr-FR"/>
        </w:rPr>
        <w:t xml:space="preserve">. </w:t>
      </w:r>
      <w:r w:rsidR="00014D21" w:rsidRPr="006922E1">
        <w:rPr>
          <w:rFonts w:ascii="Arial" w:hAnsi="Arial" w:cs="Arial"/>
          <w:iCs/>
          <w:color w:val="000000"/>
          <w:sz w:val="23"/>
          <w:szCs w:val="23"/>
          <w:lang w:val="fr-FR"/>
        </w:rPr>
        <w:t xml:space="preserve">Pour ce faire, </w:t>
      </w:r>
      <w:r w:rsidR="00376177" w:rsidRPr="006922E1">
        <w:rPr>
          <w:rFonts w:ascii="Arial" w:hAnsi="Arial" w:cs="Arial"/>
          <w:iCs/>
          <w:color w:val="000000"/>
          <w:sz w:val="23"/>
          <w:szCs w:val="23"/>
          <w:lang w:val="fr-FR"/>
        </w:rPr>
        <w:t xml:space="preserve">la BID souhaite embaucher </w:t>
      </w:r>
      <w:r w:rsidR="00014D21" w:rsidRPr="006922E1">
        <w:rPr>
          <w:rFonts w:ascii="Arial" w:hAnsi="Arial" w:cs="Arial"/>
          <w:iCs/>
          <w:color w:val="000000"/>
          <w:sz w:val="23"/>
          <w:szCs w:val="23"/>
          <w:lang w:val="fr-FR"/>
        </w:rPr>
        <w:t xml:space="preserve">un </w:t>
      </w:r>
      <w:r w:rsidR="00BE7A38">
        <w:rPr>
          <w:rFonts w:ascii="Arial" w:hAnsi="Arial" w:cs="Arial"/>
          <w:iCs/>
          <w:color w:val="000000"/>
          <w:sz w:val="23"/>
          <w:szCs w:val="23"/>
          <w:lang w:val="fr-FR"/>
        </w:rPr>
        <w:t>analyste financier qui puisse préparer un Plan d’Affaire détaillé</w:t>
      </w:r>
      <w:r w:rsidR="00014D21" w:rsidRPr="006922E1">
        <w:rPr>
          <w:rFonts w:ascii="Arial" w:hAnsi="Arial" w:cs="Arial"/>
          <w:iCs/>
          <w:color w:val="000000"/>
          <w:sz w:val="23"/>
          <w:szCs w:val="23"/>
          <w:lang w:val="fr-FR"/>
        </w:rPr>
        <w:t xml:space="preserve">. Cet appui </w:t>
      </w:r>
      <w:r w:rsidR="00BE7A38">
        <w:rPr>
          <w:rFonts w:ascii="Arial" w:hAnsi="Arial" w:cs="Arial"/>
          <w:iCs/>
          <w:color w:val="000000"/>
          <w:sz w:val="23"/>
          <w:szCs w:val="23"/>
          <w:lang w:val="fr-FR"/>
        </w:rPr>
        <w:t xml:space="preserve">financier et </w:t>
      </w:r>
      <w:r w:rsidR="00014D21" w:rsidRPr="006922E1">
        <w:rPr>
          <w:rFonts w:ascii="Arial" w:hAnsi="Arial" w:cs="Arial"/>
          <w:iCs/>
          <w:color w:val="000000"/>
          <w:sz w:val="23"/>
          <w:szCs w:val="23"/>
          <w:lang w:val="fr-FR"/>
        </w:rPr>
        <w:t>institutionnel fait</w:t>
      </w:r>
      <w:r w:rsidR="00E17144" w:rsidRPr="006922E1">
        <w:rPr>
          <w:rFonts w:ascii="Arial" w:hAnsi="Arial" w:cs="Arial"/>
          <w:iCs/>
          <w:color w:val="000000"/>
          <w:sz w:val="23"/>
          <w:szCs w:val="23"/>
          <w:lang w:val="fr-FR"/>
        </w:rPr>
        <w:t xml:space="preserve"> l’objet des présents Termes de Référence.</w:t>
      </w:r>
    </w:p>
    <w:p w14:paraId="383CEFD3" w14:textId="77777777" w:rsidR="00C62901" w:rsidRPr="00737623" w:rsidRDefault="002E1D0D" w:rsidP="0086074B">
      <w:pPr>
        <w:jc w:val="both"/>
        <w:rPr>
          <w:rFonts w:ascii="Arial" w:hAnsi="Arial" w:cs="Arial"/>
          <w:b/>
          <w:bCs/>
          <w:sz w:val="22"/>
          <w:szCs w:val="22"/>
          <w:lang w:val="fr-FR"/>
        </w:rPr>
      </w:pPr>
    </w:p>
    <w:p w14:paraId="14C94FEA" w14:textId="77777777" w:rsidR="00C62901" w:rsidRPr="006922E1" w:rsidRDefault="00395603" w:rsidP="0086074B">
      <w:pPr>
        <w:jc w:val="both"/>
        <w:rPr>
          <w:rFonts w:ascii="Arial" w:hAnsi="Arial" w:cs="Arial"/>
          <w:b/>
          <w:bCs/>
          <w:sz w:val="22"/>
          <w:szCs w:val="22"/>
          <w:lang w:val="fr-FR"/>
        </w:rPr>
      </w:pPr>
      <w:r w:rsidRPr="006922E1">
        <w:rPr>
          <w:rFonts w:ascii="Arial" w:hAnsi="Arial" w:cs="Arial"/>
          <w:b/>
          <w:bCs/>
          <w:sz w:val="22"/>
          <w:szCs w:val="22"/>
          <w:lang w:val="fr-FR"/>
        </w:rPr>
        <w:t>Objectif(s) de la mission</w:t>
      </w:r>
    </w:p>
    <w:p w14:paraId="0A0B8AD2" w14:textId="77777777" w:rsidR="00C62901" w:rsidRPr="006922E1" w:rsidRDefault="002E1D0D" w:rsidP="0086074B">
      <w:pPr>
        <w:jc w:val="both"/>
        <w:rPr>
          <w:rFonts w:ascii="Arial" w:hAnsi="Arial" w:cs="Arial"/>
          <w:b/>
          <w:bCs/>
          <w:sz w:val="22"/>
          <w:szCs w:val="22"/>
          <w:lang w:val="fr-FR"/>
        </w:rPr>
      </w:pPr>
    </w:p>
    <w:p w14:paraId="77D94059" w14:textId="77777777" w:rsidR="002D5FF8" w:rsidRPr="006922E1" w:rsidRDefault="002D5FF8" w:rsidP="0086074B">
      <w:pPr>
        <w:jc w:val="both"/>
        <w:rPr>
          <w:rFonts w:ascii="Arial" w:hAnsi="Arial" w:cs="Arial"/>
          <w:b/>
          <w:bCs/>
          <w:sz w:val="22"/>
          <w:szCs w:val="22"/>
          <w:lang w:val="fr-FR"/>
        </w:rPr>
      </w:pPr>
      <w:r w:rsidRPr="006922E1">
        <w:rPr>
          <w:rFonts w:ascii="Arial" w:hAnsi="Arial" w:cs="Arial"/>
          <w:b/>
          <w:bCs/>
          <w:sz w:val="22"/>
          <w:szCs w:val="22"/>
          <w:lang w:val="fr-FR"/>
        </w:rPr>
        <w:t>Activités principales</w:t>
      </w:r>
    </w:p>
    <w:p w14:paraId="6486A106" w14:textId="77777777" w:rsidR="002D5FF8" w:rsidRPr="006922E1" w:rsidRDefault="002D5FF8" w:rsidP="0086074B">
      <w:pPr>
        <w:jc w:val="both"/>
        <w:rPr>
          <w:rFonts w:ascii="Arial" w:hAnsi="Arial" w:cs="Arial"/>
          <w:b/>
          <w:bCs/>
          <w:sz w:val="22"/>
          <w:szCs w:val="22"/>
          <w:lang w:val="fr-FR"/>
        </w:rPr>
      </w:pPr>
    </w:p>
    <w:p w14:paraId="1BDC456A" w14:textId="77777777" w:rsidR="002D5FF8" w:rsidRPr="006922E1" w:rsidRDefault="002D5FF8" w:rsidP="0086074B">
      <w:pPr>
        <w:pStyle w:val="BodyText"/>
        <w:jc w:val="both"/>
        <w:rPr>
          <w:rFonts w:ascii="Arial" w:hAnsi="Arial" w:cs="Arial"/>
          <w:b/>
          <w:bCs/>
          <w:sz w:val="22"/>
          <w:szCs w:val="22"/>
          <w:lang w:val="fr-FR"/>
        </w:rPr>
      </w:pPr>
      <w:r w:rsidRPr="006922E1">
        <w:rPr>
          <w:rFonts w:ascii="Arial" w:hAnsi="Arial" w:cs="Arial"/>
          <w:bCs/>
          <w:sz w:val="22"/>
          <w:szCs w:val="22"/>
          <w:lang w:val="fr-FR"/>
        </w:rPr>
        <w:t>Le candidat sélectionné devra </w:t>
      </w:r>
      <w:r w:rsidR="00011C70">
        <w:rPr>
          <w:rFonts w:ascii="Arial" w:hAnsi="Arial" w:cs="Arial"/>
          <w:bCs/>
          <w:sz w:val="22"/>
          <w:szCs w:val="22"/>
          <w:lang w:val="fr-FR"/>
        </w:rPr>
        <w:t>réaliser</w:t>
      </w:r>
      <w:r w:rsidR="006D3049">
        <w:rPr>
          <w:rFonts w:ascii="Arial" w:hAnsi="Arial" w:cs="Arial"/>
          <w:bCs/>
          <w:sz w:val="22"/>
          <w:szCs w:val="22"/>
          <w:lang w:val="fr-FR"/>
        </w:rPr>
        <w:t xml:space="preserve"> les </w:t>
      </w:r>
      <w:r w:rsidR="00011C70">
        <w:rPr>
          <w:rFonts w:ascii="Arial" w:hAnsi="Arial" w:cs="Arial"/>
          <w:bCs/>
          <w:sz w:val="22"/>
          <w:szCs w:val="22"/>
          <w:lang w:val="fr-FR"/>
        </w:rPr>
        <w:t>activités</w:t>
      </w:r>
      <w:r w:rsidR="00600751">
        <w:rPr>
          <w:rFonts w:ascii="Arial" w:hAnsi="Arial" w:cs="Arial"/>
          <w:bCs/>
          <w:sz w:val="22"/>
          <w:szCs w:val="22"/>
          <w:lang w:val="fr-FR"/>
        </w:rPr>
        <w:t xml:space="preserve"> </w:t>
      </w:r>
      <w:proofErr w:type="gramStart"/>
      <w:r w:rsidR="00600751">
        <w:rPr>
          <w:rFonts w:ascii="Arial" w:hAnsi="Arial" w:cs="Arial"/>
          <w:bCs/>
          <w:sz w:val="22"/>
          <w:szCs w:val="22"/>
          <w:lang w:val="fr-FR"/>
        </w:rPr>
        <w:t>suivantes</w:t>
      </w:r>
      <w:r w:rsidR="006D3049">
        <w:rPr>
          <w:rFonts w:ascii="Arial" w:hAnsi="Arial" w:cs="Arial"/>
          <w:bCs/>
          <w:sz w:val="22"/>
          <w:szCs w:val="22"/>
          <w:lang w:val="fr-FR"/>
        </w:rPr>
        <w:t>:</w:t>
      </w:r>
      <w:proofErr w:type="gramEnd"/>
    </w:p>
    <w:p w14:paraId="6C5FAC00" w14:textId="77777777" w:rsidR="002D5FF8" w:rsidRPr="006922E1" w:rsidRDefault="002D5FF8" w:rsidP="0086074B">
      <w:pPr>
        <w:pStyle w:val="BodyText"/>
        <w:jc w:val="both"/>
        <w:rPr>
          <w:rFonts w:ascii="Arial" w:hAnsi="Arial" w:cs="Arial"/>
          <w:bCs/>
          <w:sz w:val="22"/>
          <w:szCs w:val="22"/>
          <w:lang w:val="fr-FR"/>
        </w:rPr>
      </w:pPr>
    </w:p>
    <w:p w14:paraId="2D567A8E" w14:textId="77777777" w:rsidR="00F53F28" w:rsidRPr="00E46B98" w:rsidRDefault="00BE5121" w:rsidP="00F53F28">
      <w:pPr>
        <w:jc w:val="both"/>
        <w:rPr>
          <w:rFonts w:ascii="Arial" w:hAnsi="Arial" w:cs="Arial"/>
          <w:b/>
          <w:lang w:val="fr-FR"/>
        </w:rPr>
      </w:pPr>
      <w:r w:rsidRPr="00E46B98">
        <w:rPr>
          <w:rFonts w:ascii="Arial" w:hAnsi="Arial" w:cs="Arial"/>
          <w:b/>
          <w:lang w:val="fr-FR"/>
        </w:rPr>
        <w:t>Modèle</w:t>
      </w:r>
      <w:r w:rsidR="00E46B98" w:rsidRPr="00E46B98">
        <w:rPr>
          <w:rFonts w:ascii="Arial" w:hAnsi="Arial" w:cs="Arial"/>
          <w:b/>
          <w:lang w:val="fr-FR"/>
        </w:rPr>
        <w:t xml:space="preserve"> financier et </w:t>
      </w:r>
      <w:r w:rsidR="0081717E">
        <w:rPr>
          <w:rFonts w:ascii="Arial" w:hAnsi="Arial" w:cs="Arial"/>
          <w:b/>
          <w:lang w:val="fr-FR"/>
        </w:rPr>
        <w:t>Business Plan</w:t>
      </w:r>
      <w:r w:rsidR="004747CD" w:rsidRPr="00E46B98">
        <w:rPr>
          <w:rFonts w:ascii="Arial" w:hAnsi="Arial" w:cs="Arial"/>
          <w:lang w:val="fr-FR"/>
        </w:rPr>
        <w:t xml:space="preserve"> </w:t>
      </w:r>
      <w:r w:rsidR="004747CD" w:rsidRPr="00E46B98">
        <w:rPr>
          <w:rFonts w:ascii="Arial" w:hAnsi="Arial" w:cs="Arial"/>
          <w:b/>
          <w:lang w:val="fr-FR"/>
        </w:rPr>
        <w:t>(</w:t>
      </w:r>
      <w:r w:rsidR="00F7615A" w:rsidRPr="00E46B98">
        <w:rPr>
          <w:rFonts w:ascii="Arial" w:hAnsi="Arial" w:cs="Arial"/>
          <w:b/>
          <w:lang w:val="fr-FR"/>
        </w:rPr>
        <w:t>Product</w:t>
      </w:r>
      <w:r w:rsidR="008B3624" w:rsidRPr="00E46B98">
        <w:rPr>
          <w:rFonts w:ascii="Arial" w:hAnsi="Arial" w:cs="Arial"/>
          <w:b/>
          <w:lang w:val="fr-FR"/>
        </w:rPr>
        <w:t xml:space="preserve"> 1</w:t>
      </w:r>
      <w:r w:rsidR="00E46B98" w:rsidRPr="00E46B98">
        <w:rPr>
          <w:rFonts w:ascii="Arial" w:hAnsi="Arial" w:cs="Arial"/>
          <w:b/>
          <w:lang w:val="fr-FR"/>
        </w:rPr>
        <w:t xml:space="preserve"> et 2</w:t>
      </w:r>
      <w:r w:rsidR="004747CD" w:rsidRPr="00E46B98">
        <w:rPr>
          <w:rFonts w:ascii="Arial" w:hAnsi="Arial" w:cs="Arial"/>
          <w:b/>
          <w:lang w:val="fr-FR"/>
        </w:rPr>
        <w:t>)</w:t>
      </w:r>
    </w:p>
    <w:p w14:paraId="69A86B7B" w14:textId="34F45EEE" w:rsidR="00F53F28" w:rsidRDefault="006E0091" w:rsidP="00737623">
      <w:pPr>
        <w:pStyle w:val="ListParagraph"/>
        <w:numPr>
          <w:ilvl w:val="0"/>
          <w:numId w:val="11"/>
        </w:numPr>
        <w:spacing w:line="259" w:lineRule="auto"/>
        <w:ind w:left="360"/>
        <w:contextualSpacing/>
        <w:jc w:val="both"/>
        <w:rPr>
          <w:rFonts w:ascii="Arial" w:hAnsi="Arial" w:cs="Arial"/>
          <w:sz w:val="22"/>
          <w:szCs w:val="22"/>
          <w:lang w:val="fr-FR"/>
        </w:rPr>
      </w:pPr>
      <w:r w:rsidRPr="00060959">
        <w:rPr>
          <w:rFonts w:ascii="Arial" w:hAnsi="Arial" w:cs="Arial"/>
          <w:sz w:val="22"/>
          <w:szCs w:val="22"/>
          <w:lang w:val="fr-FR"/>
        </w:rPr>
        <w:t>S</w:t>
      </w:r>
      <w:r w:rsidR="00F53F28" w:rsidRPr="00060959">
        <w:rPr>
          <w:rFonts w:ascii="Arial" w:hAnsi="Arial" w:cs="Arial"/>
          <w:sz w:val="22"/>
          <w:szCs w:val="22"/>
          <w:lang w:val="fr-FR"/>
        </w:rPr>
        <w:t xml:space="preserve">ur la base d’un diagnostic </w:t>
      </w:r>
      <w:r w:rsidRPr="00060959">
        <w:rPr>
          <w:rFonts w:ascii="Arial" w:hAnsi="Arial" w:cs="Arial"/>
          <w:sz w:val="22"/>
          <w:szCs w:val="22"/>
          <w:lang w:val="fr-FR"/>
        </w:rPr>
        <w:t>p</w:t>
      </w:r>
      <w:r w:rsidR="00F53F28" w:rsidRPr="00060959">
        <w:rPr>
          <w:rFonts w:ascii="Arial" w:hAnsi="Arial" w:cs="Arial"/>
          <w:sz w:val="22"/>
          <w:szCs w:val="22"/>
          <w:lang w:val="fr-FR"/>
        </w:rPr>
        <w:t xml:space="preserve">récis du contexte actuel de production et de répartition des flux de déchets sur les 3 communes, de proposer les modes d’organisation de collecte, de stockage, de tri et de valorisation des différents flux identifiés, des moyens à mettre en œuvre et </w:t>
      </w:r>
      <w:r w:rsidR="00F53F28" w:rsidRPr="00EE4349">
        <w:rPr>
          <w:rFonts w:ascii="Arial" w:hAnsi="Arial" w:cs="Arial"/>
          <w:b/>
          <w:sz w:val="22"/>
          <w:szCs w:val="22"/>
          <w:lang w:val="fr-FR"/>
        </w:rPr>
        <w:t>l’établissement d’un modèle financier</w:t>
      </w:r>
      <w:r w:rsidR="00F53F28" w:rsidRPr="00060959">
        <w:rPr>
          <w:rFonts w:ascii="Arial" w:hAnsi="Arial" w:cs="Arial"/>
          <w:sz w:val="22"/>
          <w:szCs w:val="22"/>
          <w:lang w:val="fr-FR"/>
        </w:rPr>
        <w:t xml:space="preserve"> </w:t>
      </w:r>
      <w:r w:rsidR="00EE4349">
        <w:rPr>
          <w:rFonts w:ascii="Arial" w:hAnsi="Arial" w:cs="Arial"/>
          <w:sz w:val="22"/>
          <w:szCs w:val="22"/>
          <w:lang w:val="fr-FR"/>
        </w:rPr>
        <w:t xml:space="preserve">(Produit 1) et </w:t>
      </w:r>
      <w:r w:rsidR="0081717E" w:rsidRPr="0081717E">
        <w:rPr>
          <w:rFonts w:ascii="Arial" w:hAnsi="Arial" w:cs="Arial"/>
          <w:b/>
          <w:sz w:val="22"/>
          <w:szCs w:val="22"/>
          <w:lang w:val="fr-FR"/>
        </w:rPr>
        <w:t>Business Plan</w:t>
      </w:r>
      <w:r w:rsidR="00EE4349">
        <w:rPr>
          <w:rFonts w:ascii="Arial" w:hAnsi="Arial" w:cs="Arial"/>
          <w:b/>
          <w:sz w:val="22"/>
          <w:szCs w:val="22"/>
          <w:lang w:val="fr-FR"/>
        </w:rPr>
        <w:t xml:space="preserve"> </w:t>
      </w:r>
      <w:r w:rsidR="00EE4349" w:rsidRPr="00F440AB">
        <w:rPr>
          <w:rFonts w:ascii="Arial" w:hAnsi="Arial" w:cs="Arial"/>
          <w:sz w:val="22"/>
          <w:szCs w:val="22"/>
          <w:lang w:val="fr-FR"/>
        </w:rPr>
        <w:t>(Produit 2)</w:t>
      </w:r>
      <w:r w:rsidR="00F53F28" w:rsidRPr="00060959">
        <w:rPr>
          <w:rFonts w:ascii="Arial" w:hAnsi="Arial" w:cs="Arial"/>
          <w:sz w:val="22"/>
          <w:szCs w:val="22"/>
          <w:lang w:val="fr-FR"/>
        </w:rPr>
        <w:t xml:space="preserve"> à </w:t>
      </w:r>
      <w:r w:rsidR="00F53F28" w:rsidRPr="00060959">
        <w:rPr>
          <w:rFonts w:ascii="Arial" w:hAnsi="Arial" w:cs="Arial"/>
          <w:sz w:val="22"/>
          <w:szCs w:val="22"/>
          <w:lang w:val="fr-FR"/>
        </w:rPr>
        <w:lastRenderedPageBreak/>
        <w:t xml:space="preserve">l’horizon 10 ans. Le </w:t>
      </w:r>
      <w:r w:rsidR="00F0092F">
        <w:rPr>
          <w:rFonts w:ascii="Arial" w:hAnsi="Arial" w:cs="Arial"/>
          <w:sz w:val="22"/>
          <w:szCs w:val="22"/>
          <w:lang w:val="fr-FR"/>
        </w:rPr>
        <w:t>Business Plan</w:t>
      </w:r>
      <w:r w:rsidR="00F53F28" w:rsidRPr="00060959">
        <w:rPr>
          <w:rFonts w:ascii="Arial" w:hAnsi="Arial" w:cs="Arial"/>
          <w:sz w:val="22"/>
          <w:szCs w:val="22"/>
          <w:lang w:val="fr-FR"/>
        </w:rPr>
        <w:t xml:space="preserve"> identifiera les différentes sources des revenus potentiels, des municipalités et de la SAM, pouvant être dédiés à la gestion des déchets ainsi que les mécanismes à mettre en place pour la sécurisation et l’amélioration de ces revenus sur le long terme. </w:t>
      </w:r>
      <w:r w:rsidR="002E1D0D" w:rsidRPr="002E1D0D">
        <w:rPr>
          <w:rFonts w:ascii="Arial" w:hAnsi="Arial" w:cs="Arial"/>
          <w:sz w:val="22"/>
          <w:szCs w:val="22"/>
          <w:lang w:val="fr-FR"/>
        </w:rPr>
        <w:t xml:space="preserve">Le modèle financier et le Business Plan incluront les futurs revenus provenant des services d’eau et d’assainissement. </w:t>
      </w:r>
      <w:r w:rsidR="00F53F28" w:rsidRPr="00060959">
        <w:rPr>
          <w:rFonts w:ascii="Arial" w:hAnsi="Arial" w:cs="Arial"/>
          <w:sz w:val="22"/>
          <w:szCs w:val="22"/>
          <w:lang w:val="fr-FR"/>
        </w:rPr>
        <w:t xml:space="preserve">Sur la base de simulations de l’évolution des revenus prévisionnels et des coûts opérationnels, le modèle affichera la période d’une nécessaire subvention à la filière et son montant de </w:t>
      </w:r>
      <w:r w:rsidR="00737623">
        <w:rPr>
          <w:rFonts w:ascii="Arial" w:hAnsi="Arial" w:cs="Arial"/>
          <w:sz w:val="22"/>
          <w:szCs w:val="22"/>
          <w:lang w:val="fr-FR"/>
        </w:rPr>
        <w:t>manière dégressive, si possible</w:t>
      </w:r>
      <w:r w:rsidR="00F53F28" w:rsidRPr="00060959">
        <w:rPr>
          <w:rFonts w:ascii="Arial" w:hAnsi="Arial" w:cs="Arial"/>
          <w:sz w:val="22"/>
          <w:szCs w:val="22"/>
          <w:lang w:val="fr-FR"/>
        </w:rPr>
        <w:t>; la phase d’équilibre, s’il y a lieu et enfin la phase de l’éventuelle autonomie, tout en formulant</w:t>
      </w:r>
      <w:r w:rsidR="002E1D0D">
        <w:rPr>
          <w:rFonts w:ascii="Arial" w:hAnsi="Arial" w:cs="Arial"/>
          <w:sz w:val="22"/>
          <w:szCs w:val="22"/>
          <w:lang w:val="fr-FR"/>
        </w:rPr>
        <w:t xml:space="preserve"> des </w:t>
      </w:r>
      <w:bookmarkStart w:id="0" w:name="_GoBack"/>
      <w:bookmarkEnd w:id="0"/>
      <w:r w:rsidR="00F53F28" w:rsidRPr="00060959">
        <w:rPr>
          <w:rFonts w:ascii="Arial" w:hAnsi="Arial" w:cs="Arial"/>
          <w:sz w:val="22"/>
          <w:szCs w:val="22"/>
          <w:lang w:val="fr-FR"/>
        </w:rPr>
        <w:t>recommandations et options pouvant permettre de garantir la durabilité de l’</w:t>
      </w:r>
      <w:r w:rsidRPr="00060959">
        <w:rPr>
          <w:rFonts w:ascii="Arial" w:hAnsi="Arial" w:cs="Arial"/>
          <w:sz w:val="22"/>
          <w:szCs w:val="22"/>
          <w:lang w:val="fr-FR"/>
        </w:rPr>
        <w:t>o</w:t>
      </w:r>
      <w:r w:rsidR="00F53F28" w:rsidRPr="00060959">
        <w:rPr>
          <w:rFonts w:ascii="Arial" w:hAnsi="Arial" w:cs="Arial"/>
          <w:sz w:val="22"/>
          <w:szCs w:val="22"/>
          <w:lang w:val="fr-FR"/>
        </w:rPr>
        <w:t xml:space="preserve">pération. </w:t>
      </w:r>
    </w:p>
    <w:p w14:paraId="7D303BFA" w14:textId="77777777" w:rsidR="0081717E" w:rsidRPr="00F0092F" w:rsidRDefault="0081717E" w:rsidP="004B758E">
      <w:pPr>
        <w:pStyle w:val="ListParagraph"/>
        <w:numPr>
          <w:ilvl w:val="0"/>
          <w:numId w:val="11"/>
        </w:numPr>
        <w:spacing w:after="160" w:line="259" w:lineRule="auto"/>
        <w:ind w:left="360"/>
        <w:contextualSpacing/>
        <w:jc w:val="both"/>
        <w:rPr>
          <w:rFonts w:ascii="Arial" w:hAnsi="Arial" w:cs="Arial"/>
          <w:sz w:val="22"/>
          <w:szCs w:val="22"/>
          <w:lang w:val="fr-FR"/>
        </w:rPr>
      </w:pPr>
      <w:r w:rsidRPr="00F0092F">
        <w:rPr>
          <w:rFonts w:ascii="Arial" w:hAnsi="Arial" w:cs="Arial"/>
          <w:sz w:val="22"/>
          <w:szCs w:val="22"/>
          <w:lang w:val="fr-FR"/>
        </w:rPr>
        <w:t xml:space="preserve">Le Business Plan constituera un vrai </w:t>
      </w:r>
      <w:r w:rsidRPr="004B758E">
        <w:rPr>
          <w:rFonts w:ascii="Arial" w:hAnsi="Arial" w:cs="Arial"/>
          <w:sz w:val="22"/>
          <w:szCs w:val="22"/>
          <w:lang w:val="fr-FR"/>
        </w:rPr>
        <w:t>outil de pilotage</w:t>
      </w:r>
      <w:r w:rsidRPr="00F0092F">
        <w:rPr>
          <w:rFonts w:ascii="Arial" w:hAnsi="Arial" w:cs="Arial"/>
          <w:sz w:val="22"/>
          <w:szCs w:val="22"/>
          <w:lang w:val="fr-FR"/>
        </w:rPr>
        <w:t xml:space="preserve"> de la gestion en faisant le lien entre plan d’actions d’amélioration de la performance et impact sur l’économie des services. Il consolidera en fait l’ensemble des hypothèses économiques et l’impact des choix techniques sur les coûts d’exploitation et les investissements. La pertinence des projections financières à </w:t>
      </w:r>
      <w:r w:rsidR="00F0092F">
        <w:rPr>
          <w:rFonts w:ascii="Arial" w:hAnsi="Arial" w:cs="Arial"/>
          <w:sz w:val="22"/>
          <w:szCs w:val="22"/>
          <w:lang w:val="fr-FR"/>
        </w:rPr>
        <w:t>10</w:t>
      </w:r>
      <w:r w:rsidRPr="00F0092F">
        <w:rPr>
          <w:rFonts w:ascii="Arial" w:hAnsi="Arial" w:cs="Arial"/>
          <w:sz w:val="22"/>
          <w:szCs w:val="22"/>
          <w:lang w:val="fr-FR"/>
        </w:rPr>
        <w:t xml:space="preserve"> ans sera affinée régulièrement au fur et à mesure de la meilleure définition des hypothèses.</w:t>
      </w:r>
    </w:p>
    <w:p w14:paraId="3E79CE0C" w14:textId="77777777" w:rsidR="0081717E" w:rsidRPr="00737623" w:rsidRDefault="0081717E" w:rsidP="009707F3">
      <w:pPr>
        <w:pStyle w:val="Heading4"/>
        <w:numPr>
          <w:ilvl w:val="3"/>
          <w:numId w:val="0"/>
        </w:numPr>
        <w:spacing w:before="200"/>
        <w:ind w:left="360"/>
        <w:jc w:val="both"/>
        <w:rPr>
          <w:rFonts w:ascii="Arial" w:hAnsi="Arial" w:cs="Arial"/>
          <w:b/>
          <w:color w:val="auto"/>
          <w:sz w:val="22"/>
          <w:szCs w:val="22"/>
          <w:lang w:val="fr-FR"/>
        </w:rPr>
      </w:pPr>
      <w:bookmarkStart w:id="1" w:name="_Toc120564529"/>
      <w:bookmarkStart w:id="2" w:name="_Toc276474883"/>
      <w:r w:rsidRPr="00737623">
        <w:rPr>
          <w:rFonts w:ascii="Arial" w:hAnsi="Arial" w:cs="Arial"/>
          <w:b/>
          <w:color w:val="auto"/>
          <w:sz w:val="22"/>
          <w:szCs w:val="22"/>
          <w:lang w:val="fr-FR"/>
        </w:rPr>
        <w:t>Hypothèses macro-économiques</w:t>
      </w:r>
      <w:bookmarkEnd w:id="1"/>
      <w:bookmarkEnd w:id="2"/>
    </w:p>
    <w:p w14:paraId="61E26F4F"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 xml:space="preserve">Les principales hypothèses à définir </w:t>
      </w:r>
      <w:proofErr w:type="gramStart"/>
      <w:r w:rsidRPr="00F0092F">
        <w:rPr>
          <w:rFonts w:ascii="Arial" w:hAnsi="Arial" w:cs="Arial"/>
          <w:sz w:val="22"/>
          <w:szCs w:val="22"/>
          <w:lang w:val="fr-FR"/>
        </w:rPr>
        <w:t>concerneront:</w:t>
      </w:r>
      <w:bookmarkStart w:id="3" w:name="_Toc120564564"/>
      <w:proofErr w:type="gramEnd"/>
    </w:p>
    <w:p w14:paraId="46D51871" w14:textId="77777777" w:rsid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 xml:space="preserve">Les </w:t>
      </w:r>
      <w:r w:rsidRPr="00F0092F">
        <w:rPr>
          <w:rFonts w:ascii="Arial" w:hAnsi="Arial" w:cs="Arial"/>
          <w:b/>
          <w:sz w:val="22"/>
          <w:szCs w:val="22"/>
          <w:lang w:val="fr-FR"/>
        </w:rPr>
        <w:t>hypothèses</w:t>
      </w:r>
      <w:r w:rsidR="004B758E">
        <w:rPr>
          <w:rFonts w:ascii="Arial" w:hAnsi="Arial" w:cs="Arial"/>
          <w:sz w:val="22"/>
          <w:szCs w:val="22"/>
          <w:lang w:val="fr-FR"/>
        </w:rPr>
        <w:t xml:space="preserve"> </w:t>
      </w:r>
      <w:proofErr w:type="gramStart"/>
      <w:r w:rsidR="004B758E">
        <w:rPr>
          <w:rFonts w:ascii="Arial" w:hAnsi="Arial" w:cs="Arial"/>
          <w:sz w:val="22"/>
          <w:szCs w:val="22"/>
          <w:lang w:val="fr-FR"/>
        </w:rPr>
        <w:t>générales</w:t>
      </w:r>
      <w:r w:rsidRPr="00F0092F">
        <w:rPr>
          <w:rFonts w:ascii="Arial" w:hAnsi="Arial" w:cs="Arial"/>
          <w:sz w:val="22"/>
          <w:szCs w:val="22"/>
          <w:lang w:val="fr-FR"/>
        </w:rPr>
        <w:t>:</w:t>
      </w:r>
      <w:proofErr w:type="gramEnd"/>
      <w:r w:rsidRPr="00F0092F">
        <w:rPr>
          <w:rFonts w:ascii="Arial" w:hAnsi="Arial" w:cs="Arial"/>
          <w:sz w:val="22"/>
          <w:szCs w:val="22"/>
          <w:lang w:val="fr-FR"/>
        </w:rPr>
        <w:t xml:space="preserve"> inflation, taux d’intérêt endette</w:t>
      </w:r>
      <w:r w:rsidR="00F0092F">
        <w:rPr>
          <w:rFonts w:ascii="Arial" w:hAnsi="Arial" w:cs="Arial"/>
          <w:sz w:val="22"/>
          <w:szCs w:val="22"/>
          <w:lang w:val="fr-FR"/>
        </w:rPr>
        <w:t xml:space="preserve">ment, taux d’intérêt </w:t>
      </w:r>
      <w:r w:rsidR="009707F3">
        <w:rPr>
          <w:rFonts w:ascii="Arial" w:hAnsi="Arial" w:cs="Arial"/>
          <w:sz w:val="22"/>
          <w:szCs w:val="22"/>
          <w:lang w:val="fr-FR"/>
        </w:rPr>
        <w:t>trésorerie</w:t>
      </w:r>
    </w:p>
    <w:p w14:paraId="781792B8" w14:textId="77777777" w:rsidR="0081717E" w:rsidRPr="00F0092F" w:rsidRDefault="0081717E" w:rsidP="009707F3">
      <w:pPr>
        <w:numPr>
          <w:ilvl w:val="0"/>
          <w:numId w:val="18"/>
        </w:numPr>
        <w:tabs>
          <w:tab w:val="clear" w:pos="1134"/>
        </w:tabs>
        <w:ind w:left="720" w:hanging="360"/>
        <w:jc w:val="both"/>
        <w:rPr>
          <w:rFonts w:ascii="Arial" w:hAnsi="Arial" w:cs="Arial"/>
          <w:sz w:val="22"/>
          <w:szCs w:val="22"/>
          <w:lang w:val="fr-FR"/>
        </w:rPr>
      </w:pPr>
      <w:r w:rsidRPr="00F0092F">
        <w:rPr>
          <w:rFonts w:ascii="Arial" w:hAnsi="Arial" w:cs="Arial"/>
          <w:sz w:val="22"/>
          <w:szCs w:val="22"/>
          <w:lang w:val="fr-FR"/>
        </w:rPr>
        <w:t xml:space="preserve">La définition des besoins en fond de roulement (BFR) en cadrant les délais pour le paiement des fournisseurs (électricité, réactifs, autres coûts d’exploitation, fournisseurs </w:t>
      </w:r>
      <w:proofErr w:type="gramStart"/>
      <w:r w:rsidR="00BE5121" w:rsidRPr="00F0092F">
        <w:rPr>
          <w:rFonts w:ascii="Arial" w:hAnsi="Arial" w:cs="Arial"/>
          <w:sz w:val="22"/>
          <w:szCs w:val="22"/>
          <w:lang w:val="fr-FR"/>
        </w:rPr>
        <w:t>investissements</w:t>
      </w:r>
      <w:r w:rsidR="00BE5121">
        <w:rPr>
          <w:rFonts w:ascii="Arial" w:hAnsi="Arial" w:cs="Arial"/>
          <w:sz w:val="22"/>
          <w:szCs w:val="22"/>
          <w:lang w:val="fr-FR"/>
        </w:rPr>
        <w:t>;</w:t>
      </w:r>
      <w:proofErr w:type="gramEnd"/>
      <w:r w:rsidR="00F370D8">
        <w:rPr>
          <w:rFonts w:ascii="Arial" w:hAnsi="Arial" w:cs="Arial"/>
          <w:sz w:val="22"/>
          <w:szCs w:val="22"/>
          <w:lang w:val="fr-FR"/>
        </w:rPr>
        <w:t xml:space="preserve"> et</w:t>
      </w:r>
      <w:r w:rsidR="00600751">
        <w:rPr>
          <w:rFonts w:ascii="Arial" w:hAnsi="Arial" w:cs="Arial"/>
          <w:sz w:val="22"/>
          <w:szCs w:val="22"/>
          <w:lang w:val="fr-FR"/>
        </w:rPr>
        <w:t>.</w:t>
      </w:r>
    </w:p>
    <w:p w14:paraId="3B649DB9" w14:textId="77777777" w:rsidR="0081717E" w:rsidRPr="00F0092F" w:rsidRDefault="0081717E" w:rsidP="009707F3">
      <w:pPr>
        <w:numPr>
          <w:ilvl w:val="0"/>
          <w:numId w:val="18"/>
        </w:numPr>
        <w:tabs>
          <w:tab w:val="clear" w:pos="1134"/>
        </w:tabs>
        <w:ind w:left="720" w:hanging="360"/>
        <w:jc w:val="both"/>
        <w:rPr>
          <w:rFonts w:ascii="Arial" w:hAnsi="Arial" w:cs="Arial"/>
          <w:sz w:val="22"/>
          <w:szCs w:val="22"/>
          <w:lang w:val="fr-FR"/>
        </w:rPr>
      </w:pPr>
      <w:r w:rsidRPr="00F0092F">
        <w:rPr>
          <w:rFonts w:ascii="Arial" w:hAnsi="Arial" w:cs="Arial"/>
          <w:sz w:val="22"/>
          <w:szCs w:val="22"/>
          <w:lang w:val="fr-FR"/>
        </w:rPr>
        <w:t>Le mode de calcul des amortissements en liaison a</w:t>
      </w:r>
      <w:r w:rsidR="00737623">
        <w:rPr>
          <w:rFonts w:ascii="Arial" w:hAnsi="Arial" w:cs="Arial"/>
          <w:sz w:val="22"/>
          <w:szCs w:val="22"/>
          <w:lang w:val="fr-FR"/>
        </w:rPr>
        <w:t xml:space="preserve">vec la durée de vie des actifs </w:t>
      </w:r>
      <w:r w:rsidRPr="00F0092F">
        <w:rPr>
          <w:rFonts w:ascii="Arial" w:hAnsi="Arial" w:cs="Arial"/>
          <w:sz w:val="22"/>
          <w:szCs w:val="22"/>
          <w:lang w:val="fr-FR"/>
        </w:rPr>
        <w:t>réseaux, équipements eau potable, équipements assainissement, génie civil eau potable et assainissement, véhicules, bureautique et informatique, outillage, instrumentation</w:t>
      </w:r>
      <w:r w:rsidR="00F370D8">
        <w:rPr>
          <w:rFonts w:ascii="Arial" w:hAnsi="Arial" w:cs="Arial"/>
          <w:sz w:val="22"/>
          <w:szCs w:val="22"/>
          <w:lang w:val="fr-FR"/>
        </w:rPr>
        <w:t>.</w:t>
      </w:r>
    </w:p>
    <w:p w14:paraId="1E0385DF" w14:textId="77777777" w:rsidR="008611FC" w:rsidRPr="00737623" w:rsidRDefault="0081717E" w:rsidP="009707F3">
      <w:pPr>
        <w:pStyle w:val="Heading4"/>
        <w:numPr>
          <w:ilvl w:val="3"/>
          <w:numId w:val="0"/>
        </w:numPr>
        <w:spacing w:before="200"/>
        <w:ind w:left="360"/>
        <w:jc w:val="both"/>
        <w:rPr>
          <w:rFonts w:ascii="Arial" w:hAnsi="Arial" w:cs="Arial"/>
          <w:b/>
          <w:color w:val="auto"/>
          <w:sz w:val="22"/>
          <w:szCs w:val="22"/>
          <w:lang w:val="fr-FR"/>
        </w:rPr>
      </w:pPr>
      <w:r w:rsidRPr="00737623">
        <w:rPr>
          <w:rFonts w:ascii="Arial" w:hAnsi="Arial" w:cs="Arial"/>
          <w:b/>
          <w:color w:val="auto"/>
          <w:sz w:val="22"/>
          <w:szCs w:val="22"/>
          <w:lang w:val="fr-FR"/>
        </w:rPr>
        <w:t>Revenus et recouvrement</w:t>
      </w:r>
    </w:p>
    <w:p w14:paraId="08337051"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 xml:space="preserve">Une analyse prévisionnelle des revenus à </w:t>
      </w:r>
      <w:r w:rsidR="008611FC">
        <w:rPr>
          <w:rFonts w:ascii="Arial" w:hAnsi="Arial" w:cs="Arial"/>
          <w:sz w:val="22"/>
          <w:szCs w:val="22"/>
          <w:lang w:val="fr-FR"/>
        </w:rPr>
        <w:t>10</w:t>
      </w:r>
      <w:r w:rsidRPr="00F0092F">
        <w:rPr>
          <w:rFonts w:ascii="Arial" w:hAnsi="Arial" w:cs="Arial"/>
          <w:sz w:val="22"/>
          <w:szCs w:val="22"/>
          <w:lang w:val="fr-FR"/>
        </w:rPr>
        <w:t xml:space="preserve"> ans de la </w:t>
      </w:r>
      <w:r w:rsidR="008611FC">
        <w:rPr>
          <w:rFonts w:ascii="Arial" w:hAnsi="Arial" w:cs="Arial"/>
          <w:sz w:val="22"/>
          <w:szCs w:val="22"/>
          <w:lang w:val="fr-FR"/>
        </w:rPr>
        <w:t>SAM</w:t>
      </w:r>
      <w:r w:rsidR="00737623">
        <w:rPr>
          <w:rFonts w:ascii="Arial" w:hAnsi="Arial" w:cs="Arial"/>
          <w:sz w:val="22"/>
          <w:szCs w:val="22"/>
          <w:lang w:val="fr-FR"/>
        </w:rPr>
        <w:t xml:space="preserve"> sera établie en </w:t>
      </w:r>
      <w:proofErr w:type="gramStart"/>
      <w:r w:rsidR="00737623">
        <w:rPr>
          <w:rFonts w:ascii="Arial" w:hAnsi="Arial" w:cs="Arial"/>
          <w:sz w:val="22"/>
          <w:szCs w:val="22"/>
          <w:lang w:val="fr-FR"/>
        </w:rPr>
        <w:t>intégrant</w:t>
      </w:r>
      <w:r w:rsidRPr="00F0092F">
        <w:rPr>
          <w:rFonts w:ascii="Arial" w:hAnsi="Arial" w:cs="Arial"/>
          <w:sz w:val="22"/>
          <w:szCs w:val="22"/>
          <w:lang w:val="fr-FR"/>
        </w:rPr>
        <w:t>:</w:t>
      </w:r>
      <w:proofErr w:type="gramEnd"/>
    </w:p>
    <w:p w14:paraId="38687EA9"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 xml:space="preserve">L’évolution des clients actifs par catégories dans la base de </w:t>
      </w:r>
      <w:r w:rsidR="00600751">
        <w:rPr>
          <w:rFonts w:ascii="Arial" w:hAnsi="Arial" w:cs="Arial"/>
          <w:sz w:val="22"/>
          <w:szCs w:val="22"/>
          <w:lang w:val="fr-FR"/>
        </w:rPr>
        <w:t>données clientèle.</w:t>
      </w:r>
    </w:p>
    <w:p w14:paraId="1BCFEBD1"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L’évolution éventuelle de la tarification</w:t>
      </w:r>
      <w:r w:rsidR="00600751">
        <w:rPr>
          <w:rFonts w:ascii="Arial" w:hAnsi="Arial" w:cs="Arial"/>
          <w:sz w:val="22"/>
          <w:szCs w:val="22"/>
          <w:lang w:val="fr-FR"/>
        </w:rPr>
        <w:t>.</w:t>
      </w:r>
    </w:p>
    <w:p w14:paraId="12968346"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L’amélioration des taux de créances irrécouvrables</w:t>
      </w:r>
      <w:r w:rsidR="00600751">
        <w:rPr>
          <w:rFonts w:ascii="Arial" w:hAnsi="Arial" w:cs="Arial"/>
          <w:sz w:val="22"/>
          <w:szCs w:val="22"/>
          <w:lang w:val="fr-FR"/>
        </w:rPr>
        <w:t>.</w:t>
      </w:r>
    </w:p>
    <w:p w14:paraId="3336DFCF"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Le calage définitif de ces hypothèses sera établi en cohérence avec les différents plans d’amélioration du service.</w:t>
      </w:r>
      <w:r w:rsidR="008611FC">
        <w:rPr>
          <w:rFonts w:ascii="Arial" w:hAnsi="Arial" w:cs="Arial"/>
          <w:sz w:val="22"/>
          <w:szCs w:val="22"/>
          <w:lang w:val="fr-FR"/>
        </w:rPr>
        <w:t xml:space="preserve"> </w:t>
      </w:r>
      <w:r w:rsidRPr="00F0092F">
        <w:rPr>
          <w:rFonts w:ascii="Arial" w:hAnsi="Arial" w:cs="Arial"/>
          <w:sz w:val="22"/>
          <w:szCs w:val="22"/>
          <w:lang w:val="fr-FR"/>
        </w:rPr>
        <w:t>Ces projections seront affinées et améliorées régulièrement chaque année parallèlement à l’amélioration de la connaissance des comportements des clients actifs.</w:t>
      </w:r>
      <w:r w:rsidR="008611FC">
        <w:rPr>
          <w:rFonts w:ascii="Arial" w:hAnsi="Arial" w:cs="Arial"/>
          <w:sz w:val="22"/>
          <w:szCs w:val="22"/>
          <w:lang w:val="fr-FR"/>
        </w:rPr>
        <w:t xml:space="preserve"> </w:t>
      </w:r>
    </w:p>
    <w:p w14:paraId="5B34D7B2" w14:textId="77777777" w:rsidR="0081717E" w:rsidRPr="00737623" w:rsidRDefault="0081717E" w:rsidP="009707F3">
      <w:pPr>
        <w:pStyle w:val="Heading4"/>
        <w:numPr>
          <w:ilvl w:val="3"/>
          <w:numId w:val="0"/>
        </w:numPr>
        <w:spacing w:before="200"/>
        <w:ind w:left="360"/>
        <w:jc w:val="both"/>
        <w:rPr>
          <w:rFonts w:ascii="Arial" w:hAnsi="Arial" w:cs="Arial"/>
          <w:b/>
          <w:color w:val="auto"/>
          <w:sz w:val="22"/>
          <w:szCs w:val="22"/>
          <w:lang w:val="fr-FR"/>
        </w:rPr>
      </w:pPr>
      <w:r w:rsidRPr="00737623">
        <w:rPr>
          <w:rFonts w:ascii="Arial" w:hAnsi="Arial" w:cs="Arial"/>
          <w:b/>
          <w:color w:val="auto"/>
          <w:sz w:val="22"/>
          <w:szCs w:val="22"/>
          <w:lang w:val="fr-FR"/>
        </w:rPr>
        <w:t>Coûts d’exploitation</w:t>
      </w:r>
    </w:p>
    <w:p w14:paraId="1543BD28"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 xml:space="preserve">Sur la base des différents plans d’actions proposés l’évolution des coûts relatifs à la gestion des services seront établis sur le périmètre de </w:t>
      </w:r>
      <w:r w:rsidR="008611FC">
        <w:rPr>
          <w:rFonts w:ascii="Arial" w:hAnsi="Arial" w:cs="Arial"/>
          <w:sz w:val="22"/>
          <w:szCs w:val="22"/>
          <w:lang w:val="fr-FR"/>
        </w:rPr>
        <w:t xml:space="preserve">la </w:t>
      </w:r>
      <w:r w:rsidR="00BE5121">
        <w:rPr>
          <w:rFonts w:ascii="Arial" w:hAnsi="Arial" w:cs="Arial"/>
          <w:sz w:val="22"/>
          <w:szCs w:val="22"/>
          <w:lang w:val="fr-FR"/>
        </w:rPr>
        <w:t>région</w:t>
      </w:r>
      <w:r w:rsidR="008611FC">
        <w:rPr>
          <w:rFonts w:ascii="Arial" w:hAnsi="Arial" w:cs="Arial"/>
          <w:sz w:val="22"/>
          <w:szCs w:val="22"/>
          <w:lang w:val="fr-FR"/>
        </w:rPr>
        <w:t xml:space="preserve"> </w:t>
      </w:r>
      <w:r w:rsidR="00BE5121">
        <w:rPr>
          <w:rFonts w:ascii="Arial" w:hAnsi="Arial" w:cs="Arial"/>
          <w:sz w:val="22"/>
          <w:szCs w:val="22"/>
          <w:lang w:val="fr-FR"/>
        </w:rPr>
        <w:t>métropolitaine</w:t>
      </w:r>
      <w:r w:rsidR="008611FC">
        <w:rPr>
          <w:rFonts w:ascii="Arial" w:hAnsi="Arial" w:cs="Arial"/>
          <w:sz w:val="22"/>
          <w:szCs w:val="22"/>
          <w:lang w:val="fr-FR"/>
        </w:rPr>
        <w:t xml:space="preserve"> de Cap </w:t>
      </w:r>
      <w:r w:rsidR="00BE5121">
        <w:rPr>
          <w:rFonts w:ascii="Arial" w:hAnsi="Arial" w:cs="Arial"/>
          <w:sz w:val="22"/>
          <w:szCs w:val="22"/>
          <w:lang w:val="fr-FR"/>
        </w:rPr>
        <w:t>Haïtien</w:t>
      </w:r>
      <w:r w:rsidRPr="00F0092F">
        <w:rPr>
          <w:rFonts w:ascii="Arial" w:hAnsi="Arial" w:cs="Arial"/>
          <w:sz w:val="22"/>
          <w:szCs w:val="22"/>
          <w:lang w:val="fr-FR"/>
        </w:rPr>
        <w:t xml:space="preserve">. En l’absence de système d’assainissement sur </w:t>
      </w:r>
      <w:r w:rsidR="008611FC">
        <w:rPr>
          <w:rFonts w:ascii="Arial" w:hAnsi="Arial" w:cs="Arial"/>
          <w:sz w:val="22"/>
          <w:szCs w:val="22"/>
          <w:lang w:val="fr-FR"/>
        </w:rPr>
        <w:t xml:space="preserve">Cap </w:t>
      </w:r>
      <w:r w:rsidR="00BE5121">
        <w:rPr>
          <w:rFonts w:ascii="Arial" w:hAnsi="Arial" w:cs="Arial"/>
          <w:sz w:val="22"/>
          <w:szCs w:val="22"/>
          <w:lang w:val="fr-FR"/>
        </w:rPr>
        <w:t>Haïtien</w:t>
      </w:r>
      <w:r w:rsidRPr="00F0092F">
        <w:rPr>
          <w:rFonts w:ascii="Arial" w:hAnsi="Arial" w:cs="Arial"/>
          <w:sz w:val="22"/>
          <w:szCs w:val="22"/>
          <w:lang w:val="fr-FR"/>
        </w:rPr>
        <w:t>, ces coûts concerneront quasi exclusivement la gestion du service d’approvisionnement en eau potable.</w:t>
      </w:r>
    </w:p>
    <w:p w14:paraId="62BC53D0"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 xml:space="preserve">Ces projections devront refléter à la </w:t>
      </w:r>
      <w:proofErr w:type="gramStart"/>
      <w:r w:rsidRPr="00F0092F">
        <w:rPr>
          <w:rFonts w:ascii="Arial" w:hAnsi="Arial" w:cs="Arial"/>
          <w:sz w:val="22"/>
          <w:szCs w:val="22"/>
          <w:lang w:val="fr-FR"/>
        </w:rPr>
        <w:t>fois</w:t>
      </w:r>
      <w:r w:rsidR="00600751">
        <w:rPr>
          <w:rFonts w:ascii="Arial" w:hAnsi="Arial" w:cs="Arial"/>
          <w:sz w:val="22"/>
          <w:szCs w:val="22"/>
          <w:lang w:val="fr-FR"/>
        </w:rPr>
        <w:t>:</w:t>
      </w:r>
      <w:proofErr w:type="gramEnd"/>
    </w:p>
    <w:p w14:paraId="6DE839D0"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moyens à mobiliser en urgence pour remettre à niveau le service,</w:t>
      </w:r>
    </w:p>
    <w:p w14:paraId="00FEC5F2"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 souci permanent d’optimisation des coûts.</w:t>
      </w:r>
    </w:p>
    <w:p w14:paraId="48FC7F40"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 xml:space="preserve">Les charges d’exploitation prévisionnelles du business plan à </w:t>
      </w:r>
      <w:r w:rsidR="00A17EDF">
        <w:rPr>
          <w:rFonts w:ascii="Arial" w:hAnsi="Arial" w:cs="Arial"/>
          <w:sz w:val="22"/>
          <w:szCs w:val="22"/>
          <w:lang w:val="fr-FR"/>
        </w:rPr>
        <w:t>10</w:t>
      </w:r>
      <w:r w:rsidRPr="00F0092F">
        <w:rPr>
          <w:rFonts w:ascii="Arial" w:hAnsi="Arial" w:cs="Arial"/>
          <w:sz w:val="22"/>
          <w:szCs w:val="22"/>
          <w:lang w:val="fr-FR"/>
        </w:rPr>
        <w:t xml:space="preserve"> ans devron</w:t>
      </w:r>
      <w:r w:rsidR="00737623">
        <w:rPr>
          <w:rFonts w:ascii="Arial" w:hAnsi="Arial" w:cs="Arial"/>
          <w:sz w:val="22"/>
          <w:szCs w:val="22"/>
          <w:lang w:val="fr-FR"/>
        </w:rPr>
        <w:t xml:space="preserve">t distinguer notamment à </w:t>
      </w:r>
      <w:proofErr w:type="gramStart"/>
      <w:r w:rsidR="00737623">
        <w:rPr>
          <w:rFonts w:ascii="Arial" w:hAnsi="Arial" w:cs="Arial"/>
          <w:sz w:val="22"/>
          <w:szCs w:val="22"/>
          <w:lang w:val="fr-FR"/>
        </w:rPr>
        <w:t>minima</w:t>
      </w:r>
      <w:r w:rsidRPr="00F0092F">
        <w:rPr>
          <w:rFonts w:ascii="Arial" w:hAnsi="Arial" w:cs="Arial"/>
          <w:sz w:val="22"/>
          <w:szCs w:val="22"/>
          <w:lang w:val="fr-FR"/>
        </w:rPr>
        <w:t>:</w:t>
      </w:r>
      <w:proofErr w:type="gramEnd"/>
    </w:p>
    <w:p w14:paraId="19AA85C8" w14:textId="77777777" w:rsidR="00A17EDF" w:rsidRDefault="0081717E" w:rsidP="009707F3">
      <w:pPr>
        <w:numPr>
          <w:ilvl w:val="0"/>
          <w:numId w:val="18"/>
        </w:numPr>
        <w:tabs>
          <w:tab w:val="clear" w:pos="1134"/>
        </w:tabs>
        <w:ind w:left="360" w:firstLine="0"/>
        <w:jc w:val="both"/>
        <w:rPr>
          <w:rFonts w:ascii="Arial" w:hAnsi="Arial" w:cs="Arial"/>
          <w:sz w:val="22"/>
          <w:szCs w:val="22"/>
          <w:lang w:val="fr-FR"/>
        </w:rPr>
      </w:pPr>
      <w:r w:rsidRPr="00A17EDF">
        <w:rPr>
          <w:rFonts w:ascii="Arial" w:hAnsi="Arial" w:cs="Arial"/>
          <w:sz w:val="22"/>
          <w:szCs w:val="22"/>
          <w:lang w:val="fr-FR"/>
        </w:rPr>
        <w:t>Les coûts de personnel, constitua</w:t>
      </w:r>
      <w:r w:rsidR="00A17EDF" w:rsidRPr="00A17EDF">
        <w:rPr>
          <w:rFonts w:ascii="Arial" w:hAnsi="Arial" w:cs="Arial"/>
          <w:sz w:val="22"/>
          <w:szCs w:val="22"/>
          <w:lang w:val="fr-FR"/>
        </w:rPr>
        <w:t>nt le poste de charge principal</w:t>
      </w:r>
      <w:r w:rsidRPr="00A17EDF">
        <w:rPr>
          <w:rFonts w:ascii="Arial" w:hAnsi="Arial" w:cs="Arial"/>
          <w:sz w:val="22"/>
          <w:szCs w:val="22"/>
          <w:lang w:val="fr-FR"/>
        </w:rPr>
        <w:t xml:space="preserve">. </w:t>
      </w:r>
    </w:p>
    <w:p w14:paraId="3DDB0C31" w14:textId="77777777" w:rsidR="0081717E" w:rsidRPr="00A17EDF" w:rsidRDefault="0081717E" w:rsidP="009707F3">
      <w:pPr>
        <w:numPr>
          <w:ilvl w:val="0"/>
          <w:numId w:val="18"/>
        </w:numPr>
        <w:tabs>
          <w:tab w:val="clear" w:pos="1134"/>
        </w:tabs>
        <w:ind w:left="360" w:firstLine="0"/>
        <w:jc w:val="both"/>
        <w:rPr>
          <w:rFonts w:ascii="Arial" w:hAnsi="Arial" w:cs="Arial"/>
          <w:sz w:val="22"/>
          <w:szCs w:val="22"/>
          <w:lang w:val="fr-FR"/>
        </w:rPr>
      </w:pPr>
      <w:r w:rsidRPr="00A17EDF">
        <w:rPr>
          <w:rFonts w:ascii="Arial" w:hAnsi="Arial" w:cs="Arial"/>
          <w:sz w:val="22"/>
          <w:szCs w:val="22"/>
          <w:lang w:val="fr-FR"/>
        </w:rPr>
        <w:t>Les coûts de formation indispensables pour accompagner le changement</w:t>
      </w:r>
      <w:r w:rsidR="00737623">
        <w:rPr>
          <w:rFonts w:ascii="Arial" w:hAnsi="Arial" w:cs="Arial"/>
          <w:sz w:val="22"/>
          <w:szCs w:val="22"/>
          <w:lang w:val="fr-FR"/>
        </w:rPr>
        <w:t>.</w:t>
      </w:r>
    </w:p>
    <w:p w14:paraId="176F9908" w14:textId="77777777" w:rsidR="0081717E" w:rsidRPr="00F0092F" w:rsidRDefault="00600751" w:rsidP="009707F3">
      <w:pPr>
        <w:numPr>
          <w:ilvl w:val="0"/>
          <w:numId w:val="18"/>
        </w:numPr>
        <w:tabs>
          <w:tab w:val="clear" w:pos="1134"/>
        </w:tabs>
        <w:ind w:left="360" w:firstLine="0"/>
        <w:jc w:val="both"/>
        <w:rPr>
          <w:rFonts w:ascii="Arial" w:hAnsi="Arial" w:cs="Arial"/>
          <w:sz w:val="22"/>
          <w:szCs w:val="22"/>
          <w:lang w:val="fr-FR"/>
        </w:rPr>
      </w:pPr>
      <w:r>
        <w:rPr>
          <w:rFonts w:ascii="Arial" w:hAnsi="Arial" w:cs="Arial"/>
          <w:sz w:val="22"/>
          <w:szCs w:val="22"/>
          <w:lang w:val="fr-FR"/>
        </w:rPr>
        <w:t>Les coûts d’énergie.</w:t>
      </w:r>
      <w:r w:rsidR="0081717E" w:rsidRPr="00F0092F">
        <w:rPr>
          <w:rFonts w:ascii="Arial" w:hAnsi="Arial" w:cs="Arial"/>
          <w:sz w:val="22"/>
          <w:szCs w:val="22"/>
          <w:lang w:val="fr-FR"/>
        </w:rPr>
        <w:t xml:space="preserve"> </w:t>
      </w:r>
    </w:p>
    <w:p w14:paraId="2F4E8A98" w14:textId="77777777" w:rsidR="0081717E" w:rsidRPr="00F0092F" w:rsidRDefault="0081717E" w:rsidP="009707F3">
      <w:pPr>
        <w:numPr>
          <w:ilvl w:val="0"/>
          <w:numId w:val="18"/>
        </w:numPr>
        <w:tabs>
          <w:tab w:val="clear" w:pos="1134"/>
        </w:tabs>
        <w:ind w:left="720" w:hanging="360"/>
        <w:jc w:val="both"/>
        <w:rPr>
          <w:rFonts w:ascii="Arial" w:hAnsi="Arial" w:cs="Arial"/>
          <w:sz w:val="22"/>
          <w:szCs w:val="22"/>
          <w:lang w:val="fr-FR"/>
        </w:rPr>
      </w:pPr>
      <w:r w:rsidRPr="00F0092F">
        <w:rPr>
          <w:rFonts w:ascii="Arial" w:hAnsi="Arial" w:cs="Arial"/>
          <w:sz w:val="22"/>
          <w:szCs w:val="22"/>
          <w:lang w:val="fr-FR"/>
        </w:rPr>
        <w:t>Les produits de traitement, qui constituent un volet fondamental pour garantir la qualité de l’eau distribuée</w:t>
      </w:r>
      <w:r w:rsidR="00600751">
        <w:rPr>
          <w:rFonts w:ascii="Arial" w:hAnsi="Arial" w:cs="Arial"/>
          <w:sz w:val="22"/>
          <w:szCs w:val="22"/>
          <w:lang w:val="fr-FR"/>
        </w:rPr>
        <w:t>.</w:t>
      </w:r>
    </w:p>
    <w:p w14:paraId="7327B604"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coûts d’analyse et de suivi de la qualité de l’eau</w:t>
      </w:r>
      <w:r w:rsidR="00600751">
        <w:rPr>
          <w:rFonts w:ascii="Arial" w:hAnsi="Arial" w:cs="Arial"/>
          <w:sz w:val="22"/>
          <w:szCs w:val="22"/>
          <w:lang w:val="fr-FR"/>
        </w:rPr>
        <w:t>.</w:t>
      </w:r>
    </w:p>
    <w:p w14:paraId="557EBE9F" w14:textId="77777777" w:rsidR="00A17EDF" w:rsidRDefault="00600751" w:rsidP="009707F3">
      <w:pPr>
        <w:numPr>
          <w:ilvl w:val="0"/>
          <w:numId w:val="18"/>
        </w:numPr>
        <w:tabs>
          <w:tab w:val="clear" w:pos="1134"/>
        </w:tabs>
        <w:ind w:left="360" w:firstLine="0"/>
        <w:jc w:val="both"/>
        <w:rPr>
          <w:rFonts w:ascii="Arial" w:hAnsi="Arial" w:cs="Arial"/>
          <w:sz w:val="22"/>
          <w:szCs w:val="22"/>
          <w:lang w:val="fr-FR"/>
        </w:rPr>
      </w:pPr>
      <w:r>
        <w:rPr>
          <w:rFonts w:ascii="Arial" w:hAnsi="Arial" w:cs="Arial"/>
          <w:sz w:val="22"/>
          <w:szCs w:val="22"/>
          <w:lang w:val="fr-FR"/>
        </w:rPr>
        <w:t xml:space="preserve">Les coûts de </w:t>
      </w:r>
      <w:proofErr w:type="gramStart"/>
      <w:r>
        <w:rPr>
          <w:rFonts w:ascii="Arial" w:hAnsi="Arial" w:cs="Arial"/>
          <w:sz w:val="22"/>
          <w:szCs w:val="22"/>
          <w:lang w:val="fr-FR"/>
        </w:rPr>
        <w:t>maintenance</w:t>
      </w:r>
      <w:r w:rsidR="0081717E" w:rsidRPr="00A17EDF">
        <w:rPr>
          <w:rFonts w:ascii="Arial" w:hAnsi="Arial" w:cs="Arial"/>
          <w:sz w:val="22"/>
          <w:szCs w:val="22"/>
          <w:lang w:val="fr-FR"/>
        </w:rPr>
        <w:t>:</w:t>
      </w:r>
      <w:proofErr w:type="gramEnd"/>
      <w:r w:rsidR="0081717E" w:rsidRPr="00A17EDF">
        <w:rPr>
          <w:rFonts w:ascii="Arial" w:hAnsi="Arial" w:cs="Arial"/>
          <w:sz w:val="22"/>
          <w:szCs w:val="22"/>
          <w:lang w:val="fr-FR"/>
        </w:rPr>
        <w:t xml:space="preserve"> réparation de fuites, maintenance des équipements</w:t>
      </w:r>
      <w:r>
        <w:rPr>
          <w:rFonts w:ascii="Arial" w:hAnsi="Arial" w:cs="Arial"/>
          <w:sz w:val="22"/>
          <w:szCs w:val="22"/>
          <w:lang w:val="fr-FR"/>
        </w:rPr>
        <w:t>.</w:t>
      </w:r>
    </w:p>
    <w:p w14:paraId="7A63CDAC" w14:textId="77777777" w:rsidR="0081717E" w:rsidRPr="00A17EDF" w:rsidRDefault="00600751" w:rsidP="009707F3">
      <w:pPr>
        <w:numPr>
          <w:ilvl w:val="0"/>
          <w:numId w:val="18"/>
        </w:numPr>
        <w:tabs>
          <w:tab w:val="clear" w:pos="1134"/>
        </w:tabs>
        <w:ind w:left="360" w:firstLine="0"/>
        <w:jc w:val="both"/>
        <w:rPr>
          <w:rFonts w:ascii="Arial" w:hAnsi="Arial" w:cs="Arial"/>
          <w:sz w:val="22"/>
          <w:szCs w:val="22"/>
          <w:lang w:val="fr-FR"/>
        </w:rPr>
      </w:pPr>
      <w:r>
        <w:rPr>
          <w:rFonts w:ascii="Arial" w:hAnsi="Arial" w:cs="Arial"/>
          <w:sz w:val="22"/>
          <w:szCs w:val="22"/>
          <w:lang w:val="fr-FR"/>
        </w:rPr>
        <w:t>Les coûts de gestion clientèle.</w:t>
      </w:r>
      <w:r w:rsidR="0081717E" w:rsidRPr="00A17EDF">
        <w:rPr>
          <w:rFonts w:ascii="Arial" w:hAnsi="Arial" w:cs="Arial"/>
          <w:sz w:val="22"/>
          <w:szCs w:val="22"/>
          <w:lang w:val="fr-FR"/>
        </w:rPr>
        <w:t xml:space="preserve"> </w:t>
      </w:r>
    </w:p>
    <w:p w14:paraId="61D63F9C"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frais généraux</w:t>
      </w:r>
      <w:r w:rsidR="00600751">
        <w:rPr>
          <w:rFonts w:ascii="Arial" w:hAnsi="Arial" w:cs="Arial"/>
          <w:sz w:val="22"/>
          <w:szCs w:val="22"/>
          <w:lang w:val="fr-FR"/>
        </w:rPr>
        <w:t>.</w:t>
      </w:r>
      <w:r w:rsidRPr="00F0092F">
        <w:rPr>
          <w:rFonts w:ascii="Arial" w:hAnsi="Arial" w:cs="Arial"/>
          <w:sz w:val="22"/>
          <w:szCs w:val="22"/>
          <w:lang w:val="fr-FR"/>
        </w:rPr>
        <w:t xml:space="preserve"> </w:t>
      </w:r>
    </w:p>
    <w:p w14:paraId="735334E3"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impôts et taxes diverses</w:t>
      </w:r>
      <w:r w:rsidR="00600751">
        <w:rPr>
          <w:rFonts w:ascii="Arial" w:hAnsi="Arial" w:cs="Arial"/>
          <w:sz w:val="22"/>
          <w:szCs w:val="22"/>
          <w:lang w:val="fr-FR"/>
        </w:rPr>
        <w:t>.</w:t>
      </w:r>
    </w:p>
    <w:p w14:paraId="5A20D3E9" w14:textId="77777777" w:rsidR="0081717E" w:rsidRPr="00F0092F" w:rsidRDefault="0081717E" w:rsidP="009707F3">
      <w:pPr>
        <w:ind w:left="360"/>
        <w:rPr>
          <w:rFonts w:ascii="Arial" w:hAnsi="Arial" w:cs="Arial"/>
          <w:b/>
          <w:sz w:val="22"/>
          <w:szCs w:val="22"/>
          <w:lang w:val="fr-FR"/>
        </w:rPr>
      </w:pPr>
      <w:r w:rsidRPr="00F0092F">
        <w:rPr>
          <w:rFonts w:ascii="Arial" w:hAnsi="Arial" w:cs="Arial"/>
          <w:sz w:val="22"/>
          <w:szCs w:val="22"/>
          <w:lang w:val="fr-FR"/>
        </w:rPr>
        <w:t>L’amélioration de la qualité du service passe nécessairement par des moyens supplémentaires dédiés au traitement, à la maintenance, à la gestion clientèle.</w:t>
      </w:r>
    </w:p>
    <w:p w14:paraId="386E7DC4" w14:textId="77777777" w:rsidR="0081717E" w:rsidRPr="00F0092F" w:rsidRDefault="0081717E" w:rsidP="009707F3">
      <w:pPr>
        <w:pStyle w:val="Heading4"/>
        <w:numPr>
          <w:ilvl w:val="3"/>
          <w:numId w:val="0"/>
        </w:numPr>
        <w:spacing w:before="200"/>
        <w:ind w:left="360"/>
        <w:jc w:val="both"/>
        <w:rPr>
          <w:rFonts w:ascii="Arial" w:hAnsi="Arial" w:cs="Arial"/>
          <w:sz w:val="22"/>
          <w:szCs w:val="22"/>
          <w:lang w:val="fr-FR"/>
        </w:rPr>
      </w:pPr>
      <w:r w:rsidRPr="00737623">
        <w:rPr>
          <w:rFonts w:ascii="Arial" w:hAnsi="Arial" w:cs="Arial"/>
          <w:b/>
          <w:color w:val="auto"/>
          <w:sz w:val="22"/>
          <w:szCs w:val="22"/>
          <w:lang w:val="fr-FR"/>
        </w:rPr>
        <w:t>Les investissements d’exploitation</w:t>
      </w:r>
    </w:p>
    <w:p w14:paraId="01DBA62B" w14:textId="77777777" w:rsidR="0081717E" w:rsidRPr="00F0092F" w:rsidRDefault="00A17EDF" w:rsidP="009707F3">
      <w:pPr>
        <w:ind w:left="360"/>
        <w:rPr>
          <w:rFonts w:ascii="Arial" w:hAnsi="Arial" w:cs="Arial"/>
          <w:sz w:val="22"/>
          <w:szCs w:val="22"/>
          <w:lang w:val="fr-FR"/>
        </w:rPr>
      </w:pPr>
      <w:r>
        <w:rPr>
          <w:rFonts w:ascii="Arial" w:hAnsi="Arial" w:cs="Arial"/>
          <w:sz w:val="22"/>
          <w:szCs w:val="22"/>
          <w:lang w:val="fr-FR"/>
        </w:rPr>
        <w:t>U</w:t>
      </w:r>
      <w:r w:rsidR="0081717E" w:rsidRPr="00F0092F">
        <w:rPr>
          <w:rFonts w:ascii="Arial" w:hAnsi="Arial" w:cs="Arial"/>
          <w:sz w:val="22"/>
          <w:szCs w:val="22"/>
          <w:lang w:val="fr-FR"/>
        </w:rPr>
        <w:t>n programme d’investissements prioritaires pour remettre à niveau les moyens d’exploitation sera proposé. Il c</w:t>
      </w:r>
      <w:r w:rsidR="004B758E">
        <w:rPr>
          <w:rFonts w:ascii="Arial" w:hAnsi="Arial" w:cs="Arial"/>
          <w:sz w:val="22"/>
          <w:szCs w:val="22"/>
          <w:lang w:val="fr-FR"/>
        </w:rPr>
        <w:t xml:space="preserve">oncernera plus </w:t>
      </w:r>
      <w:proofErr w:type="gramStart"/>
      <w:r w:rsidR="004B758E">
        <w:rPr>
          <w:rFonts w:ascii="Arial" w:hAnsi="Arial" w:cs="Arial"/>
          <w:sz w:val="22"/>
          <w:szCs w:val="22"/>
          <w:lang w:val="fr-FR"/>
        </w:rPr>
        <w:t>particulièrement</w:t>
      </w:r>
      <w:r w:rsidR="0081717E" w:rsidRPr="00F0092F">
        <w:rPr>
          <w:rFonts w:ascii="Arial" w:hAnsi="Arial" w:cs="Arial"/>
          <w:sz w:val="22"/>
          <w:szCs w:val="22"/>
          <w:lang w:val="fr-FR"/>
        </w:rPr>
        <w:t>:</w:t>
      </w:r>
      <w:proofErr w:type="gramEnd"/>
    </w:p>
    <w:p w14:paraId="62826A8E"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équipements de travail,</w:t>
      </w:r>
    </w:p>
    <w:p w14:paraId="403EA680"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outils d’exploitation et petits matériels</w:t>
      </w:r>
    </w:p>
    <w:p w14:paraId="3E864FF8"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pièces de réparation,</w:t>
      </w:r>
    </w:p>
    <w:p w14:paraId="41B6C445"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L’informatique,</w:t>
      </w:r>
    </w:p>
    <w:p w14:paraId="1B94697B"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véhicules,</w:t>
      </w:r>
    </w:p>
    <w:p w14:paraId="279F4211"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bâtiments et locaux d’exploitation (magasin</w:t>
      </w:r>
      <w:r w:rsidR="00A17EDF">
        <w:rPr>
          <w:rFonts w:ascii="Arial" w:hAnsi="Arial" w:cs="Arial"/>
          <w:sz w:val="22"/>
          <w:szCs w:val="22"/>
          <w:lang w:val="fr-FR"/>
        </w:rPr>
        <w:t>)</w:t>
      </w:r>
    </w:p>
    <w:p w14:paraId="23B64A5D" w14:textId="77777777" w:rsidR="0081717E" w:rsidRPr="00F0092F" w:rsidRDefault="0081717E" w:rsidP="009707F3">
      <w:pPr>
        <w:pStyle w:val="Heading4"/>
        <w:numPr>
          <w:ilvl w:val="3"/>
          <w:numId w:val="0"/>
        </w:numPr>
        <w:spacing w:before="200"/>
        <w:ind w:left="360"/>
        <w:jc w:val="both"/>
        <w:rPr>
          <w:rFonts w:ascii="Arial" w:hAnsi="Arial" w:cs="Arial"/>
          <w:sz w:val="22"/>
          <w:szCs w:val="22"/>
          <w:lang w:val="fr-FR"/>
        </w:rPr>
      </w:pPr>
      <w:r w:rsidRPr="00737623">
        <w:rPr>
          <w:rFonts w:ascii="Arial" w:hAnsi="Arial" w:cs="Arial"/>
          <w:b/>
          <w:color w:val="auto"/>
          <w:sz w:val="22"/>
          <w:szCs w:val="22"/>
          <w:lang w:val="fr-FR"/>
        </w:rPr>
        <w:t>Les investissements de renouvellement</w:t>
      </w:r>
    </w:p>
    <w:p w14:paraId="234F9081"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 xml:space="preserve">Sur la base du diagnostic général de l’état des installations de début de </w:t>
      </w:r>
      <w:r w:rsidR="00BE5121" w:rsidRPr="00F0092F">
        <w:rPr>
          <w:rFonts w:ascii="Arial" w:hAnsi="Arial" w:cs="Arial"/>
          <w:sz w:val="22"/>
          <w:szCs w:val="22"/>
          <w:lang w:val="fr-FR"/>
        </w:rPr>
        <w:t>contrat, un</w:t>
      </w:r>
      <w:r w:rsidRPr="00F0092F">
        <w:rPr>
          <w:rFonts w:ascii="Arial" w:hAnsi="Arial" w:cs="Arial"/>
          <w:sz w:val="22"/>
          <w:szCs w:val="22"/>
          <w:lang w:val="fr-FR"/>
        </w:rPr>
        <w:t xml:space="preserve"> programme de renouvellement des ouvr</w:t>
      </w:r>
      <w:r w:rsidR="004B758E">
        <w:rPr>
          <w:rFonts w:ascii="Arial" w:hAnsi="Arial" w:cs="Arial"/>
          <w:sz w:val="22"/>
          <w:szCs w:val="22"/>
          <w:lang w:val="fr-FR"/>
        </w:rPr>
        <w:t xml:space="preserve">ages sera établi en </w:t>
      </w:r>
      <w:proofErr w:type="gramStart"/>
      <w:r w:rsidR="004B758E">
        <w:rPr>
          <w:rFonts w:ascii="Arial" w:hAnsi="Arial" w:cs="Arial"/>
          <w:sz w:val="22"/>
          <w:szCs w:val="22"/>
          <w:lang w:val="fr-FR"/>
        </w:rPr>
        <w:t>distinguant</w:t>
      </w:r>
      <w:r w:rsidRPr="00F0092F">
        <w:rPr>
          <w:rFonts w:ascii="Arial" w:hAnsi="Arial" w:cs="Arial"/>
          <w:sz w:val="22"/>
          <w:szCs w:val="22"/>
          <w:lang w:val="fr-FR"/>
        </w:rPr>
        <w:t>:</w:t>
      </w:r>
      <w:proofErr w:type="gramEnd"/>
    </w:p>
    <w:p w14:paraId="3E67599D"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réseaux</w:t>
      </w:r>
    </w:p>
    <w:p w14:paraId="1DE5B115"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branchements</w:t>
      </w:r>
    </w:p>
    <w:p w14:paraId="0FC72C54"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 xml:space="preserve">Les réservoirs </w:t>
      </w:r>
    </w:p>
    <w:p w14:paraId="66FC40BF"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usines et les stations de pompage</w:t>
      </w:r>
    </w:p>
    <w:p w14:paraId="764CBBFF" w14:textId="77777777" w:rsidR="0081717E" w:rsidRPr="00F0092F" w:rsidRDefault="0081717E"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Les forages</w:t>
      </w:r>
    </w:p>
    <w:p w14:paraId="78D512F4" w14:textId="77777777" w:rsidR="0081717E" w:rsidRPr="00F0092F" w:rsidRDefault="0081717E" w:rsidP="009707F3">
      <w:pPr>
        <w:pStyle w:val="Heading4"/>
        <w:numPr>
          <w:ilvl w:val="3"/>
          <w:numId w:val="0"/>
        </w:numPr>
        <w:spacing w:before="200"/>
        <w:ind w:left="360"/>
        <w:jc w:val="both"/>
        <w:rPr>
          <w:rFonts w:ascii="Arial" w:hAnsi="Arial" w:cs="Arial"/>
          <w:sz w:val="22"/>
          <w:szCs w:val="22"/>
          <w:lang w:val="fr-FR"/>
        </w:rPr>
      </w:pPr>
      <w:bookmarkStart w:id="4" w:name="_Toc120564530"/>
      <w:bookmarkStart w:id="5" w:name="_Toc276474884"/>
      <w:bookmarkEnd w:id="3"/>
      <w:r w:rsidRPr="00737623">
        <w:rPr>
          <w:rFonts w:ascii="Arial" w:hAnsi="Arial" w:cs="Arial"/>
          <w:b/>
          <w:color w:val="auto"/>
          <w:sz w:val="22"/>
          <w:szCs w:val="22"/>
          <w:lang w:val="fr-FR"/>
        </w:rPr>
        <w:t>Les investissements d’extension</w:t>
      </w:r>
      <w:r w:rsidRPr="00F0092F">
        <w:rPr>
          <w:rFonts w:ascii="Arial" w:hAnsi="Arial" w:cs="Arial"/>
          <w:sz w:val="22"/>
          <w:szCs w:val="22"/>
          <w:lang w:val="fr-FR"/>
        </w:rPr>
        <w:t xml:space="preserve"> </w:t>
      </w:r>
    </w:p>
    <w:bookmarkEnd w:id="4"/>
    <w:bookmarkEnd w:id="5"/>
    <w:p w14:paraId="21451B72"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Ces investissements d’extension seront définis dans les schémas directeurs eau potable et assainissement</w:t>
      </w:r>
      <w:r w:rsidR="00A17EDF">
        <w:rPr>
          <w:rFonts w:ascii="Arial" w:hAnsi="Arial" w:cs="Arial"/>
          <w:sz w:val="22"/>
          <w:szCs w:val="22"/>
          <w:lang w:val="fr-FR"/>
        </w:rPr>
        <w:t xml:space="preserve"> </w:t>
      </w:r>
      <w:r w:rsidR="00BE5121">
        <w:rPr>
          <w:rFonts w:ascii="Arial" w:hAnsi="Arial" w:cs="Arial"/>
          <w:sz w:val="22"/>
          <w:szCs w:val="22"/>
          <w:lang w:val="fr-FR"/>
        </w:rPr>
        <w:t>à</w:t>
      </w:r>
      <w:r w:rsidR="00A17EDF">
        <w:rPr>
          <w:rFonts w:ascii="Arial" w:hAnsi="Arial" w:cs="Arial"/>
          <w:sz w:val="22"/>
          <w:szCs w:val="22"/>
          <w:lang w:val="fr-FR"/>
        </w:rPr>
        <w:t xml:space="preserve"> venir.</w:t>
      </w:r>
    </w:p>
    <w:p w14:paraId="733AA12E" w14:textId="77777777" w:rsidR="0081717E" w:rsidRPr="00F0092F" w:rsidRDefault="0081717E" w:rsidP="009707F3">
      <w:pPr>
        <w:pStyle w:val="Heading4"/>
        <w:numPr>
          <w:ilvl w:val="3"/>
          <w:numId w:val="0"/>
        </w:numPr>
        <w:spacing w:before="200"/>
        <w:ind w:left="360"/>
        <w:jc w:val="both"/>
        <w:rPr>
          <w:rFonts w:ascii="Arial" w:hAnsi="Arial" w:cs="Arial"/>
          <w:sz w:val="22"/>
          <w:szCs w:val="22"/>
          <w:lang w:val="fr-FR"/>
        </w:rPr>
      </w:pPr>
      <w:r w:rsidRPr="00737623">
        <w:rPr>
          <w:rFonts w:ascii="Arial" w:hAnsi="Arial" w:cs="Arial"/>
          <w:b/>
          <w:color w:val="auto"/>
          <w:sz w:val="22"/>
          <w:szCs w:val="22"/>
          <w:lang w:val="fr-FR"/>
        </w:rPr>
        <w:t>Etats financiers</w:t>
      </w:r>
      <w:r w:rsidRPr="00F0092F">
        <w:rPr>
          <w:rFonts w:ascii="Arial" w:hAnsi="Arial" w:cs="Arial"/>
          <w:sz w:val="22"/>
          <w:szCs w:val="22"/>
          <w:lang w:val="fr-FR"/>
        </w:rPr>
        <w:t xml:space="preserve"> </w:t>
      </w:r>
    </w:p>
    <w:p w14:paraId="2B464777" w14:textId="77777777" w:rsidR="0081717E" w:rsidRPr="00F0092F" w:rsidRDefault="0081717E" w:rsidP="009707F3">
      <w:pPr>
        <w:ind w:left="360"/>
        <w:rPr>
          <w:rFonts w:ascii="Arial" w:hAnsi="Arial" w:cs="Arial"/>
          <w:sz w:val="22"/>
          <w:szCs w:val="22"/>
          <w:lang w:val="fr-FR"/>
        </w:rPr>
      </w:pPr>
      <w:r w:rsidRPr="00F0092F">
        <w:rPr>
          <w:rFonts w:ascii="Arial" w:hAnsi="Arial" w:cs="Arial"/>
          <w:sz w:val="22"/>
          <w:szCs w:val="22"/>
          <w:lang w:val="fr-FR"/>
        </w:rPr>
        <w:t xml:space="preserve">Sur la base des éléments précédents, seront établis les états financiers suivants en liaison avec les services de la </w:t>
      </w:r>
      <w:proofErr w:type="gramStart"/>
      <w:r w:rsidR="00BE5121">
        <w:rPr>
          <w:rFonts w:ascii="Arial" w:hAnsi="Arial" w:cs="Arial"/>
          <w:sz w:val="22"/>
          <w:szCs w:val="22"/>
          <w:lang w:val="fr-FR"/>
        </w:rPr>
        <w:t>SAM</w:t>
      </w:r>
      <w:r w:rsidR="00BE5121" w:rsidRPr="00F0092F">
        <w:rPr>
          <w:rFonts w:ascii="Arial" w:hAnsi="Arial" w:cs="Arial"/>
          <w:sz w:val="22"/>
          <w:szCs w:val="22"/>
          <w:lang w:val="fr-FR"/>
        </w:rPr>
        <w:t>:</w:t>
      </w:r>
      <w:proofErr w:type="gramEnd"/>
    </w:p>
    <w:p w14:paraId="42306D7B" w14:textId="77777777" w:rsidR="0081717E" w:rsidRPr="00F0092F" w:rsidRDefault="00BE5121"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Un</w:t>
      </w:r>
      <w:r w:rsidR="0081717E" w:rsidRPr="00F0092F">
        <w:rPr>
          <w:rFonts w:ascii="Arial" w:hAnsi="Arial" w:cs="Arial"/>
          <w:sz w:val="22"/>
          <w:szCs w:val="22"/>
          <w:lang w:val="fr-FR"/>
        </w:rPr>
        <w:t xml:space="preserve"> compte d’exploitation prévisionnel </w:t>
      </w:r>
    </w:p>
    <w:p w14:paraId="56E4EBF0" w14:textId="77777777" w:rsidR="0081717E" w:rsidRPr="00F0092F" w:rsidRDefault="00BE5121"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Un</w:t>
      </w:r>
      <w:r w:rsidR="0081717E" w:rsidRPr="00F0092F">
        <w:rPr>
          <w:rFonts w:ascii="Arial" w:hAnsi="Arial" w:cs="Arial"/>
          <w:sz w:val="22"/>
          <w:szCs w:val="22"/>
          <w:lang w:val="fr-FR"/>
        </w:rPr>
        <w:t xml:space="preserve"> tableau de trésorerie </w:t>
      </w:r>
    </w:p>
    <w:p w14:paraId="273C3161" w14:textId="77777777" w:rsidR="00A17EDF" w:rsidRDefault="00BE5121" w:rsidP="009707F3">
      <w:pPr>
        <w:numPr>
          <w:ilvl w:val="0"/>
          <w:numId w:val="18"/>
        </w:numPr>
        <w:tabs>
          <w:tab w:val="clear" w:pos="1134"/>
        </w:tabs>
        <w:ind w:left="360" w:firstLine="0"/>
        <w:jc w:val="both"/>
        <w:rPr>
          <w:rFonts w:ascii="Arial" w:hAnsi="Arial" w:cs="Arial"/>
          <w:sz w:val="22"/>
          <w:szCs w:val="22"/>
          <w:lang w:val="fr-FR"/>
        </w:rPr>
      </w:pPr>
      <w:r w:rsidRPr="00F0092F">
        <w:rPr>
          <w:rFonts w:ascii="Arial" w:hAnsi="Arial" w:cs="Arial"/>
          <w:sz w:val="22"/>
          <w:szCs w:val="22"/>
          <w:lang w:val="fr-FR"/>
        </w:rPr>
        <w:t>Un</w:t>
      </w:r>
      <w:r w:rsidR="0081717E" w:rsidRPr="00F0092F">
        <w:rPr>
          <w:rFonts w:ascii="Arial" w:hAnsi="Arial" w:cs="Arial"/>
          <w:sz w:val="22"/>
          <w:szCs w:val="22"/>
          <w:lang w:val="fr-FR"/>
        </w:rPr>
        <w:t xml:space="preserve"> bilan</w:t>
      </w:r>
    </w:p>
    <w:p w14:paraId="4B3F0BE3" w14:textId="77777777" w:rsidR="00737623" w:rsidRPr="00737623" w:rsidRDefault="00737623" w:rsidP="00737623">
      <w:pPr>
        <w:spacing w:after="100"/>
        <w:ind w:left="360"/>
        <w:jc w:val="both"/>
        <w:rPr>
          <w:rFonts w:ascii="Arial" w:hAnsi="Arial" w:cs="Arial"/>
          <w:sz w:val="22"/>
          <w:szCs w:val="22"/>
          <w:lang w:val="fr-FR"/>
        </w:rPr>
      </w:pPr>
    </w:p>
    <w:p w14:paraId="4CB7DF67" w14:textId="77777777" w:rsidR="004535C0" w:rsidRDefault="004535C0" w:rsidP="0086074B">
      <w:pPr>
        <w:pStyle w:val="BodyText"/>
        <w:jc w:val="both"/>
        <w:rPr>
          <w:rFonts w:ascii="Arial" w:hAnsi="Arial" w:cs="Arial"/>
          <w:b/>
          <w:bCs/>
          <w:sz w:val="22"/>
          <w:szCs w:val="22"/>
          <w:lang w:val="fr-FR"/>
        </w:rPr>
      </w:pPr>
      <w:r w:rsidRPr="004535C0">
        <w:rPr>
          <w:rFonts w:ascii="Arial" w:hAnsi="Arial" w:cs="Arial"/>
          <w:b/>
          <w:bCs/>
          <w:sz w:val="22"/>
          <w:szCs w:val="22"/>
          <w:lang w:val="fr-FR"/>
        </w:rPr>
        <w:t>Rapports </w:t>
      </w:r>
      <w:r>
        <w:rPr>
          <w:rFonts w:ascii="Arial" w:hAnsi="Arial" w:cs="Arial"/>
          <w:b/>
          <w:bCs/>
          <w:sz w:val="22"/>
          <w:szCs w:val="22"/>
          <w:lang w:val="fr-FR"/>
        </w:rPr>
        <w:t xml:space="preserve">à remettre à la </w:t>
      </w:r>
      <w:proofErr w:type="gramStart"/>
      <w:r>
        <w:rPr>
          <w:rFonts w:ascii="Arial" w:hAnsi="Arial" w:cs="Arial"/>
          <w:b/>
          <w:bCs/>
          <w:sz w:val="22"/>
          <w:szCs w:val="22"/>
          <w:lang w:val="fr-FR"/>
        </w:rPr>
        <w:t>BID</w:t>
      </w:r>
      <w:r w:rsidR="00600751">
        <w:rPr>
          <w:rFonts w:ascii="Arial" w:hAnsi="Arial" w:cs="Arial"/>
          <w:b/>
          <w:bCs/>
          <w:sz w:val="22"/>
          <w:szCs w:val="22"/>
          <w:lang w:val="fr-FR"/>
        </w:rPr>
        <w:t>:</w:t>
      </w:r>
      <w:proofErr w:type="gramEnd"/>
    </w:p>
    <w:p w14:paraId="45024763" w14:textId="77777777" w:rsidR="004535C0" w:rsidRPr="004535C0" w:rsidRDefault="004535C0" w:rsidP="0086074B">
      <w:pPr>
        <w:pStyle w:val="BodyText"/>
        <w:jc w:val="both"/>
        <w:rPr>
          <w:rFonts w:ascii="Arial" w:hAnsi="Arial" w:cs="Arial"/>
          <w:bCs/>
          <w:sz w:val="22"/>
          <w:szCs w:val="22"/>
          <w:lang w:val="fr-FR"/>
        </w:rPr>
      </w:pPr>
      <w:r>
        <w:rPr>
          <w:rFonts w:ascii="Arial" w:hAnsi="Arial" w:cs="Arial"/>
          <w:bCs/>
          <w:sz w:val="22"/>
          <w:szCs w:val="22"/>
          <w:lang w:val="fr-FR"/>
        </w:rPr>
        <w:t>Le contractuel de produits et services externes remettra un rapport pour les produits 1</w:t>
      </w:r>
      <w:r w:rsidR="00C25A0E">
        <w:rPr>
          <w:rFonts w:ascii="Arial" w:hAnsi="Arial" w:cs="Arial"/>
          <w:bCs/>
          <w:sz w:val="22"/>
          <w:szCs w:val="22"/>
          <w:lang w:val="fr-FR"/>
        </w:rPr>
        <w:t xml:space="preserve"> et</w:t>
      </w:r>
      <w:r>
        <w:rPr>
          <w:rFonts w:ascii="Arial" w:hAnsi="Arial" w:cs="Arial"/>
          <w:bCs/>
          <w:sz w:val="22"/>
          <w:szCs w:val="22"/>
          <w:lang w:val="fr-FR"/>
        </w:rPr>
        <w:t xml:space="preserve"> 2. </w:t>
      </w:r>
    </w:p>
    <w:p w14:paraId="03797A0F" w14:textId="77777777" w:rsidR="004535C0" w:rsidRPr="006922E1" w:rsidRDefault="004535C0" w:rsidP="0086074B">
      <w:pPr>
        <w:pStyle w:val="BodyText"/>
        <w:jc w:val="both"/>
        <w:rPr>
          <w:rFonts w:ascii="Arial" w:hAnsi="Arial" w:cs="Arial"/>
          <w:bCs/>
          <w:sz w:val="22"/>
          <w:szCs w:val="22"/>
          <w:lang w:val="fr-FR"/>
        </w:rPr>
      </w:pPr>
    </w:p>
    <w:p w14:paraId="664C43CD" w14:textId="77777777" w:rsidR="002D5FF8" w:rsidRPr="006922E1" w:rsidRDefault="008E23CE" w:rsidP="0086074B">
      <w:pPr>
        <w:pStyle w:val="BodyText"/>
        <w:jc w:val="both"/>
        <w:rPr>
          <w:rFonts w:ascii="Arial" w:hAnsi="Arial" w:cs="Arial"/>
          <w:bCs/>
          <w:sz w:val="22"/>
          <w:szCs w:val="22"/>
          <w:lang w:val="fr-FR"/>
        </w:rPr>
      </w:pPr>
      <w:r w:rsidRPr="006922E1">
        <w:rPr>
          <w:rFonts w:ascii="Arial" w:hAnsi="Arial" w:cs="Arial"/>
          <w:bCs/>
          <w:sz w:val="22"/>
          <w:szCs w:val="22"/>
          <w:lang w:val="fr-FR"/>
        </w:rPr>
        <w:t>Le con</w:t>
      </w:r>
      <w:r w:rsidR="00C25A0E">
        <w:rPr>
          <w:rFonts w:ascii="Arial" w:hAnsi="Arial" w:cs="Arial"/>
          <w:bCs/>
          <w:sz w:val="22"/>
          <w:szCs w:val="22"/>
          <w:lang w:val="fr-FR"/>
        </w:rPr>
        <w:t>tractuel</w:t>
      </w:r>
      <w:r w:rsidRPr="006922E1">
        <w:rPr>
          <w:rFonts w:ascii="Arial" w:hAnsi="Arial" w:cs="Arial"/>
          <w:bCs/>
          <w:sz w:val="22"/>
          <w:szCs w:val="22"/>
          <w:lang w:val="fr-FR"/>
        </w:rPr>
        <w:t xml:space="preserve"> remettra </w:t>
      </w:r>
      <w:r w:rsidR="00D40186" w:rsidRPr="006922E1">
        <w:rPr>
          <w:rFonts w:ascii="Arial" w:hAnsi="Arial" w:cs="Arial"/>
          <w:bCs/>
          <w:sz w:val="22"/>
          <w:szCs w:val="22"/>
          <w:lang w:val="fr-FR"/>
        </w:rPr>
        <w:t>à</w:t>
      </w:r>
      <w:r w:rsidRPr="006922E1">
        <w:rPr>
          <w:rFonts w:ascii="Arial" w:hAnsi="Arial" w:cs="Arial"/>
          <w:bCs/>
          <w:sz w:val="22"/>
          <w:szCs w:val="22"/>
          <w:lang w:val="fr-FR"/>
        </w:rPr>
        <w:t xml:space="preserve"> la Banque les rapports </w:t>
      </w:r>
      <w:r w:rsidR="002D5FF8" w:rsidRPr="006922E1">
        <w:rPr>
          <w:rFonts w:ascii="Arial" w:hAnsi="Arial" w:cs="Arial"/>
          <w:bCs/>
          <w:sz w:val="22"/>
          <w:szCs w:val="22"/>
          <w:lang w:val="fr-FR"/>
        </w:rPr>
        <w:t>sous format de fichier électronique. Le rapport doit inclure une page de couverture avec un titre, un document principal et toutes les annexes. Conformément aux règlements concernant la gestion des dossiers</w:t>
      </w:r>
      <w:r w:rsidRPr="006922E1">
        <w:rPr>
          <w:rFonts w:ascii="Arial" w:hAnsi="Arial" w:cs="Arial"/>
          <w:bCs/>
          <w:sz w:val="22"/>
          <w:szCs w:val="22"/>
          <w:lang w:val="fr-FR"/>
        </w:rPr>
        <w:t xml:space="preserve">, </w:t>
      </w:r>
      <w:r w:rsidR="002D5FF8" w:rsidRPr="006922E1">
        <w:rPr>
          <w:rFonts w:ascii="Arial" w:hAnsi="Arial" w:cs="Arial"/>
          <w:bCs/>
          <w:sz w:val="22"/>
          <w:szCs w:val="22"/>
          <w:lang w:val="fr-FR"/>
        </w:rPr>
        <w:t xml:space="preserve">les fichiers sous format </w:t>
      </w:r>
      <w:r w:rsidR="00D40186" w:rsidRPr="006922E1">
        <w:rPr>
          <w:rFonts w:ascii="Arial" w:hAnsi="Arial" w:cs="Arial"/>
          <w:bCs/>
          <w:sz w:val="22"/>
          <w:szCs w:val="22"/>
          <w:lang w:val="fr-FR"/>
        </w:rPr>
        <w:t>Zip ne</w:t>
      </w:r>
      <w:r w:rsidR="002D5FF8" w:rsidRPr="006922E1">
        <w:rPr>
          <w:rFonts w:ascii="Arial" w:hAnsi="Arial" w:cs="Arial"/>
          <w:bCs/>
          <w:sz w:val="22"/>
          <w:szCs w:val="22"/>
          <w:lang w:val="fr-FR"/>
        </w:rPr>
        <w:t xml:space="preserve"> seront pas acceptés comme rapports finaux.</w:t>
      </w:r>
    </w:p>
    <w:p w14:paraId="16D1EBB6" w14:textId="77777777" w:rsidR="002D5FF8" w:rsidRPr="006922E1" w:rsidRDefault="002D5FF8" w:rsidP="0086074B">
      <w:pPr>
        <w:pStyle w:val="BodyText"/>
        <w:jc w:val="both"/>
        <w:rPr>
          <w:rFonts w:ascii="Arial" w:hAnsi="Arial" w:cs="Arial"/>
          <w:b/>
          <w:bCs/>
          <w:sz w:val="22"/>
          <w:szCs w:val="22"/>
          <w:lang w:val="fr-FR"/>
        </w:rPr>
      </w:pPr>
    </w:p>
    <w:p w14:paraId="0E4C6F99" w14:textId="77777777" w:rsidR="002D5FF8" w:rsidRPr="006922E1" w:rsidRDefault="002D5FF8" w:rsidP="0086074B">
      <w:pPr>
        <w:jc w:val="both"/>
        <w:rPr>
          <w:rFonts w:ascii="Arial" w:hAnsi="Arial" w:cs="Arial"/>
          <w:b/>
          <w:bCs/>
          <w:sz w:val="22"/>
          <w:szCs w:val="22"/>
          <w:lang w:val="fr-FR"/>
        </w:rPr>
      </w:pPr>
      <w:r w:rsidRPr="006922E1">
        <w:rPr>
          <w:rFonts w:ascii="Arial" w:hAnsi="Arial" w:cs="Arial"/>
          <w:b/>
          <w:bCs/>
          <w:sz w:val="22"/>
          <w:szCs w:val="22"/>
          <w:lang w:val="fr-FR"/>
        </w:rPr>
        <w:t>Calendrier de paiement</w:t>
      </w:r>
    </w:p>
    <w:p w14:paraId="25620931" w14:textId="77777777" w:rsidR="002D5FF8" w:rsidRPr="006922E1" w:rsidRDefault="002D5FF8" w:rsidP="0086074B">
      <w:pPr>
        <w:jc w:val="both"/>
        <w:rPr>
          <w:rFonts w:ascii="Arial" w:hAnsi="Arial" w:cs="Arial"/>
          <w:b/>
          <w:bCs/>
          <w:sz w:val="22"/>
          <w:szCs w:val="22"/>
          <w:lang w:val="fr-FR"/>
        </w:rPr>
      </w:pPr>
    </w:p>
    <w:p w14:paraId="3D0750A7" w14:textId="77777777" w:rsidR="006D469A" w:rsidRPr="006922E1" w:rsidRDefault="006D469A" w:rsidP="006D469A">
      <w:pPr>
        <w:pStyle w:val="Default"/>
        <w:rPr>
          <w:rFonts w:ascii="Arial" w:hAnsi="Arial" w:cs="Arial"/>
          <w:bCs/>
          <w:sz w:val="22"/>
          <w:szCs w:val="22"/>
          <w:lang w:val="fr-FR"/>
        </w:rPr>
      </w:pPr>
      <w:r w:rsidRPr="006922E1">
        <w:rPr>
          <w:rFonts w:ascii="Arial" w:hAnsi="Arial" w:cs="Arial"/>
          <w:bCs/>
          <w:sz w:val="22"/>
          <w:szCs w:val="22"/>
          <w:lang w:val="fr-FR"/>
        </w:rPr>
        <w:t>20% à la signature du contrat</w:t>
      </w:r>
    </w:p>
    <w:p w14:paraId="5CADE4D1" w14:textId="77777777" w:rsidR="006D469A" w:rsidRPr="006922E1" w:rsidRDefault="00C25A0E" w:rsidP="006D469A">
      <w:pPr>
        <w:pStyle w:val="Default"/>
        <w:rPr>
          <w:rFonts w:ascii="Arial" w:hAnsi="Arial" w:cs="Arial"/>
          <w:bCs/>
          <w:sz w:val="22"/>
          <w:szCs w:val="22"/>
          <w:lang w:val="fr-FR"/>
        </w:rPr>
      </w:pPr>
      <w:r>
        <w:rPr>
          <w:rFonts w:ascii="Arial" w:hAnsi="Arial" w:cs="Arial"/>
          <w:bCs/>
          <w:sz w:val="22"/>
          <w:szCs w:val="22"/>
          <w:lang w:val="fr-FR"/>
        </w:rPr>
        <w:t>4</w:t>
      </w:r>
      <w:r w:rsidR="006D469A" w:rsidRPr="006922E1">
        <w:rPr>
          <w:rFonts w:ascii="Arial" w:hAnsi="Arial" w:cs="Arial"/>
          <w:bCs/>
          <w:sz w:val="22"/>
          <w:szCs w:val="22"/>
          <w:lang w:val="fr-FR"/>
        </w:rPr>
        <w:t>0% à l’acceptation du Rapport d’Activité 1</w:t>
      </w:r>
    </w:p>
    <w:p w14:paraId="16301113" w14:textId="77777777" w:rsidR="006D469A" w:rsidRPr="006922E1" w:rsidRDefault="00C25A0E" w:rsidP="006D469A">
      <w:pPr>
        <w:pStyle w:val="Default"/>
        <w:rPr>
          <w:rFonts w:ascii="Arial" w:hAnsi="Arial" w:cs="Arial"/>
          <w:bCs/>
          <w:sz w:val="22"/>
          <w:szCs w:val="22"/>
          <w:lang w:val="fr-FR"/>
        </w:rPr>
      </w:pPr>
      <w:r>
        <w:rPr>
          <w:rFonts w:ascii="Arial" w:hAnsi="Arial" w:cs="Arial"/>
          <w:bCs/>
          <w:sz w:val="22"/>
          <w:szCs w:val="22"/>
          <w:lang w:val="fr-FR"/>
        </w:rPr>
        <w:t>4</w:t>
      </w:r>
      <w:r w:rsidR="006D469A" w:rsidRPr="006922E1">
        <w:rPr>
          <w:rFonts w:ascii="Arial" w:hAnsi="Arial" w:cs="Arial"/>
          <w:bCs/>
          <w:sz w:val="22"/>
          <w:szCs w:val="22"/>
          <w:lang w:val="fr-FR"/>
        </w:rPr>
        <w:t>0% à l’Acceptation du Rapport d’Activité 2</w:t>
      </w:r>
    </w:p>
    <w:p w14:paraId="4D0BD600" w14:textId="77777777" w:rsidR="006D469A" w:rsidRPr="006922E1" w:rsidRDefault="006D469A" w:rsidP="0086074B">
      <w:pPr>
        <w:jc w:val="both"/>
        <w:rPr>
          <w:rFonts w:ascii="Arial" w:hAnsi="Arial" w:cs="Arial"/>
          <w:b/>
          <w:bCs/>
          <w:sz w:val="22"/>
          <w:szCs w:val="22"/>
          <w:lang w:val="fr-FR"/>
        </w:rPr>
      </w:pPr>
    </w:p>
    <w:p w14:paraId="5A1D9E82" w14:textId="77777777" w:rsidR="002D5FF8" w:rsidRPr="006922E1" w:rsidRDefault="002D5FF8" w:rsidP="0086074B">
      <w:pPr>
        <w:jc w:val="both"/>
        <w:rPr>
          <w:rFonts w:ascii="Arial" w:hAnsi="Arial" w:cs="Arial"/>
          <w:b/>
          <w:bCs/>
          <w:sz w:val="22"/>
          <w:szCs w:val="22"/>
          <w:lang w:val="fr-FR"/>
        </w:rPr>
      </w:pPr>
      <w:r w:rsidRPr="006922E1">
        <w:rPr>
          <w:rFonts w:ascii="Arial" w:hAnsi="Arial" w:cs="Arial"/>
          <w:b/>
          <w:bCs/>
          <w:sz w:val="22"/>
          <w:szCs w:val="22"/>
          <w:lang w:val="fr-FR"/>
        </w:rPr>
        <w:t>Qualifications</w:t>
      </w:r>
    </w:p>
    <w:p w14:paraId="3D56B945" w14:textId="77777777" w:rsidR="006D469A" w:rsidRPr="006922E1" w:rsidRDefault="006D469A" w:rsidP="0086074B">
      <w:pPr>
        <w:jc w:val="both"/>
        <w:rPr>
          <w:rFonts w:ascii="Arial" w:hAnsi="Arial" w:cs="Arial"/>
          <w:b/>
          <w:bCs/>
          <w:sz w:val="22"/>
          <w:szCs w:val="22"/>
          <w:lang w:val="fr-FR"/>
        </w:rPr>
      </w:pPr>
    </w:p>
    <w:p w14:paraId="430E4FF4" w14:textId="77777777" w:rsidR="002D5FF8" w:rsidRPr="006922E1" w:rsidRDefault="002D5FF8" w:rsidP="0086074B">
      <w:pPr>
        <w:pStyle w:val="ListParagraph"/>
        <w:numPr>
          <w:ilvl w:val="0"/>
          <w:numId w:val="9"/>
        </w:numPr>
        <w:ind w:left="360"/>
        <w:jc w:val="both"/>
        <w:rPr>
          <w:rFonts w:ascii="Arial" w:hAnsi="Arial" w:cs="Arial"/>
          <w:bCs/>
          <w:i/>
          <w:sz w:val="22"/>
          <w:szCs w:val="22"/>
          <w:lang w:val="fr-FR"/>
        </w:rPr>
      </w:pPr>
      <w:r w:rsidRPr="006922E1">
        <w:rPr>
          <w:rFonts w:ascii="Arial" w:hAnsi="Arial" w:cs="Arial"/>
          <w:bCs/>
          <w:i/>
          <w:sz w:val="22"/>
          <w:szCs w:val="22"/>
          <w:lang w:val="fr-FR"/>
        </w:rPr>
        <w:t>Titre/Niveau universitaire &amp; anné</w:t>
      </w:r>
      <w:r w:rsidR="00600751">
        <w:rPr>
          <w:rFonts w:ascii="Arial" w:hAnsi="Arial" w:cs="Arial"/>
          <w:bCs/>
          <w:i/>
          <w:sz w:val="22"/>
          <w:szCs w:val="22"/>
          <w:lang w:val="fr-FR"/>
        </w:rPr>
        <w:t xml:space="preserve">es d’expérience </w:t>
      </w:r>
      <w:proofErr w:type="gramStart"/>
      <w:r w:rsidR="00600751">
        <w:rPr>
          <w:rFonts w:ascii="Arial" w:hAnsi="Arial" w:cs="Arial"/>
          <w:bCs/>
          <w:i/>
          <w:sz w:val="22"/>
          <w:szCs w:val="22"/>
          <w:lang w:val="fr-FR"/>
        </w:rPr>
        <w:t>professionnelle</w:t>
      </w:r>
      <w:r w:rsidRPr="006922E1">
        <w:rPr>
          <w:rFonts w:ascii="Arial" w:hAnsi="Arial" w:cs="Arial"/>
          <w:bCs/>
          <w:i/>
          <w:sz w:val="22"/>
          <w:szCs w:val="22"/>
          <w:lang w:val="fr-FR"/>
        </w:rPr>
        <w:t>:</w:t>
      </w:r>
      <w:proofErr w:type="gramEnd"/>
      <w:r w:rsidR="00A3137C" w:rsidRPr="006922E1">
        <w:rPr>
          <w:rFonts w:ascii="Arial" w:hAnsi="Arial" w:cs="Arial"/>
          <w:bCs/>
          <w:i/>
          <w:sz w:val="22"/>
          <w:szCs w:val="22"/>
          <w:lang w:val="fr-FR"/>
        </w:rPr>
        <w:t xml:space="preserve"> Le consultant a 15 ans d’</w:t>
      </w:r>
      <w:r w:rsidR="00D40186" w:rsidRPr="006922E1">
        <w:rPr>
          <w:rFonts w:ascii="Arial" w:hAnsi="Arial" w:cs="Arial"/>
          <w:bCs/>
          <w:i/>
          <w:sz w:val="22"/>
          <w:szCs w:val="22"/>
          <w:lang w:val="fr-FR"/>
        </w:rPr>
        <w:t>expérience</w:t>
      </w:r>
      <w:r w:rsidR="00A3137C" w:rsidRPr="006922E1">
        <w:rPr>
          <w:rFonts w:ascii="Arial" w:hAnsi="Arial" w:cs="Arial"/>
          <w:bCs/>
          <w:i/>
          <w:sz w:val="22"/>
          <w:szCs w:val="22"/>
          <w:lang w:val="fr-FR"/>
        </w:rPr>
        <w:t xml:space="preserve"> en gestion de services publics dans le domaine des infrastructures, </w:t>
      </w:r>
      <w:r w:rsidR="00D40186" w:rsidRPr="006922E1">
        <w:rPr>
          <w:rFonts w:ascii="Arial" w:hAnsi="Arial" w:cs="Arial"/>
          <w:bCs/>
          <w:i/>
          <w:sz w:val="22"/>
          <w:szCs w:val="22"/>
          <w:lang w:val="fr-FR"/>
        </w:rPr>
        <w:t>expérience</w:t>
      </w:r>
      <w:r w:rsidR="00A3137C" w:rsidRPr="006922E1">
        <w:rPr>
          <w:rFonts w:ascii="Arial" w:hAnsi="Arial" w:cs="Arial"/>
          <w:bCs/>
          <w:i/>
          <w:sz w:val="22"/>
          <w:szCs w:val="22"/>
          <w:lang w:val="fr-FR"/>
        </w:rPr>
        <w:t xml:space="preserve"> en </w:t>
      </w:r>
      <w:r w:rsidR="00D40186" w:rsidRPr="006922E1">
        <w:rPr>
          <w:rFonts w:ascii="Arial" w:hAnsi="Arial" w:cs="Arial"/>
          <w:bCs/>
          <w:i/>
          <w:sz w:val="22"/>
          <w:szCs w:val="22"/>
          <w:lang w:val="fr-FR"/>
        </w:rPr>
        <w:t>comptabilité</w:t>
      </w:r>
      <w:r w:rsidR="00A3137C" w:rsidRPr="006922E1">
        <w:rPr>
          <w:rFonts w:ascii="Arial" w:hAnsi="Arial" w:cs="Arial"/>
          <w:bCs/>
          <w:i/>
          <w:sz w:val="22"/>
          <w:szCs w:val="22"/>
          <w:lang w:val="fr-FR"/>
        </w:rPr>
        <w:t xml:space="preserve"> publique et </w:t>
      </w:r>
      <w:r w:rsidR="00D40186" w:rsidRPr="006922E1">
        <w:rPr>
          <w:rFonts w:ascii="Arial" w:hAnsi="Arial" w:cs="Arial"/>
          <w:bCs/>
          <w:i/>
          <w:sz w:val="22"/>
          <w:szCs w:val="22"/>
          <w:lang w:val="fr-FR"/>
        </w:rPr>
        <w:t>privée</w:t>
      </w:r>
      <w:r w:rsidR="00A3137C" w:rsidRPr="006922E1">
        <w:rPr>
          <w:rFonts w:ascii="Arial" w:hAnsi="Arial" w:cs="Arial"/>
          <w:bCs/>
          <w:i/>
          <w:sz w:val="22"/>
          <w:szCs w:val="22"/>
          <w:lang w:val="fr-FR"/>
        </w:rPr>
        <w:t xml:space="preserve">. </w:t>
      </w:r>
    </w:p>
    <w:p w14:paraId="171E0CD9" w14:textId="77777777" w:rsidR="002D5FF8" w:rsidRPr="006922E1" w:rsidRDefault="00600751" w:rsidP="0086074B">
      <w:pPr>
        <w:pStyle w:val="ListParagraph"/>
        <w:numPr>
          <w:ilvl w:val="0"/>
          <w:numId w:val="9"/>
        </w:numPr>
        <w:ind w:left="360"/>
        <w:jc w:val="both"/>
        <w:rPr>
          <w:rFonts w:ascii="Arial" w:hAnsi="Arial" w:cs="Arial"/>
          <w:bCs/>
          <w:i/>
          <w:sz w:val="22"/>
          <w:szCs w:val="22"/>
          <w:lang w:val="fr-FR"/>
        </w:rPr>
      </w:pPr>
      <w:proofErr w:type="gramStart"/>
      <w:r>
        <w:rPr>
          <w:rFonts w:ascii="Arial" w:hAnsi="Arial" w:cs="Arial"/>
          <w:bCs/>
          <w:i/>
          <w:sz w:val="22"/>
          <w:szCs w:val="22"/>
          <w:lang w:val="fr-FR"/>
        </w:rPr>
        <w:t>Langues</w:t>
      </w:r>
      <w:r w:rsidR="002D5FF8" w:rsidRPr="006922E1">
        <w:rPr>
          <w:rFonts w:ascii="Arial" w:hAnsi="Arial" w:cs="Arial"/>
          <w:bCs/>
          <w:i/>
          <w:sz w:val="22"/>
          <w:szCs w:val="22"/>
          <w:lang w:val="fr-FR"/>
        </w:rPr>
        <w:t>:</w:t>
      </w:r>
      <w:proofErr w:type="gramEnd"/>
      <w:r w:rsidR="00A3137C" w:rsidRPr="006922E1">
        <w:rPr>
          <w:rFonts w:ascii="Arial" w:hAnsi="Arial" w:cs="Arial"/>
          <w:bCs/>
          <w:i/>
          <w:sz w:val="22"/>
          <w:szCs w:val="22"/>
          <w:lang w:val="fr-FR"/>
        </w:rPr>
        <w:t xml:space="preserve"> Maitrise parfaite de la langue </w:t>
      </w:r>
      <w:r w:rsidR="00D40186" w:rsidRPr="006922E1">
        <w:rPr>
          <w:rFonts w:ascii="Arial" w:hAnsi="Arial" w:cs="Arial"/>
          <w:bCs/>
          <w:i/>
          <w:sz w:val="22"/>
          <w:szCs w:val="22"/>
          <w:lang w:val="fr-FR"/>
        </w:rPr>
        <w:t>française</w:t>
      </w:r>
      <w:r w:rsidR="00A3137C" w:rsidRPr="006922E1">
        <w:rPr>
          <w:rFonts w:ascii="Arial" w:hAnsi="Arial" w:cs="Arial"/>
          <w:bCs/>
          <w:i/>
          <w:sz w:val="22"/>
          <w:szCs w:val="22"/>
          <w:lang w:val="fr-FR"/>
        </w:rPr>
        <w:t>.</w:t>
      </w:r>
    </w:p>
    <w:p w14:paraId="76DFA610" w14:textId="77777777" w:rsidR="002D5FF8" w:rsidRPr="006922E1" w:rsidRDefault="00600751" w:rsidP="0086074B">
      <w:pPr>
        <w:pStyle w:val="ListParagraph"/>
        <w:numPr>
          <w:ilvl w:val="0"/>
          <w:numId w:val="9"/>
        </w:numPr>
        <w:ind w:left="360"/>
        <w:jc w:val="both"/>
        <w:rPr>
          <w:rFonts w:ascii="Arial" w:hAnsi="Arial" w:cs="Arial"/>
          <w:bCs/>
          <w:i/>
          <w:sz w:val="22"/>
          <w:szCs w:val="22"/>
          <w:lang w:val="fr-FR"/>
        </w:rPr>
      </w:pPr>
      <w:r>
        <w:rPr>
          <w:rFonts w:ascii="Arial" w:hAnsi="Arial" w:cs="Arial"/>
          <w:bCs/>
          <w:i/>
          <w:sz w:val="22"/>
          <w:szCs w:val="22"/>
          <w:lang w:val="fr-FR"/>
        </w:rPr>
        <w:t>Spécialisation(s</w:t>
      </w:r>
      <w:proofErr w:type="gramStart"/>
      <w:r>
        <w:rPr>
          <w:rFonts w:ascii="Arial" w:hAnsi="Arial" w:cs="Arial"/>
          <w:bCs/>
          <w:i/>
          <w:sz w:val="22"/>
          <w:szCs w:val="22"/>
          <w:lang w:val="fr-FR"/>
        </w:rPr>
        <w:t>)</w:t>
      </w:r>
      <w:r w:rsidR="002D5FF8" w:rsidRPr="006922E1">
        <w:rPr>
          <w:rFonts w:ascii="Arial" w:hAnsi="Arial" w:cs="Arial"/>
          <w:bCs/>
          <w:i/>
          <w:sz w:val="22"/>
          <w:szCs w:val="22"/>
          <w:lang w:val="fr-FR"/>
        </w:rPr>
        <w:t>:</w:t>
      </w:r>
      <w:proofErr w:type="gramEnd"/>
      <w:r w:rsidR="003960AC">
        <w:rPr>
          <w:rFonts w:ascii="Arial" w:hAnsi="Arial" w:cs="Arial"/>
          <w:bCs/>
          <w:i/>
          <w:sz w:val="22"/>
          <w:szCs w:val="22"/>
          <w:lang w:val="fr-FR"/>
        </w:rPr>
        <w:t xml:space="preserve"> Excellente capacité d’analyse et connaissance d</w:t>
      </w:r>
      <w:r w:rsidR="00B25A68">
        <w:rPr>
          <w:rFonts w:ascii="Arial" w:hAnsi="Arial" w:cs="Arial"/>
          <w:bCs/>
          <w:i/>
          <w:sz w:val="22"/>
          <w:szCs w:val="22"/>
          <w:lang w:val="fr-FR"/>
        </w:rPr>
        <w:t xml:space="preserve">es secteurs </w:t>
      </w:r>
      <w:r w:rsidR="003960AC">
        <w:rPr>
          <w:rFonts w:ascii="Arial" w:hAnsi="Arial" w:cs="Arial"/>
          <w:bCs/>
          <w:i/>
          <w:sz w:val="22"/>
          <w:szCs w:val="22"/>
          <w:lang w:val="fr-FR"/>
        </w:rPr>
        <w:t xml:space="preserve">des </w:t>
      </w:r>
      <w:r w:rsidR="00F7615A">
        <w:rPr>
          <w:rFonts w:ascii="Arial" w:hAnsi="Arial" w:cs="Arial"/>
          <w:bCs/>
          <w:i/>
          <w:sz w:val="22"/>
          <w:szCs w:val="22"/>
          <w:lang w:val="fr-FR"/>
        </w:rPr>
        <w:t>déchets</w:t>
      </w:r>
      <w:r w:rsidR="003960AC">
        <w:rPr>
          <w:rFonts w:ascii="Arial" w:hAnsi="Arial" w:cs="Arial"/>
          <w:bCs/>
          <w:i/>
          <w:sz w:val="22"/>
          <w:szCs w:val="22"/>
          <w:lang w:val="fr-FR"/>
        </w:rPr>
        <w:t>, eau et assainissement</w:t>
      </w:r>
    </w:p>
    <w:p w14:paraId="7CF2ADB8" w14:textId="77777777" w:rsidR="002D5FF8" w:rsidRPr="006922E1" w:rsidRDefault="00600751" w:rsidP="0086074B">
      <w:pPr>
        <w:pStyle w:val="ListParagraph"/>
        <w:numPr>
          <w:ilvl w:val="0"/>
          <w:numId w:val="9"/>
        </w:numPr>
        <w:ind w:left="360"/>
        <w:jc w:val="both"/>
        <w:rPr>
          <w:rFonts w:ascii="Arial" w:hAnsi="Arial" w:cs="Arial"/>
          <w:bCs/>
          <w:sz w:val="22"/>
          <w:szCs w:val="22"/>
          <w:lang w:val="fr-FR"/>
        </w:rPr>
      </w:pPr>
      <w:proofErr w:type="gramStart"/>
      <w:r>
        <w:rPr>
          <w:rFonts w:ascii="Arial" w:hAnsi="Arial" w:cs="Arial"/>
          <w:bCs/>
          <w:i/>
          <w:sz w:val="22"/>
          <w:szCs w:val="22"/>
          <w:lang w:val="fr-FR"/>
        </w:rPr>
        <w:t>Compétences</w:t>
      </w:r>
      <w:r w:rsidR="002D5FF8" w:rsidRPr="006922E1">
        <w:rPr>
          <w:rFonts w:ascii="Arial" w:hAnsi="Arial" w:cs="Arial"/>
          <w:bCs/>
          <w:i/>
          <w:sz w:val="22"/>
          <w:szCs w:val="22"/>
          <w:lang w:val="fr-FR"/>
        </w:rPr>
        <w:t>:</w:t>
      </w:r>
      <w:proofErr w:type="gramEnd"/>
      <w:r w:rsidR="00A3137C" w:rsidRPr="006922E1">
        <w:rPr>
          <w:rFonts w:ascii="Arial" w:hAnsi="Arial" w:cs="Arial"/>
          <w:bCs/>
          <w:i/>
          <w:sz w:val="22"/>
          <w:szCs w:val="22"/>
          <w:lang w:val="fr-FR"/>
        </w:rPr>
        <w:t xml:space="preserve"> Excellente connaissance du contexte </w:t>
      </w:r>
      <w:r w:rsidR="00D40186" w:rsidRPr="006922E1">
        <w:rPr>
          <w:rFonts w:ascii="Arial" w:hAnsi="Arial" w:cs="Arial"/>
          <w:bCs/>
          <w:i/>
          <w:sz w:val="22"/>
          <w:szCs w:val="22"/>
          <w:lang w:val="fr-FR"/>
        </w:rPr>
        <w:t>haïtien</w:t>
      </w:r>
    </w:p>
    <w:p w14:paraId="04FF5A11" w14:textId="77777777" w:rsidR="002D5FF8" w:rsidRPr="006922E1" w:rsidRDefault="002D5FF8" w:rsidP="0086074B">
      <w:pPr>
        <w:jc w:val="both"/>
        <w:rPr>
          <w:rFonts w:ascii="Arial" w:hAnsi="Arial" w:cs="Arial"/>
          <w:b/>
          <w:bCs/>
          <w:sz w:val="22"/>
          <w:szCs w:val="22"/>
          <w:lang w:val="fr-FR"/>
        </w:rPr>
      </w:pPr>
    </w:p>
    <w:p w14:paraId="532EF925" w14:textId="77777777" w:rsidR="002D5FF8" w:rsidRPr="006922E1" w:rsidRDefault="002D5FF8" w:rsidP="0086074B">
      <w:pPr>
        <w:jc w:val="both"/>
        <w:rPr>
          <w:rFonts w:ascii="Arial" w:hAnsi="Arial" w:cs="Arial"/>
          <w:b/>
          <w:bCs/>
          <w:sz w:val="22"/>
          <w:szCs w:val="22"/>
          <w:lang w:val="fr-FR"/>
        </w:rPr>
      </w:pPr>
      <w:r w:rsidRPr="006922E1">
        <w:rPr>
          <w:rFonts w:ascii="Arial" w:hAnsi="Arial" w:cs="Arial"/>
          <w:b/>
          <w:bCs/>
          <w:sz w:val="22"/>
          <w:szCs w:val="22"/>
          <w:lang w:val="fr-FR"/>
        </w:rPr>
        <w:t>Description de la mission</w:t>
      </w:r>
    </w:p>
    <w:p w14:paraId="4C18D868" w14:textId="77777777" w:rsidR="002D5FF8" w:rsidRPr="006922E1" w:rsidRDefault="002D5FF8" w:rsidP="0086074B">
      <w:pPr>
        <w:pStyle w:val="ListParagraph"/>
        <w:ind w:left="360"/>
        <w:jc w:val="both"/>
        <w:rPr>
          <w:rFonts w:ascii="Arial" w:hAnsi="Arial" w:cs="Arial"/>
          <w:b/>
          <w:bCs/>
          <w:sz w:val="22"/>
          <w:szCs w:val="22"/>
          <w:lang w:val="fr-FR"/>
        </w:rPr>
      </w:pPr>
    </w:p>
    <w:p w14:paraId="7032F10F" w14:textId="77777777" w:rsidR="002D5FF8" w:rsidRPr="006922E1" w:rsidRDefault="002D5FF8" w:rsidP="0086074B">
      <w:pPr>
        <w:pStyle w:val="ListParagraph"/>
        <w:numPr>
          <w:ilvl w:val="0"/>
          <w:numId w:val="9"/>
        </w:numPr>
        <w:ind w:left="360"/>
        <w:jc w:val="both"/>
        <w:rPr>
          <w:rFonts w:ascii="Arial" w:hAnsi="Arial" w:cs="Arial"/>
          <w:sz w:val="22"/>
          <w:szCs w:val="22"/>
          <w:lang w:val="fr-FR"/>
        </w:rPr>
      </w:pPr>
      <w:r w:rsidRPr="006922E1">
        <w:rPr>
          <w:rFonts w:ascii="Arial" w:hAnsi="Arial" w:cs="Arial"/>
          <w:bCs/>
          <w:i/>
          <w:sz w:val="22"/>
          <w:szCs w:val="22"/>
          <w:lang w:val="fr-FR"/>
        </w:rPr>
        <w:t>Caté</w:t>
      </w:r>
      <w:r w:rsidR="00600751">
        <w:rPr>
          <w:rFonts w:ascii="Arial" w:hAnsi="Arial" w:cs="Arial"/>
          <w:bCs/>
          <w:i/>
          <w:sz w:val="22"/>
          <w:szCs w:val="22"/>
          <w:lang w:val="fr-FR"/>
        </w:rPr>
        <w:t xml:space="preserve">gorie et modalité de la </w:t>
      </w:r>
      <w:proofErr w:type="gramStart"/>
      <w:r w:rsidR="00600751">
        <w:rPr>
          <w:rFonts w:ascii="Arial" w:hAnsi="Arial" w:cs="Arial"/>
          <w:bCs/>
          <w:i/>
          <w:sz w:val="22"/>
          <w:szCs w:val="22"/>
          <w:lang w:val="fr-FR"/>
        </w:rPr>
        <w:t>mission</w:t>
      </w:r>
      <w:r w:rsidRPr="006922E1">
        <w:rPr>
          <w:rFonts w:ascii="Arial" w:hAnsi="Arial" w:cs="Arial"/>
          <w:bCs/>
          <w:i/>
          <w:sz w:val="22"/>
          <w:szCs w:val="22"/>
          <w:lang w:val="fr-FR"/>
        </w:rPr>
        <w:t>:</w:t>
      </w:r>
      <w:proofErr w:type="gramEnd"/>
      <w:r w:rsidRPr="006922E1">
        <w:rPr>
          <w:rFonts w:ascii="Arial" w:hAnsi="Arial" w:cs="Arial"/>
          <w:bCs/>
          <w:sz w:val="22"/>
          <w:szCs w:val="22"/>
          <w:lang w:val="fr-FR"/>
        </w:rPr>
        <w:t xml:space="preserve"> contractuel d</w:t>
      </w:r>
      <w:r w:rsidR="00600751">
        <w:rPr>
          <w:rFonts w:ascii="Arial" w:hAnsi="Arial" w:cs="Arial"/>
          <w:bCs/>
          <w:sz w:val="22"/>
          <w:szCs w:val="22"/>
          <w:lang w:val="fr-FR"/>
        </w:rPr>
        <w:t>e produits et services externes</w:t>
      </w:r>
      <w:r w:rsidRPr="006922E1">
        <w:rPr>
          <w:rFonts w:ascii="Arial" w:hAnsi="Arial" w:cs="Arial"/>
          <w:bCs/>
          <w:sz w:val="22"/>
          <w:szCs w:val="22"/>
          <w:lang w:val="fr-FR"/>
        </w:rPr>
        <w:t>;</w:t>
      </w:r>
      <w:r w:rsidRPr="006922E1">
        <w:rPr>
          <w:rFonts w:ascii="Arial" w:hAnsi="Arial" w:cs="Arial"/>
          <w:sz w:val="22"/>
          <w:szCs w:val="22"/>
          <w:lang w:val="fr-FR"/>
        </w:rPr>
        <w:t xml:space="preserve"> forfaitaire</w:t>
      </w:r>
    </w:p>
    <w:p w14:paraId="6D56C023" w14:textId="77777777" w:rsidR="002D5FF8" w:rsidRPr="006922E1" w:rsidRDefault="00600751" w:rsidP="0086074B">
      <w:pPr>
        <w:pStyle w:val="ListParagraph"/>
        <w:numPr>
          <w:ilvl w:val="0"/>
          <w:numId w:val="9"/>
        </w:numPr>
        <w:ind w:left="360"/>
        <w:jc w:val="both"/>
        <w:rPr>
          <w:rFonts w:ascii="Arial" w:hAnsi="Arial" w:cs="Arial"/>
          <w:sz w:val="22"/>
          <w:szCs w:val="22"/>
          <w:lang w:val="fr-FR"/>
        </w:rPr>
      </w:pPr>
      <w:r>
        <w:rPr>
          <w:rFonts w:ascii="Arial" w:hAnsi="Arial" w:cs="Arial"/>
          <w:i/>
          <w:sz w:val="22"/>
          <w:szCs w:val="22"/>
          <w:lang w:val="fr-FR"/>
        </w:rPr>
        <w:t xml:space="preserve">Durée du </w:t>
      </w:r>
      <w:proofErr w:type="gramStart"/>
      <w:r>
        <w:rPr>
          <w:rFonts w:ascii="Arial" w:hAnsi="Arial" w:cs="Arial"/>
          <w:i/>
          <w:sz w:val="22"/>
          <w:szCs w:val="22"/>
          <w:lang w:val="fr-FR"/>
        </w:rPr>
        <w:t>contrat</w:t>
      </w:r>
      <w:r w:rsidR="002D5FF8" w:rsidRPr="006922E1">
        <w:rPr>
          <w:rFonts w:ascii="Arial" w:hAnsi="Arial" w:cs="Arial"/>
          <w:i/>
          <w:sz w:val="22"/>
          <w:szCs w:val="22"/>
          <w:lang w:val="fr-FR"/>
        </w:rPr>
        <w:t>:</w:t>
      </w:r>
      <w:proofErr w:type="gramEnd"/>
      <w:r w:rsidR="002D5FF8" w:rsidRPr="006922E1">
        <w:rPr>
          <w:rFonts w:ascii="Arial" w:hAnsi="Arial" w:cs="Arial"/>
          <w:sz w:val="22"/>
          <w:szCs w:val="22"/>
          <w:lang w:val="fr-FR"/>
        </w:rPr>
        <w:t xml:space="preserve"> </w:t>
      </w:r>
      <w:r w:rsidR="00F53F28" w:rsidRPr="006922E1">
        <w:rPr>
          <w:rFonts w:ascii="Arial" w:hAnsi="Arial" w:cs="Arial"/>
          <w:sz w:val="22"/>
          <w:szCs w:val="22"/>
          <w:lang w:val="fr-FR"/>
        </w:rPr>
        <w:t xml:space="preserve">4 mois </w:t>
      </w:r>
      <w:r w:rsidR="00D40186" w:rsidRPr="006922E1">
        <w:rPr>
          <w:rFonts w:ascii="Arial" w:hAnsi="Arial" w:cs="Arial"/>
          <w:sz w:val="22"/>
          <w:szCs w:val="22"/>
          <w:lang w:val="fr-FR"/>
        </w:rPr>
        <w:t>et</w:t>
      </w:r>
      <w:r w:rsidR="00F53F28" w:rsidRPr="006922E1">
        <w:rPr>
          <w:rFonts w:ascii="Arial" w:hAnsi="Arial" w:cs="Arial"/>
          <w:sz w:val="22"/>
          <w:szCs w:val="22"/>
          <w:lang w:val="fr-FR"/>
        </w:rPr>
        <w:t xml:space="preserve"> demi soit 90 jours sur une </w:t>
      </w:r>
      <w:r w:rsidR="00D40186" w:rsidRPr="006922E1">
        <w:rPr>
          <w:rFonts w:ascii="Arial" w:hAnsi="Arial" w:cs="Arial"/>
          <w:sz w:val="22"/>
          <w:szCs w:val="22"/>
          <w:lang w:val="fr-FR"/>
        </w:rPr>
        <w:t>période</w:t>
      </w:r>
      <w:r w:rsidR="00F53F28" w:rsidRPr="006922E1">
        <w:rPr>
          <w:rFonts w:ascii="Arial" w:hAnsi="Arial" w:cs="Arial"/>
          <w:sz w:val="22"/>
          <w:szCs w:val="22"/>
          <w:lang w:val="fr-FR"/>
        </w:rPr>
        <w:t xml:space="preserve"> de 6 mois</w:t>
      </w:r>
    </w:p>
    <w:p w14:paraId="3415E9F0" w14:textId="77777777" w:rsidR="002D5FF8" w:rsidRPr="006922E1" w:rsidRDefault="002D5FF8" w:rsidP="0086074B">
      <w:pPr>
        <w:pStyle w:val="ListParagraph"/>
        <w:numPr>
          <w:ilvl w:val="0"/>
          <w:numId w:val="9"/>
        </w:numPr>
        <w:ind w:left="360"/>
        <w:jc w:val="both"/>
        <w:rPr>
          <w:rFonts w:ascii="Arial" w:hAnsi="Arial" w:cs="Arial"/>
          <w:sz w:val="22"/>
          <w:szCs w:val="22"/>
          <w:lang w:val="fr-FR"/>
        </w:rPr>
      </w:pPr>
      <w:r w:rsidRPr="006922E1">
        <w:rPr>
          <w:rFonts w:ascii="Arial" w:hAnsi="Arial" w:cs="Arial"/>
          <w:i/>
          <w:sz w:val="22"/>
          <w:szCs w:val="22"/>
          <w:lang w:val="fr-FR"/>
        </w:rPr>
        <w:t>Lie</w:t>
      </w:r>
      <w:r w:rsidR="00600751">
        <w:rPr>
          <w:rFonts w:ascii="Arial" w:hAnsi="Arial" w:cs="Arial"/>
          <w:i/>
          <w:sz w:val="22"/>
          <w:szCs w:val="22"/>
          <w:lang w:val="fr-FR"/>
        </w:rPr>
        <w:t xml:space="preserve">u(x) de prestation des </w:t>
      </w:r>
      <w:proofErr w:type="gramStart"/>
      <w:r w:rsidR="00600751">
        <w:rPr>
          <w:rFonts w:ascii="Arial" w:hAnsi="Arial" w:cs="Arial"/>
          <w:i/>
          <w:sz w:val="22"/>
          <w:szCs w:val="22"/>
          <w:lang w:val="fr-FR"/>
        </w:rPr>
        <w:t>services</w:t>
      </w:r>
      <w:r w:rsidRPr="006922E1">
        <w:rPr>
          <w:rFonts w:ascii="Arial" w:hAnsi="Arial" w:cs="Arial"/>
          <w:i/>
          <w:sz w:val="22"/>
          <w:szCs w:val="22"/>
          <w:lang w:val="fr-FR"/>
        </w:rPr>
        <w:t>:</w:t>
      </w:r>
      <w:proofErr w:type="gramEnd"/>
      <w:r w:rsidRPr="006922E1">
        <w:rPr>
          <w:rFonts w:ascii="Arial" w:hAnsi="Arial" w:cs="Arial"/>
          <w:sz w:val="22"/>
          <w:szCs w:val="22"/>
          <w:lang w:val="fr-FR"/>
        </w:rPr>
        <w:t xml:space="preserve"> mission de consultant externe</w:t>
      </w:r>
      <w:r w:rsidR="00FE4D7C" w:rsidRPr="006922E1">
        <w:rPr>
          <w:rFonts w:ascii="Arial" w:hAnsi="Arial" w:cs="Arial"/>
          <w:sz w:val="22"/>
          <w:szCs w:val="22"/>
          <w:lang w:val="fr-FR"/>
        </w:rPr>
        <w:t xml:space="preserve"> (</w:t>
      </w:r>
      <w:r w:rsidR="00D40186" w:rsidRPr="006922E1">
        <w:rPr>
          <w:rFonts w:ascii="Arial" w:hAnsi="Arial" w:cs="Arial"/>
          <w:sz w:val="22"/>
          <w:szCs w:val="22"/>
          <w:lang w:val="fr-FR"/>
        </w:rPr>
        <w:t>Haïti</w:t>
      </w:r>
      <w:r w:rsidR="00FE4D7C" w:rsidRPr="006922E1">
        <w:rPr>
          <w:rFonts w:ascii="Arial" w:hAnsi="Arial" w:cs="Arial"/>
          <w:sz w:val="22"/>
          <w:szCs w:val="22"/>
          <w:lang w:val="fr-FR"/>
        </w:rPr>
        <w:t>)</w:t>
      </w:r>
    </w:p>
    <w:p w14:paraId="47BC7354" w14:textId="77777777" w:rsidR="002D5FF8" w:rsidRPr="006922E1" w:rsidRDefault="00D40186" w:rsidP="0086074B">
      <w:pPr>
        <w:pStyle w:val="ListParagraph"/>
        <w:numPr>
          <w:ilvl w:val="0"/>
          <w:numId w:val="9"/>
        </w:numPr>
        <w:ind w:left="360"/>
        <w:jc w:val="both"/>
        <w:rPr>
          <w:rFonts w:ascii="Arial" w:hAnsi="Arial" w:cs="Arial"/>
          <w:bCs/>
          <w:sz w:val="22"/>
          <w:szCs w:val="22"/>
        </w:rPr>
      </w:pPr>
      <w:r w:rsidRPr="006922E1">
        <w:rPr>
          <w:rFonts w:ascii="Arial" w:hAnsi="Arial" w:cs="Arial"/>
          <w:i/>
          <w:sz w:val="22"/>
          <w:szCs w:val="22"/>
        </w:rPr>
        <w:t>Personnel</w:t>
      </w:r>
      <w:r w:rsidR="004E6480" w:rsidRPr="006922E1">
        <w:rPr>
          <w:rFonts w:ascii="Arial" w:hAnsi="Arial" w:cs="Arial"/>
          <w:i/>
          <w:sz w:val="22"/>
          <w:szCs w:val="22"/>
        </w:rPr>
        <w:t xml:space="preserve"> </w:t>
      </w:r>
      <w:r w:rsidRPr="006922E1">
        <w:rPr>
          <w:rFonts w:ascii="Arial" w:hAnsi="Arial" w:cs="Arial"/>
          <w:i/>
          <w:sz w:val="22"/>
          <w:szCs w:val="22"/>
        </w:rPr>
        <w:t>Responsable:</w:t>
      </w:r>
      <w:r w:rsidR="004E6480" w:rsidRPr="006922E1">
        <w:rPr>
          <w:rFonts w:ascii="Arial" w:hAnsi="Arial" w:cs="Arial"/>
          <w:i/>
          <w:sz w:val="22"/>
          <w:szCs w:val="22"/>
        </w:rPr>
        <w:t xml:space="preserve"> Corinne Cathala, Lead Water and Sanitation Specialist (INE/WSA) corinnec@iadb.org</w:t>
      </w:r>
      <w:r w:rsidR="002D5FF8" w:rsidRPr="006922E1">
        <w:rPr>
          <w:rFonts w:ascii="Arial" w:hAnsi="Arial" w:cs="Arial"/>
          <w:bCs/>
          <w:sz w:val="22"/>
          <w:szCs w:val="22"/>
        </w:rPr>
        <w:t xml:space="preserve"> </w:t>
      </w:r>
    </w:p>
    <w:p w14:paraId="23A140DF" w14:textId="77777777" w:rsidR="002D5FF8" w:rsidRPr="006922E1" w:rsidRDefault="002D5FF8" w:rsidP="0086074B">
      <w:pPr>
        <w:jc w:val="both"/>
        <w:rPr>
          <w:rFonts w:ascii="Arial" w:hAnsi="Arial" w:cs="Arial"/>
          <w:b/>
          <w:bCs/>
          <w:sz w:val="22"/>
          <w:szCs w:val="22"/>
        </w:rPr>
      </w:pPr>
    </w:p>
    <w:p w14:paraId="7C427F4D" w14:textId="77777777" w:rsidR="007C206C" w:rsidRPr="006922E1" w:rsidRDefault="007C206C" w:rsidP="0086074B">
      <w:pPr>
        <w:jc w:val="both"/>
        <w:rPr>
          <w:rFonts w:ascii="Arial" w:hAnsi="Arial" w:cs="Arial"/>
          <w:sz w:val="22"/>
          <w:szCs w:val="22"/>
          <w:lang w:val="fr-FR"/>
        </w:rPr>
      </w:pPr>
      <w:r w:rsidRPr="006922E1">
        <w:rPr>
          <w:rFonts w:ascii="Arial" w:hAnsi="Arial" w:cs="Arial"/>
          <w:b/>
          <w:bCs/>
          <w:sz w:val="22"/>
          <w:szCs w:val="22"/>
          <w:lang w:val="fr-FR"/>
        </w:rPr>
        <w:t xml:space="preserve">Paiement et </w:t>
      </w:r>
      <w:proofErr w:type="gramStart"/>
      <w:r w:rsidR="00600751">
        <w:rPr>
          <w:rFonts w:ascii="Arial" w:hAnsi="Arial" w:cs="Arial"/>
          <w:b/>
          <w:bCs/>
          <w:sz w:val="22"/>
          <w:szCs w:val="22"/>
          <w:lang w:val="fr-FR"/>
        </w:rPr>
        <w:t>conditions</w:t>
      </w:r>
      <w:r w:rsidR="00D40186" w:rsidRPr="006922E1">
        <w:rPr>
          <w:rFonts w:ascii="Arial" w:hAnsi="Arial" w:cs="Arial"/>
          <w:b/>
          <w:bCs/>
          <w:sz w:val="22"/>
          <w:szCs w:val="22"/>
          <w:lang w:val="fr-FR"/>
        </w:rPr>
        <w:t>:</w:t>
      </w:r>
      <w:proofErr w:type="gramEnd"/>
      <w:r w:rsidRPr="006922E1">
        <w:rPr>
          <w:rFonts w:ascii="Arial" w:hAnsi="Arial" w:cs="Arial"/>
          <w:sz w:val="22"/>
          <w:szCs w:val="22"/>
          <w:lang w:val="fr-FR"/>
        </w:rPr>
        <w:t xml:space="preserve"> La rémunération sera déterminée conformément aux politiques et aux procédures de la Banque. En outre, les candidats doivent être des citoyens d'un pays membre de la Banque Interaméricaine de Développement. </w:t>
      </w:r>
    </w:p>
    <w:p w14:paraId="1E1ABA71" w14:textId="77777777" w:rsidR="007C206C" w:rsidRPr="006922E1" w:rsidRDefault="007C206C" w:rsidP="0086074B">
      <w:pPr>
        <w:jc w:val="both"/>
        <w:rPr>
          <w:rFonts w:ascii="Arial" w:hAnsi="Arial" w:cs="Arial"/>
          <w:sz w:val="22"/>
          <w:szCs w:val="22"/>
          <w:lang w:val="fr-FR"/>
        </w:rPr>
      </w:pPr>
      <w:r w:rsidRPr="006922E1">
        <w:rPr>
          <w:rFonts w:ascii="Arial" w:hAnsi="Arial" w:cs="Arial"/>
          <w:sz w:val="22"/>
          <w:szCs w:val="22"/>
          <w:lang w:val="fr-FR"/>
        </w:rPr>
        <w:t>  </w:t>
      </w:r>
    </w:p>
    <w:p w14:paraId="026F3222" w14:textId="77777777" w:rsidR="007C206C" w:rsidRPr="006922E1" w:rsidRDefault="007C206C" w:rsidP="0086074B">
      <w:pPr>
        <w:jc w:val="both"/>
        <w:rPr>
          <w:rFonts w:ascii="Arial" w:hAnsi="Arial" w:cs="Arial"/>
          <w:sz w:val="22"/>
          <w:szCs w:val="22"/>
          <w:lang w:val="fr-FR"/>
        </w:rPr>
      </w:pPr>
      <w:r w:rsidRPr="006922E1">
        <w:rPr>
          <w:rFonts w:ascii="Arial" w:hAnsi="Arial" w:cs="Arial"/>
          <w:b/>
          <w:bCs/>
          <w:sz w:val="22"/>
          <w:szCs w:val="22"/>
          <w:lang w:val="fr-FR"/>
        </w:rPr>
        <w:t>La consanguinité:</w:t>
      </w:r>
      <w:r w:rsidRPr="006922E1">
        <w:rPr>
          <w:rFonts w:ascii="Arial" w:hAnsi="Arial" w:cs="Arial"/>
          <w:sz w:val="22"/>
          <w:szCs w:val="22"/>
          <w:lang w:val="fr-FR"/>
        </w:rPr>
        <w:t xml:space="preserve"> Conformément à la politique de la Banque, les candidats qui ont des parents (y compris le quatrième degré de consanguinité et le deuxième degré d'affinité, y compris le conjoint) travaillant pour la Banque en tant que membres du personnel ou en tant que contractuels des effectifs complémentaires, ne seront pas admissibles à fournir des services à la Banque.</w:t>
      </w:r>
    </w:p>
    <w:p w14:paraId="7EE2F4DA" w14:textId="77777777" w:rsidR="007C206C" w:rsidRPr="006922E1" w:rsidRDefault="007C206C" w:rsidP="0086074B">
      <w:pPr>
        <w:spacing w:line="276" w:lineRule="auto"/>
        <w:jc w:val="both"/>
        <w:rPr>
          <w:rFonts w:ascii="Arial" w:hAnsi="Arial" w:cs="Arial"/>
          <w:sz w:val="22"/>
          <w:szCs w:val="22"/>
          <w:lang w:val="fr-FR"/>
        </w:rPr>
      </w:pPr>
      <w:r w:rsidRPr="006922E1">
        <w:rPr>
          <w:rFonts w:ascii="Arial" w:hAnsi="Arial" w:cs="Arial"/>
          <w:b/>
          <w:bCs/>
          <w:sz w:val="22"/>
          <w:szCs w:val="22"/>
          <w:lang w:val="fr-FR"/>
        </w:rPr>
        <w:t> </w:t>
      </w:r>
    </w:p>
    <w:p w14:paraId="63D8395F" w14:textId="77777777" w:rsidR="007C206C" w:rsidRPr="006922E1" w:rsidRDefault="007C206C" w:rsidP="0086074B">
      <w:pPr>
        <w:jc w:val="both"/>
        <w:rPr>
          <w:rFonts w:ascii="Arial" w:hAnsi="Arial" w:cs="Arial"/>
          <w:sz w:val="22"/>
          <w:szCs w:val="22"/>
          <w:lang w:val="fr-FR"/>
        </w:rPr>
      </w:pPr>
      <w:r w:rsidRPr="006922E1">
        <w:rPr>
          <w:rFonts w:ascii="Arial" w:hAnsi="Arial" w:cs="Arial"/>
          <w:b/>
          <w:bCs/>
          <w:sz w:val="22"/>
          <w:szCs w:val="22"/>
          <w:lang w:val="fr-FR"/>
        </w:rPr>
        <w:t>Diversité:</w:t>
      </w:r>
      <w:r w:rsidRPr="006922E1">
        <w:rPr>
          <w:rFonts w:ascii="Arial" w:hAnsi="Arial" w:cs="Arial"/>
          <w:sz w:val="22"/>
          <w:szCs w:val="22"/>
          <w:lang w:val="fr-FR"/>
        </w:rPr>
        <w:t xml:space="preserve"> La Banque est engagée dans la diversité,  l'inclusion et l'égalité des chances pour tous les candidats. Nous considérons la diversité sur la base du sexe, de l'âge, de l'éducation, de l'origine nationale, de l'origine ethnique, de la race, du handicap, de l'orientation sexuelle, de la religion, et du statut VIH / SIDA. Nous encourageons les femmes, les Afro-descendants et les personnes d'origine autochtone à postuler.</w:t>
      </w:r>
    </w:p>
    <w:p w14:paraId="791DCAC0" w14:textId="77777777" w:rsidR="00A44B2E" w:rsidRPr="006922E1" w:rsidRDefault="00A44B2E" w:rsidP="0086074B">
      <w:pPr>
        <w:jc w:val="both"/>
        <w:rPr>
          <w:rFonts w:ascii="Arial" w:hAnsi="Arial" w:cs="Arial"/>
          <w:b/>
          <w:bCs/>
          <w:iCs/>
          <w:color w:val="000000"/>
          <w:sz w:val="22"/>
          <w:szCs w:val="22"/>
          <w:lang w:val="fr-FR"/>
        </w:rPr>
      </w:pPr>
    </w:p>
    <w:sectPr w:rsidR="00A44B2E" w:rsidRPr="006922E1" w:rsidSect="00EB7525">
      <w:headerReference w:type="default" r:id="rId14"/>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F5336" w14:textId="77777777" w:rsidR="00BA00D8" w:rsidRDefault="00BA00D8">
      <w:r>
        <w:separator/>
      </w:r>
    </w:p>
  </w:endnote>
  <w:endnote w:type="continuationSeparator" w:id="0">
    <w:p w14:paraId="1087EA27" w14:textId="77777777" w:rsidR="00BA00D8" w:rsidRDefault="00BA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E2DCF" w14:textId="77777777" w:rsidR="00BA00D8" w:rsidRDefault="00BA00D8">
      <w:r>
        <w:separator/>
      </w:r>
    </w:p>
  </w:footnote>
  <w:footnote w:type="continuationSeparator" w:id="0">
    <w:p w14:paraId="42501FC3" w14:textId="77777777" w:rsidR="00BA00D8" w:rsidRDefault="00BA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1BA4" w14:textId="77777777" w:rsidR="0080549B" w:rsidRPr="0080549B" w:rsidRDefault="0080549B" w:rsidP="0080549B">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423622F"/>
    <w:multiLevelType w:val="hybridMultilevel"/>
    <w:tmpl w:val="BEB6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73A4"/>
    <w:multiLevelType w:val="multilevel"/>
    <w:tmpl w:val="06BE24D2"/>
    <w:numStyleLink w:val="StyleAvecpuces"/>
  </w:abstractNum>
  <w:abstractNum w:abstractNumId="3"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suff w:val="nothing"/>
      <w:lvlText w:val=""/>
      <w:lvlJc w:val="left"/>
      <w:pPr>
        <w:ind w:left="1571"/>
      </w:pPr>
      <w:rPr>
        <w:rFonts w:cs="Times New Roman" w:hint="default"/>
      </w:rPr>
    </w:lvl>
    <w:lvl w:ilvl="4">
      <w:start w:val="1"/>
      <w:numFmt w:val="none"/>
      <w:suff w:val="nothing"/>
      <w:lvlText w:val=""/>
      <w:lvlJc w:val="left"/>
      <w:pPr>
        <w:ind w:left="1571"/>
      </w:pPr>
      <w:rPr>
        <w:rFonts w:cs="Times New Roman" w:hint="default"/>
      </w:rPr>
    </w:lvl>
    <w:lvl w:ilvl="5">
      <w:start w:val="1"/>
      <w:numFmt w:val="none"/>
      <w:suff w:val="nothing"/>
      <w:lvlText w:val=""/>
      <w:lvlJc w:val="left"/>
      <w:pPr>
        <w:ind w:left="1571"/>
      </w:pPr>
      <w:rPr>
        <w:rFonts w:cs="Times New Roman" w:hint="default"/>
      </w:rPr>
    </w:lvl>
    <w:lvl w:ilvl="6">
      <w:start w:val="1"/>
      <w:numFmt w:val="none"/>
      <w:suff w:val="nothing"/>
      <w:lvlText w:val=""/>
      <w:lvlJc w:val="left"/>
      <w:pPr>
        <w:ind w:left="1571"/>
      </w:pPr>
      <w:rPr>
        <w:rFonts w:cs="Times New Roman" w:hint="default"/>
      </w:rPr>
    </w:lvl>
    <w:lvl w:ilvl="7">
      <w:start w:val="1"/>
      <w:numFmt w:val="none"/>
      <w:suff w:val="nothing"/>
      <w:lvlText w:val=""/>
      <w:lvlJc w:val="left"/>
      <w:pPr>
        <w:ind w:left="1571"/>
      </w:pPr>
      <w:rPr>
        <w:rFonts w:cs="Times New Roman" w:hint="default"/>
      </w:rPr>
    </w:lvl>
    <w:lvl w:ilvl="8">
      <w:start w:val="1"/>
      <w:numFmt w:val="none"/>
      <w:suff w:val="nothing"/>
      <w:lvlText w:val=""/>
      <w:lvlJc w:val="left"/>
      <w:pPr>
        <w:ind w:left="1571"/>
      </w:pPr>
      <w:rPr>
        <w:rFonts w:cs="Times New Roman" w:hint="default"/>
      </w:rPr>
    </w:lvl>
  </w:abstractNum>
  <w:abstractNum w:abstractNumId="4" w15:restartNumberingAfterBreak="0">
    <w:nsid w:val="0AC8587D"/>
    <w:multiLevelType w:val="multilevel"/>
    <w:tmpl w:val="06BE24D2"/>
    <w:numStyleLink w:val="StyleAvecpuces"/>
  </w:abstractNum>
  <w:abstractNum w:abstractNumId="5" w15:restartNumberingAfterBreak="0">
    <w:nsid w:val="0B211A45"/>
    <w:multiLevelType w:val="multilevel"/>
    <w:tmpl w:val="06BE24D2"/>
    <w:numStyleLink w:val="StyleAvecpuces"/>
  </w:abstractNum>
  <w:abstractNum w:abstractNumId="6" w15:restartNumberingAfterBreak="0">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DAB194D"/>
    <w:multiLevelType w:val="multilevel"/>
    <w:tmpl w:val="06BE24D2"/>
    <w:numStyleLink w:val="StyleAvecpuces"/>
  </w:abstractNum>
  <w:abstractNum w:abstractNumId="8" w15:restartNumberingAfterBreak="0">
    <w:nsid w:val="0FA56B5C"/>
    <w:multiLevelType w:val="multilevel"/>
    <w:tmpl w:val="06BE24D2"/>
    <w:numStyleLink w:val="StyleAvecpuces"/>
  </w:abstractNum>
  <w:abstractNum w:abstractNumId="9" w15:restartNumberingAfterBreak="0">
    <w:nsid w:val="104D06C4"/>
    <w:multiLevelType w:val="multilevel"/>
    <w:tmpl w:val="06BE24D2"/>
    <w:numStyleLink w:val="StyleAvecpuces"/>
  </w:abstractNum>
  <w:abstractNum w:abstractNumId="10" w15:restartNumberingAfterBreak="0">
    <w:nsid w:val="1430290E"/>
    <w:multiLevelType w:val="multilevel"/>
    <w:tmpl w:val="06BE24D2"/>
    <w:numStyleLink w:val="StyleAvecpuces"/>
  </w:abstractNum>
  <w:abstractNum w:abstractNumId="11" w15:restartNumberingAfterBreak="0">
    <w:nsid w:val="18484891"/>
    <w:multiLevelType w:val="multilevel"/>
    <w:tmpl w:val="06BE24D2"/>
    <w:numStyleLink w:val="StyleAvecpuces"/>
  </w:abstractNum>
  <w:abstractNum w:abstractNumId="12" w15:restartNumberingAfterBreak="0">
    <w:nsid w:val="18954B0D"/>
    <w:multiLevelType w:val="multilevel"/>
    <w:tmpl w:val="06BE24D2"/>
    <w:numStyleLink w:val="StyleAvecpuces"/>
  </w:abstractNum>
  <w:abstractNum w:abstractNumId="13" w15:restartNumberingAfterBreak="0">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5030A8C"/>
    <w:multiLevelType w:val="multilevel"/>
    <w:tmpl w:val="06BE24D2"/>
    <w:numStyleLink w:val="StyleAvecpuces"/>
  </w:abstractNum>
  <w:abstractNum w:abstractNumId="16" w15:restartNumberingAfterBreak="0">
    <w:nsid w:val="25E0405C"/>
    <w:multiLevelType w:val="multilevel"/>
    <w:tmpl w:val="06BE24D2"/>
    <w:numStyleLink w:val="StyleAvecpuces"/>
  </w:abstractNum>
  <w:abstractNum w:abstractNumId="17" w15:restartNumberingAfterBreak="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163D2"/>
    <w:multiLevelType w:val="multilevel"/>
    <w:tmpl w:val="06BE24D2"/>
    <w:numStyleLink w:val="StyleAvecpuces"/>
  </w:abstractNum>
  <w:abstractNum w:abstractNumId="19" w15:restartNumberingAfterBreak="0">
    <w:nsid w:val="2E9966F6"/>
    <w:multiLevelType w:val="multilevel"/>
    <w:tmpl w:val="06BE24D2"/>
    <w:numStyleLink w:val="StyleAvecpuces"/>
  </w:abstractNum>
  <w:abstractNum w:abstractNumId="20" w15:restartNumberingAfterBreak="0">
    <w:nsid w:val="2FBA26FE"/>
    <w:multiLevelType w:val="multilevel"/>
    <w:tmpl w:val="06BE24D2"/>
    <w:numStyleLink w:val="StyleAvecpuces"/>
  </w:abstractNum>
  <w:abstractNum w:abstractNumId="21" w15:restartNumberingAfterBreak="0">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0957306"/>
    <w:multiLevelType w:val="multilevel"/>
    <w:tmpl w:val="06BE24D2"/>
    <w:numStyleLink w:val="StyleAvecpuces"/>
  </w:abstractNum>
  <w:abstractNum w:abstractNumId="23" w15:restartNumberingAfterBreak="0">
    <w:nsid w:val="39495798"/>
    <w:multiLevelType w:val="multilevel"/>
    <w:tmpl w:val="06BE24D2"/>
    <w:numStyleLink w:val="StyleAvecpuces"/>
  </w:abstractNum>
  <w:abstractNum w:abstractNumId="24" w15:restartNumberingAfterBreak="0">
    <w:nsid w:val="3A994455"/>
    <w:multiLevelType w:val="multilevel"/>
    <w:tmpl w:val="06BE24D2"/>
    <w:numStyleLink w:val="StyleAvecpuces"/>
  </w:abstractNum>
  <w:abstractNum w:abstractNumId="25" w15:restartNumberingAfterBreak="0">
    <w:nsid w:val="3DA80A89"/>
    <w:multiLevelType w:val="multilevel"/>
    <w:tmpl w:val="06BE24D2"/>
    <w:numStyleLink w:val="StyleAvecpuces"/>
  </w:abstractNum>
  <w:abstractNum w:abstractNumId="26" w15:restartNumberingAfterBreak="0">
    <w:nsid w:val="44E66EDE"/>
    <w:multiLevelType w:val="multilevel"/>
    <w:tmpl w:val="06BE24D2"/>
    <w:numStyleLink w:val="StyleAvecpuces"/>
  </w:abstractNum>
  <w:abstractNum w:abstractNumId="27" w15:restartNumberingAfterBreak="0">
    <w:nsid w:val="451D23AA"/>
    <w:multiLevelType w:val="multilevel"/>
    <w:tmpl w:val="06BE24D2"/>
    <w:numStyleLink w:val="StyleAvecpuces"/>
  </w:abstractNum>
  <w:abstractNum w:abstractNumId="28" w15:restartNumberingAfterBreak="0">
    <w:nsid w:val="46DC1F0B"/>
    <w:multiLevelType w:val="multilevel"/>
    <w:tmpl w:val="06BE24D2"/>
    <w:numStyleLink w:val="StyleAvecpuces"/>
  </w:abstractNum>
  <w:abstractNum w:abstractNumId="29" w15:restartNumberingAfterBreak="0">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9D667A5"/>
    <w:multiLevelType w:val="multilevel"/>
    <w:tmpl w:val="06BE24D2"/>
    <w:numStyleLink w:val="StyleAvecpuces"/>
  </w:abstractNum>
  <w:abstractNum w:abstractNumId="31" w15:restartNumberingAfterBreak="0">
    <w:nsid w:val="4C313320"/>
    <w:multiLevelType w:val="multilevel"/>
    <w:tmpl w:val="06BE24D2"/>
    <w:numStyleLink w:val="StyleAvecpuces"/>
  </w:abstractNum>
  <w:abstractNum w:abstractNumId="32" w15:restartNumberingAfterBreak="0">
    <w:nsid w:val="4DF03594"/>
    <w:multiLevelType w:val="hybridMultilevel"/>
    <w:tmpl w:val="6B82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5E1C32A8"/>
    <w:multiLevelType w:val="multilevel"/>
    <w:tmpl w:val="06BE24D2"/>
    <w:numStyleLink w:val="StyleAvecpuces"/>
  </w:abstractNum>
  <w:abstractNum w:abstractNumId="35" w15:restartNumberingAfterBreak="0">
    <w:nsid w:val="5E1E5E87"/>
    <w:multiLevelType w:val="hybridMultilevel"/>
    <w:tmpl w:val="678C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C566F"/>
    <w:multiLevelType w:val="multilevel"/>
    <w:tmpl w:val="06BE24D2"/>
    <w:numStyleLink w:val="StyleAvecpuces"/>
  </w:abstractNum>
  <w:abstractNum w:abstractNumId="37" w15:restartNumberingAfterBreak="0">
    <w:nsid w:val="69245553"/>
    <w:multiLevelType w:val="multilevel"/>
    <w:tmpl w:val="06BE24D2"/>
    <w:numStyleLink w:val="StyleAvecpuces"/>
  </w:abstractNum>
  <w:abstractNum w:abstractNumId="38" w15:restartNumberingAfterBreak="0">
    <w:nsid w:val="6B4F01E2"/>
    <w:multiLevelType w:val="multilevel"/>
    <w:tmpl w:val="06BE24D2"/>
    <w:styleLink w:val="StyleAvecpuces"/>
    <w:lvl w:ilvl="0">
      <w:numFmt w:val="bullet"/>
      <w:lvlText w:val=""/>
      <w:lvlJc w:val="left"/>
      <w:pPr>
        <w:tabs>
          <w:tab w:val="num" w:pos="1134"/>
        </w:tabs>
        <w:ind w:left="1134" w:hanging="567"/>
      </w:pPr>
      <w:rPr>
        <w:rFonts w:ascii="Symbol" w:hAnsi="Symbol" w:hint="default"/>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3B47EE3"/>
    <w:multiLevelType w:val="multilevel"/>
    <w:tmpl w:val="06BE24D2"/>
    <w:numStyleLink w:val="StyleAvecpuces"/>
  </w:abstractNum>
  <w:abstractNum w:abstractNumId="40" w15:restartNumberingAfterBreak="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22E1A"/>
    <w:multiLevelType w:val="multilevel"/>
    <w:tmpl w:val="06BE24D2"/>
    <w:numStyleLink w:val="StyleAvecpuces"/>
  </w:abstractNum>
  <w:num w:numId="1">
    <w:abstractNumId w:val="29"/>
  </w:num>
  <w:num w:numId="2">
    <w:abstractNumId w:val="13"/>
  </w:num>
  <w:num w:numId="3">
    <w:abstractNumId w:val="14"/>
  </w:num>
  <w:num w:numId="4">
    <w:abstractNumId w:val="33"/>
  </w:num>
  <w:num w:numId="5">
    <w:abstractNumId w:val="21"/>
  </w:num>
  <w:num w:numId="6">
    <w:abstractNumId w:val="6"/>
  </w:num>
  <w:num w:numId="7">
    <w:abstractNumId w:val="0"/>
  </w:num>
  <w:num w:numId="8">
    <w:abstractNumId w:val="17"/>
  </w:num>
  <w:num w:numId="9">
    <w:abstractNumId w:val="40"/>
  </w:num>
  <w:num w:numId="10">
    <w:abstractNumId w:val="35"/>
  </w:num>
  <w:num w:numId="11">
    <w:abstractNumId w:val="1"/>
  </w:num>
  <w:num w:numId="12">
    <w:abstractNumId w:val="32"/>
  </w:num>
  <w:num w:numId="13">
    <w:abstractNumId w:val="3"/>
  </w:num>
  <w:num w:numId="14">
    <w:abstractNumId w:val="38"/>
  </w:num>
  <w:num w:numId="15">
    <w:abstractNumId w:val="12"/>
  </w:num>
  <w:num w:numId="16">
    <w:abstractNumId w:val="41"/>
  </w:num>
  <w:num w:numId="17">
    <w:abstractNumId w:val="27"/>
  </w:num>
  <w:num w:numId="18">
    <w:abstractNumId w:val="39"/>
  </w:num>
  <w:num w:numId="19">
    <w:abstractNumId w:val="16"/>
  </w:num>
  <w:num w:numId="20">
    <w:abstractNumId w:val="23"/>
  </w:num>
  <w:num w:numId="21">
    <w:abstractNumId w:val="24"/>
  </w:num>
  <w:num w:numId="22">
    <w:abstractNumId w:val="26"/>
  </w:num>
  <w:num w:numId="23">
    <w:abstractNumId w:val="8"/>
  </w:num>
  <w:num w:numId="24">
    <w:abstractNumId w:val="37"/>
  </w:num>
  <w:num w:numId="25">
    <w:abstractNumId w:val="4"/>
  </w:num>
  <w:num w:numId="26">
    <w:abstractNumId w:val="5"/>
  </w:num>
  <w:num w:numId="27">
    <w:abstractNumId w:val="2"/>
  </w:num>
  <w:num w:numId="28">
    <w:abstractNumId w:val="19"/>
  </w:num>
  <w:num w:numId="29">
    <w:abstractNumId w:val="30"/>
  </w:num>
  <w:num w:numId="30">
    <w:abstractNumId w:val="36"/>
  </w:num>
  <w:num w:numId="31">
    <w:abstractNumId w:val="20"/>
  </w:num>
  <w:num w:numId="32">
    <w:abstractNumId w:val="11"/>
  </w:num>
  <w:num w:numId="33">
    <w:abstractNumId w:val="15"/>
  </w:num>
  <w:num w:numId="34">
    <w:abstractNumId w:val="28"/>
  </w:num>
  <w:num w:numId="35">
    <w:abstractNumId w:val="7"/>
  </w:num>
  <w:num w:numId="36">
    <w:abstractNumId w:val="34"/>
  </w:num>
  <w:num w:numId="37">
    <w:abstractNumId w:val="10"/>
  </w:num>
  <w:num w:numId="38">
    <w:abstractNumId w:val="18"/>
  </w:num>
  <w:num w:numId="39">
    <w:abstractNumId w:val="25"/>
  </w:num>
  <w:num w:numId="40">
    <w:abstractNumId w:val="31"/>
  </w:num>
  <w:num w:numId="41">
    <w:abstractNumId w:val="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25"/>
    <w:rsid w:val="0000336D"/>
    <w:rsid w:val="00011C70"/>
    <w:rsid w:val="00014D21"/>
    <w:rsid w:val="000215DB"/>
    <w:rsid w:val="00040C85"/>
    <w:rsid w:val="00060901"/>
    <w:rsid w:val="00060959"/>
    <w:rsid w:val="00086701"/>
    <w:rsid w:val="000A13F8"/>
    <w:rsid w:val="000C2668"/>
    <w:rsid w:val="001131DA"/>
    <w:rsid w:val="00142D1F"/>
    <w:rsid w:val="00160DFF"/>
    <w:rsid w:val="00173297"/>
    <w:rsid w:val="00183E3C"/>
    <w:rsid w:val="001A0B27"/>
    <w:rsid w:val="001A68B7"/>
    <w:rsid w:val="001D5CB1"/>
    <w:rsid w:val="00202CC0"/>
    <w:rsid w:val="00207D03"/>
    <w:rsid w:val="00226385"/>
    <w:rsid w:val="00253D5A"/>
    <w:rsid w:val="00260766"/>
    <w:rsid w:val="00263584"/>
    <w:rsid w:val="00281A08"/>
    <w:rsid w:val="002B411D"/>
    <w:rsid w:val="002D3433"/>
    <w:rsid w:val="002D5FF8"/>
    <w:rsid w:val="002E1D0D"/>
    <w:rsid w:val="002F1096"/>
    <w:rsid w:val="003239FD"/>
    <w:rsid w:val="00324F2A"/>
    <w:rsid w:val="00331A10"/>
    <w:rsid w:val="003322E2"/>
    <w:rsid w:val="00351A33"/>
    <w:rsid w:val="0036557D"/>
    <w:rsid w:val="00376177"/>
    <w:rsid w:val="00381358"/>
    <w:rsid w:val="00387C6A"/>
    <w:rsid w:val="00395603"/>
    <w:rsid w:val="003960AC"/>
    <w:rsid w:val="003B1A41"/>
    <w:rsid w:val="003B56D6"/>
    <w:rsid w:val="003C24E2"/>
    <w:rsid w:val="003C6E41"/>
    <w:rsid w:val="003E6F01"/>
    <w:rsid w:val="00414E38"/>
    <w:rsid w:val="0041528E"/>
    <w:rsid w:val="00423C6C"/>
    <w:rsid w:val="00440F69"/>
    <w:rsid w:val="00452A7C"/>
    <w:rsid w:val="004535C0"/>
    <w:rsid w:val="004747CD"/>
    <w:rsid w:val="0047721B"/>
    <w:rsid w:val="00481545"/>
    <w:rsid w:val="004B758E"/>
    <w:rsid w:val="004E6480"/>
    <w:rsid w:val="004F2393"/>
    <w:rsid w:val="005907C2"/>
    <w:rsid w:val="005978F9"/>
    <w:rsid w:val="005B7F25"/>
    <w:rsid w:val="00600751"/>
    <w:rsid w:val="0061233D"/>
    <w:rsid w:val="00620D13"/>
    <w:rsid w:val="00621CA7"/>
    <w:rsid w:val="006922E1"/>
    <w:rsid w:val="00692A36"/>
    <w:rsid w:val="00696DBB"/>
    <w:rsid w:val="006D3049"/>
    <w:rsid w:val="006D469A"/>
    <w:rsid w:val="006E0091"/>
    <w:rsid w:val="00702F04"/>
    <w:rsid w:val="00737623"/>
    <w:rsid w:val="00752A29"/>
    <w:rsid w:val="00775FC8"/>
    <w:rsid w:val="007B4F37"/>
    <w:rsid w:val="007C206C"/>
    <w:rsid w:val="007C27E8"/>
    <w:rsid w:val="007D6AC8"/>
    <w:rsid w:val="007D7B6B"/>
    <w:rsid w:val="00803BDA"/>
    <w:rsid w:val="0080549B"/>
    <w:rsid w:val="008058B5"/>
    <w:rsid w:val="0081717E"/>
    <w:rsid w:val="00830DE7"/>
    <w:rsid w:val="0086074B"/>
    <w:rsid w:val="008611FC"/>
    <w:rsid w:val="00861EA7"/>
    <w:rsid w:val="00864FA2"/>
    <w:rsid w:val="0087491E"/>
    <w:rsid w:val="008A0FF4"/>
    <w:rsid w:val="008B3624"/>
    <w:rsid w:val="008E23CE"/>
    <w:rsid w:val="008F5BBF"/>
    <w:rsid w:val="0091263A"/>
    <w:rsid w:val="00930FFF"/>
    <w:rsid w:val="00963A58"/>
    <w:rsid w:val="00966AFC"/>
    <w:rsid w:val="009707F3"/>
    <w:rsid w:val="00993F1D"/>
    <w:rsid w:val="009E049C"/>
    <w:rsid w:val="009E3A88"/>
    <w:rsid w:val="00A03A43"/>
    <w:rsid w:val="00A066FE"/>
    <w:rsid w:val="00A17EDF"/>
    <w:rsid w:val="00A3137C"/>
    <w:rsid w:val="00A44B2E"/>
    <w:rsid w:val="00A94A9B"/>
    <w:rsid w:val="00AC6FD5"/>
    <w:rsid w:val="00AE2BDA"/>
    <w:rsid w:val="00B0449F"/>
    <w:rsid w:val="00B10C07"/>
    <w:rsid w:val="00B1296F"/>
    <w:rsid w:val="00B25A68"/>
    <w:rsid w:val="00B26F90"/>
    <w:rsid w:val="00B41C3A"/>
    <w:rsid w:val="00B530EC"/>
    <w:rsid w:val="00BA00D8"/>
    <w:rsid w:val="00BA5AEC"/>
    <w:rsid w:val="00BE5121"/>
    <w:rsid w:val="00BE7A38"/>
    <w:rsid w:val="00BF28FA"/>
    <w:rsid w:val="00C16958"/>
    <w:rsid w:val="00C21F73"/>
    <w:rsid w:val="00C2377D"/>
    <w:rsid w:val="00C25A0E"/>
    <w:rsid w:val="00C27EEF"/>
    <w:rsid w:val="00C61A33"/>
    <w:rsid w:val="00CA46E7"/>
    <w:rsid w:val="00CA6BB8"/>
    <w:rsid w:val="00CD50E4"/>
    <w:rsid w:val="00D002F6"/>
    <w:rsid w:val="00D00D2E"/>
    <w:rsid w:val="00D40186"/>
    <w:rsid w:val="00D4452D"/>
    <w:rsid w:val="00D8267E"/>
    <w:rsid w:val="00D956AD"/>
    <w:rsid w:val="00DB1F57"/>
    <w:rsid w:val="00DE1B23"/>
    <w:rsid w:val="00DF4CD8"/>
    <w:rsid w:val="00E17144"/>
    <w:rsid w:val="00E357B9"/>
    <w:rsid w:val="00E36B37"/>
    <w:rsid w:val="00E46B98"/>
    <w:rsid w:val="00EB5F2B"/>
    <w:rsid w:val="00EB6645"/>
    <w:rsid w:val="00EB7525"/>
    <w:rsid w:val="00ED5BDF"/>
    <w:rsid w:val="00EE4349"/>
    <w:rsid w:val="00F0092F"/>
    <w:rsid w:val="00F35F75"/>
    <w:rsid w:val="00F370D8"/>
    <w:rsid w:val="00F440AB"/>
    <w:rsid w:val="00F53F28"/>
    <w:rsid w:val="00F7615A"/>
    <w:rsid w:val="00FE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380E"/>
  <w15:docId w15:val="{2CE6A66C-198A-4CE8-9B71-4714FE4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paragraph" w:styleId="Heading4">
    <w:name w:val="heading 4"/>
    <w:basedOn w:val="Normal"/>
    <w:next w:val="Normal"/>
    <w:link w:val="Heading4Char"/>
    <w:uiPriority w:val="9"/>
    <w:unhideWhenUsed/>
    <w:qFormat/>
    <w:rsid w:val="008171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customStyle="1" w:styleId="Default">
    <w:name w:val="Default"/>
    <w:rsid w:val="006D469A"/>
    <w:pPr>
      <w:autoSpaceDE w:val="0"/>
      <w:autoSpaceDN w:val="0"/>
      <w:adjustRightInd w:val="0"/>
    </w:pPr>
    <w:rPr>
      <w:rFonts w:ascii="Cambria" w:eastAsiaTheme="minorHAnsi" w:hAnsi="Cambria" w:cs="Cambria"/>
      <w:color w:val="000000"/>
      <w:sz w:val="24"/>
      <w:szCs w:val="24"/>
    </w:rPr>
  </w:style>
  <w:style w:type="character" w:customStyle="1" w:styleId="Heading4Char">
    <w:name w:val="Heading 4 Char"/>
    <w:basedOn w:val="DefaultParagraphFont"/>
    <w:link w:val="Heading4"/>
    <w:uiPriority w:val="9"/>
    <w:rsid w:val="0081717E"/>
    <w:rPr>
      <w:rFonts w:asciiTheme="majorHAnsi" w:eastAsiaTheme="majorEastAsia" w:hAnsiTheme="majorHAnsi" w:cstheme="majorBidi"/>
      <w:i/>
      <w:iCs/>
      <w:color w:val="365F91" w:themeColor="accent1" w:themeShade="BF"/>
    </w:rPr>
  </w:style>
  <w:style w:type="paragraph" w:styleId="ListBullet">
    <w:name w:val="List Bullet"/>
    <w:aliases w:val="List Bullet Title,List Bullet Title Char Char Char,List Bullet Char Char Char Char Char Char Char,List Bullet Char Char Char Char,List Bullet Char Char Char Char Char,List Bullet Char Char Char Char Char Char Char Char Char,List Bullet2"/>
    <w:basedOn w:val="BodyText"/>
    <w:uiPriority w:val="99"/>
    <w:rsid w:val="0081717E"/>
    <w:pPr>
      <w:numPr>
        <w:numId w:val="13"/>
      </w:numPr>
      <w:spacing w:after="120"/>
      <w:jc w:val="both"/>
    </w:pPr>
    <w:rPr>
      <w:rFonts w:ascii="Garamond" w:hAnsi="Garamond"/>
      <w:szCs w:val="24"/>
      <w:lang w:eastAsia="en-NZ"/>
    </w:rPr>
  </w:style>
  <w:style w:type="paragraph" w:styleId="ListBullet2">
    <w:name w:val="List Bullet 2"/>
    <w:aliases w:val="List Bullet 2 Char Char Char"/>
    <w:basedOn w:val="BodyText"/>
    <w:uiPriority w:val="99"/>
    <w:rsid w:val="0081717E"/>
    <w:pPr>
      <w:numPr>
        <w:ilvl w:val="1"/>
        <w:numId w:val="13"/>
      </w:numPr>
      <w:spacing w:after="120"/>
      <w:jc w:val="both"/>
    </w:pPr>
    <w:rPr>
      <w:rFonts w:ascii="Garamond" w:hAnsi="Garamond"/>
      <w:szCs w:val="24"/>
      <w:lang w:eastAsia="en-NZ"/>
    </w:rPr>
  </w:style>
  <w:style w:type="paragraph" w:styleId="ListBullet3">
    <w:name w:val="List Bullet 3"/>
    <w:basedOn w:val="BodyText"/>
    <w:uiPriority w:val="99"/>
    <w:rsid w:val="0081717E"/>
    <w:pPr>
      <w:numPr>
        <w:ilvl w:val="2"/>
        <w:numId w:val="13"/>
      </w:numPr>
      <w:spacing w:after="120"/>
      <w:jc w:val="both"/>
    </w:pPr>
    <w:rPr>
      <w:rFonts w:ascii="Garamond" w:hAnsi="Garamond"/>
      <w:szCs w:val="24"/>
      <w:lang w:eastAsia="en-NZ"/>
    </w:rPr>
  </w:style>
  <w:style w:type="numbering" w:customStyle="1" w:styleId="StyleAvecpuces">
    <w:name w:val="Style Avec puces"/>
    <w:basedOn w:val="NoList"/>
    <w:rsid w:val="008171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789396678">
      <w:bodyDiv w:val="1"/>
      <w:marLeft w:val="0"/>
      <w:marRight w:val="0"/>
      <w:marTop w:val="0"/>
      <w:marBottom w:val="0"/>
      <w:divBdr>
        <w:top w:val="none" w:sz="0" w:space="0" w:color="auto"/>
        <w:left w:val="none" w:sz="0" w:space="0" w:color="auto"/>
        <w:bottom w:val="none" w:sz="0" w:space="0" w:color="auto"/>
        <w:right w:val="none" w:sz="0" w:space="0" w:color="auto"/>
      </w:divBdr>
    </w:div>
    <w:div w:id="1246232639">
      <w:bodyDiv w:val="1"/>
      <w:marLeft w:val="0"/>
      <w:marRight w:val="0"/>
      <w:marTop w:val="0"/>
      <w:marBottom w:val="0"/>
      <w:divBdr>
        <w:top w:val="none" w:sz="0" w:space="0" w:color="auto"/>
        <w:left w:val="none" w:sz="0" w:space="0" w:color="auto"/>
        <w:bottom w:val="none" w:sz="0" w:space="0" w:color="auto"/>
        <w:right w:val="none" w:sz="0" w:space="0" w:color="auto"/>
      </w:divBdr>
    </w:div>
    <w:div w:id="20178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F4A47A05C01D5546A64FE1BC579E2E80" ma:contentTypeVersion="24" ma:contentTypeDescription="The base project type from which other project content types inherit their information." ma:contentTypeScope="" ma:versionID="773a8268f1f5ad8636cf3a864b3e2585">
  <xsd:schema xmlns:xsd="http://www.w3.org/2001/XMLSchema" xmlns:xs="http://www.w3.org/2001/XMLSchema" xmlns:p="http://schemas.microsoft.com/office/2006/metadata/properties" xmlns:ns2="cdc7663a-08f0-4737-9e8c-148ce897a09c" targetNamespace="http://schemas.microsoft.com/office/2006/metadata/properties" ma:root="true" ma:fieldsID="a0207dce39f1e508f78d18ff2fad02c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07D3AF1303F914BAC5E84FBE92AE755" ma:contentTypeVersion="28" ma:contentTypeDescription="A content type to manage public (operations) IDB documents" ma:contentTypeScope="" ma:versionID="ef3ffa7105233a5fd9ea8c476e08152b">
  <xsd:schema xmlns:xsd="http://www.w3.org/2001/XMLSchema" xmlns:xs="http://www.w3.org/2001/XMLSchema" xmlns:p="http://schemas.microsoft.com/office/2006/metadata/properties" xmlns:ns2="cdc7663a-08f0-4737-9e8c-148ce897a09c" targetNamespace="http://schemas.microsoft.com/office/2006/metadata/properties" ma:root="true" ma:fieldsID="5de85f6b1ff8f04f5796335a32f20ce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Haiti</TermName>
          <TermId xmlns="http://schemas.microsoft.com/office/infopath/2007/PartnerControls">77a11ace-c854-4e9c-9e19-c924bca0dd43</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ATN/MA-16398-HA;</Approval_x0020_Number>
    <Phase xmlns="cdc7663a-08f0-4737-9e8c-148ce897a09c">ACTIVE</Phase>
    <Document_x0020_Author xmlns="cdc7663a-08f0-4737-9e8c-148ce897a09c">Guerrero Rivera, Marilyn Ivette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INTEGRAL MANAGEMENT OF WATER RESOURCES</TermName>
          <TermId xmlns="http://schemas.microsoft.com/office/infopath/2007/PartnerControls">b6095696-0808-4ea4-b0d5-c9646be8689e</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51</Value>
      <Value>61</Value>
      <Value>67</Value>
      <Value>2</Value>
      <Value>23</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HA-T1237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R0001225212</Record_x0020_Number>
    <_dlc_DocId xmlns="cdc7663a-08f0-4737-9e8c-148ce897a09c">EZSHARE-76014571-9</_dlc_DocId>
    <_dlc_DocIdUrl xmlns="cdc7663a-08f0-4737-9e8c-148ce897a09c">
      <Url>https://idbg.sharepoint.com/teams/EZ-HA-TCP/HA-T1237/_layouts/15/DocIdRedir.aspx?ID=EZSHARE-76014571-9</Url>
      <Description>EZSHARE-76014571-9</Description>
    </_dlc_DocIdUrl>
    <Related_x0020_SisCor_x0020_Number xmlns="cdc7663a-08f0-4737-9e8c-148ce897a09c" xsi:nil="true"/>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ED090BE1-7FBE-4E85-B27B-538CA69C2BB7}"/>
</file>

<file path=customXml/itemProps2.xml><?xml version="1.0" encoding="utf-8"?>
<ds:datastoreItem xmlns:ds="http://schemas.openxmlformats.org/officeDocument/2006/customXml" ds:itemID="{87A9474D-87F8-44EF-A1B8-D35BBA6DDE17}">
  <ds:schemaRefs>
    <ds:schemaRef ds:uri="http://schemas.microsoft.com/sharepoint/events"/>
  </ds:schemaRefs>
</ds:datastoreItem>
</file>

<file path=customXml/itemProps3.xml><?xml version="1.0" encoding="utf-8"?>
<ds:datastoreItem xmlns:ds="http://schemas.openxmlformats.org/officeDocument/2006/customXml" ds:itemID="{65077CD9-D69C-4CFF-9AD3-CF9E7E831887}"/>
</file>

<file path=customXml/itemProps4.xml><?xml version="1.0" encoding="utf-8"?>
<ds:datastoreItem xmlns:ds="http://schemas.openxmlformats.org/officeDocument/2006/customXml" ds:itemID="{69CA715C-592A-494E-9B89-2C3E1A0381AA}">
  <ds:schemaRefs>
    <ds:schemaRef ds:uri="http://schemas.microsoft.com/sharepoint/v3/contenttype/forms"/>
  </ds:schemaRefs>
</ds:datastoreItem>
</file>

<file path=customXml/itemProps5.xml><?xml version="1.0" encoding="utf-8"?>
<ds:datastoreItem xmlns:ds="http://schemas.openxmlformats.org/officeDocument/2006/customXml" ds:itemID="{C20A276F-B470-4102-A6DD-F34CA3F4E4DA}">
  <ds:schemaRef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cdc7663a-08f0-4737-9e8c-148ce897a09c"/>
  </ds:schemaRefs>
</ds:datastoreItem>
</file>

<file path=customXml/itemProps6.xml><?xml version="1.0" encoding="utf-8"?>
<ds:datastoreItem xmlns:ds="http://schemas.openxmlformats.org/officeDocument/2006/customXml" ds:itemID="{4E5BDC25-679F-439A-B92D-DBCEC9332B10}">
  <ds:schemaRefs>
    <ds:schemaRef ds:uri="http://schemas.microsoft.com/sharepoint/v3/contenttype/forms/url"/>
  </ds:schemaRefs>
</ds:datastoreItem>
</file>

<file path=customXml/itemProps7.xml><?xml version="1.0" encoding="utf-8"?>
<ds:datastoreItem xmlns:ds="http://schemas.openxmlformats.org/officeDocument/2006/customXml" ds:itemID="{5D982162-0F7B-4B0A-A761-0C8A3F8A3405}">
  <ds:schemaRefs>
    <ds:schemaRef ds:uri="http://schemas.openxmlformats.org/officeDocument/2006/bibliography"/>
  </ds:schemaRefs>
</ds:datastoreItem>
</file>

<file path=customXml/itemProps8.xml><?xml version="1.0" encoding="utf-8"?>
<ds:datastoreItem xmlns:ds="http://schemas.openxmlformats.org/officeDocument/2006/customXml" ds:itemID="{47E98779-A13B-4CC3-88FE-9E710643A895}"/>
</file>

<file path=docProps/app.xml><?xml version="1.0" encoding="utf-8"?>
<Properties xmlns="http://schemas.openxmlformats.org/officeDocument/2006/extended-properties" xmlns:vt="http://schemas.openxmlformats.org/officeDocument/2006/docPropsVTypes">
  <Template>Normal.dotm</Template>
  <TotalTime>51</TotalTime>
  <Pages>4</Pages>
  <Words>1433</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keywords/>
  <cp:lastModifiedBy>Guerrero Rivera, Marilyn Ivette</cp:lastModifiedBy>
  <cp:revision>27</cp:revision>
  <dcterms:created xsi:type="dcterms:W3CDTF">2017-06-05T18:10:00Z</dcterms:created>
  <dcterms:modified xsi:type="dcterms:W3CDTF">2017-09-12T21:12:00Z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67;#INTEGRAL MANAGEMENT OF WATER RESOURCES|b6095696-0808-4ea4-b0d5-c9646be8689e</vt:lpwstr>
  </property>
  <property fmtid="{D5CDD505-2E9C-101B-9397-08002B2CF9AE}" pid="7" name="Fund IDB">
    <vt:lpwstr>61;#TBD|d62f6e05-3e80-4abd-9bb4-5f10b4906ff6</vt:lpwstr>
  </property>
  <property fmtid="{D5CDD505-2E9C-101B-9397-08002B2CF9AE}" pid="8" name="Country">
    <vt:lpwstr>23;#Haiti|77a11ace-c854-4e9c-9e19-c924bca0dd43</vt:lpwstr>
  </property>
  <property fmtid="{D5CDD505-2E9C-101B-9397-08002B2CF9AE}" pid="9" name="Sector IDB">
    <vt:lpwstr>51;#WATER AND SANITATION|ba6b63cd-e402-47cb-9357-08149f7ce046</vt:lpwstr>
  </property>
  <property fmtid="{D5CDD505-2E9C-101B-9397-08002B2CF9AE}" pid="10" name="Function Operations IDB">
    <vt:lpwstr>2;#Monitoring and Reporting|df3c2aa1-d63e-41aa-b1f5-bb15dee691ca</vt:lpwstr>
  </property>
  <property fmtid="{D5CDD505-2E9C-101B-9397-08002B2CF9AE}" pid="11" name="_dlc_DocIdItemGuid">
    <vt:lpwstr>71d492ff-82c8-4be9-9233-54a38553c39f</vt:lpwstr>
  </property>
  <property fmtid="{D5CDD505-2E9C-101B-9397-08002B2CF9AE}" pid="12" name="RecordPoint_ActiveItemMoved">
    <vt:lpwstr>/teams/EZ-HA-TCP/HA-T1237/15 LifeCycle Milestones/Draft Area/TOR.Business.Plan.docx</vt:lpwstr>
  </property>
  <property fmtid="{D5CDD505-2E9C-101B-9397-08002B2CF9AE}" pid="13" name="RecordStorageActiveId">
    <vt:lpwstr>705fc8b3-0ec0-4b21-8d8a-d2a934f15591</vt:lpwstr>
  </property>
  <property fmtid="{D5CDD505-2E9C-101B-9397-08002B2CF9AE}" pid="14" name="Disclosure Activity">
    <vt:lpwstr>Approved TC document</vt:lpwstr>
  </property>
  <property fmtid="{D5CDD505-2E9C-101B-9397-08002B2CF9AE}" pid="15" name="ContentTypeId">
    <vt:lpwstr>0x0101001A458A224826124E8B45B1D613300CFC00F07D3AF1303F914BAC5E84FBE92AE755</vt:lpwstr>
  </property>
</Properties>
</file>