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C985" w14:textId="77777777" w:rsidR="001D32CA" w:rsidRPr="004D77C0" w:rsidRDefault="001D32CA" w:rsidP="001D32CA">
      <w:pPr>
        <w:pStyle w:val="Title"/>
        <w:tabs>
          <w:tab w:val="clear" w:pos="1440"/>
          <w:tab w:val="clear" w:pos="3060"/>
        </w:tabs>
        <w:outlineLvl w:val="9"/>
        <w:rPr>
          <w:rFonts w:ascii="Arial" w:hAnsi="Arial" w:cs="Arial"/>
          <w:smallCaps/>
          <w:sz w:val="22"/>
          <w:szCs w:val="22"/>
          <w:lang w:val="es-ES"/>
        </w:rPr>
      </w:pPr>
      <w:r w:rsidRPr="004D77C0">
        <w:rPr>
          <w:rFonts w:ascii="Arial" w:hAnsi="Arial" w:cs="Arial"/>
          <w:smallCaps/>
          <w:sz w:val="22"/>
          <w:szCs w:val="22"/>
          <w:lang w:val="es-ES"/>
        </w:rPr>
        <w:t>Documento del Banco Interamericano de Desarrollo</w:t>
      </w:r>
    </w:p>
    <w:p w14:paraId="7021C986" w14:textId="77777777" w:rsidR="001D32CA" w:rsidRPr="004D77C0" w:rsidRDefault="001D32CA" w:rsidP="001D32CA">
      <w:pPr>
        <w:pStyle w:val="ColorfulList-Accent11"/>
        <w:ind w:left="1080"/>
        <w:jc w:val="center"/>
        <w:rPr>
          <w:rFonts w:ascii="Arial" w:hAnsi="Arial" w:cs="Arial"/>
          <w:b/>
          <w:lang w:val="es-ES"/>
        </w:rPr>
      </w:pPr>
    </w:p>
    <w:p w14:paraId="7021C987"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8"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9"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A"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B"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C"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D" w14:textId="77777777" w:rsidR="001D32CA" w:rsidRPr="004D77C0" w:rsidRDefault="001D32CA" w:rsidP="001D32CA">
      <w:pPr>
        <w:tabs>
          <w:tab w:val="left" w:pos="1440"/>
          <w:tab w:val="left" w:pos="3060"/>
        </w:tabs>
        <w:jc w:val="center"/>
        <w:rPr>
          <w:rFonts w:ascii="Arial" w:hAnsi="Arial" w:cs="Arial"/>
          <w:b/>
          <w:smallCaps/>
          <w:sz w:val="22"/>
          <w:szCs w:val="22"/>
          <w:lang w:val="es-ES"/>
        </w:rPr>
      </w:pPr>
    </w:p>
    <w:p w14:paraId="7021C98E" w14:textId="77777777" w:rsidR="001D32CA" w:rsidRPr="004D77C0" w:rsidRDefault="001D32CA" w:rsidP="001D32CA">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México</w:t>
      </w:r>
    </w:p>
    <w:p w14:paraId="7021C98F" w14:textId="77777777" w:rsidR="001D32CA" w:rsidRPr="004D77C0" w:rsidRDefault="001D32CA" w:rsidP="001D32CA">
      <w:pPr>
        <w:tabs>
          <w:tab w:val="left" w:pos="1440"/>
          <w:tab w:val="left" w:pos="3060"/>
        </w:tabs>
        <w:jc w:val="center"/>
        <w:rPr>
          <w:rFonts w:ascii="Arial" w:hAnsi="Arial" w:cs="Arial"/>
          <w:b/>
          <w:smallCaps/>
          <w:sz w:val="28"/>
          <w:szCs w:val="28"/>
          <w:lang w:val="es-ES"/>
        </w:rPr>
      </w:pPr>
    </w:p>
    <w:p w14:paraId="7021C990" w14:textId="77777777" w:rsidR="001D32CA" w:rsidRDefault="001D32CA" w:rsidP="001D32CA">
      <w:pPr>
        <w:tabs>
          <w:tab w:val="left" w:pos="1440"/>
          <w:tab w:val="left" w:pos="3060"/>
        </w:tabs>
        <w:jc w:val="center"/>
        <w:rPr>
          <w:rFonts w:ascii="Arial" w:hAnsi="Arial" w:cs="Arial"/>
          <w:b/>
          <w:bCs/>
          <w:smallCaps/>
          <w:spacing w:val="0"/>
          <w:sz w:val="28"/>
          <w:szCs w:val="28"/>
        </w:rPr>
      </w:pPr>
      <w:r>
        <w:rPr>
          <w:rFonts w:ascii="Arial" w:hAnsi="Arial" w:cs="Arial"/>
          <w:b/>
          <w:bCs/>
          <w:smallCaps/>
          <w:sz w:val="28"/>
          <w:szCs w:val="28"/>
        </w:rPr>
        <w:t>Programa para Promover la Transformación Digital e Inclusión Social en México</w:t>
      </w:r>
    </w:p>
    <w:p w14:paraId="7021C992" w14:textId="77777777" w:rsidR="001D32CA" w:rsidRPr="00DF152D" w:rsidRDefault="001D32CA" w:rsidP="001D32CA">
      <w:pPr>
        <w:pStyle w:val="Newpage"/>
        <w:rPr>
          <w:rFonts w:ascii="Arial" w:hAnsi="Arial"/>
          <w:b w:val="0"/>
          <w:caps/>
          <w:sz w:val="22"/>
          <w:szCs w:val="22"/>
        </w:rPr>
      </w:pPr>
    </w:p>
    <w:p w14:paraId="7021C993" w14:textId="77777777" w:rsidR="001D32CA" w:rsidRPr="00F51D82" w:rsidRDefault="001D32CA" w:rsidP="001D32CA">
      <w:pPr>
        <w:tabs>
          <w:tab w:val="left" w:pos="1440"/>
          <w:tab w:val="left" w:pos="3060"/>
        </w:tabs>
        <w:jc w:val="center"/>
        <w:rPr>
          <w:rFonts w:ascii="Arial" w:eastAsia="Arial" w:hAnsi="Arial" w:cs="Arial"/>
          <w:b/>
          <w:bCs/>
          <w:sz w:val="22"/>
          <w:szCs w:val="18"/>
          <w:lang w:val="es-ES"/>
        </w:rPr>
      </w:pPr>
      <w:r w:rsidRPr="00F51D82">
        <w:rPr>
          <w:rFonts w:ascii="Arial" w:eastAsia="Arial" w:hAnsi="Arial" w:cs="Arial"/>
          <w:b/>
          <w:bCs/>
          <w:smallCaps/>
          <w:sz w:val="22"/>
          <w:szCs w:val="18"/>
          <w:lang w:val="es-ES"/>
        </w:rPr>
        <w:t>ME-L1297</w:t>
      </w:r>
    </w:p>
    <w:p w14:paraId="7021C994" w14:textId="77777777" w:rsidR="001D32CA" w:rsidRPr="005C2D50" w:rsidRDefault="001D32CA" w:rsidP="001D32CA">
      <w:pPr>
        <w:tabs>
          <w:tab w:val="left" w:pos="1440"/>
          <w:tab w:val="left" w:pos="3060"/>
        </w:tabs>
        <w:jc w:val="center"/>
        <w:rPr>
          <w:rFonts w:ascii="Arial" w:hAnsi="Arial" w:cs="Arial"/>
          <w:b/>
          <w:bCs/>
          <w:smallCaps/>
          <w:sz w:val="28"/>
          <w:szCs w:val="28"/>
          <w:lang w:val="es-ES"/>
        </w:rPr>
      </w:pPr>
    </w:p>
    <w:p w14:paraId="7021C995" w14:textId="77777777" w:rsidR="001D32CA" w:rsidRPr="0093322F" w:rsidRDefault="001D32CA" w:rsidP="001D32CA">
      <w:pPr>
        <w:tabs>
          <w:tab w:val="left" w:pos="1440"/>
          <w:tab w:val="left" w:pos="3060"/>
        </w:tabs>
        <w:jc w:val="center"/>
        <w:rPr>
          <w:rFonts w:ascii="Arial" w:hAnsi="Arial" w:cs="Arial"/>
          <w:b/>
          <w:bCs/>
          <w:smallCaps/>
          <w:sz w:val="28"/>
          <w:szCs w:val="28"/>
          <w:lang w:val="es-UY"/>
        </w:rPr>
      </w:pPr>
    </w:p>
    <w:p w14:paraId="7021C996" w14:textId="77777777" w:rsidR="001D32CA" w:rsidRPr="0093322F" w:rsidRDefault="001D32CA" w:rsidP="001D32CA">
      <w:pPr>
        <w:tabs>
          <w:tab w:val="left" w:pos="1440"/>
          <w:tab w:val="left" w:pos="3060"/>
        </w:tabs>
        <w:rPr>
          <w:rFonts w:ascii="Arial" w:hAnsi="Arial" w:cs="Arial"/>
          <w:smallCaps/>
          <w:sz w:val="22"/>
          <w:szCs w:val="22"/>
          <w:lang w:val="es-UY"/>
        </w:rPr>
      </w:pPr>
    </w:p>
    <w:p w14:paraId="7021C997" w14:textId="77777777" w:rsidR="001D32CA" w:rsidRPr="0093322F" w:rsidRDefault="001D32CA" w:rsidP="001D32CA">
      <w:pPr>
        <w:tabs>
          <w:tab w:val="left" w:pos="1440"/>
          <w:tab w:val="left" w:pos="3060"/>
        </w:tabs>
        <w:jc w:val="center"/>
        <w:rPr>
          <w:rFonts w:ascii="Arial" w:hAnsi="Arial" w:cs="Arial"/>
          <w:smallCaps/>
          <w:sz w:val="22"/>
          <w:szCs w:val="22"/>
          <w:lang w:val="es-UY"/>
        </w:rPr>
      </w:pPr>
    </w:p>
    <w:p w14:paraId="7021C998" w14:textId="77777777" w:rsidR="001D32CA" w:rsidRPr="0093322F" w:rsidRDefault="001D32CA" w:rsidP="001D32CA">
      <w:pPr>
        <w:tabs>
          <w:tab w:val="left" w:pos="1440"/>
          <w:tab w:val="left" w:pos="3060"/>
        </w:tabs>
        <w:jc w:val="center"/>
        <w:rPr>
          <w:rFonts w:ascii="Arial" w:hAnsi="Arial" w:cs="Arial"/>
          <w:smallCaps/>
          <w:sz w:val="22"/>
          <w:szCs w:val="22"/>
          <w:lang w:val="es-UY"/>
        </w:rPr>
      </w:pPr>
    </w:p>
    <w:p w14:paraId="7021C999" w14:textId="77777777" w:rsidR="001D32CA" w:rsidRPr="0093322F" w:rsidRDefault="001D32CA" w:rsidP="001D32CA">
      <w:pPr>
        <w:tabs>
          <w:tab w:val="left" w:pos="1440"/>
          <w:tab w:val="left" w:pos="3060"/>
        </w:tabs>
        <w:jc w:val="center"/>
        <w:rPr>
          <w:rFonts w:ascii="Arial" w:hAnsi="Arial" w:cs="Arial"/>
          <w:smallCaps/>
          <w:sz w:val="22"/>
          <w:szCs w:val="22"/>
          <w:lang w:val="es-UY"/>
        </w:rPr>
      </w:pPr>
    </w:p>
    <w:p w14:paraId="7021C99A" w14:textId="77777777" w:rsidR="001D32CA" w:rsidRPr="004D77C0" w:rsidRDefault="001D32CA" w:rsidP="001D32CA">
      <w:pPr>
        <w:tabs>
          <w:tab w:val="left" w:pos="1440"/>
          <w:tab w:val="left" w:pos="3060"/>
        </w:tabs>
        <w:jc w:val="center"/>
        <w:outlineLvl w:val="0"/>
        <w:rPr>
          <w:rFonts w:ascii="Arial" w:hAnsi="Arial" w:cs="Arial"/>
          <w:b/>
          <w:smallCaps/>
          <w:szCs w:val="24"/>
          <w:lang w:val="es-ES"/>
        </w:rPr>
      </w:pPr>
      <w:bookmarkStart w:id="0" w:name="_Toc364956960"/>
      <w:r>
        <w:rPr>
          <w:rFonts w:ascii="Arial" w:hAnsi="Arial" w:cs="Arial"/>
          <w:b/>
          <w:smallCaps/>
          <w:szCs w:val="24"/>
          <w:lang w:val="es-ES"/>
        </w:rPr>
        <w:t>Plan</w:t>
      </w:r>
      <w:r w:rsidRPr="004D77C0">
        <w:rPr>
          <w:rFonts w:ascii="Arial" w:hAnsi="Arial" w:cs="Arial"/>
          <w:b/>
          <w:smallCaps/>
          <w:szCs w:val="24"/>
          <w:lang w:val="es-ES"/>
        </w:rPr>
        <w:t xml:space="preserve"> de </w:t>
      </w:r>
      <w:r>
        <w:rPr>
          <w:rFonts w:ascii="Arial" w:hAnsi="Arial" w:cs="Arial"/>
          <w:b/>
          <w:smallCaps/>
          <w:szCs w:val="24"/>
          <w:lang w:val="es-ES"/>
        </w:rPr>
        <w:t>Monitoreo</w:t>
      </w:r>
      <w:r w:rsidRPr="004D77C0">
        <w:rPr>
          <w:rFonts w:ascii="Arial" w:hAnsi="Arial" w:cs="Arial"/>
          <w:b/>
          <w:smallCaps/>
          <w:szCs w:val="24"/>
          <w:lang w:val="es-ES"/>
        </w:rPr>
        <w:t xml:space="preserve"> y Evaluación</w:t>
      </w:r>
      <w:bookmarkEnd w:id="0"/>
    </w:p>
    <w:p w14:paraId="7021C99B" w14:textId="77777777" w:rsidR="001D32CA" w:rsidRPr="004D77C0" w:rsidRDefault="001D32CA" w:rsidP="001D32CA">
      <w:pPr>
        <w:tabs>
          <w:tab w:val="left" w:pos="1440"/>
          <w:tab w:val="left" w:pos="3060"/>
        </w:tabs>
        <w:outlineLvl w:val="0"/>
        <w:rPr>
          <w:rFonts w:ascii="Arial" w:hAnsi="Arial" w:cs="Arial"/>
          <w:b/>
          <w:smallCaps/>
          <w:sz w:val="22"/>
          <w:szCs w:val="22"/>
          <w:lang w:val="es-ES"/>
        </w:rPr>
      </w:pPr>
    </w:p>
    <w:p w14:paraId="7021C99C" w14:textId="77777777" w:rsidR="001D32CA" w:rsidRPr="004D77C0" w:rsidRDefault="001D32CA" w:rsidP="001D32CA">
      <w:pPr>
        <w:pStyle w:val="ColorfulList-Accent11"/>
        <w:ind w:left="1080"/>
        <w:jc w:val="center"/>
        <w:rPr>
          <w:rFonts w:ascii="Arial" w:hAnsi="Arial" w:cs="Arial"/>
          <w:b/>
          <w:lang w:val="es-ES"/>
        </w:rPr>
      </w:pPr>
    </w:p>
    <w:p w14:paraId="7021C99D" w14:textId="77777777" w:rsidR="001D32CA" w:rsidRPr="004D77C0" w:rsidRDefault="001D32CA" w:rsidP="001D32CA">
      <w:pPr>
        <w:pStyle w:val="ColorfulList-Accent11"/>
        <w:ind w:left="1080"/>
        <w:jc w:val="center"/>
        <w:rPr>
          <w:rFonts w:ascii="Arial" w:hAnsi="Arial" w:cs="Arial"/>
          <w:b/>
          <w:lang w:val="es-ES"/>
        </w:rPr>
      </w:pPr>
    </w:p>
    <w:p w14:paraId="7021C99E" w14:textId="77777777" w:rsidR="001D32CA" w:rsidRPr="004D77C0" w:rsidRDefault="001D32CA" w:rsidP="001D32CA">
      <w:pPr>
        <w:pStyle w:val="ColorfulList-Accent11"/>
        <w:ind w:left="1080"/>
        <w:jc w:val="center"/>
        <w:rPr>
          <w:rFonts w:ascii="Arial" w:hAnsi="Arial" w:cs="Arial"/>
          <w:b/>
          <w:lang w:val="es-ES"/>
        </w:rPr>
      </w:pPr>
    </w:p>
    <w:p w14:paraId="7021C99F" w14:textId="77777777" w:rsidR="001D32CA" w:rsidRPr="004D77C0" w:rsidRDefault="001D32CA" w:rsidP="001D32CA">
      <w:pPr>
        <w:pStyle w:val="ColorfulList-Accent11"/>
        <w:ind w:left="1080"/>
        <w:jc w:val="center"/>
        <w:rPr>
          <w:rFonts w:ascii="Arial" w:hAnsi="Arial" w:cs="Arial"/>
          <w:b/>
          <w:lang w:val="es-ES"/>
        </w:rPr>
      </w:pPr>
    </w:p>
    <w:p w14:paraId="7021C9A0" w14:textId="77777777" w:rsidR="001D32CA" w:rsidRPr="004D77C0" w:rsidRDefault="001D32CA" w:rsidP="001D32CA">
      <w:pPr>
        <w:pStyle w:val="ColorfulList-Accent11"/>
        <w:ind w:left="0"/>
        <w:rPr>
          <w:rFonts w:ascii="Arial" w:hAnsi="Arial" w:cs="Arial"/>
          <w:b/>
          <w:lang w:val="es-ES"/>
        </w:rPr>
      </w:pPr>
    </w:p>
    <w:p w14:paraId="7021C9A2" w14:textId="77777777" w:rsidR="001D32CA" w:rsidRPr="004D77C0" w:rsidRDefault="001D32CA" w:rsidP="001D32CA">
      <w:pPr>
        <w:pStyle w:val="ColorfulList-Accent11"/>
        <w:ind w:left="1080"/>
        <w:jc w:val="center"/>
        <w:rPr>
          <w:rFonts w:ascii="Arial" w:hAnsi="Arial" w:cs="Arial"/>
          <w:b/>
          <w:lang w:val="es-ES"/>
        </w:rPr>
      </w:pPr>
    </w:p>
    <w:p w14:paraId="7021C9A4" w14:textId="41973D7D" w:rsidR="001D32CA" w:rsidRPr="00F51D82" w:rsidRDefault="001D32CA" w:rsidP="00297F4C">
      <w:pPr>
        <w:pStyle w:val="BodyText"/>
        <w:pBdr>
          <w:top w:val="single" w:sz="4" w:space="1" w:color="auto"/>
          <w:left w:val="single" w:sz="4" w:space="4" w:color="auto"/>
          <w:bottom w:val="single" w:sz="4" w:space="1" w:color="auto"/>
          <w:right w:val="single" w:sz="4" w:space="4" w:color="auto"/>
        </w:pBdr>
        <w:tabs>
          <w:tab w:val="left" w:pos="1440"/>
        </w:tabs>
        <w:rPr>
          <w:rFonts w:ascii="Arial" w:hAnsi="Arial" w:cs="Arial"/>
          <w:b/>
          <w:sz w:val="20"/>
          <w:lang w:val="es-ES_tradnl"/>
        </w:rPr>
      </w:pPr>
      <w:r w:rsidRPr="00F51D82">
        <w:rPr>
          <w:rFonts w:ascii="Arial" w:hAnsi="Arial" w:cs="Arial"/>
          <w:sz w:val="18"/>
          <w:szCs w:val="18"/>
          <w:lang w:val="es-ES"/>
        </w:rPr>
        <w:t xml:space="preserve">Este documento fue elaborado por: Olga Victoria Dulce </w:t>
      </w:r>
    </w:p>
    <w:p w14:paraId="7021C9A5" w14:textId="77777777" w:rsidR="001D32CA" w:rsidRPr="004D77C0" w:rsidRDefault="001D32CA" w:rsidP="001D32CA">
      <w:pPr>
        <w:pStyle w:val="ColorfulList-Accent11"/>
        <w:ind w:left="0"/>
        <w:rPr>
          <w:rFonts w:ascii="Arial" w:hAnsi="Arial" w:cs="Arial"/>
          <w:smallCaps/>
          <w:szCs w:val="24"/>
        </w:rPr>
        <w:sectPr w:rsidR="001D32CA" w:rsidRPr="004D77C0" w:rsidSect="00F55B08">
          <w:footerReference w:type="default" r:id="rId14"/>
          <w:pgSz w:w="12240" w:h="15840"/>
          <w:pgMar w:top="1440" w:right="1800" w:bottom="1440" w:left="1800" w:header="720" w:footer="720" w:gutter="0"/>
          <w:pgNumType w:start="1"/>
          <w:cols w:space="720"/>
          <w:vAlign w:val="both"/>
          <w:titlePg/>
          <w:docGrid w:linePitch="360"/>
        </w:sectPr>
      </w:pPr>
    </w:p>
    <w:p w14:paraId="7021C9A6" w14:textId="7F2AAA9B" w:rsidR="001D32CA" w:rsidRPr="00AD1D36" w:rsidRDefault="00AD1D36" w:rsidP="00AD1D36">
      <w:pPr>
        <w:pStyle w:val="Heading1"/>
      </w:pPr>
      <w:bookmarkStart w:id="1" w:name="_Toc364956961"/>
      <w:r w:rsidRPr="00AD1D36">
        <w:rPr>
          <w:smallCaps/>
        </w:rPr>
        <w:lastRenderedPageBreak/>
        <w:t>Introducción</w:t>
      </w:r>
      <w:bookmarkEnd w:id="1"/>
    </w:p>
    <w:p w14:paraId="7021C9A7" w14:textId="2DFF018C" w:rsidR="001D32CA" w:rsidRPr="004D77C0" w:rsidRDefault="001D32CA" w:rsidP="001814E4">
      <w:pPr>
        <w:pStyle w:val="AutoNumpara"/>
        <w:numPr>
          <w:ilvl w:val="1"/>
          <w:numId w:val="13"/>
        </w:numPr>
        <w:ind w:left="426" w:hanging="696"/>
        <w:rPr>
          <w:rFonts w:ascii="Arial" w:hAnsi="Arial" w:cs="Arial"/>
          <w:sz w:val="22"/>
          <w:szCs w:val="22"/>
          <w:lang w:val="es-ES"/>
        </w:rPr>
      </w:pPr>
      <w:r w:rsidRPr="00542496">
        <w:rPr>
          <w:rFonts w:ascii="Arial" w:hAnsi="Arial" w:cs="Arial"/>
          <w:sz w:val="22"/>
          <w:lang w:val="es-PY"/>
        </w:rPr>
        <w:t xml:space="preserve">El objetivo de este documento es describir el </w:t>
      </w:r>
      <w:r w:rsidR="009C7F19">
        <w:rPr>
          <w:rFonts w:ascii="Arial" w:hAnsi="Arial" w:cs="Arial"/>
          <w:sz w:val="22"/>
          <w:lang w:val="es-PY"/>
        </w:rPr>
        <w:t>P</w:t>
      </w:r>
      <w:r w:rsidRPr="00542496">
        <w:rPr>
          <w:rFonts w:ascii="Arial" w:hAnsi="Arial" w:cs="Arial"/>
          <w:sz w:val="22"/>
          <w:lang w:val="es-PY"/>
        </w:rPr>
        <w:t xml:space="preserve">lan de </w:t>
      </w:r>
      <w:r w:rsidR="009C7F19">
        <w:rPr>
          <w:rFonts w:ascii="Arial" w:hAnsi="Arial" w:cs="Arial"/>
          <w:sz w:val="22"/>
          <w:lang w:val="es-PY"/>
        </w:rPr>
        <w:t>M</w:t>
      </w:r>
      <w:r w:rsidRPr="00542496">
        <w:rPr>
          <w:rFonts w:ascii="Arial" w:hAnsi="Arial" w:cs="Arial"/>
          <w:sz w:val="22"/>
          <w:lang w:val="es-PY"/>
        </w:rPr>
        <w:t xml:space="preserve">onitoreo y </w:t>
      </w:r>
      <w:r w:rsidR="009C7F19">
        <w:rPr>
          <w:rFonts w:ascii="Arial" w:hAnsi="Arial" w:cs="Arial"/>
          <w:sz w:val="22"/>
          <w:lang w:val="es-PY"/>
        </w:rPr>
        <w:t>E</w:t>
      </w:r>
      <w:r w:rsidRPr="00542496">
        <w:rPr>
          <w:rFonts w:ascii="Arial" w:hAnsi="Arial" w:cs="Arial"/>
          <w:sz w:val="22"/>
          <w:lang w:val="es-PY"/>
        </w:rPr>
        <w:t xml:space="preserve">valuación para la implementación del </w:t>
      </w:r>
      <w:r w:rsidR="007F1FD7">
        <w:rPr>
          <w:rFonts w:ascii="Arial" w:hAnsi="Arial" w:cs="Arial"/>
          <w:sz w:val="22"/>
          <w:lang w:val="es-PY"/>
        </w:rPr>
        <w:t>p</w:t>
      </w:r>
      <w:r w:rsidRPr="00542496">
        <w:rPr>
          <w:rFonts w:ascii="Arial" w:hAnsi="Arial" w:cs="Arial"/>
          <w:sz w:val="22"/>
          <w:lang w:val="es-PY"/>
        </w:rPr>
        <w:t xml:space="preserve">rograma </w:t>
      </w:r>
      <w:r>
        <w:rPr>
          <w:rFonts w:ascii="Arial" w:hAnsi="Arial" w:cs="Arial"/>
          <w:sz w:val="22"/>
          <w:lang w:val="es-PY"/>
        </w:rPr>
        <w:t xml:space="preserve">encaminado </w:t>
      </w:r>
      <w:r w:rsidR="00E32160">
        <w:rPr>
          <w:rFonts w:ascii="Arial" w:hAnsi="Arial" w:cs="Arial"/>
          <w:sz w:val="22"/>
          <w:lang w:val="es-PY"/>
        </w:rPr>
        <w:t>a</w:t>
      </w:r>
      <w:r>
        <w:rPr>
          <w:rFonts w:ascii="Arial" w:hAnsi="Arial" w:cs="Arial"/>
          <w:sz w:val="22"/>
          <w:lang w:val="es-PY"/>
        </w:rPr>
        <w:t xml:space="preserve"> </w:t>
      </w:r>
      <w:r w:rsidR="0043515B">
        <w:rPr>
          <w:rFonts w:ascii="Arial" w:hAnsi="Arial" w:cs="Arial"/>
          <w:sz w:val="22"/>
          <w:lang w:val="es-PY"/>
        </w:rPr>
        <w:t>P</w:t>
      </w:r>
      <w:r>
        <w:rPr>
          <w:rFonts w:ascii="Arial" w:hAnsi="Arial" w:cs="Arial"/>
          <w:sz w:val="22"/>
          <w:lang w:val="es-PY"/>
        </w:rPr>
        <w:t xml:space="preserve">romover la </w:t>
      </w:r>
      <w:r w:rsidR="0043515B">
        <w:rPr>
          <w:rFonts w:ascii="Arial" w:hAnsi="Arial" w:cs="Arial"/>
          <w:sz w:val="22"/>
          <w:lang w:val="es-PY"/>
        </w:rPr>
        <w:t>T</w:t>
      </w:r>
      <w:r>
        <w:rPr>
          <w:rFonts w:ascii="Arial" w:hAnsi="Arial" w:cs="Arial"/>
          <w:sz w:val="22"/>
          <w:lang w:val="es-PY"/>
        </w:rPr>
        <w:t xml:space="preserve">ransformacion </w:t>
      </w:r>
      <w:r w:rsidR="0043515B">
        <w:rPr>
          <w:rFonts w:ascii="Arial" w:hAnsi="Arial" w:cs="Arial"/>
          <w:sz w:val="22"/>
          <w:lang w:val="es-PY"/>
        </w:rPr>
        <w:t>D</w:t>
      </w:r>
      <w:r>
        <w:rPr>
          <w:rFonts w:ascii="Arial" w:hAnsi="Arial" w:cs="Arial"/>
          <w:sz w:val="22"/>
          <w:lang w:val="es-PY"/>
        </w:rPr>
        <w:t xml:space="preserve">igital e </w:t>
      </w:r>
      <w:r w:rsidR="0043515B">
        <w:rPr>
          <w:rFonts w:ascii="Arial" w:hAnsi="Arial" w:cs="Arial"/>
          <w:sz w:val="22"/>
          <w:lang w:val="es-PY"/>
        </w:rPr>
        <w:t>I</w:t>
      </w:r>
      <w:r>
        <w:rPr>
          <w:rFonts w:ascii="Arial" w:hAnsi="Arial" w:cs="Arial"/>
          <w:sz w:val="22"/>
          <w:lang w:val="es-PY"/>
        </w:rPr>
        <w:t xml:space="preserve">nclusión </w:t>
      </w:r>
      <w:r w:rsidR="0043515B">
        <w:rPr>
          <w:rFonts w:ascii="Arial" w:hAnsi="Arial" w:cs="Arial"/>
          <w:sz w:val="22"/>
          <w:lang w:val="es-PY"/>
        </w:rPr>
        <w:t>S</w:t>
      </w:r>
      <w:r>
        <w:rPr>
          <w:rFonts w:ascii="Arial" w:hAnsi="Arial" w:cs="Arial"/>
          <w:sz w:val="22"/>
          <w:lang w:val="es-PY"/>
        </w:rPr>
        <w:t>ocial en México</w:t>
      </w:r>
      <w:r w:rsidRPr="00542496">
        <w:rPr>
          <w:rFonts w:ascii="Arial" w:hAnsi="Arial" w:cs="Arial"/>
          <w:sz w:val="22"/>
          <w:lang w:val="es-PY"/>
        </w:rPr>
        <w:t xml:space="preserve">. </w:t>
      </w:r>
    </w:p>
    <w:p w14:paraId="7021C9A8" w14:textId="1BD5D217" w:rsidR="001D32CA" w:rsidRPr="006C717E" w:rsidRDefault="001D32CA" w:rsidP="001814E4">
      <w:pPr>
        <w:pStyle w:val="AutoNumpara"/>
        <w:numPr>
          <w:ilvl w:val="1"/>
          <w:numId w:val="13"/>
        </w:numPr>
        <w:ind w:left="426" w:hanging="696"/>
        <w:rPr>
          <w:rFonts w:ascii="Arial" w:hAnsi="Arial" w:cs="Arial"/>
          <w:color w:val="000000"/>
          <w:sz w:val="22"/>
          <w:szCs w:val="22"/>
          <w:lang w:val="es-ES"/>
        </w:rPr>
      </w:pPr>
      <w:r w:rsidRPr="00542496">
        <w:rPr>
          <w:rFonts w:ascii="Arial" w:hAnsi="Arial" w:cs="Arial"/>
          <w:sz w:val="22"/>
          <w:lang w:val="es-PY"/>
        </w:rPr>
        <w:t xml:space="preserve">El </w:t>
      </w:r>
      <w:r w:rsidR="0043515B" w:rsidRPr="00542496">
        <w:rPr>
          <w:rFonts w:ascii="Arial" w:hAnsi="Arial" w:cs="Arial"/>
          <w:sz w:val="22"/>
          <w:lang w:val="es-PY"/>
        </w:rPr>
        <w:t>B</w:t>
      </w:r>
      <w:r w:rsidR="0043515B">
        <w:rPr>
          <w:rFonts w:ascii="Arial" w:hAnsi="Arial" w:cs="Arial"/>
          <w:sz w:val="22"/>
          <w:lang w:val="es-PY"/>
        </w:rPr>
        <w:t>anco</w:t>
      </w:r>
      <w:r w:rsidR="0043515B" w:rsidRPr="00542496">
        <w:rPr>
          <w:rFonts w:ascii="Arial" w:hAnsi="Arial" w:cs="Arial"/>
          <w:sz w:val="22"/>
          <w:lang w:val="es-PY"/>
        </w:rPr>
        <w:t xml:space="preserve"> </w:t>
      </w:r>
      <w:r w:rsidRPr="00542496">
        <w:rPr>
          <w:rFonts w:ascii="Arial" w:hAnsi="Arial" w:cs="Arial"/>
          <w:sz w:val="22"/>
          <w:lang w:val="es-PY"/>
        </w:rPr>
        <w:t xml:space="preserve">y el </w:t>
      </w:r>
      <w:r w:rsidR="0043515B">
        <w:rPr>
          <w:rFonts w:ascii="Arial" w:hAnsi="Arial" w:cs="Arial"/>
          <w:sz w:val="22"/>
          <w:lang w:val="es-PY"/>
        </w:rPr>
        <w:t>G</w:t>
      </w:r>
      <w:r w:rsidRPr="00542496">
        <w:rPr>
          <w:rFonts w:ascii="Arial" w:hAnsi="Arial" w:cs="Arial"/>
          <w:sz w:val="22"/>
          <w:lang w:val="es-PY"/>
        </w:rPr>
        <w:t xml:space="preserve">obierno </w:t>
      </w:r>
      <w:r>
        <w:rPr>
          <w:rFonts w:ascii="Arial" w:hAnsi="Arial" w:cs="Arial"/>
          <w:sz w:val="22"/>
          <w:lang w:val="es-PY"/>
        </w:rPr>
        <w:t xml:space="preserve">de México </w:t>
      </w:r>
      <w:r w:rsidRPr="00542496">
        <w:rPr>
          <w:rFonts w:ascii="Arial" w:hAnsi="Arial" w:cs="Arial"/>
          <w:sz w:val="22"/>
          <w:lang w:val="es-PY"/>
        </w:rPr>
        <w:t xml:space="preserve">están de acuerdo </w:t>
      </w:r>
      <w:r>
        <w:rPr>
          <w:rFonts w:ascii="Arial" w:hAnsi="Arial" w:cs="Arial"/>
          <w:sz w:val="22"/>
          <w:szCs w:val="22"/>
          <w:lang w:val="es-ES"/>
        </w:rPr>
        <w:t>con</w:t>
      </w:r>
      <w:r w:rsidRPr="004D77C0">
        <w:rPr>
          <w:rFonts w:ascii="Arial" w:hAnsi="Arial" w:cs="Arial"/>
          <w:sz w:val="22"/>
          <w:szCs w:val="22"/>
          <w:lang w:val="es-ES"/>
        </w:rPr>
        <w:t xml:space="preserve"> los arreglos de seguimiento y evaluación</w:t>
      </w:r>
      <w:r>
        <w:rPr>
          <w:rFonts w:ascii="Arial" w:hAnsi="Arial" w:cs="Arial"/>
          <w:sz w:val="22"/>
          <w:szCs w:val="22"/>
          <w:lang w:val="es-ES"/>
        </w:rPr>
        <w:t xml:space="preserve"> detallados en este documento</w:t>
      </w:r>
      <w:r w:rsidRPr="004D77C0">
        <w:rPr>
          <w:rFonts w:ascii="Arial" w:hAnsi="Arial" w:cs="Arial"/>
          <w:sz w:val="22"/>
          <w:szCs w:val="22"/>
          <w:lang w:val="es-ES"/>
        </w:rPr>
        <w:t>, que incorporan sistemas y metodologías múltiples para poder cumplir con los objetivos del mismo. La responsabilidad del cumplimiento de estos arreglos será del Organismo Ejecutor (OE)</w:t>
      </w:r>
      <w:r w:rsidR="009C7F19">
        <w:rPr>
          <w:rFonts w:ascii="Arial" w:hAnsi="Arial" w:cs="Arial"/>
          <w:sz w:val="22"/>
          <w:szCs w:val="22"/>
          <w:lang w:val="es-ES"/>
        </w:rPr>
        <w:t>.</w:t>
      </w:r>
    </w:p>
    <w:p w14:paraId="7021C9AA" w14:textId="68D93A6A" w:rsidR="001D32CA" w:rsidRDefault="00F04447" w:rsidP="001272B2">
      <w:pPr>
        <w:pStyle w:val="AutoNumpara"/>
        <w:numPr>
          <w:ilvl w:val="1"/>
          <w:numId w:val="13"/>
        </w:numPr>
        <w:ind w:left="426" w:hanging="696"/>
        <w:rPr>
          <w:rFonts w:ascii="Arial" w:hAnsi="Arial" w:cs="Arial"/>
          <w:sz w:val="22"/>
          <w:lang w:val="es-ES"/>
        </w:rPr>
      </w:pPr>
      <w:r w:rsidRPr="00F04447">
        <w:rPr>
          <w:rFonts w:ascii="Arial" w:hAnsi="Arial" w:cs="Arial"/>
          <w:bCs/>
          <w:sz w:val="22"/>
        </w:rPr>
        <w:t>El objetivo general de este programa es aumentar el acceso de los ciudadanos a internet a través de la transformación e inclusión digital de México, colaborando con el desarrollo social. Para lograrlo, se tienen los siguientes objetivos específicos:</w:t>
      </w:r>
      <w:r w:rsidRPr="00F04447">
        <w:rPr>
          <w:rFonts w:ascii="Arial" w:hAnsi="Arial" w:cs="Arial"/>
          <w:bCs/>
          <w:sz w:val="22"/>
          <w:lang w:val="es-CO"/>
        </w:rPr>
        <w:t> </w:t>
      </w:r>
      <w:r w:rsidRPr="00F04447">
        <w:rPr>
          <w:rFonts w:ascii="Arial" w:hAnsi="Arial" w:cs="Arial"/>
          <w:bCs/>
          <w:sz w:val="22"/>
        </w:rPr>
        <w:t>(i)</w:t>
      </w:r>
      <w:r>
        <w:rPr>
          <w:rFonts w:ascii="Arial" w:hAnsi="Arial" w:cs="Arial"/>
          <w:bCs/>
          <w:sz w:val="22"/>
        </w:rPr>
        <w:t> </w:t>
      </w:r>
      <w:r w:rsidRPr="00F04447">
        <w:rPr>
          <w:rFonts w:ascii="Arial" w:hAnsi="Arial" w:cs="Arial"/>
          <w:bCs/>
          <w:sz w:val="22"/>
        </w:rPr>
        <w:t>promover la infraestructura de telecomunicaciones en redes críticas y de alto desempeño; (ii) promover la inclusión digital a través del desarrollo de capacidades y habilidades digitales especialmente en zonas marginadas y remotas; y (iii) promover un fortalecimiento institucional que favorezca la transformación e inclusión digital</w:t>
      </w:r>
      <w:r w:rsidR="001D32CA">
        <w:rPr>
          <w:rFonts w:ascii="Arial" w:hAnsi="Arial" w:cs="Arial"/>
          <w:sz w:val="22"/>
          <w:lang w:val="es-ES"/>
        </w:rPr>
        <w:t>.</w:t>
      </w:r>
      <w:r w:rsidR="000A0D4C">
        <w:rPr>
          <w:rFonts w:ascii="Arial" w:hAnsi="Arial" w:cs="Arial"/>
          <w:sz w:val="22"/>
          <w:lang w:val="es-ES"/>
        </w:rPr>
        <w:t xml:space="preserve"> </w:t>
      </w:r>
      <w:r w:rsidR="001D32CA" w:rsidRPr="00B17547">
        <w:rPr>
          <w:rFonts w:ascii="Arial" w:hAnsi="Arial" w:cs="Arial"/>
          <w:sz w:val="22"/>
          <w:lang w:val="es-ES"/>
        </w:rPr>
        <w:t>La operación se estructura en 3</w:t>
      </w:r>
      <w:r w:rsidR="00DF098A">
        <w:rPr>
          <w:rFonts w:ascii="Arial" w:hAnsi="Arial" w:cs="Arial"/>
          <w:sz w:val="22"/>
          <w:lang w:val="es-ES"/>
        </w:rPr>
        <w:t> </w:t>
      </w:r>
      <w:r w:rsidR="001D32CA" w:rsidRPr="00B17547">
        <w:rPr>
          <w:rFonts w:ascii="Arial" w:hAnsi="Arial" w:cs="Arial"/>
          <w:sz w:val="22"/>
          <w:lang w:val="es-ES"/>
        </w:rPr>
        <w:t>componentes:</w:t>
      </w:r>
      <w:bookmarkStart w:id="2" w:name="_Hlk522881023"/>
    </w:p>
    <w:p w14:paraId="29634DD0" w14:textId="198EFABA" w:rsidR="00F5062D" w:rsidRPr="008A7AA6" w:rsidRDefault="00317DE6" w:rsidP="00F5062D">
      <w:pPr>
        <w:pStyle w:val="AutoNumpara"/>
        <w:numPr>
          <w:ilvl w:val="1"/>
          <w:numId w:val="13"/>
        </w:numPr>
        <w:ind w:left="426" w:hanging="696"/>
        <w:rPr>
          <w:rFonts w:ascii="Arial" w:eastAsia="Arial" w:hAnsi="Arial" w:cs="Arial"/>
          <w:sz w:val="22"/>
          <w:szCs w:val="22"/>
        </w:rPr>
      </w:pPr>
      <w:r>
        <w:rPr>
          <w:rFonts w:ascii="Arial" w:hAnsi="Arial" w:cs="Arial"/>
          <w:b/>
          <w:spacing w:val="-4"/>
          <w:sz w:val="22"/>
          <w:szCs w:val="22"/>
        </w:rPr>
        <w:t xml:space="preserve">Componente 1. </w:t>
      </w:r>
      <w:r w:rsidR="00F5062D" w:rsidRPr="563023AD">
        <w:rPr>
          <w:rFonts w:ascii="Arial" w:hAnsi="Arial" w:cs="Arial"/>
          <w:b/>
          <w:spacing w:val="-4"/>
          <w:sz w:val="22"/>
          <w:szCs w:val="22"/>
        </w:rPr>
        <w:t>Infraestructura de telecomunicaciones: inversión en redes críticas y de alto desempeño (US$5</w:t>
      </w:r>
      <w:r w:rsidR="00F5062D">
        <w:rPr>
          <w:rFonts w:ascii="Arial" w:hAnsi="Arial" w:cs="Arial"/>
          <w:b/>
          <w:spacing w:val="-4"/>
          <w:sz w:val="22"/>
          <w:szCs w:val="22"/>
        </w:rPr>
        <w:t>5</w:t>
      </w:r>
      <w:r w:rsidR="00F5062D" w:rsidRPr="563023AD">
        <w:rPr>
          <w:rFonts w:ascii="Arial" w:hAnsi="Arial" w:cs="Arial"/>
          <w:b/>
          <w:spacing w:val="-4"/>
          <w:sz w:val="22"/>
          <w:szCs w:val="22"/>
        </w:rPr>
        <w:t xml:space="preserve">,2 millones). </w:t>
      </w:r>
      <w:r w:rsidR="00F5062D">
        <w:rPr>
          <w:rFonts w:ascii="Arial" w:hAnsi="Arial" w:cs="Arial"/>
          <w:spacing w:val="-4"/>
          <w:sz w:val="22"/>
          <w:szCs w:val="22"/>
        </w:rPr>
        <w:t>E</w:t>
      </w:r>
      <w:r w:rsidR="00F5062D" w:rsidRPr="563023AD">
        <w:rPr>
          <w:rFonts w:ascii="Arial" w:hAnsi="Arial" w:cs="Arial"/>
          <w:spacing w:val="-4"/>
          <w:sz w:val="22"/>
          <w:szCs w:val="22"/>
        </w:rPr>
        <w:t>ste componente busca ampliar la cobertura de redes de gran ancho de banda</w:t>
      </w:r>
      <w:r w:rsidR="00F5062D">
        <w:rPr>
          <w:rFonts w:ascii="Arial" w:hAnsi="Arial" w:cs="Arial"/>
          <w:spacing w:val="-4"/>
          <w:sz w:val="22"/>
          <w:szCs w:val="22"/>
        </w:rPr>
        <w:t xml:space="preserve"> (</w:t>
      </w:r>
      <w:r w:rsidR="001B783F">
        <w:rPr>
          <w:rFonts w:ascii="Arial" w:hAnsi="Arial" w:cs="Arial"/>
          <w:spacing w:val="-4"/>
          <w:sz w:val="22"/>
          <w:szCs w:val="22"/>
        </w:rPr>
        <w:t>críticas</w:t>
      </w:r>
      <w:r w:rsidR="00F5062D">
        <w:rPr>
          <w:rFonts w:ascii="Arial" w:hAnsi="Arial" w:cs="Arial"/>
          <w:spacing w:val="-4"/>
          <w:sz w:val="22"/>
          <w:szCs w:val="22"/>
        </w:rPr>
        <w:t>)</w:t>
      </w:r>
      <w:r w:rsidR="00F5062D" w:rsidRPr="563023AD">
        <w:rPr>
          <w:rFonts w:ascii="Arial" w:hAnsi="Arial" w:cs="Arial"/>
          <w:spacing w:val="-4"/>
          <w:sz w:val="22"/>
          <w:szCs w:val="22"/>
        </w:rPr>
        <w:t xml:space="preserve"> en todo el país</w:t>
      </w:r>
      <w:r w:rsidR="00F5062D">
        <w:rPr>
          <w:rStyle w:val="FootnoteReference"/>
          <w:rFonts w:ascii="Arial" w:hAnsi="Arial" w:cs="Arial"/>
          <w:spacing w:val="-4"/>
          <w:sz w:val="22"/>
          <w:szCs w:val="22"/>
        </w:rPr>
        <w:footnoteReference w:id="2"/>
      </w:r>
      <w:r w:rsidR="00F5062D" w:rsidRPr="563023AD">
        <w:rPr>
          <w:rFonts w:ascii="Arial" w:hAnsi="Arial" w:cs="Arial"/>
          <w:spacing w:val="-4"/>
          <w:sz w:val="22"/>
          <w:szCs w:val="22"/>
        </w:rPr>
        <w:t xml:space="preserve"> y las zonas atención prioritarias del </w:t>
      </w:r>
      <w:r w:rsidR="00F5062D">
        <w:rPr>
          <w:rFonts w:ascii="Arial" w:hAnsi="Arial" w:cs="Arial"/>
          <w:spacing w:val="-4"/>
          <w:sz w:val="22"/>
          <w:szCs w:val="22"/>
        </w:rPr>
        <w:t>g</w:t>
      </w:r>
      <w:r w:rsidR="00F5062D" w:rsidRPr="563023AD">
        <w:rPr>
          <w:rFonts w:ascii="Arial" w:hAnsi="Arial" w:cs="Arial"/>
          <w:spacing w:val="-4"/>
          <w:sz w:val="22"/>
          <w:szCs w:val="22"/>
        </w:rPr>
        <w:t>obierno</w:t>
      </w:r>
      <w:r w:rsidR="00F5062D" w:rsidRPr="563023AD">
        <w:rPr>
          <w:rStyle w:val="FootnoteReference"/>
          <w:rFonts w:ascii="Arial" w:hAnsi="Arial" w:cs="Arial"/>
          <w:spacing w:val="-4"/>
          <w:sz w:val="22"/>
          <w:szCs w:val="22"/>
        </w:rPr>
        <w:footnoteReference w:id="3"/>
      </w:r>
      <w:r w:rsidR="00F5062D" w:rsidRPr="563023AD">
        <w:rPr>
          <w:rFonts w:ascii="Arial" w:hAnsi="Arial" w:cs="Arial"/>
          <w:sz w:val="22"/>
          <w:szCs w:val="22"/>
        </w:rPr>
        <w:t>. Se han definido los siguientes productos para este componente:</w:t>
      </w:r>
    </w:p>
    <w:p w14:paraId="61ACE586" w14:textId="77777777" w:rsidR="00F5062D" w:rsidRPr="00A775EF" w:rsidRDefault="00F5062D" w:rsidP="0075638C">
      <w:pPr>
        <w:pStyle w:val="subpar"/>
        <w:numPr>
          <w:ilvl w:val="2"/>
          <w:numId w:val="26"/>
        </w:numPr>
        <w:tabs>
          <w:tab w:val="clear" w:pos="2304"/>
        </w:tabs>
        <w:ind w:left="1170"/>
        <w:rPr>
          <w:rFonts w:ascii="Arial" w:hAnsi="Arial" w:cs="Arial"/>
          <w:bCs/>
          <w:sz w:val="22"/>
          <w:szCs w:val="22"/>
        </w:rPr>
      </w:pPr>
      <w:r>
        <w:rPr>
          <w:rFonts w:ascii="Arial" w:hAnsi="Arial" w:cs="Arial"/>
          <w:b/>
          <w:sz w:val="22"/>
          <w:szCs w:val="22"/>
        </w:rPr>
        <w:t>Infraestructura activa consistente en el d</w:t>
      </w:r>
      <w:r w:rsidRPr="00A775EF">
        <w:rPr>
          <w:rFonts w:ascii="Arial" w:hAnsi="Arial" w:cs="Arial"/>
          <w:b/>
          <w:sz w:val="22"/>
          <w:szCs w:val="22"/>
        </w:rPr>
        <w:t>iseño</w:t>
      </w:r>
      <w:r>
        <w:rPr>
          <w:rFonts w:ascii="Arial" w:hAnsi="Arial" w:cs="Arial"/>
          <w:b/>
          <w:sz w:val="22"/>
          <w:szCs w:val="22"/>
        </w:rPr>
        <w:t xml:space="preserve">, arquitectura y especificaciones técnicas </w:t>
      </w:r>
      <w:r w:rsidRPr="00A775EF">
        <w:rPr>
          <w:rFonts w:ascii="Arial" w:hAnsi="Arial" w:cs="Arial"/>
          <w:b/>
          <w:sz w:val="22"/>
          <w:szCs w:val="22"/>
        </w:rPr>
        <w:t>de la red dorsal y priorización de sitios</w:t>
      </w:r>
      <w:r>
        <w:rPr>
          <w:rFonts w:ascii="Arial" w:hAnsi="Arial" w:cs="Arial"/>
          <w:b/>
          <w:sz w:val="22"/>
          <w:szCs w:val="22"/>
        </w:rPr>
        <w:t xml:space="preserve"> </w:t>
      </w:r>
      <w:r w:rsidRPr="00A775EF">
        <w:rPr>
          <w:rFonts w:ascii="Arial" w:hAnsi="Arial" w:cs="Arial"/>
          <w:bCs/>
          <w:sz w:val="22"/>
          <w:szCs w:val="22"/>
        </w:rPr>
        <w:t>a la que se conectarán las instituciones de educación superior (universidades públicas), los centros de investigación, los hospitales de alta especialidad y los sitios de misión crítica. Est</w:t>
      </w:r>
      <w:r>
        <w:rPr>
          <w:rFonts w:ascii="Arial" w:hAnsi="Arial" w:cs="Arial"/>
          <w:bCs/>
          <w:sz w:val="22"/>
          <w:szCs w:val="22"/>
        </w:rPr>
        <w:t>a infraestructura activa incluye</w:t>
      </w:r>
      <w:r w:rsidRPr="00A775EF">
        <w:rPr>
          <w:rFonts w:ascii="Arial" w:hAnsi="Arial" w:cs="Arial"/>
          <w:bCs/>
          <w:sz w:val="22"/>
          <w:szCs w:val="22"/>
        </w:rPr>
        <w:t xml:space="preserve"> la metodología para </w:t>
      </w:r>
      <w:r>
        <w:rPr>
          <w:rFonts w:ascii="Arial" w:hAnsi="Arial" w:cs="Arial"/>
          <w:bCs/>
          <w:sz w:val="22"/>
          <w:szCs w:val="22"/>
        </w:rPr>
        <w:t>priorizar los</w:t>
      </w:r>
      <w:r w:rsidRPr="00A775EF">
        <w:rPr>
          <w:rFonts w:ascii="Arial" w:hAnsi="Arial" w:cs="Arial"/>
          <w:bCs/>
          <w:sz w:val="22"/>
          <w:szCs w:val="22"/>
        </w:rPr>
        <w:t xml:space="preserve"> sitios que se conectarán a la red dorsal.</w:t>
      </w:r>
    </w:p>
    <w:p w14:paraId="40EE3207" w14:textId="77777777" w:rsidR="00F5062D" w:rsidRPr="00A775EF" w:rsidRDefault="00F5062D" w:rsidP="0075638C">
      <w:pPr>
        <w:pStyle w:val="subpar"/>
        <w:numPr>
          <w:ilvl w:val="2"/>
          <w:numId w:val="36"/>
        </w:numPr>
        <w:tabs>
          <w:tab w:val="clear" w:pos="2304"/>
        </w:tabs>
        <w:ind w:left="1170"/>
        <w:rPr>
          <w:rFonts w:ascii="Arial" w:hAnsi="Arial" w:cs="Arial"/>
          <w:bCs/>
          <w:sz w:val="22"/>
          <w:szCs w:val="22"/>
        </w:rPr>
      </w:pPr>
      <w:r>
        <w:rPr>
          <w:rFonts w:ascii="Arial" w:hAnsi="Arial" w:cs="Arial"/>
          <w:b/>
          <w:sz w:val="22"/>
          <w:szCs w:val="22"/>
        </w:rPr>
        <w:t>Infraestructura activa y pasiva para el despliegue de la r</w:t>
      </w:r>
      <w:r w:rsidRPr="1FBF2B26">
        <w:rPr>
          <w:rFonts w:ascii="Arial" w:hAnsi="Arial" w:cs="Arial"/>
          <w:b/>
          <w:sz w:val="22"/>
          <w:szCs w:val="22"/>
        </w:rPr>
        <w:t>ed</w:t>
      </w:r>
      <w:r w:rsidRPr="00A775EF">
        <w:rPr>
          <w:rFonts w:ascii="Arial" w:hAnsi="Arial" w:cs="Arial"/>
          <w:b/>
          <w:sz w:val="22"/>
          <w:szCs w:val="22"/>
        </w:rPr>
        <w:t xml:space="preserve"> dorsal de alto desempeño para conectar sitios de la Red Nacional de Educación e Investigación en México (RNEI) y de misión crítica.</w:t>
      </w:r>
      <w:r w:rsidRPr="008A7AA6">
        <w:rPr>
          <w:rFonts w:ascii="Arial" w:hAnsi="Arial" w:cs="Arial"/>
          <w:sz w:val="22"/>
          <w:szCs w:val="22"/>
        </w:rPr>
        <w:t xml:space="preserve"> </w:t>
      </w:r>
      <w:bookmarkStart w:id="3" w:name="_Hlk48139147"/>
      <w:r w:rsidRPr="00A775EF">
        <w:rPr>
          <w:rFonts w:ascii="Arial" w:hAnsi="Arial" w:cs="Arial"/>
          <w:bCs/>
          <w:sz w:val="22"/>
          <w:szCs w:val="22"/>
        </w:rPr>
        <w:t xml:space="preserve">Se </w:t>
      </w:r>
      <w:r>
        <w:rPr>
          <w:rFonts w:ascii="Arial" w:hAnsi="Arial" w:cs="Arial"/>
          <w:bCs/>
          <w:sz w:val="22"/>
          <w:szCs w:val="22"/>
        </w:rPr>
        <w:t xml:space="preserve">desarrollará </w:t>
      </w:r>
      <w:r w:rsidRPr="00A775EF">
        <w:rPr>
          <w:rFonts w:ascii="Arial" w:hAnsi="Arial" w:cs="Arial"/>
          <w:bCs/>
          <w:sz w:val="22"/>
          <w:szCs w:val="22"/>
        </w:rPr>
        <w:t>una red dorsal de misión crítica y alto desempeño para conectar las instituciones de educación superior, centros de investigación, hospitales de alta especialidad y los sitios de misión crítica</w:t>
      </w:r>
      <w:r>
        <w:rPr>
          <w:rFonts w:ascii="ZWAdobeF" w:hAnsi="ZWAdobeF" w:cs="ZWAdobeF"/>
          <w:bCs/>
          <w:sz w:val="2"/>
          <w:szCs w:val="2"/>
        </w:rPr>
        <w:t>4</w:t>
      </w:r>
      <w:r w:rsidRPr="00A775EF">
        <w:rPr>
          <w:rFonts w:ascii="Arial" w:hAnsi="Arial" w:cs="Arial"/>
          <w:bCs/>
          <w:sz w:val="22"/>
          <w:szCs w:val="22"/>
        </w:rPr>
        <w:t xml:space="preserve">. </w:t>
      </w:r>
      <w:r>
        <w:rPr>
          <w:rFonts w:ascii="Arial" w:hAnsi="Arial" w:cs="Arial"/>
          <w:bCs/>
          <w:sz w:val="22"/>
          <w:szCs w:val="22"/>
        </w:rPr>
        <w:t>De acuerdo con el diseño propuesto para la red dorsal se desarrollará la infraestructura activa y pasiva</w:t>
      </w:r>
      <w:r w:rsidRPr="00A775EF">
        <w:rPr>
          <w:rFonts w:ascii="Arial" w:hAnsi="Arial" w:cs="Arial"/>
          <w:bCs/>
          <w:sz w:val="22"/>
          <w:szCs w:val="22"/>
        </w:rPr>
        <w:t xml:space="preserve"> </w:t>
      </w:r>
      <w:r>
        <w:rPr>
          <w:rFonts w:ascii="Arial" w:hAnsi="Arial" w:cs="Arial"/>
          <w:bCs/>
          <w:sz w:val="22"/>
          <w:szCs w:val="22"/>
        </w:rPr>
        <w:t xml:space="preserve">requerida </w:t>
      </w:r>
      <w:r w:rsidRPr="00A775EF">
        <w:rPr>
          <w:rFonts w:ascii="Arial" w:hAnsi="Arial" w:cs="Arial"/>
          <w:bCs/>
          <w:sz w:val="22"/>
          <w:szCs w:val="22"/>
        </w:rPr>
        <w:t xml:space="preserve">para que </w:t>
      </w:r>
      <w:r>
        <w:rPr>
          <w:rFonts w:ascii="Arial" w:hAnsi="Arial" w:cs="Arial"/>
          <w:bCs/>
          <w:sz w:val="22"/>
          <w:szCs w:val="22"/>
        </w:rPr>
        <w:t>al menos</w:t>
      </w:r>
      <w:r w:rsidRPr="00A775EF">
        <w:rPr>
          <w:rFonts w:ascii="Arial" w:hAnsi="Arial" w:cs="Arial"/>
          <w:bCs/>
          <w:sz w:val="22"/>
          <w:szCs w:val="22"/>
        </w:rPr>
        <w:t xml:space="preserve"> 1.300 sitios</w:t>
      </w:r>
      <w:r w:rsidRPr="00A775EF">
        <w:rPr>
          <w:rStyle w:val="FootnoteReference"/>
          <w:rFonts w:ascii="Arial" w:hAnsi="Arial" w:cs="Arial"/>
          <w:bCs/>
          <w:sz w:val="22"/>
          <w:szCs w:val="22"/>
        </w:rPr>
        <w:footnoteReference w:id="4"/>
      </w:r>
      <w:r>
        <w:rPr>
          <w:rFonts w:ascii="ZWAdobeF" w:hAnsi="ZWAdobeF" w:cs="ZWAdobeF"/>
          <w:bCs/>
          <w:sz w:val="2"/>
          <w:szCs w:val="2"/>
        </w:rPr>
        <w:t xml:space="preserve">  </w:t>
      </w:r>
      <w:r>
        <w:rPr>
          <w:rFonts w:ascii="Arial" w:hAnsi="Arial" w:cs="Arial"/>
          <w:bCs/>
          <w:sz w:val="22"/>
          <w:szCs w:val="22"/>
        </w:rPr>
        <w:t xml:space="preserve"> se conecten a una red privada virtual</w:t>
      </w:r>
      <w:r w:rsidRPr="00A775EF">
        <w:rPr>
          <w:rFonts w:ascii="Arial" w:hAnsi="Arial" w:cs="Arial"/>
          <w:bCs/>
          <w:sz w:val="22"/>
          <w:szCs w:val="22"/>
        </w:rPr>
        <w:t>.</w:t>
      </w:r>
      <w:r>
        <w:rPr>
          <w:rFonts w:ascii="Arial" w:hAnsi="Arial" w:cs="Arial"/>
          <w:bCs/>
          <w:sz w:val="22"/>
          <w:szCs w:val="22"/>
        </w:rPr>
        <w:t xml:space="preserve"> </w:t>
      </w:r>
      <w:r w:rsidRPr="008E6952">
        <w:rPr>
          <w:rFonts w:ascii="Arial" w:hAnsi="Arial" w:cs="Arial"/>
          <w:bCs/>
          <w:sz w:val="22"/>
          <w:szCs w:val="22"/>
        </w:rPr>
        <w:t>Esta contratación garantiza, a largo plazo, la capacidad</w:t>
      </w:r>
      <w:r>
        <w:rPr>
          <w:rFonts w:ascii="Arial" w:hAnsi="Arial" w:cs="Arial"/>
          <w:bCs/>
          <w:sz w:val="22"/>
          <w:szCs w:val="22"/>
        </w:rPr>
        <w:t xml:space="preserve">, seguridad y soberanía </w:t>
      </w:r>
      <w:r w:rsidRPr="008E6952">
        <w:rPr>
          <w:rFonts w:ascii="Arial" w:hAnsi="Arial" w:cs="Arial"/>
          <w:bCs/>
          <w:sz w:val="22"/>
          <w:szCs w:val="22"/>
        </w:rPr>
        <w:lastRenderedPageBreak/>
        <w:t xml:space="preserve">necesaria </w:t>
      </w:r>
      <w:r>
        <w:rPr>
          <w:rFonts w:ascii="Arial" w:hAnsi="Arial" w:cs="Arial"/>
          <w:bCs/>
          <w:sz w:val="22"/>
          <w:szCs w:val="22"/>
        </w:rPr>
        <w:t xml:space="preserve">dados los </w:t>
      </w:r>
      <w:r w:rsidRPr="008E6952">
        <w:rPr>
          <w:rFonts w:ascii="Arial" w:hAnsi="Arial" w:cs="Arial"/>
          <w:bCs/>
          <w:sz w:val="22"/>
          <w:szCs w:val="22"/>
        </w:rPr>
        <w:t xml:space="preserve">grandes volúmenes </w:t>
      </w:r>
      <w:r>
        <w:rPr>
          <w:rFonts w:ascii="Arial" w:hAnsi="Arial" w:cs="Arial"/>
          <w:bCs/>
          <w:sz w:val="22"/>
          <w:szCs w:val="22"/>
        </w:rPr>
        <w:t xml:space="preserve">y sensibilidad </w:t>
      </w:r>
      <w:r w:rsidRPr="008E6952">
        <w:rPr>
          <w:rFonts w:ascii="Arial" w:hAnsi="Arial" w:cs="Arial"/>
          <w:bCs/>
          <w:sz w:val="22"/>
          <w:szCs w:val="22"/>
        </w:rPr>
        <w:t xml:space="preserve">de datos </w:t>
      </w:r>
      <w:r>
        <w:rPr>
          <w:rFonts w:ascii="Arial" w:hAnsi="Arial" w:cs="Arial"/>
          <w:bCs/>
          <w:sz w:val="22"/>
          <w:szCs w:val="22"/>
        </w:rPr>
        <w:t>que circularán por la misma.</w:t>
      </w:r>
      <w:bookmarkEnd w:id="3"/>
      <w:r>
        <w:rPr>
          <w:rFonts w:ascii="Arial" w:hAnsi="Arial" w:cs="Arial"/>
          <w:bCs/>
          <w:sz w:val="22"/>
          <w:szCs w:val="22"/>
        </w:rPr>
        <w:t xml:space="preserve"> </w:t>
      </w:r>
      <w:r w:rsidRPr="00A775EF">
        <w:rPr>
          <w:rFonts w:ascii="Arial" w:hAnsi="Arial" w:cs="Arial"/>
          <w:bCs/>
          <w:sz w:val="22"/>
          <w:szCs w:val="22"/>
        </w:rPr>
        <w:t xml:space="preserve"> </w:t>
      </w:r>
    </w:p>
    <w:p w14:paraId="0D02030C" w14:textId="77777777" w:rsidR="00F5062D" w:rsidRPr="00A775EF" w:rsidRDefault="00F5062D" w:rsidP="0075638C">
      <w:pPr>
        <w:pStyle w:val="subpar"/>
        <w:numPr>
          <w:ilvl w:val="2"/>
          <w:numId w:val="36"/>
        </w:numPr>
        <w:tabs>
          <w:tab w:val="clear" w:pos="2304"/>
        </w:tabs>
        <w:ind w:left="1170"/>
        <w:rPr>
          <w:rFonts w:ascii="Arial" w:hAnsi="Arial" w:cs="Arial"/>
          <w:sz w:val="22"/>
          <w:szCs w:val="22"/>
        </w:rPr>
      </w:pPr>
      <w:r>
        <w:rPr>
          <w:rFonts w:ascii="Arial" w:hAnsi="Arial" w:cs="Arial"/>
          <w:b/>
          <w:sz w:val="22"/>
          <w:szCs w:val="18"/>
        </w:rPr>
        <w:t xml:space="preserve">Diseño, desarrollo e implementación de la infraestructura activa </w:t>
      </w:r>
      <w:r w:rsidRPr="00A775EF">
        <w:rPr>
          <w:rFonts w:ascii="Arial" w:hAnsi="Arial" w:cs="Arial"/>
          <w:b/>
          <w:sz w:val="22"/>
          <w:szCs w:val="22"/>
        </w:rPr>
        <w:t>para la priorización de sitios públicos a conectar y conectados.</w:t>
      </w:r>
      <w:r w:rsidRPr="00A775EF">
        <w:rPr>
          <w:rFonts w:ascii="Arial" w:hAnsi="Arial" w:cs="Arial"/>
          <w:b/>
          <w:bCs/>
          <w:sz w:val="22"/>
          <w:szCs w:val="22"/>
        </w:rPr>
        <w:t xml:space="preserve"> </w:t>
      </w:r>
      <w:bookmarkStart w:id="4" w:name="_Hlk48139183"/>
      <w:r w:rsidRPr="00A775EF">
        <w:rPr>
          <w:rFonts w:ascii="Arial" w:hAnsi="Arial" w:cs="Arial"/>
          <w:sz w:val="22"/>
          <w:szCs w:val="22"/>
        </w:rPr>
        <w:t xml:space="preserve">Se </w:t>
      </w:r>
      <w:r>
        <w:rPr>
          <w:rFonts w:ascii="Arial" w:hAnsi="Arial" w:cs="Arial"/>
          <w:sz w:val="22"/>
          <w:szCs w:val="22"/>
        </w:rPr>
        <w:t>generará la infraestructura activa que permita contar con</w:t>
      </w:r>
      <w:r w:rsidRPr="00A775EF">
        <w:rPr>
          <w:rFonts w:ascii="Arial" w:hAnsi="Arial" w:cs="Arial"/>
          <w:sz w:val="22"/>
          <w:szCs w:val="22"/>
        </w:rPr>
        <w:t xml:space="preserve"> un sistema </w:t>
      </w:r>
      <w:r>
        <w:rPr>
          <w:rFonts w:ascii="Arial" w:hAnsi="Arial" w:cs="Arial"/>
          <w:sz w:val="22"/>
          <w:szCs w:val="22"/>
        </w:rPr>
        <w:t xml:space="preserve">con </w:t>
      </w:r>
      <w:r w:rsidRPr="00A775EF">
        <w:rPr>
          <w:rFonts w:ascii="Arial" w:hAnsi="Arial" w:cs="Arial"/>
          <w:sz w:val="22"/>
          <w:szCs w:val="22"/>
        </w:rPr>
        <w:t>la información de los sitios públicos conectados y por conectar</w:t>
      </w:r>
      <w:r>
        <w:rPr>
          <w:rStyle w:val="FootnoteReference"/>
          <w:rFonts w:ascii="Arial" w:hAnsi="Arial" w:cs="Arial"/>
          <w:sz w:val="22"/>
          <w:szCs w:val="22"/>
        </w:rPr>
        <w:footnoteReference w:id="5"/>
      </w:r>
      <w:r>
        <w:rPr>
          <w:rFonts w:ascii="Arial" w:hAnsi="Arial" w:cs="Arial"/>
          <w:sz w:val="22"/>
          <w:szCs w:val="22"/>
        </w:rPr>
        <w:t>.</w:t>
      </w:r>
      <w:r w:rsidRPr="00A775EF">
        <w:rPr>
          <w:rFonts w:ascii="Arial" w:hAnsi="Arial" w:cs="Arial"/>
          <w:sz w:val="22"/>
          <w:szCs w:val="22"/>
        </w:rPr>
        <w:t xml:space="preserve"> Esta </w:t>
      </w:r>
      <w:r>
        <w:rPr>
          <w:rFonts w:ascii="Arial" w:hAnsi="Arial" w:cs="Arial"/>
          <w:sz w:val="22"/>
          <w:szCs w:val="22"/>
        </w:rPr>
        <w:t>infraestructura</w:t>
      </w:r>
      <w:r w:rsidRPr="00A775EF">
        <w:rPr>
          <w:rFonts w:ascii="Arial" w:hAnsi="Arial" w:cs="Arial"/>
          <w:sz w:val="22"/>
          <w:szCs w:val="22"/>
        </w:rPr>
        <w:t xml:space="preserve"> permitirá conocer la información de todos los sitios, incluyendo su ubicación exacta y estatus de conectividad, así como si se encuentran en zonas con cobertura o zonas de atención prioritaria. La infraestructura que se despliegue eventualmente </w:t>
      </w:r>
      <w:r>
        <w:rPr>
          <w:rFonts w:ascii="Arial" w:hAnsi="Arial" w:cs="Arial"/>
          <w:sz w:val="22"/>
          <w:szCs w:val="22"/>
        </w:rPr>
        <w:t xml:space="preserve">contribuirá a </w:t>
      </w:r>
      <w:r w:rsidRPr="00A775EF">
        <w:rPr>
          <w:rFonts w:ascii="Arial" w:hAnsi="Arial" w:cs="Arial"/>
          <w:sz w:val="22"/>
          <w:szCs w:val="22"/>
        </w:rPr>
        <w:t>implementar sistemas con alta/mejor eficiencia energética</w:t>
      </w:r>
      <w:bookmarkEnd w:id="4"/>
      <w:r w:rsidRPr="00A775EF">
        <w:rPr>
          <w:rFonts w:ascii="Arial" w:hAnsi="Arial" w:cs="Arial"/>
          <w:sz w:val="22"/>
          <w:szCs w:val="22"/>
        </w:rPr>
        <w:t>.</w:t>
      </w:r>
    </w:p>
    <w:p w14:paraId="7021C9AB" w14:textId="213BA84C" w:rsidR="001D32CA" w:rsidRPr="00B17547" w:rsidRDefault="00F5062D" w:rsidP="00F5062D">
      <w:pPr>
        <w:pStyle w:val="subpar"/>
        <w:numPr>
          <w:ilvl w:val="2"/>
          <w:numId w:val="26"/>
        </w:numPr>
        <w:tabs>
          <w:tab w:val="clear" w:pos="2304"/>
        </w:tabs>
        <w:ind w:left="900"/>
        <w:rPr>
          <w:rFonts w:ascii="Arial" w:hAnsi="Arial" w:cs="Arial"/>
          <w:sz w:val="22"/>
          <w:lang w:val="es-ES"/>
        </w:rPr>
      </w:pPr>
      <w:r>
        <w:rPr>
          <w:rFonts w:ascii="Arial" w:hAnsi="Arial" w:cs="Arial"/>
          <w:b/>
          <w:sz w:val="22"/>
          <w:szCs w:val="18"/>
        </w:rPr>
        <w:t xml:space="preserve">Diseño e implementación de acciones de política </w:t>
      </w:r>
      <w:r w:rsidRPr="00A775EF">
        <w:rPr>
          <w:rFonts w:ascii="Arial" w:hAnsi="Arial" w:cs="Arial"/>
          <w:b/>
          <w:sz w:val="22"/>
          <w:szCs w:val="22"/>
        </w:rPr>
        <w:t xml:space="preserve">para la modernización del sector. </w:t>
      </w:r>
      <w:bookmarkStart w:id="5" w:name="_Hlk48139221"/>
      <w:r w:rsidRPr="00A775EF">
        <w:rPr>
          <w:rFonts w:ascii="Arial" w:hAnsi="Arial" w:cs="Arial"/>
          <w:sz w:val="22"/>
          <w:szCs w:val="22"/>
        </w:rPr>
        <w:t xml:space="preserve">Se </w:t>
      </w:r>
      <w:r>
        <w:rPr>
          <w:rFonts w:ascii="Arial" w:hAnsi="Arial" w:cs="Arial"/>
          <w:sz w:val="22"/>
          <w:szCs w:val="22"/>
        </w:rPr>
        <w:t xml:space="preserve">desarrollarán y modernizarán políticas públicas </w:t>
      </w:r>
      <w:r w:rsidRPr="00A775EF">
        <w:rPr>
          <w:rFonts w:ascii="Arial" w:hAnsi="Arial" w:cs="Arial"/>
          <w:sz w:val="22"/>
          <w:szCs w:val="22"/>
        </w:rPr>
        <w:t xml:space="preserve">que fomenten la cobertura y el acceso a las telecomunicaciones, especialmente para los grupos en situación de vulnerabilidad. Se </w:t>
      </w:r>
      <w:r>
        <w:rPr>
          <w:rFonts w:ascii="Arial" w:hAnsi="Arial" w:cs="Arial"/>
          <w:sz w:val="22"/>
          <w:szCs w:val="22"/>
        </w:rPr>
        <w:t>implementarán políticas dirigidas a incentivar la inversión privada mediante el uso de la infraestructura pasiva del Estado</w:t>
      </w:r>
      <w:bookmarkEnd w:id="5"/>
      <w:r w:rsidR="001D32CA" w:rsidRPr="00B17547">
        <w:rPr>
          <w:rFonts w:ascii="Arial" w:hAnsi="Arial" w:cs="Arial"/>
          <w:sz w:val="22"/>
        </w:rPr>
        <w:t>.</w:t>
      </w:r>
      <w:bookmarkStart w:id="6" w:name="_Hlk522881118"/>
      <w:bookmarkStart w:id="7" w:name="_Hlk523154567"/>
      <w:bookmarkEnd w:id="2"/>
    </w:p>
    <w:bookmarkEnd w:id="6"/>
    <w:bookmarkEnd w:id="7"/>
    <w:p w14:paraId="0F330F08" w14:textId="77777777" w:rsidR="007322D9" w:rsidRPr="008A7AA6" w:rsidRDefault="007322D9" w:rsidP="007322D9">
      <w:pPr>
        <w:pStyle w:val="AutoNumpara"/>
        <w:numPr>
          <w:ilvl w:val="1"/>
          <w:numId w:val="13"/>
        </w:numPr>
        <w:ind w:left="426" w:hanging="696"/>
        <w:rPr>
          <w:rFonts w:ascii="Arial" w:eastAsia="Arial" w:hAnsi="Arial" w:cs="Arial"/>
          <w:sz w:val="22"/>
          <w:szCs w:val="22"/>
        </w:rPr>
      </w:pPr>
      <w:r w:rsidRPr="563023AD">
        <w:rPr>
          <w:rFonts w:ascii="Arial" w:hAnsi="Arial" w:cs="Arial"/>
          <w:b/>
          <w:sz w:val="22"/>
          <w:szCs w:val="22"/>
        </w:rPr>
        <w:t>Componente 2. Inclusión digital</w:t>
      </w:r>
      <w:r w:rsidRPr="563023AD">
        <w:rPr>
          <w:rFonts w:ascii="ZWAdobeF" w:hAnsi="ZWAdobeF" w:cs="ZWAdobeF"/>
          <w:sz w:val="2"/>
          <w:szCs w:val="2"/>
        </w:rPr>
        <w:t>37F46F</w:t>
      </w:r>
      <w:r w:rsidRPr="563023AD">
        <w:rPr>
          <w:rStyle w:val="FootnoteReference"/>
          <w:rFonts w:ascii="Arial" w:hAnsi="Arial" w:cs="Arial"/>
          <w:b/>
          <w:sz w:val="22"/>
          <w:szCs w:val="22"/>
        </w:rPr>
        <w:footnoteReference w:id="6"/>
      </w:r>
      <w:r w:rsidRPr="563023AD">
        <w:rPr>
          <w:rFonts w:ascii="Arial" w:hAnsi="Arial" w:cs="Arial"/>
          <w:b/>
          <w:sz w:val="22"/>
          <w:szCs w:val="22"/>
        </w:rPr>
        <w:t xml:space="preserve"> (US$43,2 millones).</w:t>
      </w:r>
      <w:r w:rsidRPr="563023AD">
        <w:rPr>
          <w:rFonts w:ascii="Arial" w:hAnsi="Arial" w:cs="Arial"/>
          <w:sz w:val="22"/>
          <w:szCs w:val="22"/>
        </w:rPr>
        <w:t xml:space="preserve"> </w:t>
      </w:r>
      <w:bookmarkStart w:id="8" w:name="_Hlk48139243"/>
      <w:r>
        <w:rPr>
          <w:rFonts w:ascii="Arial" w:hAnsi="Arial" w:cs="Arial"/>
          <w:sz w:val="22"/>
          <w:szCs w:val="22"/>
        </w:rPr>
        <w:t xml:space="preserve">Este componente desarrollará </w:t>
      </w:r>
      <w:r w:rsidRPr="563023AD">
        <w:rPr>
          <w:rFonts w:ascii="Arial" w:hAnsi="Arial" w:cs="Arial"/>
          <w:sz w:val="22"/>
          <w:szCs w:val="22"/>
        </w:rPr>
        <w:t>capacidades para la transformación e inclusión digital</w:t>
      </w:r>
      <w:r>
        <w:rPr>
          <w:rFonts w:ascii="Arial" w:hAnsi="Arial" w:cs="Arial"/>
          <w:sz w:val="22"/>
          <w:szCs w:val="22"/>
        </w:rPr>
        <w:t xml:space="preserve"> basados en el MHD publicado por la SCT</w:t>
      </w:r>
      <w:r w:rsidRPr="563023AD">
        <w:rPr>
          <w:rFonts w:ascii="Arial" w:hAnsi="Arial" w:cs="Arial"/>
          <w:sz w:val="22"/>
          <w:szCs w:val="22"/>
        </w:rPr>
        <w:t>. Para este componente se han definido los siguientes productos:</w:t>
      </w:r>
      <w:bookmarkEnd w:id="8"/>
      <w:r w:rsidRPr="563023AD">
        <w:rPr>
          <w:rFonts w:ascii="Arial" w:hAnsi="Arial" w:cs="Arial"/>
          <w:sz w:val="22"/>
          <w:szCs w:val="22"/>
        </w:rPr>
        <w:t xml:space="preserve"> </w:t>
      </w:r>
    </w:p>
    <w:p w14:paraId="34D465AC" w14:textId="77777777" w:rsidR="007322D9" w:rsidRPr="00A75758" w:rsidRDefault="007322D9" w:rsidP="00737D2A">
      <w:pPr>
        <w:pStyle w:val="subpar"/>
        <w:numPr>
          <w:ilvl w:val="2"/>
          <w:numId w:val="43"/>
        </w:numPr>
        <w:tabs>
          <w:tab w:val="clear" w:pos="2304"/>
        </w:tabs>
        <w:ind w:left="900"/>
        <w:rPr>
          <w:rFonts w:ascii="Arial" w:hAnsi="Arial" w:cs="Arial"/>
          <w:b/>
          <w:sz w:val="22"/>
          <w:szCs w:val="22"/>
        </w:rPr>
      </w:pPr>
      <w:r w:rsidRPr="1FBF2B26">
        <w:rPr>
          <w:rFonts w:ascii="Arial" w:hAnsi="Arial" w:cs="Arial"/>
          <w:b/>
          <w:sz w:val="22"/>
          <w:szCs w:val="22"/>
        </w:rPr>
        <w:t>Centros de Inclusión Digital</w:t>
      </w:r>
      <w:r>
        <w:rPr>
          <w:rFonts w:ascii="Arial" w:hAnsi="Arial" w:cs="Arial"/>
          <w:b/>
          <w:sz w:val="22"/>
          <w:szCs w:val="22"/>
        </w:rPr>
        <w:t xml:space="preserve"> (CID)</w:t>
      </w:r>
      <w:r w:rsidRPr="1FBF2B26">
        <w:rPr>
          <w:rFonts w:ascii="Arial" w:hAnsi="Arial" w:cs="Arial"/>
          <w:b/>
          <w:sz w:val="22"/>
          <w:szCs w:val="22"/>
        </w:rPr>
        <w:t xml:space="preserve">. </w:t>
      </w:r>
      <w:bookmarkStart w:id="9" w:name="_Hlk48139271"/>
      <w:r w:rsidRPr="002139FD">
        <w:rPr>
          <w:rFonts w:ascii="Arial" w:hAnsi="Arial" w:cs="Arial"/>
          <w:bCs/>
          <w:sz w:val="22"/>
          <w:szCs w:val="22"/>
        </w:rPr>
        <w:t>Los CID</w:t>
      </w:r>
      <w:r>
        <w:rPr>
          <w:rFonts w:ascii="Arial" w:hAnsi="Arial" w:cs="Arial"/>
          <w:b/>
          <w:sz w:val="22"/>
          <w:szCs w:val="22"/>
        </w:rPr>
        <w:t xml:space="preserve"> </w:t>
      </w:r>
      <w:r>
        <w:rPr>
          <w:rFonts w:ascii="Arial" w:hAnsi="Arial" w:cs="Arial"/>
          <w:sz w:val="22"/>
          <w:szCs w:val="22"/>
        </w:rPr>
        <w:t>son</w:t>
      </w:r>
      <w:r w:rsidRPr="1FBF2B26">
        <w:rPr>
          <w:rFonts w:ascii="Arial" w:hAnsi="Arial" w:cs="Arial"/>
          <w:sz w:val="22"/>
          <w:szCs w:val="22"/>
        </w:rPr>
        <w:t xml:space="preserve"> espacios públicos </w:t>
      </w:r>
      <w:r>
        <w:rPr>
          <w:rFonts w:ascii="Arial" w:hAnsi="Arial" w:cs="Arial"/>
          <w:sz w:val="22"/>
          <w:szCs w:val="22"/>
        </w:rPr>
        <w:t xml:space="preserve">abiertos a la población </w:t>
      </w:r>
      <w:r w:rsidRPr="1FBF2B26">
        <w:rPr>
          <w:rFonts w:ascii="Arial" w:hAnsi="Arial" w:cs="Arial"/>
          <w:sz w:val="22"/>
          <w:szCs w:val="22"/>
        </w:rPr>
        <w:t xml:space="preserve">en cada una de las entidades de la federación. </w:t>
      </w:r>
      <w:r>
        <w:rPr>
          <w:rFonts w:ascii="Arial" w:hAnsi="Arial" w:cs="Arial"/>
          <w:sz w:val="22"/>
          <w:szCs w:val="22"/>
        </w:rPr>
        <w:t>El objetivo de estos centros es desarrollar habilidades digitales en la comunidad aprovechando herramientas tecnológicas</w:t>
      </w:r>
      <w:r w:rsidRPr="1FBF2B26">
        <w:rPr>
          <w:rStyle w:val="FootnoteReference"/>
          <w:rFonts w:ascii="Arial" w:hAnsi="Arial" w:cs="Arial"/>
          <w:sz w:val="22"/>
          <w:szCs w:val="22"/>
        </w:rPr>
        <w:footnoteReference w:id="7"/>
      </w:r>
      <w:r w:rsidRPr="1FBF2B26">
        <w:rPr>
          <w:rFonts w:ascii="Arial" w:hAnsi="Arial" w:cs="Arial"/>
          <w:sz w:val="22"/>
          <w:szCs w:val="22"/>
        </w:rPr>
        <w:t xml:space="preserve"> y </w:t>
      </w:r>
      <w:r>
        <w:rPr>
          <w:rFonts w:ascii="Arial" w:hAnsi="Arial" w:cs="Arial"/>
          <w:sz w:val="22"/>
          <w:szCs w:val="22"/>
        </w:rPr>
        <w:t>humanas</w:t>
      </w:r>
      <w:r w:rsidRPr="1FBF2B26">
        <w:rPr>
          <w:rFonts w:ascii="Arial" w:hAnsi="Arial" w:cs="Arial"/>
          <w:sz w:val="22"/>
          <w:szCs w:val="22"/>
        </w:rPr>
        <w:t xml:space="preserve"> para promover </w:t>
      </w:r>
      <w:r>
        <w:rPr>
          <w:rFonts w:ascii="Arial" w:hAnsi="Arial" w:cs="Arial"/>
          <w:sz w:val="22"/>
          <w:szCs w:val="22"/>
        </w:rPr>
        <w:t>su</w:t>
      </w:r>
      <w:r w:rsidRPr="1FBF2B26">
        <w:rPr>
          <w:rFonts w:ascii="Arial" w:hAnsi="Arial" w:cs="Arial"/>
          <w:sz w:val="22"/>
          <w:szCs w:val="22"/>
        </w:rPr>
        <w:t xml:space="preserve"> inclusión </w:t>
      </w:r>
      <w:r>
        <w:rPr>
          <w:rFonts w:ascii="Arial" w:hAnsi="Arial" w:cs="Arial"/>
          <w:sz w:val="22"/>
          <w:szCs w:val="22"/>
        </w:rPr>
        <w:t>social</w:t>
      </w:r>
      <w:r w:rsidRPr="1FBF2B26">
        <w:rPr>
          <w:rFonts w:ascii="Arial" w:hAnsi="Arial" w:cs="Arial"/>
          <w:sz w:val="22"/>
          <w:szCs w:val="22"/>
        </w:rPr>
        <w:t>. Los CID se encuentran en localidades clasificadas como de alto y muy alto grado de marginación.</w:t>
      </w:r>
      <w:r>
        <w:rPr>
          <w:rFonts w:ascii="Arial" w:hAnsi="Arial" w:cs="Arial"/>
          <w:sz w:val="22"/>
          <w:szCs w:val="22"/>
        </w:rPr>
        <w:t xml:space="preserve"> Este componente invertirá en modernizar y renovar los CID y su equipamiento tecnológico, incluida la conectividad entre ellos mediante una red privada virtual conectada a la red dorsal. </w:t>
      </w:r>
      <w:r w:rsidRPr="1FBF2B26">
        <w:rPr>
          <w:rFonts w:ascii="Arial" w:hAnsi="Arial" w:cs="Arial"/>
          <w:sz w:val="22"/>
          <w:szCs w:val="22"/>
        </w:rPr>
        <w:t>En los CID, por ejemplo, se prevé realizar actividades con enfoque de género</w:t>
      </w:r>
      <w:r w:rsidR="009D18E4">
        <w:rPr>
          <w:rFonts w:ascii="Arial" w:hAnsi="Arial" w:cs="Arial"/>
          <w:sz w:val="22"/>
          <w:szCs w:val="22"/>
        </w:rPr>
        <w:t xml:space="preserve"> como por ejemplo, cursos en robótica, programación y emprendimiento</w:t>
      </w:r>
      <w:r w:rsidRPr="1FBF2B26">
        <w:rPr>
          <w:rFonts w:ascii="Arial" w:hAnsi="Arial" w:cs="Arial"/>
          <w:sz w:val="22"/>
          <w:szCs w:val="22"/>
        </w:rPr>
        <w:t>.</w:t>
      </w:r>
      <w:bookmarkEnd w:id="9"/>
    </w:p>
    <w:p w14:paraId="534D4110" w14:textId="77777777" w:rsidR="007322D9" w:rsidRPr="005A2292" w:rsidRDefault="007322D9" w:rsidP="00737D2A">
      <w:pPr>
        <w:pStyle w:val="subpar"/>
        <w:numPr>
          <w:ilvl w:val="2"/>
          <w:numId w:val="43"/>
        </w:numPr>
        <w:tabs>
          <w:tab w:val="clear" w:pos="2304"/>
        </w:tabs>
        <w:ind w:left="900"/>
        <w:rPr>
          <w:rFonts w:ascii="Arial" w:hAnsi="Arial" w:cs="Arial"/>
          <w:sz w:val="22"/>
          <w:szCs w:val="22"/>
        </w:rPr>
      </w:pPr>
      <w:r w:rsidRPr="1FBF2B26">
        <w:rPr>
          <w:rFonts w:ascii="Arial" w:hAnsi="Arial" w:cs="Arial"/>
          <w:b/>
          <w:sz w:val="22"/>
          <w:szCs w:val="22"/>
        </w:rPr>
        <w:t xml:space="preserve">Módulos de </w:t>
      </w:r>
      <w:r>
        <w:rPr>
          <w:rFonts w:ascii="Arial" w:hAnsi="Arial" w:cs="Arial"/>
          <w:b/>
          <w:sz w:val="22"/>
          <w:szCs w:val="22"/>
        </w:rPr>
        <w:t>I</w:t>
      </w:r>
      <w:r w:rsidRPr="1FBF2B26">
        <w:rPr>
          <w:rFonts w:ascii="Arial" w:hAnsi="Arial" w:cs="Arial"/>
          <w:b/>
          <w:sz w:val="22"/>
          <w:szCs w:val="22"/>
        </w:rPr>
        <w:t xml:space="preserve">nclusión </w:t>
      </w:r>
      <w:r>
        <w:rPr>
          <w:rFonts w:ascii="Arial" w:hAnsi="Arial" w:cs="Arial"/>
          <w:b/>
          <w:sz w:val="22"/>
          <w:szCs w:val="22"/>
        </w:rPr>
        <w:t>D</w:t>
      </w:r>
      <w:r w:rsidRPr="1FBF2B26">
        <w:rPr>
          <w:rFonts w:ascii="Arial" w:hAnsi="Arial" w:cs="Arial"/>
          <w:b/>
          <w:sz w:val="22"/>
          <w:szCs w:val="22"/>
        </w:rPr>
        <w:t>igital</w:t>
      </w:r>
      <w:r>
        <w:rPr>
          <w:rFonts w:ascii="Arial" w:hAnsi="Arial" w:cs="Arial"/>
          <w:b/>
          <w:sz w:val="22"/>
          <w:szCs w:val="22"/>
        </w:rPr>
        <w:t xml:space="preserve"> (MID)</w:t>
      </w:r>
      <w:r w:rsidRPr="1FBF2B26">
        <w:rPr>
          <w:rFonts w:ascii="Arial" w:hAnsi="Arial" w:cs="Arial"/>
          <w:b/>
          <w:sz w:val="22"/>
          <w:szCs w:val="22"/>
        </w:rPr>
        <w:t xml:space="preserve">. </w:t>
      </w:r>
      <w:bookmarkStart w:id="10" w:name="_Hlk48139310"/>
      <w:r w:rsidRPr="1FBF2B26">
        <w:rPr>
          <w:rFonts w:ascii="Arial" w:hAnsi="Arial" w:cs="Arial"/>
          <w:sz w:val="22"/>
          <w:szCs w:val="22"/>
        </w:rPr>
        <w:t xml:space="preserve">Se </w:t>
      </w:r>
      <w:r>
        <w:rPr>
          <w:rFonts w:ascii="Arial" w:hAnsi="Arial" w:cs="Arial"/>
          <w:sz w:val="22"/>
          <w:szCs w:val="22"/>
        </w:rPr>
        <w:t xml:space="preserve">habilitarán, a través de la infraestructura necesaria, MID </w:t>
      </w:r>
      <w:r w:rsidRPr="1FBF2B26">
        <w:rPr>
          <w:rFonts w:ascii="Arial" w:hAnsi="Arial" w:cs="Arial"/>
          <w:sz w:val="22"/>
          <w:szCs w:val="22"/>
        </w:rPr>
        <w:t xml:space="preserve">en espacios públicos operados por dependencias públicas a lo largo del país. </w:t>
      </w:r>
      <w:r>
        <w:rPr>
          <w:rFonts w:ascii="Arial" w:hAnsi="Arial" w:cs="Arial"/>
          <w:sz w:val="22"/>
          <w:szCs w:val="22"/>
        </w:rPr>
        <w:t xml:space="preserve">Los CID son espacios exclusivamente para desarrollar habilidades digitales en la comunidad, mientras que los MID son espacios públicos de alguna dependencia pública federal, estatal o municipal que contarán con la infraestructura </w:t>
      </w:r>
      <w:r w:rsidRPr="1FBF2B26">
        <w:rPr>
          <w:rFonts w:ascii="Arial" w:hAnsi="Arial" w:cs="Arial"/>
          <w:sz w:val="22"/>
          <w:szCs w:val="22"/>
        </w:rPr>
        <w:t xml:space="preserve">para que puedan ofrecer </w:t>
      </w:r>
      <w:r>
        <w:rPr>
          <w:rFonts w:ascii="Arial" w:hAnsi="Arial" w:cs="Arial"/>
          <w:sz w:val="22"/>
          <w:szCs w:val="22"/>
        </w:rPr>
        <w:t>cursos</w:t>
      </w:r>
      <w:r w:rsidRPr="1FBF2B26">
        <w:rPr>
          <w:rFonts w:ascii="Arial" w:hAnsi="Arial" w:cs="Arial"/>
          <w:sz w:val="22"/>
          <w:szCs w:val="22"/>
        </w:rPr>
        <w:t xml:space="preserve"> similares a los de los CID</w:t>
      </w:r>
      <w:r>
        <w:rPr>
          <w:rFonts w:ascii="Arial" w:hAnsi="Arial" w:cs="Arial"/>
          <w:sz w:val="22"/>
          <w:szCs w:val="22"/>
        </w:rPr>
        <w:t xml:space="preserve"> (incluidos aquellos para niñas y mujeres) y estarán conectados con éstos y la red dorsal</w:t>
      </w:r>
      <w:r w:rsidRPr="1FBF2B26">
        <w:rPr>
          <w:rFonts w:ascii="Arial" w:hAnsi="Arial" w:cs="Arial"/>
          <w:sz w:val="22"/>
          <w:szCs w:val="22"/>
        </w:rPr>
        <w:t>. A través de esta intervención, cientos de espacios públicos ya existentes podrán ser utilizados para impulsar la transformación e inclusión digital de la población en situación de vulnerabilidad</w:t>
      </w:r>
      <w:r>
        <w:rPr>
          <w:rFonts w:ascii="ZWAdobeF" w:hAnsi="ZWAdobeF" w:cs="ZWAdobeF"/>
          <w:bCs/>
          <w:sz w:val="2"/>
          <w:szCs w:val="2"/>
        </w:rPr>
        <w:t>48F</w:t>
      </w:r>
      <w:r w:rsidRPr="1FBF2B26">
        <w:rPr>
          <w:rStyle w:val="FootnoteReference"/>
          <w:rFonts w:ascii="Arial" w:hAnsi="Arial" w:cs="Arial"/>
          <w:sz w:val="22"/>
          <w:szCs w:val="22"/>
        </w:rPr>
        <w:footnoteReference w:id="8"/>
      </w:r>
      <w:r w:rsidRPr="1FBF2B26">
        <w:rPr>
          <w:rFonts w:ascii="Arial" w:hAnsi="Arial" w:cs="Arial"/>
          <w:sz w:val="22"/>
          <w:szCs w:val="22"/>
        </w:rPr>
        <w:t>.</w:t>
      </w:r>
      <w:bookmarkEnd w:id="10"/>
      <w:r w:rsidRPr="1FBF2B26">
        <w:rPr>
          <w:rFonts w:ascii="Arial" w:hAnsi="Arial" w:cs="Arial"/>
          <w:sz w:val="22"/>
          <w:szCs w:val="22"/>
        </w:rPr>
        <w:t xml:space="preserve"> </w:t>
      </w:r>
    </w:p>
    <w:p w14:paraId="55C5EAE3" w14:textId="77777777" w:rsidR="007322D9" w:rsidRPr="005A2292" w:rsidRDefault="007322D9" w:rsidP="00737D2A">
      <w:pPr>
        <w:pStyle w:val="subpar"/>
        <w:numPr>
          <w:ilvl w:val="2"/>
          <w:numId w:val="43"/>
        </w:numPr>
        <w:tabs>
          <w:tab w:val="clear" w:pos="2304"/>
        </w:tabs>
        <w:ind w:left="900"/>
        <w:rPr>
          <w:rFonts w:ascii="Arial" w:hAnsi="Arial" w:cs="Arial"/>
          <w:b/>
          <w:sz w:val="22"/>
          <w:szCs w:val="18"/>
        </w:rPr>
      </w:pPr>
      <w:r w:rsidRPr="00A75758">
        <w:rPr>
          <w:rFonts w:ascii="Arial" w:hAnsi="Arial" w:cs="Arial"/>
          <w:b/>
          <w:sz w:val="22"/>
          <w:szCs w:val="18"/>
        </w:rPr>
        <w:lastRenderedPageBreak/>
        <w:t xml:space="preserve">Plataforma para otorgar certificaciones. </w:t>
      </w:r>
      <w:bookmarkStart w:id="11" w:name="_Hlk48139385"/>
      <w:r w:rsidRPr="00560259">
        <w:rPr>
          <w:rFonts w:ascii="Arial" w:hAnsi="Arial" w:cs="Arial"/>
          <w:bCs/>
          <w:sz w:val="22"/>
          <w:szCs w:val="18"/>
        </w:rPr>
        <w:t>Se diseñará y</w:t>
      </w:r>
      <w:r>
        <w:rPr>
          <w:rFonts w:ascii="Arial" w:hAnsi="Arial" w:cs="Arial"/>
          <w:bCs/>
          <w:sz w:val="22"/>
          <w:szCs w:val="18"/>
        </w:rPr>
        <w:t xml:space="preserve"> pondrá en funcionamiento</w:t>
      </w:r>
      <w:r w:rsidRPr="00560259">
        <w:rPr>
          <w:rFonts w:ascii="Arial" w:hAnsi="Arial" w:cs="Arial"/>
          <w:bCs/>
          <w:sz w:val="22"/>
          <w:szCs w:val="18"/>
        </w:rPr>
        <w:t xml:space="preserve"> una plataforma</w:t>
      </w:r>
      <w:r>
        <w:rPr>
          <w:rFonts w:ascii="Arial" w:hAnsi="Arial" w:cs="Arial"/>
          <w:bCs/>
          <w:sz w:val="22"/>
          <w:szCs w:val="18"/>
        </w:rPr>
        <w:t xml:space="preserve"> (infraestructura activa), interoperable con la plataforma de aprendizaje en línea,</w:t>
      </w:r>
      <w:r w:rsidRPr="00560259">
        <w:rPr>
          <w:rFonts w:ascii="Arial" w:hAnsi="Arial" w:cs="Arial"/>
          <w:bCs/>
          <w:sz w:val="22"/>
          <w:szCs w:val="18"/>
        </w:rPr>
        <w:t xml:space="preserve"> para que se pueda obtener una certificación oficial p</w:t>
      </w:r>
      <w:r>
        <w:rPr>
          <w:rFonts w:ascii="Arial" w:hAnsi="Arial" w:cs="Arial"/>
          <w:bCs/>
          <w:sz w:val="22"/>
          <w:szCs w:val="18"/>
        </w:rPr>
        <w:t>ara</w:t>
      </w:r>
      <w:r w:rsidRPr="00560259">
        <w:rPr>
          <w:rFonts w:ascii="Arial" w:hAnsi="Arial" w:cs="Arial"/>
          <w:bCs/>
          <w:sz w:val="22"/>
          <w:szCs w:val="18"/>
        </w:rPr>
        <w:t xml:space="preserve"> </w:t>
      </w:r>
      <w:r>
        <w:rPr>
          <w:rFonts w:ascii="Arial" w:hAnsi="Arial" w:cs="Arial"/>
          <w:bCs/>
          <w:sz w:val="22"/>
          <w:szCs w:val="18"/>
        </w:rPr>
        <w:t>alcanzar las competencias</w:t>
      </w:r>
      <w:r w:rsidRPr="00560259">
        <w:rPr>
          <w:rFonts w:ascii="Arial" w:hAnsi="Arial" w:cs="Arial"/>
          <w:bCs/>
          <w:sz w:val="22"/>
          <w:szCs w:val="18"/>
        </w:rPr>
        <w:t xml:space="preserve"> de </w:t>
      </w:r>
      <w:r>
        <w:rPr>
          <w:rFonts w:ascii="Arial" w:hAnsi="Arial" w:cs="Arial"/>
          <w:bCs/>
          <w:sz w:val="22"/>
          <w:szCs w:val="18"/>
        </w:rPr>
        <w:t xml:space="preserve">algunos de </w:t>
      </w:r>
      <w:r w:rsidRPr="00560259">
        <w:rPr>
          <w:rFonts w:ascii="Arial" w:hAnsi="Arial" w:cs="Arial"/>
          <w:bCs/>
          <w:sz w:val="22"/>
          <w:szCs w:val="18"/>
        </w:rPr>
        <w:t xml:space="preserve">los cursos de los CID. Las certificaciones disponibles </w:t>
      </w:r>
      <w:r>
        <w:rPr>
          <w:rFonts w:ascii="Arial" w:hAnsi="Arial" w:cs="Arial"/>
          <w:bCs/>
          <w:sz w:val="22"/>
          <w:szCs w:val="18"/>
        </w:rPr>
        <w:t>a través de esta infraestructura se enfocarán en el desarrollo de perfiles laborales competitivos en la era digital</w:t>
      </w:r>
      <w:bookmarkEnd w:id="11"/>
      <w:r>
        <w:rPr>
          <w:rFonts w:ascii="Arial" w:hAnsi="Arial" w:cs="Arial"/>
          <w:bCs/>
          <w:sz w:val="22"/>
          <w:szCs w:val="18"/>
        </w:rPr>
        <w:t>.</w:t>
      </w:r>
    </w:p>
    <w:p w14:paraId="7021C9AC" w14:textId="24D0EBC5" w:rsidR="001D32CA" w:rsidRPr="00B17547" w:rsidRDefault="007322D9" w:rsidP="00737D2A">
      <w:pPr>
        <w:pStyle w:val="subpar"/>
        <w:numPr>
          <w:ilvl w:val="2"/>
          <w:numId w:val="43"/>
        </w:numPr>
        <w:tabs>
          <w:tab w:val="clear" w:pos="2304"/>
        </w:tabs>
        <w:ind w:left="900"/>
        <w:rPr>
          <w:rFonts w:ascii="Arial" w:hAnsi="Arial" w:cs="Arial"/>
          <w:sz w:val="22"/>
          <w:lang w:val="es-ES"/>
        </w:rPr>
      </w:pPr>
      <w:r>
        <w:rPr>
          <w:rFonts w:ascii="Arial" w:hAnsi="Arial" w:cs="Arial"/>
          <w:b/>
          <w:sz w:val="22"/>
          <w:szCs w:val="18"/>
        </w:rPr>
        <w:t xml:space="preserve">Plataforma para el </w:t>
      </w:r>
      <w:r w:rsidRPr="00A75758">
        <w:rPr>
          <w:rFonts w:ascii="Arial" w:hAnsi="Arial" w:cs="Arial"/>
          <w:b/>
          <w:sz w:val="22"/>
          <w:szCs w:val="18"/>
        </w:rPr>
        <w:t>aprendizaje en línea.</w:t>
      </w:r>
      <w:r w:rsidRPr="005A2292">
        <w:rPr>
          <w:rFonts w:ascii="Arial" w:hAnsi="Arial" w:cs="Arial"/>
          <w:b/>
          <w:sz w:val="22"/>
          <w:szCs w:val="18"/>
        </w:rPr>
        <w:t xml:space="preserve"> </w:t>
      </w:r>
      <w:bookmarkStart w:id="12" w:name="_Hlk48139408"/>
      <w:r w:rsidRPr="00560259">
        <w:rPr>
          <w:rFonts w:ascii="Arial" w:hAnsi="Arial" w:cs="Arial"/>
          <w:bCs/>
          <w:sz w:val="22"/>
          <w:szCs w:val="18"/>
        </w:rPr>
        <w:t xml:space="preserve">Se diseñará y operará una </w:t>
      </w:r>
      <w:r>
        <w:rPr>
          <w:rFonts w:ascii="Arial" w:hAnsi="Arial" w:cs="Arial"/>
          <w:bCs/>
          <w:sz w:val="22"/>
          <w:szCs w:val="18"/>
        </w:rPr>
        <w:t xml:space="preserve">plataforma (infraestructura activa) </w:t>
      </w:r>
      <w:r w:rsidRPr="00560259">
        <w:rPr>
          <w:rFonts w:ascii="Arial" w:hAnsi="Arial" w:cs="Arial"/>
          <w:bCs/>
          <w:sz w:val="22"/>
          <w:szCs w:val="18"/>
        </w:rPr>
        <w:t xml:space="preserve">para que el material y los cursos ofrecidos en los CID y los </w:t>
      </w:r>
      <w:r>
        <w:rPr>
          <w:rFonts w:ascii="Arial" w:hAnsi="Arial" w:cs="Arial"/>
          <w:bCs/>
          <w:sz w:val="22"/>
          <w:szCs w:val="18"/>
        </w:rPr>
        <w:t xml:space="preserve">MID </w:t>
      </w:r>
      <w:r w:rsidRPr="00560259">
        <w:rPr>
          <w:rFonts w:ascii="Arial" w:hAnsi="Arial" w:cs="Arial"/>
          <w:bCs/>
          <w:sz w:val="22"/>
          <w:szCs w:val="18"/>
        </w:rPr>
        <w:t xml:space="preserve">se puedan obtener en línea. Esta </w:t>
      </w:r>
      <w:r>
        <w:rPr>
          <w:rFonts w:ascii="Arial" w:hAnsi="Arial" w:cs="Arial"/>
          <w:bCs/>
          <w:sz w:val="22"/>
          <w:szCs w:val="18"/>
        </w:rPr>
        <w:t>infraestructura</w:t>
      </w:r>
      <w:r w:rsidRPr="00560259">
        <w:rPr>
          <w:rFonts w:ascii="Arial" w:hAnsi="Arial" w:cs="Arial"/>
          <w:bCs/>
          <w:sz w:val="22"/>
          <w:szCs w:val="18"/>
        </w:rPr>
        <w:t xml:space="preserve"> permitirá impulsar la transformación e inclusión digital de la población, aun cuando no habite cerca de un CID o un </w:t>
      </w:r>
      <w:r>
        <w:rPr>
          <w:rFonts w:ascii="Arial" w:hAnsi="Arial" w:cs="Arial"/>
          <w:bCs/>
          <w:sz w:val="22"/>
          <w:szCs w:val="18"/>
        </w:rPr>
        <w:t>MID y será interoperable con la infraestructura para otorgar certificaciones, cuando los cursos ofrezcan la posibilidad de obtener un certificado</w:t>
      </w:r>
      <w:bookmarkEnd w:id="12"/>
      <w:r w:rsidR="005918ED" w:rsidRPr="005918ED">
        <w:rPr>
          <w:rFonts w:ascii="Arial" w:hAnsi="Arial" w:cs="Arial"/>
          <w:bCs/>
          <w:sz w:val="22"/>
          <w:szCs w:val="18"/>
          <w:lang w:val="es-CO"/>
        </w:rPr>
        <w:t>.</w:t>
      </w:r>
      <w:r w:rsidR="00FF7D7E" w:rsidRPr="00B17547">
        <w:rPr>
          <w:rFonts w:ascii="Arial" w:hAnsi="Arial" w:cs="Arial"/>
          <w:sz w:val="22"/>
          <w:lang w:val="es-ES"/>
        </w:rPr>
        <w:t xml:space="preserve"> </w:t>
      </w:r>
    </w:p>
    <w:p w14:paraId="68729100" w14:textId="77777777" w:rsidR="00D70B78" w:rsidRPr="008A7AA6" w:rsidRDefault="00D70B78" w:rsidP="00D70B78">
      <w:pPr>
        <w:pStyle w:val="AutoNumpara"/>
        <w:numPr>
          <w:ilvl w:val="1"/>
          <w:numId w:val="13"/>
        </w:numPr>
        <w:ind w:left="426" w:hanging="696"/>
        <w:rPr>
          <w:rFonts w:ascii="Arial" w:hAnsi="Arial" w:cs="Arial"/>
          <w:spacing w:val="-3"/>
          <w:sz w:val="22"/>
          <w:szCs w:val="22"/>
        </w:rPr>
      </w:pPr>
      <w:bookmarkStart w:id="13" w:name="_Ref40902491"/>
      <w:r w:rsidRPr="563023AD">
        <w:rPr>
          <w:rFonts w:ascii="Arial" w:hAnsi="Arial" w:cs="Arial"/>
          <w:b/>
          <w:sz w:val="22"/>
          <w:szCs w:val="22"/>
        </w:rPr>
        <w:t xml:space="preserve">Componente 3. </w:t>
      </w:r>
      <w:r w:rsidRPr="00AA7521">
        <w:rPr>
          <w:rFonts w:ascii="Arial" w:hAnsi="Arial" w:cs="Arial"/>
          <w:b/>
          <w:sz w:val="22"/>
          <w:szCs w:val="22"/>
          <w:lang w:val="es-CO"/>
        </w:rPr>
        <w:t>Desarrollo de soluciones sobre infraestructura digital</w:t>
      </w:r>
      <w:r w:rsidRPr="563023AD">
        <w:rPr>
          <w:rFonts w:ascii="Arial" w:hAnsi="Arial" w:cs="Arial"/>
          <w:b/>
          <w:sz w:val="22"/>
          <w:szCs w:val="22"/>
        </w:rPr>
        <w:t xml:space="preserve"> (US$21,6 millones).</w:t>
      </w:r>
      <w:r w:rsidRPr="563023AD">
        <w:rPr>
          <w:rFonts w:ascii="Arial" w:hAnsi="Arial" w:cs="Arial"/>
          <w:sz w:val="22"/>
          <w:szCs w:val="22"/>
        </w:rPr>
        <w:t xml:space="preserve"> </w:t>
      </w:r>
      <w:bookmarkStart w:id="14" w:name="_Hlk48139430"/>
      <w:r w:rsidRPr="563023AD">
        <w:rPr>
          <w:rFonts w:ascii="Arial" w:hAnsi="Arial" w:cs="Arial"/>
          <w:spacing w:val="-3"/>
          <w:sz w:val="22"/>
          <w:szCs w:val="22"/>
        </w:rPr>
        <w:t xml:space="preserve">Este componente </w:t>
      </w:r>
      <w:r>
        <w:rPr>
          <w:rFonts w:ascii="Arial" w:hAnsi="Arial" w:cs="Arial"/>
          <w:spacing w:val="-3"/>
          <w:sz w:val="22"/>
          <w:szCs w:val="22"/>
        </w:rPr>
        <w:t xml:space="preserve">identificará </w:t>
      </w:r>
      <w:r w:rsidRPr="563023AD">
        <w:rPr>
          <w:rFonts w:ascii="Arial" w:hAnsi="Arial" w:cs="Arial"/>
          <w:sz w:val="22"/>
          <w:szCs w:val="22"/>
        </w:rPr>
        <w:t xml:space="preserve">soluciones y herramientas </w:t>
      </w:r>
      <w:r>
        <w:rPr>
          <w:rFonts w:ascii="Arial" w:hAnsi="Arial" w:cs="Arial"/>
          <w:sz w:val="22"/>
          <w:szCs w:val="22"/>
        </w:rPr>
        <w:t>para el desarrollo tecnológico</w:t>
      </w:r>
      <w:r w:rsidRPr="563023AD">
        <w:rPr>
          <w:rFonts w:ascii="Arial" w:hAnsi="Arial" w:cs="Arial"/>
          <w:sz w:val="22"/>
          <w:szCs w:val="22"/>
        </w:rPr>
        <w:t>. Para este componente se han definido los siguientes productos:</w:t>
      </w:r>
      <w:bookmarkEnd w:id="13"/>
      <w:bookmarkEnd w:id="14"/>
    </w:p>
    <w:p w14:paraId="0E319C7F" w14:textId="77777777" w:rsidR="00D70B78" w:rsidRPr="000C632E" w:rsidRDefault="00D70B78" w:rsidP="00737D2A">
      <w:pPr>
        <w:pStyle w:val="subpar"/>
        <w:numPr>
          <w:ilvl w:val="2"/>
          <w:numId w:val="44"/>
        </w:numPr>
        <w:tabs>
          <w:tab w:val="clear" w:pos="2304"/>
        </w:tabs>
        <w:ind w:left="900"/>
        <w:rPr>
          <w:rFonts w:ascii="Arial" w:hAnsi="Arial" w:cs="Arial"/>
          <w:bCs/>
          <w:sz w:val="22"/>
          <w:szCs w:val="18"/>
        </w:rPr>
      </w:pPr>
      <w:bookmarkStart w:id="15" w:name="_Ref37626390"/>
      <w:r w:rsidRPr="000C632E">
        <w:rPr>
          <w:rFonts w:ascii="Arial" w:hAnsi="Arial" w:cs="Arial"/>
          <w:b/>
          <w:sz w:val="22"/>
          <w:szCs w:val="18"/>
        </w:rPr>
        <w:t xml:space="preserve">Observatorio </w:t>
      </w:r>
      <w:r>
        <w:rPr>
          <w:rFonts w:ascii="Arial" w:hAnsi="Arial" w:cs="Arial"/>
          <w:b/>
          <w:sz w:val="22"/>
          <w:szCs w:val="18"/>
        </w:rPr>
        <w:t>N</w:t>
      </w:r>
      <w:r w:rsidRPr="000C632E">
        <w:rPr>
          <w:rFonts w:ascii="Arial" w:hAnsi="Arial" w:cs="Arial"/>
          <w:b/>
          <w:sz w:val="22"/>
          <w:szCs w:val="18"/>
        </w:rPr>
        <w:t xml:space="preserve">acional de </w:t>
      </w:r>
      <w:r>
        <w:rPr>
          <w:rFonts w:ascii="Arial" w:hAnsi="Arial" w:cs="Arial"/>
          <w:b/>
          <w:sz w:val="22"/>
          <w:szCs w:val="18"/>
        </w:rPr>
        <w:t>T</w:t>
      </w:r>
      <w:r w:rsidRPr="000C632E">
        <w:rPr>
          <w:rFonts w:ascii="Arial" w:hAnsi="Arial" w:cs="Arial"/>
          <w:b/>
          <w:sz w:val="22"/>
          <w:szCs w:val="18"/>
        </w:rPr>
        <w:t xml:space="preserve">endencias </w:t>
      </w:r>
      <w:r>
        <w:rPr>
          <w:rFonts w:ascii="Arial" w:hAnsi="Arial" w:cs="Arial"/>
          <w:b/>
          <w:sz w:val="22"/>
          <w:szCs w:val="18"/>
        </w:rPr>
        <w:t>T</w:t>
      </w:r>
      <w:r w:rsidRPr="000C632E">
        <w:rPr>
          <w:rFonts w:ascii="Arial" w:hAnsi="Arial" w:cs="Arial"/>
          <w:b/>
          <w:sz w:val="22"/>
          <w:szCs w:val="18"/>
        </w:rPr>
        <w:t>ecnológicas</w:t>
      </w:r>
      <w:r>
        <w:rPr>
          <w:rFonts w:ascii="Arial" w:hAnsi="Arial" w:cs="Arial"/>
          <w:b/>
          <w:sz w:val="22"/>
          <w:szCs w:val="18"/>
        </w:rPr>
        <w:t xml:space="preserve"> en Comunicaciones y Tecnologías de la Información</w:t>
      </w:r>
      <w:r w:rsidRPr="000C632E">
        <w:rPr>
          <w:rFonts w:ascii="Arial" w:hAnsi="Arial" w:cs="Arial"/>
          <w:b/>
          <w:sz w:val="22"/>
          <w:szCs w:val="18"/>
        </w:rPr>
        <w:t xml:space="preserve">. </w:t>
      </w:r>
      <w:bookmarkStart w:id="16" w:name="_Hlk48139478"/>
      <w:r w:rsidRPr="006D35FC">
        <w:rPr>
          <w:rFonts w:ascii="Arial" w:hAnsi="Arial" w:cs="Arial"/>
          <w:bCs/>
          <w:sz w:val="22"/>
          <w:szCs w:val="18"/>
          <w:lang w:val="es-ES"/>
        </w:rPr>
        <w:t xml:space="preserve">El Observatorio se desarrollará dentro de la SCT a partir de una </w:t>
      </w:r>
      <w:r>
        <w:rPr>
          <w:rFonts w:ascii="Arial" w:hAnsi="Arial" w:cs="Arial"/>
          <w:bCs/>
          <w:sz w:val="22"/>
          <w:szCs w:val="18"/>
          <w:lang w:val="es-ES"/>
        </w:rPr>
        <w:t>infraestructura activa y física propia que identifique a partir del grado de madurez digital acciones que favorezcan el desarrollo económico y social del país</w:t>
      </w:r>
      <w:r w:rsidRPr="006D35FC">
        <w:rPr>
          <w:rFonts w:ascii="Arial" w:hAnsi="Arial" w:cs="Arial"/>
          <w:bCs/>
          <w:sz w:val="22"/>
          <w:szCs w:val="18"/>
          <w:lang w:val="es-ES"/>
        </w:rPr>
        <w:t xml:space="preserve">. </w:t>
      </w:r>
      <w:r w:rsidRPr="008148E3">
        <w:rPr>
          <w:rFonts w:ascii="Arial" w:hAnsi="Arial" w:cs="Arial"/>
          <w:bCs/>
          <w:sz w:val="22"/>
          <w:szCs w:val="18"/>
          <w:lang w:val="es-ES"/>
        </w:rPr>
        <w:t xml:space="preserve">Adicionalmente, </w:t>
      </w:r>
      <w:r>
        <w:rPr>
          <w:rFonts w:ascii="Arial" w:hAnsi="Arial" w:cs="Arial"/>
          <w:bCs/>
          <w:sz w:val="22"/>
          <w:szCs w:val="18"/>
          <w:lang w:val="es-ES"/>
        </w:rPr>
        <w:t>se</w:t>
      </w:r>
      <w:r w:rsidRPr="008148E3">
        <w:rPr>
          <w:rFonts w:ascii="Arial" w:hAnsi="Arial" w:cs="Arial"/>
          <w:bCs/>
          <w:sz w:val="22"/>
          <w:szCs w:val="18"/>
          <w:lang w:val="es-ES"/>
        </w:rPr>
        <w:t xml:space="preserve"> realizará</w:t>
      </w:r>
      <w:r>
        <w:rPr>
          <w:rFonts w:ascii="Arial" w:hAnsi="Arial" w:cs="Arial"/>
          <w:bCs/>
          <w:sz w:val="22"/>
          <w:szCs w:val="18"/>
          <w:lang w:val="es-ES"/>
        </w:rPr>
        <w:t>n</w:t>
      </w:r>
      <w:r w:rsidRPr="008148E3">
        <w:rPr>
          <w:rFonts w:ascii="Arial" w:hAnsi="Arial" w:cs="Arial"/>
          <w:bCs/>
          <w:sz w:val="22"/>
          <w:szCs w:val="18"/>
          <w:lang w:val="es-ES"/>
        </w:rPr>
        <w:t xml:space="preserve"> proyectos </w:t>
      </w:r>
      <w:r>
        <w:rPr>
          <w:rFonts w:ascii="Arial" w:hAnsi="Arial" w:cs="Arial"/>
          <w:bCs/>
          <w:sz w:val="22"/>
          <w:szCs w:val="18"/>
          <w:lang w:val="es-ES"/>
        </w:rPr>
        <w:t xml:space="preserve">de infraestructura activa </w:t>
      </w:r>
      <w:r w:rsidRPr="008148E3">
        <w:rPr>
          <w:rFonts w:ascii="Arial" w:hAnsi="Arial" w:cs="Arial"/>
          <w:bCs/>
          <w:sz w:val="22"/>
          <w:szCs w:val="18"/>
          <w:lang w:val="es-ES"/>
        </w:rPr>
        <w:t xml:space="preserve">demostrativos </w:t>
      </w:r>
      <w:r>
        <w:rPr>
          <w:rFonts w:ascii="Arial" w:hAnsi="Arial" w:cs="Arial"/>
          <w:bCs/>
          <w:sz w:val="22"/>
          <w:szCs w:val="18"/>
          <w:lang w:val="es-ES"/>
        </w:rPr>
        <w:t xml:space="preserve">que incluyan </w:t>
      </w:r>
      <w:r w:rsidRPr="008148E3">
        <w:rPr>
          <w:rFonts w:ascii="Arial" w:hAnsi="Arial" w:cs="Arial"/>
          <w:bCs/>
          <w:sz w:val="22"/>
          <w:szCs w:val="18"/>
          <w:lang w:val="es-ES"/>
        </w:rPr>
        <w:t xml:space="preserve">nuevas tecnologías para atender las necesidades </w:t>
      </w:r>
      <w:r>
        <w:rPr>
          <w:rFonts w:ascii="Arial" w:hAnsi="Arial" w:cs="Arial"/>
          <w:bCs/>
          <w:sz w:val="22"/>
          <w:szCs w:val="18"/>
          <w:lang w:val="es-ES"/>
        </w:rPr>
        <w:t xml:space="preserve">sociales o productivas </w:t>
      </w:r>
      <w:r w:rsidRPr="008148E3">
        <w:rPr>
          <w:rFonts w:ascii="Arial" w:hAnsi="Arial" w:cs="Arial"/>
          <w:bCs/>
          <w:sz w:val="22"/>
          <w:szCs w:val="18"/>
          <w:lang w:val="es-ES"/>
        </w:rPr>
        <w:t>del país</w:t>
      </w:r>
      <w:r w:rsidRPr="000C632E">
        <w:rPr>
          <w:rFonts w:ascii="Arial" w:hAnsi="Arial" w:cs="Arial"/>
          <w:bCs/>
          <w:sz w:val="22"/>
          <w:szCs w:val="18"/>
        </w:rPr>
        <w:t xml:space="preserve">. El </w:t>
      </w:r>
      <w:r>
        <w:rPr>
          <w:rFonts w:ascii="Arial" w:hAnsi="Arial" w:cs="Arial"/>
          <w:bCs/>
          <w:sz w:val="22"/>
          <w:szCs w:val="18"/>
        </w:rPr>
        <w:t>O</w:t>
      </w:r>
      <w:r w:rsidRPr="000C632E">
        <w:rPr>
          <w:rFonts w:ascii="Arial" w:hAnsi="Arial" w:cs="Arial"/>
          <w:bCs/>
          <w:sz w:val="22"/>
          <w:szCs w:val="18"/>
        </w:rPr>
        <w:t xml:space="preserve">bservatorio </w:t>
      </w:r>
      <w:r>
        <w:rPr>
          <w:rFonts w:ascii="Arial" w:hAnsi="Arial" w:cs="Arial"/>
          <w:bCs/>
          <w:sz w:val="22"/>
          <w:szCs w:val="18"/>
        </w:rPr>
        <w:t xml:space="preserve">estará abierto a </w:t>
      </w:r>
      <w:r w:rsidRPr="000C632E">
        <w:rPr>
          <w:rFonts w:ascii="Arial" w:hAnsi="Arial" w:cs="Arial"/>
          <w:bCs/>
          <w:sz w:val="22"/>
          <w:szCs w:val="18"/>
        </w:rPr>
        <w:t>la participación de actores de la academia, dependencias públicas, la industria, organismos especializados y la sociedad civi</w:t>
      </w:r>
      <w:r>
        <w:rPr>
          <w:rFonts w:ascii="Arial" w:hAnsi="Arial" w:cs="Arial"/>
          <w:bCs/>
          <w:sz w:val="22"/>
          <w:szCs w:val="18"/>
        </w:rPr>
        <w:t xml:space="preserve">l. </w:t>
      </w:r>
      <w:r w:rsidRPr="00B737E5">
        <w:rPr>
          <w:rFonts w:ascii="Arial" w:hAnsi="Arial" w:cs="Arial"/>
          <w:bCs/>
          <w:sz w:val="22"/>
          <w:szCs w:val="18"/>
        </w:rPr>
        <w:t xml:space="preserve">El financiamiento será utilizado para el diseño de </w:t>
      </w:r>
      <w:r>
        <w:rPr>
          <w:rFonts w:ascii="Arial" w:hAnsi="Arial" w:cs="Arial"/>
          <w:bCs/>
          <w:sz w:val="22"/>
          <w:szCs w:val="18"/>
        </w:rPr>
        <w:t xml:space="preserve">infraestructura activa y física </w:t>
      </w:r>
      <w:r w:rsidRPr="00B737E5">
        <w:rPr>
          <w:rFonts w:ascii="Arial" w:hAnsi="Arial" w:cs="Arial"/>
          <w:bCs/>
          <w:sz w:val="22"/>
          <w:szCs w:val="18"/>
        </w:rPr>
        <w:t xml:space="preserve">del Observatorio </w:t>
      </w:r>
      <w:r>
        <w:rPr>
          <w:rFonts w:ascii="Arial" w:hAnsi="Arial" w:cs="Arial"/>
          <w:bCs/>
          <w:sz w:val="22"/>
          <w:szCs w:val="18"/>
        </w:rPr>
        <w:t>y la implementación de las acciones y pilotos sobre nuevas tecnologías asociadas a reducir la brecha digital social y productiva en el país</w:t>
      </w:r>
      <w:bookmarkEnd w:id="16"/>
      <w:r>
        <w:rPr>
          <w:rFonts w:ascii="Arial" w:hAnsi="Arial" w:cs="Arial"/>
          <w:bCs/>
          <w:sz w:val="22"/>
          <w:szCs w:val="18"/>
        </w:rPr>
        <w:t xml:space="preserve">, </w:t>
      </w:r>
      <w:bookmarkStart w:id="17" w:name="_Hlk48298844"/>
      <w:r w:rsidRPr="00A95F8D">
        <w:rPr>
          <w:rFonts w:ascii="Arial" w:hAnsi="Arial" w:cs="Arial"/>
          <w:bCs/>
          <w:sz w:val="22"/>
          <w:szCs w:val="18"/>
        </w:rPr>
        <w:t>asimismo, se financiará el diseño e implementación de una estrategia de ciberseguridad</w:t>
      </w:r>
      <w:bookmarkEnd w:id="17"/>
      <w:r>
        <w:rPr>
          <w:rFonts w:ascii="Arial" w:hAnsi="Arial" w:cs="Arial"/>
          <w:bCs/>
          <w:sz w:val="22"/>
          <w:szCs w:val="18"/>
        </w:rPr>
        <w:t>.</w:t>
      </w:r>
      <w:bookmarkEnd w:id="15"/>
    </w:p>
    <w:p w14:paraId="204D7268" w14:textId="77777777" w:rsidR="00D70B78" w:rsidRPr="000C632E" w:rsidRDefault="00D70B78" w:rsidP="00737D2A">
      <w:pPr>
        <w:pStyle w:val="subpar"/>
        <w:numPr>
          <w:ilvl w:val="2"/>
          <w:numId w:val="44"/>
        </w:numPr>
        <w:tabs>
          <w:tab w:val="clear" w:pos="2304"/>
        </w:tabs>
        <w:ind w:left="900"/>
        <w:rPr>
          <w:rFonts w:ascii="Arial" w:hAnsi="Arial" w:cs="Arial"/>
          <w:bCs/>
          <w:sz w:val="22"/>
          <w:szCs w:val="18"/>
        </w:rPr>
      </w:pPr>
      <w:r>
        <w:rPr>
          <w:rFonts w:ascii="Arial" w:hAnsi="Arial" w:cs="Arial"/>
          <w:b/>
          <w:sz w:val="22"/>
          <w:szCs w:val="18"/>
        </w:rPr>
        <w:t>Infraestructura activa para la agregación y publicación de información del sector comunicaciones.</w:t>
      </w:r>
      <w:r w:rsidRPr="005A2292">
        <w:rPr>
          <w:rFonts w:ascii="Arial" w:hAnsi="Arial" w:cs="Arial"/>
          <w:b/>
          <w:sz w:val="22"/>
          <w:szCs w:val="18"/>
        </w:rPr>
        <w:t xml:space="preserve"> </w:t>
      </w:r>
      <w:bookmarkStart w:id="18" w:name="_Hlk48139525"/>
      <w:r w:rsidR="00737D2A" w:rsidRPr="000C632E">
        <w:rPr>
          <w:rFonts w:ascii="Arial" w:hAnsi="Arial" w:cs="Arial"/>
          <w:bCs/>
          <w:sz w:val="22"/>
          <w:szCs w:val="18"/>
        </w:rPr>
        <w:t xml:space="preserve">Se diseñará </w:t>
      </w:r>
      <w:r w:rsidR="00737D2A">
        <w:rPr>
          <w:rFonts w:ascii="Arial" w:hAnsi="Arial" w:cs="Arial"/>
          <w:bCs/>
          <w:sz w:val="22"/>
          <w:szCs w:val="18"/>
        </w:rPr>
        <w:t xml:space="preserve">e implementará </w:t>
      </w:r>
      <w:r w:rsidR="00737D2A" w:rsidRPr="000C632E">
        <w:rPr>
          <w:rFonts w:ascii="Arial" w:hAnsi="Arial" w:cs="Arial"/>
          <w:bCs/>
          <w:sz w:val="22"/>
          <w:szCs w:val="18"/>
        </w:rPr>
        <w:t xml:space="preserve">una </w:t>
      </w:r>
      <w:r w:rsidR="00737D2A">
        <w:rPr>
          <w:rFonts w:ascii="Arial" w:hAnsi="Arial" w:cs="Arial"/>
          <w:bCs/>
          <w:sz w:val="22"/>
          <w:szCs w:val="18"/>
        </w:rPr>
        <w:t xml:space="preserve">infraestructura activa que, a partir de datos abiertos, </w:t>
      </w:r>
      <w:r w:rsidR="00737D2A" w:rsidRPr="000C632E">
        <w:rPr>
          <w:rFonts w:ascii="Arial" w:hAnsi="Arial" w:cs="Arial"/>
          <w:bCs/>
          <w:sz w:val="22"/>
          <w:szCs w:val="18"/>
        </w:rPr>
        <w:t xml:space="preserve">concentre la información de </w:t>
      </w:r>
      <w:r w:rsidR="00737D2A">
        <w:rPr>
          <w:rFonts w:ascii="Arial" w:hAnsi="Arial" w:cs="Arial"/>
          <w:bCs/>
          <w:sz w:val="22"/>
          <w:szCs w:val="18"/>
        </w:rPr>
        <w:t xml:space="preserve">sector </w:t>
      </w:r>
      <w:r w:rsidR="00737D2A" w:rsidRPr="000C632E">
        <w:rPr>
          <w:rFonts w:ascii="Arial" w:hAnsi="Arial" w:cs="Arial"/>
          <w:bCs/>
          <w:sz w:val="22"/>
          <w:szCs w:val="18"/>
        </w:rPr>
        <w:t xml:space="preserve">comunicaciones generada por </w:t>
      </w:r>
      <w:r w:rsidR="00737D2A">
        <w:rPr>
          <w:rFonts w:ascii="Arial" w:hAnsi="Arial" w:cs="Arial"/>
          <w:bCs/>
          <w:sz w:val="22"/>
          <w:szCs w:val="18"/>
        </w:rPr>
        <w:t xml:space="preserve">distintos actores </w:t>
      </w:r>
      <w:r w:rsidR="00737D2A" w:rsidRPr="000C632E">
        <w:rPr>
          <w:rFonts w:ascii="Arial" w:hAnsi="Arial" w:cs="Arial"/>
          <w:bCs/>
          <w:sz w:val="22"/>
          <w:szCs w:val="18"/>
        </w:rPr>
        <w:t xml:space="preserve">a fin de </w:t>
      </w:r>
      <w:r w:rsidR="00737D2A">
        <w:rPr>
          <w:rFonts w:ascii="Arial" w:hAnsi="Arial" w:cs="Arial"/>
          <w:bCs/>
          <w:sz w:val="22"/>
          <w:szCs w:val="18"/>
        </w:rPr>
        <w:t>dar</w:t>
      </w:r>
      <w:r w:rsidR="00737D2A" w:rsidRPr="000C632E">
        <w:rPr>
          <w:rFonts w:ascii="Arial" w:hAnsi="Arial" w:cs="Arial"/>
          <w:bCs/>
          <w:sz w:val="22"/>
          <w:szCs w:val="18"/>
        </w:rPr>
        <w:t xml:space="preserve"> seguimiento a </w:t>
      </w:r>
      <w:r w:rsidR="00737D2A">
        <w:rPr>
          <w:rFonts w:ascii="Arial" w:hAnsi="Arial" w:cs="Arial"/>
          <w:bCs/>
          <w:sz w:val="22"/>
          <w:szCs w:val="18"/>
        </w:rPr>
        <w:t xml:space="preserve">las </w:t>
      </w:r>
      <w:r w:rsidR="00737D2A" w:rsidRPr="000C632E">
        <w:rPr>
          <w:rFonts w:ascii="Arial" w:hAnsi="Arial" w:cs="Arial"/>
          <w:bCs/>
          <w:sz w:val="22"/>
          <w:szCs w:val="18"/>
        </w:rPr>
        <w:t>políticas y proyectos</w:t>
      </w:r>
      <w:r w:rsidR="00737D2A">
        <w:rPr>
          <w:rFonts w:ascii="Arial" w:hAnsi="Arial" w:cs="Arial"/>
          <w:bCs/>
          <w:sz w:val="22"/>
          <w:szCs w:val="18"/>
        </w:rPr>
        <w:t xml:space="preserve"> públicos y privados</w:t>
      </w:r>
      <w:r w:rsidR="00737D2A">
        <w:rPr>
          <w:rStyle w:val="FootnoteReference"/>
          <w:rFonts w:ascii="Arial" w:hAnsi="Arial" w:cs="Arial"/>
          <w:bCs/>
          <w:sz w:val="22"/>
          <w:szCs w:val="18"/>
        </w:rPr>
        <w:footnoteReference w:id="9"/>
      </w:r>
      <w:r w:rsidR="00737D2A" w:rsidRPr="000C632E">
        <w:rPr>
          <w:rFonts w:ascii="Arial" w:hAnsi="Arial" w:cs="Arial"/>
          <w:bCs/>
          <w:sz w:val="22"/>
          <w:szCs w:val="18"/>
        </w:rPr>
        <w:t>.</w:t>
      </w:r>
      <w:r w:rsidRPr="000C632E">
        <w:rPr>
          <w:rFonts w:ascii="Arial" w:hAnsi="Arial" w:cs="Arial"/>
          <w:bCs/>
          <w:sz w:val="22"/>
          <w:szCs w:val="18"/>
        </w:rPr>
        <w:t xml:space="preserve"> </w:t>
      </w:r>
      <w:r>
        <w:rPr>
          <w:rFonts w:ascii="Arial" w:hAnsi="Arial" w:cs="Arial"/>
          <w:bCs/>
          <w:sz w:val="22"/>
          <w:szCs w:val="18"/>
        </w:rPr>
        <w:t>D</w:t>
      </w:r>
      <w:r w:rsidRPr="00555237">
        <w:rPr>
          <w:rFonts w:ascii="Arial" w:hAnsi="Arial" w:cs="Arial"/>
          <w:bCs/>
          <w:sz w:val="22"/>
          <w:szCs w:val="18"/>
          <w:lang w:val="es-MX"/>
        </w:rPr>
        <w:t>erivado del análisis de las coberturas de servicios de telecomunicaciones y radiodifusión, así como de</w:t>
      </w:r>
      <w:r>
        <w:rPr>
          <w:rFonts w:ascii="Arial" w:hAnsi="Arial" w:cs="Arial"/>
          <w:bCs/>
          <w:sz w:val="22"/>
          <w:szCs w:val="18"/>
          <w:lang w:val="es-MX"/>
        </w:rPr>
        <w:t xml:space="preserve"> la información de mercado, se facilitará la definición de las</w:t>
      </w:r>
      <w:r w:rsidRPr="00555237">
        <w:rPr>
          <w:rFonts w:ascii="Arial" w:hAnsi="Arial" w:cs="Arial"/>
          <w:bCs/>
          <w:sz w:val="22"/>
          <w:szCs w:val="18"/>
          <w:lang w:val="es-MX"/>
        </w:rPr>
        <w:t xml:space="preserve"> zonas prioritarias de atención</w:t>
      </w:r>
      <w:r>
        <w:rPr>
          <w:rFonts w:ascii="Arial" w:hAnsi="Arial" w:cs="Arial"/>
          <w:bCs/>
          <w:sz w:val="22"/>
          <w:szCs w:val="18"/>
          <w:lang w:val="es-MX"/>
        </w:rPr>
        <w:t>, se contará con insumos para la elaboración de programas como el de cobertura social y se ofrecerán elementos para que los operadores puedan atender áreas sin cobertura o compartir infraestructura.</w:t>
      </w:r>
      <w:bookmarkEnd w:id="18"/>
    </w:p>
    <w:p w14:paraId="562AB115" w14:textId="77777777" w:rsidR="00D70B78" w:rsidRDefault="00737D2A" w:rsidP="00737D2A">
      <w:pPr>
        <w:pStyle w:val="subpar"/>
        <w:numPr>
          <w:ilvl w:val="2"/>
          <w:numId w:val="44"/>
        </w:numPr>
        <w:tabs>
          <w:tab w:val="clear" w:pos="2304"/>
        </w:tabs>
        <w:ind w:left="900"/>
        <w:rPr>
          <w:rFonts w:ascii="Arial" w:hAnsi="Arial" w:cs="Arial"/>
          <w:bCs/>
          <w:sz w:val="22"/>
          <w:szCs w:val="18"/>
        </w:rPr>
      </w:pPr>
      <w:r>
        <w:rPr>
          <w:rFonts w:ascii="Arial" w:hAnsi="Arial" w:cs="Arial"/>
          <w:b/>
          <w:sz w:val="22"/>
          <w:szCs w:val="18"/>
        </w:rPr>
        <w:t>Plataforma</w:t>
      </w:r>
      <w:r w:rsidRPr="000C632E">
        <w:rPr>
          <w:rFonts w:ascii="Arial" w:hAnsi="Arial" w:cs="Arial"/>
          <w:b/>
          <w:sz w:val="22"/>
          <w:szCs w:val="18"/>
        </w:rPr>
        <w:t xml:space="preserve"> integral de planeación y seguimiento estratégico.</w:t>
      </w:r>
      <w:r w:rsidRPr="005A2292">
        <w:rPr>
          <w:rFonts w:ascii="Arial" w:hAnsi="Arial" w:cs="Arial"/>
          <w:b/>
          <w:sz w:val="22"/>
          <w:szCs w:val="18"/>
        </w:rPr>
        <w:t xml:space="preserve"> </w:t>
      </w:r>
      <w:r w:rsidRPr="000C632E">
        <w:rPr>
          <w:rFonts w:ascii="Arial" w:hAnsi="Arial" w:cs="Arial"/>
          <w:bCs/>
          <w:sz w:val="22"/>
          <w:szCs w:val="18"/>
        </w:rPr>
        <w:t xml:space="preserve">Se </w:t>
      </w:r>
      <w:r>
        <w:rPr>
          <w:rFonts w:ascii="Arial" w:hAnsi="Arial" w:cs="Arial"/>
          <w:bCs/>
          <w:sz w:val="22"/>
          <w:szCs w:val="18"/>
        </w:rPr>
        <w:t xml:space="preserve">modernizará </w:t>
      </w:r>
      <w:r w:rsidRPr="000C632E">
        <w:rPr>
          <w:rFonts w:ascii="Arial" w:hAnsi="Arial" w:cs="Arial"/>
          <w:bCs/>
          <w:sz w:val="22"/>
          <w:szCs w:val="18"/>
        </w:rPr>
        <w:t xml:space="preserve">la plataforma informática </w:t>
      </w:r>
      <w:r>
        <w:rPr>
          <w:rFonts w:ascii="Arial" w:hAnsi="Arial" w:cs="Arial"/>
          <w:bCs/>
          <w:sz w:val="22"/>
          <w:szCs w:val="18"/>
        </w:rPr>
        <w:t xml:space="preserve">nacional </w:t>
      </w:r>
      <w:r w:rsidRPr="000C632E">
        <w:rPr>
          <w:rFonts w:ascii="Arial" w:hAnsi="Arial" w:cs="Arial"/>
          <w:bCs/>
          <w:sz w:val="22"/>
          <w:szCs w:val="18"/>
        </w:rPr>
        <w:t>de planeación estratégica</w:t>
      </w:r>
      <w:r>
        <w:rPr>
          <w:rFonts w:ascii="Arial" w:hAnsi="Arial" w:cs="Arial"/>
          <w:bCs/>
          <w:sz w:val="22"/>
          <w:szCs w:val="18"/>
        </w:rPr>
        <w:t xml:space="preserve"> (infraestructura activa)</w:t>
      </w:r>
      <w:bookmarkStart w:id="19" w:name="_Hlk48139557"/>
      <w:r w:rsidR="00D70B78" w:rsidRPr="000C632E">
        <w:rPr>
          <w:rFonts w:ascii="Arial" w:hAnsi="Arial" w:cs="Arial"/>
          <w:bCs/>
          <w:sz w:val="22"/>
          <w:szCs w:val="18"/>
        </w:rPr>
        <w:t xml:space="preserve"> de la</w:t>
      </w:r>
      <w:r w:rsidR="00D70B78">
        <w:rPr>
          <w:rFonts w:ascii="Arial" w:hAnsi="Arial" w:cs="Arial"/>
          <w:bCs/>
          <w:sz w:val="22"/>
          <w:szCs w:val="18"/>
        </w:rPr>
        <w:t xml:space="preserve"> SSC, o el área administrativa que la sustituya en sus funciones para hacer un seguimiento y monitoreo de todos los proyectos públicos nacionales en ejecución, incluyendo una sección específica para los componentes y actividades financiados con el programa</w:t>
      </w:r>
      <w:r w:rsidR="00D70B78" w:rsidRPr="000C632E">
        <w:rPr>
          <w:rFonts w:ascii="Arial" w:hAnsi="Arial" w:cs="Arial"/>
          <w:bCs/>
          <w:sz w:val="22"/>
          <w:szCs w:val="18"/>
        </w:rPr>
        <w:t xml:space="preserve">. El sistema contará con </w:t>
      </w:r>
      <w:r w:rsidR="00D70B78" w:rsidRPr="000C632E">
        <w:rPr>
          <w:rFonts w:ascii="Arial" w:hAnsi="Arial" w:cs="Arial"/>
          <w:bCs/>
          <w:sz w:val="22"/>
          <w:szCs w:val="18"/>
        </w:rPr>
        <w:lastRenderedPageBreak/>
        <w:t>un</w:t>
      </w:r>
      <w:r w:rsidR="00D70B78">
        <w:rPr>
          <w:rFonts w:ascii="Arial" w:hAnsi="Arial" w:cs="Arial"/>
          <w:bCs/>
          <w:sz w:val="22"/>
          <w:szCs w:val="18"/>
        </w:rPr>
        <w:t>a</w:t>
      </w:r>
      <w:r w:rsidR="00D70B78" w:rsidRPr="000C632E">
        <w:rPr>
          <w:rFonts w:ascii="Arial" w:hAnsi="Arial" w:cs="Arial"/>
          <w:bCs/>
          <w:sz w:val="22"/>
          <w:szCs w:val="18"/>
        </w:rPr>
        <w:t xml:space="preserve"> </w:t>
      </w:r>
      <w:r w:rsidR="00D70B78">
        <w:rPr>
          <w:rFonts w:ascii="Arial" w:hAnsi="Arial" w:cs="Arial"/>
          <w:bCs/>
          <w:sz w:val="22"/>
          <w:szCs w:val="18"/>
        </w:rPr>
        <w:t xml:space="preserve">infraestructura activa que incluya un </w:t>
      </w:r>
      <w:r w:rsidR="00D70B78" w:rsidRPr="000C632E">
        <w:rPr>
          <w:rFonts w:ascii="Arial" w:hAnsi="Arial" w:cs="Arial"/>
          <w:bCs/>
          <w:sz w:val="22"/>
          <w:szCs w:val="18"/>
        </w:rPr>
        <w:t>tablero de control alimentado por cada uno de los proyectos</w:t>
      </w:r>
      <w:r w:rsidR="00D70B78">
        <w:rPr>
          <w:rFonts w:ascii="Arial" w:hAnsi="Arial" w:cs="Arial"/>
          <w:bCs/>
          <w:sz w:val="22"/>
          <w:szCs w:val="18"/>
        </w:rPr>
        <w:t xml:space="preserve"> nacionales de la SSC</w:t>
      </w:r>
      <w:r w:rsidR="00D70B78" w:rsidRPr="000C632E">
        <w:rPr>
          <w:rFonts w:ascii="Arial" w:hAnsi="Arial" w:cs="Arial"/>
          <w:bCs/>
          <w:sz w:val="22"/>
          <w:szCs w:val="18"/>
        </w:rPr>
        <w:t xml:space="preserve"> que sirva para la toma de decisiones.</w:t>
      </w:r>
      <w:bookmarkEnd w:id="19"/>
      <w:r w:rsidR="00D70B78">
        <w:rPr>
          <w:rFonts w:ascii="Arial" w:hAnsi="Arial" w:cs="Arial"/>
          <w:bCs/>
          <w:sz w:val="22"/>
          <w:szCs w:val="18"/>
        </w:rPr>
        <w:t xml:space="preserve"> </w:t>
      </w:r>
    </w:p>
    <w:p w14:paraId="3ED86066" w14:textId="77777777" w:rsidR="00D70B78" w:rsidRDefault="00D70B78" w:rsidP="00737D2A">
      <w:pPr>
        <w:pStyle w:val="subpar"/>
        <w:numPr>
          <w:ilvl w:val="2"/>
          <w:numId w:val="44"/>
        </w:numPr>
        <w:tabs>
          <w:tab w:val="clear" w:pos="2304"/>
        </w:tabs>
        <w:ind w:left="900"/>
        <w:rPr>
          <w:rFonts w:ascii="Arial" w:hAnsi="Arial" w:cs="Arial"/>
          <w:bCs/>
          <w:sz w:val="22"/>
          <w:szCs w:val="18"/>
        </w:rPr>
      </w:pPr>
      <w:r w:rsidRPr="009D53E8">
        <w:rPr>
          <w:rFonts w:ascii="Arial" w:hAnsi="Arial" w:cs="Arial"/>
          <w:b/>
          <w:sz w:val="22"/>
          <w:szCs w:val="18"/>
        </w:rPr>
        <w:t>P</w:t>
      </w:r>
      <w:r w:rsidRPr="00573A45">
        <w:rPr>
          <w:rFonts w:ascii="Arial" w:hAnsi="Arial" w:cs="Arial"/>
          <w:b/>
          <w:sz w:val="22"/>
          <w:szCs w:val="18"/>
        </w:rPr>
        <w:t>lan de sostenibilidad y de acción</w:t>
      </w:r>
      <w:r>
        <w:rPr>
          <w:rFonts w:ascii="Arial" w:hAnsi="Arial" w:cs="Arial"/>
          <w:b/>
          <w:sz w:val="22"/>
          <w:szCs w:val="18"/>
        </w:rPr>
        <w:t xml:space="preserve">. </w:t>
      </w:r>
      <w:bookmarkStart w:id="20" w:name="_Hlk48139587"/>
      <w:r w:rsidRPr="009D53E8">
        <w:rPr>
          <w:rFonts w:ascii="Arial" w:hAnsi="Arial" w:cs="Arial"/>
          <w:bCs/>
          <w:sz w:val="22"/>
          <w:szCs w:val="18"/>
        </w:rPr>
        <w:t xml:space="preserve">Se </w:t>
      </w:r>
      <w:r>
        <w:rPr>
          <w:rFonts w:ascii="Arial" w:hAnsi="Arial" w:cs="Arial"/>
          <w:bCs/>
          <w:sz w:val="22"/>
          <w:szCs w:val="18"/>
        </w:rPr>
        <w:t xml:space="preserve">desarrollará un plan con acciones estratégicas que contribuyan a garantizar la sostenibilidad de </w:t>
      </w:r>
      <w:r w:rsidRPr="00B13150">
        <w:rPr>
          <w:rFonts w:ascii="Arial" w:hAnsi="Arial" w:cs="Arial"/>
          <w:bCs/>
          <w:sz w:val="22"/>
          <w:szCs w:val="18"/>
        </w:rPr>
        <w:t>cada uno de los componentes de la operación</w:t>
      </w:r>
      <w:r>
        <w:rPr>
          <w:rFonts w:ascii="Arial" w:hAnsi="Arial" w:cs="Arial"/>
          <w:bCs/>
          <w:sz w:val="22"/>
          <w:szCs w:val="18"/>
        </w:rPr>
        <w:t xml:space="preserve"> al cierre del programa. El plan contendrá una combinación de acciones a corto, medio y largo plazo para garantizar la continuidad de los productos financiados con el programa</w:t>
      </w:r>
      <w:bookmarkEnd w:id="20"/>
      <w:r>
        <w:rPr>
          <w:rFonts w:ascii="Arial" w:hAnsi="Arial" w:cs="Arial"/>
          <w:bCs/>
          <w:sz w:val="22"/>
          <w:szCs w:val="18"/>
        </w:rPr>
        <w:t>.</w:t>
      </w:r>
    </w:p>
    <w:p w14:paraId="640CED86" w14:textId="0DF706DE" w:rsidR="00BF191A" w:rsidRPr="000C632E" w:rsidRDefault="00D70B78" w:rsidP="00737D2A">
      <w:pPr>
        <w:pStyle w:val="subpar"/>
        <w:numPr>
          <w:ilvl w:val="2"/>
          <w:numId w:val="44"/>
        </w:numPr>
        <w:tabs>
          <w:tab w:val="clear" w:pos="2304"/>
        </w:tabs>
        <w:ind w:left="900"/>
        <w:rPr>
          <w:rFonts w:ascii="Arial" w:hAnsi="Arial" w:cs="Arial"/>
          <w:bCs/>
          <w:sz w:val="22"/>
          <w:szCs w:val="18"/>
        </w:rPr>
      </w:pPr>
      <w:r w:rsidRPr="009D53E8">
        <w:rPr>
          <w:rFonts w:ascii="Arial" w:hAnsi="Arial" w:cs="Arial"/>
          <w:b/>
          <w:sz w:val="22"/>
          <w:szCs w:val="18"/>
        </w:rPr>
        <w:t>M</w:t>
      </w:r>
      <w:r w:rsidRPr="00573A45">
        <w:rPr>
          <w:rFonts w:ascii="Arial" w:hAnsi="Arial" w:cs="Arial"/>
          <w:b/>
          <w:sz w:val="22"/>
          <w:szCs w:val="18"/>
        </w:rPr>
        <w:t xml:space="preserve">odelo de </w:t>
      </w:r>
      <w:r>
        <w:rPr>
          <w:rFonts w:ascii="Arial" w:hAnsi="Arial" w:cs="Arial"/>
          <w:b/>
          <w:sz w:val="22"/>
          <w:szCs w:val="18"/>
        </w:rPr>
        <w:t xml:space="preserve">comunicación y </w:t>
      </w:r>
      <w:r w:rsidRPr="00573A45">
        <w:rPr>
          <w:rFonts w:ascii="Arial" w:hAnsi="Arial" w:cs="Arial"/>
          <w:b/>
          <w:sz w:val="22"/>
          <w:szCs w:val="18"/>
        </w:rPr>
        <w:t>gobernanza</w:t>
      </w:r>
      <w:r>
        <w:rPr>
          <w:rFonts w:ascii="Arial" w:hAnsi="Arial" w:cs="Arial"/>
          <w:b/>
          <w:sz w:val="22"/>
          <w:szCs w:val="18"/>
        </w:rPr>
        <w:t>.</w:t>
      </w:r>
      <w:r>
        <w:rPr>
          <w:rFonts w:ascii="Arial" w:hAnsi="Arial" w:cs="Arial"/>
          <w:bCs/>
          <w:sz w:val="22"/>
          <w:szCs w:val="18"/>
        </w:rPr>
        <w:t xml:space="preserve"> </w:t>
      </w:r>
      <w:bookmarkStart w:id="21" w:name="_Hlk48139608"/>
      <w:r>
        <w:rPr>
          <w:rFonts w:ascii="Arial" w:hAnsi="Arial" w:cs="Arial"/>
          <w:bCs/>
          <w:sz w:val="22"/>
          <w:szCs w:val="18"/>
        </w:rPr>
        <w:t xml:space="preserve">Se definirá un esquema de gobernanza con un mecanismo claro de comunicación, gestión del cambio y </w:t>
      </w:r>
      <w:r w:rsidRPr="00B13150">
        <w:rPr>
          <w:rFonts w:ascii="Arial" w:hAnsi="Arial" w:cs="Arial"/>
          <w:bCs/>
          <w:sz w:val="22"/>
          <w:szCs w:val="18"/>
        </w:rPr>
        <w:t xml:space="preserve">coordinación interinstitucional </w:t>
      </w:r>
      <w:r>
        <w:rPr>
          <w:rFonts w:ascii="Arial" w:hAnsi="Arial" w:cs="Arial"/>
          <w:bCs/>
          <w:sz w:val="22"/>
          <w:szCs w:val="18"/>
        </w:rPr>
        <w:t xml:space="preserve">tanto a lo interno de la SSC o el área administrativa que la sustituya en sus funciones como con distintos actores de la industria. El modelo definirá </w:t>
      </w:r>
      <w:r w:rsidRPr="00B13150">
        <w:rPr>
          <w:rFonts w:ascii="Arial" w:hAnsi="Arial" w:cs="Arial"/>
          <w:bCs/>
          <w:sz w:val="22"/>
          <w:szCs w:val="18"/>
        </w:rPr>
        <w:t>reglas claras y estandarizadas</w:t>
      </w:r>
      <w:r>
        <w:rPr>
          <w:rFonts w:ascii="Arial" w:hAnsi="Arial" w:cs="Arial"/>
          <w:bCs/>
          <w:sz w:val="22"/>
          <w:szCs w:val="18"/>
        </w:rPr>
        <w:t xml:space="preserve"> que garanticen la correcta difusión de resultados y la coordinación entre actores tanto públicos como privados</w:t>
      </w:r>
      <w:bookmarkEnd w:id="21"/>
      <w:r w:rsidR="00A07B18" w:rsidRPr="00A07B18">
        <w:rPr>
          <w:rFonts w:ascii="Arial" w:hAnsi="Arial" w:cs="Arial"/>
          <w:bCs/>
          <w:sz w:val="22"/>
          <w:szCs w:val="18"/>
          <w:lang w:val="es-CO"/>
        </w:rPr>
        <w:t>.</w:t>
      </w:r>
    </w:p>
    <w:p w14:paraId="7021C9AE" w14:textId="77777777" w:rsidR="001D32CA" w:rsidRPr="006C717E" w:rsidRDefault="001D32CA" w:rsidP="001D32CA">
      <w:pPr>
        <w:pStyle w:val="Heading1"/>
        <w:rPr>
          <w:smallCaps/>
        </w:rPr>
      </w:pPr>
      <w:r w:rsidRPr="00AD1D36">
        <w:rPr>
          <w:smallCaps/>
        </w:rPr>
        <w:t>Monitoreo</w:t>
      </w:r>
    </w:p>
    <w:p w14:paraId="7021C9AF" w14:textId="2AAE7397" w:rsidR="001D32CA" w:rsidRDefault="001D32CA" w:rsidP="001272B2">
      <w:pPr>
        <w:pStyle w:val="AutoNumpara"/>
        <w:numPr>
          <w:ilvl w:val="1"/>
          <w:numId w:val="14"/>
        </w:numPr>
        <w:ind w:left="426" w:hanging="696"/>
        <w:rPr>
          <w:rStyle w:val="longtext"/>
          <w:rFonts w:ascii="Arial" w:hAnsi="Arial" w:cs="Arial"/>
          <w:color w:val="000000"/>
          <w:sz w:val="22"/>
          <w:szCs w:val="22"/>
          <w:shd w:val="clear" w:color="auto" w:fill="FFFFFF"/>
        </w:rPr>
      </w:pPr>
      <w:r w:rsidRPr="004D77C0">
        <w:rPr>
          <w:rStyle w:val="longtext"/>
          <w:rFonts w:ascii="Arial" w:hAnsi="Arial" w:cs="Arial"/>
          <w:b/>
          <w:color w:val="000000"/>
          <w:sz w:val="22"/>
          <w:szCs w:val="22"/>
          <w:shd w:val="clear" w:color="auto" w:fill="FFFFFF"/>
        </w:rPr>
        <w:t>Seguimiento por parte del OE</w:t>
      </w:r>
      <w:r>
        <w:rPr>
          <w:rStyle w:val="longtext"/>
          <w:rFonts w:ascii="Arial" w:hAnsi="Arial" w:cs="Arial"/>
          <w:b/>
          <w:color w:val="000000"/>
          <w:sz w:val="22"/>
          <w:szCs w:val="22"/>
          <w:shd w:val="clear" w:color="auto" w:fill="FFFFFF"/>
        </w:rPr>
        <w:t xml:space="preserve">: </w:t>
      </w:r>
      <w:r w:rsidRPr="004D77C0">
        <w:rPr>
          <w:rStyle w:val="longtext"/>
          <w:rFonts w:ascii="Arial" w:hAnsi="Arial" w:cs="Arial"/>
          <w:color w:val="000000"/>
          <w:sz w:val="22"/>
          <w:szCs w:val="22"/>
          <w:shd w:val="clear" w:color="auto" w:fill="FFFFFF"/>
        </w:rPr>
        <w:t>Para realizar el seguimiento del programa</w:t>
      </w:r>
      <w:r w:rsidR="00CC53CB">
        <w:rPr>
          <w:rStyle w:val="longtext"/>
          <w:rFonts w:ascii="Arial" w:hAnsi="Arial" w:cs="Arial"/>
          <w:color w:val="000000"/>
          <w:sz w:val="22"/>
          <w:szCs w:val="22"/>
          <w:shd w:val="clear" w:color="auto" w:fill="FFFFFF"/>
        </w:rPr>
        <w:t>,</w:t>
      </w:r>
      <w:r w:rsidRPr="004D77C0">
        <w:rPr>
          <w:rStyle w:val="longtext"/>
          <w:rFonts w:ascii="Arial" w:hAnsi="Arial" w:cs="Arial"/>
          <w:color w:val="000000"/>
          <w:sz w:val="22"/>
          <w:szCs w:val="22"/>
          <w:shd w:val="clear" w:color="auto" w:fill="FFFFFF"/>
        </w:rPr>
        <w:t xml:space="preserve"> el OE</w:t>
      </w:r>
      <w:r w:rsidR="00CC53CB">
        <w:rPr>
          <w:rStyle w:val="longtext"/>
          <w:rFonts w:ascii="Arial" w:hAnsi="Arial" w:cs="Arial"/>
          <w:color w:val="000000"/>
          <w:sz w:val="22"/>
          <w:szCs w:val="22"/>
          <w:shd w:val="clear" w:color="auto" w:fill="FFFFFF"/>
        </w:rPr>
        <w:t> </w:t>
      </w:r>
      <w:r w:rsidRPr="004D77C0">
        <w:rPr>
          <w:rStyle w:val="longtext"/>
          <w:rFonts w:ascii="Arial" w:hAnsi="Arial" w:cs="Arial"/>
          <w:color w:val="000000"/>
          <w:sz w:val="22"/>
          <w:szCs w:val="22"/>
          <w:shd w:val="clear" w:color="auto" w:fill="FFFFFF"/>
        </w:rPr>
        <w:t>utilizará los siguientes documentos: (i) Matriz de Resultados</w:t>
      </w:r>
      <w:r w:rsidR="00600EC9">
        <w:rPr>
          <w:rStyle w:val="longtext"/>
          <w:rFonts w:ascii="Arial" w:hAnsi="Arial" w:cs="Arial"/>
          <w:color w:val="000000"/>
          <w:sz w:val="22"/>
          <w:szCs w:val="22"/>
          <w:shd w:val="clear" w:color="auto" w:fill="FFFFFF"/>
        </w:rPr>
        <w:t xml:space="preserve"> (Anexo </w:t>
      </w:r>
      <w:r w:rsidR="004F7CE6">
        <w:rPr>
          <w:rStyle w:val="longtext"/>
          <w:rFonts w:ascii="Arial" w:hAnsi="Arial" w:cs="Arial"/>
          <w:color w:val="000000"/>
          <w:sz w:val="22"/>
          <w:szCs w:val="22"/>
          <w:shd w:val="clear" w:color="auto" w:fill="FFFFFF"/>
        </w:rPr>
        <w:t>II</w:t>
      </w:r>
      <w:r w:rsidR="00600EC9">
        <w:rPr>
          <w:rStyle w:val="longtext"/>
          <w:rFonts w:ascii="Arial" w:hAnsi="Arial" w:cs="Arial"/>
          <w:color w:val="000000"/>
          <w:sz w:val="22"/>
          <w:szCs w:val="22"/>
          <w:shd w:val="clear" w:color="auto" w:fill="FFFFFF"/>
        </w:rPr>
        <w:t>)</w:t>
      </w:r>
      <w:r w:rsidRPr="004D77C0">
        <w:rPr>
          <w:rStyle w:val="longtext"/>
          <w:rFonts w:ascii="Arial" w:hAnsi="Arial" w:cs="Arial"/>
          <w:color w:val="000000"/>
          <w:sz w:val="22"/>
          <w:szCs w:val="22"/>
          <w:shd w:val="clear" w:color="auto" w:fill="FFFFFF"/>
        </w:rPr>
        <w:t xml:space="preserve">; (ii) Plan de Ejecución </w:t>
      </w:r>
      <w:r w:rsidR="003823D7">
        <w:rPr>
          <w:rStyle w:val="longtext"/>
          <w:rFonts w:ascii="Arial" w:hAnsi="Arial" w:cs="Arial"/>
          <w:color w:val="000000"/>
          <w:sz w:val="22"/>
          <w:szCs w:val="22"/>
          <w:shd w:val="clear" w:color="auto" w:fill="FFFFFF"/>
        </w:rPr>
        <w:t>Plurianual</w:t>
      </w:r>
      <w:r w:rsidRPr="004D77C0">
        <w:rPr>
          <w:rStyle w:val="longtext"/>
          <w:rFonts w:ascii="Arial" w:hAnsi="Arial" w:cs="Arial"/>
          <w:color w:val="000000"/>
          <w:sz w:val="22"/>
          <w:szCs w:val="22"/>
          <w:shd w:val="clear" w:color="auto" w:fill="FFFFFF"/>
        </w:rPr>
        <w:t xml:space="preserve"> (PEP); (iii) Plan de Adquisiciones del Programa; (iv)</w:t>
      </w:r>
      <w:r w:rsidR="00CC53CB">
        <w:rPr>
          <w:rStyle w:val="longtext"/>
          <w:rFonts w:ascii="Arial" w:hAnsi="Arial" w:cs="Arial"/>
          <w:color w:val="000000"/>
          <w:sz w:val="22"/>
          <w:szCs w:val="22"/>
          <w:shd w:val="clear" w:color="auto" w:fill="FFFFFF"/>
        </w:rPr>
        <w:t> </w:t>
      </w:r>
      <w:r>
        <w:rPr>
          <w:rStyle w:val="longtext"/>
          <w:rFonts w:ascii="Arial" w:hAnsi="Arial" w:cs="Arial"/>
          <w:color w:val="000000"/>
          <w:sz w:val="22"/>
          <w:szCs w:val="22"/>
          <w:shd w:val="clear" w:color="auto" w:fill="FFFFFF"/>
        </w:rPr>
        <w:t>Plan</w:t>
      </w:r>
      <w:r w:rsidRPr="004D77C0">
        <w:rPr>
          <w:rStyle w:val="longtext"/>
          <w:rFonts w:ascii="Arial" w:hAnsi="Arial" w:cs="Arial"/>
          <w:color w:val="000000"/>
          <w:sz w:val="22"/>
          <w:szCs w:val="22"/>
          <w:shd w:val="clear" w:color="auto" w:fill="FFFFFF"/>
        </w:rPr>
        <w:t xml:space="preserve"> de </w:t>
      </w:r>
      <w:r>
        <w:rPr>
          <w:rStyle w:val="longtext"/>
          <w:rFonts w:ascii="Arial" w:hAnsi="Arial" w:cs="Arial"/>
          <w:color w:val="000000"/>
          <w:sz w:val="22"/>
          <w:szCs w:val="22"/>
          <w:shd w:val="clear" w:color="auto" w:fill="FFFFFF"/>
        </w:rPr>
        <w:t>Monitoreo</w:t>
      </w:r>
      <w:r w:rsidRPr="004D77C0">
        <w:rPr>
          <w:rStyle w:val="longtext"/>
          <w:rFonts w:ascii="Arial" w:hAnsi="Arial" w:cs="Arial"/>
          <w:color w:val="000000"/>
          <w:sz w:val="22"/>
          <w:szCs w:val="22"/>
          <w:shd w:val="clear" w:color="auto" w:fill="FFFFFF"/>
        </w:rPr>
        <w:t xml:space="preserve"> y Evaluación (</w:t>
      </w:r>
      <w:r>
        <w:rPr>
          <w:rStyle w:val="longtext"/>
          <w:rFonts w:ascii="Arial" w:hAnsi="Arial" w:cs="Arial"/>
          <w:color w:val="000000"/>
          <w:sz w:val="22"/>
          <w:szCs w:val="22"/>
          <w:shd w:val="clear" w:color="auto" w:fill="FFFFFF"/>
        </w:rPr>
        <w:t>PM</w:t>
      </w:r>
      <w:r w:rsidRPr="004D77C0">
        <w:rPr>
          <w:rStyle w:val="longtext"/>
          <w:rFonts w:ascii="Arial" w:hAnsi="Arial" w:cs="Arial"/>
          <w:color w:val="000000"/>
          <w:sz w:val="22"/>
          <w:szCs w:val="22"/>
          <w:shd w:val="clear" w:color="auto" w:fill="FFFFFF"/>
        </w:rPr>
        <w:t>E); (v) el Plan Operativo Anual</w:t>
      </w:r>
      <w:r w:rsidR="00F83598">
        <w:rPr>
          <w:rStyle w:val="longtext"/>
          <w:rFonts w:ascii="Arial" w:hAnsi="Arial" w:cs="Arial"/>
          <w:color w:val="000000"/>
          <w:sz w:val="22"/>
          <w:szCs w:val="22"/>
          <w:shd w:val="clear" w:color="auto" w:fill="FFFFFF"/>
        </w:rPr>
        <w:t xml:space="preserve"> (POA)</w:t>
      </w:r>
      <w:r w:rsidRPr="004D77C0">
        <w:rPr>
          <w:rStyle w:val="longtext"/>
          <w:rFonts w:ascii="Arial" w:hAnsi="Arial" w:cs="Arial"/>
          <w:color w:val="000000"/>
          <w:sz w:val="22"/>
          <w:szCs w:val="22"/>
          <w:shd w:val="clear" w:color="auto" w:fill="FFFFFF"/>
        </w:rPr>
        <w:t>; (vi) Matriz de Gestión de Riesgo; y (vii) el Informe de Monitoreo del Progreso (PMR</w:t>
      </w:r>
      <w:r>
        <w:rPr>
          <w:rStyle w:val="longtext"/>
          <w:rFonts w:ascii="Arial" w:hAnsi="Arial" w:cs="Arial"/>
          <w:color w:val="000000"/>
          <w:sz w:val="22"/>
          <w:szCs w:val="22"/>
          <w:shd w:val="clear" w:color="auto" w:fill="FFFFFF"/>
        </w:rPr>
        <w:t>, por sus siglas en inglés</w:t>
      </w:r>
      <w:r w:rsidRPr="004D77C0">
        <w:rPr>
          <w:rStyle w:val="longtext"/>
          <w:rFonts w:ascii="Arial" w:hAnsi="Arial" w:cs="Arial"/>
          <w:color w:val="000000"/>
          <w:sz w:val="22"/>
          <w:szCs w:val="22"/>
          <w:shd w:val="clear" w:color="auto" w:fill="FFFFFF"/>
        </w:rPr>
        <w:t xml:space="preserve">). </w:t>
      </w:r>
      <w:r>
        <w:rPr>
          <w:rStyle w:val="longtext"/>
          <w:rFonts w:ascii="Arial" w:hAnsi="Arial" w:cs="Arial"/>
          <w:color w:val="000000"/>
          <w:sz w:val="22"/>
          <w:szCs w:val="22"/>
          <w:shd w:val="clear" w:color="auto" w:fill="FFFFFF"/>
        </w:rPr>
        <w:t>La Unidad Ejecutora</w:t>
      </w:r>
      <w:r w:rsidR="003526F6">
        <w:rPr>
          <w:rStyle w:val="longtext"/>
          <w:rFonts w:ascii="Arial" w:hAnsi="Arial" w:cs="Arial"/>
          <w:color w:val="000000"/>
          <w:sz w:val="22"/>
          <w:szCs w:val="22"/>
          <w:shd w:val="clear" w:color="auto" w:fill="FFFFFF"/>
        </w:rPr>
        <w:t xml:space="preserve"> del Programa</w:t>
      </w:r>
      <w:r>
        <w:rPr>
          <w:rStyle w:val="longtext"/>
          <w:rFonts w:ascii="Arial" w:hAnsi="Arial" w:cs="Arial"/>
          <w:color w:val="000000"/>
          <w:sz w:val="22"/>
          <w:szCs w:val="22"/>
          <w:shd w:val="clear" w:color="auto" w:fill="FFFFFF"/>
        </w:rPr>
        <w:t xml:space="preserve"> (UE</w:t>
      </w:r>
      <w:r w:rsidR="001B51B5">
        <w:rPr>
          <w:rStyle w:val="longtext"/>
          <w:rFonts w:ascii="Arial" w:hAnsi="Arial" w:cs="Arial"/>
          <w:color w:val="000000"/>
          <w:sz w:val="22"/>
          <w:szCs w:val="22"/>
          <w:shd w:val="clear" w:color="auto" w:fill="FFFFFF"/>
        </w:rPr>
        <w:t>P</w:t>
      </w:r>
      <w:r>
        <w:rPr>
          <w:rStyle w:val="longtext"/>
          <w:rFonts w:ascii="Arial" w:hAnsi="Arial" w:cs="Arial"/>
          <w:color w:val="000000"/>
          <w:sz w:val="22"/>
          <w:szCs w:val="22"/>
          <w:shd w:val="clear" w:color="auto" w:fill="FFFFFF"/>
        </w:rPr>
        <w:t xml:space="preserve">) </w:t>
      </w:r>
      <w:r w:rsidRPr="004D77C0">
        <w:rPr>
          <w:rStyle w:val="longtext"/>
          <w:rFonts w:ascii="Arial" w:hAnsi="Arial" w:cs="Arial"/>
          <w:color w:val="000000"/>
          <w:sz w:val="22"/>
          <w:szCs w:val="22"/>
          <w:shd w:val="clear" w:color="auto" w:fill="FFFFFF"/>
        </w:rPr>
        <w:t xml:space="preserve">preparará </w:t>
      </w:r>
      <w:r>
        <w:rPr>
          <w:rStyle w:val="longtext"/>
          <w:rFonts w:ascii="Arial" w:hAnsi="Arial" w:cs="Arial"/>
          <w:color w:val="000000"/>
          <w:sz w:val="22"/>
          <w:szCs w:val="22"/>
          <w:shd w:val="clear" w:color="auto" w:fill="FFFFFF"/>
        </w:rPr>
        <w:t xml:space="preserve">los </w:t>
      </w:r>
      <w:r w:rsidRPr="004D77C0">
        <w:rPr>
          <w:rStyle w:val="longtext"/>
          <w:rFonts w:ascii="Arial" w:hAnsi="Arial" w:cs="Arial"/>
          <w:color w:val="000000"/>
          <w:sz w:val="22"/>
          <w:szCs w:val="22"/>
          <w:shd w:val="clear" w:color="auto" w:fill="FFFFFF"/>
        </w:rPr>
        <w:t xml:space="preserve">informes semestrales </w:t>
      </w:r>
      <w:r>
        <w:rPr>
          <w:rStyle w:val="longtext"/>
          <w:rFonts w:ascii="Arial" w:hAnsi="Arial" w:cs="Arial"/>
          <w:color w:val="000000"/>
          <w:sz w:val="22"/>
          <w:szCs w:val="22"/>
          <w:shd w:val="clear" w:color="auto" w:fill="FFFFFF"/>
        </w:rPr>
        <w:t xml:space="preserve">consolidados </w:t>
      </w:r>
      <w:r w:rsidRPr="004D77C0">
        <w:rPr>
          <w:rStyle w:val="longtext"/>
          <w:rFonts w:ascii="Arial" w:hAnsi="Arial" w:cs="Arial"/>
          <w:color w:val="000000"/>
          <w:sz w:val="22"/>
          <w:szCs w:val="22"/>
          <w:shd w:val="clear" w:color="auto" w:fill="FFFFFF"/>
        </w:rPr>
        <w:t>de avance para su revisión por el Banco</w:t>
      </w:r>
      <w:r>
        <w:rPr>
          <w:rStyle w:val="longtext"/>
          <w:rFonts w:ascii="Arial" w:hAnsi="Arial" w:cs="Arial"/>
          <w:color w:val="000000"/>
          <w:sz w:val="22"/>
          <w:szCs w:val="22"/>
          <w:shd w:val="clear" w:color="auto" w:fill="FFFFFF"/>
        </w:rPr>
        <w:t>.</w:t>
      </w:r>
      <w:r w:rsidR="00EB6D22">
        <w:rPr>
          <w:rStyle w:val="longtext"/>
          <w:rFonts w:ascii="Arial" w:hAnsi="Arial" w:cs="Arial"/>
          <w:color w:val="000000"/>
          <w:sz w:val="22"/>
          <w:szCs w:val="22"/>
          <w:shd w:val="clear" w:color="auto" w:fill="FFFFFF"/>
        </w:rPr>
        <w:t xml:space="preserve"> Los gastos de monitoreo serán imputables como costos del programa, en línea con lo recogido en PEP y POA.</w:t>
      </w:r>
    </w:p>
    <w:p w14:paraId="7021C9B0" w14:textId="3EC6A204" w:rsidR="001D32CA" w:rsidRPr="004D77C0" w:rsidRDefault="001D32CA" w:rsidP="001272B2">
      <w:pPr>
        <w:pStyle w:val="AutoNumpara"/>
        <w:numPr>
          <w:ilvl w:val="1"/>
          <w:numId w:val="14"/>
        </w:numPr>
        <w:ind w:left="426" w:hanging="696"/>
        <w:rPr>
          <w:rFonts w:ascii="Arial" w:hAnsi="Arial" w:cs="Arial"/>
          <w:color w:val="000000"/>
          <w:sz w:val="22"/>
          <w:szCs w:val="22"/>
          <w:shd w:val="clear" w:color="auto" w:fill="FFFFFF"/>
        </w:rPr>
      </w:pPr>
      <w:r w:rsidRPr="004D77C0">
        <w:rPr>
          <w:rStyle w:val="longtext"/>
          <w:rFonts w:ascii="Arial" w:hAnsi="Arial" w:cs="Arial"/>
          <w:b/>
          <w:color w:val="000000"/>
          <w:sz w:val="22"/>
          <w:szCs w:val="22"/>
          <w:shd w:val="clear" w:color="auto" w:fill="FFFFFF"/>
        </w:rPr>
        <w:t>Seguimiento por parte del Banco.</w:t>
      </w:r>
      <w:r w:rsidRPr="004D77C0">
        <w:rPr>
          <w:rStyle w:val="longtext"/>
          <w:rFonts w:ascii="Arial" w:hAnsi="Arial" w:cs="Arial"/>
          <w:color w:val="000000"/>
          <w:sz w:val="22"/>
          <w:szCs w:val="22"/>
          <w:shd w:val="clear" w:color="auto" w:fill="FFFFFF"/>
        </w:rPr>
        <w:t xml:space="preserve"> </w:t>
      </w:r>
      <w:r w:rsidR="00184382" w:rsidRPr="008A7AA6">
        <w:rPr>
          <w:rFonts w:ascii="Arial" w:hAnsi="Arial" w:cs="Arial"/>
          <w:sz w:val="22"/>
          <w:szCs w:val="22"/>
        </w:rPr>
        <w:t>Se realizarán misiones de administración y visitas de inspección. El OE utilizará el PMR, que recoge la estimación de los desembolsos y del cumplimiento de metas físicas y resultados. Se realizará anualmente una reunión con el OE y el Banco, para discutir: (i) avance de las actividades identificadas en el POA; (ii) nivel de cumplimiento de los indicadores establecidos en la Matriz de Resultados (Anexo II); (iii) POA para el año siguiente; y (iv) Plan de Adquisiciones para los próximos 12 meses y las posibles modificaciones de las asignaciones presupuestarias por componente. El OE se compromete a mantener un sistema de monitoreo y evaluación de todos los componentes, sobre la base del cual preparará los informes y datos que remitirán al Banco. El OE contará con un especialista encargado del monitoreo de sus actividades</w:t>
      </w:r>
      <w:r w:rsidRPr="004D77C0">
        <w:rPr>
          <w:rStyle w:val="longtext"/>
          <w:rFonts w:ascii="Arial" w:hAnsi="Arial" w:cs="Arial"/>
          <w:color w:val="000000"/>
          <w:sz w:val="22"/>
          <w:szCs w:val="22"/>
          <w:shd w:val="clear" w:color="auto" w:fill="FFFFFF"/>
        </w:rPr>
        <w:t>.</w:t>
      </w:r>
    </w:p>
    <w:p w14:paraId="7021C9B1" w14:textId="77777777" w:rsidR="001D32CA" w:rsidRDefault="001D32CA" w:rsidP="001272B2">
      <w:pPr>
        <w:pStyle w:val="AutoNumpara"/>
        <w:numPr>
          <w:ilvl w:val="1"/>
          <w:numId w:val="14"/>
        </w:numPr>
        <w:ind w:left="426" w:hanging="696"/>
        <w:rPr>
          <w:rFonts w:ascii="Arial" w:hAnsi="Arial" w:cs="Arial"/>
          <w:sz w:val="22"/>
          <w:szCs w:val="22"/>
          <w:lang w:val="es-ES"/>
        </w:rPr>
      </w:pPr>
      <w:bookmarkStart w:id="22" w:name="_Ref295307672"/>
      <w:r w:rsidRPr="004D77C0">
        <w:rPr>
          <w:rFonts w:ascii="Arial" w:hAnsi="Arial" w:cs="Arial"/>
          <w:sz w:val="22"/>
          <w:szCs w:val="22"/>
          <w:lang w:val="es-ES"/>
        </w:rPr>
        <w:t>Los contenidos principales y características de cada uno de los instrumentos detallados anteriormente se describen a continuación:</w:t>
      </w:r>
      <w:bookmarkEnd w:id="22"/>
    </w:p>
    <w:p w14:paraId="7021C9B2" w14:textId="6BD34351" w:rsidR="001D32CA" w:rsidRPr="008872E9" w:rsidRDefault="001D32CA" w:rsidP="00281AD2">
      <w:pPr>
        <w:pStyle w:val="sub-sections"/>
        <w:numPr>
          <w:ilvl w:val="0"/>
          <w:numId w:val="29"/>
        </w:numPr>
        <w:spacing w:after="240"/>
        <w:ind w:left="900" w:hanging="450"/>
        <w:rPr>
          <w:rFonts w:ascii="Arial" w:hAnsi="Arial" w:cs="Arial"/>
          <w:b w:val="0"/>
          <w:bCs/>
          <w:lang w:val="es-ES_tradnl"/>
        </w:rPr>
      </w:pPr>
      <w:r w:rsidRPr="007413FE">
        <w:rPr>
          <w:rFonts w:ascii="Arial" w:hAnsi="Arial" w:cs="Arial"/>
          <w:lang w:val="pt-BR"/>
        </w:rPr>
        <w:t>Matriz de Resultados (</w:t>
      </w:r>
      <w:r w:rsidR="0066600A" w:rsidRPr="007413FE">
        <w:rPr>
          <w:rFonts w:ascii="Arial" w:hAnsi="Arial" w:cs="Arial"/>
          <w:lang w:val="pt-BR"/>
        </w:rPr>
        <w:t>Anexo II</w:t>
      </w:r>
      <w:r w:rsidRPr="007413FE">
        <w:rPr>
          <w:rFonts w:ascii="Arial" w:hAnsi="Arial" w:cs="Arial"/>
          <w:lang w:val="pt-BR"/>
        </w:rPr>
        <w:t>).</w:t>
      </w:r>
      <w:r w:rsidRPr="007413FE">
        <w:rPr>
          <w:rFonts w:ascii="Arial" w:hAnsi="Arial" w:cs="Arial"/>
          <w:b w:val="0"/>
          <w:bCs/>
          <w:lang w:val="pt-BR"/>
        </w:rPr>
        <w:t xml:space="preserve"> </w:t>
      </w:r>
      <w:r w:rsidRPr="008872E9">
        <w:rPr>
          <w:rFonts w:ascii="Arial" w:hAnsi="Arial" w:cs="Arial"/>
          <w:b w:val="0"/>
          <w:bCs/>
          <w:lang w:val="es-ES_tradnl"/>
        </w:rPr>
        <w:t>Se presenta como parte del documento principal, y se focaliza en: productos</w:t>
      </w:r>
      <w:r w:rsidR="001B51B5" w:rsidRPr="008872E9">
        <w:rPr>
          <w:rFonts w:ascii="Arial" w:hAnsi="Arial" w:cs="Arial"/>
          <w:b w:val="0"/>
          <w:bCs/>
          <w:lang w:val="es-ES_tradnl"/>
        </w:rPr>
        <w:t>,</w:t>
      </w:r>
      <w:r w:rsidRPr="008872E9">
        <w:rPr>
          <w:rFonts w:ascii="Arial" w:hAnsi="Arial" w:cs="Arial"/>
          <w:b w:val="0"/>
          <w:bCs/>
          <w:lang w:val="es-ES_tradnl"/>
        </w:rPr>
        <w:t xml:space="preserve"> resultados de cada componente e impactos del </w:t>
      </w:r>
      <w:r w:rsidR="0066600A" w:rsidRPr="008872E9">
        <w:rPr>
          <w:rFonts w:ascii="Arial" w:hAnsi="Arial" w:cs="Arial"/>
          <w:b w:val="0"/>
          <w:bCs/>
          <w:lang w:val="es-ES_tradnl"/>
        </w:rPr>
        <w:t>programa</w:t>
      </w:r>
      <w:r w:rsidRPr="008872E9">
        <w:rPr>
          <w:rFonts w:ascii="Arial" w:hAnsi="Arial" w:cs="Arial"/>
          <w:b w:val="0"/>
          <w:bCs/>
          <w:lang w:val="es-ES_tradnl"/>
        </w:rPr>
        <w:t xml:space="preserve">. La </w:t>
      </w:r>
      <w:r w:rsidR="00057AB7" w:rsidRPr="008872E9">
        <w:rPr>
          <w:rFonts w:ascii="Arial" w:hAnsi="Arial" w:cs="Arial"/>
          <w:b w:val="0"/>
          <w:bCs/>
          <w:lang w:val="es-ES_tradnl"/>
        </w:rPr>
        <w:t>Matriz de Resultados</w:t>
      </w:r>
      <w:r w:rsidRPr="008872E9">
        <w:rPr>
          <w:rFonts w:ascii="Arial" w:hAnsi="Arial" w:cs="Arial"/>
          <w:b w:val="0"/>
          <w:bCs/>
          <w:lang w:val="es-ES_tradnl"/>
        </w:rPr>
        <w:t xml:space="preserve"> es una herramienta fundamental para guiar la planificación, monitoreo y evaluación del </w:t>
      </w:r>
      <w:r w:rsidR="00C537C3" w:rsidRPr="008872E9">
        <w:rPr>
          <w:rFonts w:ascii="Arial" w:hAnsi="Arial" w:cs="Arial"/>
          <w:b w:val="0"/>
          <w:bCs/>
          <w:lang w:val="es-ES_tradnl"/>
        </w:rPr>
        <w:t>p</w:t>
      </w:r>
      <w:r w:rsidRPr="008872E9">
        <w:rPr>
          <w:rFonts w:ascii="Arial" w:hAnsi="Arial" w:cs="Arial"/>
          <w:b w:val="0"/>
          <w:bCs/>
          <w:lang w:val="es-ES_tradnl"/>
        </w:rPr>
        <w:t xml:space="preserve">rograma. </w:t>
      </w:r>
    </w:p>
    <w:p w14:paraId="7021C9B3" w14:textId="130B2966"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7767FE">
        <w:rPr>
          <w:rFonts w:ascii="Arial" w:hAnsi="Arial" w:cs="Arial"/>
          <w:lang w:val="es-CO"/>
        </w:rPr>
        <w:t>Plan</w:t>
      </w:r>
      <w:r w:rsidRPr="003823D7">
        <w:rPr>
          <w:rFonts w:ascii="Arial" w:hAnsi="Arial" w:cs="Arial"/>
          <w:lang w:val="es-ES"/>
        </w:rPr>
        <w:t xml:space="preserve"> de Ejecución </w:t>
      </w:r>
      <w:r w:rsidR="003823D7" w:rsidRPr="00C85571">
        <w:rPr>
          <w:rFonts w:ascii="Arial" w:hAnsi="Arial" w:cs="Arial"/>
          <w:lang w:val="es-ES"/>
        </w:rPr>
        <w:t>Plurianual</w:t>
      </w:r>
      <w:r w:rsidRPr="003823D7">
        <w:rPr>
          <w:rFonts w:ascii="Arial" w:hAnsi="Arial" w:cs="Arial"/>
          <w:lang w:val="es-ES"/>
        </w:rPr>
        <w:t xml:space="preserve"> (PEP).</w:t>
      </w:r>
      <w:r w:rsidRPr="004D77C0">
        <w:rPr>
          <w:rFonts w:ascii="Arial" w:hAnsi="Arial" w:cs="Arial"/>
          <w:lang w:val="es-ES"/>
        </w:rPr>
        <w:t xml:space="preserve"> </w:t>
      </w:r>
      <w:r w:rsidRPr="007413FE">
        <w:rPr>
          <w:rFonts w:ascii="Arial" w:hAnsi="Arial" w:cs="Arial"/>
          <w:b w:val="0"/>
          <w:bCs/>
          <w:lang w:val="es-ES"/>
        </w:rPr>
        <w:t>El PEP</w:t>
      </w:r>
      <w:r w:rsidRPr="008872E9">
        <w:rPr>
          <w:rFonts w:ascii="Arial" w:hAnsi="Arial" w:cs="Arial"/>
          <w:b w:val="0"/>
          <w:bCs/>
          <w:lang w:val="es-ES_tradnl"/>
        </w:rPr>
        <w:t xml:space="preserve"> </w:t>
      </w:r>
      <w:r w:rsidRPr="007413FE">
        <w:rPr>
          <w:rFonts w:ascii="Arial" w:hAnsi="Arial" w:cs="Arial"/>
          <w:b w:val="0"/>
          <w:bCs/>
          <w:lang w:val="es-ES"/>
        </w:rPr>
        <w:t xml:space="preserve">deberá comprender la planificación completa del </w:t>
      </w:r>
      <w:r w:rsidR="00C537C3" w:rsidRPr="007413FE">
        <w:rPr>
          <w:rFonts w:ascii="Arial" w:hAnsi="Arial" w:cs="Arial"/>
          <w:b w:val="0"/>
          <w:bCs/>
          <w:lang w:val="es-ES"/>
        </w:rPr>
        <w:t>proyecto</w:t>
      </w:r>
      <w:r w:rsidRPr="007413FE">
        <w:rPr>
          <w:rFonts w:ascii="Arial" w:hAnsi="Arial" w:cs="Arial"/>
          <w:b w:val="0"/>
          <w:bCs/>
          <w:lang w:val="es-ES"/>
        </w:rPr>
        <w:t xml:space="preserve">, de conformidad con la estructura de los productos esperados según la Matriz de Resultados, y la ruta crítica de hitos o acciones críticas que deberán ser ejecutadas para que el </w:t>
      </w:r>
      <w:r w:rsidR="00930255" w:rsidRPr="007413FE">
        <w:rPr>
          <w:rFonts w:ascii="Arial" w:hAnsi="Arial" w:cs="Arial"/>
          <w:b w:val="0"/>
          <w:bCs/>
          <w:lang w:val="es-ES"/>
        </w:rPr>
        <w:t>p</w:t>
      </w:r>
      <w:r w:rsidRPr="007413FE">
        <w:rPr>
          <w:rFonts w:ascii="Arial" w:hAnsi="Arial" w:cs="Arial"/>
          <w:b w:val="0"/>
          <w:bCs/>
          <w:lang w:val="es-ES"/>
        </w:rPr>
        <w:t xml:space="preserve">réstamo sea </w:t>
      </w:r>
      <w:r w:rsidRPr="007413FE">
        <w:rPr>
          <w:rFonts w:ascii="Arial" w:hAnsi="Arial" w:cs="Arial"/>
          <w:b w:val="0"/>
          <w:bCs/>
          <w:lang w:val="es-ES"/>
        </w:rPr>
        <w:lastRenderedPageBreak/>
        <w:t xml:space="preserve">desembolsado en el plazo previsto. El PEP deberá ser actualizado cuando fuere necesario, en especial, cuando se produzcan cambios significativos que impliquen o pudiesen implicar demoras en la ejecución del </w:t>
      </w:r>
      <w:r w:rsidR="00F362DA" w:rsidRPr="007413FE">
        <w:rPr>
          <w:rFonts w:ascii="Arial" w:hAnsi="Arial" w:cs="Arial"/>
          <w:b w:val="0"/>
          <w:bCs/>
          <w:lang w:val="es-ES"/>
        </w:rPr>
        <w:t>p</w:t>
      </w:r>
      <w:r w:rsidRPr="007413FE">
        <w:rPr>
          <w:rFonts w:ascii="Arial" w:hAnsi="Arial" w:cs="Arial"/>
          <w:b w:val="0"/>
          <w:bCs/>
          <w:lang w:val="es-ES"/>
        </w:rPr>
        <w:t>rograma o cambios en las metas de producto de los períodos intermedios.</w:t>
      </w:r>
    </w:p>
    <w:p w14:paraId="7021C9B4" w14:textId="0B3DBEB2"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4D77C0">
        <w:rPr>
          <w:rFonts w:ascii="Arial" w:hAnsi="Arial" w:cs="Arial"/>
          <w:lang w:val="es-ES"/>
        </w:rPr>
        <w:t>Plan de Adquisiciones</w:t>
      </w:r>
      <w:r>
        <w:rPr>
          <w:rFonts w:ascii="Arial" w:hAnsi="Arial" w:cs="Arial"/>
          <w:lang w:val="es-ES"/>
        </w:rPr>
        <w:t>.</w:t>
      </w:r>
      <w:r w:rsidRPr="004D77C0">
        <w:rPr>
          <w:rFonts w:ascii="Arial" w:hAnsi="Arial" w:cs="Arial"/>
          <w:lang w:val="es-ES"/>
        </w:rPr>
        <w:t xml:space="preserve"> </w:t>
      </w:r>
      <w:r w:rsidRPr="007413FE">
        <w:rPr>
          <w:rFonts w:ascii="Arial" w:hAnsi="Arial" w:cs="Arial"/>
          <w:b w:val="0"/>
          <w:bCs/>
          <w:lang w:val="es-ES"/>
        </w:rPr>
        <w:t xml:space="preserve">Enumera y programa las contrataciones de consultoría y las compras de bienes y servicios que se van a realizar para generar los productos previstos en la </w:t>
      </w:r>
      <w:r w:rsidR="00F362DA" w:rsidRPr="007413FE">
        <w:rPr>
          <w:rFonts w:ascii="Arial" w:hAnsi="Arial" w:cs="Arial"/>
          <w:b w:val="0"/>
          <w:bCs/>
          <w:lang w:val="es-ES"/>
        </w:rPr>
        <w:t xml:space="preserve">Matriz de </w:t>
      </w:r>
      <w:r w:rsidR="00C537C3" w:rsidRPr="007413FE">
        <w:rPr>
          <w:rFonts w:ascii="Arial" w:hAnsi="Arial" w:cs="Arial"/>
          <w:b w:val="0"/>
          <w:bCs/>
          <w:lang w:val="es-ES"/>
        </w:rPr>
        <w:t>Resultados</w:t>
      </w:r>
      <w:r w:rsidRPr="007413FE">
        <w:rPr>
          <w:rFonts w:ascii="Arial" w:hAnsi="Arial" w:cs="Arial"/>
          <w:b w:val="0"/>
          <w:bCs/>
          <w:lang w:val="es-ES"/>
        </w:rPr>
        <w:t xml:space="preserve"> y PEP, junto con los procedimientos de adquisiciones y contrataciones a ser utilizados. Deberá ser actualizado por el OE como mínimo cada 12 meses, o antes de dicho plazo si fuera necesario</w:t>
      </w:r>
      <w:r w:rsidR="00081425" w:rsidRPr="007413FE">
        <w:rPr>
          <w:rFonts w:ascii="Arial" w:hAnsi="Arial" w:cs="Arial"/>
          <w:b w:val="0"/>
          <w:bCs/>
          <w:lang w:val="es-ES"/>
        </w:rPr>
        <w:t>,</w:t>
      </w:r>
      <w:r w:rsidRPr="007413FE">
        <w:rPr>
          <w:rFonts w:ascii="Arial" w:hAnsi="Arial" w:cs="Arial"/>
          <w:b w:val="0"/>
          <w:bCs/>
          <w:lang w:val="es-ES"/>
        </w:rPr>
        <w:t xml:space="preserve"> debido a modificaciones sustanciales en la planificación de las adquisiciones. Será presentado junto con el POA (ver Numeral 2.3.e).</w:t>
      </w:r>
    </w:p>
    <w:p w14:paraId="7021C9B5" w14:textId="417CFEAA" w:rsidR="001D32CA" w:rsidRPr="007413FE" w:rsidRDefault="001D32CA" w:rsidP="00281AD2">
      <w:pPr>
        <w:pStyle w:val="sub-sections"/>
        <w:numPr>
          <w:ilvl w:val="0"/>
          <w:numId w:val="29"/>
        </w:numPr>
        <w:spacing w:after="240"/>
        <w:ind w:left="900" w:hanging="450"/>
        <w:rPr>
          <w:rFonts w:ascii="Arial" w:hAnsi="Arial" w:cs="Arial"/>
          <w:b w:val="0"/>
          <w:bCs/>
          <w:lang w:val="es-ES"/>
        </w:rPr>
      </w:pPr>
      <w:r>
        <w:rPr>
          <w:rStyle w:val="longtext"/>
          <w:rFonts w:ascii="Arial" w:hAnsi="Arial" w:cs="Arial"/>
          <w:color w:val="000000"/>
          <w:shd w:val="clear" w:color="auto" w:fill="FFFFFF"/>
          <w:lang w:val="es-ES"/>
        </w:rPr>
        <w:t>Plan</w:t>
      </w:r>
      <w:r w:rsidRPr="004D77C0">
        <w:rPr>
          <w:rStyle w:val="longtext"/>
          <w:rFonts w:ascii="Arial" w:hAnsi="Arial" w:cs="Arial"/>
          <w:color w:val="000000"/>
          <w:shd w:val="clear" w:color="auto" w:fill="FFFFFF"/>
          <w:lang w:val="es-ES"/>
        </w:rPr>
        <w:t xml:space="preserve"> de </w:t>
      </w:r>
      <w:r>
        <w:rPr>
          <w:rStyle w:val="longtext"/>
          <w:rFonts w:ascii="Arial" w:hAnsi="Arial" w:cs="Arial"/>
          <w:color w:val="000000"/>
          <w:shd w:val="clear" w:color="auto" w:fill="FFFFFF"/>
          <w:lang w:val="es-ES"/>
        </w:rPr>
        <w:t>Monitoreo</w:t>
      </w:r>
      <w:r w:rsidRPr="008872E9">
        <w:rPr>
          <w:rStyle w:val="longtext"/>
          <w:rFonts w:ascii="Arial" w:hAnsi="Arial" w:cs="Arial"/>
          <w:color w:val="000000"/>
          <w:shd w:val="clear" w:color="auto" w:fill="FFFFFF"/>
          <w:lang w:val="es-ES_tradnl"/>
        </w:rPr>
        <w:t xml:space="preserve"> y Evaluación.</w:t>
      </w:r>
      <w:r w:rsidRPr="004D77C0">
        <w:rPr>
          <w:rFonts w:ascii="Arial" w:hAnsi="Arial" w:cs="Arial"/>
          <w:lang w:val="es-ES"/>
        </w:rPr>
        <w:t xml:space="preserve"> </w:t>
      </w:r>
      <w:r w:rsidRPr="007413FE">
        <w:rPr>
          <w:rFonts w:ascii="Arial" w:hAnsi="Arial" w:cs="Arial"/>
          <w:b w:val="0"/>
          <w:bCs/>
          <w:lang w:val="es-ES"/>
        </w:rPr>
        <w:t>Describe los instrumentos, los responsables y el presupuesto para las acciones de seguimiento a la ejecución del programa, así como de la medición de sus resultados e impactos.</w:t>
      </w:r>
    </w:p>
    <w:p w14:paraId="7021C9B6" w14:textId="03211111"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4D77C0">
        <w:rPr>
          <w:rFonts w:ascii="Arial" w:hAnsi="Arial" w:cs="Arial"/>
          <w:lang w:val="es-ES"/>
        </w:rPr>
        <w:t>Plan Operativo Anual</w:t>
      </w:r>
      <w:r>
        <w:rPr>
          <w:rFonts w:ascii="Arial" w:hAnsi="Arial" w:cs="Arial"/>
          <w:lang w:val="es-ES"/>
        </w:rPr>
        <w:t>.</w:t>
      </w:r>
      <w:r w:rsidRPr="004D77C0">
        <w:rPr>
          <w:rFonts w:ascii="Arial" w:hAnsi="Arial" w:cs="Arial"/>
          <w:lang w:val="es-ES"/>
        </w:rPr>
        <w:t xml:space="preserve"> </w:t>
      </w:r>
      <w:r w:rsidRPr="007413FE">
        <w:rPr>
          <w:rFonts w:ascii="Arial" w:hAnsi="Arial" w:cs="Arial"/>
          <w:b w:val="0"/>
          <w:bCs/>
          <w:lang w:val="es-ES"/>
        </w:rPr>
        <w:t>Constituye el instrumento de planificación de las actividades del proyecto para cada año. El POA debe ser presentado cada 30</w:t>
      </w:r>
      <w:r w:rsidR="00BE192A" w:rsidRPr="007413FE">
        <w:rPr>
          <w:rFonts w:ascii="Arial" w:hAnsi="Arial" w:cs="Arial"/>
          <w:b w:val="0"/>
          <w:bCs/>
          <w:lang w:val="es-ES"/>
        </w:rPr>
        <w:t> </w:t>
      </w:r>
      <w:r w:rsidRPr="007413FE">
        <w:rPr>
          <w:rFonts w:ascii="Arial" w:hAnsi="Arial" w:cs="Arial"/>
          <w:b w:val="0"/>
          <w:bCs/>
          <w:lang w:val="es-ES"/>
        </w:rPr>
        <w:t xml:space="preserve">de noviembre para la ejecución </w:t>
      </w:r>
      <w:r w:rsidR="008863AA" w:rsidRPr="007413FE">
        <w:rPr>
          <w:rFonts w:ascii="Arial" w:hAnsi="Arial" w:cs="Arial"/>
          <w:b w:val="0"/>
          <w:bCs/>
          <w:lang w:val="es-ES"/>
        </w:rPr>
        <w:t>d</w:t>
      </w:r>
      <w:r w:rsidRPr="007413FE">
        <w:rPr>
          <w:rFonts w:ascii="Arial" w:hAnsi="Arial" w:cs="Arial"/>
          <w:b w:val="0"/>
          <w:bCs/>
          <w:lang w:val="es-ES"/>
        </w:rPr>
        <w:t>el siguiente año-calendario. Estos deben incluir: (i) el presupuesto estimado, (ii) los resultados y productos esperados para los indicadores de la Matriz de Resultados, (iii) las actividades y responsables; (vi) las adquisiciones y contrataciones previstas; (v) el cronograma de ejecución</w:t>
      </w:r>
      <w:r w:rsidR="00B2446F" w:rsidRPr="007413FE">
        <w:rPr>
          <w:rFonts w:ascii="Arial" w:hAnsi="Arial" w:cs="Arial"/>
          <w:b w:val="0"/>
          <w:bCs/>
          <w:lang w:val="es-ES"/>
        </w:rPr>
        <w:t>;</w:t>
      </w:r>
      <w:r w:rsidRPr="007413FE">
        <w:rPr>
          <w:rFonts w:ascii="Arial" w:hAnsi="Arial" w:cs="Arial"/>
          <w:b w:val="0"/>
          <w:bCs/>
          <w:lang w:val="es-ES"/>
        </w:rPr>
        <w:t xml:space="preserve"> y (vi) el pronóstico de desembolsos de los recursos del Banco. </w:t>
      </w:r>
    </w:p>
    <w:p w14:paraId="7021C9B7" w14:textId="3ED37EE3"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7413FE">
        <w:rPr>
          <w:rFonts w:ascii="Arial" w:hAnsi="Arial" w:cs="Arial"/>
          <w:lang w:val="es-ES"/>
        </w:rPr>
        <w:t xml:space="preserve">Matriz </w:t>
      </w:r>
      <w:r w:rsidRPr="00B2446F">
        <w:rPr>
          <w:rFonts w:ascii="Arial" w:hAnsi="Arial" w:cs="Arial"/>
          <w:lang w:val="es-ES"/>
        </w:rPr>
        <w:t>de Gestión de Riesgo</w:t>
      </w:r>
      <w:r w:rsidR="00464D61">
        <w:rPr>
          <w:rFonts w:ascii="Arial" w:hAnsi="Arial" w:cs="Arial"/>
          <w:lang w:val="es-ES"/>
        </w:rPr>
        <w:t>s</w:t>
      </w:r>
      <w:r w:rsidRPr="00B2446F">
        <w:rPr>
          <w:rFonts w:ascii="Arial" w:hAnsi="Arial" w:cs="Arial"/>
          <w:lang w:val="es-ES"/>
        </w:rPr>
        <w:t xml:space="preserve"> del </w:t>
      </w:r>
      <w:r w:rsidR="00BB156F">
        <w:rPr>
          <w:rFonts w:ascii="Arial" w:hAnsi="Arial" w:cs="Arial"/>
          <w:lang w:val="es-ES"/>
        </w:rPr>
        <w:t>p</w:t>
      </w:r>
      <w:r w:rsidRPr="00B2446F">
        <w:rPr>
          <w:rFonts w:ascii="Arial" w:hAnsi="Arial" w:cs="Arial"/>
          <w:lang w:val="es-ES"/>
        </w:rPr>
        <w:t>rograma.</w:t>
      </w:r>
      <w:r w:rsidRPr="003866D7">
        <w:rPr>
          <w:rFonts w:ascii="Arial" w:hAnsi="Arial" w:cs="Arial"/>
          <w:lang w:val="es-ES"/>
        </w:rPr>
        <w:t xml:space="preserve"> </w:t>
      </w:r>
      <w:r w:rsidRPr="007413FE">
        <w:rPr>
          <w:rFonts w:ascii="Arial" w:hAnsi="Arial" w:cs="Arial"/>
          <w:b w:val="0"/>
          <w:bCs/>
          <w:lang w:val="es-ES"/>
        </w:rPr>
        <w:t>Enumera y clasifica los riesgos identificados para la implementación del programa. Define los respectivos indicadores de seguimiento y las medidas de mitigación para cada riesgo.</w:t>
      </w:r>
    </w:p>
    <w:p w14:paraId="7021C9B8" w14:textId="6A43448C" w:rsidR="001D32CA" w:rsidRPr="00331709" w:rsidRDefault="001D32CA" w:rsidP="00281AD2">
      <w:pPr>
        <w:pStyle w:val="sub-sections"/>
        <w:numPr>
          <w:ilvl w:val="0"/>
          <w:numId w:val="29"/>
        </w:numPr>
        <w:spacing w:after="240"/>
        <w:ind w:left="900" w:hanging="450"/>
        <w:rPr>
          <w:rFonts w:ascii="Arial" w:hAnsi="Arial" w:cs="Arial"/>
          <w:b w:val="0"/>
          <w:lang w:val="es-ES"/>
        </w:rPr>
      </w:pPr>
      <w:bookmarkStart w:id="23" w:name="_Ref37938326"/>
      <w:r w:rsidRPr="003866D7">
        <w:rPr>
          <w:rFonts w:ascii="Arial" w:hAnsi="Arial" w:cs="Arial"/>
          <w:lang w:val="es-ES"/>
        </w:rPr>
        <w:t xml:space="preserve">Informes Semestrales de Progreso. </w:t>
      </w:r>
      <w:r w:rsidRPr="007413FE">
        <w:rPr>
          <w:rFonts w:ascii="Arial" w:hAnsi="Arial" w:cs="Arial"/>
          <w:b w:val="0"/>
          <w:bCs/>
          <w:lang w:val="es-ES"/>
        </w:rPr>
        <w:t>Son elaborados por el OE y resumen los avances del proyecto en el semestre respectivo. Incluyen: (i) valores de los indicadores de resultados que hayan sido medidos; (ii) valores de los indicadores de productos; (iii) costo de los productos; (iv) análisis de los riesgos y reporte de las acciones de mitigación realizadas; y (v) ejecución financiera global del proyecto. Los informes semestrales serán presentados por el OE al Banco hasta 2 meses después de la culminación del respectivo semestre (28</w:t>
      </w:r>
      <w:r w:rsidR="004279F4" w:rsidRPr="007413FE">
        <w:rPr>
          <w:rFonts w:ascii="Arial" w:hAnsi="Arial" w:cs="Arial"/>
          <w:b w:val="0"/>
          <w:bCs/>
          <w:lang w:val="es-ES"/>
        </w:rPr>
        <w:t> </w:t>
      </w:r>
      <w:r w:rsidRPr="007413FE">
        <w:rPr>
          <w:rFonts w:ascii="Arial" w:hAnsi="Arial" w:cs="Arial"/>
          <w:b w:val="0"/>
          <w:bCs/>
          <w:lang w:val="es-ES"/>
        </w:rPr>
        <w:t>de febrero y 30 de agosto de cada año). El reporte del 30 de agosto de cada año contendrá la generación de productos, sus respectivos costos, así como la ejecución financiera general correspondientes al primer semestre, mientras que el reporte del 28 de febrero incluirá los productos y costos del segundo semestre y del acumulado del año calendario.</w:t>
      </w:r>
      <w:bookmarkEnd w:id="23"/>
      <w:r w:rsidRPr="003866D7">
        <w:rPr>
          <w:rFonts w:ascii="Arial" w:hAnsi="Arial" w:cs="Arial"/>
          <w:lang w:val="es-ES"/>
        </w:rPr>
        <w:t xml:space="preserve"> </w:t>
      </w:r>
    </w:p>
    <w:p w14:paraId="7021C9B9" w14:textId="7C72738D"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54398B">
        <w:rPr>
          <w:rFonts w:ascii="Arial" w:hAnsi="Arial" w:cs="Arial"/>
          <w:lang w:val="es-ES"/>
        </w:rPr>
        <w:t>Informe de Monitoreo del Progreso</w:t>
      </w:r>
      <w:r w:rsidR="00263446">
        <w:rPr>
          <w:rFonts w:ascii="Arial" w:hAnsi="Arial" w:cs="Arial"/>
          <w:lang w:val="es-ES"/>
        </w:rPr>
        <w:t xml:space="preserve"> (PMR)</w:t>
      </w:r>
      <w:r w:rsidRPr="0054398B">
        <w:rPr>
          <w:rFonts w:ascii="Arial" w:hAnsi="Arial" w:cs="Arial"/>
          <w:lang w:val="es-ES"/>
        </w:rPr>
        <w:t xml:space="preserve">. </w:t>
      </w:r>
      <w:r w:rsidRPr="007413FE">
        <w:rPr>
          <w:rFonts w:ascii="Arial" w:hAnsi="Arial" w:cs="Arial"/>
          <w:b w:val="0"/>
          <w:bCs/>
          <w:lang w:val="es-ES"/>
        </w:rPr>
        <w:t xml:space="preserve">Es un mecanismo para evaluar el desempeño del programa que incluye la estimación temporal de los desembolsos y el cumplimiento de las metas físicas y de costos de los productos programados, así como los resultados alcanzados. Tiene por insumo los </w:t>
      </w:r>
      <w:r w:rsidR="00C72B90" w:rsidRPr="007413FE">
        <w:rPr>
          <w:rFonts w:ascii="Arial" w:hAnsi="Arial" w:cs="Arial"/>
          <w:b w:val="0"/>
          <w:bCs/>
          <w:lang w:val="es-ES"/>
        </w:rPr>
        <w:t xml:space="preserve">informes semestrales </w:t>
      </w:r>
      <w:r w:rsidRPr="007413FE">
        <w:rPr>
          <w:rFonts w:ascii="Arial" w:hAnsi="Arial" w:cs="Arial"/>
          <w:b w:val="0"/>
          <w:bCs/>
          <w:lang w:val="es-ES"/>
        </w:rPr>
        <w:t xml:space="preserve">de </w:t>
      </w:r>
      <w:r w:rsidR="00C72B90" w:rsidRPr="007413FE">
        <w:rPr>
          <w:rFonts w:ascii="Arial" w:hAnsi="Arial" w:cs="Arial"/>
          <w:b w:val="0"/>
          <w:bCs/>
          <w:lang w:val="es-ES"/>
        </w:rPr>
        <w:t>progreso</w:t>
      </w:r>
      <w:r w:rsidRPr="007413FE">
        <w:rPr>
          <w:rFonts w:ascii="Arial" w:hAnsi="Arial" w:cs="Arial"/>
          <w:b w:val="0"/>
          <w:bCs/>
          <w:lang w:val="es-ES"/>
        </w:rPr>
        <w:t xml:space="preserve"> y otras informaciones puntuales solicitadas al OE por el Banco.</w:t>
      </w:r>
    </w:p>
    <w:p w14:paraId="7021C9BA" w14:textId="6E5147DE" w:rsidR="001D32CA" w:rsidRPr="007413FE" w:rsidRDefault="001D32CA" w:rsidP="00281AD2">
      <w:pPr>
        <w:pStyle w:val="sub-sections"/>
        <w:numPr>
          <w:ilvl w:val="0"/>
          <w:numId w:val="29"/>
        </w:numPr>
        <w:spacing w:after="240"/>
        <w:ind w:left="900" w:hanging="450"/>
        <w:rPr>
          <w:rFonts w:ascii="Arial" w:hAnsi="Arial" w:cs="Arial"/>
          <w:b w:val="0"/>
          <w:bCs/>
          <w:lang w:val="es-ES"/>
        </w:rPr>
      </w:pPr>
      <w:r w:rsidRPr="0054398B">
        <w:rPr>
          <w:rFonts w:ascii="Arial" w:hAnsi="Arial" w:cs="Arial"/>
          <w:lang w:val="es-ES"/>
        </w:rPr>
        <w:lastRenderedPageBreak/>
        <w:t xml:space="preserve">Misiones de Administración o Visitas de Inspección. </w:t>
      </w:r>
      <w:r w:rsidRPr="007413FE">
        <w:rPr>
          <w:rFonts w:ascii="Arial" w:hAnsi="Arial" w:cs="Arial"/>
          <w:b w:val="0"/>
          <w:bCs/>
          <w:lang w:val="es-ES"/>
        </w:rPr>
        <w:t xml:space="preserve">El Banco realizará dichas </w:t>
      </w:r>
      <w:r w:rsidR="00C72B90" w:rsidRPr="007413FE">
        <w:rPr>
          <w:rFonts w:ascii="Arial" w:hAnsi="Arial" w:cs="Arial"/>
          <w:b w:val="0"/>
          <w:bCs/>
          <w:lang w:val="es-ES"/>
        </w:rPr>
        <w:t xml:space="preserve">misiones </w:t>
      </w:r>
      <w:r w:rsidRPr="007413FE">
        <w:rPr>
          <w:rFonts w:ascii="Arial" w:hAnsi="Arial" w:cs="Arial"/>
          <w:b w:val="0"/>
          <w:bCs/>
          <w:lang w:val="es-ES"/>
        </w:rPr>
        <w:t xml:space="preserve">de </w:t>
      </w:r>
      <w:r w:rsidR="00C72B90" w:rsidRPr="007413FE">
        <w:rPr>
          <w:rFonts w:ascii="Arial" w:hAnsi="Arial" w:cs="Arial"/>
          <w:b w:val="0"/>
          <w:bCs/>
          <w:lang w:val="es-ES"/>
        </w:rPr>
        <w:t xml:space="preserve">administración </w:t>
      </w:r>
      <w:r w:rsidRPr="007413FE">
        <w:rPr>
          <w:rFonts w:ascii="Arial" w:hAnsi="Arial" w:cs="Arial"/>
          <w:b w:val="0"/>
          <w:bCs/>
          <w:lang w:val="es-ES"/>
        </w:rPr>
        <w:t xml:space="preserve">o </w:t>
      </w:r>
      <w:r w:rsidR="00C72B90" w:rsidRPr="007413FE">
        <w:rPr>
          <w:rFonts w:ascii="Arial" w:hAnsi="Arial" w:cs="Arial"/>
          <w:b w:val="0"/>
          <w:bCs/>
          <w:lang w:val="es-ES"/>
        </w:rPr>
        <w:t xml:space="preserve">visitas </w:t>
      </w:r>
      <w:r w:rsidRPr="007413FE">
        <w:rPr>
          <w:rFonts w:ascii="Arial" w:hAnsi="Arial" w:cs="Arial"/>
          <w:b w:val="0"/>
          <w:bCs/>
          <w:lang w:val="es-ES"/>
        </w:rPr>
        <w:t xml:space="preserve">de </w:t>
      </w:r>
      <w:r w:rsidR="00C72B90" w:rsidRPr="007413FE">
        <w:rPr>
          <w:rFonts w:ascii="Arial" w:hAnsi="Arial" w:cs="Arial"/>
          <w:b w:val="0"/>
          <w:bCs/>
          <w:lang w:val="es-ES"/>
        </w:rPr>
        <w:t>inspección</w:t>
      </w:r>
      <w:r w:rsidRPr="007413FE">
        <w:rPr>
          <w:rFonts w:ascii="Arial" w:hAnsi="Arial" w:cs="Arial"/>
          <w:b w:val="0"/>
          <w:bCs/>
          <w:lang w:val="es-ES"/>
        </w:rPr>
        <w:t>, dependiendo de la complejidad y otras circunstancias de la ejecución del proyecto.</w:t>
      </w:r>
    </w:p>
    <w:p w14:paraId="7021C9BC" w14:textId="77777777" w:rsidR="001D32CA" w:rsidRPr="004D77C0" w:rsidRDefault="001D32CA" w:rsidP="00527254">
      <w:pPr>
        <w:pStyle w:val="Heading2"/>
      </w:pPr>
      <w:r w:rsidRPr="004D77C0">
        <w:t>Recopilación de datos e instrumentos</w:t>
      </w:r>
    </w:p>
    <w:p w14:paraId="7021C9BD" w14:textId="51F7704B" w:rsidR="001D32CA" w:rsidRPr="004D77C0" w:rsidRDefault="001D32CA" w:rsidP="001272B2">
      <w:pPr>
        <w:pStyle w:val="AutoNumpara"/>
        <w:numPr>
          <w:ilvl w:val="1"/>
          <w:numId w:val="14"/>
        </w:numPr>
        <w:ind w:left="426" w:hanging="696"/>
        <w:rPr>
          <w:rFonts w:ascii="Arial" w:hAnsi="Arial" w:cs="Arial"/>
          <w:color w:val="000000"/>
          <w:sz w:val="22"/>
          <w:szCs w:val="22"/>
          <w:lang w:val="es-ES"/>
        </w:rPr>
      </w:pPr>
      <w:r>
        <w:rPr>
          <w:rFonts w:ascii="Arial" w:hAnsi="Arial" w:cs="Arial"/>
          <w:sz w:val="22"/>
          <w:szCs w:val="22"/>
        </w:rPr>
        <w:t xml:space="preserve">Los Especialistas de Planificación y Monitoreo de la </w:t>
      </w:r>
      <w:r>
        <w:rPr>
          <w:rStyle w:val="longtext"/>
          <w:rFonts w:ascii="Arial" w:hAnsi="Arial" w:cs="Arial"/>
          <w:color w:val="000000"/>
          <w:sz w:val="22"/>
          <w:szCs w:val="22"/>
          <w:shd w:val="clear" w:color="auto" w:fill="FFFFFF"/>
        </w:rPr>
        <w:t>UE</w:t>
      </w:r>
      <w:r w:rsidR="001B64C6">
        <w:rPr>
          <w:rStyle w:val="longtext"/>
          <w:rFonts w:ascii="Arial" w:hAnsi="Arial" w:cs="Arial"/>
          <w:color w:val="000000"/>
          <w:sz w:val="22"/>
          <w:szCs w:val="22"/>
          <w:shd w:val="clear" w:color="auto" w:fill="FFFFFF"/>
        </w:rPr>
        <w:t>P</w:t>
      </w:r>
      <w:r>
        <w:rPr>
          <w:rStyle w:val="longtext"/>
          <w:rFonts w:ascii="Arial" w:hAnsi="Arial" w:cs="Arial"/>
          <w:color w:val="000000"/>
          <w:sz w:val="22"/>
          <w:szCs w:val="22"/>
          <w:shd w:val="clear" w:color="auto" w:fill="FFFFFF"/>
        </w:rPr>
        <w:t xml:space="preserve"> del </w:t>
      </w:r>
      <w:r>
        <w:rPr>
          <w:rFonts w:ascii="Arial" w:hAnsi="Arial" w:cs="Arial"/>
          <w:sz w:val="22"/>
          <w:szCs w:val="22"/>
        </w:rPr>
        <w:t>OE</w:t>
      </w:r>
      <w:r w:rsidRPr="004D77C0">
        <w:rPr>
          <w:rFonts w:ascii="Arial" w:hAnsi="Arial" w:cs="Arial"/>
          <w:sz w:val="22"/>
          <w:szCs w:val="22"/>
          <w:lang w:val="es-ES"/>
        </w:rPr>
        <w:t>,</w:t>
      </w:r>
      <w:r>
        <w:rPr>
          <w:rFonts w:ascii="Arial" w:hAnsi="Arial" w:cs="Arial"/>
          <w:sz w:val="22"/>
          <w:szCs w:val="22"/>
          <w:lang w:val="es-ES"/>
        </w:rPr>
        <w:t xml:space="preserve"> </w:t>
      </w:r>
      <w:r w:rsidRPr="004D77C0">
        <w:rPr>
          <w:rFonts w:ascii="Arial" w:hAnsi="Arial" w:cs="Arial"/>
          <w:sz w:val="22"/>
          <w:szCs w:val="22"/>
          <w:lang w:val="es-ES"/>
        </w:rPr>
        <w:t>asegurará</w:t>
      </w:r>
      <w:r>
        <w:rPr>
          <w:rFonts w:ascii="Arial" w:hAnsi="Arial" w:cs="Arial"/>
          <w:sz w:val="22"/>
          <w:szCs w:val="22"/>
          <w:lang w:val="es-ES"/>
        </w:rPr>
        <w:t>n</w:t>
      </w:r>
      <w:r w:rsidRPr="004D77C0">
        <w:rPr>
          <w:rFonts w:ascii="Arial" w:hAnsi="Arial" w:cs="Arial"/>
          <w:sz w:val="22"/>
          <w:szCs w:val="22"/>
          <w:lang w:val="es-ES"/>
        </w:rPr>
        <w:t xml:space="preserve"> que los instrumentos y datos necesarios para efectuar el seguimiento estén disponibles de forma tal que este se pueda realizar sin contratiempos.</w:t>
      </w:r>
      <w:r w:rsidRPr="004D77C0">
        <w:rPr>
          <w:rFonts w:ascii="Arial" w:hAnsi="Arial" w:cs="Arial"/>
          <w:sz w:val="22"/>
          <w:szCs w:val="22"/>
        </w:rPr>
        <w:t xml:space="preserve"> Asimismo, preparará</w:t>
      </w:r>
      <w:r>
        <w:rPr>
          <w:rFonts w:ascii="Arial" w:hAnsi="Arial" w:cs="Arial"/>
          <w:sz w:val="22"/>
          <w:szCs w:val="22"/>
        </w:rPr>
        <w:t>n</w:t>
      </w:r>
      <w:r w:rsidRPr="004D77C0">
        <w:rPr>
          <w:rFonts w:ascii="Arial" w:hAnsi="Arial" w:cs="Arial"/>
          <w:sz w:val="22"/>
          <w:szCs w:val="22"/>
        </w:rPr>
        <w:t xml:space="preserve"> </w:t>
      </w:r>
      <w:r>
        <w:rPr>
          <w:rFonts w:ascii="Arial" w:hAnsi="Arial" w:cs="Arial"/>
          <w:sz w:val="22"/>
          <w:szCs w:val="22"/>
        </w:rPr>
        <w:t xml:space="preserve">los </w:t>
      </w:r>
      <w:r w:rsidR="001D16D4">
        <w:rPr>
          <w:rFonts w:ascii="Arial" w:hAnsi="Arial" w:cs="Arial"/>
          <w:sz w:val="22"/>
          <w:szCs w:val="22"/>
        </w:rPr>
        <w:t>I</w:t>
      </w:r>
      <w:r w:rsidR="00562A6E" w:rsidRPr="004D77C0">
        <w:rPr>
          <w:rFonts w:ascii="Arial" w:hAnsi="Arial" w:cs="Arial"/>
          <w:sz w:val="22"/>
          <w:szCs w:val="22"/>
        </w:rPr>
        <w:t xml:space="preserve">nformes </w:t>
      </w:r>
      <w:r w:rsidR="001D16D4">
        <w:rPr>
          <w:rFonts w:ascii="Arial" w:hAnsi="Arial" w:cs="Arial"/>
          <w:sz w:val="22"/>
          <w:szCs w:val="22"/>
        </w:rPr>
        <w:t>S</w:t>
      </w:r>
      <w:r w:rsidR="00562A6E" w:rsidRPr="004D77C0">
        <w:rPr>
          <w:rFonts w:ascii="Arial" w:hAnsi="Arial" w:cs="Arial"/>
          <w:sz w:val="22"/>
          <w:szCs w:val="22"/>
        </w:rPr>
        <w:t xml:space="preserve">emestrales </w:t>
      </w:r>
      <w:r w:rsidRPr="004D77C0">
        <w:rPr>
          <w:rFonts w:ascii="Arial" w:hAnsi="Arial" w:cs="Arial"/>
          <w:sz w:val="22"/>
          <w:szCs w:val="22"/>
        </w:rPr>
        <w:t xml:space="preserve">de </w:t>
      </w:r>
      <w:r w:rsidR="001D16D4">
        <w:rPr>
          <w:rFonts w:ascii="Arial" w:hAnsi="Arial" w:cs="Arial"/>
          <w:sz w:val="22"/>
          <w:szCs w:val="22"/>
        </w:rPr>
        <w:t>P</w:t>
      </w:r>
      <w:r w:rsidR="00562A6E" w:rsidRPr="004D77C0">
        <w:rPr>
          <w:rFonts w:ascii="Arial" w:hAnsi="Arial" w:cs="Arial"/>
          <w:sz w:val="22"/>
          <w:szCs w:val="22"/>
        </w:rPr>
        <w:t xml:space="preserve">rogreso </w:t>
      </w:r>
      <w:r>
        <w:rPr>
          <w:rFonts w:ascii="Arial" w:hAnsi="Arial" w:cs="Arial"/>
          <w:sz w:val="22"/>
          <w:szCs w:val="22"/>
        </w:rPr>
        <w:t xml:space="preserve">mencionados en </w:t>
      </w:r>
      <w:r w:rsidR="001D16D4">
        <w:rPr>
          <w:rFonts w:ascii="Arial" w:hAnsi="Arial" w:cs="Arial"/>
          <w:sz w:val="22"/>
          <w:szCs w:val="22"/>
        </w:rPr>
        <w:t>el ¶</w:t>
      </w:r>
      <w:r w:rsidR="00EF66EE">
        <w:rPr>
          <w:rFonts w:ascii="Arial" w:hAnsi="Arial" w:cs="Arial"/>
          <w:sz w:val="22"/>
          <w:szCs w:val="22"/>
        </w:rPr>
        <w:fldChar w:fldCharType="begin"/>
      </w:r>
      <w:r w:rsidR="00EF66EE">
        <w:rPr>
          <w:rFonts w:ascii="Arial" w:hAnsi="Arial" w:cs="Arial"/>
          <w:sz w:val="22"/>
          <w:szCs w:val="22"/>
        </w:rPr>
        <w:instrText xml:space="preserve"> REF _Ref295307672 \r \h </w:instrText>
      </w:r>
      <w:r w:rsidR="00EF66EE">
        <w:rPr>
          <w:rFonts w:ascii="Arial" w:hAnsi="Arial" w:cs="Arial"/>
          <w:sz w:val="22"/>
          <w:szCs w:val="22"/>
        </w:rPr>
      </w:r>
      <w:r w:rsidR="00EF66EE">
        <w:rPr>
          <w:rFonts w:ascii="Arial" w:hAnsi="Arial" w:cs="Arial"/>
          <w:sz w:val="22"/>
          <w:szCs w:val="22"/>
        </w:rPr>
        <w:fldChar w:fldCharType="separate"/>
      </w:r>
      <w:r w:rsidR="00EF66EE">
        <w:rPr>
          <w:rFonts w:ascii="Arial" w:hAnsi="Arial" w:cs="Arial"/>
          <w:sz w:val="22"/>
          <w:szCs w:val="22"/>
        </w:rPr>
        <w:t>2.3</w:t>
      </w:r>
      <w:r w:rsidR="00EF66EE">
        <w:rPr>
          <w:rFonts w:ascii="Arial" w:hAnsi="Arial" w:cs="Arial"/>
          <w:sz w:val="22"/>
          <w:szCs w:val="22"/>
        </w:rPr>
        <w:fldChar w:fldCharType="end"/>
      </w:r>
      <w:r w:rsidR="00777AEE">
        <w:rPr>
          <w:rFonts w:ascii="Arial" w:hAnsi="Arial" w:cs="Arial"/>
          <w:sz w:val="22"/>
          <w:szCs w:val="22"/>
        </w:rPr>
        <w:t>.</w:t>
      </w:r>
      <w:r w:rsidR="007413FE">
        <w:rPr>
          <w:rFonts w:ascii="Arial" w:hAnsi="Arial" w:cs="Arial"/>
          <w:sz w:val="22"/>
          <w:szCs w:val="22"/>
        </w:rPr>
        <w:fldChar w:fldCharType="begin"/>
      </w:r>
      <w:r w:rsidR="007413FE">
        <w:rPr>
          <w:rFonts w:ascii="Arial" w:hAnsi="Arial" w:cs="Arial"/>
          <w:sz w:val="22"/>
          <w:szCs w:val="22"/>
        </w:rPr>
        <w:instrText xml:space="preserve"> REF _Ref37938326 \r \h </w:instrText>
      </w:r>
      <w:r w:rsidR="007413FE">
        <w:rPr>
          <w:rFonts w:ascii="Arial" w:hAnsi="Arial" w:cs="Arial"/>
          <w:sz w:val="22"/>
          <w:szCs w:val="22"/>
        </w:rPr>
      </w:r>
      <w:r w:rsidR="007413FE">
        <w:rPr>
          <w:rFonts w:ascii="Arial" w:hAnsi="Arial" w:cs="Arial"/>
          <w:sz w:val="22"/>
          <w:szCs w:val="22"/>
        </w:rPr>
        <w:fldChar w:fldCharType="separate"/>
      </w:r>
      <w:r w:rsidR="00D14E18">
        <w:rPr>
          <w:rFonts w:ascii="Arial" w:hAnsi="Arial" w:cs="Arial"/>
          <w:sz w:val="22"/>
          <w:szCs w:val="22"/>
        </w:rPr>
        <w:t>(vii)</w:t>
      </w:r>
      <w:r w:rsidR="007413FE">
        <w:rPr>
          <w:rFonts w:ascii="Arial" w:hAnsi="Arial" w:cs="Arial"/>
          <w:sz w:val="22"/>
          <w:szCs w:val="22"/>
        </w:rPr>
        <w:fldChar w:fldCharType="end"/>
      </w:r>
      <w:r>
        <w:rPr>
          <w:rFonts w:ascii="Arial" w:hAnsi="Arial" w:cs="Arial"/>
          <w:sz w:val="22"/>
          <w:szCs w:val="22"/>
        </w:rPr>
        <w:t xml:space="preserve">, </w:t>
      </w:r>
      <w:r w:rsidRPr="004D77C0">
        <w:rPr>
          <w:rFonts w:ascii="Arial" w:hAnsi="Arial" w:cs="Arial"/>
          <w:sz w:val="22"/>
          <w:szCs w:val="22"/>
        </w:rPr>
        <w:t>para su revisión por el Banco</w:t>
      </w:r>
      <w:r>
        <w:rPr>
          <w:rFonts w:ascii="Arial" w:hAnsi="Arial" w:cs="Arial"/>
          <w:sz w:val="22"/>
          <w:szCs w:val="22"/>
        </w:rPr>
        <w:t xml:space="preserve">. </w:t>
      </w:r>
    </w:p>
    <w:p w14:paraId="7021C9BE" w14:textId="78CAE682" w:rsidR="001D32CA" w:rsidRPr="004D77C0" w:rsidRDefault="001D32CA" w:rsidP="001272B2">
      <w:pPr>
        <w:pStyle w:val="AutoNumpara"/>
        <w:numPr>
          <w:ilvl w:val="1"/>
          <w:numId w:val="14"/>
        </w:numPr>
        <w:ind w:left="426" w:hanging="696"/>
        <w:rPr>
          <w:rFonts w:ascii="Arial" w:hAnsi="Arial" w:cs="Arial"/>
          <w:color w:val="000000"/>
          <w:sz w:val="22"/>
          <w:szCs w:val="22"/>
          <w:lang w:val="es-ES"/>
        </w:rPr>
      </w:pPr>
      <w:r w:rsidRPr="004D77C0">
        <w:rPr>
          <w:rFonts w:ascii="Arial" w:hAnsi="Arial" w:cs="Arial"/>
          <w:sz w:val="22"/>
          <w:szCs w:val="22"/>
          <w:lang w:val="es-ES"/>
        </w:rPr>
        <w:t xml:space="preserve">Toda la información pertinente y adecuada para lograr un entendimiento cabal de la actividad de seguimiento, se encuentra recogida en los documentos referidos en el </w:t>
      </w:r>
      <w:r w:rsidR="007413FE">
        <w:rPr>
          <w:rFonts w:ascii="Arial" w:hAnsi="Arial" w:cs="Arial"/>
          <w:sz w:val="22"/>
          <w:szCs w:val="22"/>
        </w:rPr>
        <w:t>¶</w:t>
      </w:r>
      <w:r w:rsidR="007413FE">
        <w:rPr>
          <w:rFonts w:ascii="Arial" w:hAnsi="Arial" w:cs="Arial"/>
          <w:sz w:val="22"/>
          <w:szCs w:val="22"/>
        </w:rPr>
        <w:fldChar w:fldCharType="begin"/>
      </w:r>
      <w:r w:rsidR="007413FE">
        <w:rPr>
          <w:rFonts w:ascii="Arial" w:hAnsi="Arial" w:cs="Arial"/>
          <w:sz w:val="22"/>
          <w:szCs w:val="22"/>
        </w:rPr>
        <w:instrText xml:space="preserve"> REF _Ref295307672 \r \h </w:instrText>
      </w:r>
      <w:r w:rsidR="007413FE">
        <w:rPr>
          <w:rFonts w:ascii="Arial" w:hAnsi="Arial" w:cs="Arial"/>
          <w:sz w:val="22"/>
          <w:szCs w:val="22"/>
        </w:rPr>
      </w:r>
      <w:r w:rsidR="007413FE">
        <w:rPr>
          <w:rFonts w:ascii="Arial" w:hAnsi="Arial" w:cs="Arial"/>
          <w:sz w:val="22"/>
          <w:szCs w:val="22"/>
        </w:rPr>
        <w:fldChar w:fldCharType="separate"/>
      </w:r>
      <w:r w:rsidR="007413FE">
        <w:rPr>
          <w:rFonts w:ascii="Arial" w:hAnsi="Arial" w:cs="Arial"/>
          <w:sz w:val="22"/>
          <w:szCs w:val="22"/>
        </w:rPr>
        <w:t>2.3</w:t>
      </w:r>
      <w:r w:rsidR="007413FE">
        <w:rPr>
          <w:rFonts w:ascii="Arial" w:hAnsi="Arial" w:cs="Arial"/>
          <w:sz w:val="22"/>
          <w:szCs w:val="22"/>
        </w:rPr>
        <w:fldChar w:fldCharType="end"/>
      </w:r>
      <w:r w:rsidRPr="004D77C0">
        <w:rPr>
          <w:rFonts w:ascii="Arial" w:hAnsi="Arial" w:cs="Arial"/>
          <w:sz w:val="22"/>
          <w:szCs w:val="22"/>
          <w:lang w:val="es-ES"/>
        </w:rPr>
        <w:t>.</w:t>
      </w:r>
      <w:r w:rsidRPr="004D77C0">
        <w:rPr>
          <w:rFonts w:ascii="Arial" w:hAnsi="Arial" w:cs="Arial"/>
          <w:color w:val="000000"/>
          <w:sz w:val="22"/>
          <w:szCs w:val="22"/>
          <w:lang w:val="es-ES"/>
        </w:rPr>
        <w:t xml:space="preserve"> </w:t>
      </w:r>
    </w:p>
    <w:p w14:paraId="7021C9BF" w14:textId="77777777" w:rsidR="001D32CA" w:rsidRPr="005B00A1" w:rsidRDefault="001D32CA" w:rsidP="00527254">
      <w:pPr>
        <w:pStyle w:val="Heading2"/>
        <w:tabs>
          <w:tab w:val="clear" w:pos="720"/>
          <w:tab w:val="num" w:pos="0"/>
        </w:tabs>
        <w:ind w:left="426" w:hanging="426"/>
      </w:pPr>
      <w:r w:rsidRPr="005B00A1">
        <w:t>Presentación de informes</w:t>
      </w:r>
    </w:p>
    <w:p w14:paraId="7021C9C0" w14:textId="77777777" w:rsidR="001D32CA" w:rsidRPr="004D77C0" w:rsidRDefault="001D32CA" w:rsidP="001272B2">
      <w:pPr>
        <w:pStyle w:val="AutoNumpara"/>
        <w:numPr>
          <w:ilvl w:val="1"/>
          <w:numId w:val="14"/>
        </w:numPr>
        <w:ind w:left="426" w:hanging="696"/>
        <w:rPr>
          <w:rFonts w:ascii="Arial" w:hAnsi="Arial" w:cs="Arial"/>
          <w:color w:val="000000"/>
          <w:sz w:val="22"/>
          <w:szCs w:val="22"/>
          <w:lang w:val="es-ES"/>
        </w:rPr>
      </w:pPr>
      <w:r w:rsidRPr="004D77C0">
        <w:rPr>
          <w:rFonts w:ascii="Arial" w:hAnsi="Arial" w:cs="Arial"/>
          <w:sz w:val="22"/>
          <w:szCs w:val="22"/>
          <w:lang w:val="es-ES"/>
        </w:rPr>
        <w:t>Los mecanismos e instrumentos que se usarán para informar acerca de los resultados del seguimiento serán la principal fuente de información para el PMR.</w:t>
      </w:r>
    </w:p>
    <w:p w14:paraId="7021C9C1" w14:textId="77777777" w:rsidR="001D32CA" w:rsidRPr="00051868" w:rsidRDefault="001D32CA" w:rsidP="00527254">
      <w:pPr>
        <w:pStyle w:val="Heading2"/>
        <w:tabs>
          <w:tab w:val="clear" w:pos="720"/>
          <w:tab w:val="num" w:pos="0"/>
        </w:tabs>
        <w:ind w:left="426" w:hanging="426"/>
        <w:rPr>
          <w:bCs/>
        </w:rPr>
      </w:pPr>
      <w:r w:rsidRPr="00051868">
        <w:rPr>
          <w:bCs/>
        </w:rPr>
        <w:t>Coordinación, plan de trabajo y presupuesto del monitoreo</w:t>
      </w:r>
    </w:p>
    <w:p w14:paraId="7021C9C2" w14:textId="2EDBC934" w:rsidR="001D32CA" w:rsidRDefault="001D32CA" w:rsidP="001272B2">
      <w:pPr>
        <w:pStyle w:val="AutoNumpara"/>
        <w:numPr>
          <w:ilvl w:val="1"/>
          <w:numId w:val="14"/>
        </w:numPr>
        <w:ind w:left="426" w:hanging="696"/>
        <w:rPr>
          <w:rFonts w:ascii="Arial" w:hAnsi="Arial" w:cs="Arial"/>
          <w:color w:val="000000"/>
          <w:sz w:val="22"/>
          <w:szCs w:val="22"/>
          <w:lang w:val="es-ES"/>
        </w:rPr>
      </w:pPr>
      <w:r w:rsidRPr="001272B2">
        <w:rPr>
          <w:rFonts w:ascii="Arial" w:hAnsi="Arial" w:cs="Arial"/>
          <w:sz w:val="22"/>
          <w:szCs w:val="22"/>
          <w:lang w:val="es-ES"/>
        </w:rPr>
        <w:t>El</w:t>
      </w:r>
      <w:r>
        <w:rPr>
          <w:rFonts w:ascii="Arial" w:hAnsi="Arial" w:cs="Arial"/>
          <w:sz w:val="22"/>
          <w:szCs w:val="22"/>
        </w:rPr>
        <w:t xml:space="preserve"> Banco utilizará el PMR, mecanismo para evaluar el desempeño del programa, que recoge la estimación temporal de los desembolsos y del cumplimiento esperado de metas físicas y resultados.</w:t>
      </w:r>
    </w:p>
    <w:p w14:paraId="7021C9C3" w14:textId="67A77979" w:rsidR="001D32CA" w:rsidRDefault="001D32CA" w:rsidP="001272B2">
      <w:pPr>
        <w:pStyle w:val="AutoNumpara"/>
        <w:numPr>
          <w:ilvl w:val="1"/>
          <w:numId w:val="14"/>
        </w:numPr>
        <w:ind w:left="426" w:hanging="696"/>
        <w:rPr>
          <w:rFonts w:ascii="Arial" w:hAnsi="Arial" w:cs="Arial"/>
          <w:color w:val="000000"/>
          <w:sz w:val="22"/>
          <w:szCs w:val="22"/>
          <w:lang w:val="es-ES"/>
        </w:rPr>
      </w:pPr>
      <w:r>
        <w:rPr>
          <w:rFonts w:ascii="Arial" w:hAnsi="Arial" w:cs="Arial"/>
          <w:color w:val="000000"/>
          <w:sz w:val="22"/>
          <w:szCs w:val="22"/>
          <w:lang w:val="es-ES"/>
        </w:rPr>
        <w:t xml:space="preserve">Las tareas de monitoreo del </w:t>
      </w:r>
      <w:r w:rsidR="007E0237">
        <w:rPr>
          <w:rFonts w:ascii="Arial" w:hAnsi="Arial" w:cs="Arial"/>
          <w:color w:val="000000"/>
          <w:sz w:val="22"/>
          <w:szCs w:val="22"/>
          <w:lang w:val="es-ES"/>
        </w:rPr>
        <w:t>p</w:t>
      </w:r>
      <w:r>
        <w:rPr>
          <w:rFonts w:ascii="Arial" w:hAnsi="Arial" w:cs="Arial"/>
          <w:color w:val="000000"/>
          <w:sz w:val="22"/>
          <w:szCs w:val="22"/>
          <w:lang w:val="es-ES"/>
        </w:rPr>
        <w:t xml:space="preserve">royecto de actividades y productos, serán realizadas por los Especialistas de Planificación y Monitoreo de la </w:t>
      </w:r>
      <w:r w:rsidRPr="00575CD0">
        <w:rPr>
          <w:rFonts w:ascii="Arial" w:hAnsi="Arial" w:cs="Arial"/>
          <w:color w:val="000000"/>
          <w:sz w:val="22"/>
          <w:szCs w:val="22"/>
          <w:lang w:val="es-ES"/>
        </w:rPr>
        <w:t>UE</w:t>
      </w:r>
      <w:r w:rsidR="00575CD0" w:rsidRPr="00575CD0">
        <w:rPr>
          <w:rFonts w:ascii="Arial" w:hAnsi="Arial" w:cs="Arial"/>
          <w:color w:val="000000"/>
          <w:sz w:val="22"/>
          <w:szCs w:val="22"/>
          <w:lang w:val="es-ES"/>
        </w:rPr>
        <w:t>P</w:t>
      </w:r>
      <w:r>
        <w:rPr>
          <w:rFonts w:ascii="Arial" w:hAnsi="Arial" w:cs="Arial"/>
          <w:color w:val="000000"/>
          <w:sz w:val="22"/>
          <w:szCs w:val="22"/>
          <w:lang w:val="es-ES"/>
        </w:rPr>
        <w:t>.</w:t>
      </w:r>
    </w:p>
    <w:p w14:paraId="7021C9C4" w14:textId="3BDA0554" w:rsidR="001D32CA" w:rsidRDefault="001D32CA" w:rsidP="001272B2">
      <w:pPr>
        <w:pStyle w:val="AutoNumpara"/>
        <w:numPr>
          <w:ilvl w:val="1"/>
          <w:numId w:val="14"/>
        </w:numPr>
        <w:ind w:left="426" w:hanging="696"/>
        <w:rPr>
          <w:rFonts w:ascii="Arial" w:hAnsi="Arial" w:cs="Arial"/>
          <w:color w:val="000000"/>
          <w:sz w:val="22"/>
          <w:szCs w:val="22"/>
          <w:lang w:val="es-ES"/>
        </w:rPr>
      </w:pPr>
      <w:r>
        <w:rPr>
          <w:rFonts w:ascii="Arial" w:hAnsi="Arial" w:cs="Arial"/>
          <w:color w:val="000000"/>
          <w:sz w:val="22"/>
          <w:szCs w:val="22"/>
          <w:lang w:val="es-ES"/>
        </w:rPr>
        <w:t xml:space="preserve">Los Especialistas en Planificación y Monitoreo de la </w:t>
      </w:r>
      <w:r w:rsidRPr="00575CD0">
        <w:rPr>
          <w:rFonts w:ascii="Arial" w:hAnsi="Arial" w:cs="Arial"/>
          <w:color w:val="000000"/>
          <w:sz w:val="22"/>
          <w:szCs w:val="22"/>
          <w:lang w:val="es-ES"/>
        </w:rPr>
        <w:t>UE</w:t>
      </w:r>
      <w:r w:rsidR="00575CD0" w:rsidRPr="00575CD0">
        <w:rPr>
          <w:rFonts w:ascii="Arial" w:hAnsi="Arial" w:cs="Arial"/>
          <w:color w:val="000000"/>
          <w:sz w:val="22"/>
          <w:szCs w:val="22"/>
          <w:lang w:val="es-ES"/>
        </w:rPr>
        <w:t>P</w:t>
      </w:r>
      <w:r w:rsidRPr="00575CD0">
        <w:rPr>
          <w:rFonts w:ascii="Arial" w:hAnsi="Arial" w:cs="Arial"/>
          <w:color w:val="000000"/>
          <w:sz w:val="22"/>
          <w:szCs w:val="22"/>
          <w:lang w:val="es-ES"/>
        </w:rPr>
        <w:t>,</w:t>
      </w:r>
      <w:r>
        <w:rPr>
          <w:rFonts w:ascii="Arial" w:hAnsi="Arial" w:cs="Arial"/>
          <w:color w:val="000000"/>
          <w:sz w:val="22"/>
          <w:szCs w:val="22"/>
          <w:lang w:val="es-ES"/>
        </w:rPr>
        <w:t xml:space="preserve"> utilizarán</w:t>
      </w:r>
      <w:r>
        <w:rPr>
          <w:rFonts w:ascii="Arial" w:hAnsi="Arial" w:cs="Arial"/>
          <w:spacing w:val="0"/>
          <w:sz w:val="18"/>
          <w:szCs w:val="18"/>
          <w:lang w:val="es-ES" w:eastAsia="es-PY"/>
        </w:rPr>
        <w:t xml:space="preserve"> </w:t>
      </w:r>
      <w:r>
        <w:rPr>
          <w:rFonts w:ascii="Arial" w:hAnsi="Arial" w:cs="Arial"/>
          <w:color w:val="000000"/>
          <w:sz w:val="22"/>
          <w:szCs w:val="22"/>
          <w:lang w:val="es-ES"/>
        </w:rPr>
        <w:t xml:space="preserve">como guía para su labor los productos detallados en la </w:t>
      </w:r>
      <w:r w:rsidR="00BD6B29">
        <w:rPr>
          <w:rFonts w:ascii="Arial" w:hAnsi="Arial" w:cs="Arial"/>
          <w:color w:val="000000"/>
          <w:sz w:val="22"/>
          <w:szCs w:val="22"/>
          <w:lang w:val="es-ES"/>
        </w:rPr>
        <w:t>Matriz de Resultados</w:t>
      </w:r>
      <w:r>
        <w:rPr>
          <w:rFonts w:ascii="Arial" w:hAnsi="Arial" w:cs="Arial"/>
          <w:color w:val="000000"/>
          <w:sz w:val="22"/>
          <w:szCs w:val="22"/>
          <w:lang w:val="es-ES"/>
        </w:rPr>
        <w:t xml:space="preserve"> y en el PMR, así como las actividades detalladas en el PEP y POA.</w:t>
      </w:r>
    </w:p>
    <w:p w14:paraId="7021C9C5" w14:textId="2C480458" w:rsidR="001D32CA" w:rsidRDefault="001D32CA" w:rsidP="001272B2">
      <w:pPr>
        <w:pStyle w:val="AutoNumpara"/>
        <w:numPr>
          <w:ilvl w:val="1"/>
          <w:numId w:val="14"/>
        </w:numPr>
        <w:ind w:left="426" w:hanging="696"/>
        <w:rPr>
          <w:rFonts w:ascii="Arial" w:hAnsi="Arial" w:cs="Arial"/>
          <w:color w:val="000000"/>
          <w:sz w:val="22"/>
          <w:szCs w:val="22"/>
          <w:lang w:val="es-ES"/>
        </w:rPr>
      </w:pPr>
      <w:r>
        <w:rPr>
          <w:rFonts w:ascii="Arial" w:hAnsi="Arial" w:cs="Arial"/>
          <w:color w:val="000000"/>
          <w:sz w:val="22"/>
          <w:szCs w:val="22"/>
          <w:lang w:val="es-ES"/>
        </w:rPr>
        <w:t xml:space="preserve">Plan y cronograma de tareas de </w:t>
      </w:r>
      <w:r w:rsidR="003566B9">
        <w:rPr>
          <w:rFonts w:ascii="Arial" w:hAnsi="Arial" w:cs="Arial"/>
          <w:color w:val="000000"/>
          <w:sz w:val="22"/>
          <w:szCs w:val="22"/>
          <w:lang w:val="es-ES"/>
        </w:rPr>
        <w:t>m</w:t>
      </w:r>
      <w:r>
        <w:rPr>
          <w:rFonts w:ascii="Arial" w:hAnsi="Arial" w:cs="Arial"/>
          <w:color w:val="000000"/>
          <w:sz w:val="22"/>
          <w:szCs w:val="22"/>
          <w:lang w:val="es-ES"/>
        </w:rPr>
        <w:t>onitoreo. Los Especialistas de Planificación y Monitoreo de la UE</w:t>
      </w:r>
      <w:r w:rsidR="003566B9">
        <w:rPr>
          <w:rFonts w:ascii="Arial" w:hAnsi="Arial" w:cs="Arial"/>
          <w:color w:val="000000"/>
          <w:sz w:val="22"/>
          <w:szCs w:val="22"/>
          <w:lang w:val="es-ES"/>
        </w:rPr>
        <w:t>P</w:t>
      </w:r>
      <w:r>
        <w:rPr>
          <w:rFonts w:ascii="Arial" w:hAnsi="Arial" w:cs="Arial"/>
          <w:color w:val="000000"/>
          <w:sz w:val="22"/>
          <w:szCs w:val="22"/>
          <w:lang w:val="es-ES"/>
        </w:rPr>
        <w:t xml:space="preserve"> del OE realizará el monitoreo de productos y actividades del programa de acuerdo con el siguiente esquema de tareas: </w:t>
      </w:r>
    </w:p>
    <w:p w14:paraId="7021C9C7" w14:textId="29C82125" w:rsidR="001D32CA" w:rsidRPr="003566B9" w:rsidRDefault="001D32CA" w:rsidP="003A7AD4">
      <w:pPr>
        <w:spacing w:after="160" w:line="259" w:lineRule="auto"/>
        <w:jc w:val="center"/>
        <w:rPr>
          <w:rFonts w:ascii="Arial" w:hAnsi="Arial" w:cs="Arial"/>
          <w:b/>
          <w:sz w:val="18"/>
          <w:szCs w:val="18"/>
        </w:rPr>
      </w:pPr>
      <w:r w:rsidRPr="003566B9">
        <w:rPr>
          <w:rFonts w:ascii="Arial" w:hAnsi="Arial" w:cs="Arial"/>
          <w:b/>
          <w:sz w:val="18"/>
          <w:szCs w:val="18"/>
        </w:rPr>
        <w:t>Cuadro 1: Plan de trabajo y presupuesto de monitoreo</w:t>
      </w:r>
      <w:r w:rsidR="00415326">
        <w:rPr>
          <w:rFonts w:ascii="Arial" w:hAnsi="Arial" w:cs="Arial"/>
          <w:b/>
          <w:sz w:val="18"/>
          <w:szCs w:val="18"/>
        </w:rPr>
        <w:t xml:space="preserve"> (US$)</w:t>
      </w:r>
    </w:p>
    <w:tbl>
      <w:tblPr>
        <w:tblW w:w="10768"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423"/>
        <w:gridCol w:w="422"/>
        <w:gridCol w:w="429"/>
        <w:gridCol w:w="471"/>
        <w:gridCol w:w="379"/>
        <w:gridCol w:w="431"/>
        <w:gridCol w:w="420"/>
        <w:gridCol w:w="480"/>
        <w:gridCol w:w="512"/>
        <w:gridCol w:w="568"/>
        <w:gridCol w:w="1350"/>
        <w:gridCol w:w="1159"/>
        <w:gridCol w:w="1461"/>
      </w:tblGrid>
      <w:tr w:rsidR="001D32CA" w:rsidRPr="003566B9" w14:paraId="7021C9D1" w14:textId="79ECED33" w:rsidTr="002F4CE9">
        <w:trPr>
          <w:trHeight w:val="535"/>
          <w:tblHeader/>
        </w:trPr>
        <w:tc>
          <w:tcPr>
            <w:tcW w:w="2263" w:type="dxa"/>
            <w:vMerge w:val="restart"/>
            <w:shd w:val="clear" w:color="auto" w:fill="D9D9D9" w:themeFill="background1" w:themeFillShade="D9"/>
            <w:vAlign w:val="center"/>
            <w:hideMark/>
          </w:tcPr>
          <w:p w14:paraId="7021C9C8" w14:textId="77777777"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Principales actividades y productos de monitoreo (año y semestre)</w:t>
            </w:r>
          </w:p>
        </w:tc>
        <w:tc>
          <w:tcPr>
            <w:tcW w:w="845" w:type="dxa"/>
            <w:gridSpan w:val="2"/>
            <w:shd w:val="clear" w:color="auto" w:fill="D9D9D9" w:themeFill="background1" w:themeFillShade="D9"/>
            <w:vAlign w:val="center"/>
            <w:hideMark/>
          </w:tcPr>
          <w:p w14:paraId="7021C9C9" w14:textId="77777777"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Año 1</w:t>
            </w:r>
          </w:p>
        </w:tc>
        <w:tc>
          <w:tcPr>
            <w:tcW w:w="900" w:type="dxa"/>
            <w:gridSpan w:val="2"/>
            <w:shd w:val="clear" w:color="auto" w:fill="D9D9D9" w:themeFill="background1" w:themeFillShade="D9"/>
            <w:vAlign w:val="center"/>
            <w:hideMark/>
          </w:tcPr>
          <w:p w14:paraId="7021C9CA" w14:textId="77777777"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Año 2</w:t>
            </w:r>
          </w:p>
        </w:tc>
        <w:tc>
          <w:tcPr>
            <w:tcW w:w="810" w:type="dxa"/>
            <w:gridSpan w:val="2"/>
            <w:shd w:val="clear" w:color="auto" w:fill="D9D9D9" w:themeFill="background1" w:themeFillShade="D9"/>
            <w:vAlign w:val="center"/>
            <w:hideMark/>
          </w:tcPr>
          <w:p w14:paraId="7021C9CB" w14:textId="77777777"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Año 3</w:t>
            </w:r>
          </w:p>
        </w:tc>
        <w:tc>
          <w:tcPr>
            <w:tcW w:w="900" w:type="dxa"/>
            <w:gridSpan w:val="2"/>
            <w:shd w:val="clear" w:color="auto" w:fill="D9D9D9" w:themeFill="background1" w:themeFillShade="D9"/>
            <w:vAlign w:val="center"/>
          </w:tcPr>
          <w:p w14:paraId="7021C9CC" w14:textId="77777777" w:rsidR="001D32CA" w:rsidRPr="003566B9" w:rsidRDefault="001D32CA" w:rsidP="00F55B08">
            <w:pPr>
              <w:jc w:val="center"/>
              <w:rPr>
                <w:rFonts w:ascii="Arial" w:hAnsi="Arial" w:cs="Arial"/>
                <w:b/>
                <w:bCs/>
                <w:color w:val="000000"/>
                <w:spacing w:val="0"/>
                <w:sz w:val="18"/>
                <w:szCs w:val="18"/>
                <w:lang w:eastAsia="es-PY"/>
              </w:rPr>
            </w:pPr>
            <w:r w:rsidRPr="003566B9">
              <w:rPr>
                <w:rFonts w:ascii="Arial" w:hAnsi="Arial" w:cs="Arial"/>
                <w:b/>
                <w:bCs/>
                <w:color w:val="000000"/>
                <w:spacing w:val="0"/>
                <w:sz w:val="18"/>
                <w:szCs w:val="18"/>
                <w:lang w:eastAsia="es-PY"/>
              </w:rPr>
              <w:t>Año 4</w:t>
            </w:r>
          </w:p>
        </w:tc>
        <w:tc>
          <w:tcPr>
            <w:tcW w:w="1080" w:type="dxa"/>
            <w:gridSpan w:val="2"/>
            <w:shd w:val="clear" w:color="auto" w:fill="D9D9D9" w:themeFill="background1" w:themeFillShade="D9"/>
            <w:vAlign w:val="center"/>
          </w:tcPr>
          <w:p w14:paraId="7021C9CD" w14:textId="77777777" w:rsidR="001D32CA" w:rsidRPr="003566B9" w:rsidRDefault="001D32CA" w:rsidP="00F55B08">
            <w:pPr>
              <w:jc w:val="center"/>
              <w:rPr>
                <w:rFonts w:ascii="Arial" w:hAnsi="Arial" w:cs="Arial"/>
                <w:b/>
                <w:bCs/>
                <w:color w:val="000000"/>
                <w:spacing w:val="0"/>
                <w:sz w:val="18"/>
                <w:szCs w:val="18"/>
                <w:lang w:eastAsia="es-PY"/>
              </w:rPr>
            </w:pPr>
            <w:r w:rsidRPr="003566B9">
              <w:rPr>
                <w:rFonts w:ascii="Arial" w:hAnsi="Arial" w:cs="Arial"/>
                <w:b/>
                <w:bCs/>
                <w:color w:val="000000"/>
                <w:spacing w:val="0"/>
                <w:sz w:val="18"/>
                <w:szCs w:val="18"/>
                <w:lang w:eastAsia="es-PY"/>
              </w:rPr>
              <w:t>Año 5</w:t>
            </w:r>
          </w:p>
        </w:tc>
        <w:tc>
          <w:tcPr>
            <w:tcW w:w="1350" w:type="dxa"/>
            <w:vMerge w:val="restart"/>
            <w:shd w:val="clear" w:color="auto" w:fill="D9D9D9" w:themeFill="background1" w:themeFillShade="D9"/>
            <w:vAlign w:val="center"/>
            <w:hideMark/>
          </w:tcPr>
          <w:p w14:paraId="7021C9CE" w14:textId="77777777" w:rsidR="001D32CA" w:rsidRPr="003566B9" w:rsidRDefault="001D32CA" w:rsidP="00F55B08">
            <w:pPr>
              <w:jc w:val="center"/>
              <w:rPr>
                <w:rFonts w:ascii="Arial" w:hAnsi="Arial" w:cs="Arial"/>
                <w:b/>
                <w:bCs/>
                <w:color w:val="000000"/>
                <w:spacing w:val="0"/>
                <w:sz w:val="18"/>
                <w:szCs w:val="18"/>
                <w:lang w:eastAsia="es-PY"/>
              </w:rPr>
            </w:pPr>
            <w:r w:rsidRPr="003566B9">
              <w:rPr>
                <w:rFonts w:ascii="Arial" w:hAnsi="Arial" w:cs="Arial"/>
                <w:b/>
                <w:bCs/>
                <w:color w:val="000000"/>
                <w:spacing w:val="0"/>
                <w:sz w:val="18"/>
                <w:szCs w:val="18"/>
                <w:lang w:eastAsia="es-PY"/>
              </w:rPr>
              <w:t>Responsable</w:t>
            </w:r>
          </w:p>
        </w:tc>
        <w:tc>
          <w:tcPr>
            <w:tcW w:w="1159" w:type="dxa"/>
            <w:vMerge w:val="restart"/>
            <w:shd w:val="clear" w:color="auto" w:fill="D9D9D9" w:themeFill="background1" w:themeFillShade="D9"/>
            <w:vAlign w:val="center"/>
            <w:hideMark/>
          </w:tcPr>
          <w:p w14:paraId="7021C9CF" w14:textId="7D911E93"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 xml:space="preserve">Costo </w:t>
            </w:r>
          </w:p>
        </w:tc>
        <w:tc>
          <w:tcPr>
            <w:tcW w:w="1461" w:type="dxa"/>
            <w:vMerge w:val="restart"/>
            <w:shd w:val="clear" w:color="auto" w:fill="D9D9D9" w:themeFill="background1" w:themeFillShade="D9"/>
            <w:vAlign w:val="center"/>
            <w:hideMark/>
          </w:tcPr>
          <w:p w14:paraId="7021C9D0" w14:textId="77777777" w:rsidR="001D32CA" w:rsidRPr="003566B9" w:rsidRDefault="001D32CA" w:rsidP="00F55B08">
            <w:pPr>
              <w:jc w:val="center"/>
              <w:rPr>
                <w:rFonts w:ascii="Arial" w:hAnsi="Arial" w:cs="Arial"/>
                <w:b/>
                <w:bCs/>
                <w:color w:val="000000"/>
                <w:spacing w:val="0"/>
                <w:sz w:val="18"/>
                <w:szCs w:val="18"/>
                <w:lang w:val="es-PY" w:eastAsia="es-PY"/>
              </w:rPr>
            </w:pPr>
            <w:r w:rsidRPr="003566B9">
              <w:rPr>
                <w:rFonts w:ascii="Arial" w:hAnsi="Arial" w:cs="Arial"/>
                <w:b/>
                <w:bCs/>
                <w:color w:val="000000"/>
                <w:spacing w:val="0"/>
                <w:sz w:val="18"/>
                <w:szCs w:val="18"/>
                <w:lang w:eastAsia="es-PY"/>
              </w:rPr>
              <w:t>Financiamiento</w:t>
            </w:r>
          </w:p>
        </w:tc>
      </w:tr>
      <w:tr w:rsidR="001D32CA" w:rsidRPr="003566B9" w14:paraId="7021C9E0" w14:textId="09205816" w:rsidTr="00480966">
        <w:trPr>
          <w:trHeight w:val="300"/>
        </w:trPr>
        <w:tc>
          <w:tcPr>
            <w:tcW w:w="2263" w:type="dxa"/>
            <w:vMerge/>
            <w:vAlign w:val="center"/>
            <w:hideMark/>
          </w:tcPr>
          <w:p w14:paraId="7021C9D2" w14:textId="77777777" w:rsidR="001D32CA" w:rsidRPr="003566B9" w:rsidRDefault="001D32CA" w:rsidP="00F55B08">
            <w:pPr>
              <w:rPr>
                <w:rFonts w:ascii="Arial" w:hAnsi="Arial" w:cs="Arial"/>
                <w:b/>
                <w:bCs/>
                <w:color w:val="000000"/>
                <w:spacing w:val="0"/>
                <w:sz w:val="18"/>
                <w:szCs w:val="18"/>
                <w:lang w:val="es-PY" w:eastAsia="es-PY"/>
              </w:rPr>
            </w:pPr>
          </w:p>
        </w:tc>
        <w:tc>
          <w:tcPr>
            <w:tcW w:w="423" w:type="dxa"/>
            <w:shd w:val="clear" w:color="auto" w:fill="D9D9D9" w:themeFill="background1" w:themeFillShade="D9"/>
            <w:vAlign w:val="center"/>
            <w:hideMark/>
          </w:tcPr>
          <w:p w14:paraId="7021C9D3"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1</w:t>
            </w:r>
          </w:p>
        </w:tc>
        <w:tc>
          <w:tcPr>
            <w:tcW w:w="422" w:type="dxa"/>
            <w:shd w:val="clear" w:color="auto" w:fill="D9D9D9" w:themeFill="background1" w:themeFillShade="D9"/>
            <w:vAlign w:val="center"/>
            <w:hideMark/>
          </w:tcPr>
          <w:p w14:paraId="7021C9D4"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2</w:t>
            </w:r>
          </w:p>
        </w:tc>
        <w:tc>
          <w:tcPr>
            <w:tcW w:w="429" w:type="dxa"/>
            <w:shd w:val="clear" w:color="auto" w:fill="D9D9D9" w:themeFill="background1" w:themeFillShade="D9"/>
            <w:vAlign w:val="center"/>
            <w:hideMark/>
          </w:tcPr>
          <w:p w14:paraId="7021C9D5"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1</w:t>
            </w:r>
          </w:p>
        </w:tc>
        <w:tc>
          <w:tcPr>
            <w:tcW w:w="471" w:type="dxa"/>
            <w:shd w:val="clear" w:color="auto" w:fill="D9D9D9" w:themeFill="background1" w:themeFillShade="D9"/>
            <w:vAlign w:val="center"/>
            <w:hideMark/>
          </w:tcPr>
          <w:p w14:paraId="7021C9D6"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2</w:t>
            </w:r>
          </w:p>
        </w:tc>
        <w:tc>
          <w:tcPr>
            <w:tcW w:w="379" w:type="dxa"/>
            <w:shd w:val="clear" w:color="auto" w:fill="D9D9D9" w:themeFill="background1" w:themeFillShade="D9"/>
            <w:vAlign w:val="center"/>
            <w:hideMark/>
          </w:tcPr>
          <w:p w14:paraId="7021C9D7"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1</w:t>
            </w:r>
          </w:p>
        </w:tc>
        <w:tc>
          <w:tcPr>
            <w:tcW w:w="431" w:type="dxa"/>
            <w:shd w:val="clear" w:color="auto" w:fill="D9D9D9" w:themeFill="background1" w:themeFillShade="D9"/>
            <w:vAlign w:val="center"/>
            <w:hideMark/>
          </w:tcPr>
          <w:p w14:paraId="7021C9D8" w14:textId="77777777" w:rsidR="001D32CA" w:rsidRPr="00415326" w:rsidRDefault="001D32CA" w:rsidP="00F55B08">
            <w:pPr>
              <w:jc w:val="center"/>
              <w:rPr>
                <w:rFonts w:ascii="Arial" w:hAnsi="Arial" w:cs="Arial"/>
                <w:b/>
                <w:bCs/>
                <w:color w:val="000000"/>
                <w:spacing w:val="0"/>
                <w:sz w:val="18"/>
                <w:szCs w:val="18"/>
                <w:lang w:val="es-PY" w:eastAsia="es-PY"/>
              </w:rPr>
            </w:pPr>
            <w:r w:rsidRPr="00415326">
              <w:rPr>
                <w:rFonts w:ascii="Arial" w:hAnsi="Arial" w:cs="Arial"/>
                <w:b/>
                <w:bCs/>
                <w:color w:val="000000"/>
                <w:spacing w:val="0"/>
                <w:sz w:val="18"/>
                <w:szCs w:val="18"/>
                <w:lang w:eastAsia="es-PY"/>
              </w:rPr>
              <w:t>2</w:t>
            </w:r>
          </w:p>
        </w:tc>
        <w:tc>
          <w:tcPr>
            <w:tcW w:w="420" w:type="dxa"/>
            <w:shd w:val="clear" w:color="auto" w:fill="D9D9D9" w:themeFill="background1" w:themeFillShade="D9"/>
            <w:vAlign w:val="center"/>
          </w:tcPr>
          <w:p w14:paraId="7021C9D9" w14:textId="77777777" w:rsidR="001D32CA" w:rsidRPr="00415326" w:rsidRDefault="001D32CA" w:rsidP="00F55B08">
            <w:pPr>
              <w:jc w:val="center"/>
              <w:rPr>
                <w:rFonts w:ascii="Arial" w:hAnsi="Arial" w:cs="Arial"/>
                <w:b/>
                <w:bCs/>
                <w:color w:val="000000"/>
                <w:spacing w:val="0"/>
                <w:sz w:val="18"/>
                <w:szCs w:val="18"/>
                <w:lang w:eastAsia="es-PY"/>
              </w:rPr>
            </w:pPr>
            <w:r w:rsidRPr="00415326">
              <w:rPr>
                <w:rFonts w:ascii="Arial" w:hAnsi="Arial" w:cs="Arial"/>
                <w:b/>
                <w:bCs/>
                <w:color w:val="000000"/>
                <w:spacing w:val="0"/>
                <w:sz w:val="18"/>
                <w:szCs w:val="18"/>
                <w:lang w:eastAsia="es-PY"/>
              </w:rPr>
              <w:t>1</w:t>
            </w:r>
          </w:p>
        </w:tc>
        <w:tc>
          <w:tcPr>
            <w:tcW w:w="480" w:type="dxa"/>
            <w:shd w:val="clear" w:color="auto" w:fill="D9D9D9" w:themeFill="background1" w:themeFillShade="D9"/>
            <w:vAlign w:val="center"/>
          </w:tcPr>
          <w:p w14:paraId="7021C9DA" w14:textId="77777777" w:rsidR="001D32CA" w:rsidRPr="00415326" w:rsidRDefault="001D32CA" w:rsidP="00F55B08">
            <w:pPr>
              <w:jc w:val="center"/>
              <w:rPr>
                <w:rFonts w:ascii="Arial" w:hAnsi="Arial" w:cs="Arial"/>
                <w:b/>
                <w:bCs/>
                <w:color w:val="000000"/>
                <w:spacing w:val="0"/>
                <w:sz w:val="18"/>
                <w:szCs w:val="18"/>
                <w:lang w:eastAsia="es-PY"/>
              </w:rPr>
            </w:pPr>
            <w:r w:rsidRPr="00415326">
              <w:rPr>
                <w:rFonts w:ascii="Arial" w:hAnsi="Arial" w:cs="Arial"/>
                <w:b/>
                <w:bCs/>
                <w:color w:val="000000"/>
                <w:spacing w:val="0"/>
                <w:sz w:val="18"/>
                <w:szCs w:val="18"/>
                <w:lang w:eastAsia="es-PY"/>
              </w:rPr>
              <w:t>2</w:t>
            </w:r>
          </w:p>
        </w:tc>
        <w:tc>
          <w:tcPr>
            <w:tcW w:w="512" w:type="dxa"/>
            <w:shd w:val="clear" w:color="auto" w:fill="D9D9D9" w:themeFill="background1" w:themeFillShade="D9"/>
            <w:vAlign w:val="center"/>
          </w:tcPr>
          <w:p w14:paraId="7021C9DB" w14:textId="77777777" w:rsidR="001D32CA" w:rsidRPr="00415326" w:rsidRDefault="001D32CA" w:rsidP="00F55B08">
            <w:pPr>
              <w:jc w:val="center"/>
              <w:rPr>
                <w:rFonts w:ascii="Arial" w:hAnsi="Arial" w:cs="Arial"/>
                <w:b/>
                <w:bCs/>
                <w:color w:val="000000"/>
                <w:spacing w:val="0"/>
                <w:sz w:val="18"/>
                <w:szCs w:val="18"/>
                <w:lang w:eastAsia="es-PY"/>
              </w:rPr>
            </w:pPr>
            <w:r w:rsidRPr="00415326">
              <w:rPr>
                <w:rFonts w:ascii="Arial" w:hAnsi="Arial" w:cs="Arial"/>
                <w:b/>
                <w:bCs/>
                <w:color w:val="000000"/>
                <w:spacing w:val="0"/>
                <w:sz w:val="18"/>
                <w:szCs w:val="18"/>
                <w:lang w:eastAsia="es-PY"/>
              </w:rPr>
              <w:t>1</w:t>
            </w:r>
          </w:p>
        </w:tc>
        <w:tc>
          <w:tcPr>
            <w:tcW w:w="568" w:type="dxa"/>
            <w:shd w:val="clear" w:color="auto" w:fill="D9D9D9" w:themeFill="background1" w:themeFillShade="D9"/>
            <w:vAlign w:val="center"/>
          </w:tcPr>
          <w:p w14:paraId="7021C9DC" w14:textId="77777777" w:rsidR="001D32CA" w:rsidRPr="00415326" w:rsidRDefault="001D32CA" w:rsidP="00F55B08">
            <w:pPr>
              <w:jc w:val="center"/>
              <w:rPr>
                <w:rFonts w:ascii="Arial" w:hAnsi="Arial" w:cs="Arial"/>
                <w:b/>
                <w:bCs/>
                <w:color w:val="000000"/>
                <w:spacing w:val="0"/>
                <w:sz w:val="18"/>
                <w:szCs w:val="18"/>
                <w:lang w:eastAsia="es-PY"/>
              </w:rPr>
            </w:pPr>
            <w:r w:rsidRPr="00415326">
              <w:rPr>
                <w:rFonts w:ascii="Arial" w:hAnsi="Arial" w:cs="Arial"/>
                <w:b/>
                <w:bCs/>
                <w:color w:val="000000"/>
                <w:spacing w:val="0"/>
                <w:sz w:val="18"/>
                <w:szCs w:val="18"/>
                <w:lang w:eastAsia="es-PY"/>
              </w:rPr>
              <w:t>2</w:t>
            </w:r>
          </w:p>
        </w:tc>
        <w:tc>
          <w:tcPr>
            <w:tcW w:w="1350" w:type="dxa"/>
            <w:vMerge/>
            <w:vAlign w:val="center"/>
            <w:hideMark/>
          </w:tcPr>
          <w:p w14:paraId="7021C9DD" w14:textId="77777777" w:rsidR="001D32CA" w:rsidRPr="003566B9" w:rsidRDefault="001D32CA" w:rsidP="00F55B08">
            <w:pPr>
              <w:rPr>
                <w:rFonts w:ascii="Arial" w:hAnsi="Arial" w:cs="Arial"/>
                <w:color w:val="000000"/>
                <w:spacing w:val="0"/>
                <w:sz w:val="18"/>
                <w:szCs w:val="18"/>
                <w:lang w:eastAsia="es-PY"/>
              </w:rPr>
            </w:pPr>
          </w:p>
        </w:tc>
        <w:tc>
          <w:tcPr>
            <w:tcW w:w="1159" w:type="dxa"/>
            <w:vMerge/>
            <w:vAlign w:val="center"/>
            <w:hideMark/>
          </w:tcPr>
          <w:p w14:paraId="7021C9DE" w14:textId="77777777" w:rsidR="001D32CA" w:rsidRPr="003566B9" w:rsidRDefault="001D32CA" w:rsidP="00F55B08">
            <w:pPr>
              <w:rPr>
                <w:rFonts w:ascii="Arial" w:hAnsi="Arial" w:cs="Arial"/>
                <w:b/>
                <w:bCs/>
                <w:color w:val="000000"/>
                <w:spacing w:val="0"/>
                <w:sz w:val="18"/>
                <w:szCs w:val="18"/>
                <w:lang w:val="es-PY" w:eastAsia="es-PY"/>
              </w:rPr>
            </w:pPr>
          </w:p>
        </w:tc>
        <w:tc>
          <w:tcPr>
            <w:tcW w:w="1461" w:type="dxa"/>
            <w:vMerge/>
            <w:vAlign w:val="center"/>
            <w:hideMark/>
          </w:tcPr>
          <w:p w14:paraId="7021C9DF" w14:textId="77777777" w:rsidR="001D32CA" w:rsidRPr="003566B9" w:rsidRDefault="001D32CA" w:rsidP="00F55B08">
            <w:pPr>
              <w:rPr>
                <w:rFonts w:ascii="Arial" w:hAnsi="Arial" w:cs="Arial"/>
                <w:b/>
                <w:bCs/>
                <w:color w:val="000000"/>
                <w:spacing w:val="0"/>
                <w:sz w:val="18"/>
                <w:szCs w:val="18"/>
                <w:lang w:val="es-PY" w:eastAsia="es-PY"/>
              </w:rPr>
            </w:pPr>
          </w:p>
        </w:tc>
      </w:tr>
      <w:tr w:rsidR="001D32CA" w:rsidRPr="003566B9" w14:paraId="7021C9EF" w14:textId="54A7983F" w:rsidTr="00F55B08">
        <w:trPr>
          <w:trHeight w:val="480"/>
        </w:trPr>
        <w:tc>
          <w:tcPr>
            <w:tcW w:w="2263" w:type="dxa"/>
            <w:shd w:val="clear" w:color="auto" w:fill="auto"/>
            <w:vAlign w:val="center"/>
            <w:hideMark/>
          </w:tcPr>
          <w:p w14:paraId="7021C9E1" w14:textId="36B9A8A5" w:rsidR="001D32CA" w:rsidRPr="003566B9" w:rsidRDefault="001D32CA" w:rsidP="00CC7BE0">
            <w:pPr>
              <w:jc w:val="both"/>
              <w:rPr>
                <w:rFonts w:ascii="Arial" w:hAnsi="Arial" w:cs="Arial"/>
                <w:spacing w:val="0"/>
                <w:sz w:val="18"/>
                <w:szCs w:val="18"/>
                <w:lang w:val="es-PY" w:eastAsia="es-PY"/>
              </w:rPr>
            </w:pPr>
            <w:r w:rsidRPr="003566B9">
              <w:rPr>
                <w:rFonts w:ascii="Arial" w:hAnsi="Arial" w:cs="Arial"/>
                <w:spacing w:val="0"/>
                <w:sz w:val="18"/>
                <w:szCs w:val="18"/>
                <w:lang w:eastAsia="es-PY"/>
              </w:rPr>
              <w:t>M</w:t>
            </w:r>
            <w:r w:rsidR="0073319B">
              <w:rPr>
                <w:rFonts w:ascii="Arial" w:hAnsi="Arial" w:cs="Arial"/>
                <w:spacing w:val="0"/>
                <w:sz w:val="18"/>
                <w:szCs w:val="18"/>
                <w:lang w:eastAsia="es-PY"/>
              </w:rPr>
              <w:t>atriz de Resultados</w:t>
            </w:r>
            <w:r w:rsidRPr="003566B9">
              <w:rPr>
                <w:rFonts w:ascii="Arial" w:hAnsi="Arial" w:cs="Arial"/>
                <w:spacing w:val="0"/>
                <w:sz w:val="18"/>
                <w:szCs w:val="18"/>
                <w:lang w:eastAsia="es-PY"/>
              </w:rPr>
              <w:t xml:space="preserve">, </w:t>
            </w:r>
            <w:r w:rsidRPr="0073319B">
              <w:rPr>
                <w:rFonts w:ascii="Arial" w:hAnsi="Arial" w:cs="Arial"/>
                <w:spacing w:val="0"/>
                <w:sz w:val="18"/>
                <w:szCs w:val="18"/>
                <w:lang w:eastAsia="es-PY"/>
              </w:rPr>
              <w:t>M</w:t>
            </w:r>
            <w:r w:rsidR="0073319B">
              <w:rPr>
                <w:rFonts w:ascii="Arial" w:hAnsi="Arial" w:cs="Arial"/>
                <w:spacing w:val="0"/>
                <w:sz w:val="18"/>
                <w:szCs w:val="18"/>
                <w:lang w:eastAsia="es-PY"/>
              </w:rPr>
              <w:t>atriz de Gestión de Riesgos</w:t>
            </w:r>
            <w:r w:rsidRPr="003566B9">
              <w:rPr>
                <w:rFonts w:ascii="Arial" w:hAnsi="Arial" w:cs="Arial"/>
                <w:spacing w:val="0"/>
                <w:sz w:val="18"/>
                <w:szCs w:val="18"/>
                <w:lang w:eastAsia="es-PY"/>
              </w:rPr>
              <w:t xml:space="preserve"> e Informes </w:t>
            </w:r>
            <w:r w:rsidR="0073319B">
              <w:rPr>
                <w:rFonts w:ascii="Arial" w:hAnsi="Arial" w:cs="Arial"/>
                <w:spacing w:val="0"/>
                <w:sz w:val="18"/>
                <w:szCs w:val="18"/>
                <w:lang w:eastAsia="es-PY"/>
              </w:rPr>
              <w:t>S</w:t>
            </w:r>
            <w:r w:rsidRPr="003566B9">
              <w:rPr>
                <w:rFonts w:ascii="Arial" w:hAnsi="Arial" w:cs="Arial"/>
                <w:spacing w:val="0"/>
                <w:sz w:val="18"/>
                <w:szCs w:val="18"/>
                <w:lang w:eastAsia="es-PY"/>
              </w:rPr>
              <w:t xml:space="preserve">emestrales de </w:t>
            </w:r>
            <w:r w:rsidR="0073319B">
              <w:rPr>
                <w:rFonts w:ascii="Arial" w:hAnsi="Arial" w:cs="Arial"/>
                <w:spacing w:val="0"/>
                <w:sz w:val="18"/>
                <w:szCs w:val="18"/>
                <w:lang w:eastAsia="es-PY"/>
              </w:rPr>
              <w:t>E</w:t>
            </w:r>
            <w:r w:rsidRPr="003566B9">
              <w:rPr>
                <w:rFonts w:ascii="Arial" w:hAnsi="Arial" w:cs="Arial"/>
                <w:spacing w:val="0"/>
                <w:sz w:val="18"/>
                <w:szCs w:val="18"/>
                <w:lang w:eastAsia="es-PY"/>
              </w:rPr>
              <w:t xml:space="preserve">jecución </w:t>
            </w:r>
          </w:p>
        </w:tc>
        <w:tc>
          <w:tcPr>
            <w:tcW w:w="423" w:type="dxa"/>
            <w:shd w:val="clear" w:color="auto" w:fill="auto"/>
            <w:vAlign w:val="center"/>
            <w:hideMark/>
          </w:tcPr>
          <w:p w14:paraId="7021C9E2"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color w:val="000000"/>
                <w:spacing w:val="0"/>
                <w:sz w:val="18"/>
                <w:szCs w:val="18"/>
                <w:lang w:val="es-PY" w:eastAsia="es-PY"/>
              </w:rPr>
              <w:t>X</w:t>
            </w:r>
          </w:p>
        </w:tc>
        <w:tc>
          <w:tcPr>
            <w:tcW w:w="422" w:type="dxa"/>
            <w:shd w:val="clear" w:color="auto" w:fill="auto"/>
            <w:vAlign w:val="center"/>
            <w:hideMark/>
          </w:tcPr>
          <w:p w14:paraId="7021C9E3"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29" w:type="dxa"/>
            <w:shd w:val="clear" w:color="auto" w:fill="auto"/>
            <w:vAlign w:val="center"/>
            <w:hideMark/>
          </w:tcPr>
          <w:p w14:paraId="7021C9E4"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71" w:type="dxa"/>
            <w:shd w:val="clear" w:color="auto" w:fill="auto"/>
            <w:vAlign w:val="center"/>
            <w:hideMark/>
          </w:tcPr>
          <w:p w14:paraId="7021C9E5"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379" w:type="dxa"/>
            <w:shd w:val="clear" w:color="auto" w:fill="auto"/>
            <w:vAlign w:val="center"/>
            <w:hideMark/>
          </w:tcPr>
          <w:p w14:paraId="7021C9E6"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31" w:type="dxa"/>
            <w:shd w:val="clear" w:color="auto" w:fill="auto"/>
            <w:vAlign w:val="center"/>
            <w:hideMark/>
          </w:tcPr>
          <w:p w14:paraId="7021C9E7"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20" w:type="dxa"/>
            <w:vAlign w:val="center"/>
          </w:tcPr>
          <w:p w14:paraId="7021C9E8"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480" w:type="dxa"/>
            <w:vAlign w:val="center"/>
          </w:tcPr>
          <w:p w14:paraId="7021C9E9"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12" w:type="dxa"/>
            <w:vAlign w:val="center"/>
          </w:tcPr>
          <w:p w14:paraId="7021C9EA"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68" w:type="dxa"/>
            <w:vAlign w:val="center"/>
          </w:tcPr>
          <w:p w14:paraId="7021C9EB"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1350" w:type="dxa"/>
            <w:shd w:val="clear" w:color="auto" w:fill="auto"/>
            <w:vAlign w:val="center"/>
            <w:hideMark/>
          </w:tcPr>
          <w:p w14:paraId="7021C9EC" w14:textId="77777777"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OE</w:t>
            </w:r>
          </w:p>
        </w:tc>
        <w:tc>
          <w:tcPr>
            <w:tcW w:w="1159" w:type="dxa"/>
            <w:shd w:val="clear" w:color="auto" w:fill="auto"/>
            <w:vAlign w:val="center"/>
            <w:hideMark/>
          </w:tcPr>
          <w:p w14:paraId="7021C9ED" w14:textId="48970BBF" w:rsidR="001D32CA" w:rsidRPr="003566B9" w:rsidRDefault="001D32CA" w:rsidP="0073319B">
            <w:pPr>
              <w:jc w:val="center"/>
              <w:rPr>
                <w:rFonts w:ascii="Arial" w:hAnsi="Arial" w:cs="Arial"/>
                <w:spacing w:val="0"/>
                <w:sz w:val="18"/>
                <w:szCs w:val="18"/>
                <w:lang w:val="es-PY" w:eastAsia="es-PY"/>
              </w:rPr>
            </w:pPr>
          </w:p>
        </w:tc>
        <w:tc>
          <w:tcPr>
            <w:tcW w:w="1461" w:type="dxa"/>
            <w:shd w:val="clear" w:color="auto" w:fill="auto"/>
            <w:vAlign w:val="center"/>
            <w:hideMark/>
          </w:tcPr>
          <w:p w14:paraId="7021C9EE" w14:textId="5E49B072"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N</w:t>
            </w:r>
            <w:r w:rsidR="0073319B">
              <w:rPr>
                <w:rFonts w:ascii="Arial" w:hAnsi="Arial" w:cs="Arial"/>
                <w:spacing w:val="0"/>
                <w:sz w:val="18"/>
                <w:szCs w:val="18"/>
                <w:lang w:eastAsia="es-PY"/>
              </w:rPr>
              <w:t>/</w:t>
            </w:r>
            <w:r w:rsidRPr="003566B9">
              <w:rPr>
                <w:rFonts w:ascii="Arial" w:hAnsi="Arial" w:cs="Arial"/>
                <w:spacing w:val="0"/>
                <w:sz w:val="18"/>
                <w:szCs w:val="18"/>
                <w:lang w:eastAsia="es-PY"/>
              </w:rPr>
              <w:t>A</w:t>
            </w:r>
          </w:p>
        </w:tc>
      </w:tr>
      <w:tr w:rsidR="001D32CA" w:rsidRPr="003566B9" w14:paraId="7021C9FE" w14:textId="41100E3A" w:rsidTr="00F55B08">
        <w:trPr>
          <w:trHeight w:val="300"/>
        </w:trPr>
        <w:tc>
          <w:tcPr>
            <w:tcW w:w="2263" w:type="dxa"/>
            <w:shd w:val="clear" w:color="auto" w:fill="auto"/>
            <w:vAlign w:val="center"/>
            <w:hideMark/>
          </w:tcPr>
          <w:p w14:paraId="7021C9F0" w14:textId="062CB591" w:rsidR="001D32CA" w:rsidRPr="003566B9" w:rsidRDefault="001D32CA" w:rsidP="00AB04D7">
            <w:pPr>
              <w:jc w:val="both"/>
              <w:rPr>
                <w:rFonts w:ascii="Arial" w:hAnsi="Arial" w:cs="Arial"/>
                <w:spacing w:val="0"/>
                <w:sz w:val="18"/>
                <w:szCs w:val="18"/>
                <w:lang w:val="es-PY" w:eastAsia="es-PY"/>
              </w:rPr>
            </w:pPr>
            <w:r w:rsidRPr="003566B9">
              <w:rPr>
                <w:rFonts w:ascii="Arial" w:hAnsi="Arial" w:cs="Arial"/>
                <w:spacing w:val="0"/>
                <w:sz w:val="18"/>
                <w:szCs w:val="18"/>
                <w:lang w:eastAsia="es-PY"/>
              </w:rPr>
              <w:t>PEP, P</w:t>
            </w:r>
            <w:r w:rsidR="0073319B">
              <w:rPr>
                <w:rFonts w:ascii="Arial" w:hAnsi="Arial" w:cs="Arial"/>
                <w:spacing w:val="0"/>
                <w:sz w:val="18"/>
                <w:szCs w:val="18"/>
                <w:lang w:eastAsia="es-PY"/>
              </w:rPr>
              <w:t xml:space="preserve">lan de Adquisiciones </w:t>
            </w:r>
            <w:r w:rsidRPr="003566B9">
              <w:rPr>
                <w:rFonts w:ascii="Arial" w:hAnsi="Arial" w:cs="Arial"/>
                <w:spacing w:val="0"/>
                <w:sz w:val="18"/>
                <w:szCs w:val="18"/>
                <w:lang w:eastAsia="es-PY"/>
              </w:rPr>
              <w:t>y POA</w:t>
            </w:r>
          </w:p>
        </w:tc>
        <w:tc>
          <w:tcPr>
            <w:tcW w:w="423" w:type="dxa"/>
            <w:shd w:val="clear" w:color="auto" w:fill="auto"/>
            <w:vAlign w:val="center"/>
            <w:hideMark/>
          </w:tcPr>
          <w:p w14:paraId="7021C9F1"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22" w:type="dxa"/>
            <w:shd w:val="clear" w:color="auto" w:fill="auto"/>
            <w:vAlign w:val="center"/>
            <w:hideMark/>
          </w:tcPr>
          <w:p w14:paraId="7021C9F2"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29" w:type="dxa"/>
            <w:shd w:val="clear" w:color="auto" w:fill="auto"/>
            <w:vAlign w:val="center"/>
            <w:hideMark/>
          </w:tcPr>
          <w:p w14:paraId="7021C9F3"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71" w:type="dxa"/>
            <w:shd w:val="clear" w:color="auto" w:fill="auto"/>
            <w:vAlign w:val="center"/>
            <w:hideMark/>
          </w:tcPr>
          <w:p w14:paraId="7021C9F4"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379" w:type="dxa"/>
            <w:shd w:val="clear" w:color="auto" w:fill="auto"/>
            <w:vAlign w:val="center"/>
            <w:hideMark/>
          </w:tcPr>
          <w:p w14:paraId="7021C9F5"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31" w:type="dxa"/>
            <w:shd w:val="clear" w:color="auto" w:fill="auto"/>
            <w:vAlign w:val="center"/>
            <w:hideMark/>
          </w:tcPr>
          <w:p w14:paraId="7021C9F6" w14:textId="77777777" w:rsidR="001D32CA" w:rsidRPr="003566B9" w:rsidRDefault="001D32CA" w:rsidP="00F55B08">
            <w:pPr>
              <w:jc w:val="center"/>
              <w:rPr>
                <w:rFonts w:ascii="Arial" w:hAnsi="Arial" w:cs="Arial"/>
                <w:color w:val="000000"/>
                <w:spacing w:val="0"/>
                <w:sz w:val="18"/>
                <w:szCs w:val="18"/>
                <w:lang w:val="es-PY" w:eastAsia="es-PY"/>
              </w:rPr>
            </w:pPr>
            <w:r w:rsidRPr="003566B9">
              <w:rPr>
                <w:rFonts w:ascii="Arial" w:hAnsi="Arial" w:cs="Arial"/>
                <w:spacing w:val="0"/>
                <w:sz w:val="18"/>
                <w:szCs w:val="18"/>
                <w:lang w:eastAsia="es-PY"/>
              </w:rPr>
              <w:t>X</w:t>
            </w:r>
          </w:p>
        </w:tc>
        <w:tc>
          <w:tcPr>
            <w:tcW w:w="420" w:type="dxa"/>
            <w:vAlign w:val="center"/>
          </w:tcPr>
          <w:p w14:paraId="7021C9F7"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480" w:type="dxa"/>
            <w:vAlign w:val="center"/>
          </w:tcPr>
          <w:p w14:paraId="7021C9F8"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12" w:type="dxa"/>
            <w:vAlign w:val="center"/>
          </w:tcPr>
          <w:p w14:paraId="7021C9F9"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68" w:type="dxa"/>
            <w:vAlign w:val="center"/>
          </w:tcPr>
          <w:p w14:paraId="7021C9FA"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1350" w:type="dxa"/>
            <w:shd w:val="clear" w:color="auto" w:fill="auto"/>
            <w:vAlign w:val="center"/>
            <w:hideMark/>
          </w:tcPr>
          <w:p w14:paraId="7021C9FB" w14:textId="65AA7381"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OE</w:t>
            </w:r>
          </w:p>
        </w:tc>
        <w:tc>
          <w:tcPr>
            <w:tcW w:w="1159" w:type="dxa"/>
            <w:shd w:val="clear" w:color="auto" w:fill="auto"/>
            <w:vAlign w:val="center"/>
            <w:hideMark/>
          </w:tcPr>
          <w:p w14:paraId="7021C9FC" w14:textId="77777777" w:rsidR="001D32CA" w:rsidRPr="003566B9" w:rsidRDefault="001D32CA" w:rsidP="0073319B">
            <w:pPr>
              <w:jc w:val="center"/>
              <w:rPr>
                <w:rFonts w:ascii="Arial" w:hAnsi="Arial" w:cs="Arial"/>
                <w:spacing w:val="0"/>
                <w:sz w:val="18"/>
                <w:szCs w:val="18"/>
                <w:lang w:val="es-PY" w:eastAsia="es-PY"/>
              </w:rPr>
            </w:pPr>
          </w:p>
        </w:tc>
        <w:tc>
          <w:tcPr>
            <w:tcW w:w="1461" w:type="dxa"/>
            <w:shd w:val="clear" w:color="auto" w:fill="auto"/>
            <w:vAlign w:val="center"/>
            <w:hideMark/>
          </w:tcPr>
          <w:p w14:paraId="7021C9FD" w14:textId="5F9A60F8"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N</w:t>
            </w:r>
            <w:r w:rsidR="00483AD3">
              <w:rPr>
                <w:rFonts w:ascii="Arial" w:hAnsi="Arial" w:cs="Arial"/>
                <w:spacing w:val="0"/>
                <w:sz w:val="18"/>
                <w:szCs w:val="18"/>
                <w:lang w:eastAsia="es-PY"/>
              </w:rPr>
              <w:t>/</w:t>
            </w:r>
            <w:r w:rsidRPr="003566B9">
              <w:rPr>
                <w:rFonts w:ascii="Arial" w:hAnsi="Arial" w:cs="Arial"/>
                <w:spacing w:val="0"/>
                <w:sz w:val="18"/>
                <w:szCs w:val="18"/>
                <w:lang w:eastAsia="es-PY"/>
              </w:rPr>
              <w:t>A</w:t>
            </w:r>
          </w:p>
        </w:tc>
      </w:tr>
      <w:tr w:rsidR="001D32CA" w:rsidRPr="003566B9" w14:paraId="7021CA0D" w14:textId="560B6BB9" w:rsidTr="00F55B08">
        <w:trPr>
          <w:trHeight w:val="720"/>
        </w:trPr>
        <w:tc>
          <w:tcPr>
            <w:tcW w:w="2263" w:type="dxa"/>
            <w:shd w:val="clear" w:color="auto" w:fill="auto"/>
            <w:vAlign w:val="center"/>
            <w:hideMark/>
          </w:tcPr>
          <w:p w14:paraId="7021C9FF" w14:textId="77777777" w:rsidR="001D32CA" w:rsidRPr="003566B9" w:rsidRDefault="001D32CA" w:rsidP="00AB04D7">
            <w:pPr>
              <w:jc w:val="both"/>
              <w:rPr>
                <w:rFonts w:ascii="Arial" w:hAnsi="Arial" w:cs="Arial"/>
                <w:spacing w:val="0"/>
                <w:sz w:val="18"/>
                <w:szCs w:val="18"/>
                <w:lang w:val="es-PY" w:eastAsia="es-PY"/>
              </w:rPr>
            </w:pPr>
            <w:r w:rsidRPr="003566B9">
              <w:rPr>
                <w:rFonts w:ascii="Arial" w:hAnsi="Arial" w:cs="Arial"/>
                <w:spacing w:val="0"/>
                <w:sz w:val="18"/>
                <w:szCs w:val="18"/>
                <w:lang w:eastAsia="es-PY"/>
              </w:rPr>
              <w:t>Misiones de Supervisión y Visitas técnicas y fiduciarias de seguimiento</w:t>
            </w:r>
          </w:p>
        </w:tc>
        <w:tc>
          <w:tcPr>
            <w:tcW w:w="423" w:type="dxa"/>
            <w:shd w:val="clear" w:color="auto" w:fill="auto"/>
            <w:vAlign w:val="center"/>
            <w:hideMark/>
          </w:tcPr>
          <w:p w14:paraId="7021CA00" w14:textId="77777777" w:rsidR="001D32CA" w:rsidRPr="003566B9" w:rsidRDefault="001D32CA" w:rsidP="00F55B08">
            <w:pPr>
              <w:jc w:val="center"/>
              <w:rPr>
                <w:rFonts w:ascii="Arial" w:hAnsi="Arial" w:cs="Arial"/>
                <w:spacing w:val="0"/>
                <w:sz w:val="18"/>
                <w:szCs w:val="18"/>
                <w:lang w:val="es-PY" w:eastAsia="es-PY"/>
              </w:rPr>
            </w:pPr>
          </w:p>
        </w:tc>
        <w:tc>
          <w:tcPr>
            <w:tcW w:w="422" w:type="dxa"/>
            <w:shd w:val="clear" w:color="auto" w:fill="auto"/>
            <w:vAlign w:val="center"/>
            <w:hideMark/>
          </w:tcPr>
          <w:p w14:paraId="7021CA01"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val="es-PY" w:eastAsia="es-PY"/>
              </w:rPr>
              <w:t>X</w:t>
            </w:r>
          </w:p>
        </w:tc>
        <w:tc>
          <w:tcPr>
            <w:tcW w:w="429" w:type="dxa"/>
            <w:shd w:val="clear" w:color="auto" w:fill="auto"/>
            <w:vAlign w:val="center"/>
            <w:hideMark/>
          </w:tcPr>
          <w:p w14:paraId="7021CA02" w14:textId="77777777" w:rsidR="001D32CA" w:rsidRPr="003566B9" w:rsidRDefault="001D32CA" w:rsidP="00F55B08">
            <w:pPr>
              <w:jc w:val="center"/>
              <w:rPr>
                <w:rFonts w:ascii="Arial" w:hAnsi="Arial" w:cs="Arial"/>
                <w:spacing w:val="0"/>
                <w:sz w:val="18"/>
                <w:szCs w:val="18"/>
                <w:lang w:val="es-PY" w:eastAsia="es-PY"/>
              </w:rPr>
            </w:pPr>
          </w:p>
        </w:tc>
        <w:tc>
          <w:tcPr>
            <w:tcW w:w="471" w:type="dxa"/>
            <w:shd w:val="clear" w:color="auto" w:fill="auto"/>
            <w:vAlign w:val="center"/>
            <w:hideMark/>
          </w:tcPr>
          <w:p w14:paraId="7021CA03"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val="es-PY" w:eastAsia="es-PY"/>
              </w:rPr>
              <w:t>X</w:t>
            </w:r>
          </w:p>
        </w:tc>
        <w:tc>
          <w:tcPr>
            <w:tcW w:w="379" w:type="dxa"/>
            <w:shd w:val="clear" w:color="auto" w:fill="auto"/>
            <w:vAlign w:val="center"/>
            <w:hideMark/>
          </w:tcPr>
          <w:p w14:paraId="7021CA04" w14:textId="77777777" w:rsidR="001D32CA" w:rsidRPr="003566B9" w:rsidRDefault="001D32CA" w:rsidP="00F55B08">
            <w:pPr>
              <w:jc w:val="center"/>
              <w:rPr>
                <w:rFonts w:ascii="Arial" w:hAnsi="Arial" w:cs="Arial"/>
                <w:spacing w:val="0"/>
                <w:sz w:val="18"/>
                <w:szCs w:val="18"/>
                <w:lang w:val="es-PY" w:eastAsia="es-PY"/>
              </w:rPr>
            </w:pPr>
          </w:p>
        </w:tc>
        <w:tc>
          <w:tcPr>
            <w:tcW w:w="431" w:type="dxa"/>
            <w:shd w:val="clear" w:color="auto" w:fill="auto"/>
            <w:vAlign w:val="center"/>
            <w:hideMark/>
          </w:tcPr>
          <w:p w14:paraId="7021CA05"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val="es-PY" w:eastAsia="es-PY"/>
              </w:rPr>
              <w:t>X</w:t>
            </w:r>
          </w:p>
        </w:tc>
        <w:tc>
          <w:tcPr>
            <w:tcW w:w="420" w:type="dxa"/>
            <w:vAlign w:val="center"/>
          </w:tcPr>
          <w:p w14:paraId="7021CA06" w14:textId="77777777" w:rsidR="001D32CA" w:rsidRPr="003566B9" w:rsidRDefault="001D32CA" w:rsidP="00F55B08">
            <w:pPr>
              <w:jc w:val="center"/>
              <w:rPr>
                <w:rFonts w:ascii="Arial" w:hAnsi="Arial" w:cs="Arial"/>
                <w:spacing w:val="0"/>
                <w:sz w:val="18"/>
                <w:szCs w:val="18"/>
                <w:lang w:eastAsia="es-PY"/>
              </w:rPr>
            </w:pPr>
          </w:p>
        </w:tc>
        <w:tc>
          <w:tcPr>
            <w:tcW w:w="480" w:type="dxa"/>
            <w:vAlign w:val="center"/>
          </w:tcPr>
          <w:p w14:paraId="7021CA07"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12" w:type="dxa"/>
            <w:vAlign w:val="center"/>
          </w:tcPr>
          <w:p w14:paraId="7021CA08" w14:textId="77777777" w:rsidR="001D32CA" w:rsidRPr="003566B9" w:rsidRDefault="001D32CA" w:rsidP="00F55B08">
            <w:pPr>
              <w:jc w:val="center"/>
              <w:rPr>
                <w:rFonts w:ascii="Arial" w:hAnsi="Arial" w:cs="Arial"/>
                <w:spacing w:val="0"/>
                <w:sz w:val="18"/>
                <w:szCs w:val="18"/>
                <w:lang w:eastAsia="es-PY"/>
              </w:rPr>
            </w:pPr>
          </w:p>
        </w:tc>
        <w:tc>
          <w:tcPr>
            <w:tcW w:w="568" w:type="dxa"/>
            <w:vAlign w:val="center"/>
          </w:tcPr>
          <w:p w14:paraId="7021CA09"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1350" w:type="dxa"/>
            <w:shd w:val="clear" w:color="auto" w:fill="auto"/>
            <w:vAlign w:val="center"/>
            <w:hideMark/>
          </w:tcPr>
          <w:p w14:paraId="7021CA0A" w14:textId="77777777"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Equipo del proyecto - BID</w:t>
            </w:r>
          </w:p>
        </w:tc>
        <w:tc>
          <w:tcPr>
            <w:tcW w:w="1159" w:type="dxa"/>
            <w:shd w:val="clear" w:color="auto" w:fill="auto"/>
            <w:vAlign w:val="center"/>
            <w:hideMark/>
          </w:tcPr>
          <w:p w14:paraId="7021CA0B" w14:textId="4086E3B5"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val="es-PY" w:eastAsia="es-PY"/>
              </w:rPr>
              <w:t>N</w:t>
            </w:r>
            <w:r w:rsidR="00483AD3">
              <w:rPr>
                <w:rFonts w:ascii="Arial" w:hAnsi="Arial" w:cs="Arial"/>
                <w:spacing w:val="0"/>
                <w:sz w:val="18"/>
                <w:szCs w:val="18"/>
                <w:lang w:val="es-PY" w:eastAsia="es-PY"/>
              </w:rPr>
              <w:t>/</w:t>
            </w:r>
            <w:r w:rsidRPr="003566B9">
              <w:rPr>
                <w:rFonts w:ascii="Arial" w:hAnsi="Arial" w:cs="Arial"/>
                <w:spacing w:val="0"/>
                <w:sz w:val="18"/>
                <w:szCs w:val="18"/>
                <w:lang w:val="es-PY" w:eastAsia="es-PY"/>
              </w:rPr>
              <w:t>A</w:t>
            </w:r>
          </w:p>
        </w:tc>
        <w:tc>
          <w:tcPr>
            <w:tcW w:w="1461" w:type="dxa"/>
            <w:shd w:val="clear" w:color="auto" w:fill="auto"/>
            <w:vAlign w:val="center"/>
            <w:hideMark/>
          </w:tcPr>
          <w:p w14:paraId="7021CA0C" w14:textId="77777777"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Recursos de Supervisión del Banco</w:t>
            </w:r>
          </w:p>
        </w:tc>
      </w:tr>
      <w:tr w:rsidR="001D32CA" w:rsidRPr="003566B9" w14:paraId="7021CA1C" w14:textId="0C0707E6" w:rsidTr="00DF5F6E">
        <w:trPr>
          <w:trHeight w:val="480"/>
        </w:trPr>
        <w:tc>
          <w:tcPr>
            <w:tcW w:w="2263" w:type="dxa"/>
            <w:shd w:val="clear" w:color="auto" w:fill="auto"/>
            <w:vAlign w:val="center"/>
            <w:hideMark/>
          </w:tcPr>
          <w:p w14:paraId="7021CA0E" w14:textId="6BD67663" w:rsidR="001D32CA" w:rsidRPr="003566B9" w:rsidRDefault="001D32CA" w:rsidP="00AB04D7">
            <w:pPr>
              <w:jc w:val="both"/>
              <w:rPr>
                <w:rFonts w:ascii="Arial" w:hAnsi="Arial" w:cs="Arial"/>
                <w:spacing w:val="0"/>
                <w:sz w:val="18"/>
                <w:szCs w:val="18"/>
                <w:lang w:val="es-PY" w:eastAsia="es-PY"/>
              </w:rPr>
            </w:pPr>
            <w:r w:rsidRPr="003566B9">
              <w:rPr>
                <w:rFonts w:ascii="Arial" w:hAnsi="Arial" w:cs="Arial"/>
                <w:spacing w:val="0"/>
                <w:sz w:val="18"/>
                <w:szCs w:val="18"/>
                <w:lang w:eastAsia="es-PY"/>
              </w:rPr>
              <w:t>Apoyo de M</w:t>
            </w:r>
            <w:r w:rsidR="00CD5024">
              <w:rPr>
                <w:rFonts w:ascii="Arial" w:hAnsi="Arial" w:cs="Arial"/>
                <w:spacing w:val="0"/>
                <w:sz w:val="18"/>
                <w:szCs w:val="18"/>
                <w:lang w:eastAsia="es-PY"/>
              </w:rPr>
              <w:t>onitoreo y Evaluación</w:t>
            </w:r>
            <w:r w:rsidRPr="003566B9">
              <w:rPr>
                <w:rFonts w:ascii="Arial" w:hAnsi="Arial" w:cs="Arial"/>
                <w:spacing w:val="0"/>
                <w:sz w:val="18"/>
                <w:szCs w:val="18"/>
                <w:lang w:eastAsia="es-PY"/>
              </w:rPr>
              <w:t xml:space="preserve"> a la </w:t>
            </w:r>
            <w:r w:rsidRPr="0073319B">
              <w:rPr>
                <w:rFonts w:ascii="Arial" w:hAnsi="Arial" w:cs="Arial"/>
                <w:spacing w:val="0"/>
                <w:sz w:val="18"/>
                <w:szCs w:val="18"/>
                <w:lang w:eastAsia="es-PY"/>
              </w:rPr>
              <w:t>UE</w:t>
            </w:r>
            <w:r w:rsidR="0073319B" w:rsidRPr="0073319B">
              <w:rPr>
                <w:rFonts w:ascii="Arial" w:hAnsi="Arial" w:cs="Arial"/>
                <w:spacing w:val="0"/>
                <w:sz w:val="18"/>
                <w:szCs w:val="18"/>
                <w:lang w:eastAsia="es-PY"/>
              </w:rPr>
              <w:t>P</w:t>
            </w:r>
            <w:r w:rsidRPr="003566B9">
              <w:rPr>
                <w:rFonts w:ascii="Arial" w:hAnsi="Arial" w:cs="Arial"/>
                <w:spacing w:val="0"/>
                <w:sz w:val="18"/>
                <w:szCs w:val="18"/>
                <w:lang w:eastAsia="es-PY"/>
              </w:rPr>
              <w:t xml:space="preserve"> </w:t>
            </w:r>
          </w:p>
        </w:tc>
        <w:tc>
          <w:tcPr>
            <w:tcW w:w="423" w:type="dxa"/>
            <w:shd w:val="clear" w:color="auto" w:fill="auto"/>
            <w:vAlign w:val="center"/>
            <w:hideMark/>
          </w:tcPr>
          <w:p w14:paraId="7021CA0F"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22" w:type="dxa"/>
            <w:shd w:val="clear" w:color="auto" w:fill="auto"/>
            <w:vAlign w:val="center"/>
            <w:hideMark/>
          </w:tcPr>
          <w:p w14:paraId="7021CA10"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29" w:type="dxa"/>
            <w:shd w:val="clear" w:color="auto" w:fill="auto"/>
            <w:vAlign w:val="center"/>
            <w:hideMark/>
          </w:tcPr>
          <w:p w14:paraId="7021CA11"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71" w:type="dxa"/>
            <w:shd w:val="clear" w:color="auto" w:fill="auto"/>
            <w:vAlign w:val="center"/>
            <w:hideMark/>
          </w:tcPr>
          <w:p w14:paraId="7021CA12"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379" w:type="dxa"/>
            <w:shd w:val="clear" w:color="auto" w:fill="auto"/>
            <w:vAlign w:val="center"/>
            <w:hideMark/>
          </w:tcPr>
          <w:p w14:paraId="7021CA13"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31" w:type="dxa"/>
            <w:shd w:val="clear" w:color="auto" w:fill="auto"/>
            <w:vAlign w:val="center"/>
            <w:hideMark/>
          </w:tcPr>
          <w:p w14:paraId="7021CA14"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20" w:type="dxa"/>
            <w:vAlign w:val="center"/>
          </w:tcPr>
          <w:p w14:paraId="7021CA15"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480" w:type="dxa"/>
            <w:vAlign w:val="center"/>
          </w:tcPr>
          <w:p w14:paraId="7021CA16"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12" w:type="dxa"/>
            <w:vAlign w:val="center"/>
          </w:tcPr>
          <w:p w14:paraId="7021CA17"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68" w:type="dxa"/>
            <w:vAlign w:val="center"/>
          </w:tcPr>
          <w:p w14:paraId="7021CA18"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1350" w:type="dxa"/>
            <w:shd w:val="clear" w:color="auto" w:fill="auto"/>
            <w:vAlign w:val="center"/>
            <w:hideMark/>
          </w:tcPr>
          <w:p w14:paraId="7021CA19" w14:textId="77777777"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OE</w:t>
            </w:r>
          </w:p>
        </w:tc>
        <w:tc>
          <w:tcPr>
            <w:tcW w:w="1159" w:type="dxa"/>
            <w:shd w:val="clear" w:color="auto" w:fill="auto"/>
            <w:vAlign w:val="center"/>
          </w:tcPr>
          <w:p w14:paraId="7021CA1A" w14:textId="05984837" w:rsidR="001D32CA" w:rsidRPr="003566B9" w:rsidRDefault="004420B1" w:rsidP="0073319B">
            <w:pPr>
              <w:jc w:val="center"/>
              <w:rPr>
                <w:rFonts w:ascii="Arial" w:hAnsi="Arial" w:cs="Arial"/>
                <w:spacing w:val="0"/>
                <w:sz w:val="18"/>
                <w:szCs w:val="18"/>
                <w:lang w:val="es-PY" w:eastAsia="es-PY"/>
              </w:rPr>
            </w:pPr>
            <w:r>
              <w:rPr>
                <w:rFonts w:ascii="Arial" w:hAnsi="Arial" w:cs="Arial"/>
                <w:spacing w:val="0"/>
                <w:sz w:val="18"/>
                <w:szCs w:val="18"/>
                <w:lang w:val="es-PY" w:eastAsia="es-PY"/>
              </w:rPr>
              <w:t>25</w:t>
            </w:r>
            <w:r w:rsidR="004134BC">
              <w:rPr>
                <w:rFonts w:ascii="Arial" w:hAnsi="Arial" w:cs="Arial"/>
                <w:spacing w:val="0"/>
                <w:sz w:val="18"/>
                <w:szCs w:val="18"/>
                <w:lang w:val="es-PY" w:eastAsia="es-PY"/>
              </w:rPr>
              <w:t>0.000</w:t>
            </w:r>
          </w:p>
        </w:tc>
        <w:tc>
          <w:tcPr>
            <w:tcW w:w="1461" w:type="dxa"/>
            <w:shd w:val="clear" w:color="auto" w:fill="auto"/>
            <w:vAlign w:val="center"/>
          </w:tcPr>
          <w:p w14:paraId="7021CA1B" w14:textId="107253DA" w:rsidR="001D32CA" w:rsidRPr="003566B9" w:rsidRDefault="00A50AD9" w:rsidP="0073319B">
            <w:pPr>
              <w:jc w:val="center"/>
              <w:rPr>
                <w:rFonts w:ascii="Arial" w:hAnsi="Arial" w:cs="Arial"/>
                <w:color w:val="000000"/>
                <w:spacing w:val="0"/>
                <w:sz w:val="18"/>
                <w:szCs w:val="18"/>
                <w:lang w:val="es-PY" w:eastAsia="es-PY"/>
              </w:rPr>
            </w:pPr>
            <w:r>
              <w:rPr>
                <w:rFonts w:ascii="Arial" w:hAnsi="Arial" w:cs="Arial"/>
                <w:color w:val="000000"/>
                <w:spacing w:val="0"/>
                <w:sz w:val="18"/>
                <w:szCs w:val="18"/>
                <w:lang w:val="es-PY" w:eastAsia="es-PY"/>
              </w:rPr>
              <w:t>R</w:t>
            </w:r>
            <w:r w:rsidR="00DD5B96">
              <w:rPr>
                <w:rFonts w:ascii="Arial" w:hAnsi="Arial" w:cs="Arial"/>
                <w:color w:val="000000"/>
                <w:spacing w:val="0"/>
                <w:sz w:val="18"/>
                <w:szCs w:val="18"/>
                <w:lang w:val="es-PY" w:eastAsia="es-PY"/>
              </w:rPr>
              <w:t>e</w:t>
            </w:r>
            <w:r>
              <w:rPr>
                <w:rFonts w:ascii="Arial" w:hAnsi="Arial" w:cs="Arial"/>
                <w:color w:val="000000"/>
                <w:spacing w:val="0"/>
                <w:sz w:val="18"/>
                <w:szCs w:val="18"/>
                <w:lang w:val="es-PY" w:eastAsia="es-PY"/>
              </w:rPr>
              <w:t>cursos del OE</w:t>
            </w:r>
          </w:p>
        </w:tc>
      </w:tr>
      <w:tr w:rsidR="001D32CA" w:rsidRPr="003566B9" w14:paraId="7021CA2B" w14:textId="11847343" w:rsidTr="00DF5F6E">
        <w:trPr>
          <w:trHeight w:val="720"/>
        </w:trPr>
        <w:tc>
          <w:tcPr>
            <w:tcW w:w="2263" w:type="dxa"/>
            <w:shd w:val="clear" w:color="auto" w:fill="auto"/>
            <w:vAlign w:val="center"/>
            <w:hideMark/>
          </w:tcPr>
          <w:p w14:paraId="7021CA1D" w14:textId="77777777" w:rsidR="001D32CA" w:rsidRPr="003566B9" w:rsidRDefault="001D32CA" w:rsidP="00F55B08">
            <w:pPr>
              <w:rPr>
                <w:rFonts w:ascii="Arial" w:hAnsi="Arial" w:cs="Arial"/>
                <w:spacing w:val="0"/>
                <w:sz w:val="18"/>
                <w:szCs w:val="18"/>
                <w:lang w:val="es-PY" w:eastAsia="es-PY"/>
              </w:rPr>
            </w:pPr>
            <w:r w:rsidRPr="003566B9">
              <w:rPr>
                <w:rFonts w:ascii="Arial" w:hAnsi="Arial" w:cs="Arial"/>
                <w:spacing w:val="0"/>
                <w:sz w:val="18"/>
                <w:szCs w:val="18"/>
                <w:lang w:eastAsia="es-PY"/>
              </w:rPr>
              <w:lastRenderedPageBreak/>
              <w:t>Auditorías</w:t>
            </w:r>
          </w:p>
        </w:tc>
        <w:tc>
          <w:tcPr>
            <w:tcW w:w="423" w:type="dxa"/>
            <w:shd w:val="clear" w:color="auto" w:fill="auto"/>
            <w:vAlign w:val="center"/>
            <w:hideMark/>
          </w:tcPr>
          <w:p w14:paraId="7021CA1E" w14:textId="77777777" w:rsidR="001D32CA" w:rsidRPr="003566B9" w:rsidRDefault="001D32CA" w:rsidP="00F55B08">
            <w:pPr>
              <w:jc w:val="center"/>
              <w:rPr>
                <w:rFonts w:ascii="Arial" w:hAnsi="Arial" w:cs="Arial"/>
                <w:color w:val="000000"/>
                <w:spacing w:val="0"/>
                <w:sz w:val="18"/>
                <w:szCs w:val="18"/>
                <w:lang w:val="es-PY" w:eastAsia="es-PY"/>
              </w:rPr>
            </w:pPr>
          </w:p>
        </w:tc>
        <w:tc>
          <w:tcPr>
            <w:tcW w:w="422" w:type="dxa"/>
            <w:shd w:val="clear" w:color="auto" w:fill="auto"/>
            <w:vAlign w:val="center"/>
            <w:hideMark/>
          </w:tcPr>
          <w:p w14:paraId="7021CA1F"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29" w:type="dxa"/>
            <w:shd w:val="clear" w:color="auto" w:fill="auto"/>
            <w:vAlign w:val="center"/>
            <w:hideMark/>
          </w:tcPr>
          <w:p w14:paraId="7021CA20" w14:textId="77777777" w:rsidR="001D32CA" w:rsidRPr="003566B9" w:rsidRDefault="001D32CA" w:rsidP="00F55B08">
            <w:pPr>
              <w:jc w:val="center"/>
              <w:rPr>
                <w:rFonts w:ascii="Arial" w:hAnsi="Arial" w:cs="Arial"/>
                <w:color w:val="000000"/>
                <w:spacing w:val="0"/>
                <w:sz w:val="18"/>
                <w:szCs w:val="18"/>
                <w:lang w:val="es-PY" w:eastAsia="es-PY"/>
              </w:rPr>
            </w:pPr>
          </w:p>
        </w:tc>
        <w:tc>
          <w:tcPr>
            <w:tcW w:w="471" w:type="dxa"/>
            <w:shd w:val="clear" w:color="auto" w:fill="auto"/>
            <w:vAlign w:val="center"/>
            <w:hideMark/>
          </w:tcPr>
          <w:p w14:paraId="7021CA21"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379" w:type="dxa"/>
            <w:shd w:val="clear" w:color="auto" w:fill="auto"/>
            <w:vAlign w:val="center"/>
            <w:hideMark/>
          </w:tcPr>
          <w:p w14:paraId="7021CA22" w14:textId="77777777" w:rsidR="001D32CA" w:rsidRPr="003566B9" w:rsidRDefault="001D32CA" w:rsidP="00F55B08">
            <w:pPr>
              <w:jc w:val="center"/>
              <w:rPr>
                <w:rFonts w:ascii="Arial" w:hAnsi="Arial" w:cs="Arial"/>
                <w:color w:val="000000"/>
                <w:spacing w:val="0"/>
                <w:sz w:val="18"/>
                <w:szCs w:val="18"/>
                <w:lang w:val="es-PY" w:eastAsia="es-PY"/>
              </w:rPr>
            </w:pPr>
          </w:p>
        </w:tc>
        <w:tc>
          <w:tcPr>
            <w:tcW w:w="431" w:type="dxa"/>
            <w:shd w:val="clear" w:color="auto" w:fill="auto"/>
            <w:vAlign w:val="center"/>
            <w:hideMark/>
          </w:tcPr>
          <w:p w14:paraId="7021CA23" w14:textId="77777777" w:rsidR="001D32CA" w:rsidRPr="003566B9" w:rsidRDefault="001D32CA" w:rsidP="00F55B08">
            <w:pPr>
              <w:jc w:val="center"/>
              <w:rPr>
                <w:rFonts w:ascii="Arial" w:hAnsi="Arial" w:cs="Arial"/>
                <w:spacing w:val="0"/>
                <w:sz w:val="18"/>
                <w:szCs w:val="18"/>
                <w:lang w:val="es-PY" w:eastAsia="es-PY"/>
              </w:rPr>
            </w:pPr>
            <w:r w:rsidRPr="003566B9">
              <w:rPr>
                <w:rFonts w:ascii="Arial" w:hAnsi="Arial" w:cs="Arial"/>
                <w:spacing w:val="0"/>
                <w:sz w:val="18"/>
                <w:szCs w:val="18"/>
                <w:lang w:eastAsia="es-PY"/>
              </w:rPr>
              <w:t>X</w:t>
            </w:r>
          </w:p>
        </w:tc>
        <w:tc>
          <w:tcPr>
            <w:tcW w:w="420" w:type="dxa"/>
            <w:vAlign w:val="center"/>
          </w:tcPr>
          <w:p w14:paraId="7021CA24" w14:textId="77777777" w:rsidR="001D32CA" w:rsidRPr="003566B9" w:rsidRDefault="001D32CA" w:rsidP="00F55B08">
            <w:pPr>
              <w:jc w:val="center"/>
              <w:rPr>
                <w:rFonts w:ascii="Arial" w:hAnsi="Arial" w:cs="Arial"/>
                <w:spacing w:val="0"/>
                <w:sz w:val="18"/>
                <w:szCs w:val="18"/>
                <w:lang w:eastAsia="es-PY"/>
              </w:rPr>
            </w:pPr>
          </w:p>
        </w:tc>
        <w:tc>
          <w:tcPr>
            <w:tcW w:w="480" w:type="dxa"/>
            <w:vAlign w:val="center"/>
          </w:tcPr>
          <w:p w14:paraId="7021CA25"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512" w:type="dxa"/>
            <w:vAlign w:val="center"/>
          </w:tcPr>
          <w:p w14:paraId="7021CA26" w14:textId="77777777" w:rsidR="001D32CA" w:rsidRPr="003566B9" w:rsidRDefault="001D32CA" w:rsidP="00F55B08">
            <w:pPr>
              <w:jc w:val="center"/>
              <w:rPr>
                <w:rFonts w:ascii="Arial" w:hAnsi="Arial" w:cs="Arial"/>
                <w:spacing w:val="0"/>
                <w:sz w:val="18"/>
                <w:szCs w:val="18"/>
                <w:lang w:eastAsia="es-PY"/>
              </w:rPr>
            </w:pPr>
          </w:p>
        </w:tc>
        <w:tc>
          <w:tcPr>
            <w:tcW w:w="568" w:type="dxa"/>
            <w:vAlign w:val="center"/>
          </w:tcPr>
          <w:p w14:paraId="7021CA27" w14:textId="77777777" w:rsidR="001D32CA" w:rsidRPr="003566B9" w:rsidRDefault="001D32CA" w:rsidP="00F55B08">
            <w:pPr>
              <w:jc w:val="center"/>
              <w:rPr>
                <w:rFonts w:ascii="Arial" w:hAnsi="Arial" w:cs="Arial"/>
                <w:spacing w:val="0"/>
                <w:sz w:val="18"/>
                <w:szCs w:val="18"/>
                <w:lang w:eastAsia="es-PY"/>
              </w:rPr>
            </w:pPr>
            <w:r w:rsidRPr="003566B9">
              <w:rPr>
                <w:rFonts w:ascii="Arial" w:hAnsi="Arial" w:cs="Arial"/>
                <w:spacing w:val="0"/>
                <w:sz w:val="18"/>
                <w:szCs w:val="18"/>
                <w:lang w:eastAsia="es-PY"/>
              </w:rPr>
              <w:t>X</w:t>
            </w:r>
          </w:p>
        </w:tc>
        <w:tc>
          <w:tcPr>
            <w:tcW w:w="1350" w:type="dxa"/>
            <w:shd w:val="clear" w:color="auto" w:fill="auto"/>
            <w:vAlign w:val="center"/>
            <w:hideMark/>
          </w:tcPr>
          <w:p w14:paraId="7021CA28" w14:textId="4CB96398" w:rsidR="001D32CA" w:rsidRPr="003566B9" w:rsidRDefault="001D32CA" w:rsidP="0073319B">
            <w:pPr>
              <w:jc w:val="center"/>
              <w:rPr>
                <w:rFonts w:ascii="Arial" w:hAnsi="Arial" w:cs="Arial"/>
                <w:spacing w:val="0"/>
                <w:sz w:val="18"/>
                <w:szCs w:val="18"/>
                <w:lang w:val="es-PY" w:eastAsia="es-PY"/>
              </w:rPr>
            </w:pPr>
            <w:r w:rsidRPr="003566B9">
              <w:rPr>
                <w:rFonts w:ascii="Arial" w:hAnsi="Arial" w:cs="Arial"/>
                <w:spacing w:val="0"/>
                <w:sz w:val="18"/>
                <w:szCs w:val="18"/>
                <w:lang w:eastAsia="es-PY"/>
              </w:rPr>
              <w:t>Consultorías supervisadas por el OE</w:t>
            </w:r>
          </w:p>
        </w:tc>
        <w:tc>
          <w:tcPr>
            <w:tcW w:w="1159" w:type="dxa"/>
            <w:shd w:val="clear" w:color="auto" w:fill="auto"/>
            <w:vAlign w:val="center"/>
          </w:tcPr>
          <w:p w14:paraId="7021CA29" w14:textId="17DF27AD" w:rsidR="001D32CA" w:rsidRPr="003566B9" w:rsidRDefault="004420B1" w:rsidP="0073319B">
            <w:pPr>
              <w:jc w:val="center"/>
              <w:rPr>
                <w:rFonts w:ascii="Arial" w:hAnsi="Arial" w:cs="Arial"/>
                <w:spacing w:val="0"/>
                <w:sz w:val="18"/>
                <w:szCs w:val="18"/>
                <w:lang w:val="es-PY" w:eastAsia="es-PY"/>
              </w:rPr>
            </w:pPr>
            <w:r>
              <w:rPr>
                <w:rFonts w:ascii="Arial" w:hAnsi="Arial" w:cs="Arial"/>
                <w:spacing w:val="0"/>
                <w:sz w:val="18"/>
                <w:szCs w:val="18"/>
                <w:lang w:val="es-PY" w:eastAsia="es-PY"/>
              </w:rPr>
              <w:t>2</w:t>
            </w:r>
            <w:r w:rsidR="004134BC">
              <w:rPr>
                <w:rFonts w:ascii="Arial" w:hAnsi="Arial" w:cs="Arial"/>
                <w:spacing w:val="0"/>
                <w:sz w:val="18"/>
                <w:szCs w:val="18"/>
                <w:lang w:val="es-PY" w:eastAsia="es-PY"/>
              </w:rPr>
              <w:t>00.000</w:t>
            </w:r>
          </w:p>
        </w:tc>
        <w:tc>
          <w:tcPr>
            <w:tcW w:w="1461" w:type="dxa"/>
            <w:shd w:val="clear" w:color="auto" w:fill="auto"/>
            <w:vAlign w:val="center"/>
          </w:tcPr>
          <w:p w14:paraId="7021CA2A" w14:textId="76D34FCE" w:rsidR="001D32CA" w:rsidRPr="003566B9" w:rsidRDefault="00A50AD9" w:rsidP="0073319B">
            <w:pPr>
              <w:jc w:val="center"/>
              <w:rPr>
                <w:rFonts w:ascii="Arial" w:hAnsi="Arial" w:cs="Arial"/>
                <w:color w:val="000000"/>
                <w:spacing w:val="0"/>
                <w:sz w:val="18"/>
                <w:szCs w:val="18"/>
                <w:lang w:val="es-PY" w:eastAsia="es-PY"/>
              </w:rPr>
            </w:pPr>
            <w:r>
              <w:rPr>
                <w:rFonts w:ascii="Arial" w:hAnsi="Arial" w:cs="Arial"/>
                <w:color w:val="000000"/>
                <w:spacing w:val="0"/>
                <w:sz w:val="18"/>
                <w:szCs w:val="18"/>
                <w:lang w:val="es-PY" w:eastAsia="es-PY"/>
              </w:rPr>
              <w:t>Recursos del OE</w:t>
            </w:r>
          </w:p>
        </w:tc>
      </w:tr>
      <w:tr w:rsidR="001D32CA" w:rsidRPr="003566B9" w14:paraId="7021CA3B" w14:textId="6A25A214" w:rsidTr="00DF5F6E">
        <w:trPr>
          <w:trHeight w:val="300"/>
        </w:trPr>
        <w:tc>
          <w:tcPr>
            <w:tcW w:w="2263" w:type="dxa"/>
            <w:shd w:val="clear" w:color="auto" w:fill="auto"/>
            <w:vAlign w:val="center"/>
            <w:hideMark/>
          </w:tcPr>
          <w:p w14:paraId="7021CA2C" w14:textId="247D82FD" w:rsidR="001D32CA" w:rsidRPr="003566B9" w:rsidRDefault="001D32CA" w:rsidP="00480966">
            <w:pPr>
              <w:jc w:val="center"/>
              <w:rPr>
                <w:rFonts w:ascii="Arial" w:hAnsi="Arial" w:cs="Arial"/>
                <w:b/>
                <w:bCs/>
                <w:spacing w:val="0"/>
                <w:sz w:val="18"/>
                <w:szCs w:val="18"/>
                <w:lang w:val="es-PY" w:eastAsia="es-PY"/>
              </w:rPr>
            </w:pPr>
            <w:r w:rsidRPr="003566B9">
              <w:rPr>
                <w:rFonts w:ascii="Arial" w:hAnsi="Arial" w:cs="Arial"/>
                <w:b/>
                <w:bCs/>
                <w:spacing w:val="0"/>
                <w:sz w:val="18"/>
                <w:szCs w:val="18"/>
                <w:lang w:eastAsia="es-PY"/>
              </w:rPr>
              <w:t>Costo</w:t>
            </w:r>
          </w:p>
        </w:tc>
        <w:tc>
          <w:tcPr>
            <w:tcW w:w="845" w:type="dxa"/>
            <w:gridSpan w:val="2"/>
            <w:shd w:val="clear" w:color="auto" w:fill="auto"/>
            <w:vAlign w:val="center"/>
            <w:hideMark/>
          </w:tcPr>
          <w:p w14:paraId="7021CA2E" w14:textId="173EFDF9" w:rsidR="001D32CA" w:rsidRPr="003566B9" w:rsidRDefault="005239D6" w:rsidP="00480966">
            <w:pPr>
              <w:jc w:val="center"/>
              <w:rPr>
                <w:rFonts w:ascii="Arial" w:hAnsi="Arial" w:cs="Arial"/>
                <w:b/>
                <w:bCs/>
                <w:spacing w:val="0"/>
                <w:sz w:val="18"/>
                <w:szCs w:val="18"/>
                <w:lang w:val="es-PY" w:eastAsia="es-PY"/>
              </w:rPr>
            </w:pPr>
            <w:r>
              <w:rPr>
                <w:rFonts w:ascii="Arial" w:hAnsi="Arial" w:cs="Arial"/>
                <w:b/>
                <w:bCs/>
                <w:spacing w:val="0"/>
                <w:sz w:val="18"/>
                <w:szCs w:val="18"/>
                <w:lang w:eastAsia="es-PY"/>
              </w:rPr>
              <w:t>9</w:t>
            </w:r>
            <w:r w:rsidR="001D32CA" w:rsidRPr="003566B9">
              <w:rPr>
                <w:rFonts w:ascii="Arial" w:hAnsi="Arial" w:cs="Arial"/>
                <w:b/>
                <w:bCs/>
                <w:spacing w:val="0"/>
                <w:sz w:val="18"/>
                <w:szCs w:val="18"/>
                <w:lang w:eastAsia="es-PY"/>
              </w:rPr>
              <w:t>0.000</w:t>
            </w:r>
          </w:p>
          <w:p w14:paraId="7021CA2F" w14:textId="77777777" w:rsidR="001D32CA" w:rsidRPr="003566B9" w:rsidRDefault="001D32CA" w:rsidP="00480966">
            <w:pPr>
              <w:jc w:val="center"/>
              <w:rPr>
                <w:rFonts w:ascii="Arial" w:hAnsi="Arial" w:cs="Arial"/>
                <w:b/>
                <w:bCs/>
                <w:spacing w:val="0"/>
                <w:sz w:val="18"/>
                <w:szCs w:val="18"/>
                <w:lang w:val="es-PY" w:eastAsia="es-PY"/>
              </w:rPr>
            </w:pPr>
          </w:p>
        </w:tc>
        <w:tc>
          <w:tcPr>
            <w:tcW w:w="900" w:type="dxa"/>
            <w:gridSpan w:val="2"/>
            <w:shd w:val="clear" w:color="auto" w:fill="auto"/>
            <w:vAlign w:val="center"/>
            <w:hideMark/>
          </w:tcPr>
          <w:p w14:paraId="7021CA31" w14:textId="701EFB0F" w:rsidR="001D32CA" w:rsidRPr="003566B9" w:rsidRDefault="005239D6" w:rsidP="00480966">
            <w:pPr>
              <w:jc w:val="center"/>
              <w:rPr>
                <w:rFonts w:ascii="Arial" w:hAnsi="Arial" w:cs="Arial"/>
                <w:b/>
                <w:bCs/>
                <w:spacing w:val="0"/>
                <w:sz w:val="18"/>
                <w:szCs w:val="18"/>
                <w:lang w:val="es-PY" w:eastAsia="es-PY"/>
              </w:rPr>
            </w:pPr>
            <w:r>
              <w:rPr>
                <w:rFonts w:ascii="Arial" w:hAnsi="Arial" w:cs="Arial"/>
                <w:b/>
                <w:bCs/>
                <w:spacing w:val="0"/>
                <w:sz w:val="18"/>
                <w:szCs w:val="18"/>
                <w:lang w:eastAsia="es-PY"/>
              </w:rPr>
              <w:t>9</w:t>
            </w:r>
            <w:r w:rsidR="001D32CA" w:rsidRPr="003566B9">
              <w:rPr>
                <w:rFonts w:ascii="Arial" w:hAnsi="Arial" w:cs="Arial"/>
                <w:b/>
                <w:bCs/>
                <w:spacing w:val="0"/>
                <w:sz w:val="18"/>
                <w:szCs w:val="18"/>
                <w:lang w:eastAsia="es-PY"/>
              </w:rPr>
              <w:t>0.000</w:t>
            </w:r>
          </w:p>
          <w:p w14:paraId="7021CA32" w14:textId="77777777" w:rsidR="001D32CA" w:rsidRPr="003566B9" w:rsidRDefault="001D32CA" w:rsidP="00480966">
            <w:pPr>
              <w:jc w:val="center"/>
              <w:rPr>
                <w:rFonts w:ascii="Arial" w:hAnsi="Arial" w:cs="Arial"/>
                <w:b/>
                <w:bCs/>
                <w:spacing w:val="0"/>
                <w:sz w:val="18"/>
                <w:szCs w:val="18"/>
                <w:lang w:val="es-PY" w:eastAsia="es-PY"/>
              </w:rPr>
            </w:pPr>
          </w:p>
        </w:tc>
        <w:tc>
          <w:tcPr>
            <w:tcW w:w="810" w:type="dxa"/>
            <w:gridSpan w:val="2"/>
            <w:shd w:val="clear" w:color="auto" w:fill="auto"/>
            <w:vAlign w:val="center"/>
            <w:hideMark/>
          </w:tcPr>
          <w:p w14:paraId="7021CA34" w14:textId="5D1C6BE6" w:rsidR="001D32CA" w:rsidRPr="003566B9" w:rsidRDefault="005239D6" w:rsidP="00480966">
            <w:pPr>
              <w:jc w:val="center"/>
              <w:rPr>
                <w:rFonts w:ascii="Arial" w:hAnsi="Arial" w:cs="Arial"/>
                <w:b/>
                <w:bCs/>
                <w:spacing w:val="0"/>
                <w:sz w:val="18"/>
                <w:szCs w:val="18"/>
                <w:lang w:val="es-PY" w:eastAsia="es-PY"/>
              </w:rPr>
            </w:pPr>
            <w:r>
              <w:rPr>
                <w:rFonts w:ascii="Arial" w:hAnsi="Arial" w:cs="Arial"/>
                <w:b/>
                <w:bCs/>
                <w:spacing w:val="0"/>
                <w:sz w:val="18"/>
                <w:szCs w:val="18"/>
                <w:lang w:eastAsia="es-PY"/>
              </w:rPr>
              <w:t>9</w:t>
            </w:r>
            <w:r w:rsidR="001D32CA" w:rsidRPr="003566B9">
              <w:rPr>
                <w:rFonts w:ascii="Arial" w:hAnsi="Arial" w:cs="Arial"/>
                <w:b/>
                <w:bCs/>
                <w:spacing w:val="0"/>
                <w:sz w:val="18"/>
                <w:szCs w:val="18"/>
                <w:lang w:eastAsia="es-PY"/>
              </w:rPr>
              <w:t>0.000</w:t>
            </w:r>
          </w:p>
          <w:p w14:paraId="7021CA35" w14:textId="77777777" w:rsidR="001D32CA" w:rsidRPr="003566B9" w:rsidRDefault="001D32CA" w:rsidP="00480966">
            <w:pPr>
              <w:jc w:val="center"/>
              <w:rPr>
                <w:rFonts w:ascii="Arial" w:hAnsi="Arial" w:cs="Arial"/>
                <w:b/>
                <w:bCs/>
                <w:spacing w:val="0"/>
                <w:sz w:val="18"/>
                <w:szCs w:val="18"/>
                <w:lang w:val="es-PY" w:eastAsia="es-PY"/>
              </w:rPr>
            </w:pPr>
          </w:p>
        </w:tc>
        <w:tc>
          <w:tcPr>
            <w:tcW w:w="900" w:type="dxa"/>
            <w:gridSpan w:val="2"/>
            <w:vAlign w:val="center"/>
          </w:tcPr>
          <w:p w14:paraId="7021CA36" w14:textId="7072B864" w:rsidR="001D32CA" w:rsidRPr="003566B9" w:rsidRDefault="005239D6" w:rsidP="00480966">
            <w:pPr>
              <w:jc w:val="center"/>
              <w:rPr>
                <w:rFonts w:ascii="Arial" w:hAnsi="Arial" w:cs="Arial"/>
                <w:b/>
                <w:bCs/>
                <w:spacing w:val="0"/>
                <w:sz w:val="18"/>
                <w:szCs w:val="18"/>
                <w:lang w:eastAsia="es-PY"/>
              </w:rPr>
            </w:pPr>
            <w:r>
              <w:rPr>
                <w:rFonts w:ascii="Arial" w:hAnsi="Arial" w:cs="Arial"/>
                <w:b/>
                <w:bCs/>
                <w:spacing w:val="0"/>
                <w:sz w:val="18"/>
                <w:szCs w:val="18"/>
                <w:lang w:eastAsia="es-PY"/>
              </w:rPr>
              <w:t>9</w:t>
            </w:r>
            <w:r w:rsidR="001D32CA" w:rsidRPr="003566B9">
              <w:rPr>
                <w:rFonts w:ascii="Arial" w:hAnsi="Arial" w:cs="Arial"/>
                <w:b/>
                <w:bCs/>
                <w:spacing w:val="0"/>
                <w:sz w:val="18"/>
                <w:szCs w:val="18"/>
                <w:lang w:eastAsia="es-PY"/>
              </w:rPr>
              <w:t>0.000</w:t>
            </w:r>
          </w:p>
        </w:tc>
        <w:tc>
          <w:tcPr>
            <w:tcW w:w="1080" w:type="dxa"/>
            <w:gridSpan w:val="2"/>
            <w:vAlign w:val="center"/>
          </w:tcPr>
          <w:p w14:paraId="7021CA37" w14:textId="5C8A9A96" w:rsidR="001D32CA" w:rsidRPr="003566B9" w:rsidRDefault="005239D6" w:rsidP="00480966">
            <w:pPr>
              <w:jc w:val="center"/>
              <w:rPr>
                <w:rFonts w:ascii="Arial" w:hAnsi="Arial" w:cs="Arial"/>
                <w:b/>
                <w:bCs/>
                <w:spacing w:val="0"/>
                <w:sz w:val="18"/>
                <w:szCs w:val="18"/>
                <w:lang w:eastAsia="es-PY"/>
              </w:rPr>
            </w:pPr>
            <w:r>
              <w:rPr>
                <w:rFonts w:ascii="Arial" w:hAnsi="Arial" w:cs="Arial"/>
                <w:b/>
                <w:bCs/>
                <w:spacing w:val="0"/>
                <w:sz w:val="18"/>
                <w:szCs w:val="18"/>
                <w:lang w:eastAsia="es-PY"/>
              </w:rPr>
              <w:t>9</w:t>
            </w:r>
            <w:r w:rsidR="001D32CA" w:rsidRPr="003566B9">
              <w:rPr>
                <w:rFonts w:ascii="Arial" w:hAnsi="Arial" w:cs="Arial"/>
                <w:b/>
                <w:bCs/>
                <w:spacing w:val="0"/>
                <w:sz w:val="18"/>
                <w:szCs w:val="18"/>
                <w:lang w:eastAsia="es-PY"/>
              </w:rPr>
              <w:t>0.000</w:t>
            </w:r>
          </w:p>
        </w:tc>
        <w:tc>
          <w:tcPr>
            <w:tcW w:w="1350" w:type="dxa"/>
            <w:shd w:val="clear" w:color="auto" w:fill="auto"/>
            <w:vAlign w:val="center"/>
            <w:hideMark/>
          </w:tcPr>
          <w:p w14:paraId="7021CA38" w14:textId="7F2EA7AD" w:rsidR="001D32CA" w:rsidRPr="003566B9" w:rsidRDefault="001D32CA" w:rsidP="0073319B">
            <w:pPr>
              <w:jc w:val="center"/>
              <w:rPr>
                <w:rFonts w:ascii="Arial" w:hAnsi="Arial" w:cs="Arial"/>
                <w:b/>
                <w:bCs/>
                <w:spacing w:val="0"/>
                <w:sz w:val="18"/>
                <w:szCs w:val="18"/>
                <w:lang w:val="es-PY" w:eastAsia="es-PY"/>
              </w:rPr>
            </w:pPr>
            <w:r w:rsidRPr="003566B9">
              <w:rPr>
                <w:rFonts w:ascii="Arial" w:hAnsi="Arial" w:cs="Arial"/>
                <w:spacing w:val="0"/>
                <w:sz w:val="18"/>
                <w:szCs w:val="18"/>
                <w:lang w:eastAsia="es-PY"/>
              </w:rPr>
              <w:t>OE</w:t>
            </w:r>
          </w:p>
        </w:tc>
        <w:tc>
          <w:tcPr>
            <w:tcW w:w="1159" w:type="dxa"/>
            <w:shd w:val="clear" w:color="auto" w:fill="auto"/>
            <w:vAlign w:val="center"/>
            <w:hideMark/>
          </w:tcPr>
          <w:p w14:paraId="7021CA39" w14:textId="39219AE5" w:rsidR="001D32CA" w:rsidRPr="003566B9" w:rsidRDefault="004420B1" w:rsidP="0073319B">
            <w:pPr>
              <w:jc w:val="center"/>
              <w:rPr>
                <w:rFonts w:ascii="Arial" w:hAnsi="Arial" w:cs="Arial"/>
                <w:b/>
                <w:bCs/>
                <w:spacing w:val="0"/>
                <w:sz w:val="18"/>
                <w:szCs w:val="18"/>
                <w:lang w:val="es-PY" w:eastAsia="es-PY"/>
              </w:rPr>
            </w:pPr>
            <w:r>
              <w:rPr>
                <w:rFonts w:ascii="Arial" w:hAnsi="Arial" w:cs="Arial"/>
                <w:spacing w:val="0"/>
                <w:sz w:val="18"/>
                <w:szCs w:val="18"/>
                <w:lang w:val="es-PY" w:eastAsia="es-PY"/>
              </w:rPr>
              <w:t>450</w:t>
            </w:r>
            <w:r w:rsidR="001D32CA" w:rsidRPr="003566B9">
              <w:rPr>
                <w:rFonts w:ascii="Arial" w:hAnsi="Arial" w:cs="Arial"/>
                <w:spacing w:val="0"/>
                <w:sz w:val="18"/>
                <w:szCs w:val="18"/>
                <w:lang w:val="es-PY" w:eastAsia="es-PY"/>
              </w:rPr>
              <w:t>.000</w:t>
            </w:r>
          </w:p>
        </w:tc>
        <w:tc>
          <w:tcPr>
            <w:tcW w:w="1461" w:type="dxa"/>
            <w:shd w:val="clear" w:color="auto" w:fill="auto"/>
            <w:vAlign w:val="center"/>
          </w:tcPr>
          <w:p w14:paraId="7021CA3A" w14:textId="3AF29FC7" w:rsidR="001D32CA" w:rsidRPr="003566B9" w:rsidRDefault="00A50AD9" w:rsidP="0073319B">
            <w:pPr>
              <w:jc w:val="center"/>
              <w:rPr>
                <w:rFonts w:ascii="Arial" w:hAnsi="Arial" w:cs="Arial"/>
                <w:b/>
                <w:bCs/>
                <w:color w:val="000000"/>
                <w:spacing w:val="0"/>
                <w:sz w:val="18"/>
                <w:szCs w:val="18"/>
                <w:lang w:val="es-PY" w:eastAsia="es-PY"/>
              </w:rPr>
            </w:pPr>
            <w:r>
              <w:rPr>
                <w:rFonts w:ascii="Arial" w:hAnsi="Arial" w:cs="Arial"/>
                <w:color w:val="000000"/>
                <w:spacing w:val="0"/>
                <w:sz w:val="18"/>
                <w:szCs w:val="18"/>
                <w:lang w:val="es-PY" w:eastAsia="es-PY"/>
              </w:rPr>
              <w:t>Recursos del OE</w:t>
            </w:r>
          </w:p>
        </w:tc>
      </w:tr>
    </w:tbl>
    <w:p w14:paraId="7021CA3D" w14:textId="77777777" w:rsidR="001D32CA" w:rsidRPr="00051868" w:rsidRDefault="001D32CA" w:rsidP="00527254">
      <w:pPr>
        <w:pStyle w:val="Heading2"/>
        <w:tabs>
          <w:tab w:val="clear" w:pos="720"/>
          <w:tab w:val="num" w:pos="0"/>
        </w:tabs>
        <w:ind w:left="426" w:hanging="426"/>
        <w:rPr>
          <w:bCs/>
        </w:rPr>
      </w:pPr>
      <w:r>
        <w:rPr>
          <w:bCs/>
        </w:rPr>
        <w:t xml:space="preserve">Indicadores </w:t>
      </w:r>
    </w:p>
    <w:p w14:paraId="7021CA3E" w14:textId="61C9D118" w:rsidR="001D32CA" w:rsidRPr="004D77C0" w:rsidRDefault="001D32CA" w:rsidP="001272B2">
      <w:pPr>
        <w:pStyle w:val="AutoNumpara"/>
        <w:numPr>
          <w:ilvl w:val="1"/>
          <w:numId w:val="14"/>
        </w:numPr>
        <w:ind w:left="426" w:hanging="696"/>
        <w:rPr>
          <w:rFonts w:ascii="Arial" w:hAnsi="Arial" w:cs="Arial"/>
          <w:color w:val="000000"/>
          <w:szCs w:val="24"/>
          <w:lang w:val="es-ES"/>
        </w:rPr>
        <w:sectPr w:rsidR="001D32CA" w:rsidRPr="004D77C0" w:rsidSect="00F55B08">
          <w:pgSz w:w="12240" w:h="15840"/>
          <w:pgMar w:top="1440" w:right="1800" w:bottom="1440" w:left="1800" w:header="720" w:footer="720" w:gutter="0"/>
          <w:pgNumType w:start="1"/>
          <w:cols w:space="720"/>
          <w:docGrid w:linePitch="360"/>
        </w:sectPr>
      </w:pPr>
      <w:r>
        <w:rPr>
          <w:rFonts w:ascii="Arial" w:hAnsi="Arial" w:cs="Arial"/>
          <w:color w:val="000000"/>
          <w:lang w:val="es-ES"/>
        </w:rPr>
        <w:t>Las</w:t>
      </w:r>
      <w:r w:rsidRPr="00E5494B">
        <w:rPr>
          <w:rFonts w:ascii="Arial" w:hAnsi="Arial" w:cs="Arial"/>
          <w:color w:val="000000"/>
          <w:lang w:val="es-ES"/>
        </w:rPr>
        <w:t xml:space="preserve"> tareas de monitoreo verificarán la entrega de los productos establecidos en la Matriz de Resultados, los cuales se detallan en el Cuadro </w:t>
      </w:r>
      <w:r>
        <w:rPr>
          <w:rFonts w:ascii="Arial" w:hAnsi="Arial" w:cs="Arial"/>
          <w:color w:val="000000"/>
          <w:lang w:val="es-ES"/>
        </w:rPr>
        <w:t>2</w:t>
      </w:r>
      <w:r w:rsidRPr="00E5494B">
        <w:rPr>
          <w:rFonts w:ascii="Arial" w:hAnsi="Arial" w:cs="Arial"/>
          <w:color w:val="000000"/>
          <w:lang w:val="es-ES"/>
        </w:rPr>
        <w:t>. En el siguiente cuadro se presentan los impactos y resultados esperados de la Matriz de Resultados</w:t>
      </w:r>
      <w:r w:rsidR="00FC6BAA">
        <w:rPr>
          <w:rFonts w:ascii="Arial" w:hAnsi="Arial" w:cs="Arial"/>
          <w:color w:val="000000"/>
          <w:lang w:val="es-ES"/>
        </w:rPr>
        <w:t>.</w:t>
      </w:r>
    </w:p>
    <w:p w14:paraId="7021CA40" w14:textId="00776A01" w:rsidR="001D32CA" w:rsidRDefault="001D32CA" w:rsidP="00A945AD">
      <w:pPr>
        <w:spacing w:after="120"/>
        <w:jc w:val="center"/>
        <w:rPr>
          <w:rFonts w:ascii="Arial" w:eastAsia="Arial" w:hAnsi="Arial" w:cs="Arial"/>
          <w:b/>
          <w:sz w:val="18"/>
          <w:szCs w:val="18"/>
        </w:rPr>
      </w:pPr>
      <w:bookmarkStart w:id="24" w:name="_Hlk490143802"/>
      <w:r w:rsidRPr="00196F20">
        <w:rPr>
          <w:rFonts w:ascii="Arial" w:hAnsi="Arial" w:cs="Arial"/>
          <w:b/>
          <w:sz w:val="18"/>
          <w:szCs w:val="18"/>
        </w:rPr>
        <w:lastRenderedPageBreak/>
        <w:t>Cuadro 2: Impacto esperado</w:t>
      </w:r>
      <w:bookmarkEnd w:id="24"/>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421"/>
        <w:gridCol w:w="1077"/>
        <w:gridCol w:w="20"/>
        <w:gridCol w:w="970"/>
        <w:gridCol w:w="702"/>
        <w:gridCol w:w="18"/>
        <w:gridCol w:w="630"/>
        <w:gridCol w:w="54"/>
        <w:gridCol w:w="666"/>
        <w:gridCol w:w="36"/>
        <w:gridCol w:w="684"/>
        <w:gridCol w:w="18"/>
        <w:gridCol w:w="702"/>
        <w:gridCol w:w="720"/>
        <w:gridCol w:w="1350"/>
        <w:gridCol w:w="2270"/>
      </w:tblGrid>
      <w:tr w:rsidR="001F1A8C" w:rsidRPr="00191A07" w14:paraId="3C90047C" w14:textId="77777777" w:rsidTr="00DE5740">
        <w:trPr>
          <w:trHeight w:val="703"/>
          <w:tblHeader/>
        </w:trPr>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FAD10"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Indicadores</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F0E29"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Unidad de Medida</w:t>
            </w:r>
          </w:p>
        </w:tc>
        <w:tc>
          <w:tcPr>
            <w:tcW w:w="1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F2272"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Línea de Base</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94A4D"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w:t>
            </w:r>
          </w:p>
          <w:p w14:paraId="7CA45279"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Línea de Base</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CD861"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 1</w:t>
            </w:r>
          </w:p>
        </w:tc>
        <w:tc>
          <w:tcPr>
            <w:tcW w:w="7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5D4C8"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 2</w:t>
            </w:r>
          </w:p>
        </w:tc>
        <w:tc>
          <w:tcPr>
            <w:tcW w:w="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0EACE"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 3</w:t>
            </w:r>
          </w:p>
        </w:tc>
        <w:tc>
          <w:tcPr>
            <w:tcW w:w="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C94E9"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 4</w:t>
            </w:r>
          </w:p>
        </w:tc>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991B2"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Año 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75EF5"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Meta Final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2E29A"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Medios de Verificación</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C02B0" w14:textId="77777777" w:rsidR="001F1A8C" w:rsidRPr="00466EB5" w:rsidRDefault="001F1A8C" w:rsidP="00DE5740">
            <w:pPr>
              <w:jc w:val="center"/>
              <w:rPr>
                <w:rFonts w:ascii="Arial" w:hAnsi="Arial" w:cs="Arial"/>
                <w:b/>
                <w:sz w:val="18"/>
                <w:szCs w:val="18"/>
                <w:lang w:eastAsia="zh-CN"/>
              </w:rPr>
            </w:pPr>
            <w:r w:rsidRPr="00466EB5">
              <w:rPr>
                <w:rFonts w:ascii="Arial" w:hAnsi="Arial" w:cs="Arial"/>
                <w:b/>
                <w:sz w:val="18"/>
                <w:szCs w:val="18"/>
                <w:lang w:eastAsia="zh-CN"/>
              </w:rPr>
              <w:t>Comentarios</w:t>
            </w:r>
          </w:p>
        </w:tc>
      </w:tr>
      <w:tr w:rsidR="001F1A8C" w:rsidRPr="00737F92" w14:paraId="7DA41CBC" w14:textId="77777777" w:rsidTr="00DE5740">
        <w:trPr>
          <w:trHeight w:val="64"/>
        </w:trPr>
        <w:tc>
          <w:tcPr>
            <w:tcW w:w="13335" w:type="dxa"/>
            <w:gridSpan w:val="17"/>
            <w:tcBorders>
              <w:top w:val="single" w:sz="4" w:space="0" w:color="auto"/>
              <w:left w:val="single" w:sz="4" w:space="0" w:color="auto"/>
              <w:bottom w:val="single" w:sz="4" w:space="0" w:color="auto"/>
              <w:right w:val="single" w:sz="4" w:space="0" w:color="auto"/>
            </w:tcBorders>
            <w:hideMark/>
          </w:tcPr>
          <w:p w14:paraId="7C08EE1F" w14:textId="77777777" w:rsidR="001F1A8C" w:rsidRPr="003E6AF3" w:rsidRDefault="001F1A8C" w:rsidP="00DE5740">
            <w:pPr>
              <w:spacing w:before="120" w:after="120"/>
              <w:rPr>
                <w:rFonts w:ascii="Arial" w:hAnsi="Arial" w:cs="Arial"/>
                <w:sz w:val="18"/>
                <w:szCs w:val="18"/>
                <w:lang w:val="es-CO" w:eastAsia="zh-CN"/>
              </w:rPr>
            </w:pPr>
            <w:r w:rsidRPr="00466EB5">
              <w:rPr>
                <w:rFonts w:ascii="Arial" w:hAnsi="Arial" w:cs="Arial"/>
                <w:b/>
                <w:sz w:val="18"/>
                <w:szCs w:val="18"/>
                <w:u w:val="single"/>
                <w:lang w:val="es-ES" w:eastAsia="zh-CN"/>
              </w:rPr>
              <w:t>Impacto 1</w:t>
            </w:r>
            <w:r>
              <w:rPr>
                <w:rFonts w:ascii="Arial" w:hAnsi="Arial" w:cs="Arial"/>
                <w:b/>
                <w:caps/>
                <w:sz w:val="18"/>
                <w:szCs w:val="18"/>
                <w:lang w:val="es-ES" w:eastAsia="zh-CN"/>
              </w:rPr>
              <w:t>.</w:t>
            </w:r>
            <w:r w:rsidRPr="00191A07">
              <w:rPr>
                <w:rFonts w:ascii="Arial" w:hAnsi="Arial" w:cs="Arial"/>
                <w:b/>
                <w:bCs/>
                <w:caps/>
                <w:sz w:val="18"/>
                <w:szCs w:val="18"/>
                <w:lang w:val="es-ES" w:eastAsia="zh-CN"/>
              </w:rPr>
              <w:t xml:space="preserve"> </w:t>
            </w:r>
            <w:r>
              <w:rPr>
                <w:rFonts w:ascii="Arial" w:hAnsi="Arial" w:cs="Arial"/>
                <w:b/>
                <w:bCs/>
                <w:caps/>
                <w:sz w:val="18"/>
                <w:szCs w:val="18"/>
                <w:lang w:val="es-ES" w:eastAsia="zh-CN"/>
              </w:rPr>
              <w:t>T</w:t>
            </w:r>
            <w:r w:rsidRPr="003E6AF3">
              <w:rPr>
                <w:rFonts w:ascii="Arial" w:hAnsi="Arial" w:cs="Arial"/>
                <w:b/>
                <w:bCs/>
                <w:sz w:val="18"/>
                <w:szCs w:val="18"/>
                <w:lang w:eastAsia="zh-CN"/>
              </w:rPr>
              <w:t>ransformación digital de México impulsando el desarrollo social y el goce pleno de los derechos humanos</w:t>
            </w:r>
          </w:p>
        </w:tc>
      </w:tr>
      <w:tr w:rsidR="001F1A8C" w:rsidRPr="00737F92" w14:paraId="782AEC58" w14:textId="77777777" w:rsidTr="00DE5740">
        <w:trPr>
          <w:trHeight w:val="64"/>
        </w:trPr>
        <w:tc>
          <w:tcPr>
            <w:tcW w:w="1997" w:type="dxa"/>
            <w:tcBorders>
              <w:top w:val="single" w:sz="4" w:space="0" w:color="auto"/>
              <w:left w:val="single" w:sz="4" w:space="0" w:color="auto"/>
              <w:bottom w:val="single" w:sz="4" w:space="0" w:color="auto"/>
              <w:right w:val="single" w:sz="4" w:space="0" w:color="auto"/>
            </w:tcBorders>
            <w:hideMark/>
          </w:tcPr>
          <w:p w14:paraId="1BEF53B5" w14:textId="77777777" w:rsidR="001F1A8C" w:rsidRPr="008345E8" w:rsidRDefault="001F1A8C" w:rsidP="00DE5740">
            <w:pPr>
              <w:pStyle w:val="ListParagraph"/>
              <w:spacing w:after="0" w:line="240" w:lineRule="auto"/>
              <w:ind w:left="0"/>
              <w:jc w:val="both"/>
              <w:rPr>
                <w:rFonts w:ascii="Arial" w:hAnsi="Arial" w:cs="Arial"/>
                <w:sz w:val="18"/>
                <w:szCs w:val="18"/>
                <w:lang w:val="es-MX" w:eastAsia="zh-CN"/>
              </w:rPr>
            </w:pPr>
            <w:r w:rsidRPr="00191A07">
              <w:rPr>
                <w:rFonts w:ascii="Arial" w:hAnsi="Arial" w:cs="Arial"/>
                <w:color w:val="000000"/>
                <w:sz w:val="18"/>
                <w:szCs w:val="18"/>
              </w:rPr>
              <w:t xml:space="preserve">Usuarios de </w:t>
            </w:r>
            <w:r>
              <w:rPr>
                <w:rFonts w:ascii="Arial" w:hAnsi="Arial" w:cs="Arial"/>
                <w:color w:val="000000"/>
                <w:sz w:val="18"/>
                <w:szCs w:val="18"/>
              </w:rPr>
              <w:t>i</w:t>
            </w:r>
            <w:r w:rsidRPr="00191A07">
              <w:rPr>
                <w:rFonts w:ascii="Arial" w:hAnsi="Arial" w:cs="Arial"/>
                <w:color w:val="000000"/>
                <w:sz w:val="18"/>
                <w:szCs w:val="18"/>
              </w:rPr>
              <w:t>nternet, por cada 100 habitantes</w:t>
            </w:r>
          </w:p>
        </w:tc>
        <w:tc>
          <w:tcPr>
            <w:tcW w:w="1421" w:type="dxa"/>
            <w:tcBorders>
              <w:top w:val="single" w:sz="4" w:space="0" w:color="auto"/>
              <w:left w:val="single" w:sz="4" w:space="0" w:color="auto"/>
              <w:bottom w:val="single" w:sz="4" w:space="0" w:color="auto"/>
              <w:right w:val="single" w:sz="4" w:space="0" w:color="auto"/>
            </w:tcBorders>
          </w:tcPr>
          <w:p w14:paraId="476B0086" w14:textId="77777777" w:rsidR="001F1A8C" w:rsidRDefault="001F1A8C" w:rsidP="00DE5740">
            <w:pPr>
              <w:jc w:val="center"/>
              <w:rPr>
                <w:rFonts w:ascii="Arial" w:hAnsi="Arial" w:cs="Arial"/>
                <w:sz w:val="18"/>
                <w:szCs w:val="18"/>
                <w:lang w:eastAsia="zh-CN"/>
              </w:rPr>
            </w:pPr>
            <w:r w:rsidRPr="00191A07">
              <w:rPr>
                <w:rFonts w:ascii="Arial" w:hAnsi="Arial" w:cs="Arial"/>
                <w:sz w:val="18"/>
                <w:szCs w:val="18"/>
                <w:lang w:eastAsia="zh-CN"/>
              </w:rPr>
              <w:t>Usuarios</w:t>
            </w:r>
          </w:p>
          <w:p w14:paraId="6EFFF03D" w14:textId="77777777" w:rsidR="001F1A8C" w:rsidRPr="00466EB5" w:rsidRDefault="001F1A8C" w:rsidP="00DE5740">
            <w:pPr>
              <w:jc w:val="center"/>
              <w:rPr>
                <w:rFonts w:ascii="Arial" w:hAnsi="Arial" w:cs="Arial"/>
                <w:sz w:val="18"/>
                <w:szCs w:val="18"/>
                <w:lang w:eastAsia="zh-CN"/>
              </w:rPr>
            </w:pPr>
            <w:r w:rsidRPr="00191A07">
              <w:rPr>
                <w:rFonts w:ascii="Arial" w:hAnsi="Arial" w:cs="Arial"/>
                <w:sz w:val="18"/>
                <w:szCs w:val="18"/>
                <w:lang w:eastAsia="zh-CN"/>
              </w:rPr>
              <w:t>/</w:t>
            </w:r>
            <w:r>
              <w:rPr>
                <w:rFonts w:ascii="Arial" w:hAnsi="Arial" w:cs="Arial"/>
                <w:sz w:val="18"/>
                <w:szCs w:val="18"/>
                <w:lang w:eastAsia="zh-CN"/>
              </w:rPr>
              <w:t xml:space="preserve"> </w:t>
            </w:r>
            <w:r w:rsidRPr="00191A07">
              <w:rPr>
                <w:rFonts w:ascii="Arial" w:hAnsi="Arial" w:cs="Arial"/>
                <w:sz w:val="18"/>
                <w:szCs w:val="18"/>
                <w:lang w:eastAsia="zh-CN"/>
              </w:rPr>
              <w:t>100 habitantes</w:t>
            </w:r>
          </w:p>
        </w:tc>
        <w:tc>
          <w:tcPr>
            <w:tcW w:w="1077" w:type="dxa"/>
            <w:tcBorders>
              <w:top w:val="single" w:sz="4" w:space="0" w:color="auto"/>
              <w:left w:val="single" w:sz="4" w:space="0" w:color="auto"/>
              <w:bottom w:val="single" w:sz="4" w:space="0" w:color="auto"/>
              <w:right w:val="single" w:sz="4" w:space="0" w:color="auto"/>
            </w:tcBorders>
          </w:tcPr>
          <w:p w14:paraId="6BB05303" w14:textId="77777777" w:rsidR="001F1A8C" w:rsidRPr="00466EB5" w:rsidRDefault="001F1A8C" w:rsidP="00DE5740">
            <w:pPr>
              <w:jc w:val="center"/>
              <w:rPr>
                <w:rFonts w:ascii="Arial" w:hAnsi="Arial" w:cs="Arial"/>
                <w:sz w:val="18"/>
                <w:szCs w:val="18"/>
                <w:lang w:eastAsia="zh-CN"/>
              </w:rPr>
            </w:pPr>
            <w:r>
              <w:rPr>
                <w:rFonts w:ascii="Arial" w:hAnsi="Arial" w:cs="Arial"/>
                <w:sz w:val="18"/>
                <w:szCs w:val="18"/>
                <w:lang w:eastAsia="zh-CN"/>
              </w:rPr>
              <w:t>70,1</w:t>
            </w:r>
          </w:p>
        </w:tc>
        <w:tc>
          <w:tcPr>
            <w:tcW w:w="990" w:type="dxa"/>
            <w:gridSpan w:val="2"/>
            <w:tcBorders>
              <w:top w:val="single" w:sz="4" w:space="0" w:color="auto"/>
              <w:left w:val="single" w:sz="4" w:space="0" w:color="auto"/>
              <w:bottom w:val="single" w:sz="4" w:space="0" w:color="auto"/>
              <w:right w:val="single" w:sz="4" w:space="0" w:color="auto"/>
            </w:tcBorders>
          </w:tcPr>
          <w:p w14:paraId="666D87DC" w14:textId="77777777" w:rsidR="001F1A8C" w:rsidRPr="00466EB5" w:rsidRDefault="001F1A8C" w:rsidP="00DE5740">
            <w:pPr>
              <w:jc w:val="center"/>
              <w:rPr>
                <w:rFonts w:ascii="Arial" w:hAnsi="Arial" w:cs="Arial"/>
                <w:sz w:val="18"/>
                <w:szCs w:val="18"/>
                <w:lang w:eastAsia="zh-CN"/>
              </w:rPr>
            </w:pPr>
            <w:r w:rsidRPr="00191A07">
              <w:rPr>
                <w:rFonts w:ascii="Arial" w:hAnsi="Arial" w:cs="Arial"/>
                <w:sz w:val="18"/>
                <w:szCs w:val="18"/>
                <w:lang w:eastAsia="zh-CN"/>
              </w:rPr>
              <w:t>2019</w:t>
            </w:r>
          </w:p>
        </w:tc>
        <w:tc>
          <w:tcPr>
            <w:tcW w:w="720" w:type="dxa"/>
            <w:gridSpan w:val="2"/>
            <w:tcBorders>
              <w:top w:val="single" w:sz="4" w:space="0" w:color="auto"/>
              <w:left w:val="single" w:sz="4" w:space="0" w:color="auto"/>
              <w:bottom w:val="single" w:sz="4" w:space="0" w:color="auto"/>
              <w:right w:val="single" w:sz="4" w:space="0" w:color="auto"/>
            </w:tcBorders>
          </w:tcPr>
          <w:p w14:paraId="1301E0CF" w14:textId="77777777" w:rsidR="001F1A8C" w:rsidRPr="00466EB5" w:rsidRDefault="001F1A8C" w:rsidP="00DE5740">
            <w:pPr>
              <w:jc w:val="center"/>
              <w:rPr>
                <w:rFonts w:ascii="Arial" w:hAnsi="Arial" w:cs="Arial"/>
                <w:sz w:val="18"/>
                <w:szCs w:val="18"/>
                <w:lang w:eastAsia="zh-CN"/>
              </w:rPr>
            </w:pPr>
            <w:r>
              <w:rPr>
                <w:rFonts w:ascii="Arial" w:hAnsi="Arial" w:cs="Arial"/>
                <w:sz w:val="18"/>
                <w:szCs w:val="18"/>
                <w:lang w:eastAsia="zh-CN"/>
              </w:rPr>
              <w:t>72</w:t>
            </w:r>
          </w:p>
        </w:tc>
        <w:tc>
          <w:tcPr>
            <w:tcW w:w="630" w:type="dxa"/>
            <w:tcBorders>
              <w:top w:val="single" w:sz="4" w:space="0" w:color="auto"/>
              <w:left w:val="single" w:sz="4" w:space="0" w:color="auto"/>
              <w:bottom w:val="single" w:sz="4" w:space="0" w:color="auto"/>
              <w:right w:val="single" w:sz="4" w:space="0" w:color="auto"/>
            </w:tcBorders>
          </w:tcPr>
          <w:p w14:paraId="4A1A2F87" w14:textId="77777777" w:rsidR="001F1A8C" w:rsidRPr="00466EB5" w:rsidRDefault="001F1A8C" w:rsidP="00DE5740">
            <w:pPr>
              <w:jc w:val="center"/>
              <w:rPr>
                <w:rFonts w:ascii="Arial" w:hAnsi="Arial" w:cs="Arial"/>
                <w:sz w:val="18"/>
                <w:szCs w:val="18"/>
                <w:lang w:eastAsia="zh-CN"/>
              </w:rPr>
            </w:pPr>
            <w:r>
              <w:rPr>
                <w:rFonts w:ascii="Arial" w:hAnsi="Arial" w:cs="Arial"/>
                <w:sz w:val="18"/>
                <w:szCs w:val="18"/>
                <w:lang w:eastAsia="zh-CN"/>
              </w:rPr>
              <w:t>73</w:t>
            </w:r>
          </w:p>
        </w:tc>
        <w:tc>
          <w:tcPr>
            <w:tcW w:w="720" w:type="dxa"/>
            <w:gridSpan w:val="2"/>
            <w:tcBorders>
              <w:top w:val="single" w:sz="4" w:space="0" w:color="auto"/>
              <w:left w:val="single" w:sz="4" w:space="0" w:color="auto"/>
              <w:bottom w:val="single" w:sz="4" w:space="0" w:color="auto"/>
              <w:right w:val="single" w:sz="4" w:space="0" w:color="auto"/>
            </w:tcBorders>
          </w:tcPr>
          <w:p w14:paraId="699E2F13" w14:textId="77777777" w:rsidR="001F1A8C" w:rsidRPr="00466EB5" w:rsidRDefault="001F1A8C" w:rsidP="00DE5740">
            <w:pPr>
              <w:jc w:val="center"/>
              <w:rPr>
                <w:rFonts w:ascii="Arial" w:hAnsi="Arial" w:cs="Arial"/>
                <w:sz w:val="18"/>
                <w:szCs w:val="18"/>
                <w:lang w:eastAsia="zh-CN"/>
              </w:rPr>
            </w:pPr>
            <w:r w:rsidRPr="00191A07">
              <w:rPr>
                <w:rFonts w:ascii="Arial" w:hAnsi="Arial" w:cs="Arial"/>
                <w:sz w:val="18"/>
                <w:szCs w:val="18"/>
                <w:lang w:eastAsia="zh-CN"/>
              </w:rPr>
              <w:t>7</w:t>
            </w:r>
            <w:r>
              <w:rPr>
                <w:rFonts w:ascii="Arial" w:hAnsi="Arial" w:cs="Arial"/>
                <w:sz w:val="18"/>
                <w:szCs w:val="18"/>
                <w:lang w:eastAsia="zh-CN"/>
              </w:rPr>
              <w:t>6</w:t>
            </w:r>
          </w:p>
        </w:tc>
        <w:tc>
          <w:tcPr>
            <w:tcW w:w="720" w:type="dxa"/>
            <w:gridSpan w:val="2"/>
            <w:tcBorders>
              <w:top w:val="single" w:sz="4" w:space="0" w:color="auto"/>
              <w:left w:val="single" w:sz="4" w:space="0" w:color="auto"/>
              <w:bottom w:val="single" w:sz="4" w:space="0" w:color="auto"/>
              <w:right w:val="single" w:sz="4" w:space="0" w:color="auto"/>
            </w:tcBorders>
          </w:tcPr>
          <w:p w14:paraId="7480CE5B" w14:textId="77777777" w:rsidR="001F1A8C" w:rsidRPr="00466EB5" w:rsidRDefault="001F1A8C" w:rsidP="00DE5740">
            <w:pPr>
              <w:jc w:val="center"/>
              <w:rPr>
                <w:rFonts w:ascii="Arial" w:hAnsi="Arial" w:cs="Arial"/>
                <w:sz w:val="18"/>
                <w:szCs w:val="18"/>
                <w:lang w:eastAsia="zh-CN"/>
              </w:rPr>
            </w:pPr>
            <w:r w:rsidRPr="00191A07">
              <w:rPr>
                <w:rFonts w:ascii="Arial" w:hAnsi="Arial" w:cs="Arial"/>
                <w:sz w:val="18"/>
                <w:szCs w:val="18"/>
                <w:lang w:eastAsia="zh-CN"/>
              </w:rPr>
              <w:t>7</w:t>
            </w:r>
            <w:r>
              <w:rPr>
                <w:rFonts w:ascii="Arial" w:hAnsi="Arial" w:cs="Arial"/>
                <w:sz w:val="18"/>
                <w:szCs w:val="18"/>
                <w:lang w:eastAsia="zh-CN"/>
              </w:rPr>
              <w:t>7</w:t>
            </w:r>
          </w:p>
        </w:tc>
        <w:tc>
          <w:tcPr>
            <w:tcW w:w="720" w:type="dxa"/>
            <w:gridSpan w:val="2"/>
            <w:tcBorders>
              <w:top w:val="single" w:sz="4" w:space="0" w:color="auto"/>
              <w:left w:val="single" w:sz="4" w:space="0" w:color="auto"/>
              <w:bottom w:val="single" w:sz="4" w:space="0" w:color="auto"/>
              <w:right w:val="single" w:sz="4" w:space="0" w:color="auto"/>
            </w:tcBorders>
          </w:tcPr>
          <w:p w14:paraId="0C796CD4" w14:textId="77777777" w:rsidR="001F1A8C" w:rsidRPr="00466EB5" w:rsidRDefault="001F1A8C" w:rsidP="00DE5740">
            <w:pPr>
              <w:jc w:val="center"/>
              <w:rPr>
                <w:rFonts w:ascii="Arial" w:hAnsi="Arial" w:cs="Arial"/>
                <w:sz w:val="18"/>
                <w:szCs w:val="18"/>
                <w:lang w:eastAsia="zh-CN"/>
              </w:rPr>
            </w:pPr>
            <w:r w:rsidRPr="00191A07">
              <w:rPr>
                <w:rFonts w:ascii="Arial" w:hAnsi="Arial" w:cs="Arial"/>
                <w:sz w:val="18"/>
                <w:szCs w:val="18"/>
                <w:lang w:eastAsia="zh-CN"/>
              </w:rPr>
              <w:t>7</w:t>
            </w:r>
            <w:r>
              <w:rPr>
                <w:rFonts w:ascii="Arial" w:hAnsi="Arial" w:cs="Arial"/>
                <w:sz w:val="18"/>
                <w:szCs w:val="18"/>
                <w:lang w:eastAsia="zh-CN"/>
              </w:rPr>
              <w:t>8</w:t>
            </w:r>
          </w:p>
        </w:tc>
        <w:tc>
          <w:tcPr>
            <w:tcW w:w="720" w:type="dxa"/>
            <w:tcBorders>
              <w:top w:val="single" w:sz="4" w:space="0" w:color="auto"/>
              <w:left w:val="single" w:sz="4" w:space="0" w:color="auto"/>
              <w:bottom w:val="single" w:sz="4" w:space="0" w:color="auto"/>
              <w:right w:val="single" w:sz="4" w:space="0" w:color="auto"/>
            </w:tcBorders>
          </w:tcPr>
          <w:p w14:paraId="2950A68E" w14:textId="77777777" w:rsidR="001F1A8C" w:rsidRPr="00466EB5" w:rsidRDefault="001F1A8C" w:rsidP="00DE5740">
            <w:pPr>
              <w:jc w:val="center"/>
              <w:rPr>
                <w:rFonts w:ascii="Arial" w:hAnsi="Arial" w:cs="Arial"/>
                <w:sz w:val="18"/>
                <w:szCs w:val="18"/>
                <w:lang w:eastAsia="zh-CN"/>
              </w:rPr>
            </w:pPr>
            <w:r>
              <w:rPr>
                <w:rFonts w:ascii="Arial" w:hAnsi="Arial" w:cs="Arial"/>
                <w:sz w:val="18"/>
                <w:szCs w:val="18"/>
                <w:lang w:eastAsia="zh-CN"/>
              </w:rPr>
              <w:t>78</w:t>
            </w:r>
          </w:p>
        </w:tc>
        <w:tc>
          <w:tcPr>
            <w:tcW w:w="1350" w:type="dxa"/>
            <w:tcBorders>
              <w:top w:val="single" w:sz="4" w:space="0" w:color="auto"/>
              <w:left w:val="single" w:sz="4" w:space="0" w:color="auto"/>
              <w:bottom w:val="single" w:sz="4" w:space="0" w:color="auto"/>
              <w:right w:val="single" w:sz="4" w:space="0" w:color="auto"/>
            </w:tcBorders>
          </w:tcPr>
          <w:p w14:paraId="16126F81" w14:textId="77777777" w:rsidR="001F1A8C" w:rsidRPr="0011594E" w:rsidRDefault="001F1A8C" w:rsidP="00DE5740">
            <w:pPr>
              <w:jc w:val="center"/>
              <w:rPr>
                <w:rFonts w:ascii="Arial" w:hAnsi="Arial" w:cs="Arial"/>
                <w:sz w:val="18"/>
                <w:szCs w:val="18"/>
                <w:lang w:val="es-CO" w:eastAsia="zh-CN"/>
              </w:rPr>
            </w:pPr>
            <w:r w:rsidRPr="00191A07">
              <w:rPr>
                <w:rFonts w:ascii="Arial" w:hAnsi="Arial" w:cs="Arial"/>
                <w:sz w:val="18"/>
                <w:szCs w:val="18"/>
                <w:lang w:eastAsia="zh-CN"/>
              </w:rPr>
              <w:t>Resultado de la ENDUTIH</w:t>
            </w:r>
            <w:r>
              <w:rPr>
                <w:rFonts w:ascii="Arial" w:hAnsi="Arial" w:cs="Arial"/>
                <w:sz w:val="18"/>
                <w:szCs w:val="18"/>
                <w:lang w:eastAsia="zh-CN"/>
              </w:rPr>
              <w:t>, realizada por el INEGI</w:t>
            </w:r>
          </w:p>
        </w:tc>
        <w:tc>
          <w:tcPr>
            <w:tcW w:w="2270" w:type="dxa"/>
            <w:tcBorders>
              <w:top w:val="single" w:sz="4" w:space="0" w:color="auto"/>
              <w:left w:val="single" w:sz="4" w:space="0" w:color="auto"/>
              <w:bottom w:val="single" w:sz="4" w:space="0" w:color="auto"/>
              <w:right w:val="single" w:sz="4" w:space="0" w:color="auto"/>
            </w:tcBorders>
          </w:tcPr>
          <w:p w14:paraId="5C4C5A24" w14:textId="77777777" w:rsidR="001F1A8C" w:rsidRPr="0011594E" w:rsidRDefault="001F1A8C" w:rsidP="00DE5740">
            <w:pPr>
              <w:spacing w:after="120"/>
              <w:jc w:val="both"/>
              <w:rPr>
                <w:rFonts w:ascii="Arial" w:hAnsi="Arial" w:cs="Arial"/>
                <w:sz w:val="18"/>
                <w:szCs w:val="18"/>
                <w:lang w:val="es-CO" w:eastAsia="zh-CN"/>
              </w:rPr>
            </w:pPr>
            <w:r w:rsidRPr="00191A07">
              <w:rPr>
                <w:rFonts w:ascii="Arial" w:hAnsi="Arial" w:cs="Arial"/>
                <w:sz w:val="18"/>
                <w:szCs w:val="18"/>
                <w:lang w:eastAsia="zh-CN"/>
              </w:rPr>
              <w:t>La ENDUTIH es fuente oficial del Gobierno de México. Publicada por el IFT y la UIT</w:t>
            </w:r>
            <w:r>
              <w:rPr>
                <w:rFonts w:ascii="Arial" w:hAnsi="Arial" w:cs="Arial"/>
                <w:sz w:val="18"/>
                <w:szCs w:val="18"/>
                <w:lang w:eastAsia="zh-CN"/>
              </w:rPr>
              <w:t>.</w:t>
            </w:r>
          </w:p>
        </w:tc>
      </w:tr>
    </w:tbl>
    <w:p w14:paraId="002A59AC" w14:textId="77777777" w:rsidR="000270E3" w:rsidRPr="00196F20" w:rsidRDefault="000270E3" w:rsidP="00A945AD">
      <w:pPr>
        <w:spacing w:after="120"/>
        <w:jc w:val="center"/>
        <w:rPr>
          <w:rFonts w:ascii="Arial" w:eastAsia="Arial" w:hAnsi="Arial" w:cs="Arial"/>
          <w:b/>
          <w:bCs/>
          <w:smallCaps/>
          <w:color w:val="000000"/>
          <w:spacing w:val="0"/>
          <w:sz w:val="18"/>
          <w:szCs w:val="18"/>
        </w:rPr>
      </w:pPr>
    </w:p>
    <w:p w14:paraId="7021CA5E" w14:textId="6F6D5959" w:rsidR="001D32CA" w:rsidRPr="00196F20" w:rsidRDefault="001D32CA" w:rsidP="00196F20">
      <w:pPr>
        <w:autoSpaceDE w:val="0"/>
        <w:autoSpaceDN w:val="0"/>
        <w:adjustRightInd w:val="0"/>
        <w:spacing w:before="240" w:after="120"/>
        <w:jc w:val="center"/>
        <w:rPr>
          <w:rFonts w:ascii="Arial" w:hAnsi="Arial" w:cs="Arial"/>
          <w:b/>
          <w:sz w:val="18"/>
          <w:szCs w:val="18"/>
        </w:rPr>
      </w:pPr>
      <w:r w:rsidRPr="00196F20">
        <w:rPr>
          <w:rFonts w:ascii="Arial" w:hAnsi="Arial" w:cs="Arial"/>
          <w:b/>
          <w:sz w:val="18"/>
          <w:szCs w:val="18"/>
        </w:rPr>
        <w:t xml:space="preserve">Cuadro 3: Resultados </w:t>
      </w:r>
      <w:r w:rsidR="00A945AD" w:rsidRPr="00196F20">
        <w:rPr>
          <w:rFonts w:ascii="Arial" w:hAnsi="Arial" w:cs="Arial"/>
          <w:b/>
          <w:sz w:val="18"/>
          <w:szCs w:val="18"/>
        </w:rPr>
        <w:t>e</w:t>
      </w:r>
      <w:r w:rsidRPr="00196F20">
        <w:rPr>
          <w:rFonts w:ascii="Arial" w:hAnsi="Arial" w:cs="Arial"/>
          <w:b/>
          <w:sz w:val="18"/>
          <w:szCs w:val="18"/>
        </w:rPr>
        <w:t>sperados</w:t>
      </w:r>
    </w:p>
    <w:tbl>
      <w:tblPr>
        <w:tblW w:w="1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7"/>
        <w:gridCol w:w="1439"/>
        <w:gridCol w:w="1169"/>
        <w:gridCol w:w="1170"/>
        <w:gridCol w:w="644"/>
        <w:gridCol w:w="56"/>
        <w:gridCol w:w="588"/>
        <w:gridCol w:w="42"/>
        <w:gridCol w:w="602"/>
        <w:gridCol w:w="28"/>
        <w:gridCol w:w="616"/>
        <w:gridCol w:w="14"/>
        <w:gridCol w:w="630"/>
        <w:gridCol w:w="720"/>
        <w:gridCol w:w="1350"/>
        <w:gridCol w:w="2270"/>
      </w:tblGrid>
      <w:tr w:rsidR="00A922CA" w:rsidRPr="00E91B78" w14:paraId="032176D0" w14:textId="77777777" w:rsidTr="00DE5740">
        <w:trPr>
          <w:trHeight w:val="593"/>
          <w:tblHeader/>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A47BC6B"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Indicadores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D1415D5"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Unidad de Medida</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69678BA"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Línea de Base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5A24413"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w:t>
            </w:r>
          </w:p>
          <w:p w14:paraId="5D1A51D6"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Línea de Base</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5C25CC7"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 1</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6E1690"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 2</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6444BD"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 3</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ADE9DE"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 4</w:t>
            </w:r>
          </w:p>
        </w:tc>
        <w:tc>
          <w:tcPr>
            <w:tcW w:w="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F1B002"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Año 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BFA05B5"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Meta Final</w:t>
            </w:r>
            <w:r w:rsidRPr="00E91B78">
              <w:rPr>
                <w:rStyle w:val="FootnoteReference"/>
                <w:rFonts w:ascii="Arial" w:hAnsi="Arial" w:cs="Arial"/>
                <w:b/>
                <w:color w:val="D9D9D9" w:themeColor="background1" w:themeShade="D9"/>
                <w:sz w:val="18"/>
                <w:szCs w:val="18"/>
                <w:lang w:eastAsia="zh-CN"/>
              </w:rPr>
              <w:footnoteRef/>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B9C773"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Medios de Verificación</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F254052" w14:textId="77777777" w:rsidR="00A922CA" w:rsidRPr="00E91B78" w:rsidRDefault="00A922CA" w:rsidP="00DE5740">
            <w:pPr>
              <w:jc w:val="center"/>
              <w:rPr>
                <w:rFonts w:ascii="Arial" w:hAnsi="Arial" w:cs="Arial"/>
                <w:b/>
                <w:sz w:val="18"/>
                <w:szCs w:val="18"/>
                <w:lang w:eastAsia="zh-CN"/>
              </w:rPr>
            </w:pPr>
            <w:r w:rsidRPr="00E91B78">
              <w:rPr>
                <w:rFonts w:ascii="Arial" w:hAnsi="Arial" w:cs="Arial"/>
                <w:b/>
                <w:sz w:val="18"/>
                <w:szCs w:val="18"/>
                <w:lang w:eastAsia="zh-CN"/>
              </w:rPr>
              <w:t>Comentarios</w:t>
            </w:r>
          </w:p>
        </w:tc>
      </w:tr>
      <w:tr w:rsidR="00A922CA" w:rsidRPr="00E91B78" w14:paraId="3225672B" w14:textId="77777777" w:rsidTr="00DE5740">
        <w:trPr>
          <w:trHeight w:val="287"/>
        </w:trPr>
        <w:tc>
          <w:tcPr>
            <w:tcW w:w="1333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5D7C821" w14:textId="77777777" w:rsidR="00A922CA" w:rsidRPr="00E91B78" w:rsidRDefault="00A922CA" w:rsidP="00DE5740">
            <w:pPr>
              <w:rPr>
                <w:rFonts w:ascii="Arial" w:hAnsi="Arial" w:cs="Arial"/>
                <w:sz w:val="18"/>
                <w:szCs w:val="18"/>
                <w:lang w:val="es-CO" w:eastAsia="zh-CN"/>
              </w:rPr>
            </w:pPr>
            <w:r w:rsidRPr="00E91B78">
              <w:rPr>
                <w:rFonts w:ascii="Arial" w:hAnsi="Arial" w:cs="Arial"/>
                <w:b/>
                <w:bCs/>
                <w:sz w:val="18"/>
                <w:szCs w:val="18"/>
                <w:lang w:val="es-ES" w:eastAsia="zh-CN"/>
              </w:rPr>
              <w:t>Resultado 1. Aumento de la cobertura de infraestructuras críticas y de alto rendimiento</w:t>
            </w:r>
          </w:p>
        </w:tc>
      </w:tr>
      <w:tr w:rsidR="00A922CA" w:rsidRPr="00E91B78" w14:paraId="36316293" w14:textId="77777777" w:rsidTr="00DE5740">
        <w:trPr>
          <w:trHeight w:val="547"/>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F3AA8B" w14:textId="77777777" w:rsidR="00A922CA" w:rsidRPr="00E91B78" w:rsidRDefault="00A922CA"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lang w:val="es-MX"/>
              </w:rPr>
              <w:t>Instituciones de educación superior (universidades públicas) e investigación (incluidos hospitales de alta especialidad) conectadas a una red de banda ancha de alto desempeño.</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2931B" w14:textId="77777777" w:rsidR="00A922CA" w:rsidRPr="00E91B78" w:rsidRDefault="00A922CA" w:rsidP="00DE5740">
            <w:pPr>
              <w:jc w:val="center"/>
              <w:rPr>
                <w:rFonts w:ascii="Arial" w:hAnsi="Arial" w:cs="Arial"/>
                <w:sz w:val="18"/>
                <w:szCs w:val="18"/>
                <w:lang w:val="es-CO" w:eastAsia="zh-CN"/>
              </w:rPr>
            </w:pPr>
            <w:r w:rsidRPr="00E91B78">
              <w:rPr>
                <w:rFonts w:ascii="Arial" w:hAnsi="Arial" w:cs="Arial"/>
                <w:sz w:val="18"/>
                <w:szCs w:val="18"/>
                <w:lang w:eastAsia="zh-CN"/>
              </w:rPr>
              <w:t>% cobertura de la RNEI</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228E9"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82BA9"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2019</w:t>
            </w:r>
          </w:p>
        </w:tc>
        <w:tc>
          <w:tcPr>
            <w:tcW w:w="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FFB5E"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AFA20"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25</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6135"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25</w:t>
            </w:r>
          </w:p>
        </w:tc>
        <w:tc>
          <w:tcPr>
            <w:tcW w:w="630" w:type="dxa"/>
            <w:gridSpan w:val="2"/>
            <w:tcBorders>
              <w:top w:val="single" w:sz="4" w:space="0" w:color="000000" w:themeColor="text1"/>
              <w:left w:val="single" w:sz="4" w:space="0" w:color="000000" w:themeColor="text1"/>
              <w:right w:val="single" w:sz="4" w:space="0" w:color="000000" w:themeColor="text1"/>
            </w:tcBorders>
          </w:tcPr>
          <w:p w14:paraId="708033D0"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25</w:t>
            </w:r>
          </w:p>
        </w:tc>
        <w:tc>
          <w:tcPr>
            <w:tcW w:w="630" w:type="dxa"/>
            <w:tcBorders>
              <w:top w:val="single" w:sz="4" w:space="0" w:color="000000" w:themeColor="text1"/>
              <w:left w:val="single" w:sz="4" w:space="0" w:color="000000" w:themeColor="text1"/>
              <w:right w:val="single" w:sz="4" w:space="0" w:color="000000" w:themeColor="text1"/>
            </w:tcBorders>
          </w:tcPr>
          <w:p w14:paraId="0150970C"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F4ACE"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100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57117"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Informe SSC auditado</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63CD" w14:textId="77777777" w:rsidR="00A922CA" w:rsidRPr="00E91B78" w:rsidRDefault="00A922CA" w:rsidP="00DE5740">
            <w:pPr>
              <w:spacing w:after="120"/>
              <w:jc w:val="both"/>
              <w:rPr>
                <w:rFonts w:ascii="Arial" w:hAnsi="Arial" w:cs="Arial"/>
                <w:sz w:val="18"/>
                <w:szCs w:val="18"/>
                <w:lang w:val="es-CO" w:eastAsia="zh-CN"/>
              </w:rPr>
            </w:pPr>
            <w:r w:rsidRPr="00E91B78">
              <w:rPr>
                <w:rFonts w:ascii="Arial" w:hAnsi="Arial" w:cs="Arial"/>
                <w:sz w:val="18"/>
                <w:szCs w:val="18"/>
                <w:lang w:eastAsia="zh-CN"/>
              </w:rPr>
              <w:t>Incremento de cobertura de los centros de investigación e instancias de educación superior.</w:t>
            </w:r>
          </w:p>
        </w:tc>
      </w:tr>
      <w:tr w:rsidR="00A922CA" w:rsidRPr="00E91B78" w14:paraId="43959337" w14:textId="77777777" w:rsidTr="00DE5740">
        <w:trPr>
          <w:trHeight w:val="260"/>
        </w:trPr>
        <w:tc>
          <w:tcPr>
            <w:tcW w:w="1333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F9F7699" w14:textId="77777777" w:rsidR="00A922CA" w:rsidRPr="00E91B78" w:rsidRDefault="00A922CA" w:rsidP="00DE5740">
            <w:pPr>
              <w:rPr>
                <w:rFonts w:ascii="Arial" w:hAnsi="Arial" w:cs="Arial"/>
                <w:sz w:val="18"/>
                <w:szCs w:val="18"/>
                <w:lang w:val="es-CO" w:eastAsia="zh-CN"/>
              </w:rPr>
            </w:pPr>
            <w:r w:rsidRPr="00E91B78">
              <w:rPr>
                <w:rFonts w:ascii="Arial" w:hAnsi="Arial" w:cs="Arial"/>
                <w:b/>
                <w:bCs/>
                <w:sz w:val="18"/>
                <w:szCs w:val="18"/>
                <w:lang w:val="es-ES" w:eastAsia="zh-CN"/>
              </w:rPr>
              <w:t>Resultado 2. Desarrollo de habilidades y capacidades digitales</w:t>
            </w:r>
          </w:p>
        </w:tc>
      </w:tr>
      <w:tr w:rsidR="00A922CA" w:rsidRPr="00E91B78" w14:paraId="7059D350" w14:textId="77777777" w:rsidTr="00DE5740">
        <w:trPr>
          <w:trHeight w:val="6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D7155" w14:textId="77777777" w:rsidR="00A922CA" w:rsidRPr="00E91B78" w:rsidRDefault="00A922CA"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lang w:val="es-MX" w:eastAsia="zh-CN"/>
              </w:rPr>
              <w:t>Personas graduadas por los CID.</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1A73D"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val="es-ES" w:eastAsia="zh-CN"/>
              </w:rPr>
              <w:t># personas</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B570"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93.500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6134"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2019</w:t>
            </w:r>
          </w:p>
        </w:tc>
        <w:tc>
          <w:tcPr>
            <w:tcW w:w="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7E7B9"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103.000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18A43"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120.000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1EF1A"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130.000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E8C38"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145.000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5F6AB"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152.000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4CC0C"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650.000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4BE99" w14:textId="77777777" w:rsidR="00A922CA" w:rsidRPr="00E91B78" w:rsidRDefault="00A922CA" w:rsidP="00DE5740">
            <w:pPr>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0F669" w14:textId="77777777" w:rsidR="00A922CA" w:rsidRPr="00E91B78" w:rsidRDefault="00A922CA" w:rsidP="00DE5740">
            <w:pPr>
              <w:spacing w:before="120"/>
              <w:rPr>
                <w:rFonts w:ascii="Arial" w:hAnsi="Arial" w:cs="Arial"/>
                <w:sz w:val="18"/>
                <w:szCs w:val="18"/>
                <w:lang w:val="es-CO" w:eastAsia="zh-CN"/>
              </w:rPr>
            </w:pPr>
          </w:p>
        </w:tc>
      </w:tr>
      <w:tr w:rsidR="00A922CA" w:rsidRPr="00E91B78" w14:paraId="617A4F3A" w14:textId="77777777" w:rsidTr="00DE5740">
        <w:trPr>
          <w:trHeight w:val="6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C949B" w14:textId="77777777" w:rsidR="00A922CA" w:rsidRPr="00E91B78" w:rsidRDefault="00A922CA" w:rsidP="00DE5740">
            <w:pPr>
              <w:pStyle w:val="ListParagraph"/>
              <w:spacing w:after="0" w:line="240" w:lineRule="auto"/>
              <w:ind w:left="0"/>
              <w:jc w:val="both"/>
              <w:rPr>
                <w:rFonts w:ascii="Arial" w:hAnsi="Arial" w:cs="Arial"/>
                <w:sz w:val="18"/>
                <w:szCs w:val="18"/>
                <w:lang w:eastAsia="zh-CN"/>
              </w:rPr>
            </w:pPr>
            <w:r w:rsidRPr="00E91B78">
              <w:rPr>
                <w:rFonts w:ascii="Arial" w:hAnsi="Arial" w:cs="Arial"/>
                <w:sz w:val="18"/>
                <w:szCs w:val="18"/>
                <w:lang w:val="es-MX" w:eastAsia="zh-CN"/>
              </w:rPr>
              <w:t>Personas certificadas por los CID.</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DD18E"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 personas</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06DC"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348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EA55"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2019</w:t>
            </w:r>
          </w:p>
        </w:tc>
        <w:tc>
          <w:tcPr>
            <w:tcW w:w="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6927F"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350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F0740"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380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5F87E"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400</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AD63C"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420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9B2D" w14:textId="77777777" w:rsidR="00A922CA" w:rsidRPr="00E91B78" w:rsidRDefault="00A922CA" w:rsidP="00DE5740">
            <w:pPr>
              <w:jc w:val="center"/>
              <w:rPr>
                <w:rFonts w:ascii="Arial" w:hAnsi="Arial" w:cs="Arial"/>
                <w:sz w:val="18"/>
                <w:szCs w:val="18"/>
                <w:lang w:eastAsia="zh-CN"/>
              </w:rPr>
            </w:pPr>
            <w:r w:rsidRPr="00E91B78">
              <w:rPr>
                <w:rFonts w:ascii="Arial" w:hAnsi="Arial" w:cs="Arial"/>
                <w:color w:val="000000"/>
                <w:sz w:val="18"/>
                <w:szCs w:val="18"/>
              </w:rPr>
              <w:t>450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31651"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1.500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BFCC3" w14:textId="77777777" w:rsidR="00A922CA" w:rsidRPr="00E91B78" w:rsidRDefault="00A922CA" w:rsidP="00DE5740">
            <w:pPr>
              <w:spacing w:after="120"/>
              <w:jc w:val="center"/>
              <w:rPr>
                <w:rFonts w:ascii="Arial" w:hAnsi="Arial" w:cs="Arial"/>
                <w:sz w:val="18"/>
                <w:szCs w:val="18"/>
                <w:lang w:eastAsia="zh-CN"/>
              </w:rPr>
            </w:pPr>
            <w:r w:rsidRPr="00E91B78">
              <w:rPr>
                <w:rFonts w:ascii="Arial" w:hAnsi="Arial" w:cs="Arial"/>
                <w:sz w:val="18"/>
                <w:szCs w:val="18"/>
                <w:lang w:eastAsia="zh-CN"/>
              </w:rPr>
              <w:t>Informe SSC auditado</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84AEA" w14:textId="77777777" w:rsidR="00A922CA" w:rsidRDefault="00A922CA" w:rsidP="00DE5740">
            <w:pPr>
              <w:jc w:val="both"/>
              <w:rPr>
                <w:rFonts w:ascii="Arial" w:hAnsi="Arial" w:cs="Arial"/>
                <w:sz w:val="18"/>
                <w:szCs w:val="18"/>
                <w:lang w:eastAsia="zh-CN"/>
              </w:rPr>
            </w:pPr>
            <w:r w:rsidRPr="00E91B78">
              <w:rPr>
                <w:rFonts w:ascii="Arial" w:hAnsi="Arial" w:cs="Arial"/>
                <w:sz w:val="18"/>
                <w:szCs w:val="18"/>
                <w:lang w:eastAsia="zh-CN"/>
              </w:rPr>
              <w:t>La certificación es otorgada por el CONOCER, una entidad paraestatal sectorizada en la SEC, con un órgano de gobierno tripartita con representantes de los trabajadores, los empresarios y el gobierno.</w:t>
            </w:r>
          </w:p>
          <w:p w14:paraId="216CAECA" w14:textId="71DD7D2E" w:rsidR="00804554" w:rsidRPr="00E91B78" w:rsidRDefault="00804554" w:rsidP="00DE5740">
            <w:pPr>
              <w:jc w:val="both"/>
              <w:rPr>
                <w:rFonts w:ascii="Arial" w:hAnsi="Arial" w:cs="Arial"/>
                <w:sz w:val="18"/>
                <w:szCs w:val="18"/>
                <w:lang w:val="es-CO" w:eastAsia="zh-CN"/>
              </w:rPr>
            </w:pPr>
          </w:p>
        </w:tc>
      </w:tr>
      <w:tr w:rsidR="00A922CA" w:rsidRPr="00E91B78" w14:paraId="6C52745F" w14:textId="77777777" w:rsidTr="00DE5740">
        <w:trPr>
          <w:trHeight w:val="332"/>
        </w:trPr>
        <w:tc>
          <w:tcPr>
            <w:tcW w:w="1333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C3E47BA" w14:textId="77777777" w:rsidR="00A922CA" w:rsidRPr="00E91B78" w:rsidRDefault="00A922CA" w:rsidP="00DE5740">
            <w:pPr>
              <w:rPr>
                <w:rFonts w:ascii="Arial" w:hAnsi="Arial" w:cs="Arial"/>
                <w:sz w:val="18"/>
                <w:szCs w:val="18"/>
                <w:lang w:eastAsia="zh-CN"/>
              </w:rPr>
            </w:pPr>
            <w:r w:rsidRPr="00E91B78">
              <w:rPr>
                <w:rFonts w:ascii="Arial" w:hAnsi="Arial" w:cs="Arial"/>
                <w:b/>
                <w:bCs/>
                <w:sz w:val="18"/>
                <w:szCs w:val="18"/>
                <w:lang w:val="es-ES" w:eastAsia="zh-CN"/>
              </w:rPr>
              <w:lastRenderedPageBreak/>
              <w:t>Resultado 3. Fortalecimiento de las instituciones clave para el desarrollo digital</w:t>
            </w:r>
          </w:p>
        </w:tc>
      </w:tr>
      <w:tr w:rsidR="00A922CA" w:rsidRPr="00E91B78" w14:paraId="27602553" w14:textId="77777777" w:rsidTr="00DE5740">
        <w:trPr>
          <w:trHeight w:val="64"/>
        </w:trPr>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75D7E" w14:textId="77777777" w:rsidR="00A922CA" w:rsidRPr="00E91B78" w:rsidRDefault="00A922CA" w:rsidP="00DE5740">
            <w:pPr>
              <w:pStyle w:val="ListParagraph"/>
              <w:spacing w:after="0" w:line="240" w:lineRule="auto"/>
              <w:ind w:left="0"/>
              <w:jc w:val="both"/>
              <w:rPr>
                <w:rFonts w:ascii="Arial" w:hAnsi="Arial" w:cs="Arial"/>
                <w:sz w:val="18"/>
                <w:szCs w:val="18"/>
                <w:lang w:val="es-MX" w:eastAsia="zh-CN"/>
              </w:rPr>
            </w:pPr>
            <w:r w:rsidRPr="00E91B78">
              <w:rPr>
                <w:rFonts w:ascii="Arial" w:hAnsi="Arial" w:cs="Arial"/>
                <w:sz w:val="18"/>
                <w:szCs w:val="18"/>
                <w:lang w:val="es-ES_tradnl" w:eastAsia="zh-CN"/>
              </w:rPr>
              <w:t>Pilar de políticas públicas del IDBA.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83B6" w14:textId="77777777" w:rsidR="00A922CA" w:rsidRPr="00E91B78" w:rsidRDefault="00A922CA" w:rsidP="00DE5740">
            <w:pPr>
              <w:jc w:val="center"/>
              <w:rPr>
                <w:rFonts w:ascii="Arial" w:hAnsi="Arial" w:cs="Arial"/>
                <w:sz w:val="18"/>
                <w:szCs w:val="18"/>
                <w:lang w:val="es-CO" w:eastAsia="zh-CN"/>
              </w:rPr>
            </w:pPr>
            <w:r w:rsidRPr="00E91B78">
              <w:rPr>
                <w:rFonts w:ascii="Arial" w:hAnsi="Arial" w:cs="Arial"/>
                <w:iCs/>
                <w:sz w:val="18"/>
                <w:szCs w:val="18"/>
                <w:lang w:val="es-ES"/>
              </w:rPr>
              <w:t>Índice</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BCE42"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val="pt-BR" w:eastAsia="zh-CN"/>
              </w:rPr>
              <w:t>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49E9B"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2019</w:t>
            </w:r>
          </w:p>
        </w:tc>
        <w:tc>
          <w:tcPr>
            <w:tcW w:w="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577F9" w14:textId="77777777" w:rsidR="00A922CA" w:rsidRPr="00E91B78" w:rsidRDefault="00A922CA" w:rsidP="00DE5740">
            <w:pPr>
              <w:jc w:val="center"/>
              <w:rPr>
                <w:rFonts w:ascii="Arial" w:hAnsi="Arial" w:cs="Arial"/>
                <w:color w:val="000000"/>
                <w:sz w:val="18"/>
                <w:szCs w:val="18"/>
                <w:lang w:val="es-CO"/>
              </w:rPr>
            </w:pPr>
            <w:r w:rsidRPr="00E91B78">
              <w:rPr>
                <w:rFonts w:ascii="Arial" w:hAnsi="Arial" w:cs="Arial"/>
                <w:sz w:val="18"/>
                <w:szCs w:val="18"/>
                <w:lang w:eastAsia="zh-CN"/>
              </w:rPr>
              <w:t>4,2</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8793A" w14:textId="77777777" w:rsidR="00A922CA" w:rsidRPr="00E91B78" w:rsidRDefault="00A922CA" w:rsidP="00DE5740">
            <w:pPr>
              <w:jc w:val="center"/>
              <w:rPr>
                <w:rFonts w:ascii="Arial" w:hAnsi="Arial" w:cs="Arial"/>
                <w:color w:val="000000"/>
                <w:sz w:val="18"/>
                <w:szCs w:val="18"/>
                <w:lang w:val="es-CO"/>
              </w:rPr>
            </w:pPr>
            <w:r w:rsidRPr="00E91B78">
              <w:rPr>
                <w:rFonts w:ascii="Arial" w:hAnsi="Arial" w:cs="Arial"/>
                <w:sz w:val="18"/>
                <w:szCs w:val="18"/>
                <w:lang w:eastAsia="zh-CN"/>
              </w:rPr>
              <w:t>4,4</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F83E2" w14:textId="77777777" w:rsidR="00A922CA" w:rsidRPr="00E91B78" w:rsidRDefault="00A922CA" w:rsidP="00DE5740">
            <w:pPr>
              <w:jc w:val="center"/>
              <w:rPr>
                <w:rFonts w:ascii="Arial" w:hAnsi="Arial" w:cs="Arial"/>
                <w:color w:val="000000"/>
                <w:sz w:val="18"/>
                <w:szCs w:val="18"/>
                <w:lang w:val="es-CO"/>
              </w:rPr>
            </w:pPr>
            <w:r w:rsidRPr="00E91B78">
              <w:rPr>
                <w:rFonts w:ascii="Arial" w:hAnsi="Arial" w:cs="Arial"/>
                <w:sz w:val="18"/>
                <w:szCs w:val="18"/>
                <w:lang w:eastAsia="zh-CN"/>
              </w:rPr>
              <w:t>4,6</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33877" w14:textId="77777777" w:rsidR="00A922CA" w:rsidRPr="00E91B78" w:rsidRDefault="00A922CA" w:rsidP="00DE5740">
            <w:pPr>
              <w:jc w:val="center"/>
              <w:rPr>
                <w:rFonts w:ascii="Arial" w:hAnsi="Arial" w:cs="Arial"/>
                <w:color w:val="000000"/>
                <w:sz w:val="18"/>
                <w:szCs w:val="18"/>
                <w:lang w:val="es-CO"/>
              </w:rPr>
            </w:pPr>
            <w:r w:rsidRPr="00E91B78">
              <w:rPr>
                <w:rFonts w:ascii="Arial" w:hAnsi="Arial" w:cs="Arial"/>
                <w:sz w:val="18"/>
                <w:szCs w:val="18"/>
                <w:lang w:eastAsia="zh-CN"/>
              </w:rPr>
              <w:t>4,8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9EC06" w14:textId="77777777" w:rsidR="00A922CA" w:rsidRPr="00E91B78" w:rsidRDefault="00A922CA" w:rsidP="00DE5740">
            <w:pPr>
              <w:jc w:val="center"/>
              <w:rPr>
                <w:rFonts w:ascii="Arial" w:hAnsi="Arial" w:cs="Arial"/>
                <w:color w:val="000000"/>
                <w:sz w:val="18"/>
                <w:szCs w:val="18"/>
                <w:lang w:val="es-CO"/>
              </w:rPr>
            </w:pPr>
            <w:r w:rsidRPr="00E91B78">
              <w:rPr>
                <w:rFonts w:ascii="Arial" w:hAnsi="Arial" w:cs="Arial"/>
                <w:sz w:val="18"/>
                <w:szCs w:val="18"/>
                <w:lang w:eastAsia="zh-CN"/>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06965"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4D9F" w14:textId="77777777" w:rsidR="00A922CA" w:rsidRPr="00E91B78" w:rsidRDefault="00A922CA" w:rsidP="00DE5740">
            <w:pPr>
              <w:jc w:val="center"/>
              <w:rPr>
                <w:rFonts w:ascii="Arial" w:hAnsi="Arial" w:cs="Arial"/>
                <w:sz w:val="18"/>
                <w:szCs w:val="18"/>
                <w:lang w:eastAsia="zh-CN"/>
              </w:rPr>
            </w:pPr>
            <w:r w:rsidRPr="00E91B78">
              <w:rPr>
                <w:rFonts w:ascii="Arial" w:hAnsi="Arial" w:cs="Arial"/>
                <w:sz w:val="18"/>
                <w:szCs w:val="18"/>
                <w:lang w:eastAsia="zh-CN"/>
              </w:rPr>
              <w:t>Recomendaciones publicadas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D401" w14:textId="77777777" w:rsidR="00A922CA" w:rsidRPr="00E91B78" w:rsidRDefault="00A922CA" w:rsidP="00DE5740">
            <w:pPr>
              <w:jc w:val="both"/>
              <w:rPr>
                <w:rFonts w:ascii="Arial" w:hAnsi="Arial" w:cs="Arial"/>
                <w:sz w:val="18"/>
                <w:szCs w:val="18"/>
                <w:lang w:eastAsia="zh-CN"/>
              </w:rPr>
            </w:pPr>
            <w:r w:rsidRPr="00E91B78">
              <w:rPr>
                <w:rFonts w:ascii="Arial" w:hAnsi="Arial" w:cs="Arial"/>
                <w:sz w:val="18"/>
                <w:szCs w:val="18"/>
                <w:lang w:eastAsia="zh-CN"/>
              </w:rPr>
              <w:t>Este índice tiene un valor entre 1 y 8.</w:t>
            </w:r>
          </w:p>
        </w:tc>
      </w:tr>
    </w:tbl>
    <w:p w14:paraId="7021CAB6" w14:textId="33497904" w:rsidR="001D32CA" w:rsidRPr="007C5C1C" w:rsidRDefault="001D32CA" w:rsidP="00CC6A2F">
      <w:pPr>
        <w:autoSpaceDE w:val="0"/>
        <w:autoSpaceDN w:val="0"/>
        <w:adjustRightInd w:val="0"/>
        <w:spacing w:before="240" w:after="240"/>
        <w:jc w:val="center"/>
        <w:rPr>
          <w:rFonts w:ascii="Arial" w:hAnsi="Arial" w:cs="Arial"/>
          <w:b/>
          <w:sz w:val="18"/>
          <w:szCs w:val="18"/>
        </w:rPr>
      </w:pPr>
      <w:r w:rsidRPr="007C5C1C">
        <w:rPr>
          <w:rFonts w:ascii="Arial" w:hAnsi="Arial" w:cs="Arial"/>
          <w:b/>
          <w:sz w:val="18"/>
          <w:szCs w:val="18"/>
        </w:rPr>
        <w:t>Cuadro 4: Productos</w:t>
      </w:r>
    </w:p>
    <w:tbl>
      <w:tblPr>
        <w:tblW w:w="1332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1586"/>
        <w:gridCol w:w="1080"/>
        <w:gridCol w:w="1170"/>
        <w:gridCol w:w="630"/>
        <w:gridCol w:w="630"/>
        <w:gridCol w:w="630"/>
        <w:gridCol w:w="630"/>
        <w:gridCol w:w="630"/>
        <w:gridCol w:w="720"/>
        <w:gridCol w:w="1350"/>
        <w:gridCol w:w="2014"/>
      </w:tblGrid>
      <w:tr w:rsidR="002A5CD8" w:rsidRPr="00E91B78" w14:paraId="27BEA5E5" w14:textId="77777777" w:rsidTr="00DE5740">
        <w:trPr>
          <w:trHeight w:val="746"/>
          <w:tblHeader/>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80E111C"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Productos</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EB30457"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Unidad de Medida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4BA34AD"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Línea de Base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683BE19"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w:t>
            </w:r>
          </w:p>
          <w:p w14:paraId="0720721E"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Línea de Base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2C6A2BF"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  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5E358F"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 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395CF5"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 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B001B8"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 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3E93BC"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Año 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BB66D5C"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Meta Final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8E48FF"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Medios de Verificación</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D935207" w14:textId="77777777" w:rsidR="002A5CD8" w:rsidRPr="00E91B78" w:rsidRDefault="002A5CD8" w:rsidP="00DE5740">
            <w:pPr>
              <w:jc w:val="center"/>
              <w:rPr>
                <w:rFonts w:ascii="Arial" w:hAnsi="Arial" w:cs="Arial"/>
                <w:b/>
                <w:sz w:val="18"/>
                <w:szCs w:val="18"/>
                <w:lang w:eastAsia="zh-CN"/>
              </w:rPr>
            </w:pPr>
            <w:r w:rsidRPr="00E91B78">
              <w:rPr>
                <w:rFonts w:ascii="Arial" w:hAnsi="Arial" w:cs="Arial"/>
                <w:b/>
                <w:sz w:val="18"/>
                <w:szCs w:val="18"/>
                <w:lang w:eastAsia="zh-CN"/>
              </w:rPr>
              <w:t>Comentarios</w:t>
            </w:r>
          </w:p>
        </w:tc>
      </w:tr>
      <w:tr w:rsidR="002A5CD8" w:rsidRPr="00E91B78" w14:paraId="07617B21" w14:textId="77777777" w:rsidTr="00DE5740">
        <w:trPr>
          <w:trHeight w:val="64"/>
        </w:trPr>
        <w:tc>
          <w:tcPr>
            <w:tcW w:w="1332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7EF0361" w14:textId="77777777" w:rsidR="002A5CD8" w:rsidRPr="00E91B78" w:rsidRDefault="002A5CD8" w:rsidP="00DE5740">
            <w:pPr>
              <w:spacing w:before="120" w:after="120"/>
              <w:rPr>
                <w:rFonts w:ascii="Arial" w:hAnsi="Arial" w:cs="Arial"/>
                <w:b/>
                <w:sz w:val="18"/>
                <w:szCs w:val="18"/>
                <w:u w:val="single"/>
                <w:lang w:val="es-CO" w:eastAsia="zh-CN"/>
              </w:rPr>
            </w:pPr>
            <w:r w:rsidRPr="00E91B78">
              <w:rPr>
                <w:rFonts w:ascii="Arial" w:hAnsi="Arial" w:cs="Arial"/>
                <w:b/>
                <w:sz w:val="18"/>
                <w:szCs w:val="18"/>
                <w:lang w:val="es-ES" w:eastAsia="zh-CN"/>
              </w:rPr>
              <w:t>Componente</w:t>
            </w:r>
            <w:r w:rsidRPr="00E91B78">
              <w:rPr>
                <w:rFonts w:ascii="Arial" w:hAnsi="Arial" w:cs="Arial"/>
                <w:b/>
                <w:bCs/>
                <w:sz w:val="18"/>
                <w:szCs w:val="18"/>
                <w:lang w:val="es-ES" w:eastAsia="zh-CN"/>
              </w:rPr>
              <w:t xml:space="preserve"> </w:t>
            </w:r>
            <w:r w:rsidRPr="00E91B78">
              <w:rPr>
                <w:rFonts w:ascii="Arial" w:hAnsi="Arial" w:cs="Arial"/>
                <w:b/>
                <w:sz w:val="18"/>
                <w:szCs w:val="18"/>
                <w:lang w:val="es-ES" w:eastAsia="zh-CN"/>
              </w:rPr>
              <w:t>1</w:t>
            </w:r>
            <w:r w:rsidRPr="00E91B78">
              <w:rPr>
                <w:rFonts w:ascii="Arial" w:hAnsi="Arial" w:cs="Arial"/>
                <w:b/>
                <w:bCs/>
                <w:sz w:val="18"/>
                <w:szCs w:val="18"/>
                <w:lang w:val="es-ES" w:eastAsia="zh-CN"/>
              </w:rPr>
              <w:t xml:space="preserve">. Infraestructura de telecomunicaciones: inversiones en redes críticas y de alto desempeño  </w:t>
            </w:r>
          </w:p>
        </w:tc>
      </w:tr>
      <w:tr w:rsidR="002A5CD8" w:rsidRPr="00E91B78" w14:paraId="4954BA3B" w14:textId="77777777" w:rsidTr="00DE5740">
        <w:trPr>
          <w:trHeight w:val="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D6121" w14:textId="77777777" w:rsidR="002A5CD8" w:rsidRPr="00E91B78" w:rsidRDefault="002A5CD8"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u w:val="single"/>
                <w:lang w:val="es-ES" w:eastAsia="zh-CN"/>
              </w:rPr>
              <w:t>Producto 1</w:t>
            </w:r>
            <w:r w:rsidRPr="00E91B78">
              <w:rPr>
                <w:rFonts w:ascii="Arial" w:hAnsi="Arial" w:cs="Arial"/>
                <w:sz w:val="18"/>
                <w:szCs w:val="18"/>
                <w:lang w:val="es-ES" w:eastAsia="zh-CN"/>
              </w:rPr>
              <w:t>: Infraestructura activa consistente en el diseño, arquitectura y especificaciones técnicas de la red dorsal y priorización de sitios.</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F50D"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val="es-ES" w:eastAsia="zh-CN"/>
              </w:rPr>
              <w:t>Infraestructura activa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CA0D4"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CC31"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val="es-ES"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05236"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EB65D"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6D1F8"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right w:val="single" w:sz="4" w:space="0" w:color="000000" w:themeColor="text1"/>
            </w:tcBorders>
          </w:tcPr>
          <w:p w14:paraId="0361FC2D"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right w:val="single" w:sz="4" w:space="0" w:color="000000" w:themeColor="text1"/>
            </w:tcBorders>
          </w:tcPr>
          <w:p w14:paraId="6113FF18"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E3720"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A6AF" w14:textId="77777777" w:rsidR="002A5CD8" w:rsidRPr="00E91B78" w:rsidRDefault="002A5CD8" w:rsidP="00DE5740">
            <w:pPr>
              <w:spacing w:after="120"/>
              <w:jc w:val="center"/>
              <w:rPr>
                <w:rFonts w:ascii="Arial" w:hAnsi="Arial" w:cs="Arial"/>
                <w:sz w:val="18"/>
                <w:szCs w:val="18"/>
                <w:lang w:eastAsia="zh-CN"/>
              </w:rPr>
            </w:pPr>
            <w:r w:rsidRPr="00E91B78">
              <w:rPr>
                <w:rFonts w:ascii="Arial" w:hAnsi="Arial" w:cs="Arial"/>
                <w:sz w:val="18"/>
                <w:szCs w:val="18"/>
                <w:lang w:eastAsia="zh-CN"/>
              </w:rPr>
              <w:t>Entrega del modelo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85C2B" w14:textId="234FB2D2" w:rsidR="002A5CD8" w:rsidRPr="00E91B78" w:rsidRDefault="00F36EA6" w:rsidP="00DE5740">
            <w:pPr>
              <w:spacing w:after="120"/>
              <w:jc w:val="both"/>
              <w:rPr>
                <w:rFonts w:ascii="Arial" w:hAnsi="Arial" w:cs="Arial"/>
                <w:sz w:val="18"/>
                <w:szCs w:val="18"/>
                <w:lang w:val="es-CO" w:eastAsia="zh-CN"/>
              </w:rPr>
            </w:pPr>
            <w:r w:rsidRPr="00AC3862">
              <w:rPr>
                <w:rFonts w:ascii="Arial" w:hAnsi="Arial" w:cs="Arial"/>
                <w:bCs/>
                <w:sz w:val="18"/>
                <w:szCs w:val="18"/>
                <w:lang w:eastAsia="zh-CN"/>
              </w:rPr>
              <w:t xml:space="preserve">Un modelo que incluya el diseño de la red dorsal a la que se conectarán las instituciones de educación superior (universidades públicas), los centros de investigación, los hospitales de alta especialidad y los sitios de misión crítica. </w:t>
            </w:r>
            <w:r w:rsidRPr="004F625A">
              <w:rPr>
                <w:rFonts w:ascii="Arial" w:hAnsi="Arial" w:cs="Arial"/>
                <w:bCs/>
                <w:sz w:val="18"/>
                <w:szCs w:val="18"/>
                <w:lang w:eastAsia="zh-CN"/>
              </w:rPr>
              <w:t>Esta infraestructura activa incluye la metodología para priorizar los sitios que se conectarán a la red dorsal</w:t>
            </w:r>
            <w:r w:rsidR="002A5CD8" w:rsidRPr="00E91B78">
              <w:rPr>
                <w:rFonts w:ascii="Arial" w:hAnsi="Arial" w:cs="Arial"/>
                <w:bCs/>
                <w:sz w:val="18"/>
                <w:szCs w:val="18"/>
                <w:lang w:eastAsia="zh-CN"/>
              </w:rPr>
              <w:t>.</w:t>
            </w:r>
          </w:p>
        </w:tc>
      </w:tr>
      <w:tr w:rsidR="002A5CD8" w:rsidRPr="00E91B78" w14:paraId="6B883AD6" w14:textId="77777777" w:rsidTr="00DE5740">
        <w:trPr>
          <w:trHeight w:val="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956C1" w14:textId="77777777" w:rsidR="002A5CD8" w:rsidRPr="00E91B78" w:rsidRDefault="002A5CD8" w:rsidP="00DE5740">
            <w:pPr>
              <w:pStyle w:val="ListParagraph"/>
              <w:spacing w:after="0" w:line="240" w:lineRule="auto"/>
              <w:ind w:left="0"/>
              <w:jc w:val="both"/>
              <w:rPr>
                <w:rFonts w:ascii="Arial" w:hAnsi="Arial" w:cs="Arial"/>
                <w:sz w:val="18"/>
                <w:szCs w:val="18"/>
                <w:u w:val="single"/>
                <w:lang w:val="es-ES" w:eastAsia="zh-CN"/>
              </w:rPr>
            </w:pPr>
            <w:r w:rsidRPr="00E91B78">
              <w:rPr>
                <w:rFonts w:ascii="Arial" w:hAnsi="Arial" w:cs="Arial"/>
                <w:sz w:val="18"/>
                <w:szCs w:val="18"/>
                <w:u w:val="single"/>
                <w:lang w:val="es-ES" w:eastAsia="zh-CN"/>
              </w:rPr>
              <w:t>Producto 2</w:t>
            </w:r>
            <w:r w:rsidRPr="00E91B78">
              <w:rPr>
                <w:rFonts w:ascii="Arial" w:hAnsi="Arial" w:cs="Arial"/>
                <w:sz w:val="18"/>
                <w:szCs w:val="18"/>
                <w:lang w:val="es-ES" w:eastAsia="zh-CN"/>
              </w:rPr>
              <w:t xml:space="preserve">: Infraestructura activa y pasiva para el despliegue de la </w:t>
            </w:r>
            <w:r w:rsidRPr="00E91B78">
              <w:rPr>
                <w:rFonts w:ascii="Arial" w:hAnsi="Arial" w:cs="Arial"/>
                <w:bCs/>
                <w:sz w:val="18"/>
                <w:szCs w:val="18"/>
                <w:lang w:val="es-ES_tradnl" w:eastAsia="zh-CN"/>
              </w:rPr>
              <w:t>red dorsal de alto desempeño para conectar sitios de la RNEI y de misión crítica.</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2047B"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val="es-ES" w:eastAsia="zh-CN"/>
              </w:rPr>
              <w:t xml:space="preserve"># Instituciones de educación superior, centros de investigación, hospitales de alta especialidad y los sitios de misión crítica conectados a la </w:t>
            </w:r>
            <w:r w:rsidRPr="00E91B78">
              <w:rPr>
                <w:rFonts w:ascii="Arial" w:hAnsi="Arial" w:cs="Arial"/>
                <w:sz w:val="18"/>
                <w:szCs w:val="18"/>
                <w:lang w:val="es-ES" w:eastAsia="zh-CN"/>
              </w:rPr>
              <w:lastRenderedPageBreak/>
              <w:t>red dorsal de alto desempeño</w:t>
            </w:r>
          </w:p>
        </w:tc>
        <w:tc>
          <w:tcPr>
            <w:tcW w:w="1080" w:type="dxa"/>
          </w:tcPr>
          <w:p w14:paraId="2C729869"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lastRenderedPageBreak/>
              <w:t>0</w:t>
            </w:r>
          </w:p>
        </w:tc>
        <w:tc>
          <w:tcPr>
            <w:tcW w:w="1170" w:type="dxa"/>
          </w:tcPr>
          <w:p w14:paraId="434DB0B0"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2019</w:t>
            </w:r>
          </w:p>
        </w:tc>
        <w:tc>
          <w:tcPr>
            <w:tcW w:w="630" w:type="dxa"/>
          </w:tcPr>
          <w:p w14:paraId="168020CA"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630" w:type="dxa"/>
          </w:tcPr>
          <w:p w14:paraId="4C76987C"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325</w:t>
            </w:r>
          </w:p>
        </w:tc>
        <w:tc>
          <w:tcPr>
            <w:tcW w:w="630" w:type="dxa"/>
          </w:tcPr>
          <w:p w14:paraId="7CC4A23D"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325</w:t>
            </w:r>
          </w:p>
        </w:tc>
        <w:tc>
          <w:tcPr>
            <w:tcW w:w="630" w:type="dxa"/>
          </w:tcPr>
          <w:p w14:paraId="1E90EC28"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325</w:t>
            </w:r>
          </w:p>
        </w:tc>
        <w:tc>
          <w:tcPr>
            <w:tcW w:w="630" w:type="dxa"/>
          </w:tcPr>
          <w:p w14:paraId="38C086E2"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325</w:t>
            </w:r>
          </w:p>
        </w:tc>
        <w:tc>
          <w:tcPr>
            <w:tcW w:w="720" w:type="dxa"/>
          </w:tcPr>
          <w:p w14:paraId="4D036976"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1.300</w:t>
            </w:r>
          </w:p>
        </w:tc>
        <w:tc>
          <w:tcPr>
            <w:tcW w:w="1350" w:type="dxa"/>
          </w:tcPr>
          <w:p w14:paraId="16F1BA26" w14:textId="77777777" w:rsidR="002A5CD8" w:rsidRPr="00E91B78" w:rsidRDefault="002A5CD8" w:rsidP="00DE5740">
            <w:pPr>
              <w:spacing w:after="120"/>
              <w:jc w:val="center"/>
              <w:rPr>
                <w:rFonts w:ascii="Arial" w:hAnsi="Arial" w:cs="Arial"/>
                <w:sz w:val="18"/>
                <w:szCs w:val="18"/>
                <w:u w:val="single"/>
                <w:lang w:val="es-ES" w:eastAsia="zh-CN"/>
              </w:rPr>
            </w:pPr>
            <w:r w:rsidRPr="00E91B78">
              <w:rPr>
                <w:rFonts w:ascii="Arial" w:hAnsi="Arial" w:cs="Arial"/>
                <w:sz w:val="18"/>
                <w:szCs w:val="18"/>
                <w:lang w:eastAsia="zh-CN"/>
              </w:rPr>
              <w:t>Informe SSC auditado</w:t>
            </w:r>
          </w:p>
        </w:tc>
        <w:tc>
          <w:tcPr>
            <w:tcW w:w="2014" w:type="dxa"/>
          </w:tcPr>
          <w:p w14:paraId="527EF4F5" w14:textId="03EB239E" w:rsidR="002A5CD8" w:rsidRPr="00E91B78" w:rsidRDefault="00511FDB" w:rsidP="00DE5740">
            <w:pPr>
              <w:spacing w:after="120"/>
              <w:jc w:val="both"/>
              <w:rPr>
                <w:rFonts w:ascii="Arial" w:hAnsi="Arial" w:cs="Arial"/>
                <w:sz w:val="18"/>
                <w:szCs w:val="18"/>
                <w:u w:val="single"/>
                <w:lang w:val="es-CO" w:eastAsia="zh-CN"/>
              </w:rPr>
            </w:pPr>
            <w:r w:rsidRPr="00511FDB">
              <w:rPr>
                <w:rFonts w:ascii="Arial" w:hAnsi="Arial" w:cs="Arial"/>
                <w:bCs/>
                <w:sz w:val="18"/>
                <w:szCs w:val="18"/>
                <w:lang w:eastAsia="zh-CN"/>
              </w:rPr>
              <w:t xml:space="preserve">Se desarrollará una red dorsal de misión crítica y alto desempeño para conectar las instituciones de educación superior, centros de investigación, hospitales de alta especialidad y los sitios </w:t>
            </w:r>
            <w:r w:rsidRPr="00511FDB">
              <w:rPr>
                <w:rFonts w:ascii="Arial" w:hAnsi="Arial" w:cs="Arial"/>
                <w:bCs/>
                <w:sz w:val="18"/>
                <w:szCs w:val="18"/>
                <w:lang w:eastAsia="zh-CN"/>
              </w:rPr>
              <w:lastRenderedPageBreak/>
              <w:t>de misión crítica4. De acuerdo con el diseño propuesto para la red dorsal se desarrollará la infraestructura activa y pasiva requerida para que al menos 1.300 sitios</w:t>
            </w:r>
            <w:r w:rsidRPr="00511FDB">
              <w:rPr>
                <w:rFonts w:ascii="Arial" w:hAnsi="Arial" w:cs="Arial"/>
                <w:bCs/>
                <w:sz w:val="18"/>
                <w:szCs w:val="18"/>
                <w:vertAlign w:val="superscript"/>
                <w:lang w:eastAsia="zh-CN"/>
              </w:rPr>
              <w:footnoteReference w:id="10"/>
            </w:r>
            <w:r w:rsidRPr="00511FDB">
              <w:rPr>
                <w:rFonts w:ascii="Arial" w:hAnsi="Arial" w:cs="Arial"/>
                <w:bCs/>
                <w:sz w:val="18"/>
                <w:szCs w:val="18"/>
                <w:lang w:eastAsia="zh-CN"/>
              </w:rPr>
              <w:t xml:space="preserve">   se conecten a una red privada virtual. Esta contratación garantiza, a largo plazo, la capacidad, seguridad y soberanía necesaria dados los grandes volúmenes y sensibilidad de datos que circularán por la misma</w:t>
            </w:r>
            <w:r w:rsidR="002A5CD8" w:rsidRPr="00E91B78">
              <w:rPr>
                <w:rFonts w:ascii="Arial" w:hAnsi="Arial" w:cs="Arial"/>
                <w:bCs/>
                <w:sz w:val="18"/>
                <w:szCs w:val="18"/>
                <w:lang w:eastAsia="zh-CN"/>
              </w:rPr>
              <w:t>.</w:t>
            </w:r>
          </w:p>
        </w:tc>
      </w:tr>
      <w:tr w:rsidR="002A5CD8" w:rsidRPr="00E91B78" w14:paraId="2824A650" w14:textId="77777777" w:rsidTr="00DE5740">
        <w:trPr>
          <w:trHeight w:val="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609CB" w14:textId="77777777" w:rsidR="002A5CD8" w:rsidRPr="00E91B78" w:rsidRDefault="002A5CD8" w:rsidP="00DE5740">
            <w:pPr>
              <w:pStyle w:val="ListParagraph"/>
              <w:spacing w:after="0" w:line="240" w:lineRule="auto"/>
              <w:ind w:left="0"/>
              <w:jc w:val="both"/>
              <w:rPr>
                <w:rFonts w:ascii="Arial" w:hAnsi="Arial" w:cs="Arial"/>
                <w:sz w:val="18"/>
                <w:szCs w:val="18"/>
                <w:u w:val="single"/>
                <w:lang w:val="es-ES" w:eastAsia="zh-CN"/>
              </w:rPr>
            </w:pPr>
            <w:r w:rsidRPr="00E91B78">
              <w:rPr>
                <w:rFonts w:ascii="Arial" w:hAnsi="Arial" w:cs="Arial"/>
                <w:sz w:val="18"/>
                <w:szCs w:val="18"/>
                <w:u w:val="single"/>
                <w:lang w:val="es-ES" w:eastAsia="zh-CN"/>
              </w:rPr>
              <w:lastRenderedPageBreak/>
              <w:t>Producto 3</w:t>
            </w:r>
            <w:r w:rsidRPr="00E91B78">
              <w:rPr>
                <w:rFonts w:ascii="Arial" w:hAnsi="Arial" w:cs="Arial"/>
                <w:sz w:val="18"/>
                <w:szCs w:val="18"/>
                <w:lang w:val="es-ES" w:eastAsia="zh-CN"/>
              </w:rPr>
              <w:t>: Diseño, desarrollo e implementación de la infraestructura activa para la priorización de sitios públicos a conectar y conectados.</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299DE" w14:textId="77777777" w:rsidR="002A5CD8" w:rsidRPr="00E91B78" w:rsidRDefault="002A5CD8" w:rsidP="00DE5740">
            <w:pPr>
              <w:jc w:val="center"/>
              <w:rPr>
                <w:rFonts w:ascii="Arial" w:hAnsi="Arial" w:cs="Arial"/>
                <w:iCs/>
                <w:sz w:val="18"/>
                <w:szCs w:val="18"/>
                <w:u w:val="single"/>
                <w:lang w:val="es-ES" w:eastAsia="zh-CN"/>
              </w:rPr>
            </w:pPr>
            <w:r w:rsidRPr="00E91B78">
              <w:rPr>
                <w:rFonts w:ascii="Arial" w:hAnsi="Arial" w:cs="Arial"/>
                <w:iCs/>
                <w:sz w:val="18"/>
                <w:szCs w:val="18"/>
                <w:lang w:val="es-ES" w:eastAsia="zh-CN"/>
              </w:rPr>
              <w:t>Plataforma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5D3C9"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A7C7D"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6C9A2"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405D"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C1AEF"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630" w:type="dxa"/>
            <w:tcBorders>
              <w:left w:val="single" w:sz="4" w:space="0" w:color="000000" w:themeColor="text1"/>
              <w:right w:val="single" w:sz="4" w:space="0" w:color="000000" w:themeColor="text1"/>
            </w:tcBorders>
          </w:tcPr>
          <w:p w14:paraId="7F6212EB"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630" w:type="dxa"/>
            <w:tcBorders>
              <w:left w:val="single" w:sz="4" w:space="0" w:color="000000" w:themeColor="text1"/>
              <w:right w:val="single" w:sz="4" w:space="0" w:color="000000" w:themeColor="text1"/>
            </w:tcBorders>
          </w:tcPr>
          <w:p w14:paraId="707CC83D"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CA90" w14:textId="77777777" w:rsidR="002A5CD8" w:rsidRPr="00E91B78" w:rsidRDefault="002A5CD8" w:rsidP="00DE5740">
            <w:pPr>
              <w:jc w:val="center"/>
              <w:rPr>
                <w:rFonts w:ascii="Arial" w:hAnsi="Arial" w:cs="Arial"/>
                <w:sz w:val="18"/>
                <w:szCs w:val="18"/>
                <w:u w:val="single"/>
                <w:lang w:val="es-ES" w:eastAsia="zh-CN"/>
              </w:rPr>
            </w:pPr>
            <w:r w:rsidRPr="00E91B78">
              <w:rPr>
                <w:rFonts w:ascii="Arial" w:hAnsi="Arial" w:cs="Arial"/>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9E0A2" w14:textId="77777777" w:rsidR="002A5CD8" w:rsidRPr="00E91B78" w:rsidRDefault="002A5CD8" w:rsidP="00DE5740">
            <w:pPr>
              <w:spacing w:after="120"/>
              <w:jc w:val="center"/>
              <w:rPr>
                <w:rFonts w:ascii="Arial" w:hAnsi="Arial" w:cs="Arial"/>
                <w:sz w:val="18"/>
                <w:szCs w:val="18"/>
                <w:u w:val="single"/>
                <w:lang w:val="es-ES"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9D77" w14:textId="6EC06B5A" w:rsidR="002A5CD8" w:rsidRPr="00E91B78" w:rsidRDefault="003D232A" w:rsidP="00DE5740">
            <w:pPr>
              <w:spacing w:after="120"/>
              <w:jc w:val="both"/>
              <w:rPr>
                <w:rFonts w:ascii="Arial" w:hAnsi="Arial" w:cs="Arial"/>
                <w:sz w:val="18"/>
                <w:szCs w:val="18"/>
                <w:u w:val="single"/>
                <w:lang w:val="es-CO" w:eastAsia="zh-CN"/>
              </w:rPr>
            </w:pPr>
            <w:r w:rsidRPr="003D232A">
              <w:rPr>
                <w:rFonts w:ascii="Arial" w:hAnsi="Arial" w:cs="Arial"/>
                <w:bCs/>
                <w:sz w:val="18"/>
                <w:szCs w:val="18"/>
                <w:lang w:eastAsia="zh-CN"/>
              </w:rPr>
              <w:t>Se generará la infraestructura activa que permita contar con un sistema con la información de los sitios públicos conectados y por conectar</w:t>
            </w:r>
            <w:r w:rsidRPr="003D232A">
              <w:rPr>
                <w:rFonts w:ascii="Arial" w:hAnsi="Arial" w:cs="Arial"/>
                <w:bCs/>
                <w:sz w:val="18"/>
                <w:szCs w:val="18"/>
                <w:vertAlign w:val="superscript"/>
                <w:lang w:eastAsia="zh-CN"/>
              </w:rPr>
              <w:footnoteReference w:id="11"/>
            </w:r>
            <w:r w:rsidRPr="003D232A">
              <w:rPr>
                <w:rFonts w:ascii="Arial" w:hAnsi="Arial" w:cs="Arial"/>
                <w:bCs/>
                <w:sz w:val="18"/>
                <w:szCs w:val="18"/>
                <w:lang w:eastAsia="zh-CN"/>
              </w:rPr>
              <w:t xml:space="preserve">. Esta infraestructura permitirá conocer la información de todos los sitios, incluyendo su ubicación exacta y estatus de conectividad, así como si se encuentran en </w:t>
            </w:r>
            <w:r w:rsidRPr="003D232A">
              <w:rPr>
                <w:rFonts w:ascii="Arial" w:hAnsi="Arial" w:cs="Arial"/>
                <w:bCs/>
                <w:sz w:val="18"/>
                <w:szCs w:val="18"/>
                <w:lang w:eastAsia="zh-CN"/>
              </w:rPr>
              <w:lastRenderedPageBreak/>
              <w:t>zonas con cobertura o zonas de atención prioritaria. La infraestructura que se despliegue eventualmente contribuirá a implementar sistemas con alta/mejor eficiencia energética</w:t>
            </w:r>
            <w:r w:rsidR="002A5CD8" w:rsidRPr="00E91B78">
              <w:rPr>
                <w:rFonts w:ascii="Arial" w:hAnsi="Arial" w:cs="Arial"/>
                <w:bCs/>
                <w:sz w:val="18"/>
                <w:szCs w:val="18"/>
                <w:lang w:eastAsia="zh-CN"/>
              </w:rPr>
              <w:t>.</w:t>
            </w:r>
          </w:p>
        </w:tc>
      </w:tr>
      <w:tr w:rsidR="002A5CD8" w:rsidRPr="00E91B78" w14:paraId="31FB282C" w14:textId="77777777" w:rsidTr="00DE5740">
        <w:trPr>
          <w:trHeight w:val="64"/>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D1ADD" w14:textId="77777777" w:rsidR="002A5CD8" w:rsidRPr="00E91B78" w:rsidRDefault="002A5CD8"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u w:val="single"/>
                <w:lang w:val="es-ES" w:eastAsia="zh-CN"/>
              </w:rPr>
              <w:lastRenderedPageBreak/>
              <w:t>Producto 4</w:t>
            </w:r>
            <w:r w:rsidRPr="00E91B78">
              <w:rPr>
                <w:rFonts w:ascii="Arial" w:hAnsi="Arial" w:cs="Arial"/>
                <w:sz w:val="18"/>
                <w:szCs w:val="18"/>
                <w:lang w:val="es-ES" w:eastAsia="zh-CN"/>
              </w:rPr>
              <w:t>: Diseño e implementación de acciones de política para la modernización del sector.</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54EC" w14:textId="77777777" w:rsidR="002A5CD8" w:rsidRPr="00E91B78" w:rsidRDefault="002A5CD8" w:rsidP="00DE5740">
            <w:pPr>
              <w:jc w:val="center"/>
              <w:rPr>
                <w:rFonts w:ascii="Arial" w:hAnsi="Arial" w:cs="Arial"/>
                <w:sz w:val="18"/>
                <w:szCs w:val="18"/>
                <w:lang w:val="es-CO" w:eastAsia="zh-CN"/>
              </w:rPr>
            </w:pPr>
            <w:bookmarkStart w:id="25" w:name="OLE_LINK1"/>
            <w:bookmarkStart w:id="26" w:name="OLE_LINK2"/>
            <w:r w:rsidRPr="00E91B78">
              <w:rPr>
                <w:rFonts w:ascii="Arial" w:hAnsi="Arial" w:cs="Arial"/>
                <w:sz w:val="18"/>
                <w:szCs w:val="18"/>
                <w:lang w:eastAsia="zh-CN"/>
              </w:rPr>
              <w:t>#</w:t>
            </w:r>
            <w:bookmarkEnd w:id="25"/>
            <w:bookmarkEnd w:id="26"/>
            <w:r w:rsidRPr="00E91B78">
              <w:rPr>
                <w:rFonts w:ascii="Arial" w:hAnsi="Arial" w:cs="Arial"/>
                <w:sz w:val="18"/>
                <w:szCs w:val="18"/>
                <w:lang w:eastAsia="zh-CN"/>
              </w:rPr>
              <w:t xml:space="preserve"> acciones de política pública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2A3E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70F1"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val="es-ES"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A4D8"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BBD6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BE1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1</w:t>
            </w:r>
          </w:p>
        </w:tc>
        <w:tc>
          <w:tcPr>
            <w:tcW w:w="630" w:type="dxa"/>
            <w:tcBorders>
              <w:left w:val="single" w:sz="4" w:space="0" w:color="000000" w:themeColor="text1"/>
              <w:bottom w:val="single" w:sz="4" w:space="0" w:color="000000" w:themeColor="text1"/>
              <w:right w:val="single" w:sz="4" w:space="0" w:color="000000" w:themeColor="text1"/>
            </w:tcBorders>
          </w:tcPr>
          <w:p w14:paraId="46B2F9BC"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630" w:type="dxa"/>
            <w:tcBorders>
              <w:left w:val="single" w:sz="4" w:space="0" w:color="000000" w:themeColor="text1"/>
              <w:bottom w:val="single" w:sz="4" w:space="0" w:color="000000" w:themeColor="text1"/>
              <w:right w:val="single" w:sz="4" w:space="0" w:color="000000" w:themeColor="text1"/>
            </w:tcBorders>
          </w:tcPr>
          <w:p w14:paraId="5B2378A9"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8E3A7"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26BF6"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4A499" w14:textId="7D98BF5F" w:rsidR="002A5CD8" w:rsidRPr="00E91B78" w:rsidRDefault="00F40F16" w:rsidP="00DE5740">
            <w:pPr>
              <w:spacing w:after="120"/>
              <w:jc w:val="both"/>
              <w:rPr>
                <w:rFonts w:ascii="Arial" w:hAnsi="Arial" w:cs="Arial"/>
                <w:sz w:val="18"/>
                <w:szCs w:val="18"/>
                <w:lang w:val="es-CO" w:eastAsia="zh-CN"/>
              </w:rPr>
            </w:pPr>
            <w:r w:rsidRPr="00F40F16">
              <w:rPr>
                <w:rFonts w:ascii="Arial" w:hAnsi="Arial" w:cs="Arial"/>
                <w:bCs/>
                <w:sz w:val="18"/>
                <w:szCs w:val="18"/>
                <w:lang w:eastAsia="zh-CN"/>
              </w:rPr>
              <w:t>Se desarrollarán y modernizarán políticas públicas que fomenten la cobertura y el acceso a las telecomunicaciones, especialmente para los grupos en situación de vulnerabilidad. Se implementarán políticas dirigidas a incentivar la inversión privada mediante el uso de la infraestructura pasiva del Estado</w:t>
            </w:r>
            <w:r w:rsidR="002A5CD8" w:rsidRPr="00E91B78">
              <w:rPr>
                <w:rFonts w:ascii="Arial" w:hAnsi="Arial" w:cs="Arial"/>
                <w:sz w:val="18"/>
                <w:szCs w:val="18"/>
                <w:lang w:eastAsia="zh-CN"/>
              </w:rPr>
              <w:t>.</w:t>
            </w:r>
          </w:p>
        </w:tc>
      </w:tr>
      <w:tr w:rsidR="002A5CD8" w:rsidRPr="00E91B78" w14:paraId="541F2375" w14:textId="77777777" w:rsidTr="00DE5740">
        <w:trPr>
          <w:trHeight w:val="458"/>
        </w:trPr>
        <w:tc>
          <w:tcPr>
            <w:tcW w:w="13320" w:type="dxa"/>
            <w:gridSpan w:val="12"/>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tcPr>
          <w:p w14:paraId="0B40E85E" w14:textId="77777777" w:rsidR="002A5CD8" w:rsidRPr="00E91B78" w:rsidRDefault="002A5CD8" w:rsidP="00DE5740">
            <w:pPr>
              <w:spacing w:before="120" w:after="120"/>
              <w:rPr>
                <w:rFonts w:ascii="Arial" w:hAnsi="Arial" w:cs="Arial"/>
                <w:sz w:val="18"/>
                <w:szCs w:val="18"/>
                <w:lang w:val="es-CO" w:eastAsia="zh-CN"/>
              </w:rPr>
            </w:pPr>
            <w:r w:rsidRPr="00E91B78">
              <w:rPr>
                <w:rFonts w:ascii="Arial" w:hAnsi="Arial" w:cs="Arial"/>
                <w:b/>
                <w:bCs/>
                <w:sz w:val="18"/>
                <w:szCs w:val="18"/>
                <w:lang w:val="es-ES" w:eastAsia="zh-CN"/>
              </w:rPr>
              <w:t xml:space="preserve">Componente 2. Inclusión digital </w:t>
            </w:r>
          </w:p>
        </w:tc>
      </w:tr>
      <w:tr w:rsidR="002A5CD8" w:rsidRPr="00E91B78" w14:paraId="371334E0"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01A04" w14:textId="77777777" w:rsidR="002A5CD8" w:rsidRPr="00E91B78" w:rsidRDefault="002A5CD8" w:rsidP="00DE5740">
            <w:pPr>
              <w:pStyle w:val="ListParagraph"/>
              <w:spacing w:line="240" w:lineRule="auto"/>
              <w:ind w:left="0"/>
              <w:jc w:val="both"/>
              <w:rPr>
                <w:rFonts w:ascii="Arial" w:hAnsi="Arial" w:cs="Arial"/>
                <w:sz w:val="18"/>
                <w:szCs w:val="18"/>
                <w:lang w:eastAsia="zh-CN"/>
              </w:rPr>
            </w:pPr>
            <w:r w:rsidRPr="00E91B78">
              <w:rPr>
                <w:rFonts w:ascii="Arial" w:hAnsi="Arial" w:cs="Arial"/>
                <w:color w:val="000000" w:themeColor="text1"/>
                <w:sz w:val="18"/>
                <w:szCs w:val="18"/>
                <w:u w:val="single"/>
              </w:rPr>
              <w:t>Producto 5</w:t>
            </w:r>
            <w:r w:rsidRPr="00E91B78">
              <w:rPr>
                <w:rFonts w:ascii="Arial" w:hAnsi="Arial" w:cs="Arial"/>
                <w:color w:val="000000" w:themeColor="text1"/>
                <w:sz w:val="18"/>
                <w:szCs w:val="18"/>
              </w:rPr>
              <w:t xml:space="preserve">: </w:t>
            </w:r>
            <w:r w:rsidRPr="00E91B78">
              <w:rPr>
                <w:rFonts w:ascii="Arial" w:hAnsi="Arial" w:cs="Arial"/>
                <w:sz w:val="18"/>
                <w:szCs w:val="18"/>
              </w:rPr>
              <w:t>CID equipados e implementados.</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F57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 CID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023F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2019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14C24"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F9DC"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865A2"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FC34F"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8</w:t>
            </w:r>
          </w:p>
        </w:tc>
        <w:tc>
          <w:tcPr>
            <w:tcW w:w="630" w:type="dxa"/>
            <w:tcBorders>
              <w:left w:val="single" w:sz="4" w:space="0" w:color="000000" w:themeColor="text1"/>
              <w:right w:val="single" w:sz="4" w:space="0" w:color="000000" w:themeColor="text1"/>
            </w:tcBorders>
          </w:tcPr>
          <w:p w14:paraId="33745DCE"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8</w:t>
            </w:r>
          </w:p>
        </w:tc>
        <w:tc>
          <w:tcPr>
            <w:tcW w:w="630" w:type="dxa"/>
            <w:tcBorders>
              <w:left w:val="single" w:sz="4" w:space="0" w:color="000000" w:themeColor="text1"/>
              <w:right w:val="single" w:sz="4" w:space="0" w:color="000000" w:themeColor="text1"/>
            </w:tcBorders>
          </w:tcPr>
          <w:p w14:paraId="123F72D8"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7521"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32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305A"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AE3D5" w14:textId="71B4A056" w:rsidR="002A5CD8" w:rsidRPr="00E91B78" w:rsidRDefault="00976D66" w:rsidP="00DE5740">
            <w:pPr>
              <w:spacing w:after="120"/>
              <w:jc w:val="both"/>
              <w:rPr>
                <w:rFonts w:ascii="Arial" w:hAnsi="Arial" w:cs="Arial"/>
                <w:sz w:val="18"/>
                <w:szCs w:val="18"/>
                <w:lang w:val="es-CO" w:eastAsia="zh-CN"/>
              </w:rPr>
            </w:pPr>
            <w:r w:rsidRPr="00976D66">
              <w:rPr>
                <w:rFonts w:ascii="Arial" w:hAnsi="Arial" w:cs="Arial"/>
                <w:bCs/>
                <w:sz w:val="18"/>
                <w:szCs w:val="18"/>
                <w:lang w:eastAsia="zh-CN"/>
              </w:rPr>
              <w:t>Los CID</w:t>
            </w:r>
            <w:r w:rsidRPr="00976D66">
              <w:rPr>
                <w:rFonts w:ascii="Arial" w:hAnsi="Arial" w:cs="Arial"/>
                <w:b/>
                <w:bCs/>
                <w:sz w:val="18"/>
                <w:szCs w:val="18"/>
                <w:lang w:eastAsia="zh-CN"/>
              </w:rPr>
              <w:t xml:space="preserve"> </w:t>
            </w:r>
            <w:r w:rsidRPr="00976D66">
              <w:rPr>
                <w:rFonts w:ascii="Arial" w:hAnsi="Arial" w:cs="Arial"/>
                <w:bCs/>
                <w:sz w:val="18"/>
                <w:szCs w:val="18"/>
                <w:lang w:eastAsia="zh-CN"/>
              </w:rPr>
              <w:t xml:space="preserve">son espacios públicos abiertos a la población en cada una de las entidades de la federación. El objetivo de estos centros es desarrollar habilidades digitales en la comunidad aprovechando herramientas </w:t>
            </w:r>
            <w:r w:rsidRPr="00976D66">
              <w:rPr>
                <w:rFonts w:ascii="Arial" w:hAnsi="Arial" w:cs="Arial"/>
                <w:bCs/>
                <w:sz w:val="18"/>
                <w:szCs w:val="18"/>
                <w:lang w:eastAsia="zh-CN"/>
              </w:rPr>
              <w:lastRenderedPageBreak/>
              <w:t>tecnológicas</w:t>
            </w:r>
            <w:r w:rsidRPr="00976D66">
              <w:rPr>
                <w:rFonts w:ascii="Arial" w:hAnsi="Arial" w:cs="Arial"/>
                <w:bCs/>
                <w:sz w:val="18"/>
                <w:szCs w:val="18"/>
                <w:vertAlign w:val="superscript"/>
                <w:lang w:eastAsia="zh-CN"/>
              </w:rPr>
              <w:footnoteReference w:id="12"/>
            </w:r>
            <w:r w:rsidRPr="00976D66">
              <w:rPr>
                <w:rFonts w:ascii="Arial" w:hAnsi="Arial" w:cs="Arial"/>
                <w:bCs/>
                <w:sz w:val="18"/>
                <w:szCs w:val="18"/>
                <w:lang w:eastAsia="zh-CN"/>
              </w:rPr>
              <w:t xml:space="preserve"> y humanas para promover su inclusión social. Los CID se encuentran en localidades clasificadas como de alto y muy alto grado de marginación. Este componente invertirá en modernizar y renovar los CID y su equipamiento tecnológico, incluida la conectividad entre ellos mediante una red privada virtual conectada a la red dorsal. En los CID, por ejemplo, se prevé realizar actividades con enfoque de género como, por ejemplo, cursos en robótica, programación y emprendimiento</w:t>
            </w:r>
            <w:r w:rsidR="002A5CD8" w:rsidRPr="00E91B78">
              <w:rPr>
                <w:rFonts w:ascii="Arial" w:hAnsi="Arial" w:cs="Arial"/>
                <w:bCs/>
                <w:sz w:val="18"/>
                <w:szCs w:val="18"/>
                <w:lang w:eastAsia="zh-CN"/>
              </w:rPr>
              <w:t>.</w:t>
            </w:r>
          </w:p>
        </w:tc>
      </w:tr>
      <w:tr w:rsidR="002A5CD8" w:rsidRPr="00E91B78" w14:paraId="03613362"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04EB0" w14:textId="77777777" w:rsidR="002A5CD8" w:rsidRPr="00E91B78" w:rsidRDefault="002A5CD8" w:rsidP="00DE5740">
            <w:pPr>
              <w:pStyle w:val="ListParagraph"/>
              <w:spacing w:after="0" w:line="240" w:lineRule="auto"/>
              <w:ind w:left="0"/>
              <w:jc w:val="both"/>
              <w:rPr>
                <w:rFonts w:ascii="Arial" w:hAnsi="Arial" w:cs="Arial"/>
                <w:sz w:val="18"/>
                <w:szCs w:val="18"/>
                <w:lang w:eastAsia="zh-CN"/>
              </w:rPr>
            </w:pPr>
            <w:r w:rsidRPr="00E91B78">
              <w:rPr>
                <w:rFonts w:ascii="Arial" w:hAnsi="Arial" w:cs="Arial"/>
                <w:sz w:val="18"/>
                <w:szCs w:val="18"/>
                <w:u w:val="single"/>
              </w:rPr>
              <w:lastRenderedPageBreak/>
              <w:t>Producto 6</w:t>
            </w:r>
            <w:r w:rsidRPr="00E91B78">
              <w:rPr>
                <w:rFonts w:ascii="Arial" w:hAnsi="Arial" w:cs="Arial"/>
                <w:sz w:val="18"/>
                <w:szCs w:val="18"/>
              </w:rPr>
              <w:t>: MID implementados.</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7A38F"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 MID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A74E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2019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6E21"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4A20E"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192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9EA8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192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6DEB0"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192</w:t>
            </w:r>
          </w:p>
        </w:tc>
        <w:tc>
          <w:tcPr>
            <w:tcW w:w="630" w:type="dxa"/>
            <w:tcBorders>
              <w:left w:val="single" w:sz="4" w:space="0" w:color="000000" w:themeColor="text1"/>
              <w:right w:val="single" w:sz="4" w:space="0" w:color="000000" w:themeColor="text1"/>
            </w:tcBorders>
          </w:tcPr>
          <w:p w14:paraId="7ED9CED7"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192</w:t>
            </w:r>
          </w:p>
        </w:tc>
        <w:tc>
          <w:tcPr>
            <w:tcW w:w="630" w:type="dxa"/>
            <w:tcBorders>
              <w:left w:val="single" w:sz="4" w:space="0" w:color="000000" w:themeColor="text1"/>
              <w:right w:val="single" w:sz="4" w:space="0" w:color="000000" w:themeColor="text1"/>
            </w:tcBorders>
          </w:tcPr>
          <w:p w14:paraId="04E10432"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192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AAFD4"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960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844A9"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EFC6" w14:textId="3DC0B33D" w:rsidR="002A5CD8" w:rsidRPr="00E91B78" w:rsidRDefault="005E2B4F" w:rsidP="00DE5740">
            <w:pPr>
              <w:spacing w:after="120"/>
              <w:jc w:val="both"/>
              <w:rPr>
                <w:rFonts w:ascii="Arial" w:hAnsi="Arial" w:cs="Arial"/>
                <w:sz w:val="18"/>
                <w:szCs w:val="18"/>
                <w:lang w:val="es-CO" w:eastAsia="zh-CN"/>
              </w:rPr>
            </w:pPr>
            <w:r w:rsidRPr="005E2B4F">
              <w:rPr>
                <w:rFonts w:ascii="Arial" w:hAnsi="Arial" w:cs="Arial"/>
                <w:bCs/>
                <w:sz w:val="18"/>
                <w:szCs w:val="18"/>
                <w:lang w:eastAsia="zh-CN"/>
              </w:rPr>
              <w:t xml:space="preserve">Se habilitarán, a través de la infraestructura necesaria, MID en espacios públicos operados por dependencias públicas a lo largo del país. Los CID son espacios exclusivamente para desarrollar habilidades digitales en la comunidad, mientras que los MID son </w:t>
            </w:r>
            <w:r w:rsidRPr="005E2B4F">
              <w:rPr>
                <w:rFonts w:ascii="Arial" w:hAnsi="Arial" w:cs="Arial"/>
                <w:bCs/>
                <w:sz w:val="18"/>
                <w:szCs w:val="18"/>
                <w:lang w:eastAsia="zh-CN"/>
              </w:rPr>
              <w:lastRenderedPageBreak/>
              <w:t>espacios públicos de alguna dependencia pública federal, estatal o municipal que contarán con la infraestructura para que puedan ofrecer cursos similares a los de los CID (incluidos aquellos para niñas y mujeres) y estarán conectados con éstos y la red dorsal. A través de esta intervención, cientos de espacios públicos ya existentes podrán ser utilizados para impulsar la transformación e inclusión digital de la población en situación de vulnerabilidad48F</w:t>
            </w:r>
            <w:r w:rsidRPr="005E2B4F">
              <w:rPr>
                <w:rFonts w:ascii="Arial" w:hAnsi="Arial" w:cs="Arial"/>
                <w:bCs/>
                <w:sz w:val="18"/>
                <w:szCs w:val="18"/>
                <w:vertAlign w:val="superscript"/>
                <w:lang w:eastAsia="zh-CN"/>
              </w:rPr>
              <w:footnoteReference w:id="13"/>
            </w:r>
            <w:r w:rsidR="002A5CD8" w:rsidRPr="00E91B78">
              <w:rPr>
                <w:rFonts w:ascii="Arial" w:hAnsi="Arial" w:cs="Arial"/>
                <w:bCs/>
                <w:sz w:val="18"/>
                <w:szCs w:val="18"/>
                <w:lang w:val="es-CO"/>
              </w:rPr>
              <w:t>.</w:t>
            </w:r>
          </w:p>
        </w:tc>
      </w:tr>
      <w:tr w:rsidR="002A5CD8" w:rsidRPr="00E91B78" w14:paraId="3AB055FE"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CEFC6" w14:textId="77777777" w:rsidR="002A5CD8" w:rsidRPr="00E91B78" w:rsidRDefault="002A5CD8"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u w:val="single"/>
                <w:lang w:val="es-PY"/>
              </w:rPr>
              <w:lastRenderedPageBreak/>
              <w:t>Producto 7</w:t>
            </w:r>
            <w:r w:rsidRPr="00E91B78">
              <w:rPr>
                <w:rFonts w:ascii="Arial" w:hAnsi="Arial" w:cs="Arial"/>
                <w:sz w:val="18"/>
                <w:szCs w:val="18"/>
                <w:lang w:val="es-PY"/>
              </w:rPr>
              <w:t>: Plataforma para otorgar certificaciones</w:t>
            </w:r>
            <w:r w:rsidRPr="00E91B78">
              <w:rPr>
                <w:rFonts w:ascii="Arial" w:hAnsi="Arial" w:cs="Arial"/>
                <w:sz w:val="18"/>
                <w:szCs w:val="18"/>
                <w:lang w:val="es-MX"/>
              </w:rPr>
              <w:t xml:space="preserve"> implementada.</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7491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Plataforma de evaluación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C8A44"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2019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13D7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04504"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802C"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EA08"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75800AC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4C2A2DEA" w14:textId="77777777" w:rsidR="002A5CD8" w:rsidRPr="00E91B78" w:rsidRDefault="002A5CD8" w:rsidP="00DE5740">
            <w:pPr>
              <w:jc w:val="center"/>
              <w:rPr>
                <w:rFonts w:ascii="Arial" w:hAnsi="Arial" w:cs="Arial"/>
                <w:iCs/>
                <w:sz w:val="18"/>
                <w:szCs w:val="18"/>
                <w:lang w:val="es-CO" w:eastAsia="zh-CN"/>
              </w:rPr>
            </w:pPr>
            <w:r w:rsidRPr="00E91B78">
              <w:rPr>
                <w:rFonts w:ascii="Arial" w:hAnsi="Arial" w:cs="Arial"/>
                <w:iCs/>
                <w:color w:val="000000" w:themeColor="text1"/>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037B6"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60275"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904F7" w14:textId="08DA1CF7" w:rsidR="002A5CD8" w:rsidRPr="00E91B78" w:rsidRDefault="001D4ABD" w:rsidP="00DE5740">
            <w:pPr>
              <w:spacing w:after="120"/>
              <w:jc w:val="both"/>
              <w:rPr>
                <w:rFonts w:ascii="Arial" w:hAnsi="Arial" w:cs="Arial"/>
                <w:sz w:val="18"/>
                <w:szCs w:val="18"/>
                <w:lang w:val="es-CO" w:eastAsia="zh-CN"/>
              </w:rPr>
            </w:pPr>
            <w:r w:rsidRPr="001D4ABD">
              <w:rPr>
                <w:rFonts w:ascii="Arial" w:hAnsi="Arial" w:cs="Arial"/>
                <w:bCs/>
                <w:sz w:val="18"/>
                <w:szCs w:val="18"/>
                <w:lang w:eastAsia="zh-CN"/>
              </w:rPr>
              <w:t xml:space="preserve">Se diseñará y pondrá en funcionamiento una plataforma (infraestructura activa), interoperable con la plataforma de aprendizaje en línea, para que se pueda obtener una certificación oficial para alcanzar las competencias de algunos de los cursos de los CID. Las certificaciones </w:t>
            </w:r>
            <w:r w:rsidRPr="001D4ABD">
              <w:rPr>
                <w:rFonts w:ascii="Arial" w:hAnsi="Arial" w:cs="Arial"/>
                <w:bCs/>
                <w:sz w:val="18"/>
                <w:szCs w:val="18"/>
                <w:lang w:eastAsia="zh-CN"/>
              </w:rPr>
              <w:lastRenderedPageBreak/>
              <w:t>disponibles a través de esta infraestructura se enfocarán en el desarrollo de perfiles laborales competitivos en la era digital</w:t>
            </w:r>
            <w:r w:rsidR="002A5CD8" w:rsidRPr="00E91B78">
              <w:rPr>
                <w:rFonts w:ascii="Arial" w:hAnsi="Arial" w:cs="Arial"/>
                <w:bCs/>
                <w:sz w:val="18"/>
                <w:szCs w:val="18"/>
              </w:rPr>
              <w:t>.</w:t>
            </w:r>
          </w:p>
        </w:tc>
      </w:tr>
      <w:tr w:rsidR="002A5CD8" w:rsidRPr="00E91B78" w14:paraId="097CC3E8"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FB815" w14:textId="77777777" w:rsidR="002A5CD8" w:rsidRPr="00E91B78" w:rsidRDefault="002A5CD8" w:rsidP="00DE5740">
            <w:pPr>
              <w:pStyle w:val="ListParagraph"/>
              <w:spacing w:after="0" w:line="240" w:lineRule="auto"/>
              <w:ind w:left="0"/>
              <w:jc w:val="both"/>
              <w:rPr>
                <w:rFonts w:ascii="Arial" w:hAnsi="Arial" w:cs="Arial"/>
                <w:sz w:val="18"/>
                <w:szCs w:val="18"/>
                <w:lang w:val="es-CO" w:eastAsia="zh-CN"/>
              </w:rPr>
            </w:pPr>
            <w:r w:rsidRPr="00E91B78">
              <w:rPr>
                <w:rFonts w:ascii="Arial" w:hAnsi="Arial" w:cs="Arial"/>
                <w:sz w:val="18"/>
                <w:szCs w:val="18"/>
                <w:u w:val="single"/>
                <w:lang w:val="es-PY"/>
              </w:rPr>
              <w:lastRenderedPageBreak/>
              <w:t>Producto 8</w:t>
            </w:r>
            <w:r w:rsidRPr="00E91B78">
              <w:rPr>
                <w:rFonts w:ascii="Arial" w:hAnsi="Arial" w:cs="Arial"/>
                <w:sz w:val="18"/>
                <w:szCs w:val="18"/>
                <w:lang w:val="es-PY"/>
              </w:rPr>
              <w:t xml:space="preserve">: </w:t>
            </w:r>
            <w:r w:rsidRPr="00E91B78">
              <w:rPr>
                <w:rFonts w:ascii="Arial" w:hAnsi="Arial" w:cs="Arial"/>
                <w:bCs/>
                <w:sz w:val="18"/>
                <w:szCs w:val="18"/>
                <w:lang w:val="es-ES_tradnl"/>
              </w:rPr>
              <w:t>Plataforma para el aprendizaje en línea diseñada y en operación.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5CA0F"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Plataforma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55F6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2019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A47AA"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C1CA6"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3E89E"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FC6D9"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42EC3751"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7B12F903"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7D915"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FD12C"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856F6" w14:textId="58006939" w:rsidR="002A5CD8" w:rsidRPr="00E91B78" w:rsidRDefault="005C3FDE" w:rsidP="00DE5740">
            <w:pPr>
              <w:spacing w:after="120"/>
              <w:jc w:val="both"/>
              <w:rPr>
                <w:rFonts w:ascii="Arial" w:hAnsi="Arial" w:cs="Arial"/>
                <w:sz w:val="18"/>
                <w:szCs w:val="18"/>
                <w:lang w:val="es-CO" w:eastAsia="zh-CN"/>
              </w:rPr>
            </w:pPr>
            <w:r w:rsidRPr="005C3FDE">
              <w:rPr>
                <w:rFonts w:ascii="Arial" w:hAnsi="Arial" w:cs="Arial"/>
                <w:bCs/>
                <w:sz w:val="18"/>
                <w:szCs w:val="18"/>
                <w:lang w:eastAsia="zh-CN"/>
              </w:rPr>
              <w:t>Se diseñará y operará una plataforma (infraestructura activa) para que el material y los cursos ofrecidos en los CID y los MID se puedan obtener en línea. Esta infraestructura permitirá impulsar la transformación e inclusión digital de la población, aun cuando no habite cerca de un CID o un MID y será interoperable con la infraestructura para otorgar certificaciones, cuando los cursos ofrezcan la posibilidad de obtener un certificado</w:t>
            </w:r>
            <w:r w:rsidR="002A5CD8" w:rsidRPr="00E91B78">
              <w:rPr>
                <w:rFonts w:ascii="Arial" w:hAnsi="Arial" w:cs="Arial"/>
                <w:bCs/>
                <w:color w:val="000000" w:themeColor="text1"/>
                <w:sz w:val="18"/>
                <w:szCs w:val="18"/>
                <w:lang w:eastAsia="zh-CN"/>
              </w:rPr>
              <w:t>.</w:t>
            </w:r>
          </w:p>
        </w:tc>
      </w:tr>
      <w:tr w:rsidR="002A5CD8" w:rsidRPr="00E91B78" w14:paraId="148813EF" w14:textId="77777777" w:rsidTr="00DE5740">
        <w:trPr>
          <w:trHeight w:val="242"/>
        </w:trPr>
        <w:tc>
          <w:tcPr>
            <w:tcW w:w="1332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2745907" w14:textId="77777777" w:rsidR="002A5CD8" w:rsidRPr="00E91B78" w:rsidRDefault="002A5CD8" w:rsidP="00DE5740">
            <w:pPr>
              <w:spacing w:before="120" w:after="120"/>
              <w:rPr>
                <w:rFonts w:ascii="Arial" w:hAnsi="Arial" w:cs="Arial"/>
                <w:sz w:val="18"/>
                <w:szCs w:val="18"/>
                <w:lang w:val="es-CO" w:eastAsia="zh-CN"/>
              </w:rPr>
            </w:pPr>
            <w:r w:rsidRPr="00E91B78">
              <w:rPr>
                <w:rFonts w:ascii="Arial" w:hAnsi="Arial" w:cs="Arial"/>
                <w:b/>
                <w:bCs/>
                <w:color w:val="000000" w:themeColor="text1"/>
                <w:sz w:val="18"/>
                <w:szCs w:val="18"/>
                <w:lang w:val="es-ES" w:eastAsia="zh-CN"/>
              </w:rPr>
              <w:t xml:space="preserve">Componente 3. </w:t>
            </w:r>
            <w:r w:rsidRPr="00E91B78">
              <w:rPr>
                <w:rFonts w:ascii="Arial" w:eastAsia="Arial" w:hAnsi="Arial" w:cs="Arial"/>
                <w:b/>
                <w:bCs/>
                <w:sz w:val="18"/>
                <w:szCs w:val="18"/>
                <w:lang w:val="es-CO"/>
              </w:rPr>
              <w:t>Desarrollo de soluciones sobre infraestructura digital</w:t>
            </w:r>
          </w:p>
        </w:tc>
      </w:tr>
      <w:tr w:rsidR="002A5CD8" w:rsidRPr="00E91B78" w14:paraId="6C05A1FE"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1845D" w14:textId="77777777" w:rsidR="002A5CD8" w:rsidRPr="00E91B78" w:rsidRDefault="002A5CD8" w:rsidP="00DE5740">
            <w:pPr>
              <w:pStyle w:val="ListParagraph"/>
              <w:spacing w:after="0" w:line="240" w:lineRule="auto"/>
              <w:ind w:left="0"/>
              <w:jc w:val="both"/>
              <w:rPr>
                <w:rFonts w:ascii="Arial" w:hAnsi="Arial" w:cs="Arial"/>
                <w:sz w:val="18"/>
                <w:szCs w:val="18"/>
                <w:lang w:val="es-CO" w:eastAsia="zh-CN"/>
              </w:rPr>
            </w:pPr>
            <w:bookmarkStart w:id="27" w:name="_Hlk40691297"/>
            <w:r w:rsidRPr="00E91B78">
              <w:rPr>
                <w:rFonts w:ascii="Arial" w:hAnsi="Arial" w:cs="Arial"/>
                <w:sz w:val="18"/>
                <w:szCs w:val="18"/>
                <w:u w:val="single"/>
                <w:lang w:val="es-ES_tradnl" w:eastAsia="zh-CN"/>
              </w:rPr>
              <w:t>Producto 9</w:t>
            </w:r>
            <w:r w:rsidRPr="00E91B78">
              <w:rPr>
                <w:rFonts w:ascii="Arial" w:hAnsi="Arial" w:cs="Arial"/>
                <w:sz w:val="18"/>
                <w:szCs w:val="18"/>
                <w:lang w:val="es-ES_tradnl" w:eastAsia="zh-CN"/>
              </w:rPr>
              <w:t>: Observatorio Nacional de Tendencias Tecnológicas en Comunicaciones y Tecnologías de la Información implementado.</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FBF62"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Observatorio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E01CC"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7B7DD"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816F"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36B98"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230"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560C31E6"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2CE32510"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1AEDB" w14:textId="77777777" w:rsidR="002A5CD8" w:rsidRPr="00E91B78" w:rsidRDefault="002A5CD8" w:rsidP="00DE5740">
            <w:pPr>
              <w:jc w:val="center"/>
              <w:rPr>
                <w:rFonts w:ascii="Arial" w:hAnsi="Arial" w:cs="Arial"/>
                <w:sz w:val="18"/>
                <w:szCs w:val="18"/>
                <w:lang w:val="es-CO" w:eastAsia="zh-CN"/>
              </w:rPr>
            </w:pPr>
            <w:r w:rsidRPr="00E91B78">
              <w:rPr>
                <w:rFonts w:ascii="Arial" w:hAnsi="Arial" w:cs="Arial"/>
                <w:color w:val="000000" w:themeColor="text1"/>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CB72" w14:textId="77777777" w:rsidR="002A5CD8" w:rsidRPr="00E91B78" w:rsidRDefault="002A5CD8" w:rsidP="00DE5740">
            <w:pPr>
              <w:spacing w:after="120"/>
              <w:jc w:val="center"/>
              <w:rPr>
                <w:rFonts w:ascii="Arial" w:hAnsi="Arial" w:cs="Arial"/>
                <w:sz w:val="18"/>
                <w:szCs w:val="18"/>
                <w:lang w:val="es-CO"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29D9F" w14:textId="63EC354D" w:rsidR="002A5CD8" w:rsidRPr="00E91B78" w:rsidRDefault="00B82871" w:rsidP="00DE5740">
            <w:pPr>
              <w:spacing w:after="120"/>
              <w:jc w:val="both"/>
              <w:rPr>
                <w:rFonts w:ascii="Arial" w:hAnsi="Arial" w:cs="Arial"/>
                <w:sz w:val="18"/>
                <w:szCs w:val="18"/>
                <w:lang w:val="es-CO" w:eastAsia="zh-CN"/>
              </w:rPr>
            </w:pPr>
            <w:r w:rsidRPr="00B82871">
              <w:rPr>
                <w:rFonts w:ascii="Arial" w:hAnsi="Arial" w:cs="Arial"/>
                <w:bCs/>
                <w:sz w:val="18"/>
                <w:szCs w:val="18"/>
                <w:lang w:val="es-ES" w:eastAsia="zh-CN"/>
              </w:rPr>
              <w:t xml:space="preserve">El Observatorio se desarrollará dentro de la SCT a partir de una infraestructura activa y física propia que identifique a partir del grado de madurez digital acciones que favorezcan el desarrollo económico y </w:t>
            </w:r>
            <w:r w:rsidRPr="00B82871">
              <w:rPr>
                <w:rFonts w:ascii="Arial" w:hAnsi="Arial" w:cs="Arial"/>
                <w:bCs/>
                <w:sz w:val="18"/>
                <w:szCs w:val="18"/>
                <w:lang w:val="es-ES" w:eastAsia="zh-CN"/>
              </w:rPr>
              <w:lastRenderedPageBreak/>
              <w:t>social del país. Adicionalmente, se realizarán proyectos de infraestructura activa demostrativos que incluyan nuevas tecnologías para atender las necesidades sociales o productivas del país</w:t>
            </w:r>
            <w:r w:rsidRPr="00B82871">
              <w:rPr>
                <w:rFonts w:ascii="Arial" w:hAnsi="Arial" w:cs="Arial"/>
                <w:bCs/>
                <w:sz w:val="18"/>
                <w:szCs w:val="18"/>
                <w:lang w:eastAsia="zh-CN"/>
              </w:rPr>
              <w:t>. El Observatorio estará abierto a la participación de actores de la academia, dependencias públicas, la industria, organismos especializados y la sociedad civil. El financiamiento será utilizado para el diseño de infraestructura activa y física del Observatorio y la implementación de las acciones y pilotos sobre nuevas tecnologías asociadas a reducir la brecha digital social y productiva en el país, asimismo, se financiará el diseño e implementación de una estrategia de ciberseguridad</w:t>
            </w:r>
            <w:r w:rsidR="002A5CD8" w:rsidRPr="00E91B78">
              <w:rPr>
                <w:rFonts w:ascii="Arial" w:hAnsi="Arial" w:cs="Arial"/>
                <w:bCs/>
                <w:color w:val="000000" w:themeColor="text1"/>
                <w:sz w:val="18"/>
                <w:szCs w:val="18"/>
                <w:lang w:eastAsia="zh-CN"/>
              </w:rPr>
              <w:t>.</w:t>
            </w:r>
          </w:p>
        </w:tc>
      </w:tr>
      <w:tr w:rsidR="002A5CD8" w:rsidRPr="00E91B78" w14:paraId="56930207"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4872F" w14:textId="77777777" w:rsidR="002A5CD8" w:rsidRPr="00E91B78" w:rsidRDefault="002A5CD8" w:rsidP="00DE5740">
            <w:pPr>
              <w:pStyle w:val="ListParagraph"/>
              <w:spacing w:after="0" w:line="240" w:lineRule="auto"/>
              <w:ind w:left="0"/>
              <w:jc w:val="both"/>
              <w:rPr>
                <w:rFonts w:ascii="Arial" w:hAnsi="Arial" w:cs="Arial"/>
                <w:sz w:val="18"/>
                <w:szCs w:val="18"/>
                <w:u w:val="single"/>
                <w:lang w:val="es-ES_tradnl" w:eastAsia="zh-CN"/>
              </w:rPr>
            </w:pPr>
            <w:r w:rsidRPr="00E91B78">
              <w:rPr>
                <w:rFonts w:ascii="Arial" w:hAnsi="Arial" w:cs="Arial"/>
                <w:sz w:val="18"/>
                <w:szCs w:val="18"/>
                <w:u w:val="single"/>
                <w:lang w:val="es-ES_tradnl" w:eastAsia="zh-CN"/>
              </w:rPr>
              <w:lastRenderedPageBreak/>
              <w:t>Producto 10</w:t>
            </w:r>
            <w:r w:rsidRPr="00E91B78">
              <w:rPr>
                <w:rFonts w:ascii="Arial" w:hAnsi="Arial" w:cs="Arial"/>
                <w:sz w:val="18"/>
                <w:szCs w:val="18"/>
                <w:lang w:val="es-ES_tradnl" w:eastAsia="zh-CN"/>
              </w:rPr>
              <w:t xml:space="preserve">: Infraestructura activa para la agregación y </w:t>
            </w:r>
            <w:r w:rsidRPr="00E91B78">
              <w:rPr>
                <w:rFonts w:ascii="Arial" w:hAnsi="Arial" w:cs="Arial"/>
                <w:sz w:val="18"/>
                <w:szCs w:val="18"/>
                <w:lang w:val="es-ES_tradnl" w:eastAsia="zh-CN"/>
              </w:rPr>
              <w:lastRenderedPageBreak/>
              <w:t>publicación de información del sector comunicaciones diseñada e implementada.</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2DDEF"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sz w:val="18"/>
                <w:szCs w:val="18"/>
                <w:lang w:eastAsia="zh-CN"/>
              </w:rPr>
              <w:lastRenderedPageBreak/>
              <w:t># sistemas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8D4B8"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567D6"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D8A83"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76A2E"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12F18"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630" w:type="dxa"/>
            <w:tcBorders>
              <w:left w:val="single" w:sz="4" w:space="0" w:color="000000" w:themeColor="text1"/>
              <w:right w:val="single" w:sz="4" w:space="0" w:color="000000" w:themeColor="text1"/>
            </w:tcBorders>
          </w:tcPr>
          <w:p w14:paraId="20887108"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630" w:type="dxa"/>
            <w:tcBorders>
              <w:left w:val="single" w:sz="4" w:space="0" w:color="000000" w:themeColor="text1"/>
              <w:right w:val="single" w:sz="4" w:space="0" w:color="000000" w:themeColor="text1"/>
            </w:tcBorders>
          </w:tcPr>
          <w:p w14:paraId="2D64F40F"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3A71D"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EB7D5" w14:textId="77777777" w:rsidR="002A5CD8" w:rsidRPr="00E91B78" w:rsidRDefault="002A5CD8" w:rsidP="00DE5740">
            <w:pPr>
              <w:spacing w:after="120"/>
              <w:jc w:val="center"/>
              <w:rPr>
                <w:rFonts w:ascii="Arial" w:hAnsi="Arial" w:cs="Arial"/>
                <w:sz w:val="18"/>
                <w:szCs w:val="18"/>
                <w:u w:val="single"/>
                <w:lang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F5E56" w14:textId="661FCA94" w:rsidR="002A5CD8" w:rsidRPr="00E91B78" w:rsidRDefault="004D6493" w:rsidP="00DE5740">
            <w:pPr>
              <w:spacing w:after="120"/>
              <w:jc w:val="both"/>
              <w:rPr>
                <w:rFonts w:ascii="Arial" w:hAnsi="Arial" w:cs="Arial"/>
                <w:sz w:val="18"/>
                <w:szCs w:val="18"/>
                <w:u w:val="single"/>
                <w:lang w:val="es-CO" w:eastAsia="zh-CN"/>
              </w:rPr>
            </w:pPr>
            <w:r w:rsidRPr="004D6493">
              <w:rPr>
                <w:rFonts w:ascii="Arial" w:hAnsi="Arial" w:cs="Arial"/>
                <w:bCs/>
                <w:sz w:val="18"/>
                <w:szCs w:val="18"/>
                <w:lang w:eastAsia="zh-CN"/>
              </w:rPr>
              <w:t xml:space="preserve">Se diseñará e implementará una infraestructura activa </w:t>
            </w:r>
            <w:r w:rsidRPr="004D6493">
              <w:rPr>
                <w:rFonts w:ascii="Arial" w:hAnsi="Arial" w:cs="Arial"/>
                <w:bCs/>
                <w:sz w:val="18"/>
                <w:szCs w:val="18"/>
                <w:lang w:eastAsia="zh-CN"/>
              </w:rPr>
              <w:lastRenderedPageBreak/>
              <w:t>que, a partir de datos abiertos, concentre la información de sector comunicaciones generada por distintos actores a fin de dar seguimiento a las políticas y proyectos públicos y privados</w:t>
            </w:r>
            <w:r w:rsidRPr="004D6493">
              <w:rPr>
                <w:rFonts w:ascii="Arial" w:hAnsi="Arial" w:cs="Arial"/>
                <w:bCs/>
                <w:sz w:val="18"/>
                <w:szCs w:val="18"/>
                <w:vertAlign w:val="superscript"/>
                <w:lang w:eastAsia="zh-CN"/>
              </w:rPr>
              <w:footnoteReference w:id="14"/>
            </w:r>
            <w:r w:rsidRPr="004D6493">
              <w:rPr>
                <w:rFonts w:ascii="Arial" w:hAnsi="Arial" w:cs="Arial"/>
                <w:bCs/>
                <w:sz w:val="18"/>
                <w:szCs w:val="18"/>
                <w:lang w:eastAsia="zh-CN"/>
              </w:rPr>
              <w:t>. D</w:t>
            </w:r>
            <w:r w:rsidRPr="004D6493">
              <w:rPr>
                <w:rFonts w:ascii="Arial" w:hAnsi="Arial" w:cs="Arial"/>
                <w:bCs/>
                <w:sz w:val="18"/>
                <w:szCs w:val="18"/>
                <w:lang w:val="es-MX" w:eastAsia="zh-CN"/>
              </w:rPr>
              <w:t>erivado del análisis de las coberturas de servicios de telecomunicaciones y radiodifusión, así como de la información de mercado, se facilitará la definición de las zonas prioritarias de atención, se contará con insumos para la elaboración de programas como el de cobertura social y se ofrecerán elementos para que los operadores puedan atender áreas sin cobertura o compartir infraestructura</w:t>
            </w:r>
            <w:r w:rsidR="002A5CD8" w:rsidRPr="00E91B78">
              <w:rPr>
                <w:rFonts w:ascii="Arial" w:hAnsi="Arial" w:cs="Arial"/>
                <w:bCs/>
                <w:color w:val="000000" w:themeColor="text1"/>
                <w:sz w:val="18"/>
                <w:szCs w:val="18"/>
                <w:lang w:val="es-MX" w:eastAsia="zh-CN"/>
              </w:rPr>
              <w:t>.</w:t>
            </w:r>
          </w:p>
        </w:tc>
      </w:tr>
      <w:tr w:rsidR="002A5CD8" w:rsidRPr="00E91B78" w14:paraId="63AFD74E" w14:textId="77777777" w:rsidTr="00DE5740">
        <w:trPr>
          <w:trHeight w:val="242"/>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198E3" w14:textId="77777777" w:rsidR="002A5CD8" w:rsidRPr="00E91B78" w:rsidRDefault="002A5CD8" w:rsidP="00DE5740">
            <w:pPr>
              <w:pStyle w:val="ListParagraph"/>
              <w:spacing w:after="0" w:line="240" w:lineRule="auto"/>
              <w:ind w:left="0"/>
              <w:rPr>
                <w:rFonts w:ascii="Arial" w:hAnsi="Arial" w:cs="Arial"/>
                <w:sz w:val="18"/>
                <w:szCs w:val="18"/>
                <w:u w:val="single"/>
                <w:lang w:val="es-ES_tradnl" w:eastAsia="zh-CN"/>
              </w:rPr>
            </w:pPr>
            <w:r w:rsidRPr="00E91B78">
              <w:rPr>
                <w:rFonts w:ascii="Arial" w:hAnsi="Arial" w:cs="Arial"/>
                <w:color w:val="000000" w:themeColor="text1"/>
                <w:sz w:val="18"/>
                <w:szCs w:val="18"/>
                <w:u w:val="single"/>
                <w:lang w:val="es-PY"/>
              </w:rPr>
              <w:lastRenderedPageBreak/>
              <w:t>Producto 11</w:t>
            </w:r>
            <w:r w:rsidRPr="00E91B78">
              <w:rPr>
                <w:rFonts w:ascii="Arial" w:hAnsi="Arial" w:cs="Arial"/>
                <w:color w:val="000000" w:themeColor="text1"/>
                <w:sz w:val="18"/>
                <w:szCs w:val="18"/>
                <w:lang w:val="es-PY"/>
              </w:rPr>
              <w:t>: Plataforma integral de planeación y seguimiento estratégico modernizada.</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32E34"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Plataforma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76C1"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8994F"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E6BAD"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5AEFB"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69293"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21D1DE81"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0B51D12F"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2B524" w14:textId="77777777" w:rsidR="002A5CD8" w:rsidRPr="00E91B78" w:rsidRDefault="002A5CD8" w:rsidP="00DE5740">
            <w:pPr>
              <w:jc w:val="center"/>
              <w:rPr>
                <w:rFonts w:ascii="Arial" w:hAnsi="Arial" w:cs="Arial"/>
                <w:sz w:val="18"/>
                <w:szCs w:val="18"/>
                <w:u w:val="single"/>
                <w:lang w:eastAsia="zh-CN"/>
              </w:rPr>
            </w:pPr>
            <w:r w:rsidRPr="00E91B78">
              <w:rPr>
                <w:rFonts w:ascii="Arial" w:hAnsi="Arial" w:cs="Arial"/>
                <w:color w:val="000000" w:themeColor="text1"/>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0158" w14:textId="77777777" w:rsidR="002A5CD8" w:rsidRPr="00E91B78" w:rsidRDefault="002A5CD8" w:rsidP="00DE5740">
            <w:pPr>
              <w:spacing w:after="120"/>
              <w:jc w:val="center"/>
              <w:rPr>
                <w:rFonts w:ascii="Arial" w:hAnsi="Arial" w:cs="Arial"/>
                <w:sz w:val="18"/>
                <w:szCs w:val="18"/>
                <w:u w:val="single"/>
                <w:lang w:eastAsia="zh-CN"/>
              </w:rPr>
            </w:pPr>
            <w:r w:rsidRPr="00E91B78">
              <w:rPr>
                <w:rFonts w:ascii="Arial" w:hAnsi="Arial" w:cs="Arial"/>
                <w:sz w:val="18"/>
                <w:szCs w:val="18"/>
                <w:lang w:eastAsia="zh-CN"/>
              </w:rPr>
              <w:t>Informe SSC auditado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C4996" w14:textId="71D5C7B5" w:rsidR="002A5CD8" w:rsidRPr="00E91B78" w:rsidRDefault="003D19AB" w:rsidP="00DE5740">
            <w:pPr>
              <w:spacing w:after="120"/>
              <w:jc w:val="both"/>
              <w:rPr>
                <w:rFonts w:ascii="Arial" w:hAnsi="Arial" w:cs="Arial"/>
                <w:sz w:val="18"/>
                <w:szCs w:val="18"/>
                <w:u w:val="single"/>
                <w:lang w:val="es-CO" w:eastAsia="zh-CN"/>
              </w:rPr>
            </w:pPr>
            <w:r w:rsidRPr="003D19AB">
              <w:rPr>
                <w:rFonts w:ascii="Arial" w:hAnsi="Arial" w:cs="Arial"/>
                <w:bCs/>
                <w:sz w:val="18"/>
                <w:szCs w:val="18"/>
                <w:lang w:eastAsia="zh-CN"/>
              </w:rPr>
              <w:t xml:space="preserve">Se modernizará la plataforma informática nacional de planeación estratégica (infraestructura activa) de la SSC, o el área administrativa que la sustituya en sus </w:t>
            </w:r>
            <w:r w:rsidRPr="003D19AB">
              <w:rPr>
                <w:rFonts w:ascii="Arial" w:hAnsi="Arial" w:cs="Arial"/>
                <w:bCs/>
                <w:sz w:val="18"/>
                <w:szCs w:val="18"/>
                <w:lang w:eastAsia="zh-CN"/>
              </w:rPr>
              <w:lastRenderedPageBreak/>
              <w:t>funciones para hacer un seguimiento y monitoreo de todos los proyectos públicos nacionales en ejecución, incluyendo una sección específica para los componentes y actividades financiados con el programa. El sistema contará con una infraestructura activa que incluya un tablero de control alimentado por cada uno de los proyectos nacionales de la SSC que sirva para la toma de decisiones</w:t>
            </w:r>
            <w:r w:rsidR="002A5CD8" w:rsidRPr="00E91B78">
              <w:rPr>
                <w:rFonts w:ascii="Arial" w:hAnsi="Arial" w:cs="Arial"/>
                <w:bCs/>
                <w:color w:val="000000" w:themeColor="text1"/>
                <w:sz w:val="18"/>
                <w:szCs w:val="18"/>
                <w:lang w:eastAsia="zh-CN"/>
              </w:rPr>
              <w:t>.</w:t>
            </w:r>
          </w:p>
        </w:tc>
      </w:tr>
      <w:tr w:rsidR="002A5CD8" w:rsidRPr="00E91B78" w14:paraId="068ECB75" w14:textId="77777777" w:rsidTr="00DE5740">
        <w:trPr>
          <w:trHeight w:val="54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3C70A" w14:textId="77777777" w:rsidR="002A5CD8" w:rsidRPr="00E91B78" w:rsidRDefault="002A5CD8" w:rsidP="00DE5740">
            <w:pPr>
              <w:pStyle w:val="ListParagraph"/>
              <w:spacing w:after="0" w:line="240" w:lineRule="auto"/>
              <w:ind w:left="0"/>
              <w:jc w:val="both"/>
              <w:rPr>
                <w:rFonts w:ascii="Arial" w:hAnsi="Arial" w:cs="Arial"/>
                <w:sz w:val="18"/>
                <w:szCs w:val="18"/>
                <w:lang w:val="es-PY"/>
              </w:rPr>
            </w:pPr>
            <w:r w:rsidRPr="00E91B78">
              <w:rPr>
                <w:rFonts w:ascii="Arial" w:hAnsi="Arial" w:cs="Arial"/>
                <w:sz w:val="18"/>
                <w:szCs w:val="18"/>
                <w:u w:val="single"/>
                <w:lang w:val="es-PY"/>
              </w:rPr>
              <w:lastRenderedPageBreak/>
              <w:t>Producto 12</w:t>
            </w:r>
            <w:r w:rsidRPr="00E91B78">
              <w:rPr>
                <w:rFonts w:ascii="Arial" w:hAnsi="Arial" w:cs="Arial"/>
                <w:sz w:val="18"/>
                <w:szCs w:val="18"/>
                <w:lang w:val="es-PY"/>
              </w:rPr>
              <w:t>: Plan de sostenibilidad y de acción desarrollado.</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7C691"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Plan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6CEF"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4F8DF"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C5A27"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6D85"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581FA"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5E2814A2"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right w:val="single" w:sz="4" w:space="0" w:color="000000" w:themeColor="text1"/>
            </w:tcBorders>
          </w:tcPr>
          <w:p w14:paraId="42AC6943"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F0415"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C842D" w14:textId="77777777" w:rsidR="002A5CD8" w:rsidRPr="00E91B78" w:rsidRDefault="002A5CD8" w:rsidP="00DE5740">
            <w:pPr>
              <w:spacing w:after="120"/>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Plan desarrollado</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9793" w14:textId="23A5FE64" w:rsidR="002A5CD8" w:rsidRPr="00E91B78" w:rsidRDefault="003552EC" w:rsidP="00DE5740">
            <w:pPr>
              <w:spacing w:after="120"/>
              <w:jc w:val="both"/>
              <w:rPr>
                <w:rFonts w:ascii="Arial" w:hAnsi="Arial" w:cs="Arial"/>
                <w:color w:val="000000" w:themeColor="text1"/>
                <w:sz w:val="18"/>
                <w:szCs w:val="18"/>
                <w:lang w:val="es-CO" w:eastAsia="zh-CN"/>
              </w:rPr>
            </w:pPr>
            <w:r w:rsidRPr="003552EC">
              <w:rPr>
                <w:rFonts w:ascii="Arial" w:hAnsi="Arial" w:cs="Arial"/>
                <w:bCs/>
                <w:sz w:val="18"/>
                <w:szCs w:val="18"/>
                <w:lang w:eastAsia="zh-CN"/>
              </w:rPr>
              <w:t>Se desarrollará un plan con acciones estratégicas que contribuyan a garantizar la sostenibilidad de cada uno de los componentes de la operación al cierre del programa. El plan contendrá una combinación de acciones a corto, medio y largo plazo para garantizar la continuidad de los productos financiados con el programa</w:t>
            </w:r>
            <w:r w:rsidR="002A5CD8" w:rsidRPr="00E91B78">
              <w:rPr>
                <w:rFonts w:ascii="Arial" w:hAnsi="Arial" w:cs="Arial"/>
                <w:bCs/>
                <w:color w:val="000000" w:themeColor="text1"/>
                <w:sz w:val="18"/>
                <w:szCs w:val="18"/>
                <w:lang w:eastAsia="zh-CN"/>
              </w:rPr>
              <w:t>.</w:t>
            </w:r>
          </w:p>
        </w:tc>
      </w:tr>
      <w:tr w:rsidR="002A5CD8" w:rsidRPr="00E91B78" w14:paraId="25AE5EAE" w14:textId="77777777" w:rsidTr="00DE5740">
        <w:trPr>
          <w:trHeight w:val="548"/>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FEDF2" w14:textId="77777777" w:rsidR="002A5CD8" w:rsidRPr="00E91B78" w:rsidRDefault="002A5CD8" w:rsidP="00DE5740">
            <w:pPr>
              <w:pStyle w:val="ListParagraph"/>
              <w:spacing w:after="0" w:line="240" w:lineRule="auto"/>
              <w:ind w:left="0"/>
              <w:jc w:val="both"/>
              <w:rPr>
                <w:rFonts w:ascii="Arial" w:hAnsi="Arial" w:cs="Arial"/>
                <w:sz w:val="18"/>
                <w:szCs w:val="18"/>
                <w:lang w:val="es-PY"/>
              </w:rPr>
            </w:pPr>
            <w:r w:rsidRPr="00E91B78">
              <w:rPr>
                <w:rFonts w:ascii="Arial" w:hAnsi="Arial" w:cs="Arial"/>
                <w:sz w:val="18"/>
                <w:szCs w:val="18"/>
                <w:u w:val="single"/>
                <w:lang w:val="es-PY"/>
              </w:rPr>
              <w:lastRenderedPageBreak/>
              <w:t>Producto 13</w:t>
            </w:r>
            <w:r w:rsidRPr="00E91B78">
              <w:rPr>
                <w:rFonts w:ascii="Arial" w:hAnsi="Arial" w:cs="Arial"/>
                <w:sz w:val="18"/>
                <w:szCs w:val="18"/>
                <w:lang w:val="es-PY"/>
              </w:rPr>
              <w:t>: Modelo de comunicación y gobernanza.</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8175B"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Estrategia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4F1F9" w14:textId="77777777" w:rsidR="002A5CD8" w:rsidRPr="00E91B78" w:rsidRDefault="002A5CD8" w:rsidP="00DE5740">
            <w:pPr>
              <w:jc w:val="center"/>
              <w:rPr>
                <w:rFonts w:ascii="Arial" w:hAnsi="Arial" w:cs="Arial"/>
                <w:sz w:val="18"/>
                <w:szCs w:val="18"/>
                <w:lang w:eastAsia="zh-CN"/>
              </w:rPr>
            </w:pPr>
            <w:r w:rsidRPr="00E91B78">
              <w:rPr>
                <w:rFonts w:ascii="Arial" w:hAnsi="Arial" w:cs="Arial"/>
                <w:sz w:val="18"/>
                <w:szCs w:val="18"/>
                <w:lang w:eastAsia="zh-CN"/>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3B74C"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2019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BB048"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6938D"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73017"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1</w:t>
            </w:r>
          </w:p>
        </w:tc>
        <w:tc>
          <w:tcPr>
            <w:tcW w:w="630" w:type="dxa"/>
            <w:tcBorders>
              <w:left w:val="single" w:sz="4" w:space="0" w:color="000000" w:themeColor="text1"/>
              <w:bottom w:val="single" w:sz="4" w:space="0" w:color="000000" w:themeColor="text1"/>
              <w:right w:val="single" w:sz="4" w:space="0" w:color="000000" w:themeColor="text1"/>
            </w:tcBorders>
          </w:tcPr>
          <w:p w14:paraId="487C87BF"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630" w:type="dxa"/>
            <w:tcBorders>
              <w:left w:val="single" w:sz="4" w:space="0" w:color="000000" w:themeColor="text1"/>
              <w:bottom w:val="single" w:sz="4" w:space="0" w:color="000000" w:themeColor="text1"/>
              <w:right w:val="single" w:sz="4" w:space="0" w:color="000000" w:themeColor="text1"/>
            </w:tcBorders>
          </w:tcPr>
          <w:p w14:paraId="6C70765D"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9AEAB" w14:textId="77777777" w:rsidR="002A5CD8" w:rsidRPr="00E91B78" w:rsidRDefault="002A5CD8" w:rsidP="00DE5740">
            <w:pPr>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EAAB8" w14:textId="77777777" w:rsidR="002A5CD8" w:rsidRPr="00E91B78" w:rsidRDefault="002A5CD8" w:rsidP="00DE5740">
            <w:pPr>
              <w:spacing w:after="120"/>
              <w:jc w:val="center"/>
              <w:rPr>
                <w:rFonts w:ascii="Arial" w:hAnsi="Arial" w:cs="Arial"/>
                <w:color w:val="000000" w:themeColor="text1"/>
                <w:sz w:val="18"/>
                <w:szCs w:val="18"/>
                <w:lang w:eastAsia="zh-CN"/>
              </w:rPr>
            </w:pPr>
            <w:r w:rsidRPr="00E91B78">
              <w:rPr>
                <w:rFonts w:ascii="Arial" w:hAnsi="Arial" w:cs="Arial"/>
                <w:color w:val="000000" w:themeColor="text1"/>
                <w:sz w:val="18"/>
                <w:szCs w:val="18"/>
                <w:lang w:eastAsia="zh-CN"/>
              </w:rPr>
              <w:t>Estrategia desarrollada</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80B18" w14:textId="311111BF" w:rsidR="002A5CD8" w:rsidRPr="00E91B78" w:rsidRDefault="00842C96" w:rsidP="00DE5740">
            <w:pPr>
              <w:spacing w:after="120"/>
              <w:jc w:val="both"/>
              <w:rPr>
                <w:rFonts w:ascii="Arial" w:hAnsi="Arial" w:cs="Arial"/>
                <w:color w:val="000000" w:themeColor="text1"/>
                <w:sz w:val="18"/>
                <w:szCs w:val="18"/>
                <w:lang w:val="es-CO" w:eastAsia="zh-CN"/>
              </w:rPr>
            </w:pPr>
            <w:r w:rsidRPr="00842C96">
              <w:rPr>
                <w:rFonts w:ascii="Arial" w:hAnsi="Arial" w:cs="Arial"/>
                <w:bCs/>
                <w:sz w:val="18"/>
                <w:szCs w:val="18"/>
                <w:lang w:eastAsia="zh-CN"/>
              </w:rPr>
              <w:t>Se definirá un esquema de gobernanza con un mecanismo claro de comunicación, gestión del cambio y coordinación interinstitucional tanto a lo interno de la SSC o el área administrativa que la sustituya en sus funciones como con distintos actores de la industria. El modelo definirá reglas claras y estandarizadas que garanticen la correcta difusión de resultados y la coordinación entre actores tanto públicos como privados</w:t>
            </w:r>
            <w:r w:rsidR="002A5CD8" w:rsidRPr="00E91B78">
              <w:rPr>
                <w:rFonts w:ascii="Arial" w:hAnsi="Arial" w:cs="Arial"/>
                <w:bCs/>
                <w:color w:val="000000" w:themeColor="text1"/>
                <w:sz w:val="18"/>
                <w:szCs w:val="18"/>
                <w:lang w:eastAsia="zh-CN"/>
              </w:rPr>
              <w:t>.</w:t>
            </w:r>
          </w:p>
        </w:tc>
      </w:tr>
      <w:bookmarkEnd w:id="27"/>
    </w:tbl>
    <w:p w14:paraId="7021CC1A" w14:textId="77777777" w:rsidR="001D32CA" w:rsidRPr="0036529C" w:rsidRDefault="001D32CA" w:rsidP="002A5CD8">
      <w:pPr>
        <w:jc w:val="center"/>
        <w:rPr>
          <w:rFonts w:ascii="Arial" w:hAnsi="Arial" w:cs="Arial"/>
          <w:sz w:val="18"/>
          <w:szCs w:val="18"/>
          <w:lang w:val="es-CO"/>
        </w:rPr>
      </w:pPr>
    </w:p>
    <w:p w14:paraId="4FE812A3" w14:textId="151FD7E0" w:rsidR="00381900" w:rsidRPr="00380917" w:rsidRDefault="00381900" w:rsidP="001D32CA">
      <w:pPr>
        <w:spacing w:after="160" w:line="259" w:lineRule="auto"/>
        <w:rPr>
          <w:rFonts w:ascii="Arial" w:hAnsi="Arial" w:cs="Arial"/>
          <w:b/>
          <w:sz w:val="18"/>
          <w:szCs w:val="18"/>
        </w:rPr>
      </w:pPr>
    </w:p>
    <w:p w14:paraId="01A96BFE" w14:textId="5BA0AAEA" w:rsidR="00381900" w:rsidRPr="00380917" w:rsidRDefault="00381900" w:rsidP="001D32CA">
      <w:pPr>
        <w:spacing w:after="160" w:line="259" w:lineRule="auto"/>
        <w:rPr>
          <w:rFonts w:ascii="Arial" w:hAnsi="Arial" w:cs="Arial"/>
          <w:b/>
          <w:sz w:val="18"/>
          <w:szCs w:val="18"/>
        </w:rPr>
      </w:pPr>
    </w:p>
    <w:p w14:paraId="3DC9C354" w14:textId="77777777" w:rsidR="00381900" w:rsidRPr="00380917" w:rsidRDefault="00381900" w:rsidP="001D32CA">
      <w:pPr>
        <w:spacing w:after="160" w:line="259" w:lineRule="auto"/>
        <w:rPr>
          <w:rFonts w:ascii="Arial" w:hAnsi="Arial" w:cs="Arial"/>
          <w:b/>
          <w:sz w:val="18"/>
          <w:szCs w:val="18"/>
        </w:rPr>
      </w:pPr>
    </w:p>
    <w:p w14:paraId="0B12FD32" w14:textId="77777777" w:rsidR="008652F0" w:rsidRDefault="008652F0" w:rsidP="001D32CA">
      <w:pPr>
        <w:spacing w:after="120"/>
        <w:jc w:val="center"/>
        <w:rPr>
          <w:rFonts w:ascii="Arial" w:hAnsi="Arial" w:cs="Arial"/>
          <w:b/>
          <w:sz w:val="18"/>
          <w:szCs w:val="18"/>
        </w:rPr>
        <w:sectPr w:rsidR="008652F0" w:rsidSect="00F55B08">
          <w:pgSz w:w="15840" w:h="12240" w:orient="landscape"/>
          <w:pgMar w:top="1440" w:right="1440" w:bottom="1440" w:left="1440" w:header="720" w:footer="720" w:gutter="0"/>
          <w:cols w:space="720"/>
          <w:docGrid w:linePitch="360"/>
        </w:sectPr>
      </w:pPr>
    </w:p>
    <w:p w14:paraId="7021CC1D" w14:textId="77777777" w:rsidR="001D32CA" w:rsidRPr="004B665D" w:rsidRDefault="001D32CA" w:rsidP="001D32CA">
      <w:pPr>
        <w:spacing w:after="120"/>
        <w:jc w:val="center"/>
        <w:rPr>
          <w:rFonts w:ascii="Arial" w:hAnsi="Arial" w:cs="Arial"/>
          <w:b/>
          <w:sz w:val="18"/>
          <w:szCs w:val="18"/>
        </w:rPr>
      </w:pPr>
      <w:r w:rsidRPr="004B665D">
        <w:rPr>
          <w:rFonts w:ascii="Arial" w:hAnsi="Arial" w:cs="Arial"/>
          <w:b/>
          <w:sz w:val="18"/>
          <w:szCs w:val="18"/>
        </w:rPr>
        <w:lastRenderedPageBreak/>
        <w:t>Cuadro 5: Costo total del programa</w:t>
      </w:r>
      <w:r w:rsidR="004B665D">
        <w:rPr>
          <w:rFonts w:ascii="Arial" w:hAnsi="Arial" w:cs="Arial"/>
          <w:b/>
          <w:sz w:val="18"/>
          <w:szCs w:val="18"/>
        </w:rPr>
        <w:t xml:space="preserve"> (US$ millones)</w:t>
      </w:r>
    </w:p>
    <w:tbl>
      <w:tblPr>
        <w:tblStyle w:val="TableGrid"/>
        <w:tblW w:w="0" w:type="auto"/>
        <w:jc w:val="center"/>
        <w:tblLook w:val="04A0" w:firstRow="1" w:lastRow="0" w:firstColumn="1" w:lastColumn="0" w:noHBand="0" w:noVBand="1"/>
      </w:tblPr>
      <w:tblGrid>
        <w:gridCol w:w="7207"/>
        <w:gridCol w:w="756"/>
        <w:gridCol w:w="667"/>
      </w:tblGrid>
      <w:tr w:rsidR="00F413C2" w:rsidRPr="00491A0A" w14:paraId="680367DD" w14:textId="77777777" w:rsidTr="00626187">
        <w:trPr>
          <w:trHeight w:val="278"/>
          <w:jc w:val="center"/>
        </w:trPr>
        <w:tc>
          <w:tcPr>
            <w:tcW w:w="7207" w:type="dxa"/>
            <w:shd w:val="clear" w:color="auto" w:fill="D9D9D9" w:themeFill="background1" w:themeFillShade="D9"/>
            <w:vAlign w:val="bottom"/>
          </w:tcPr>
          <w:p w14:paraId="525B45AA" w14:textId="77777777" w:rsidR="00F413C2" w:rsidRPr="00491A0A" w:rsidRDefault="00F413C2" w:rsidP="000D37DE">
            <w:pPr>
              <w:pStyle w:val="ListParagraph"/>
              <w:spacing w:after="0"/>
              <w:ind w:left="0"/>
              <w:contextualSpacing w:val="0"/>
              <w:jc w:val="center"/>
              <w:rPr>
                <w:rFonts w:ascii="Arial" w:hAnsi="Arial" w:cs="Arial"/>
                <w:b/>
                <w:bCs/>
                <w:color w:val="000000" w:themeColor="text1"/>
                <w:sz w:val="18"/>
                <w:szCs w:val="18"/>
              </w:rPr>
            </w:pPr>
            <w:r w:rsidRPr="00491A0A">
              <w:rPr>
                <w:rFonts w:ascii="Arial" w:hAnsi="Arial" w:cs="Arial"/>
                <w:b/>
                <w:bCs/>
                <w:color w:val="000000" w:themeColor="text1"/>
                <w:sz w:val="18"/>
                <w:szCs w:val="18"/>
              </w:rPr>
              <w:t>Componente</w:t>
            </w:r>
            <w:r>
              <w:rPr>
                <w:rFonts w:ascii="Arial" w:hAnsi="Arial" w:cs="Arial"/>
                <w:b/>
                <w:bCs/>
                <w:color w:val="000000" w:themeColor="text1"/>
                <w:sz w:val="18"/>
                <w:szCs w:val="18"/>
              </w:rPr>
              <w:t>s</w:t>
            </w:r>
          </w:p>
        </w:tc>
        <w:tc>
          <w:tcPr>
            <w:tcW w:w="0" w:type="auto"/>
            <w:shd w:val="clear" w:color="auto" w:fill="D9D9D9" w:themeFill="background1" w:themeFillShade="D9"/>
            <w:vAlign w:val="center"/>
          </w:tcPr>
          <w:p w14:paraId="128C6CEB" w14:textId="4302EEF3" w:rsidR="00F413C2" w:rsidRPr="00491A0A" w:rsidRDefault="00F413C2" w:rsidP="000D37DE">
            <w:pPr>
              <w:pStyle w:val="ListParagraph"/>
              <w:spacing w:after="0"/>
              <w:ind w:left="0"/>
              <w:contextualSpacing w:val="0"/>
              <w:jc w:val="center"/>
              <w:rPr>
                <w:rFonts w:ascii="Arial" w:hAnsi="Arial" w:cs="Arial"/>
                <w:b/>
                <w:bCs/>
                <w:color w:val="000000" w:themeColor="text1"/>
                <w:sz w:val="18"/>
                <w:szCs w:val="18"/>
              </w:rPr>
            </w:pPr>
            <w:r>
              <w:rPr>
                <w:rFonts w:ascii="Arial" w:hAnsi="Arial" w:cs="Arial"/>
                <w:b/>
                <w:bCs/>
                <w:color w:val="000000" w:themeColor="text1"/>
                <w:sz w:val="18"/>
                <w:szCs w:val="18"/>
              </w:rPr>
              <w:t>Monto</w:t>
            </w:r>
          </w:p>
        </w:tc>
        <w:tc>
          <w:tcPr>
            <w:tcW w:w="0" w:type="auto"/>
            <w:shd w:val="clear" w:color="auto" w:fill="D9D9D9" w:themeFill="background1" w:themeFillShade="D9"/>
            <w:vAlign w:val="bottom"/>
          </w:tcPr>
          <w:p w14:paraId="303B24E6" w14:textId="77777777" w:rsidR="00F413C2" w:rsidRPr="00491A0A" w:rsidRDefault="00F413C2" w:rsidP="000D37DE">
            <w:pPr>
              <w:pStyle w:val="ListParagraph"/>
              <w:spacing w:after="0"/>
              <w:ind w:left="0"/>
              <w:contextualSpacing w:val="0"/>
              <w:jc w:val="center"/>
              <w:rPr>
                <w:rFonts w:ascii="Arial" w:hAnsi="Arial" w:cs="Arial"/>
                <w:b/>
                <w:bCs/>
                <w:color w:val="000000" w:themeColor="text1"/>
                <w:sz w:val="18"/>
                <w:szCs w:val="18"/>
              </w:rPr>
            </w:pPr>
            <w:r w:rsidRPr="00491A0A">
              <w:rPr>
                <w:rFonts w:ascii="Arial" w:hAnsi="Arial" w:cs="Arial"/>
                <w:b/>
                <w:bCs/>
                <w:color w:val="000000" w:themeColor="text1"/>
                <w:sz w:val="18"/>
                <w:szCs w:val="18"/>
              </w:rPr>
              <w:t>%</w:t>
            </w:r>
          </w:p>
        </w:tc>
      </w:tr>
      <w:tr w:rsidR="00F413C2" w:rsidRPr="00491A0A" w14:paraId="1AC17C56" w14:textId="77777777" w:rsidTr="00626187">
        <w:trPr>
          <w:trHeight w:val="355"/>
          <w:jc w:val="center"/>
        </w:trPr>
        <w:tc>
          <w:tcPr>
            <w:tcW w:w="7207" w:type="dxa"/>
            <w:vAlign w:val="center"/>
          </w:tcPr>
          <w:p w14:paraId="65B48118" w14:textId="77777777" w:rsidR="00F413C2" w:rsidRPr="00491A0A" w:rsidRDefault="00F413C2" w:rsidP="004E6673">
            <w:pPr>
              <w:rPr>
                <w:rFonts w:ascii="Arial" w:hAnsi="Arial" w:cs="Arial"/>
                <w:b/>
                <w:bCs/>
                <w:color w:val="000000" w:themeColor="text1"/>
                <w:sz w:val="18"/>
                <w:szCs w:val="18"/>
              </w:rPr>
            </w:pPr>
            <w:r w:rsidRPr="00DA6034">
              <w:rPr>
                <w:rFonts w:ascii="Arial" w:hAnsi="Arial" w:cs="Arial"/>
                <w:color w:val="000000" w:themeColor="text1"/>
                <w:sz w:val="18"/>
                <w:szCs w:val="18"/>
              </w:rPr>
              <w:t>Componente 1:</w:t>
            </w:r>
            <w:r w:rsidRPr="00491A0A">
              <w:rPr>
                <w:rFonts w:ascii="Arial" w:hAnsi="Arial" w:cs="Arial"/>
                <w:b/>
                <w:bCs/>
                <w:color w:val="000000" w:themeColor="text1"/>
                <w:sz w:val="18"/>
                <w:szCs w:val="18"/>
              </w:rPr>
              <w:t xml:space="preserve"> </w:t>
            </w:r>
            <w:r w:rsidRPr="00491A0A">
              <w:rPr>
                <w:rFonts w:ascii="Arial" w:hAnsi="Arial" w:cs="Arial"/>
                <w:color w:val="000000" w:themeColor="text1"/>
                <w:sz w:val="18"/>
                <w:szCs w:val="18"/>
              </w:rPr>
              <w:t>Infraestructura de telecomunicaciones: inversión en redes críticas y de alto desempeño</w:t>
            </w:r>
          </w:p>
        </w:tc>
        <w:tc>
          <w:tcPr>
            <w:tcW w:w="0" w:type="auto"/>
            <w:vAlign w:val="center"/>
          </w:tcPr>
          <w:p w14:paraId="58C96091" w14:textId="7839CAD7" w:rsidR="00F413C2" w:rsidRPr="00A71875" w:rsidRDefault="00F413C2" w:rsidP="000D37DE">
            <w:pPr>
              <w:pStyle w:val="ListParagraph"/>
              <w:ind w:left="0"/>
              <w:jc w:val="center"/>
              <w:rPr>
                <w:rFonts w:ascii="Arial" w:hAnsi="Arial" w:cs="Arial"/>
                <w:color w:val="000000" w:themeColor="text1"/>
                <w:sz w:val="18"/>
                <w:szCs w:val="18"/>
                <w:highlight w:val="yellow"/>
              </w:rPr>
            </w:pPr>
            <w:r w:rsidRPr="0033285A">
              <w:rPr>
                <w:rFonts w:ascii="Arial" w:hAnsi="Arial" w:cs="Arial"/>
                <w:color w:val="000000" w:themeColor="text1"/>
                <w:sz w:val="18"/>
                <w:szCs w:val="18"/>
              </w:rPr>
              <w:t>5</w:t>
            </w:r>
            <w:r w:rsidR="009720BF">
              <w:rPr>
                <w:rFonts w:ascii="Arial" w:hAnsi="Arial" w:cs="Arial"/>
                <w:color w:val="000000" w:themeColor="text1"/>
                <w:sz w:val="18"/>
                <w:szCs w:val="18"/>
              </w:rPr>
              <w:t>5</w:t>
            </w:r>
            <w:r w:rsidRPr="0033285A">
              <w:rPr>
                <w:rFonts w:ascii="Arial" w:hAnsi="Arial" w:cs="Arial"/>
                <w:color w:val="000000" w:themeColor="text1"/>
                <w:sz w:val="18"/>
                <w:szCs w:val="18"/>
              </w:rPr>
              <w:t>,</w:t>
            </w:r>
            <w:r w:rsidR="006E4F37">
              <w:rPr>
                <w:rFonts w:ascii="Arial" w:hAnsi="Arial" w:cs="Arial"/>
                <w:color w:val="000000" w:themeColor="text1"/>
                <w:sz w:val="18"/>
                <w:szCs w:val="18"/>
              </w:rPr>
              <w:t>2</w:t>
            </w:r>
          </w:p>
        </w:tc>
        <w:tc>
          <w:tcPr>
            <w:tcW w:w="0" w:type="auto"/>
            <w:vAlign w:val="center"/>
          </w:tcPr>
          <w:p w14:paraId="408A7544" w14:textId="6DF9E206" w:rsidR="00F413C2" w:rsidRPr="000655E1" w:rsidRDefault="00D16E14" w:rsidP="000D37DE">
            <w:pPr>
              <w:pStyle w:val="ListParagraph"/>
              <w:spacing w:after="0"/>
              <w:ind w:left="0"/>
              <w:jc w:val="center"/>
              <w:rPr>
                <w:rFonts w:ascii="Arial" w:hAnsi="Arial" w:cs="Arial"/>
                <w:color w:val="000000" w:themeColor="text1"/>
                <w:sz w:val="18"/>
                <w:szCs w:val="18"/>
              </w:rPr>
            </w:pPr>
            <w:r>
              <w:rPr>
                <w:rFonts w:ascii="Arial" w:hAnsi="Arial" w:cs="Arial"/>
                <w:color w:val="000000" w:themeColor="text1"/>
                <w:sz w:val="18"/>
                <w:szCs w:val="18"/>
              </w:rPr>
              <w:t>46,00</w:t>
            </w:r>
          </w:p>
        </w:tc>
      </w:tr>
      <w:tr w:rsidR="00F413C2" w:rsidRPr="003E50A7" w14:paraId="54D16045" w14:textId="77777777" w:rsidTr="00626187">
        <w:trPr>
          <w:jc w:val="center"/>
        </w:trPr>
        <w:tc>
          <w:tcPr>
            <w:tcW w:w="7207" w:type="dxa"/>
            <w:vAlign w:val="center"/>
          </w:tcPr>
          <w:p w14:paraId="0BCB9F6D" w14:textId="77777777" w:rsidR="00F413C2" w:rsidRPr="00491A0A" w:rsidRDefault="00F413C2" w:rsidP="000D37DE">
            <w:pPr>
              <w:pStyle w:val="ListParagraph"/>
              <w:spacing w:after="0"/>
              <w:ind w:left="0"/>
              <w:rPr>
                <w:rFonts w:ascii="Arial" w:hAnsi="Arial" w:cs="Arial"/>
                <w:b/>
                <w:bCs/>
                <w:color w:val="000000" w:themeColor="text1"/>
                <w:sz w:val="18"/>
                <w:szCs w:val="18"/>
              </w:rPr>
            </w:pPr>
            <w:r w:rsidRPr="00DA6034">
              <w:rPr>
                <w:rFonts w:ascii="Arial" w:hAnsi="Arial" w:cs="Arial"/>
                <w:color w:val="000000" w:themeColor="text1"/>
                <w:sz w:val="18"/>
                <w:szCs w:val="18"/>
              </w:rPr>
              <w:t>Componente 2:</w:t>
            </w:r>
            <w:r w:rsidRPr="00491A0A">
              <w:rPr>
                <w:rFonts w:ascii="Arial" w:hAnsi="Arial" w:cs="Arial"/>
                <w:b/>
                <w:bCs/>
                <w:color w:val="000000" w:themeColor="text1"/>
                <w:sz w:val="18"/>
                <w:szCs w:val="18"/>
              </w:rPr>
              <w:t xml:space="preserve"> </w:t>
            </w:r>
            <w:r w:rsidRPr="00491A0A">
              <w:rPr>
                <w:rFonts w:ascii="Arial" w:hAnsi="Arial" w:cs="Arial"/>
                <w:color w:val="000000" w:themeColor="text1"/>
                <w:sz w:val="18"/>
                <w:szCs w:val="18"/>
              </w:rPr>
              <w:t>Inclusión digital</w:t>
            </w:r>
          </w:p>
        </w:tc>
        <w:tc>
          <w:tcPr>
            <w:tcW w:w="0" w:type="auto"/>
            <w:vAlign w:val="center"/>
          </w:tcPr>
          <w:p w14:paraId="1DAFC435" w14:textId="77777777" w:rsidR="00F413C2" w:rsidRPr="00EC6DB3" w:rsidRDefault="00F413C2" w:rsidP="000D37DE">
            <w:pPr>
              <w:pStyle w:val="ListParagraph"/>
              <w:spacing w:after="0"/>
              <w:ind w:left="0"/>
              <w:jc w:val="center"/>
              <w:rPr>
                <w:rFonts w:ascii="Arial" w:hAnsi="Arial" w:cs="Arial"/>
                <w:color w:val="000000" w:themeColor="text1"/>
                <w:sz w:val="18"/>
                <w:szCs w:val="18"/>
              </w:rPr>
            </w:pPr>
            <w:r w:rsidRPr="00EC6DB3">
              <w:rPr>
                <w:rFonts w:ascii="Arial" w:hAnsi="Arial" w:cs="Arial"/>
                <w:color w:val="000000" w:themeColor="text1"/>
                <w:sz w:val="18"/>
                <w:szCs w:val="18"/>
              </w:rPr>
              <w:t>43,2</w:t>
            </w:r>
          </w:p>
        </w:tc>
        <w:tc>
          <w:tcPr>
            <w:tcW w:w="0" w:type="auto"/>
            <w:vAlign w:val="center"/>
          </w:tcPr>
          <w:p w14:paraId="7B06F426" w14:textId="77777777" w:rsidR="00F413C2" w:rsidRPr="000655E1" w:rsidRDefault="00F413C2" w:rsidP="000D37DE">
            <w:pPr>
              <w:pStyle w:val="ListParagraph"/>
              <w:spacing w:after="0"/>
              <w:ind w:left="0"/>
              <w:jc w:val="center"/>
              <w:rPr>
                <w:rFonts w:ascii="Arial" w:hAnsi="Arial" w:cs="Arial"/>
                <w:color w:val="000000" w:themeColor="text1"/>
                <w:sz w:val="18"/>
                <w:szCs w:val="18"/>
              </w:rPr>
            </w:pPr>
            <w:r w:rsidRPr="000655E1">
              <w:rPr>
                <w:rFonts w:ascii="Arial" w:hAnsi="Arial" w:cs="Arial"/>
                <w:color w:val="000000" w:themeColor="text1"/>
                <w:sz w:val="18"/>
                <w:szCs w:val="18"/>
              </w:rPr>
              <w:t>36,00</w:t>
            </w:r>
          </w:p>
        </w:tc>
      </w:tr>
      <w:tr w:rsidR="00F413C2" w:rsidRPr="00491A0A" w14:paraId="162F55A1" w14:textId="77777777" w:rsidTr="00626187">
        <w:trPr>
          <w:jc w:val="center"/>
        </w:trPr>
        <w:tc>
          <w:tcPr>
            <w:tcW w:w="7207" w:type="dxa"/>
            <w:shd w:val="clear" w:color="auto" w:fill="FFFFFF" w:themeFill="background1"/>
            <w:vAlign w:val="center"/>
          </w:tcPr>
          <w:p w14:paraId="7F672AAD" w14:textId="77777777" w:rsidR="00F413C2" w:rsidRPr="00F413C2" w:rsidRDefault="00F413C2" w:rsidP="000D37DE">
            <w:pPr>
              <w:pStyle w:val="ListParagraph"/>
              <w:spacing w:after="0"/>
              <w:ind w:left="0"/>
              <w:rPr>
                <w:rFonts w:ascii="Arial" w:hAnsi="Arial" w:cs="Arial"/>
                <w:b/>
                <w:bCs/>
                <w:color w:val="000000" w:themeColor="text1"/>
                <w:sz w:val="18"/>
                <w:szCs w:val="18"/>
                <w:lang w:val="es-CO"/>
              </w:rPr>
            </w:pPr>
            <w:r w:rsidRPr="00F413C2">
              <w:rPr>
                <w:rFonts w:ascii="Arial" w:hAnsi="Arial" w:cs="Arial"/>
                <w:color w:val="000000" w:themeColor="text1"/>
                <w:sz w:val="18"/>
                <w:szCs w:val="18"/>
                <w:lang w:val="es-CO"/>
              </w:rPr>
              <w:t>Componente 3:</w:t>
            </w:r>
            <w:r w:rsidRPr="00F413C2">
              <w:rPr>
                <w:rFonts w:ascii="Arial" w:hAnsi="Arial" w:cs="Arial"/>
                <w:b/>
                <w:bCs/>
                <w:color w:val="000000" w:themeColor="text1"/>
                <w:sz w:val="18"/>
                <w:szCs w:val="18"/>
                <w:lang w:val="es-CO"/>
              </w:rPr>
              <w:t xml:space="preserve"> </w:t>
            </w:r>
            <w:r w:rsidRPr="00F413C2">
              <w:rPr>
                <w:rFonts w:ascii="Arial" w:hAnsi="Arial" w:cs="Arial"/>
                <w:color w:val="000000" w:themeColor="text1"/>
                <w:sz w:val="18"/>
                <w:szCs w:val="18"/>
                <w:lang w:val="es-CO"/>
              </w:rPr>
              <w:t>Desarrollo de soluciones sobre infraestructura digital</w:t>
            </w:r>
          </w:p>
        </w:tc>
        <w:tc>
          <w:tcPr>
            <w:tcW w:w="0" w:type="auto"/>
            <w:shd w:val="clear" w:color="auto" w:fill="FFFFFF" w:themeFill="background1"/>
            <w:vAlign w:val="center"/>
          </w:tcPr>
          <w:p w14:paraId="33DD3977" w14:textId="45EBEB7E" w:rsidR="00F413C2" w:rsidRPr="00EC6DB3" w:rsidRDefault="00F413C2" w:rsidP="000D37DE">
            <w:pPr>
              <w:pStyle w:val="ListParagraph"/>
              <w:spacing w:after="0"/>
              <w:ind w:left="0"/>
              <w:jc w:val="center"/>
              <w:rPr>
                <w:rFonts w:ascii="Arial" w:hAnsi="Arial" w:cs="Arial"/>
                <w:color w:val="000000" w:themeColor="text1"/>
                <w:sz w:val="18"/>
                <w:szCs w:val="18"/>
              </w:rPr>
            </w:pPr>
            <w:r w:rsidRPr="00EC6DB3">
              <w:rPr>
                <w:rFonts w:ascii="Arial" w:hAnsi="Arial" w:cs="Arial"/>
                <w:color w:val="000000" w:themeColor="text1"/>
                <w:sz w:val="18"/>
                <w:szCs w:val="18"/>
              </w:rPr>
              <w:t>2</w:t>
            </w:r>
            <w:r w:rsidR="00D12797">
              <w:rPr>
                <w:rFonts w:ascii="Arial" w:hAnsi="Arial" w:cs="Arial"/>
                <w:color w:val="000000" w:themeColor="text1"/>
                <w:sz w:val="18"/>
                <w:szCs w:val="18"/>
              </w:rPr>
              <w:t>1</w:t>
            </w:r>
            <w:r w:rsidRPr="00EC6DB3">
              <w:rPr>
                <w:rFonts w:ascii="Arial" w:hAnsi="Arial" w:cs="Arial"/>
                <w:color w:val="000000" w:themeColor="text1"/>
                <w:sz w:val="18"/>
                <w:szCs w:val="18"/>
              </w:rPr>
              <w:t>,</w:t>
            </w:r>
            <w:r w:rsidR="006E4F37">
              <w:rPr>
                <w:rFonts w:ascii="Arial" w:hAnsi="Arial" w:cs="Arial"/>
                <w:color w:val="000000" w:themeColor="text1"/>
                <w:sz w:val="18"/>
                <w:szCs w:val="18"/>
              </w:rPr>
              <w:t>6</w:t>
            </w:r>
          </w:p>
        </w:tc>
        <w:tc>
          <w:tcPr>
            <w:tcW w:w="0" w:type="auto"/>
            <w:shd w:val="clear" w:color="auto" w:fill="FFFFFF" w:themeFill="background1"/>
            <w:vAlign w:val="center"/>
          </w:tcPr>
          <w:p w14:paraId="48F26591" w14:textId="4A613061" w:rsidR="00F413C2" w:rsidRPr="000655E1" w:rsidRDefault="00F413C2" w:rsidP="000D37DE">
            <w:pPr>
              <w:pStyle w:val="ListParagraph"/>
              <w:spacing w:after="0"/>
              <w:ind w:left="0"/>
              <w:jc w:val="center"/>
              <w:rPr>
                <w:rFonts w:ascii="Arial" w:hAnsi="Arial" w:cs="Arial"/>
                <w:color w:val="000000" w:themeColor="text1"/>
                <w:sz w:val="18"/>
                <w:szCs w:val="18"/>
              </w:rPr>
            </w:pPr>
            <w:r w:rsidRPr="000655E1">
              <w:rPr>
                <w:rFonts w:ascii="Arial" w:hAnsi="Arial" w:cs="Arial"/>
                <w:color w:val="000000" w:themeColor="text1"/>
                <w:sz w:val="18"/>
                <w:szCs w:val="18"/>
              </w:rPr>
              <w:t>18,</w:t>
            </w:r>
            <w:r w:rsidR="008A530F">
              <w:rPr>
                <w:rFonts w:ascii="Arial" w:hAnsi="Arial" w:cs="Arial"/>
                <w:color w:val="000000" w:themeColor="text1"/>
                <w:sz w:val="18"/>
                <w:szCs w:val="18"/>
              </w:rPr>
              <w:t>00</w:t>
            </w:r>
          </w:p>
        </w:tc>
      </w:tr>
      <w:tr w:rsidR="00F413C2" w:rsidRPr="00491A0A" w14:paraId="25790BCD" w14:textId="77777777" w:rsidTr="00626187">
        <w:trPr>
          <w:trHeight w:val="215"/>
          <w:jc w:val="center"/>
        </w:trPr>
        <w:tc>
          <w:tcPr>
            <w:tcW w:w="7207" w:type="dxa"/>
            <w:shd w:val="clear" w:color="auto" w:fill="auto"/>
            <w:vAlign w:val="center"/>
          </w:tcPr>
          <w:p w14:paraId="30F4AED2" w14:textId="77777777" w:rsidR="00F413C2" w:rsidRPr="00491A0A" w:rsidDel="000C2F17" w:rsidRDefault="00F413C2" w:rsidP="000D37DE">
            <w:pPr>
              <w:pStyle w:val="ListParagraph"/>
              <w:ind w:left="0"/>
              <w:jc w:val="center"/>
              <w:rPr>
                <w:rFonts w:ascii="Arial" w:hAnsi="Arial"/>
                <w:b/>
                <w:bCs/>
                <w:color w:val="000000" w:themeColor="text1"/>
              </w:rPr>
            </w:pPr>
            <w:r w:rsidRPr="00491A0A">
              <w:rPr>
                <w:rFonts w:ascii="Arial" w:hAnsi="Arial" w:cs="Arial"/>
                <w:b/>
                <w:bCs/>
                <w:color w:val="000000" w:themeColor="text1"/>
                <w:sz w:val="18"/>
                <w:szCs w:val="18"/>
              </w:rPr>
              <w:t>Total</w:t>
            </w:r>
          </w:p>
        </w:tc>
        <w:tc>
          <w:tcPr>
            <w:tcW w:w="0" w:type="auto"/>
            <w:shd w:val="clear" w:color="auto" w:fill="auto"/>
            <w:vAlign w:val="center"/>
          </w:tcPr>
          <w:p w14:paraId="35E38402" w14:textId="77777777" w:rsidR="00F413C2" w:rsidRPr="00491A0A" w:rsidRDefault="00F413C2" w:rsidP="000D37DE">
            <w:pPr>
              <w:pStyle w:val="ListParagraph"/>
              <w:ind w:left="0"/>
              <w:jc w:val="center"/>
              <w:rPr>
                <w:rFonts w:ascii="Arial" w:hAnsi="Arial" w:cs="Arial"/>
                <w:b/>
                <w:bCs/>
                <w:color w:val="000000" w:themeColor="text1"/>
                <w:sz w:val="18"/>
                <w:szCs w:val="18"/>
              </w:rPr>
            </w:pPr>
            <w:r w:rsidRPr="00491A0A">
              <w:rPr>
                <w:rFonts w:ascii="Arial" w:hAnsi="Arial" w:cs="Arial"/>
                <w:b/>
                <w:bCs/>
                <w:color w:val="000000" w:themeColor="text1"/>
                <w:sz w:val="18"/>
                <w:szCs w:val="18"/>
              </w:rPr>
              <w:t>1</w:t>
            </w:r>
            <w:r>
              <w:rPr>
                <w:rFonts w:ascii="Arial" w:hAnsi="Arial" w:cs="Arial"/>
                <w:b/>
                <w:bCs/>
                <w:color w:val="000000" w:themeColor="text1"/>
                <w:sz w:val="18"/>
                <w:szCs w:val="18"/>
              </w:rPr>
              <w:t>2</w:t>
            </w:r>
            <w:r w:rsidRPr="00491A0A">
              <w:rPr>
                <w:rFonts w:ascii="Arial" w:hAnsi="Arial" w:cs="Arial"/>
                <w:b/>
                <w:bCs/>
                <w:color w:val="000000" w:themeColor="text1"/>
                <w:sz w:val="18"/>
                <w:szCs w:val="18"/>
              </w:rPr>
              <w:t>0</w:t>
            </w:r>
          </w:p>
        </w:tc>
        <w:tc>
          <w:tcPr>
            <w:tcW w:w="0" w:type="auto"/>
            <w:shd w:val="clear" w:color="auto" w:fill="auto"/>
            <w:vAlign w:val="center"/>
          </w:tcPr>
          <w:p w14:paraId="744C12C5" w14:textId="77777777" w:rsidR="00F413C2" w:rsidRPr="00491A0A" w:rsidDel="00335989" w:rsidRDefault="00F413C2" w:rsidP="000D37DE">
            <w:pPr>
              <w:pStyle w:val="ListParagraph"/>
              <w:spacing w:after="0"/>
              <w:ind w:left="0"/>
              <w:jc w:val="center"/>
              <w:rPr>
                <w:rFonts w:ascii="Arial" w:hAnsi="Arial" w:cs="Arial"/>
                <w:b/>
                <w:bCs/>
                <w:color w:val="000000" w:themeColor="text1"/>
                <w:sz w:val="18"/>
                <w:szCs w:val="18"/>
              </w:rPr>
            </w:pPr>
            <w:r w:rsidRPr="00491A0A">
              <w:rPr>
                <w:rFonts w:ascii="Arial" w:hAnsi="Arial" w:cs="Arial"/>
                <w:b/>
                <w:bCs/>
                <w:color w:val="000000" w:themeColor="text1"/>
                <w:sz w:val="18"/>
                <w:szCs w:val="18"/>
              </w:rPr>
              <w:t>100</w:t>
            </w:r>
          </w:p>
        </w:tc>
      </w:tr>
    </w:tbl>
    <w:p w14:paraId="7021CC63" w14:textId="1D024FEC" w:rsidR="001D32CA" w:rsidRPr="00AD1D36" w:rsidRDefault="00AD1D36" w:rsidP="001D32CA">
      <w:pPr>
        <w:pStyle w:val="Heading1"/>
        <w:rPr>
          <w:rStyle w:val="longtext"/>
          <w:rFonts w:ascii="Arial Bold" w:hAnsi="Arial Bold"/>
          <w:smallCaps/>
          <w:szCs w:val="28"/>
        </w:rPr>
      </w:pPr>
      <w:bookmarkStart w:id="28" w:name="_Toc364956966"/>
      <w:r w:rsidRPr="00AD1D36">
        <w:rPr>
          <w:smallCaps/>
        </w:rPr>
        <w:t>Evaluación</w:t>
      </w:r>
      <w:bookmarkEnd w:id="28"/>
    </w:p>
    <w:p w14:paraId="7021CC64" w14:textId="6EC63CD8" w:rsidR="001D32CA" w:rsidRPr="00A3481B" w:rsidRDefault="00A16F37" w:rsidP="001272B2">
      <w:pPr>
        <w:pStyle w:val="ListParagraph"/>
        <w:numPr>
          <w:ilvl w:val="1"/>
          <w:numId w:val="15"/>
        </w:numPr>
        <w:tabs>
          <w:tab w:val="num" w:pos="426"/>
        </w:tabs>
        <w:spacing w:before="120" w:after="120" w:line="240" w:lineRule="auto"/>
        <w:ind w:left="426" w:hanging="606"/>
        <w:contextualSpacing w:val="0"/>
        <w:jc w:val="both"/>
        <w:rPr>
          <w:rStyle w:val="longtext"/>
          <w:rFonts w:ascii="Arial" w:hAnsi="Arial"/>
          <w:lang w:val="es-ES_tradnl"/>
        </w:rPr>
      </w:pPr>
      <w:r>
        <w:rPr>
          <w:rStyle w:val="longtext"/>
          <w:rFonts w:ascii="Arial" w:hAnsi="Arial" w:cs="Arial"/>
          <w:color w:val="000000"/>
          <w:shd w:val="clear" w:color="auto" w:fill="FFFFFF"/>
          <w:lang w:val="es-ES"/>
        </w:rPr>
        <w:t>El</w:t>
      </w:r>
      <w:r w:rsidR="001D32CA" w:rsidRPr="004D77C0">
        <w:rPr>
          <w:rStyle w:val="longtext"/>
          <w:rFonts w:ascii="Arial" w:hAnsi="Arial" w:cs="Arial"/>
          <w:color w:val="000000"/>
          <w:shd w:val="clear" w:color="auto" w:fill="FFFFFF"/>
          <w:lang w:val="es-ES"/>
        </w:rPr>
        <w:t xml:space="preserve"> Banco elaborará un </w:t>
      </w:r>
      <w:r w:rsidRPr="00C85571">
        <w:rPr>
          <w:rStyle w:val="longtext"/>
          <w:rFonts w:ascii="Arial" w:hAnsi="Arial" w:cs="Arial"/>
          <w:bCs/>
          <w:color w:val="000000"/>
          <w:shd w:val="clear" w:color="auto" w:fill="FFFFFF"/>
          <w:lang w:val="es-ES"/>
        </w:rPr>
        <w:t xml:space="preserve">Informe de </w:t>
      </w:r>
      <w:r w:rsidR="006D5CA8">
        <w:rPr>
          <w:rStyle w:val="longtext"/>
          <w:rFonts w:ascii="Arial" w:hAnsi="Arial" w:cs="Arial"/>
          <w:bCs/>
          <w:color w:val="000000"/>
          <w:shd w:val="clear" w:color="auto" w:fill="FFFFFF"/>
          <w:lang w:val="es-ES"/>
        </w:rPr>
        <w:t>T</w:t>
      </w:r>
      <w:r w:rsidRPr="00A16F37">
        <w:rPr>
          <w:rStyle w:val="longtext"/>
          <w:rFonts w:ascii="Arial" w:hAnsi="Arial" w:cs="Arial"/>
          <w:bCs/>
          <w:color w:val="000000"/>
          <w:shd w:val="clear" w:color="auto" w:fill="FFFFFF"/>
          <w:lang w:val="es-ES"/>
        </w:rPr>
        <w:t>erminación</w:t>
      </w:r>
      <w:r w:rsidRPr="00C85571">
        <w:rPr>
          <w:rStyle w:val="longtext"/>
          <w:rFonts w:ascii="Arial" w:hAnsi="Arial" w:cs="Arial"/>
          <w:bCs/>
          <w:color w:val="000000"/>
          <w:shd w:val="clear" w:color="auto" w:fill="FFFFFF"/>
          <w:lang w:val="es-ES"/>
        </w:rPr>
        <w:t xml:space="preserve"> de Proyecto (PCR,</w:t>
      </w:r>
      <w:r w:rsidR="001D32CA" w:rsidRPr="00C85571">
        <w:rPr>
          <w:rStyle w:val="longtext"/>
          <w:rFonts w:ascii="Arial" w:hAnsi="Arial" w:cs="Arial"/>
          <w:color w:val="000000"/>
          <w:shd w:val="clear" w:color="auto" w:fill="FFFFFF"/>
          <w:lang w:val="es-ES"/>
        </w:rPr>
        <w:t xml:space="preserve"> </w:t>
      </w:r>
      <w:r w:rsidR="001D32CA">
        <w:rPr>
          <w:rStyle w:val="longtext"/>
          <w:rFonts w:ascii="Arial" w:hAnsi="Arial" w:cs="Arial"/>
          <w:color w:val="000000"/>
          <w:shd w:val="clear" w:color="auto" w:fill="FFFFFF"/>
          <w:lang w:val="es-ES"/>
        </w:rPr>
        <w:t>por sus siglas en inglés</w:t>
      </w:r>
      <w:r w:rsidR="001D32CA" w:rsidRPr="00C85571">
        <w:rPr>
          <w:rStyle w:val="longtext"/>
          <w:rFonts w:ascii="Arial" w:hAnsi="Arial" w:cs="Arial"/>
          <w:color w:val="000000"/>
          <w:shd w:val="clear" w:color="auto" w:fill="FFFFFF"/>
          <w:lang w:val="es-ES"/>
        </w:rPr>
        <w:t>)</w:t>
      </w:r>
      <w:r w:rsidR="001D32CA">
        <w:rPr>
          <w:rStyle w:val="longtext"/>
          <w:rFonts w:ascii="Arial" w:hAnsi="Arial" w:cs="Arial"/>
          <w:color w:val="000000"/>
          <w:shd w:val="clear" w:color="auto" w:fill="FFFFFF"/>
          <w:lang w:val="es-ES"/>
        </w:rPr>
        <w:t>. </w:t>
      </w:r>
      <w:r w:rsidR="001D32CA" w:rsidRPr="004D77C0">
        <w:rPr>
          <w:rStyle w:val="longtext"/>
          <w:rFonts w:ascii="Arial" w:hAnsi="Arial" w:cs="Arial"/>
          <w:color w:val="000000"/>
          <w:shd w:val="clear" w:color="auto" w:fill="FFFFFF"/>
          <w:lang w:val="es-ES"/>
        </w:rPr>
        <w:t xml:space="preserve">Este informe se presentará dentro de los 180 días después de la realización del último desembolso y se basará en los informes semestrales de progreso del </w:t>
      </w:r>
      <w:r w:rsidR="00A05F5B">
        <w:rPr>
          <w:rStyle w:val="longtext"/>
          <w:rFonts w:ascii="Arial" w:hAnsi="Arial" w:cs="Arial"/>
          <w:color w:val="000000"/>
          <w:shd w:val="clear" w:color="auto" w:fill="FFFFFF"/>
          <w:lang w:val="es-ES"/>
        </w:rPr>
        <w:t>OE</w:t>
      </w:r>
      <w:r w:rsidR="001D32CA" w:rsidRPr="004D77C0">
        <w:rPr>
          <w:rStyle w:val="longtext"/>
          <w:rFonts w:ascii="Arial" w:hAnsi="Arial" w:cs="Arial"/>
          <w:color w:val="000000"/>
          <w:shd w:val="clear" w:color="auto" w:fill="FFFFFF"/>
          <w:lang w:val="es-ES"/>
        </w:rPr>
        <w:t>, PMR</w:t>
      </w:r>
      <w:r w:rsidR="00B40F66">
        <w:rPr>
          <w:rStyle w:val="longtext"/>
          <w:rFonts w:ascii="Arial" w:hAnsi="Arial" w:cs="Arial"/>
          <w:color w:val="000000"/>
          <w:shd w:val="clear" w:color="auto" w:fill="FFFFFF"/>
          <w:lang w:val="es-ES"/>
        </w:rPr>
        <w:t>’s</w:t>
      </w:r>
      <w:r w:rsidR="001D32CA" w:rsidRPr="004D77C0">
        <w:rPr>
          <w:rStyle w:val="longtext"/>
          <w:rFonts w:ascii="Arial" w:hAnsi="Arial" w:cs="Arial"/>
          <w:color w:val="000000"/>
          <w:shd w:val="clear" w:color="auto" w:fill="FFFFFF"/>
          <w:lang w:val="es-ES"/>
        </w:rPr>
        <w:t>, la Matriz de Resultados, los Estados Financieros Auditados, los informes correspondientes a las evaluaciones intermedia y final, y en los resultados de los talleres de evaluación y posibles estudios, investigaciones y otras acciones que se consideren pertinentes.</w:t>
      </w:r>
    </w:p>
    <w:p w14:paraId="7021CC65" w14:textId="7FD0AD86" w:rsidR="001D32CA" w:rsidRPr="00A3481B" w:rsidRDefault="001D32CA" w:rsidP="001272B2">
      <w:pPr>
        <w:pStyle w:val="ListParagraph"/>
        <w:numPr>
          <w:ilvl w:val="1"/>
          <w:numId w:val="15"/>
        </w:numPr>
        <w:tabs>
          <w:tab w:val="num" w:pos="426"/>
        </w:tabs>
        <w:spacing w:before="120" w:after="120" w:line="240" w:lineRule="auto"/>
        <w:ind w:left="426" w:hanging="606"/>
        <w:contextualSpacing w:val="0"/>
        <w:jc w:val="both"/>
        <w:rPr>
          <w:rFonts w:ascii="Arial" w:hAnsi="Arial"/>
          <w:lang w:val="es-ES_tradnl"/>
        </w:rPr>
      </w:pPr>
      <w:r w:rsidRPr="00A3481B">
        <w:rPr>
          <w:rFonts w:ascii="Arial" w:hAnsi="Arial" w:cs="Arial"/>
          <w:lang w:val="es-ES_tradnl"/>
        </w:rPr>
        <w:t xml:space="preserve">Se realizará una evaluación intermedia una vez transcurridos 24 meses de entrada en </w:t>
      </w:r>
      <w:r w:rsidR="00281AD2" w:rsidRPr="00A3481B">
        <w:rPr>
          <w:rFonts w:ascii="Arial" w:hAnsi="Arial" w:cs="Arial"/>
          <w:lang w:val="es-ES_tradnl"/>
        </w:rPr>
        <w:t>vigor</w:t>
      </w:r>
      <w:r w:rsidRPr="00A3481B">
        <w:rPr>
          <w:rFonts w:ascii="Arial" w:hAnsi="Arial" w:cs="Arial"/>
          <w:lang w:val="es-ES_tradnl"/>
        </w:rPr>
        <w:t xml:space="preserve"> del contrato de préstamo</w:t>
      </w:r>
      <w:r>
        <w:rPr>
          <w:rFonts w:ascii="Arial" w:hAnsi="Arial" w:cs="Arial"/>
          <w:lang w:val="es-ES_tradnl"/>
        </w:rPr>
        <w:t>,</w:t>
      </w:r>
      <w:r w:rsidRPr="00A3481B">
        <w:rPr>
          <w:rFonts w:ascii="Arial" w:hAnsi="Arial" w:cs="Arial"/>
          <w:lang w:val="es-ES_tradnl"/>
        </w:rPr>
        <w:t xml:space="preserve"> o cuando se haya comprometido el 50% de monto del préstamo</w:t>
      </w:r>
      <w:r w:rsidR="00B40F66">
        <w:rPr>
          <w:rFonts w:ascii="Arial" w:hAnsi="Arial" w:cs="Arial"/>
          <w:lang w:val="es-ES_tradnl"/>
        </w:rPr>
        <w:t xml:space="preserve"> o</w:t>
      </w:r>
      <w:r w:rsidRPr="00A3481B">
        <w:rPr>
          <w:rFonts w:ascii="Arial" w:hAnsi="Arial" w:cs="Arial"/>
          <w:lang w:val="es-ES_tradnl"/>
        </w:rPr>
        <w:t xml:space="preserve"> lo que ocurra primero;</w:t>
      </w:r>
      <w:r>
        <w:rPr>
          <w:rFonts w:ascii="Arial" w:hAnsi="Arial" w:cs="Arial"/>
          <w:lang w:val="es-ES_tradnl"/>
        </w:rPr>
        <w:t xml:space="preserve"> </w:t>
      </w:r>
      <w:r w:rsidR="00B40F66">
        <w:rPr>
          <w:rFonts w:ascii="Arial" w:hAnsi="Arial" w:cs="Arial"/>
          <w:lang w:val="es-ES_tradnl"/>
        </w:rPr>
        <w:t>i</w:t>
      </w:r>
      <w:r>
        <w:rPr>
          <w:rFonts w:ascii="Arial" w:hAnsi="Arial" w:cs="Arial"/>
          <w:lang w:val="es-ES_tradnl"/>
        </w:rPr>
        <w:t>gualmente</w:t>
      </w:r>
      <w:r w:rsidRPr="00A3481B">
        <w:rPr>
          <w:rFonts w:ascii="Arial" w:hAnsi="Arial" w:cs="Arial"/>
          <w:lang w:val="es-ES_tradnl"/>
        </w:rPr>
        <w:t xml:space="preserve"> </w:t>
      </w:r>
      <w:r>
        <w:rPr>
          <w:rFonts w:ascii="Arial" w:hAnsi="Arial" w:cs="Arial"/>
          <w:lang w:val="es-ES_tradnl"/>
        </w:rPr>
        <w:t>se llevará a cabo</w:t>
      </w:r>
      <w:r w:rsidRPr="00A3481B">
        <w:rPr>
          <w:rFonts w:ascii="Arial" w:hAnsi="Arial" w:cs="Arial"/>
          <w:lang w:val="es-ES_tradnl"/>
        </w:rPr>
        <w:t xml:space="preserve"> una evaluación final cuando haya concluido el plazo original de desembolsos o sus extensiones, o se haya comprometido el 90% del monto del préstamo</w:t>
      </w:r>
      <w:r w:rsidR="00B40F66">
        <w:rPr>
          <w:rFonts w:ascii="Arial" w:hAnsi="Arial" w:cs="Arial"/>
          <w:lang w:val="es-ES_tradnl"/>
        </w:rPr>
        <w:t xml:space="preserve"> o</w:t>
      </w:r>
      <w:r w:rsidRPr="00A3481B">
        <w:rPr>
          <w:rFonts w:ascii="Arial" w:hAnsi="Arial" w:cs="Arial"/>
          <w:lang w:val="es-ES_tradnl"/>
        </w:rPr>
        <w:t xml:space="preserve"> lo que ocurra primero. </w:t>
      </w:r>
      <w:r w:rsidRPr="00802894">
        <w:rPr>
          <w:rFonts w:ascii="Arial" w:hAnsi="Arial" w:cs="Arial"/>
          <w:lang w:val="es-ES_tradnl"/>
        </w:rPr>
        <w:t xml:space="preserve">Dichas evaluaciones serán externas e independientes, en función de </w:t>
      </w:r>
      <w:r>
        <w:rPr>
          <w:rFonts w:ascii="Arial" w:hAnsi="Arial" w:cs="Arial"/>
          <w:lang w:val="es-ES_tradnl"/>
        </w:rPr>
        <w:t xml:space="preserve">los </w:t>
      </w:r>
      <w:r w:rsidR="008F0641">
        <w:rPr>
          <w:rFonts w:ascii="Arial" w:hAnsi="Arial" w:cs="Arial"/>
          <w:lang w:val="es-ES_tradnl"/>
        </w:rPr>
        <w:t>t</w:t>
      </w:r>
      <w:r w:rsidR="00B40F66">
        <w:rPr>
          <w:rFonts w:ascii="Arial" w:hAnsi="Arial" w:cs="Arial"/>
          <w:lang w:val="es-ES_tradnl"/>
        </w:rPr>
        <w:t xml:space="preserve">érminos de </w:t>
      </w:r>
      <w:r w:rsidR="008F0641">
        <w:rPr>
          <w:rFonts w:ascii="Arial" w:hAnsi="Arial" w:cs="Arial"/>
          <w:lang w:val="es-ES_tradnl"/>
        </w:rPr>
        <w:t>r</w:t>
      </w:r>
      <w:r w:rsidR="00B40F66">
        <w:rPr>
          <w:rFonts w:ascii="Arial" w:hAnsi="Arial" w:cs="Arial"/>
          <w:lang w:val="es-ES_tradnl"/>
        </w:rPr>
        <w:t xml:space="preserve">eferencia </w:t>
      </w:r>
      <w:r w:rsidRPr="00802894">
        <w:rPr>
          <w:rFonts w:ascii="Arial" w:hAnsi="Arial" w:cs="Arial"/>
          <w:lang w:val="es-ES_tradnl"/>
        </w:rPr>
        <w:t xml:space="preserve">acordados con el Banco, y financiadas con recursos del préstamo, previstos en el </w:t>
      </w:r>
      <w:r w:rsidR="00B40F66">
        <w:rPr>
          <w:rFonts w:ascii="Arial" w:hAnsi="Arial" w:cs="Arial"/>
          <w:lang w:val="es-ES_tradnl"/>
        </w:rPr>
        <w:t>PEP</w:t>
      </w:r>
      <w:r w:rsidRPr="00802894">
        <w:rPr>
          <w:rFonts w:ascii="Arial" w:hAnsi="Arial" w:cs="Arial"/>
          <w:lang w:val="es-ES_tradnl"/>
        </w:rPr>
        <w:t>.</w:t>
      </w:r>
    </w:p>
    <w:p w14:paraId="7021CC66" w14:textId="0D9CBA97" w:rsidR="001D32CA" w:rsidRPr="00A3481B" w:rsidRDefault="001D32CA" w:rsidP="001272B2">
      <w:pPr>
        <w:pStyle w:val="ListParagraph"/>
        <w:numPr>
          <w:ilvl w:val="1"/>
          <w:numId w:val="15"/>
        </w:numPr>
        <w:tabs>
          <w:tab w:val="num" w:pos="426"/>
        </w:tabs>
        <w:spacing w:before="120" w:after="120" w:line="240" w:lineRule="auto"/>
        <w:ind w:left="426" w:hanging="606"/>
        <w:contextualSpacing w:val="0"/>
        <w:jc w:val="both"/>
        <w:rPr>
          <w:rFonts w:ascii="Arial" w:hAnsi="Arial"/>
          <w:lang w:val="es-ES_tradnl"/>
        </w:rPr>
      </w:pPr>
      <w:r w:rsidRPr="00A3481B">
        <w:rPr>
          <w:rFonts w:ascii="Arial" w:hAnsi="Arial" w:cs="Arial"/>
          <w:lang w:val="es-ES_tradnl"/>
        </w:rPr>
        <w:t xml:space="preserve">La evaluación final, incluirá un </w:t>
      </w:r>
      <w:r w:rsidRPr="00C85571">
        <w:rPr>
          <w:rFonts w:ascii="Arial" w:hAnsi="Arial" w:cs="Arial"/>
          <w:lang w:val="es-ES_tradnl"/>
        </w:rPr>
        <w:t>análisis económico ex post,</w:t>
      </w:r>
      <w:r w:rsidRPr="00A3481B">
        <w:rPr>
          <w:rFonts w:ascii="Arial" w:hAnsi="Arial" w:cs="Arial"/>
          <w:b/>
          <w:lang w:val="es-ES_tradnl"/>
        </w:rPr>
        <w:t xml:space="preserve"> </w:t>
      </w:r>
      <w:r w:rsidRPr="00A3481B">
        <w:rPr>
          <w:rFonts w:ascii="Arial" w:hAnsi="Arial" w:cs="Arial"/>
          <w:lang w:val="es-ES_tradnl"/>
        </w:rPr>
        <w:t>que</w:t>
      </w:r>
      <w:r w:rsidRPr="00A3481B">
        <w:rPr>
          <w:rFonts w:ascii="Arial" w:hAnsi="Arial" w:cs="Arial"/>
          <w:b/>
          <w:lang w:val="es-ES_tradnl"/>
        </w:rPr>
        <w:t xml:space="preserve"> </w:t>
      </w:r>
      <w:r w:rsidRPr="00A3481B">
        <w:rPr>
          <w:rFonts w:ascii="Arial" w:hAnsi="Arial" w:cs="Arial"/>
          <w:lang w:val="es-ES_tradnl"/>
        </w:rPr>
        <w:t>seguirá la metodología propuesta en la evaluación económica ex ante, incluida en otro anexo al documento principal</w:t>
      </w:r>
      <w:bookmarkStart w:id="29" w:name="_Hlk9958464"/>
      <w:r w:rsidRPr="00A3481B">
        <w:rPr>
          <w:rFonts w:ascii="Arial" w:hAnsi="Arial" w:cs="Arial"/>
          <w:lang w:val="es-ES_tradnl"/>
        </w:rPr>
        <w:t xml:space="preserve">, cuando haya concluido el plazo original de desembolsos o sus extensiones, o cuando el Prestatario, por intermedio del </w:t>
      </w:r>
      <w:r w:rsidR="00A6694B">
        <w:rPr>
          <w:rFonts w:ascii="Arial" w:hAnsi="Arial" w:cs="Arial"/>
          <w:lang w:val="es-ES_tradnl"/>
        </w:rPr>
        <w:t>OE</w:t>
      </w:r>
      <w:r w:rsidRPr="00A3481B">
        <w:rPr>
          <w:rFonts w:ascii="Arial" w:hAnsi="Arial" w:cs="Arial"/>
          <w:lang w:val="es-ES_tradnl"/>
        </w:rPr>
        <w:t xml:space="preserve">, haya comprometido el 90% de los recursos del </w:t>
      </w:r>
      <w:r w:rsidR="004365D6">
        <w:rPr>
          <w:rFonts w:ascii="Arial" w:hAnsi="Arial" w:cs="Arial"/>
          <w:lang w:val="es-ES_tradnl"/>
        </w:rPr>
        <w:t>p</w:t>
      </w:r>
      <w:r w:rsidR="004365D6" w:rsidRPr="00A3481B">
        <w:rPr>
          <w:rFonts w:ascii="Arial" w:hAnsi="Arial" w:cs="Arial"/>
          <w:lang w:val="es-ES_tradnl"/>
        </w:rPr>
        <w:t>réstamo</w:t>
      </w:r>
      <w:r w:rsidR="008F0641">
        <w:rPr>
          <w:rFonts w:ascii="Arial" w:hAnsi="Arial" w:cs="Arial"/>
          <w:lang w:val="es-ES_tradnl"/>
        </w:rPr>
        <w:t>,</w:t>
      </w:r>
      <w:r w:rsidR="004365D6">
        <w:rPr>
          <w:rFonts w:ascii="Arial" w:hAnsi="Arial" w:cs="Arial"/>
          <w:lang w:val="es-ES_tradnl"/>
        </w:rPr>
        <w:t xml:space="preserve"> o</w:t>
      </w:r>
      <w:r w:rsidRPr="00A3481B">
        <w:rPr>
          <w:rFonts w:ascii="Arial" w:hAnsi="Arial" w:cs="Arial"/>
          <w:lang w:val="es-ES_tradnl"/>
        </w:rPr>
        <w:t xml:space="preserve"> lo que suceda primero.</w:t>
      </w:r>
      <w:bookmarkEnd w:id="29"/>
    </w:p>
    <w:p w14:paraId="7021CC67" w14:textId="08E86851" w:rsidR="001D32CA" w:rsidRPr="00A3481B" w:rsidRDefault="001D32CA" w:rsidP="001272B2">
      <w:pPr>
        <w:pStyle w:val="ListParagraph"/>
        <w:numPr>
          <w:ilvl w:val="1"/>
          <w:numId w:val="15"/>
        </w:numPr>
        <w:tabs>
          <w:tab w:val="num" w:pos="426"/>
        </w:tabs>
        <w:spacing w:before="120" w:after="120" w:line="240" w:lineRule="auto"/>
        <w:ind w:left="426" w:hanging="606"/>
        <w:contextualSpacing w:val="0"/>
        <w:jc w:val="both"/>
        <w:rPr>
          <w:rFonts w:ascii="Arial" w:hAnsi="Arial"/>
          <w:lang w:val="es-ES_tradnl"/>
        </w:rPr>
      </w:pPr>
      <w:r w:rsidRPr="00A3481B">
        <w:rPr>
          <w:rFonts w:ascii="Arial" w:hAnsi="Arial" w:cs="Arial"/>
          <w:lang w:val="es-ES_tradnl"/>
        </w:rPr>
        <w:t xml:space="preserve">Asimismo, se realizará una </w:t>
      </w:r>
      <w:r w:rsidRPr="00C85571">
        <w:rPr>
          <w:rFonts w:ascii="Arial" w:hAnsi="Arial" w:cs="Arial"/>
          <w:lang w:val="es-ES_tradnl"/>
        </w:rPr>
        <w:t>evaluación de impacto</w:t>
      </w:r>
      <w:r w:rsidRPr="00A3481B">
        <w:rPr>
          <w:rFonts w:ascii="Arial" w:hAnsi="Arial" w:cs="Arial"/>
          <w:lang w:val="es-ES_tradnl"/>
        </w:rPr>
        <w:t xml:space="preserve"> que tendrá como </w:t>
      </w:r>
      <w:bookmarkStart w:id="30" w:name="_Hlk9958440"/>
      <w:r w:rsidRPr="00A3481B">
        <w:rPr>
          <w:rFonts w:ascii="Arial" w:hAnsi="Arial" w:cs="Arial"/>
          <w:lang w:val="es-ES_tradnl"/>
        </w:rPr>
        <w:t xml:space="preserve">objetivo medir la </w:t>
      </w:r>
      <w:r w:rsidR="004F0BA3">
        <w:rPr>
          <w:rFonts w:ascii="Arial" w:hAnsi="Arial" w:cs="Arial"/>
          <w:lang w:val="es-ES_tradnl"/>
        </w:rPr>
        <w:t>contribución</w:t>
      </w:r>
      <w:r>
        <w:rPr>
          <w:rFonts w:ascii="Arial" w:hAnsi="Arial" w:cs="Arial"/>
          <w:lang w:val="es-ES_tradnl"/>
        </w:rPr>
        <w:t xml:space="preserve"> de la operación a los resultados</w:t>
      </w:r>
      <w:r w:rsidRPr="00A3481B">
        <w:rPr>
          <w:rFonts w:ascii="Arial" w:hAnsi="Arial" w:cs="Arial"/>
          <w:lang w:val="es-ES_tradnl"/>
        </w:rPr>
        <w:t>.</w:t>
      </w:r>
      <w:bookmarkEnd w:id="30"/>
    </w:p>
    <w:p w14:paraId="7021CC68" w14:textId="52CF6E96" w:rsidR="001D32CA" w:rsidRPr="00A3481B" w:rsidRDefault="001D32CA" w:rsidP="001272B2">
      <w:pPr>
        <w:pStyle w:val="ListParagraph"/>
        <w:numPr>
          <w:ilvl w:val="1"/>
          <w:numId w:val="15"/>
        </w:numPr>
        <w:tabs>
          <w:tab w:val="num" w:pos="426"/>
        </w:tabs>
        <w:spacing w:before="120" w:after="120" w:line="240" w:lineRule="auto"/>
        <w:ind w:left="426" w:hanging="606"/>
        <w:contextualSpacing w:val="0"/>
        <w:jc w:val="both"/>
        <w:rPr>
          <w:rFonts w:ascii="Arial" w:hAnsi="Arial"/>
          <w:lang w:val="es-ES_tradnl"/>
        </w:rPr>
      </w:pPr>
      <w:r w:rsidRPr="00A3481B">
        <w:rPr>
          <w:rFonts w:ascii="Arial" w:hAnsi="Arial" w:cs="Arial"/>
          <w:lang w:val="es-ES"/>
        </w:rPr>
        <w:t xml:space="preserve">La </w:t>
      </w:r>
      <w:r w:rsidRPr="00C85571">
        <w:rPr>
          <w:rFonts w:ascii="Arial" w:hAnsi="Arial" w:cs="Arial"/>
          <w:lang w:val="es-ES"/>
        </w:rPr>
        <w:t>evaluación intermedia</w:t>
      </w:r>
      <w:r w:rsidRPr="00A3481B">
        <w:rPr>
          <w:rFonts w:ascii="Arial" w:hAnsi="Arial" w:cs="Arial"/>
          <w:lang w:val="es-ES"/>
        </w:rPr>
        <w:t xml:space="preserve"> revisará el grado de avance y cumplimiento de los indicadores de resultado y producto previstos, </w:t>
      </w:r>
      <w:r>
        <w:rPr>
          <w:rFonts w:ascii="Arial" w:hAnsi="Arial" w:cs="Arial"/>
          <w:lang w:val="es-ES"/>
        </w:rPr>
        <w:t>e incluirá la formulación de</w:t>
      </w:r>
      <w:r w:rsidRPr="00A3481B">
        <w:rPr>
          <w:rFonts w:ascii="Arial" w:hAnsi="Arial" w:cs="Arial"/>
          <w:lang w:val="es-ES"/>
        </w:rPr>
        <w:t xml:space="preserve"> recomendaciones, proponer acciones correctivas, y establecer buenas prácticas y lecciones aprendidas. Se revisará el cumplimiento de las metas que se establecieron en el plan inicial y en los </w:t>
      </w:r>
      <w:r w:rsidR="001F1852">
        <w:rPr>
          <w:rFonts w:ascii="Arial" w:hAnsi="Arial" w:cs="Arial"/>
          <w:lang w:val="es-ES"/>
        </w:rPr>
        <w:t>POA;</w:t>
      </w:r>
      <w:r w:rsidRPr="00A3481B">
        <w:rPr>
          <w:rFonts w:ascii="Arial" w:hAnsi="Arial" w:cs="Arial"/>
          <w:lang w:val="es-ES"/>
        </w:rPr>
        <w:t xml:space="preserve"> así como los avances en la Matriz de Resultados. Específicamente, las actividades serán las siguientes:</w:t>
      </w:r>
    </w:p>
    <w:p w14:paraId="7021CC69" w14:textId="1FB5D0A1" w:rsidR="001D32CA" w:rsidRPr="004D77C0" w:rsidRDefault="001D32CA" w:rsidP="00281AD2">
      <w:pPr>
        <w:pStyle w:val="Paragraph"/>
        <w:numPr>
          <w:ilvl w:val="0"/>
          <w:numId w:val="30"/>
        </w:numPr>
        <w:autoSpaceDN w:val="0"/>
        <w:ind w:left="720"/>
        <w:textAlignment w:val="baseline"/>
        <w:rPr>
          <w:rFonts w:ascii="Arial" w:hAnsi="Arial" w:cs="Arial"/>
          <w:sz w:val="22"/>
        </w:rPr>
      </w:pPr>
      <w:r w:rsidRPr="004D77C0">
        <w:rPr>
          <w:rFonts w:ascii="Arial" w:hAnsi="Arial" w:cs="Arial"/>
          <w:sz w:val="22"/>
        </w:rPr>
        <w:t xml:space="preserve">Llevar a cabo una revisión detallada de los </w:t>
      </w:r>
      <w:r w:rsidRPr="00C85571">
        <w:rPr>
          <w:rFonts w:ascii="Arial" w:hAnsi="Arial" w:cs="Arial"/>
          <w:sz w:val="22"/>
        </w:rPr>
        <w:t>desembolsos y contrataciones</w:t>
      </w:r>
      <w:r w:rsidRPr="004D77C0">
        <w:rPr>
          <w:rFonts w:ascii="Arial" w:hAnsi="Arial" w:cs="Arial"/>
          <w:sz w:val="22"/>
        </w:rPr>
        <w:t xml:space="preserve"> del </w:t>
      </w:r>
      <w:r w:rsidR="001F1852" w:rsidRPr="00C85571">
        <w:rPr>
          <w:rFonts w:ascii="Arial" w:hAnsi="Arial" w:cs="Arial"/>
          <w:sz w:val="22"/>
          <w:lang w:val="es-CO"/>
        </w:rPr>
        <w:t>p</w:t>
      </w:r>
      <w:r w:rsidRPr="004D77C0">
        <w:rPr>
          <w:rFonts w:ascii="Arial" w:hAnsi="Arial" w:cs="Arial"/>
          <w:sz w:val="22"/>
        </w:rPr>
        <w:t>rograma con referencia a la documentación aprobada</w:t>
      </w:r>
      <w:r>
        <w:rPr>
          <w:rFonts w:ascii="Arial" w:hAnsi="Arial" w:cs="Arial"/>
          <w:sz w:val="22"/>
        </w:rPr>
        <w:t>,</w:t>
      </w:r>
      <w:r w:rsidRPr="004D77C0">
        <w:rPr>
          <w:rFonts w:ascii="Arial" w:hAnsi="Arial" w:cs="Arial"/>
          <w:sz w:val="22"/>
        </w:rPr>
        <w:t xml:space="preserve"> </w:t>
      </w:r>
      <w:r>
        <w:rPr>
          <w:rFonts w:ascii="Arial" w:hAnsi="Arial" w:cs="Arial"/>
          <w:sz w:val="22"/>
        </w:rPr>
        <w:t xml:space="preserve">tales </w:t>
      </w:r>
      <w:r w:rsidRPr="004D77C0">
        <w:rPr>
          <w:rFonts w:ascii="Arial" w:hAnsi="Arial" w:cs="Arial"/>
          <w:sz w:val="22"/>
        </w:rPr>
        <w:t>como PEP y POA. Se identificará cualquier déficit o rezago y las causas de los mismos, a fin de proponer acciones correctivas</w:t>
      </w:r>
      <w:r>
        <w:rPr>
          <w:rFonts w:ascii="Arial" w:hAnsi="Arial" w:cs="Arial"/>
          <w:sz w:val="22"/>
        </w:rPr>
        <w:t xml:space="preserve">, </w:t>
      </w:r>
      <w:r w:rsidRPr="004D77C0">
        <w:rPr>
          <w:rFonts w:ascii="Arial" w:hAnsi="Arial" w:cs="Arial"/>
          <w:sz w:val="22"/>
        </w:rPr>
        <w:t xml:space="preserve">generar lecciones aprendidas para futuros programas, así como cualquier ahorro en términos presupuestales o de tiempos. </w:t>
      </w:r>
    </w:p>
    <w:p w14:paraId="7021CC6A" w14:textId="7B39A06B" w:rsidR="001D32CA" w:rsidRPr="004D77C0" w:rsidRDefault="001D32CA" w:rsidP="00281AD2">
      <w:pPr>
        <w:pStyle w:val="Paragraph"/>
        <w:numPr>
          <w:ilvl w:val="0"/>
          <w:numId w:val="30"/>
        </w:numPr>
        <w:autoSpaceDN w:val="0"/>
        <w:ind w:left="720"/>
        <w:textAlignment w:val="baseline"/>
        <w:rPr>
          <w:rFonts w:ascii="Arial" w:hAnsi="Arial" w:cs="Arial"/>
          <w:sz w:val="22"/>
          <w:lang w:val="es-ES"/>
        </w:rPr>
      </w:pPr>
      <w:r w:rsidRPr="004D77C0">
        <w:rPr>
          <w:rFonts w:ascii="Arial" w:hAnsi="Arial" w:cs="Arial"/>
          <w:sz w:val="22"/>
        </w:rPr>
        <w:t xml:space="preserve">Llevar a cabo una revisión detallada del avance de los </w:t>
      </w:r>
      <w:r w:rsidRPr="00C85571">
        <w:rPr>
          <w:rFonts w:ascii="Arial" w:hAnsi="Arial" w:cs="Arial"/>
          <w:sz w:val="22"/>
        </w:rPr>
        <w:t xml:space="preserve">indicadores de la </w:t>
      </w:r>
      <w:r w:rsidR="001F1852" w:rsidRPr="00C85571">
        <w:rPr>
          <w:rFonts w:ascii="Arial" w:hAnsi="Arial" w:cs="Arial"/>
          <w:bCs/>
          <w:sz w:val="22"/>
          <w:lang w:val="es-CO"/>
        </w:rPr>
        <w:t>M</w:t>
      </w:r>
      <w:r w:rsidR="001F1852" w:rsidRPr="00C85571">
        <w:rPr>
          <w:rFonts w:ascii="Arial" w:hAnsi="Arial" w:cs="Arial"/>
          <w:bCs/>
          <w:sz w:val="22"/>
        </w:rPr>
        <w:t xml:space="preserve">atriz </w:t>
      </w:r>
      <w:r w:rsidRPr="00C85571">
        <w:rPr>
          <w:rFonts w:ascii="Arial" w:hAnsi="Arial" w:cs="Arial"/>
          <w:bCs/>
          <w:sz w:val="22"/>
        </w:rPr>
        <w:t xml:space="preserve">de </w:t>
      </w:r>
      <w:r w:rsidR="001F1852" w:rsidRPr="00C85571">
        <w:rPr>
          <w:rFonts w:ascii="Arial" w:hAnsi="Arial" w:cs="Arial"/>
          <w:bCs/>
          <w:sz w:val="22"/>
          <w:lang w:val="es-CO"/>
        </w:rPr>
        <w:t>R</w:t>
      </w:r>
      <w:r w:rsidRPr="00C85571">
        <w:rPr>
          <w:rFonts w:ascii="Arial" w:hAnsi="Arial" w:cs="Arial"/>
          <w:sz w:val="22"/>
        </w:rPr>
        <w:t>esultados</w:t>
      </w:r>
      <w:r w:rsidRPr="004D77C0">
        <w:rPr>
          <w:rFonts w:ascii="Arial" w:hAnsi="Arial" w:cs="Arial"/>
          <w:sz w:val="22"/>
        </w:rPr>
        <w:t xml:space="preserve">, incluyendo una revisión del soporte documental o físico de los mismos. Se identificará cualquier déficit o rezago de cumplimiento y analizará las causas del mismo, a fin de proponer acciones correctivas. Adicionalmente, se hará nota de cualquier ajuste que se haya hecho a la </w:t>
      </w:r>
      <w:r w:rsidR="0052729F" w:rsidRPr="00C85571">
        <w:rPr>
          <w:rFonts w:ascii="Arial" w:hAnsi="Arial" w:cs="Arial"/>
          <w:sz w:val="22"/>
          <w:lang w:val="es-CO"/>
        </w:rPr>
        <w:t>M</w:t>
      </w:r>
      <w:r w:rsidRPr="004D77C0">
        <w:rPr>
          <w:rFonts w:ascii="Arial" w:hAnsi="Arial" w:cs="Arial"/>
          <w:sz w:val="22"/>
        </w:rPr>
        <w:t xml:space="preserve">atriz de </w:t>
      </w:r>
      <w:r w:rsidR="0052729F" w:rsidRPr="00C85571">
        <w:rPr>
          <w:rFonts w:ascii="Arial" w:hAnsi="Arial" w:cs="Arial"/>
          <w:sz w:val="22"/>
          <w:lang w:val="es-CO"/>
        </w:rPr>
        <w:t>R</w:t>
      </w:r>
      <w:r w:rsidRPr="004D77C0">
        <w:rPr>
          <w:rFonts w:ascii="Arial" w:hAnsi="Arial" w:cs="Arial"/>
          <w:sz w:val="22"/>
        </w:rPr>
        <w:t xml:space="preserve">esultados durante la </w:t>
      </w:r>
      <w:r w:rsidRPr="004D77C0">
        <w:rPr>
          <w:rFonts w:ascii="Arial" w:hAnsi="Arial" w:cs="Arial"/>
          <w:sz w:val="22"/>
        </w:rPr>
        <w:lastRenderedPageBreak/>
        <w:t xml:space="preserve">implementación del proyecto (del indicador mismo, su valor de línea de base o las metas) y la justificación por dicho ajuste. Finalmente, </w:t>
      </w:r>
      <w:r w:rsidRPr="004D77C0">
        <w:rPr>
          <w:rFonts w:ascii="Arial" w:hAnsi="Arial" w:cs="Arial"/>
          <w:sz w:val="22"/>
          <w:lang w:val="es-ES"/>
        </w:rPr>
        <w:t>se analizar</w:t>
      </w:r>
      <w:r>
        <w:rPr>
          <w:rFonts w:ascii="Arial" w:hAnsi="Arial" w:cs="Arial"/>
          <w:sz w:val="22"/>
          <w:lang w:val="es-ES"/>
        </w:rPr>
        <w:t>á</w:t>
      </w:r>
      <w:r w:rsidRPr="004D77C0">
        <w:rPr>
          <w:rFonts w:ascii="Arial" w:hAnsi="Arial" w:cs="Arial"/>
          <w:sz w:val="22"/>
          <w:lang w:val="es-ES"/>
        </w:rPr>
        <w:t xml:space="preserve"> si las metas y los indicadores planteados (en la propuesta de préstamo) son adecuados para medir los objetivos declarados y si las metas fueron infundadamente optimistas o injustificadamente conservadoras. Entre otras fuentes, </w:t>
      </w:r>
      <w:r w:rsidR="000B4EBF">
        <w:rPr>
          <w:rFonts w:ascii="Arial" w:hAnsi="Arial" w:cs="Arial"/>
          <w:sz w:val="22"/>
          <w:lang w:val="es-ES"/>
        </w:rPr>
        <w:t>este</w:t>
      </w:r>
      <w:r w:rsidRPr="004D77C0">
        <w:rPr>
          <w:rFonts w:ascii="Arial" w:hAnsi="Arial" w:cs="Arial"/>
          <w:sz w:val="22"/>
        </w:rPr>
        <w:t xml:space="preserve"> ejercicio se beneficiará de la información contenida dentro de la herramienta de monitoreo del </w:t>
      </w:r>
      <w:r w:rsidR="0052729F" w:rsidRPr="00C85571">
        <w:rPr>
          <w:rFonts w:ascii="Arial" w:hAnsi="Arial" w:cs="Arial"/>
          <w:sz w:val="22"/>
          <w:lang w:val="es-CO"/>
        </w:rPr>
        <w:t>Banco</w:t>
      </w:r>
      <w:r w:rsidRPr="004D77C0">
        <w:rPr>
          <w:rFonts w:ascii="Arial" w:hAnsi="Arial" w:cs="Arial"/>
          <w:sz w:val="22"/>
        </w:rPr>
        <w:t xml:space="preserve">, </w:t>
      </w:r>
      <w:r w:rsidR="0096044B" w:rsidRPr="00C85571">
        <w:rPr>
          <w:rFonts w:ascii="Arial" w:hAnsi="Arial" w:cs="Arial"/>
          <w:sz w:val="22"/>
          <w:lang w:val="es-CO"/>
        </w:rPr>
        <w:t>el</w:t>
      </w:r>
      <w:r>
        <w:rPr>
          <w:rFonts w:ascii="Arial" w:hAnsi="Arial" w:cs="Arial"/>
          <w:sz w:val="22"/>
          <w:lang w:val="es-CO"/>
        </w:rPr>
        <w:t xml:space="preserve"> </w:t>
      </w:r>
      <w:r w:rsidRPr="004D77C0">
        <w:rPr>
          <w:rFonts w:ascii="Arial" w:hAnsi="Arial" w:cs="Arial"/>
          <w:i/>
          <w:sz w:val="22"/>
        </w:rPr>
        <w:t xml:space="preserve">PMR. </w:t>
      </w:r>
    </w:p>
    <w:p w14:paraId="7021CC6B" w14:textId="77777777" w:rsidR="001D32CA" w:rsidRPr="004D77C0" w:rsidRDefault="001D32CA" w:rsidP="00281AD2">
      <w:pPr>
        <w:pStyle w:val="Paragraph"/>
        <w:numPr>
          <w:ilvl w:val="0"/>
          <w:numId w:val="30"/>
        </w:numPr>
        <w:autoSpaceDN w:val="0"/>
        <w:ind w:left="720"/>
        <w:textAlignment w:val="baseline"/>
        <w:rPr>
          <w:rFonts w:ascii="Arial" w:hAnsi="Arial" w:cs="Arial"/>
          <w:sz w:val="22"/>
        </w:rPr>
      </w:pPr>
      <w:r w:rsidRPr="004D77C0">
        <w:rPr>
          <w:rFonts w:ascii="Arial" w:hAnsi="Arial" w:cs="Arial"/>
          <w:sz w:val="22"/>
        </w:rPr>
        <w:t xml:space="preserve">Identificar los </w:t>
      </w:r>
      <w:r w:rsidRPr="00C85571">
        <w:rPr>
          <w:rFonts w:ascii="Arial" w:hAnsi="Arial" w:cs="Arial"/>
          <w:sz w:val="22"/>
        </w:rPr>
        <w:t>resultados imprevistos</w:t>
      </w:r>
      <w:r w:rsidRPr="004D77C0">
        <w:rPr>
          <w:rFonts w:ascii="Arial" w:hAnsi="Arial" w:cs="Arial"/>
          <w:sz w:val="22"/>
        </w:rPr>
        <w:t xml:space="preserve"> (no incluidos en el objetivo declarado o la matriz de resultados) observados hasta la fecha y presentar evidencia de la influencia del proyecto sobre dichos resultados. </w:t>
      </w:r>
    </w:p>
    <w:p w14:paraId="7021CC6C" w14:textId="442348A6" w:rsidR="001D32CA" w:rsidRPr="004D77C0" w:rsidRDefault="001D32CA" w:rsidP="00281AD2">
      <w:pPr>
        <w:pStyle w:val="Paragraph"/>
        <w:numPr>
          <w:ilvl w:val="0"/>
          <w:numId w:val="30"/>
        </w:numPr>
        <w:autoSpaceDN w:val="0"/>
        <w:ind w:left="720"/>
        <w:textAlignment w:val="baseline"/>
        <w:rPr>
          <w:rFonts w:ascii="Arial" w:hAnsi="Arial" w:cs="Arial"/>
          <w:sz w:val="22"/>
        </w:rPr>
      </w:pPr>
      <w:r w:rsidRPr="004D77C0">
        <w:rPr>
          <w:rFonts w:ascii="Arial" w:hAnsi="Arial" w:cs="Arial"/>
          <w:sz w:val="22"/>
        </w:rPr>
        <w:t xml:space="preserve">Llevar a cabo una revisión detallada de </w:t>
      </w:r>
      <w:r w:rsidRPr="00C85571">
        <w:rPr>
          <w:rFonts w:ascii="Arial" w:hAnsi="Arial" w:cs="Arial"/>
          <w:sz w:val="22"/>
        </w:rPr>
        <w:t xml:space="preserve">la </w:t>
      </w:r>
      <w:r w:rsidR="005E4987" w:rsidRPr="00C85571">
        <w:rPr>
          <w:rFonts w:ascii="Arial" w:hAnsi="Arial" w:cs="Arial"/>
          <w:bCs/>
          <w:sz w:val="22"/>
          <w:lang w:val="es-CO"/>
        </w:rPr>
        <w:t>M</w:t>
      </w:r>
      <w:r w:rsidR="005E4987" w:rsidRPr="00C85571">
        <w:rPr>
          <w:rFonts w:ascii="Arial" w:hAnsi="Arial" w:cs="Arial"/>
          <w:bCs/>
          <w:sz w:val="22"/>
        </w:rPr>
        <w:t xml:space="preserve">atriz </w:t>
      </w:r>
      <w:r w:rsidRPr="00C85571">
        <w:rPr>
          <w:rFonts w:ascii="Arial" w:hAnsi="Arial" w:cs="Arial"/>
          <w:sz w:val="22"/>
        </w:rPr>
        <w:t xml:space="preserve">de </w:t>
      </w:r>
      <w:r w:rsidR="005E4987" w:rsidRPr="00C85571">
        <w:rPr>
          <w:rFonts w:ascii="Arial" w:hAnsi="Arial" w:cs="Arial"/>
          <w:bCs/>
          <w:sz w:val="22"/>
          <w:lang w:val="es-CO"/>
        </w:rPr>
        <w:t>R</w:t>
      </w:r>
      <w:r w:rsidR="005E4987" w:rsidRPr="00C85571">
        <w:rPr>
          <w:rFonts w:ascii="Arial" w:hAnsi="Arial" w:cs="Arial"/>
          <w:bCs/>
          <w:sz w:val="22"/>
        </w:rPr>
        <w:t>iesgos</w:t>
      </w:r>
      <w:r w:rsidR="005E4987" w:rsidRPr="004D77C0">
        <w:rPr>
          <w:rFonts w:ascii="Arial" w:hAnsi="Arial" w:cs="Arial"/>
          <w:sz w:val="22"/>
        </w:rPr>
        <w:t xml:space="preserve"> </w:t>
      </w:r>
      <w:r w:rsidRPr="004D77C0">
        <w:rPr>
          <w:rFonts w:ascii="Arial" w:hAnsi="Arial" w:cs="Arial"/>
          <w:sz w:val="22"/>
        </w:rPr>
        <w:t xml:space="preserve">del </w:t>
      </w:r>
      <w:r w:rsidR="005E4987" w:rsidRPr="00C85571">
        <w:rPr>
          <w:rFonts w:ascii="Arial" w:hAnsi="Arial" w:cs="Arial"/>
          <w:sz w:val="22"/>
          <w:lang w:val="es-CO"/>
        </w:rPr>
        <w:t>p</w:t>
      </w:r>
      <w:r w:rsidRPr="004D77C0">
        <w:rPr>
          <w:rFonts w:ascii="Arial" w:hAnsi="Arial" w:cs="Arial"/>
          <w:sz w:val="22"/>
        </w:rPr>
        <w:t xml:space="preserve">rograma y analizar el grado </w:t>
      </w:r>
      <w:r>
        <w:rPr>
          <w:rFonts w:ascii="Arial" w:hAnsi="Arial" w:cs="Arial"/>
          <w:sz w:val="22"/>
        </w:rPr>
        <w:t xml:space="preserve">en el que </w:t>
      </w:r>
      <w:r w:rsidRPr="004D77C0">
        <w:rPr>
          <w:rFonts w:ascii="Arial" w:hAnsi="Arial" w:cs="Arial"/>
          <w:sz w:val="22"/>
        </w:rPr>
        <w:t xml:space="preserve">se han materializado los riesgos identificados, las medidas de mitigación que se han implementado, la efectividad de las medidas tomadas, y el grado de riesgo a futuro. Adicionalmente, con base en una revisión documental y entrevistas con informantes clave, se identificarán riesgos no contemplados en la </w:t>
      </w:r>
      <w:r w:rsidR="005E4987" w:rsidRPr="00C85571">
        <w:rPr>
          <w:rFonts w:ascii="Arial" w:hAnsi="Arial" w:cs="Arial"/>
          <w:sz w:val="22"/>
          <w:lang w:val="es-CO"/>
        </w:rPr>
        <w:t>M</w:t>
      </w:r>
      <w:r w:rsidR="005E4987" w:rsidRPr="004D77C0">
        <w:rPr>
          <w:rFonts w:ascii="Arial" w:hAnsi="Arial" w:cs="Arial"/>
          <w:sz w:val="22"/>
        </w:rPr>
        <w:t xml:space="preserve">atriz </w:t>
      </w:r>
      <w:r w:rsidRPr="004D77C0">
        <w:rPr>
          <w:rFonts w:ascii="Arial" w:hAnsi="Arial" w:cs="Arial"/>
          <w:sz w:val="22"/>
        </w:rPr>
        <w:t xml:space="preserve">de </w:t>
      </w:r>
      <w:r w:rsidR="005E4987" w:rsidRPr="00C85571">
        <w:rPr>
          <w:rFonts w:ascii="Arial" w:hAnsi="Arial" w:cs="Arial"/>
          <w:sz w:val="22"/>
          <w:lang w:val="es-CO"/>
        </w:rPr>
        <w:t>R</w:t>
      </w:r>
      <w:r w:rsidR="005E4987" w:rsidRPr="004D77C0">
        <w:rPr>
          <w:rFonts w:ascii="Arial" w:hAnsi="Arial" w:cs="Arial"/>
          <w:sz w:val="22"/>
        </w:rPr>
        <w:t>iesgos</w:t>
      </w:r>
      <w:r w:rsidRPr="004D77C0">
        <w:rPr>
          <w:rFonts w:ascii="Arial" w:hAnsi="Arial" w:cs="Arial"/>
          <w:sz w:val="22"/>
        </w:rPr>
        <w:t xml:space="preserve"> original y recomendadas acciones de mitigación. </w:t>
      </w:r>
    </w:p>
    <w:p w14:paraId="7021CC6D" w14:textId="54B566F4" w:rsidR="001D32CA" w:rsidRPr="004D77C0" w:rsidRDefault="001D32CA" w:rsidP="00281AD2">
      <w:pPr>
        <w:pStyle w:val="Paragraph"/>
        <w:numPr>
          <w:ilvl w:val="0"/>
          <w:numId w:val="30"/>
        </w:numPr>
        <w:autoSpaceDN w:val="0"/>
        <w:ind w:left="720"/>
        <w:textAlignment w:val="baseline"/>
        <w:rPr>
          <w:rFonts w:ascii="Arial" w:hAnsi="Arial" w:cs="Arial"/>
          <w:sz w:val="22"/>
        </w:rPr>
      </w:pPr>
      <w:r w:rsidRPr="004D77C0">
        <w:rPr>
          <w:rFonts w:ascii="Arial" w:hAnsi="Arial" w:cs="Arial"/>
          <w:sz w:val="22"/>
        </w:rPr>
        <w:t xml:space="preserve">Llevar a cabo una revisión de la </w:t>
      </w:r>
      <w:r w:rsidRPr="00C85571">
        <w:rPr>
          <w:rFonts w:ascii="Arial" w:hAnsi="Arial" w:cs="Arial"/>
          <w:sz w:val="22"/>
        </w:rPr>
        <w:t>administración del proyecto</w:t>
      </w:r>
      <w:r w:rsidRPr="004D77C0">
        <w:rPr>
          <w:rFonts w:ascii="Arial" w:hAnsi="Arial" w:cs="Arial"/>
          <w:sz w:val="22"/>
        </w:rPr>
        <w:t xml:space="preserve"> y su </w:t>
      </w:r>
      <w:r>
        <w:rPr>
          <w:rFonts w:ascii="Arial" w:hAnsi="Arial" w:cs="Arial"/>
          <w:sz w:val="22"/>
        </w:rPr>
        <w:t>asociación</w:t>
      </w:r>
      <w:r w:rsidRPr="004D77C0">
        <w:rPr>
          <w:rFonts w:ascii="Arial" w:hAnsi="Arial" w:cs="Arial"/>
          <w:sz w:val="22"/>
        </w:rPr>
        <w:t xml:space="preserve"> </w:t>
      </w:r>
      <w:r>
        <w:rPr>
          <w:rFonts w:ascii="Arial" w:hAnsi="Arial" w:cs="Arial"/>
          <w:sz w:val="22"/>
        </w:rPr>
        <w:t>con</w:t>
      </w:r>
      <w:r w:rsidRPr="004D77C0">
        <w:rPr>
          <w:rFonts w:ascii="Arial" w:hAnsi="Arial" w:cs="Arial"/>
          <w:sz w:val="22"/>
        </w:rPr>
        <w:t xml:space="preserve"> el éxito del proyecto hasta la fecha, incluyendo: (i) los mandatos, las relaciones, las estructuras, los recursos las capacidades del </w:t>
      </w:r>
      <w:r w:rsidR="00607E82" w:rsidRPr="00C85571">
        <w:rPr>
          <w:rFonts w:ascii="Arial" w:hAnsi="Arial" w:cs="Arial"/>
          <w:sz w:val="22"/>
          <w:lang w:val="es-CO"/>
        </w:rPr>
        <w:t>OE</w:t>
      </w:r>
      <w:r w:rsidRPr="004D77C0">
        <w:rPr>
          <w:rFonts w:ascii="Arial" w:hAnsi="Arial" w:cs="Arial"/>
          <w:sz w:val="22"/>
        </w:rPr>
        <w:t xml:space="preserve"> y su coordinación con otras entidades involucradas; (ii) la gestión fiduciaria (gestión financiera y de adquisiciones); (iii)</w:t>
      </w:r>
      <w:r w:rsidR="00AF3465" w:rsidRPr="00AF3465">
        <w:rPr>
          <w:rFonts w:ascii="Arial" w:hAnsi="Arial" w:cs="Arial"/>
          <w:sz w:val="22"/>
          <w:lang w:val="es-CO"/>
        </w:rPr>
        <w:t> </w:t>
      </w:r>
      <w:r w:rsidRPr="004D77C0">
        <w:rPr>
          <w:rFonts w:ascii="Arial" w:hAnsi="Arial" w:cs="Arial"/>
          <w:sz w:val="22"/>
        </w:rPr>
        <w:t>cualquier conducta o acción de algún participante público o privado; (iv) aspectos jurídicos o normativos, del país o del Banco; y (v) otro</w:t>
      </w:r>
      <w:r>
        <w:rPr>
          <w:rFonts w:ascii="Arial" w:hAnsi="Arial" w:cs="Arial"/>
          <w:sz w:val="22"/>
        </w:rPr>
        <w:t>s</w:t>
      </w:r>
      <w:r w:rsidRPr="004D77C0">
        <w:rPr>
          <w:rFonts w:ascii="Arial" w:hAnsi="Arial" w:cs="Arial"/>
          <w:sz w:val="22"/>
        </w:rPr>
        <w:t xml:space="preserve"> facto</w:t>
      </w:r>
      <w:r>
        <w:rPr>
          <w:rFonts w:ascii="Arial" w:hAnsi="Arial" w:cs="Arial"/>
          <w:sz w:val="22"/>
        </w:rPr>
        <w:t xml:space="preserve">res que sean considerados </w:t>
      </w:r>
      <w:r w:rsidRPr="004D77C0">
        <w:rPr>
          <w:rFonts w:ascii="Arial" w:hAnsi="Arial" w:cs="Arial"/>
          <w:sz w:val="22"/>
        </w:rPr>
        <w:t>influyente</w:t>
      </w:r>
      <w:r>
        <w:rPr>
          <w:rFonts w:ascii="Arial" w:hAnsi="Arial" w:cs="Arial"/>
          <w:sz w:val="22"/>
        </w:rPr>
        <w:t>s</w:t>
      </w:r>
      <w:r w:rsidRPr="004D77C0">
        <w:rPr>
          <w:rFonts w:ascii="Arial" w:hAnsi="Arial" w:cs="Arial"/>
          <w:sz w:val="22"/>
        </w:rPr>
        <w:t xml:space="preserve">. </w:t>
      </w:r>
    </w:p>
    <w:p w14:paraId="7021CC6E" w14:textId="77777777" w:rsidR="001D32CA" w:rsidRPr="004D77C0" w:rsidRDefault="001D32CA" w:rsidP="00281AD2">
      <w:pPr>
        <w:pStyle w:val="Paragraph"/>
        <w:numPr>
          <w:ilvl w:val="0"/>
          <w:numId w:val="30"/>
        </w:numPr>
        <w:autoSpaceDN w:val="0"/>
        <w:ind w:left="720"/>
        <w:textAlignment w:val="baseline"/>
        <w:rPr>
          <w:rFonts w:ascii="Arial" w:hAnsi="Arial" w:cs="Arial"/>
          <w:sz w:val="22"/>
        </w:rPr>
      </w:pPr>
      <w:r w:rsidRPr="004D77C0">
        <w:rPr>
          <w:rFonts w:ascii="Arial" w:hAnsi="Arial" w:cs="Arial"/>
          <w:sz w:val="22"/>
        </w:rPr>
        <w:t xml:space="preserve">Elaborar una sección de conclusiones y recomendaciones con base en toda la evidencia recopilada. </w:t>
      </w:r>
    </w:p>
    <w:p w14:paraId="7021CC6F" w14:textId="77777777" w:rsidR="001D32CA" w:rsidRPr="004D77C0" w:rsidRDefault="001D32CA" w:rsidP="001272B2">
      <w:pPr>
        <w:pStyle w:val="ListParagraph"/>
        <w:numPr>
          <w:ilvl w:val="1"/>
          <w:numId w:val="15"/>
        </w:numPr>
        <w:tabs>
          <w:tab w:val="num" w:pos="426"/>
        </w:tabs>
        <w:spacing w:before="120" w:after="120" w:line="240" w:lineRule="auto"/>
        <w:ind w:left="426" w:hanging="606"/>
        <w:contextualSpacing w:val="0"/>
        <w:jc w:val="both"/>
        <w:rPr>
          <w:rFonts w:ascii="Arial" w:hAnsi="Arial" w:cs="Arial"/>
          <w:lang w:val="es-ES"/>
        </w:rPr>
      </w:pPr>
      <w:r w:rsidRPr="004D77C0">
        <w:rPr>
          <w:rFonts w:ascii="Arial" w:hAnsi="Arial" w:cs="Arial"/>
          <w:lang w:val="es-ES"/>
        </w:rPr>
        <w:t xml:space="preserve">La </w:t>
      </w:r>
      <w:r w:rsidRPr="00C85571">
        <w:rPr>
          <w:rFonts w:ascii="Arial" w:hAnsi="Arial" w:cs="Arial"/>
          <w:lang w:val="es-ES"/>
        </w:rPr>
        <w:t>evaluación final</w:t>
      </w:r>
      <w:r w:rsidRPr="004D77C0">
        <w:rPr>
          <w:rFonts w:ascii="Arial" w:hAnsi="Arial" w:cs="Arial"/>
          <w:lang w:val="es-ES"/>
        </w:rPr>
        <w:t xml:space="preserve"> incluirá las mismas actividades que la evaluación intermedia y las siguientes actividades adicionales, siguiendo las directrices del Banco al respecto: </w:t>
      </w:r>
    </w:p>
    <w:p w14:paraId="7021CC70" w14:textId="77777777"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bCs/>
          <w:sz w:val="22"/>
          <w:lang w:val="es-ES"/>
        </w:rPr>
        <w:t>Análisis de la lógica vertical</w:t>
      </w:r>
      <w:r w:rsidRPr="008633F2">
        <w:rPr>
          <w:rFonts w:ascii="Arial" w:hAnsi="Arial" w:cs="Arial"/>
          <w:b/>
          <w:bCs/>
          <w:sz w:val="22"/>
          <w:lang w:val="es-ES"/>
        </w:rPr>
        <w:t>:</w:t>
      </w:r>
      <w:r w:rsidRPr="004D77C0">
        <w:rPr>
          <w:rFonts w:ascii="Arial" w:hAnsi="Arial" w:cs="Arial"/>
          <w:sz w:val="22"/>
          <w:lang w:val="es-ES"/>
        </w:rPr>
        <w:t xml:space="preserve"> la evaluación de la efectividad analiza la validez de los vínculos previstos entre los productos del proyecto, los efectos directos deseados y los impactos (la cadena de resultados). La evaluación procurará examinar la cadena de resultados y proporcionar elementos de prueba que determinen si se dio la vinculación prevista entre los productos y los efectos directos o impactos.</w:t>
      </w:r>
    </w:p>
    <w:p w14:paraId="7021CC71" w14:textId="7C6FF8E2"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bCs/>
          <w:sz w:val="22"/>
          <w:lang w:val="es-ES"/>
        </w:rPr>
        <w:t xml:space="preserve">Análisis de </w:t>
      </w:r>
      <w:r w:rsidR="004F0BA3">
        <w:rPr>
          <w:rFonts w:ascii="Arial" w:hAnsi="Arial" w:cs="Arial"/>
          <w:b/>
          <w:bCs/>
          <w:sz w:val="22"/>
          <w:lang w:val="es-ES"/>
        </w:rPr>
        <w:t>con</w:t>
      </w:r>
      <w:r w:rsidR="004F0BA3" w:rsidRPr="004D77C0">
        <w:rPr>
          <w:rFonts w:ascii="Arial" w:hAnsi="Arial" w:cs="Arial"/>
          <w:b/>
          <w:bCs/>
          <w:sz w:val="22"/>
          <w:lang w:val="es-ES"/>
        </w:rPr>
        <w:t>tribución</w:t>
      </w:r>
      <w:r w:rsidRPr="004D77C0">
        <w:rPr>
          <w:rFonts w:ascii="Arial" w:hAnsi="Arial" w:cs="Arial"/>
          <w:b/>
          <w:bCs/>
          <w:sz w:val="22"/>
          <w:lang w:val="es-ES"/>
        </w:rPr>
        <w:t xml:space="preserve"> de resultados</w:t>
      </w:r>
      <w:r w:rsidRPr="008633F2">
        <w:rPr>
          <w:rFonts w:ascii="Arial" w:hAnsi="Arial" w:cs="Arial"/>
          <w:b/>
          <w:bCs/>
          <w:sz w:val="22"/>
          <w:lang w:val="es-ES"/>
        </w:rPr>
        <w:t>:</w:t>
      </w:r>
      <w:r w:rsidRPr="004D77C0">
        <w:rPr>
          <w:rFonts w:ascii="Arial" w:hAnsi="Arial" w:cs="Arial"/>
          <w:sz w:val="22"/>
          <w:lang w:val="es-ES"/>
        </w:rPr>
        <w:t xml:space="preserve"> debería analizar los elementos teóricos o pruebas de otro tipo sobre los que se apoye la </w:t>
      </w:r>
      <w:r w:rsidR="004F0BA3">
        <w:rPr>
          <w:rFonts w:ascii="Arial" w:hAnsi="Arial" w:cs="Arial"/>
          <w:sz w:val="22"/>
          <w:lang w:val="es-ES"/>
        </w:rPr>
        <w:t>con</w:t>
      </w:r>
      <w:r w:rsidR="004F0BA3" w:rsidRPr="004D77C0">
        <w:rPr>
          <w:rFonts w:ascii="Arial" w:hAnsi="Arial" w:cs="Arial"/>
          <w:sz w:val="22"/>
          <w:lang w:val="es-ES"/>
        </w:rPr>
        <w:t>tribución</w:t>
      </w:r>
      <w:r w:rsidRPr="004D77C0">
        <w:rPr>
          <w:rFonts w:ascii="Arial" w:hAnsi="Arial" w:cs="Arial"/>
          <w:sz w:val="22"/>
          <w:lang w:val="es-ES"/>
        </w:rPr>
        <w:t xml:space="preserve"> de los efectos directos. En este caso, el análisis de la consecución de los resultados esperados debería complementarse con una evaluación de “</w:t>
      </w:r>
      <w:r w:rsidR="004F0BA3">
        <w:rPr>
          <w:rFonts w:ascii="Arial" w:hAnsi="Arial" w:cs="Arial"/>
          <w:sz w:val="22"/>
          <w:lang w:val="es-ES"/>
        </w:rPr>
        <w:t>con</w:t>
      </w:r>
      <w:r w:rsidR="004F0BA3" w:rsidRPr="004D77C0">
        <w:rPr>
          <w:rFonts w:ascii="Arial" w:hAnsi="Arial" w:cs="Arial"/>
          <w:sz w:val="22"/>
          <w:lang w:val="es-ES"/>
        </w:rPr>
        <w:t>tribución</w:t>
      </w:r>
      <w:r w:rsidRPr="004D77C0">
        <w:rPr>
          <w:rFonts w:ascii="Arial" w:hAnsi="Arial" w:cs="Arial"/>
          <w:sz w:val="22"/>
          <w:lang w:val="es-ES"/>
        </w:rPr>
        <w:t xml:space="preserve"> teórica” basada en una cadena causal que sintetice los factores determinantes de los vínculos entre los efectos directos y los productos. Las pruebas, cuando las haya disponibles, deberían considerar las evaluaciones rigurosas que existan de las intervenciones en otros contextos similares (validez interna), así como información sobre la aplicabilidad de la intervención en el país en el que se haya implementado (validez externa).</w:t>
      </w:r>
    </w:p>
    <w:p w14:paraId="7021CC72" w14:textId="77777777"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Análisis de pertinencia</w:t>
      </w:r>
      <w:r w:rsidRPr="00AA6562">
        <w:rPr>
          <w:rFonts w:ascii="Arial" w:hAnsi="Arial" w:cs="Arial"/>
          <w:b/>
          <w:bCs/>
          <w:sz w:val="22"/>
          <w:lang w:val="es-ES"/>
        </w:rPr>
        <w:t>:</w:t>
      </w:r>
      <w:r w:rsidRPr="004D77C0">
        <w:rPr>
          <w:rFonts w:ascii="Arial" w:hAnsi="Arial" w:cs="Arial"/>
          <w:sz w:val="22"/>
          <w:lang w:val="es-ES"/>
        </w:rPr>
        <w:t xml:space="preserve"> La pertinencia se refiere a la concordancia de los objetivos del proyecto con las necesidades del beneficiario, las prioridades y estrategias normativas o de desarrollo del país, y la estrategia de asistencia del </w:t>
      </w:r>
      <w:r w:rsidRPr="004D77C0">
        <w:rPr>
          <w:rFonts w:ascii="Arial" w:hAnsi="Arial" w:cs="Arial"/>
          <w:sz w:val="22"/>
          <w:lang w:val="es-ES"/>
        </w:rPr>
        <w:lastRenderedPageBreak/>
        <w:t>Banco y sus objetivos institucionales. La pertinencia se evalúa teniendo en cuenta las circunstancias predominantes en el momento de la evaluación. La evaluación de la pertinencia se estructura en torno a la siguiente pregunta: ¿Han variado las condiciones que hacían que el proyecto fuera pertinente en el momento de su aprobación? La pertinencia del proyecto puede estar determinada por factores ajenos a la pertinencia de los objetivos, como la lógica de la cadena de resultados o del diseño del proyecto</w:t>
      </w:r>
      <w:r>
        <w:rPr>
          <w:rFonts w:ascii="Arial" w:hAnsi="Arial" w:cs="Arial"/>
          <w:sz w:val="22"/>
          <w:lang w:val="es-ES"/>
        </w:rPr>
        <w:t>,</w:t>
      </w:r>
      <w:r w:rsidRPr="004D77C0">
        <w:rPr>
          <w:rFonts w:ascii="Arial" w:hAnsi="Arial" w:cs="Arial"/>
          <w:sz w:val="22"/>
          <w:lang w:val="es-ES"/>
        </w:rPr>
        <w:t xml:space="preserve"> dadas las circunstancias locales.</w:t>
      </w:r>
    </w:p>
    <w:p w14:paraId="7021CC73" w14:textId="2A088F68"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Análisis de sostenibilidad</w:t>
      </w:r>
      <w:r w:rsidRPr="00C924ED">
        <w:rPr>
          <w:rFonts w:ascii="Arial" w:hAnsi="Arial" w:cs="Arial"/>
          <w:b/>
          <w:bCs/>
          <w:sz w:val="22"/>
          <w:lang w:val="es-ES"/>
        </w:rPr>
        <w:t>:</w:t>
      </w:r>
      <w:r w:rsidRPr="004D77C0">
        <w:rPr>
          <w:rFonts w:ascii="Arial" w:hAnsi="Arial" w:cs="Arial"/>
          <w:sz w:val="22"/>
          <w:lang w:val="es-ES"/>
        </w:rPr>
        <w:t xml:space="preserve"> Tomando en cuenta</w:t>
      </w:r>
      <w:r>
        <w:rPr>
          <w:rFonts w:ascii="Arial" w:hAnsi="Arial" w:cs="Arial"/>
          <w:sz w:val="22"/>
          <w:lang w:val="es-ES"/>
        </w:rPr>
        <w:t xml:space="preserve"> que:</w:t>
      </w:r>
      <w:r w:rsidRPr="004D77C0">
        <w:rPr>
          <w:rFonts w:ascii="Arial" w:hAnsi="Arial" w:cs="Arial"/>
          <w:sz w:val="22"/>
          <w:lang w:val="es-ES"/>
        </w:rPr>
        <w:t xml:space="preserve"> (a) los resultados </w:t>
      </w:r>
      <w:r w:rsidRPr="00630BAA">
        <w:rPr>
          <w:rFonts w:ascii="Arial" w:hAnsi="Arial" w:cs="Arial"/>
          <w:b/>
          <w:sz w:val="22"/>
          <w:lang w:val="es-ES"/>
        </w:rPr>
        <w:t>logrados</w:t>
      </w:r>
      <w:r w:rsidRPr="004D77C0">
        <w:rPr>
          <w:rFonts w:ascii="Arial" w:hAnsi="Arial" w:cs="Arial"/>
          <w:sz w:val="22"/>
          <w:lang w:val="es-ES"/>
        </w:rPr>
        <w:t xml:space="preserve"> </w:t>
      </w:r>
      <w:r w:rsidRPr="00FB773B">
        <w:rPr>
          <w:rFonts w:ascii="Arial" w:hAnsi="Arial" w:cs="Arial"/>
          <w:b/>
          <w:sz w:val="22"/>
          <w:lang w:val="es-ES"/>
        </w:rPr>
        <w:t>por</w:t>
      </w:r>
      <w:r w:rsidRPr="004D77C0">
        <w:rPr>
          <w:rFonts w:ascii="Arial" w:hAnsi="Arial" w:cs="Arial"/>
          <w:sz w:val="22"/>
          <w:lang w:val="es-ES"/>
        </w:rPr>
        <w:t xml:space="preserve"> el proyecto</w:t>
      </w:r>
      <w:r>
        <w:rPr>
          <w:rFonts w:ascii="Arial" w:hAnsi="Arial" w:cs="Arial"/>
          <w:sz w:val="22"/>
          <w:lang w:val="es-ES"/>
        </w:rPr>
        <w:t>;</w:t>
      </w:r>
      <w:r w:rsidRPr="004D77C0">
        <w:rPr>
          <w:rFonts w:ascii="Arial" w:hAnsi="Arial" w:cs="Arial"/>
          <w:sz w:val="22"/>
          <w:lang w:val="es-ES"/>
        </w:rPr>
        <w:t xml:space="preserve"> y (b) la pertinencia demostrada del proyecto, la evaluación de sostenibilidad consiste en evaluar las condiciones que podrían incidir en la continuidad de los actuales resultados logrados y en la consecución prevista de resultados futuros. La sostenibilidad está determinada por una evaluación tanto de la probabilidad como del impacto de varias amenazas sobre la continuidad de los efectos directos</w:t>
      </w:r>
      <w:r>
        <w:rPr>
          <w:rFonts w:ascii="Arial" w:hAnsi="Arial" w:cs="Arial"/>
          <w:sz w:val="22"/>
          <w:lang w:val="es-ES"/>
        </w:rPr>
        <w:t>,</w:t>
      </w:r>
      <w:r w:rsidRPr="004D77C0">
        <w:rPr>
          <w:rFonts w:ascii="Arial" w:hAnsi="Arial" w:cs="Arial"/>
          <w:sz w:val="22"/>
          <w:lang w:val="es-ES"/>
        </w:rPr>
        <w:t xml:space="preserve"> más allá de la terminación del proyecto (implementación del proyecto ex post)</w:t>
      </w:r>
      <w:r>
        <w:rPr>
          <w:rFonts w:ascii="Arial" w:hAnsi="Arial" w:cs="Arial"/>
          <w:sz w:val="22"/>
          <w:lang w:val="es-ES"/>
        </w:rPr>
        <w:t>. Adicionalmente, deberá tener en cuenta</w:t>
      </w:r>
      <w:r w:rsidRPr="004D77C0">
        <w:rPr>
          <w:rFonts w:ascii="Arial" w:hAnsi="Arial" w:cs="Arial"/>
          <w:sz w:val="22"/>
          <w:lang w:val="es-ES"/>
        </w:rPr>
        <w:t xml:space="preserve"> </w:t>
      </w:r>
      <w:r>
        <w:rPr>
          <w:rFonts w:ascii="Arial" w:hAnsi="Arial" w:cs="Arial"/>
          <w:sz w:val="22"/>
          <w:lang w:val="es-ES"/>
        </w:rPr>
        <w:t>las estrategias utilizadas para la mitigación</w:t>
      </w:r>
      <w:r w:rsidRPr="004D77C0">
        <w:rPr>
          <w:rFonts w:ascii="Arial" w:hAnsi="Arial" w:cs="Arial"/>
          <w:sz w:val="22"/>
          <w:lang w:val="es-ES"/>
        </w:rPr>
        <w:t xml:space="preserve"> </w:t>
      </w:r>
      <w:r w:rsidR="00DD4BFC">
        <w:rPr>
          <w:rFonts w:ascii="Arial" w:hAnsi="Arial" w:cs="Arial"/>
          <w:sz w:val="22"/>
          <w:lang w:val="es-ES"/>
        </w:rPr>
        <w:t xml:space="preserve">de </w:t>
      </w:r>
      <w:r w:rsidRPr="004D77C0">
        <w:rPr>
          <w:rFonts w:ascii="Arial" w:hAnsi="Arial" w:cs="Arial"/>
          <w:sz w:val="22"/>
          <w:lang w:val="es-ES"/>
        </w:rPr>
        <w:t xml:space="preserve">esas amenazas en el diseño del proyecto o durante la </w:t>
      </w:r>
      <w:r>
        <w:rPr>
          <w:rFonts w:ascii="Arial" w:hAnsi="Arial" w:cs="Arial"/>
          <w:sz w:val="22"/>
          <w:lang w:val="es-ES"/>
        </w:rPr>
        <w:t>ejecución.</w:t>
      </w:r>
    </w:p>
    <w:p w14:paraId="7021CC74" w14:textId="77777777"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Contribución a los objetivos estratégicos del Banco</w:t>
      </w:r>
      <w:r w:rsidRPr="004D77C0">
        <w:rPr>
          <w:rFonts w:ascii="Arial" w:hAnsi="Arial" w:cs="Arial"/>
          <w:sz w:val="22"/>
          <w:lang w:val="es-ES"/>
        </w:rPr>
        <w:t xml:space="preserve"> (objetivos estratégicos </w:t>
      </w:r>
      <w:r w:rsidRPr="00FB773B">
        <w:rPr>
          <w:rFonts w:ascii="Arial" w:hAnsi="Arial" w:cs="Arial"/>
          <w:b/>
          <w:sz w:val="22"/>
          <w:lang w:val="es-ES"/>
        </w:rPr>
        <w:t>institucionales</w:t>
      </w:r>
      <w:r w:rsidRPr="004D77C0">
        <w:rPr>
          <w:rFonts w:ascii="Arial" w:hAnsi="Arial" w:cs="Arial"/>
          <w:sz w:val="22"/>
          <w:lang w:val="es-ES"/>
        </w:rPr>
        <w:t xml:space="preserve">, sectoriales, y con el país) </w:t>
      </w:r>
      <w:r w:rsidRPr="004D77C0">
        <w:rPr>
          <w:rFonts w:ascii="Arial" w:hAnsi="Arial" w:cs="Arial"/>
          <w:b/>
          <w:sz w:val="22"/>
          <w:lang w:val="es-ES"/>
        </w:rPr>
        <w:t>y del país</w:t>
      </w:r>
      <w:r w:rsidRPr="004D77C0">
        <w:rPr>
          <w:rFonts w:ascii="Arial" w:hAnsi="Arial" w:cs="Arial"/>
          <w:sz w:val="22"/>
          <w:lang w:val="es-ES"/>
        </w:rPr>
        <w:t xml:space="preserve"> (enmarcados en su plan de desarrollo u otro documento oficial)</w:t>
      </w:r>
      <w:r>
        <w:rPr>
          <w:rFonts w:ascii="Arial" w:hAnsi="Arial" w:cs="Arial"/>
          <w:sz w:val="22"/>
          <w:lang w:val="es-ES"/>
        </w:rPr>
        <w:t>.</w:t>
      </w:r>
    </w:p>
    <w:p w14:paraId="7021CC75" w14:textId="77777777"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Análisis de la calidad del plan de seguimiento y evaluación del proyecto y su implementación</w:t>
      </w:r>
      <w:r w:rsidRPr="00647A0F">
        <w:rPr>
          <w:rFonts w:ascii="Arial" w:hAnsi="Arial" w:cs="Arial"/>
          <w:b/>
          <w:bCs/>
          <w:sz w:val="22"/>
          <w:lang w:val="es-ES"/>
        </w:rPr>
        <w:t>.</w:t>
      </w:r>
      <w:r w:rsidRPr="004D77C0">
        <w:rPr>
          <w:rFonts w:ascii="Arial" w:hAnsi="Arial" w:cs="Arial"/>
          <w:sz w:val="22"/>
          <w:lang w:val="es-ES"/>
        </w:rPr>
        <w:t xml:space="preserve"> Esta sección resume la idoneidad del diseño y la </w:t>
      </w:r>
      <w:r w:rsidRPr="00FB773B">
        <w:rPr>
          <w:rFonts w:ascii="Arial" w:hAnsi="Arial" w:cs="Arial"/>
          <w:b/>
          <w:sz w:val="22"/>
          <w:lang w:val="es-ES"/>
        </w:rPr>
        <w:t>implementación</w:t>
      </w:r>
      <w:r w:rsidRPr="004D77C0">
        <w:rPr>
          <w:rFonts w:ascii="Arial" w:hAnsi="Arial" w:cs="Arial"/>
          <w:sz w:val="22"/>
          <w:lang w:val="es-ES"/>
        </w:rPr>
        <w:t xml:space="preserve"> del plan de seguimiento y evaluación, así como el uso de la información.</w:t>
      </w:r>
    </w:p>
    <w:p w14:paraId="7021CC76" w14:textId="46CF2A68" w:rsidR="001D32CA" w:rsidRPr="004D77C0"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Análisis de uso de sistemas nacionales</w:t>
      </w:r>
      <w:r w:rsidRPr="001E20A3">
        <w:rPr>
          <w:rFonts w:ascii="Arial" w:hAnsi="Arial" w:cs="Arial"/>
          <w:b/>
          <w:bCs/>
          <w:sz w:val="22"/>
          <w:lang w:val="es-ES"/>
        </w:rPr>
        <w:t xml:space="preserve">: </w:t>
      </w:r>
      <w:r>
        <w:rPr>
          <w:rFonts w:ascii="Arial" w:hAnsi="Arial" w:cs="Arial"/>
          <w:sz w:val="22"/>
          <w:lang w:val="es-ES"/>
        </w:rPr>
        <w:t>Se deberá incorporar e</w:t>
      </w:r>
      <w:r w:rsidRPr="004D77C0">
        <w:rPr>
          <w:rFonts w:ascii="Arial" w:hAnsi="Arial" w:cs="Arial"/>
          <w:sz w:val="22"/>
          <w:lang w:val="es-ES"/>
        </w:rPr>
        <w:t xml:space="preserve">n qué medida el diseño y la ejecución del proyecto contribuyen a fortalecer los sistemas nacionales y su utilización. El análisis abarca los sistemas nacionales fiduciarios (gestión financiera y de adquisiciones) y no fiduciarios (planificación estratégica, seguimiento y evaluación, estadística, evaluación ambiental) que sean pertinentes al </w:t>
      </w:r>
      <w:r w:rsidR="00FE2F56">
        <w:rPr>
          <w:rFonts w:ascii="Arial" w:hAnsi="Arial" w:cs="Arial"/>
          <w:sz w:val="22"/>
          <w:lang w:val="es-ES"/>
        </w:rPr>
        <w:t>p</w:t>
      </w:r>
      <w:r w:rsidR="00FE2F56" w:rsidRPr="004D77C0">
        <w:rPr>
          <w:rFonts w:ascii="Arial" w:hAnsi="Arial" w:cs="Arial"/>
          <w:sz w:val="22"/>
          <w:lang w:val="es-ES"/>
        </w:rPr>
        <w:t>royecto</w:t>
      </w:r>
      <w:r w:rsidRPr="004D77C0">
        <w:rPr>
          <w:rFonts w:ascii="Arial" w:hAnsi="Arial" w:cs="Arial"/>
          <w:sz w:val="22"/>
          <w:lang w:val="es-ES"/>
        </w:rPr>
        <w:t>.</w:t>
      </w:r>
    </w:p>
    <w:p w14:paraId="7021CC77" w14:textId="77777777" w:rsidR="001D32CA" w:rsidRDefault="001D32CA" w:rsidP="00FB773B">
      <w:pPr>
        <w:pStyle w:val="Paragraph"/>
        <w:numPr>
          <w:ilvl w:val="0"/>
          <w:numId w:val="31"/>
        </w:numPr>
        <w:autoSpaceDN w:val="0"/>
        <w:ind w:left="900" w:hanging="540"/>
        <w:textAlignment w:val="baseline"/>
        <w:rPr>
          <w:rFonts w:ascii="Arial" w:hAnsi="Arial" w:cs="Arial"/>
          <w:sz w:val="22"/>
          <w:lang w:val="es-ES"/>
        </w:rPr>
      </w:pPr>
      <w:r w:rsidRPr="004D77C0">
        <w:rPr>
          <w:rFonts w:ascii="Arial" w:hAnsi="Arial" w:cs="Arial"/>
          <w:b/>
          <w:sz w:val="22"/>
          <w:lang w:val="es-ES"/>
        </w:rPr>
        <w:t>Una sección de conclusiones y recomendaciones</w:t>
      </w:r>
      <w:r w:rsidRPr="004D77C0">
        <w:rPr>
          <w:rFonts w:ascii="Arial" w:hAnsi="Arial" w:cs="Arial"/>
          <w:sz w:val="22"/>
          <w:lang w:val="es-ES"/>
        </w:rPr>
        <w:t xml:space="preserve"> con base en la evidencia recopilada. Las recomendaciones se dirigirán tanto al país para aumentar la sostenibilidad del proyecto o fortalecer otras iniciativas parecidas, como al Banco para mejorar su desempeño con el país en otras operaciones y con otros países en operaciones parecidas. </w:t>
      </w:r>
    </w:p>
    <w:p w14:paraId="7021CC79" w14:textId="36C2F5F0" w:rsidR="001D32CA" w:rsidRPr="00527254" w:rsidRDefault="001D32CA" w:rsidP="001D32CA">
      <w:pPr>
        <w:pStyle w:val="Heading1"/>
        <w:rPr>
          <w:rFonts w:ascii="Arial Bold" w:hAnsi="Arial Bold"/>
          <w:smallCaps/>
          <w:szCs w:val="28"/>
        </w:rPr>
      </w:pPr>
      <w:r w:rsidRPr="00527254">
        <w:rPr>
          <w:rFonts w:ascii="Arial Bold" w:hAnsi="Arial Bold"/>
          <w:smallCaps/>
          <w:szCs w:val="28"/>
        </w:rPr>
        <w:t xml:space="preserve">Evaluación </w:t>
      </w:r>
      <w:r w:rsidR="00527254">
        <w:rPr>
          <w:rFonts w:ascii="Arial Bold" w:hAnsi="Arial Bold"/>
          <w:smallCaps/>
          <w:szCs w:val="28"/>
        </w:rPr>
        <w:t>d</w:t>
      </w:r>
      <w:r w:rsidR="00527254" w:rsidRPr="00527254">
        <w:rPr>
          <w:rFonts w:ascii="Arial Bold" w:hAnsi="Arial Bold"/>
          <w:smallCaps/>
          <w:szCs w:val="28"/>
        </w:rPr>
        <w:t xml:space="preserve">e Impacto </w:t>
      </w:r>
      <w:r w:rsidR="00527254">
        <w:rPr>
          <w:rFonts w:ascii="Arial Bold" w:hAnsi="Arial Bold"/>
          <w:smallCaps/>
          <w:szCs w:val="28"/>
        </w:rPr>
        <w:t>p</w:t>
      </w:r>
      <w:r w:rsidR="00527254" w:rsidRPr="00527254">
        <w:rPr>
          <w:rFonts w:ascii="Arial Bold" w:hAnsi="Arial Bold"/>
          <w:smallCaps/>
          <w:szCs w:val="28"/>
        </w:rPr>
        <w:t xml:space="preserve">ara </w:t>
      </w:r>
      <w:r w:rsidR="00527254">
        <w:rPr>
          <w:rFonts w:ascii="Arial Bold" w:hAnsi="Arial Bold"/>
          <w:smallCaps/>
          <w:szCs w:val="28"/>
        </w:rPr>
        <w:t>l</w:t>
      </w:r>
      <w:r w:rsidR="00527254" w:rsidRPr="00527254">
        <w:rPr>
          <w:rFonts w:ascii="Arial Bold" w:hAnsi="Arial Bold"/>
          <w:smallCaps/>
          <w:szCs w:val="28"/>
        </w:rPr>
        <w:t xml:space="preserve">a Promoción </w:t>
      </w:r>
      <w:r w:rsidR="00527254">
        <w:rPr>
          <w:rFonts w:ascii="Arial Bold" w:hAnsi="Arial Bold"/>
          <w:smallCaps/>
          <w:szCs w:val="28"/>
        </w:rPr>
        <w:t>d</w:t>
      </w:r>
      <w:r w:rsidR="00527254" w:rsidRPr="00527254">
        <w:rPr>
          <w:rFonts w:ascii="Arial Bold" w:hAnsi="Arial Bold"/>
          <w:smallCaps/>
          <w:szCs w:val="28"/>
        </w:rPr>
        <w:t xml:space="preserve">e </w:t>
      </w:r>
      <w:r w:rsidR="00527254">
        <w:rPr>
          <w:rFonts w:ascii="Arial Bold" w:hAnsi="Arial Bold"/>
          <w:smallCaps/>
          <w:szCs w:val="28"/>
        </w:rPr>
        <w:t>l</w:t>
      </w:r>
      <w:r w:rsidR="00527254" w:rsidRPr="00527254">
        <w:rPr>
          <w:rFonts w:ascii="Arial Bold" w:hAnsi="Arial Bold"/>
          <w:smallCaps/>
          <w:szCs w:val="28"/>
        </w:rPr>
        <w:t xml:space="preserve">a Oferta </w:t>
      </w:r>
      <w:r w:rsidR="00527254">
        <w:rPr>
          <w:rFonts w:ascii="Arial Bold" w:hAnsi="Arial Bold"/>
          <w:smallCaps/>
          <w:szCs w:val="28"/>
        </w:rPr>
        <w:t>d</w:t>
      </w:r>
      <w:r w:rsidR="00527254" w:rsidRPr="00527254">
        <w:rPr>
          <w:rFonts w:ascii="Arial Bold" w:hAnsi="Arial Bold"/>
          <w:smallCaps/>
          <w:szCs w:val="28"/>
        </w:rPr>
        <w:t xml:space="preserve">e Cursos </w:t>
      </w:r>
      <w:r w:rsidR="00527254">
        <w:rPr>
          <w:rFonts w:ascii="Arial Bold" w:hAnsi="Arial Bold"/>
          <w:smallCaps/>
          <w:szCs w:val="28"/>
        </w:rPr>
        <w:t xml:space="preserve">y </w:t>
      </w:r>
      <w:r w:rsidR="00527254" w:rsidRPr="00527254">
        <w:rPr>
          <w:rFonts w:ascii="Arial Bold" w:hAnsi="Arial Bold"/>
          <w:smallCaps/>
          <w:szCs w:val="28"/>
        </w:rPr>
        <w:t xml:space="preserve">Capacitaciones </w:t>
      </w:r>
      <w:r w:rsidR="00527254">
        <w:rPr>
          <w:rFonts w:ascii="Arial Bold" w:hAnsi="Arial Bold"/>
          <w:smallCaps/>
          <w:szCs w:val="28"/>
        </w:rPr>
        <w:t>e</w:t>
      </w:r>
      <w:r w:rsidR="00527254" w:rsidRPr="00527254">
        <w:rPr>
          <w:rFonts w:ascii="Arial Bold" w:hAnsi="Arial Bold"/>
          <w:smallCaps/>
          <w:szCs w:val="28"/>
        </w:rPr>
        <w:t>n Habilidades Digitales.</w:t>
      </w:r>
    </w:p>
    <w:p w14:paraId="7021CC7A" w14:textId="6EABEC1C" w:rsidR="001D32CA" w:rsidRPr="00776702"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Pr>
          <w:rFonts w:ascii="Arial" w:hAnsi="Arial" w:cs="Arial"/>
          <w:lang w:val="es-ES_tradnl"/>
        </w:rPr>
        <w:t xml:space="preserve">Con el objetivo </w:t>
      </w:r>
      <w:r w:rsidRPr="00051868">
        <w:rPr>
          <w:rFonts w:ascii="Arial" w:hAnsi="Arial" w:cs="Arial"/>
          <w:bCs/>
          <w:lang w:val="es-ES" w:eastAsia="x-none"/>
        </w:rPr>
        <w:t xml:space="preserve">de generar conocimiento sobre la efectividad de las actividades relacionadas a la inclusión digital, se propone una evaluación de impacto que permita dar </w:t>
      </w:r>
      <w:r w:rsidR="004F0BA3">
        <w:rPr>
          <w:rFonts w:ascii="Arial" w:hAnsi="Arial" w:cs="Arial"/>
          <w:bCs/>
          <w:lang w:val="es-ES" w:eastAsia="x-none"/>
        </w:rPr>
        <w:t>con</w:t>
      </w:r>
      <w:r w:rsidR="004F0BA3" w:rsidRPr="00051868">
        <w:rPr>
          <w:rFonts w:ascii="Arial" w:hAnsi="Arial" w:cs="Arial"/>
          <w:bCs/>
          <w:lang w:val="es-ES" w:eastAsia="x-none"/>
        </w:rPr>
        <w:t>tribución</w:t>
      </w:r>
      <w:r w:rsidRPr="00051868">
        <w:rPr>
          <w:rFonts w:ascii="Arial" w:hAnsi="Arial" w:cs="Arial"/>
          <w:bCs/>
          <w:lang w:val="es-ES" w:eastAsia="x-none"/>
        </w:rPr>
        <w:t xml:space="preserve"> de los resultados logrados al </w:t>
      </w:r>
      <w:r w:rsidR="00EC4C76">
        <w:rPr>
          <w:rFonts w:ascii="Arial" w:hAnsi="Arial" w:cs="Arial"/>
          <w:bCs/>
          <w:lang w:val="es-ES" w:eastAsia="x-none"/>
        </w:rPr>
        <w:t>p</w:t>
      </w:r>
      <w:r w:rsidR="00EC4C76" w:rsidRPr="00051868">
        <w:rPr>
          <w:rFonts w:ascii="Arial" w:hAnsi="Arial" w:cs="Arial"/>
          <w:bCs/>
          <w:lang w:val="es-ES" w:eastAsia="x-none"/>
        </w:rPr>
        <w:t>rograma</w:t>
      </w:r>
      <w:r w:rsidRPr="00051868">
        <w:rPr>
          <w:rFonts w:ascii="Arial" w:hAnsi="Arial" w:cs="Arial"/>
          <w:bCs/>
          <w:lang w:val="es-ES" w:eastAsia="x-none"/>
        </w:rPr>
        <w:t>.</w:t>
      </w:r>
    </w:p>
    <w:p w14:paraId="7021CC7B" w14:textId="0C91A5FF" w:rsidR="001D32CA" w:rsidRPr="00775C0D"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Pr>
          <w:rFonts w:ascii="Arial" w:hAnsi="Arial" w:cs="Arial"/>
          <w:bCs/>
          <w:lang w:val="es-ES" w:eastAsia="x-none"/>
        </w:rPr>
        <w:t xml:space="preserve">La motivación </w:t>
      </w:r>
      <w:r w:rsidRPr="00051868">
        <w:rPr>
          <w:rFonts w:ascii="Arial" w:hAnsi="Arial" w:cs="Arial"/>
          <w:bCs/>
          <w:lang w:val="es-ES" w:eastAsia="x-none"/>
        </w:rPr>
        <w:t xml:space="preserve">para esta evaluación radica en la importancia de incrementar las habilidades digitales de la población mexicana, y de esta manera promover la inclusión digital en el país. De acuerdo con la </w:t>
      </w:r>
      <w:r w:rsidR="00AE5B07">
        <w:rPr>
          <w:rFonts w:ascii="Arial" w:hAnsi="Arial" w:cs="Arial"/>
          <w:bCs/>
          <w:lang w:val="es-ES" w:eastAsia="x-none"/>
        </w:rPr>
        <w:t>SCT</w:t>
      </w:r>
      <w:r w:rsidRPr="00051868">
        <w:rPr>
          <w:rFonts w:ascii="Arial" w:hAnsi="Arial" w:cs="Arial"/>
          <w:bCs/>
          <w:lang w:val="es-ES" w:eastAsia="x-none"/>
        </w:rPr>
        <w:t xml:space="preserve">, existe una necesidad de estructurar las habilidades digitales que deben generarse en diferentes niveles dentro de la población con el fin de cerrar la brecha digital y promover un acceso equitativo </w:t>
      </w:r>
      <w:r w:rsidRPr="00051868">
        <w:rPr>
          <w:rFonts w:ascii="Arial" w:hAnsi="Arial" w:cs="Arial"/>
          <w:bCs/>
          <w:lang w:val="es-ES" w:eastAsia="x-none"/>
        </w:rPr>
        <w:lastRenderedPageBreak/>
        <w:t>a las nuevas</w:t>
      </w:r>
      <w:r w:rsidRPr="00051868">
        <w:rPr>
          <w:rFonts w:ascii="Arial" w:hAnsi="Arial" w:cs="Arial"/>
          <w:lang w:val="es-ES"/>
        </w:rPr>
        <w:t xml:space="preserve"> tecnologías</w:t>
      </w:r>
      <w:r w:rsidRPr="00DF11B4">
        <w:rPr>
          <w:rStyle w:val="FootnoteReference"/>
          <w:rFonts w:ascii="Arial" w:hAnsi="Arial" w:cs="Arial"/>
          <w:sz w:val="22"/>
          <w:szCs w:val="24"/>
          <w:lang w:val="es-ES"/>
        </w:rPr>
        <w:footnoteReference w:id="15"/>
      </w:r>
      <w:r w:rsidRPr="00051868">
        <w:rPr>
          <w:rFonts w:ascii="Arial" w:hAnsi="Arial" w:cs="Arial"/>
          <w:lang w:val="es-ES"/>
        </w:rPr>
        <w:t>. De hecho, el acceso a internet no es el único desafío de desarrollo que enfrenta México, a esto se suma la apropiación de las tecnologías como un reto para la inclusión a la economía digital.</w:t>
      </w:r>
    </w:p>
    <w:p w14:paraId="7021CC7C" w14:textId="7FC325F6" w:rsidR="001D32CA" w:rsidRPr="00776702"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Pr>
          <w:rFonts w:ascii="Arial" w:hAnsi="Arial" w:cs="Arial"/>
          <w:lang w:val="es-ES"/>
        </w:rPr>
        <w:t>Para enfrentar este desafío</w:t>
      </w:r>
      <w:r w:rsidRPr="00051868">
        <w:rPr>
          <w:rFonts w:ascii="Arial" w:hAnsi="Arial" w:cs="Arial"/>
          <w:lang w:val="es-CO"/>
        </w:rPr>
        <w:t xml:space="preserve"> de alfabetización y capacitación en habilidades digitales, el </w:t>
      </w:r>
      <w:r w:rsidR="00331A6D">
        <w:rPr>
          <w:rFonts w:ascii="Arial" w:hAnsi="Arial" w:cs="Arial"/>
          <w:lang w:val="es-CO"/>
        </w:rPr>
        <w:t>C</w:t>
      </w:r>
      <w:r w:rsidRPr="00051868">
        <w:rPr>
          <w:rFonts w:ascii="Arial" w:hAnsi="Arial" w:cs="Arial"/>
          <w:lang w:val="es-CO"/>
        </w:rPr>
        <w:t xml:space="preserve">omponente II del </w:t>
      </w:r>
      <w:r w:rsidR="00331A6D">
        <w:rPr>
          <w:rFonts w:ascii="Arial" w:hAnsi="Arial" w:cs="Arial"/>
          <w:lang w:val="es-CO"/>
        </w:rPr>
        <w:t>p</w:t>
      </w:r>
      <w:r w:rsidRPr="00051868">
        <w:rPr>
          <w:rFonts w:ascii="Arial" w:hAnsi="Arial" w:cs="Arial"/>
          <w:lang w:val="es-CO"/>
        </w:rPr>
        <w:t xml:space="preserve">rograma contempla diferentes actividades, entre las que se destacan </w:t>
      </w:r>
      <w:r w:rsidR="00AF328C">
        <w:rPr>
          <w:rFonts w:ascii="Arial" w:hAnsi="Arial" w:cs="Arial"/>
          <w:lang w:val="es-CO"/>
        </w:rPr>
        <w:t xml:space="preserve">los </w:t>
      </w:r>
      <w:r w:rsidRPr="00051868">
        <w:rPr>
          <w:rFonts w:ascii="Arial" w:hAnsi="Arial" w:cs="Arial"/>
          <w:lang w:val="es-CO"/>
        </w:rPr>
        <w:t xml:space="preserve">CID, los módulos de inclusión digital y una plataforma de aprendizaje en línea. </w:t>
      </w:r>
      <w:r w:rsidRPr="00776702">
        <w:rPr>
          <w:rFonts w:ascii="Arial" w:hAnsi="Arial" w:cs="Arial"/>
          <w:lang w:val="es-ES_tradnl"/>
        </w:rPr>
        <w:t>Todas las intervenciones pretenden abarcar una oferta amplia e integral para todos los ciudadanos mexicanos, y por ende cerrar la brecha de capacidades digitales</w:t>
      </w:r>
    </w:p>
    <w:p w14:paraId="7021CC7D" w14:textId="77777777" w:rsidR="001D32CA" w:rsidRPr="00511E34"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511E34">
        <w:rPr>
          <w:rFonts w:ascii="Arial" w:hAnsi="Arial" w:cs="Arial"/>
          <w:lang w:val="es-ES_tradnl"/>
        </w:rPr>
        <w:t>Es relevante considerar tanto el potencial impacto de corto y mediano plazo de los cursos</w:t>
      </w:r>
      <w:r w:rsidRPr="002959C3">
        <w:rPr>
          <w:rFonts w:ascii="Arial" w:hAnsi="Arial" w:cs="Arial"/>
          <w:lang w:val="es-ES_tradnl"/>
        </w:rPr>
        <w:t xml:space="preserve">, como la adopción de estos; lo cual conduce a la siguiente </w:t>
      </w:r>
      <w:r w:rsidRPr="00775C0D">
        <w:rPr>
          <w:rFonts w:ascii="Arial" w:hAnsi="Arial" w:cs="Arial"/>
          <w:lang w:val="es-CO"/>
        </w:rPr>
        <w:t>pregunta de política pública, ¿Qué es efectivo para lograr la mayor adopción de los cursos ofrecidos?</w:t>
      </w:r>
      <w:r w:rsidRPr="00884A13">
        <w:rPr>
          <w:rFonts w:ascii="Arial" w:hAnsi="Arial" w:cs="Arial"/>
          <w:lang w:val="es-CO"/>
        </w:rPr>
        <w:t xml:space="preserve"> Esta evaluación proporcionará conocimiento relevante para la </w:t>
      </w:r>
      <w:r w:rsidRPr="00511E34">
        <w:rPr>
          <w:rFonts w:ascii="Arial" w:hAnsi="Arial" w:cs="Arial"/>
          <w:lang w:val="es-CO"/>
        </w:rPr>
        <w:t>transformación e inclusión digital en México, así como en otros países con procesos de inclusión digital similares.</w:t>
      </w:r>
    </w:p>
    <w:p w14:paraId="7021CC7E" w14:textId="2336038C" w:rsidR="001D32CA" w:rsidRPr="00511E34"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2959C3">
        <w:rPr>
          <w:rFonts w:ascii="Arial" w:hAnsi="Arial" w:cs="Arial"/>
          <w:lang w:val="es-ES_tradnl"/>
        </w:rPr>
        <w:t xml:space="preserve">En este orden de ideas, la evaluación tiene por objetivo responder las siguientes preguntas de investigación: (i) </w:t>
      </w:r>
      <w:bookmarkStart w:id="31" w:name="_Hlk9959035"/>
      <w:r w:rsidRPr="002959C3">
        <w:rPr>
          <w:rFonts w:ascii="Arial" w:hAnsi="Arial" w:cs="Arial"/>
          <w:lang w:val="es-ES_tradnl"/>
        </w:rPr>
        <w:t>¿</w:t>
      </w:r>
      <w:r>
        <w:rPr>
          <w:rFonts w:ascii="Arial" w:hAnsi="Arial" w:cs="Arial"/>
          <w:lang w:val="es-ES_tradnl"/>
        </w:rPr>
        <w:t>Cuál es la</w:t>
      </w:r>
      <w:r w:rsidRPr="002959C3">
        <w:rPr>
          <w:rFonts w:ascii="Arial" w:hAnsi="Arial" w:cs="Arial"/>
          <w:lang w:val="es-ES_tradnl"/>
        </w:rPr>
        <w:t xml:space="preserve"> manera</w:t>
      </w:r>
      <w:r>
        <w:rPr>
          <w:rFonts w:ascii="Arial" w:hAnsi="Arial" w:cs="Arial"/>
          <w:lang w:val="es-ES_tradnl"/>
        </w:rPr>
        <w:t xml:space="preserve"> más</w:t>
      </w:r>
      <w:r w:rsidRPr="002959C3">
        <w:rPr>
          <w:rFonts w:ascii="Arial" w:hAnsi="Arial" w:cs="Arial"/>
          <w:lang w:val="es-ES_tradnl"/>
        </w:rPr>
        <w:t xml:space="preserve"> efecti</w:t>
      </w:r>
      <w:r w:rsidRPr="00775C0D">
        <w:rPr>
          <w:rFonts w:ascii="Arial" w:hAnsi="Arial" w:cs="Arial"/>
          <w:lang w:val="es-ES_tradnl"/>
        </w:rPr>
        <w:t>va y costo-eficiente de aumentar la demanda por cursos de</w:t>
      </w:r>
      <w:r w:rsidRPr="00ED2759">
        <w:rPr>
          <w:rFonts w:ascii="Arial" w:hAnsi="Arial" w:cs="Arial"/>
          <w:lang w:val="es-ES_tradnl"/>
        </w:rPr>
        <w:t xml:space="preserve"> habilidades digitales?</w:t>
      </w:r>
      <w:r w:rsidR="0052393D">
        <w:rPr>
          <w:rFonts w:ascii="Arial" w:hAnsi="Arial" w:cs="Arial"/>
          <w:lang w:val="es-ES_tradnl"/>
        </w:rPr>
        <w:t>;</w:t>
      </w:r>
      <w:r w:rsidRPr="00ED2759">
        <w:rPr>
          <w:rFonts w:ascii="Arial" w:hAnsi="Arial" w:cs="Arial"/>
          <w:lang w:val="es-ES_tradnl"/>
        </w:rPr>
        <w:t xml:space="preserve"> y (ii) ¿Cuál es efecto de los cursos de habilidades digitales sobre la inclusión y bienestar de los ciudadanos mexicanos? </w:t>
      </w:r>
    </w:p>
    <w:bookmarkEnd w:id="31"/>
    <w:p w14:paraId="7021CC7F" w14:textId="6DC6F40B" w:rsidR="001D32CA"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Pr>
          <w:rFonts w:ascii="Arial" w:hAnsi="Arial" w:cs="Arial"/>
          <w:lang w:val="es-ES_tradnl"/>
        </w:rPr>
        <w:t>La evaluación propuesta parte de consideración sobre l</w:t>
      </w:r>
      <w:r w:rsidRPr="002959C3">
        <w:rPr>
          <w:rFonts w:ascii="Arial" w:hAnsi="Arial" w:cs="Arial"/>
          <w:lang w:val="es-ES_tradnl"/>
        </w:rPr>
        <w:t xml:space="preserve">a teoría del cambio </w:t>
      </w:r>
      <w:r>
        <w:rPr>
          <w:rFonts w:ascii="Arial" w:hAnsi="Arial" w:cs="Arial"/>
          <w:lang w:val="es-ES_tradnl"/>
        </w:rPr>
        <w:t>de la intervención:</w:t>
      </w:r>
      <w:r w:rsidR="00A03D9D">
        <w:rPr>
          <w:rFonts w:ascii="Arial" w:hAnsi="Arial" w:cs="Arial"/>
          <w:lang w:val="es-ES_tradnl"/>
        </w:rPr>
        <w:t> </w:t>
      </w:r>
      <w:r w:rsidRPr="00775C0D">
        <w:rPr>
          <w:rFonts w:ascii="Arial" w:hAnsi="Arial" w:cs="Arial"/>
          <w:lang w:val="es-ES_tradnl"/>
        </w:rPr>
        <w:t xml:space="preserve">al emprender un esfuerzo de capacitación e implementar una oferta para la actualización de habilidades a gran escala, la </w:t>
      </w:r>
      <w:r w:rsidRPr="00F257BA">
        <w:rPr>
          <w:rFonts w:ascii="Arial" w:hAnsi="Arial" w:cs="Arial"/>
          <w:lang w:val="es-ES_tradnl"/>
        </w:rPr>
        <w:t xml:space="preserve">implementación puede enfocarse solamente en poner la oferta de cursos disponible al público; no obstante, </w:t>
      </w:r>
      <w:r>
        <w:rPr>
          <w:rFonts w:ascii="Arial" w:hAnsi="Arial" w:cs="Arial"/>
          <w:lang w:val="es-ES_tradnl"/>
        </w:rPr>
        <w:t xml:space="preserve">es igualmente importante tener en cuenta y evaluar </w:t>
      </w:r>
      <w:r w:rsidRPr="00F257BA">
        <w:rPr>
          <w:rFonts w:ascii="Arial" w:hAnsi="Arial" w:cs="Arial"/>
          <w:lang w:val="es-ES_tradnl"/>
        </w:rPr>
        <w:t>los mecanismos para la adopción</w:t>
      </w:r>
      <w:r>
        <w:rPr>
          <w:rFonts w:ascii="Arial" w:hAnsi="Arial" w:cs="Arial"/>
          <w:lang w:val="es-ES_tradnl"/>
        </w:rPr>
        <w:t xml:space="preserve"> puesto que</w:t>
      </w:r>
      <w:r w:rsidRPr="00F257BA">
        <w:rPr>
          <w:rFonts w:ascii="Arial" w:hAnsi="Arial" w:cs="Arial"/>
          <w:lang w:val="es-ES_tradnl"/>
        </w:rPr>
        <w:t xml:space="preserve"> también son críticos para una adecuada implementación del programa</w:t>
      </w:r>
      <w:r>
        <w:rPr>
          <w:rFonts w:ascii="Arial" w:hAnsi="Arial" w:cs="Arial"/>
          <w:lang w:val="es-ES_tradnl"/>
        </w:rPr>
        <w:t xml:space="preserve"> y el cumplimiento de sus objetivos</w:t>
      </w:r>
      <w:r w:rsidRPr="00F257BA">
        <w:rPr>
          <w:rFonts w:ascii="Arial" w:hAnsi="Arial" w:cs="Arial"/>
          <w:lang w:val="es-ES_tradnl"/>
        </w:rPr>
        <w:t>.</w:t>
      </w:r>
    </w:p>
    <w:p w14:paraId="7021CC80" w14:textId="77777777" w:rsidR="001D32CA" w:rsidRPr="00C93D4D"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2959C3">
        <w:rPr>
          <w:rFonts w:ascii="Arial" w:hAnsi="Arial" w:cs="Arial"/>
          <w:lang w:val="es-ES_tradnl"/>
        </w:rPr>
        <w:t xml:space="preserve">Para responder las preguntas anteriores, se propone un diseño experimental en el cual se pretenden medir </w:t>
      </w:r>
      <w:r>
        <w:rPr>
          <w:rFonts w:ascii="Arial" w:hAnsi="Arial" w:cs="Arial"/>
          <w:lang w:val="es-ES_tradnl"/>
        </w:rPr>
        <w:t xml:space="preserve">los </w:t>
      </w:r>
      <w:r w:rsidRPr="002959C3">
        <w:rPr>
          <w:rFonts w:ascii="Arial" w:hAnsi="Arial" w:cs="Arial"/>
          <w:lang w:val="es-ES_tradnl"/>
        </w:rPr>
        <w:t xml:space="preserve">diferentes tipos de intervenciones contempladas en el </w:t>
      </w:r>
      <w:r w:rsidRPr="00775C0D">
        <w:rPr>
          <w:rFonts w:ascii="Arial" w:hAnsi="Arial" w:cs="Arial"/>
          <w:lang w:val="es-ES_tradnl"/>
        </w:rPr>
        <w:t>segundo componente. En efecto, se pretende</w:t>
      </w:r>
      <w:r w:rsidRPr="00ED2759">
        <w:rPr>
          <w:rFonts w:ascii="Arial" w:hAnsi="Arial" w:cs="Arial"/>
          <w:lang w:val="es-ES_tradnl"/>
        </w:rPr>
        <w:t xml:space="preserve"> llevar a cabo un piloto que comprenda </w:t>
      </w:r>
      <w:r>
        <w:rPr>
          <w:rFonts w:ascii="Arial" w:hAnsi="Arial" w:cs="Arial"/>
          <w:lang w:val="es-ES_tradnl"/>
        </w:rPr>
        <w:t xml:space="preserve">la entrega de </w:t>
      </w:r>
      <w:r w:rsidRPr="00ED2759">
        <w:rPr>
          <w:rFonts w:ascii="Arial" w:hAnsi="Arial" w:cs="Arial"/>
          <w:lang w:val="es-ES_tradnl"/>
        </w:rPr>
        <w:t xml:space="preserve">diferentes </w:t>
      </w:r>
      <w:r>
        <w:rPr>
          <w:rFonts w:ascii="Arial" w:hAnsi="Arial" w:cs="Arial"/>
          <w:lang w:val="es-ES_tradnl"/>
        </w:rPr>
        <w:t xml:space="preserve">tipos de información y promoción </w:t>
      </w:r>
      <w:r w:rsidRPr="00C93D4D">
        <w:rPr>
          <w:rFonts w:ascii="Arial" w:hAnsi="Arial" w:cs="Arial"/>
          <w:lang w:val="es-ES_tradnl"/>
        </w:rPr>
        <w:t>a nivel de colegio, y la unidad de análisis será el estudiante. Es decir, se asignarán las campañas de información de manera aleatoria a los colegios públicos de México que ofrezcan educación secundaria y se harán los análisis de impacto sobre los estudiantes; en particular, se plantean los siguientes grupos de tratamiento y control:</w:t>
      </w:r>
    </w:p>
    <w:p w14:paraId="0210CA59" w14:textId="77777777" w:rsidR="00F974E5" w:rsidRDefault="00F974E5">
      <w:pPr>
        <w:spacing w:after="160" w:line="259" w:lineRule="auto"/>
        <w:rPr>
          <w:rFonts w:ascii="Arial" w:hAnsi="Arial"/>
          <w:b/>
          <w:noProof/>
          <w:spacing w:val="-2"/>
          <w:sz w:val="18"/>
          <w:szCs w:val="16"/>
          <w:lang w:eastAsia="x-none"/>
        </w:rPr>
      </w:pPr>
      <w:r>
        <w:rPr>
          <w:rFonts w:ascii="Arial" w:hAnsi="Arial"/>
          <w:b/>
          <w:sz w:val="18"/>
          <w:szCs w:val="16"/>
        </w:rPr>
        <w:br w:type="page"/>
      </w:r>
    </w:p>
    <w:p w14:paraId="7021CC82" w14:textId="1DF95A7A" w:rsidR="001D32CA" w:rsidRPr="002E346F" w:rsidRDefault="001D32CA" w:rsidP="001D32CA">
      <w:pPr>
        <w:pStyle w:val="AutoNumpara"/>
        <w:numPr>
          <w:ilvl w:val="0"/>
          <w:numId w:val="0"/>
        </w:numPr>
        <w:ind w:left="360"/>
        <w:jc w:val="center"/>
        <w:rPr>
          <w:rFonts w:ascii="Arial" w:hAnsi="Arial"/>
          <w:b/>
          <w:sz w:val="18"/>
          <w:szCs w:val="16"/>
        </w:rPr>
      </w:pPr>
      <w:r w:rsidRPr="002E346F">
        <w:rPr>
          <w:rFonts w:ascii="Arial" w:hAnsi="Arial"/>
          <w:b/>
          <w:sz w:val="18"/>
          <w:szCs w:val="16"/>
        </w:rPr>
        <w:lastRenderedPageBreak/>
        <w:t>Cuadro 6</w:t>
      </w:r>
      <w:r w:rsidRPr="002E346F">
        <w:rPr>
          <w:rFonts w:ascii="Arial" w:hAnsi="Arial" w:cs="Arial"/>
          <w:b/>
          <w:sz w:val="18"/>
          <w:szCs w:val="18"/>
        </w:rPr>
        <w:t>. Conformación</w:t>
      </w:r>
      <w:r w:rsidRPr="002E346F">
        <w:rPr>
          <w:rFonts w:ascii="Arial" w:hAnsi="Arial"/>
          <w:b/>
          <w:sz w:val="18"/>
          <w:szCs w:val="16"/>
        </w:rPr>
        <w:t xml:space="preserve"> de los grupos de tratamiento y control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7"/>
        <w:gridCol w:w="1416"/>
        <w:gridCol w:w="1568"/>
        <w:gridCol w:w="1806"/>
      </w:tblGrid>
      <w:tr w:rsidR="001D32CA" w:rsidRPr="002E346F" w14:paraId="7021CC88" w14:textId="77777777" w:rsidTr="002E346F">
        <w:trPr>
          <w:trHeight w:val="316"/>
        </w:trPr>
        <w:tc>
          <w:tcPr>
            <w:tcW w:w="1914" w:type="dxa"/>
            <w:tcBorders>
              <w:bottom w:val="single" w:sz="4" w:space="0" w:color="auto"/>
            </w:tcBorders>
            <w:shd w:val="clear" w:color="auto" w:fill="D9D9D9" w:themeFill="background1" w:themeFillShade="D9"/>
          </w:tcPr>
          <w:p w14:paraId="7021CC83" w14:textId="49E715A0" w:rsidR="001D32CA" w:rsidRPr="002E346F" w:rsidRDefault="001D32CA" w:rsidP="00F55B08">
            <w:pPr>
              <w:pStyle w:val="Heading1"/>
              <w:numPr>
                <w:ilvl w:val="0"/>
                <w:numId w:val="0"/>
              </w:numPr>
              <w:rPr>
                <w:sz w:val="18"/>
                <w:szCs w:val="18"/>
              </w:rPr>
            </w:pPr>
            <w:r w:rsidRPr="002E346F">
              <w:rPr>
                <w:sz w:val="18"/>
                <w:szCs w:val="18"/>
              </w:rPr>
              <w:t>G</w:t>
            </w:r>
            <w:r w:rsidR="002E346F" w:rsidRPr="002E346F">
              <w:rPr>
                <w:rFonts w:ascii="Arial Bold" w:hAnsi="Arial Bold"/>
                <w:sz w:val="18"/>
                <w:szCs w:val="18"/>
              </w:rPr>
              <w:t>rupo</w:t>
            </w:r>
            <w:r w:rsidRPr="002E346F">
              <w:rPr>
                <w:sz w:val="18"/>
                <w:szCs w:val="18"/>
              </w:rPr>
              <w:t xml:space="preserve"> 1 (T1)</w:t>
            </w:r>
          </w:p>
        </w:tc>
        <w:tc>
          <w:tcPr>
            <w:tcW w:w="1921" w:type="dxa"/>
            <w:tcBorders>
              <w:bottom w:val="single" w:sz="4" w:space="0" w:color="auto"/>
            </w:tcBorders>
            <w:shd w:val="clear" w:color="auto" w:fill="D9D9D9" w:themeFill="background1" w:themeFillShade="D9"/>
          </w:tcPr>
          <w:p w14:paraId="7021CC84" w14:textId="022799CA" w:rsidR="001D32CA" w:rsidRPr="002E346F" w:rsidRDefault="002E346F" w:rsidP="00F55B08">
            <w:pPr>
              <w:pStyle w:val="Heading1"/>
              <w:numPr>
                <w:ilvl w:val="0"/>
                <w:numId w:val="0"/>
              </w:numPr>
              <w:rPr>
                <w:sz w:val="18"/>
                <w:szCs w:val="18"/>
              </w:rPr>
            </w:pPr>
            <w:r w:rsidRPr="002E346F">
              <w:rPr>
                <w:sz w:val="18"/>
                <w:szCs w:val="18"/>
              </w:rPr>
              <w:t>G</w:t>
            </w:r>
            <w:r w:rsidRPr="002E346F">
              <w:rPr>
                <w:rFonts w:ascii="Arial Bold" w:hAnsi="Arial Bold"/>
                <w:sz w:val="18"/>
                <w:szCs w:val="18"/>
              </w:rPr>
              <w:t>rupo</w:t>
            </w:r>
            <w:r w:rsidR="001D32CA" w:rsidRPr="002E346F">
              <w:rPr>
                <w:sz w:val="18"/>
                <w:szCs w:val="18"/>
              </w:rPr>
              <w:t xml:space="preserve"> 2 (T2)</w:t>
            </w:r>
          </w:p>
        </w:tc>
        <w:tc>
          <w:tcPr>
            <w:tcW w:w="1424" w:type="dxa"/>
            <w:tcBorders>
              <w:bottom w:val="single" w:sz="4" w:space="0" w:color="auto"/>
            </w:tcBorders>
            <w:shd w:val="clear" w:color="auto" w:fill="D9D9D9" w:themeFill="background1" w:themeFillShade="D9"/>
          </w:tcPr>
          <w:p w14:paraId="7021CC85" w14:textId="6D1F142F" w:rsidR="001D32CA" w:rsidRPr="002E346F" w:rsidRDefault="002E346F" w:rsidP="00F55B08">
            <w:pPr>
              <w:pStyle w:val="Heading1"/>
              <w:numPr>
                <w:ilvl w:val="0"/>
                <w:numId w:val="0"/>
              </w:numPr>
              <w:rPr>
                <w:sz w:val="18"/>
                <w:szCs w:val="18"/>
              </w:rPr>
            </w:pPr>
            <w:r w:rsidRPr="002E346F">
              <w:rPr>
                <w:sz w:val="18"/>
                <w:szCs w:val="18"/>
              </w:rPr>
              <w:t>G</w:t>
            </w:r>
            <w:r w:rsidRPr="002E346F">
              <w:rPr>
                <w:rFonts w:ascii="Arial Bold" w:hAnsi="Arial Bold"/>
                <w:sz w:val="18"/>
                <w:szCs w:val="18"/>
              </w:rPr>
              <w:t>rupo</w:t>
            </w:r>
            <w:r w:rsidR="001D32CA" w:rsidRPr="002E346F">
              <w:rPr>
                <w:sz w:val="18"/>
                <w:szCs w:val="18"/>
              </w:rPr>
              <w:t xml:space="preserve"> 3 (T3)</w:t>
            </w:r>
          </w:p>
        </w:tc>
        <w:tc>
          <w:tcPr>
            <w:tcW w:w="1659" w:type="dxa"/>
            <w:tcBorders>
              <w:bottom w:val="single" w:sz="4" w:space="0" w:color="auto"/>
            </w:tcBorders>
            <w:shd w:val="clear" w:color="auto" w:fill="D9D9D9" w:themeFill="background1" w:themeFillShade="D9"/>
          </w:tcPr>
          <w:p w14:paraId="7021CC86" w14:textId="718EBD9D" w:rsidR="001D32CA" w:rsidRPr="002E346F" w:rsidRDefault="002E346F" w:rsidP="00F55B08">
            <w:pPr>
              <w:pStyle w:val="Heading1"/>
              <w:numPr>
                <w:ilvl w:val="0"/>
                <w:numId w:val="0"/>
              </w:numPr>
              <w:rPr>
                <w:sz w:val="18"/>
                <w:szCs w:val="18"/>
              </w:rPr>
            </w:pPr>
            <w:r w:rsidRPr="002E346F">
              <w:rPr>
                <w:sz w:val="18"/>
                <w:szCs w:val="18"/>
              </w:rPr>
              <w:t>G</w:t>
            </w:r>
            <w:r w:rsidRPr="002E346F">
              <w:rPr>
                <w:rFonts w:ascii="Arial Bold" w:hAnsi="Arial Bold"/>
                <w:sz w:val="18"/>
                <w:szCs w:val="18"/>
              </w:rPr>
              <w:t>rupo</w:t>
            </w:r>
            <w:r w:rsidR="001D32CA" w:rsidRPr="002E346F">
              <w:rPr>
                <w:sz w:val="18"/>
                <w:szCs w:val="18"/>
              </w:rPr>
              <w:t xml:space="preserve"> 4 (T3)</w:t>
            </w:r>
          </w:p>
        </w:tc>
        <w:tc>
          <w:tcPr>
            <w:tcW w:w="1957" w:type="dxa"/>
            <w:tcBorders>
              <w:bottom w:val="single" w:sz="4" w:space="0" w:color="auto"/>
            </w:tcBorders>
            <w:shd w:val="clear" w:color="auto" w:fill="D9D9D9" w:themeFill="background1" w:themeFillShade="D9"/>
          </w:tcPr>
          <w:p w14:paraId="7021CC87" w14:textId="3D2066AB" w:rsidR="001D32CA" w:rsidRPr="002E346F" w:rsidRDefault="00BD1DCD" w:rsidP="00F55B08">
            <w:pPr>
              <w:pStyle w:val="Heading1"/>
              <w:numPr>
                <w:ilvl w:val="0"/>
                <w:numId w:val="0"/>
              </w:numPr>
              <w:rPr>
                <w:sz w:val="18"/>
                <w:szCs w:val="18"/>
              </w:rPr>
            </w:pPr>
            <w:r w:rsidRPr="002E346F">
              <w:rPr>
                <w:sz w:val="18"/>
                <w:szCs w:val="18"/>
              </w:rPr>
              <w:t>G</w:t>
            </w:r>
            <w:r w:rsidRPr="002E346F">
              <w:rPr>
                <w:rFonts w:ascii="Arial Bold" w:hAnsi="Arial Bold"/>
                <w:sz w:val="18"/>
                <w:szCs w:val="18"/>
              </w:rPr>
              <w:t>rupo</w:t>
            </w:r>
            <w:r w:rsidR="001D32CA" w:rsidRPr="002E346F">
              <w:rPr>
                <w:sz w:val="18"/>
                <w:szCs w:val="18"/>
              </w:rPr>
              <w:t xml:space="preserve"> 3 (Control)</w:t>
            </w:r>
          </w:p>
        </w:tc>
      </w:tr>
      <w:tr w:rsidR="001D32CA" w:rsidRPr="002E346F" w14:paraId="7021CC8E" w14:textId="77777777" w:rsidTr="00BD1DCD">
        <w:trPr>
          <w:trHeight w:val="2069"/>
        </w:trPr>
        <w:tc>
          <w:tcPr>
            <w:tcW w:w="1914" w:type="dxa"/>
            <w:tcBorders>
              <w:top w:val="single" w:sz="4" w:space="0" w:color="auto"/>
              <w:left w:val="single" w:sz="4" w:space="0" w:color="auto"/>
              <w:bottom w:val="single" w:sz="4" w:space="0" w:color="auto"/>
              <w:right w:val="single" w:sz="4" w:space="0" w:color="auto"/>
            </w:tcBorders>
          </w:tcPr>
          <w:p w14:paraId="7021CC89" w14:textId="77777777" w:rsidR="001D32CA" w:rsidRPr="002E346F" w:rsidRDefault="001D32CA" w:rsidP="00BD1DCD">
            <w:pPr>
              <w:pStyle w:val="Heading1"/>
              <w:numPr>
                <w:ilvl w:val="0"/>
                <w:numId w:val="0"/>
              </w:numPr>
              <w:spacing w:before="0" w:after="0"/>
              <w:jc w:val="both"/>
              <w:rPr>
                <w:sz w:val="18"/>
                <w:szCs w:val="18"/>
              </w:rPr>
            </w:pPr>
            <w:r w:rsidRPr="002E346F">
              <w:rPr>
                <w:b w:val="0"/>
                <w:spacing w:val="-2"/>
                <w:sz w:val="18"/>
                <w:szCs w:val="18"/>
                <w:lang w:eastAsia="x-none"/>
              </w:rPr>
              <w:t>Colegios de tratamiento 1: campaña enfocada en cartas a los colegios informando la oferta de cursos disponibles.</w:t>
            </w:r>
          </w:p>
        </w:tc>
        <w:tc>
          <w:tcPr>
            <w:tcW w:w="1921" w:type="dxa"/>
            <w:tcBorders>
              <w:top w:val="single" w:sz="4" w:space="0" w:color="auto"/>
              <w:left w:val="single" w:sz="4" w:space="0" w:color="auto"/>
              <w:bottom w:val="single" w:sz="4" w:space="0" w:color="auto"/>
              <w:right w:val="single" w:sz="4" w:space="0" w:color="auto"/>
            </w:tcBorders>
          </w:tcPr>
          <w:p w14:paraId="7021CC8A" w14:textId="77777777" w:rsidR="001D32CA" w:rsidRPr="002E346F" w:rsidRDefault="001D32CA" w:rsidP="00BD1DCD">
            <w:pPr>
              <w:pStyle w:val="Heading1"/>
              <w:numPr>
                <w:ilvl w:val="0"/>
                <w:numId w:val="0"/>
              </w:numPr>
              <w:spacing w:before="0" w:after="0"/>
              <w:jc w:val="both"/>
              <w:rPr>
                <w:b w:val="0"/>
                <w:smallCaps/>
                <w:spacing w:val="-2"/>
                <w:sz w:val="18"/>
                <w:szCs w:val="18"/>
                <w:lang w:eastAsia="x-none"/>
              </w:rPr>
            </w:pPr>
            <w:r w:rsidRPr="002E346F">
              <w:rPr>
                <w:b w:val="0"/>
                <w:spacing w:val="-2"/>
                <w:sz w:val="18"/>
                <w:szCs w:val="18"/>
                <w:lang w:eastAsia="x-none"/>
              </w:rPr>
              <w:t xml:space="preserve">Colegios de tratamiento 2: campaña digital con mensaje orientado a la comparación de pares.  </w:t>
            </w:r>
          </w:p>
        </w:tc>
        <w:tc>
          <w:tcPr>
            <w:tcW w:w="1424" w:type="dxa"/>
            <w:tcBorders>
              <w:top w:val="single" w:sz="4" w:space="0" w:color="auto"/>
              <w:left w:val="single" w:sz="4" w:space="0" w:color="auto"/>
              <w:bottom w:val="single" w:sz="4" w:space="0" w:color="auto"/>
              <w:right w:val="single" w:sz="4" w:space="0" w:color="auto"/>
            </w:tcBorders>
          </w:tcPr>
          <w:p w14:paraId="7021CC8B" w14:textId="77777777" w:rsidR="001D32CA" w:rsidRPr="002E346F" w:rsidRDefault="001D32CA" w:rsidP="00BD1DCD">
            <w:pPr>
              <w:pStyle w:val="Heading1"/>
              <w:numPr>
                <w:ilvl w:val="0"/>
                <w:numId w:val="0"/>
              </w:numPr>
              <w:spacing w:before="0" w:after="0"/>
              <w:jc w:val="both"/>
              <w:rPr>
                <w:b w:val="0"/>
                <w:smallCaps/>
                <w:spacing w:val="-2"/>
                <w:sz w:val="18"/>
                <w:szCs w:val="18"/>
                <w:lang w:eastAsia="x-none"/>
              </w:rPr>
            </w:pPr>
            <w:r w:rsidRPr="002E346F">
              <w:rPr>
                <w:b w:val="0"/>
                <w:spacing w:val="-2"/>
                <w:sz w:val="18"/>
                <w:szCs w:val="18"/>
                <w:lang w:eastAsia="x-none"/>
              </w:rPr>
              <w:t xml:space="preserve">Colegios de tratamiento 3: campaña digital con mensaje que explique las consecuencias de no formarse en habilidades digitales. </w:t>
            </w:r>
          </w:p>
        </w:tc>
        <w:tc>
          <w:tcPr>
            <w:tcW w:w="1659" w:type="dxa"/>
            <w:tcBorders>
              <w:top w:val="single" w:sz="4" w:space="0" w:color="auto"/>
              <w:left w:val="single" w:sz="4" w:space="0" w:color="auto"/>
              <w:bottom w:val="single" w:sz="4" w:space="0" w:color="auto"/>
              <w:right w:val="single" w:sz="4" w:space="0" w:color="auto"/>
            </w:tcBorders>
          </w:tcPr>
          <w:p w14:paraId="7021CC8C" w14:textId="77777777" w:rsidR="001D32CA" w:rsidRPr="002E346F" w:rsidRDefault="001D32CA" w:rsidP="00BD1DCD">
            <w:pPr>
              <w:pStyle w:val="Heading1"/>
              <w:numPr>
                <w:ilvl w:val="0"/>
                <w:numId w:val="0"/>
              </w:numPr>
              <w:spacing w:before="0" w:after="0"/>
              <w:jc w:val="both"/>
              <w:rPr>
                <w:b w:val="0"/>
                <w:smallCaps/>
                <w:spacing w:val="-2"/>
                <w:sz w:val="18"/>
                <w:szCs w:val="18"/>
                <w:lang w:eastAsia="x-none"/>
              </w:rPr>
            </w:pPr>
            <w:r w:rsidRPr="002E346F">
              <w:rPr>
                <w:b w:val="0"/>
                <w:spacing w:val="-2"/>
                <w:sz w:val="18"/>
                <w:szCs w:val="18"/>
                <w:lang w:eastAsia="x-none"/>
              </w:rPr>
              <w:t xml:space="preserve">Colegios de tratamiento 4: campaña digital con incentivo a la certificación. </w:t>
            </w:r>
          </w:p>
        </w:tc>
        <w:tc>
          <w:tcPr>
            <w:tcW w:w="1957" w:type="dxa"/>
            <w:tcBorders>
              <w:top w:val="single" w:sz="4" w:space="0" w:color="auto"/>
              <w:left w:val="single" w:sz="4" w:space="0" w:color="auto"/>
              <w:bottom w:val="single" w:sz="4" w:space="0" w:color="auto"/>
              <w:right w:val="single" w:sz="4" w:space="0" w:color="auto"/>
            </w:tcBorders>
          </w:tcPr>
          <w:p w14:paraId="7021CC8D" w14:textId="77777777" w:rsidR="001D32CA" w:rsidRPr="002E346F" w:rsidRDefault="001D32CA" w:rsidP="00BD1DCD">
            <w:pPr>
              <w:pStyle w:val="Heading1"/>
              <w:numPr>
                <w:ilvl w:val="0"/>
                <w:numId w:val="0"/>
              </w:numPr>
              <w:spacing w:before="0" w:after="0"/>
              <w:jc w:val="both"/>
              <w:rPr>
                <w:b w:val="0"/>
                <w:smallCaps/>
                <w:spacing w:val="-2"/>
                <w:sz w:val="18"/>
                <w:szCs w:val="18"/>
                <w:lang w:eastAsia="x-none"/>
              </w:rPr>
            </w:pPr>
            <w:r w:rsidRPr="002E346F">
              <w:rPr>
                <w:b w:val="0"/>
                <w:spacing w:val="-2"/>
                <w:sz w:val="18"/>
                <w:szCs w:val="18"/>
                <w:lang w:eastAsia="x-none"/>
              </w:rPr>
              <w:t>Colegios de control: Estos colegios no reciben ninguna campaña de información.</w:t>
            </w:r>
          </w:p>
        </w:tc>
      </w:tr>
    </w:tbl>
    <w:p w14:paraId="7021CC8F" w14:textId="77777777" w:rsidR="001D32CA" w:rsidRDefault="001D32CA" w:rsidP="001D32CA">
      <w:pPr>
        <w:pStyle w:val="ListParagraph"/>
        <w:spacing w:before="120" w:after="120" w:line="240" w:lineRule="auto"/>
        <w:ind w:left="1260"/>
        <w:contextualSpacing w:val="0"/>
        <w:jc w:val="both"/>
        <w:rPr>
          <w:rFonts w:ascii="Arial" w:hAnsi="Arial" w:cs="Arial"/>
          <w:lang w:val="es-ES_tradnl"/>
        </w:rPr>
      </w:pPr>
    </w:p>
    <w:p w14:paraId="7021CC90" w14:textId="77777777" w:rsidR="001D32CA" w:rsidRPr="00F51447" w:rsidRDefault="001D32CA" w:rsidP="00D663A1">
      <w:pPr>
        <w:pStyle w:val="ListParagraph"/>
        <w:numPr>
          <w:ilvl w:val="1"/>
          <w:numId w:val="16"/>
        </w:numPr>
        <w:spacing w:before="120" w:after="120" w:line="240" w:lineRule="auto"/>
        <w:ind w:left="426" w:hanging="606"/>
        <w:contextualSpacing w:val="0"/>
        <w:jc w:val="both"/>
        <w:rPr>
          <w:lang w:val="es-ES_tradnl"/>
        </w:rPr>
      </w:pPr>
      <w:r>
        <w:rPr>
          <w:rFonts w:ascii="Arial" w:hAnsi="Arial" w:cs="Arial"/>
          <w:lang w:val="es-ES_tradnl"/>
        </w:rPr>
        <w:t>De acuerdo con la tabla anterior, el enfoque de la promoción aleatoria será a través de la prueba del envío de mensajes en diferentes formas a la población objetivo, lo cual se conoce en la literatura de economía del comportamiento como “</w:t>
      </w:r>
      <w:r w:rsidRPr="00C85571">
        <w:rPr>
          <w:rFonts w:ascii="Arial" w:hAnsi="Arial" w:cs="Arial"/>
          <w:i/>
          <w:lang w:val="es-ES_tradnl"/>
        </w:rPr>
        <w:t>nudges</w:t>
      </w:r>
      <w:r>
        <w:rPr>
          <w:rFonts w:ascii="Arial" w:hAnsi="Arial" w:cs="Arial"/>
          <w:lang w:val="es-ES_tradnl"/>
        </w:rPr>
        <w:t xml:space="preserve">”. De esta manera, se pretende saber qué forma de enviar el mensaje resulta ser más costo-efectiva para promover la adopción a los cursos de habilidades digitales. Específicamente, el primer grupo solo tendrá exposición a una carta enviada a las autoridades de los cursos informando la oferta de cursos, el segundo y el tercer grupo de tratamiento el mensaje será directamente a los estudiantes vía correo electrónico con una variación en el tipo de mensaje, mientras que el cuarto grupo tendrá un incentivo a la certificación. Esto implica que aquellos beneficiarios que terminen el curso no pagarán por certificarse. </w:t>
      </w:r>
    </w:p>
    <w:p w14:paraId="7021CC91" w14:textId="1F814894" w:rsidR="001D32CA" w:rsidRPr="00627C9E"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627C9E">
        <w:rPr>
          <w:rFonts w:ascii="Arial" w:hAnsi="Arial" w:cs="Arial"/>
          <w:lang w:val="es-ES_tradnl"/>
        </w:rPr>
        <w:t>La medición del impacto de las intervenciones planteadas se puede expresar a través de la siguiente ecuación</w:t>
      </w:r>
      <w:r w:rsidR="00A14396">
        <w:rPr>
          <w:rFonts w:ascii="Arial" w:hAnsi="Arial" w:cs="Arial"/>
          <w:lang w:val="es-ES_tradnl"/>
        </w:rPr>
        <w:t>:</w:t>
      </w:r>
    </w:p>
    <w:p w14:paraId="7021CC92" w14:textId="77777777" w:rsidR="001D32CA" w:rsidRDefault="001D32CA" w:rsidP="001D32CA"/>
    <w:p w14:paraId="7021CC93" w14:textId="77777777" w:rsidR="001D32CA" w:rsidRPr="00CB7549" w:rsidRDefault="001B783F" w:rsidP="001D32CA">
      <w:pPr>
        <w:rPr>
          <w:sz w:val="19"/>
          <w:szCs w:val="19"/>
        </w:rPr>
      </w:pPr>
      <m:oMathPara>
        <m:oMath>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is</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β</m:t>
              </m:r>
            </m:e>
            <m:sub>
              <m:r>
                <m:rPr>
                  <m:sty m:val="p"/>
                </m:rPr>
                <w:rPr>
                  <w:rFonts w:ascii="Cambria Math" w:hAnsi="Cambria Math"/>
                  <w:sz w:val="22"/>
                  <w:szCs w:val="22"/>
                </w:rPr>
                <m:t>0</m:t>
              </m:r>
            </m:sub>
          </m:sSub>
          <m:r>
            <m:rPr>
              <m:sty m:val="p"/>
            </m:rPr>
            <w:rPr>
              <w:rFonts w:ascii="Cambria Math" w:hAnsi="Cambria Math"/>
              <w:sz w:val="22"/>
              <w:szCs w:val="22"/>
            </w:rPr>
            <m:t xml:space="preserve">+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1</m:t>
                  </m:r>
                </m:sub>
              </m:sSub>
              <m:r>
                <w:rPr>
                  <w:rFonts w:ascii="Cambria Math" w:hAnsi="Cambria Math"/>
                  <w:sz w:val="22"/>
                  <w:szCs w:val="22"/>
                </w:rPr>
                <m:t>T</m:t>
              </m:r>
            </m:e>
            <m:sub>
              <m:r>
                <w:rPr>
                  <w:rFonts w:ascii="Cambria Math" w:hAnsi="Cambria Math"/>
                  <w:sz w:val="22"/>
                  <w:szCs w:val="22"/>
                </w:rPr>
                <m:t>1is</m:t>
              </m:r>
            </m:sub>
          </m:sSub>
          <m:r>
            <w:rPr>
              <w:rFonts w:ascii="Cambria Math" w:hAnsi="Cambria Math"/>
              <w:sz w:val="22"/>
              <w:szCs w:val="22"/>
            </w:rPr>
            <m:t xml:space="preserve"> </m:t>
          </m:r>
          <m:r>
            <m:rPr>
              <m:sty m:val="p"/>
            </m:rPr>
            <w:rPr>
              <w:rFonts w:ascii="Cambria Math" w:hAnsi="Cambria Math"/>
              <w:sz w:val="22"/>
              <w:szCs w:val="22"/>
            </w:rPr>
            <m:t xml:space="preserve">+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T</m:t>
              </m:r>
            </m:e>
            <m:sub>
              <m:r>
                <w:rPr>
                  <w:rFonts w:ascii="Cambria Math" w:hAnsi="Cambria Math"/>
                  <w:sz w:val="22"/>
                  <w:szCs w:val="22"/>
                </w:rPr>
                <m:t>2is</m:t>
              </m:r>
            </m:sub>
          </m:sSub>
          <m:r>
            <m:rPr>
              <m:sty m:val="p"/>
            </m:rPr>
            <w:rPr>
              <w:rFonts w:ascii="Cambria Math" w:hAnsi="Cambria Math"/>
              <w:sz w:val="22"/>
              <w:szCs w:val="22"/>
            </w:rPr>
            <m:t xml:space="preserve"> +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T</m:t>
              </m:r>
            </m:e>
            <m:sub>
              <m:r>
                <w:rPr>
                  <w:rFonts w:ascii="Cambria Math" w:hAnsi="Cambria Math"/>
                  <w:sz w:val="22"/>
                  <w:szCs w:val="22"/>
                </w:rPr>
                <m:t>3is</m:t>
              </m:r>
            </m:sub>
          </m:sSub>
          <m:r>
            <m:rPr>
              <m:sty m:val="p"/>
            </m:rPr>
            <w:rPr>
              <w:rFonts w:ascii="Cambria Math" w:hAnsi="Cambria Math"/>
              <w:sz w:val="22"/>
              <w:szCs w:val="22"/>
            </w:rPr>
            <m:t>+</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T</m:t>
              </m:r>
            </m:e>
            <m:sub>
              <m:r>
                <w:rPr>
                  <w:rFonts w:ascii="Cambria Math" w:hAnsi="Cambria Math"/>
                  <w:sz w:val="22"/>
                  <w:szCs w:val="22"/>
                </w:rPr>
                <m:t>4is</m:t>
              </m:r>
            </m:sub>
          </m:sSub>
          <m:r>
            <m:rPr>
              <m:sty m:val="p"/>
            </m:rPr>
            <w:rPr>
              <w:rFonts w:ascii="Cambria Math" w:hAnsi="Cambria Math"/>
              <w:sz w:val="22"/>
              <w:szCs w:val="22"/>
            </w:rPr>
            <m:t xml:space="preserve">+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T</m:t>
              </m:r>
            </m:e>
            <m:sub>
              <m:r>
                <w:rPr>
                  <w:rFonts w:ascii="Cambria Math" w:hAnsi="Cambria Math"/>
                  <w:sz w:val="22"/>
                  <w:szCs w:val="22"/>
                </w:rPr>
                <m:t>1is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 xml:space="preserve">+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T</m:t>
              </m:r>
            </m:e>
            <m:sub>
              <m:r>
                <w:rPr>
                  <w:rFonts w:ascii="Cambria Math" w:hAnsi="Cambria Math"/>
                  <w:sz w:val="22"/>
                  <w:szCs w:val="22"/>
                </w:rPr>
                <m:t>2is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 xml:space="preserve">+ </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T</m:t>
              </m:r>
            </m:e>
            <m:sub>
              <m:r>
                <w:rPr>
                  <w:rFonts w:ascii="Cambria Math" w:hAnsi="Cambria Math"/>
                  <w:sz w:val="22"/>
                  <w:szCs w:val="22"/>
                </w:rPr>
                <m:t>3is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T</m:t>
              </m:r>
            </m:e>
            <m:sub>
              <m:r>
                <w:rPr>
                  <w:rFonts w:ascii="Cambria Math" w:hAnsi="Cambria Math"/>
                  <w:sz w:val="22"/>
                  <w:szCs w:val="22"/>
                </w:rPr>
                <m:t>4is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α</m:t>
              </m:r>
            </m:e>
            <m:sub>
              <m:r>
                <m:rPr>
                  <m:sty m:val="p"/>
                </m:rPr>
                <w:rPr>
                  <w:rFonts w:ascii="Cambria Math" w:hAnsi="Cambria Math"/>
                  <w:sz w:val="22"/>
                  <w:szCs w:val="22"/>
                </w:rPr>
                <m:t>4</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 xml:space="preserve"> + </m:t>
          </m:r>
          <m:nary>
            <m:naryPr>
              <m:chr m:val="∑"/>
              <m:limLoc m:val="undOvr"/>
              <m:ctrlPr>
                <w:rPr>
                  <w:rFonts w:ascii="Cambria Math" w:hAnsi="Cambria Math"/>
                  <w:sz w:val="22"/>
                  <w:szCs w:val="22"/>
                </w:rPr>
              </m:ctrlPr>
            </m:naryPr>
            <m:sub>
              <m:r>
                <w:rPr>
                  <w:rFonts w:ascii="Cambria Math" w:hAnsi="Cambria Math"/>
                  <w:sz w:val="22"/>
                  <w:szCs w:val="22"/>
                </w:rPr>
                <m:t>n</m:t>
              </m:r>
              <m:r>
                <m:rPr>
                  <m:sty m:val="p"/>
                </m:rPr>
                <w:rPr>
                  <w:rFonts w:ascii="Cambria Math" w:hAnsi="Cambria Math"/>
                  <w:sz w:val="22"/>
                  <w:szCs w:val="22"/>
                </w:rPr>
                <m:t>=1</m:t>
              </m:r>
            </m:sub>
            <m:sup>
              <m:r>
                <w:rPr>
                  <w:rFonts w:ascii="Cambria Math" w:hAnsi="Cambria Math"/>
                  <w:sz w:val="22"/>
                  <w:szCs w:val="22"/>
                </w:rPr>
                <m:t>N</m:t>
              </m:r>
            </m:sup>
            <m:e>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β</m:t>
                      </m:r>
                    </m:e>
                    <m:sub>
                      <m:r>
                        <w:rPr>
                          <w:rFonts w:ascii="Cambria Math" w:hAnsi="Cambria Math"/>
                          <w:sz w:val="22"/>
                          <w:szCs w:val="22"/>
                        </w:rPr>
                        <m:t>n</m:t>
                      </m:r>
                    </m:sub>
                  </m:sSub>
                  <m:r>
                    <w:rPr>
                      <w:rFonts w:ascii="Cambria Math" w:hAnsi="Cambria Math"/>
                      <w:sz w:val="22"/>
                      <w:szCs w:val="22"/>
                    </w:rPr>
                    <m:t>X</m:t>
                  </m:r>
                </m:e>
                <m:sub>
                  <m:r>
                    <w:rPr>
                      <w:rFonts w:ascii="Cambria Math" w:hAnsi="Cambria Math"/>
                      <w:sz w:val="22"/>
                      <w:szCs w:val="22"/>
                    </w:rPr>
                    <m:t>nis</m:t>
                  </m:r>
                </m:sub>
              </m:sSub>
            </m:e>
          </m:nary>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w:rPr>
                  <w:rFonts w:ascii="Cambria Math" w:hAnsi="Cambria Math"/>
                  <w:sz w:val="22"/>
                  <w:szCs w:val="22"/>
                </w:rPr>
                <m:t>n</m:t>
              </m:r>
              <m:r>
                <m:rPr>
                  <m:sty m:val="p"/>
                </m:rPr>
                <w:rPr>
                  <w:rFonts w:ascii="Cambria Math" w:hAnsi="Cambria Math"/>
                  <w:sz w:val="22"/>
                  <w:szCs w:val="22"/>
                </w:rPr>
                <m:t>=1</m:t>
              </m:r>
            </m:sub>
            <m:sup>
              <m:r>
                <w:rPr>
                  <w:rFonts w:ascii="Cambria Math" w:hAnsi="Cambria Math"/>
                  <w:sz w:val="22"/>
                  <w:szCs w:val="22"/>
                </w:rPr>
                <m:t>N</m:t>
              </m:r>
            </m:sup>
            <m:e>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β</m:t>
                      </m:r>
                    </m:e>
                    <m:sub>
                      <m:r>
                        <w:rPr>
                          <w:rFonts w:ascii="Cambria Math" w:hAnsi="Cambria Math"/>
                          <w:sz w:val="22"/>
                          <w:szCs w:val="22"/>
                        </w:rPr>
                        <m:t>n</m:t>
                      </m:r>
                    </m:sub>
                  </m:sSub>
                  <m:r>
                    <w:rPr>
                      <w:rFonts w:ascii="Cambria Math" w:hAnsi="Cambria Math"/>
                      <w:sz w:val="22"/>
                      <w:szCs w:val="22"/>
                    </w:rPr>
                    <m:t>X</m:t>
                  </m:r>
                </m:e>
                <m:sub>
                  <m:r>
                    <w:rPr>
                      <w:rFonts w:ascii="Cambria Math" w:hAnsi="Cambria Math"/>
                      <w:sz w:val="22"/>
                      <w:szCs w:val="22"/>
                    </w:rPr>
                    <m:t>nis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e>
          </m:nary>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s</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γ</m:t>
              </m:r>
            </m:e>
            <m:sub>
              <m:r>
                <m:rPr>
                  <m:sty m:val="p"/>
                </m:rPr>
                <w:rPr>
                  <w:rFonts w:ascii="Cambria Math" w:hAnsi="Cambria Math"/>
                  <w:sz w:val="22"/>
                  <w:szCs w:val="22"/>
                </w:rPr>
                <m:t>s</m:t>
              </m:r>
            </m:sub>
          </m:sSub>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is</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ε</m:t>
              </m:r>
            </m:e>
            <m:sub>
              <m:r>
                <w:rPr>
                  <w:rFonts w:ascii="Cambria Math" w:hAnsi="Cambria Math"/>
                  <w:sz w:val="22"/>
                  <w:szCs w:val="22"/>
                </w:rPr>
                <m:t>iS</m:t>
              </m:r>
            </m:sub>
          </m:sSub>
          <m:r>
            <m:rPr>
              <m:sty m:val="p"/>
            </m:rPr>
            <w:rPr>
              <w:rFonts w:ascii="Cambria Math" w:hAnsi="Cambria Math"/>
              <w:sz w:val="22"/>
              <w:szCs w:val="22"/>
            </w:rPr>
            <m:t xml:space="preserve"> (1)</m:t>
          </m:r>
        </m:oMath>
      </m:oMathPara>
    </w:p>
    <w:p w14:paraId="7021CC94" w14:textId="77777777" w:rsidR="001D32CA" w:rsidRDefault="001D32CA" w:rsidP="001D32CA"/>
    <w:p w14:paraId="7021CC95" w14:textId="0A5E4322" w:rsidR="001D32CA" w:rsidRPr="00627C9E" w:rsidRDefault="001D32CA" w:rsidP="00D663A1">
      <w:pPr>
        <w:pStyle w:val="ListParagraph"/>
        <w:numPr>
          <w:ilvl w:val="1"/>
          <w:numId w:val="16"/>
        </w:numPr>
        <w:spacing w:before="120" w:after="120" w:line="240" w:lineRule="auto"/>
        <w:ind w:left="426" w:hanging="606"/>
        <w:contextualSpacing w:val="0"/>
        <w:jc w:val="both"/>
        <w:rPr>
          <w:lang w:val="es-ES_tradnl"/>
        </w:rPr>
      </w:pPr>
      <w:r w:rsidRPr="00627C9E">
        <w:rPr>
          <w:rFonts w:ascii="Arial" w:hAnsi="Arial" w:cs="Arial"/>
          <w:lang w:val="es-ES_tradnl"/>
        </w:rPr>
        <w:t xml:space="preserve">Donde </w:t>
      </w:r>
      <m:oMath>
        <m:sSub>
          <m:sSubPr>
            <m:ctrlPr>
              <w:rPr>
                <w:rFonts w:ascii="Cambria Math" w:hAnsi="Cambria Math" w:cs="Arial"/>
              </w:rPr>
            </m:ctrlPr>
          </m:sSubPr>
          <m:e>
            <m:r>
              <w:rPr>
                <w:rFonts w:ascii="Cambria Math" w:hAnsi="Cambria Math" w:cs="Arial"/>
              </w:rPr>
              <m:t>y</m:t>
            </m:r>
          </m:e>
          <m:sub>
            <m:r>
              <w:rPr>
                <w:rFonts w:ascii="Cambria Math" w:hAnsi="Cambria Math" w:cs="Arial"/>
              </w:rPr>
              <m:t>is</m:t>
            </m:r>
          </m:sub>
        </m:sSub>
      </m:oMath>
      <w:r w:rsidRPr="00627C9E">
        <w:rPr>
          <w:rFonts w:ascii="Arial" w:hAnsi="Arial" w:cs="Arial"/>
          <w:lang w:val="es-ES_tradnl"/>
        </w:rPr>
        <w:t xml:space="preserve"> es el resultado de interés para el estudiante</w:t>
      </w:r>
      <w:r>
        <w:rPr>
          <w:rFonts w:ascii="Arial" w:hAnsi="Arial" w:cs="Arial"/>
          <w:lang w:val="es-ES_tradnl"/>
        </w:rPr>
        <w:t xml:space="preserve"> </w:t>
      </w:r>
      <m:oMath>
        <m:r>
          <w:rPr>
            <w:rFonts w:ascii="Cambria Math" w:hAnsi="Cambria Math" w:cs="Arial"/>
            <w:lang w:val="es-ES_tradnl"/>
          </w:rPr>
          <m:t>i</m:t>
        </m:r>
      </m:oMath>
      <w:r>
        <w:rPr>
          <w:rFonts w:ascii="Arial" w:hAnsi="Arial" w:cs="Arial"/>
          <w:lang w:val="es-ES_tradnl"/>
        </w:rPr>
        <w:t>;</w:t>
      </w:r>
      <w:r w:rsidRPr="00627C9E">
        <w:rPr>
          <w:rFonts w:ascii="Arial" w:hAnsi="Arial" w:cs="Arial"/>
          <w:lang w:val="es-ES_tradnl"/>
        </w:rPr>
        <w:t xml:space="preserve"> por ejemplo, inscripción a un curso de </w:t>
      </w:r>
      <w:r>
        <w:rPr>
          <w:rFonts w:ascii="Arial" w:hAnsi="Arial" w:cs="Arial"/>
          <w:lang w:val="es-ES_tradnl"/>
        </w:rPr>
        <w:t>habilidades digitales</w:t>
      </w:r>
      <w:r w:rsidRPr="00627C9E">
        <w:rPr>
          <w:rFonts w:ascii="Arial" w:hAnsi="Arial" w:cs="Arial"/>
          <w:lang w:val="es-ES_tradnl"/>
        </w:rPr>
        <w:t>, salario esperado,</w:t>
      </w:r>
      <w:r>
        <w:rPr>
          <w:rFonts w:ascii="Arial" w:hAnsi="Arial" w:cs="Arial"/>
          <w:lang w:val="es-ES_tradnl"/>
        </w:rPr>
        <w:t xml:space="preserve"> deserción de los cursos</w:t>
      </w:r>
      <w:r w:rsidRPr="00627C9E">
        <w:rPr>
          <w:rFonts w:ascii="Arial" w:hAnsi="Arial" w:cs="Arial"/>
          <w:lang w:val="es-ES_tradnl"/>
        </w:rPr>
        <w:t xml:space="preserve">.  </w:t>
      </w:r>
      <m:oMath>
        <m:sSub>
          <m:sSubPr>
            <m:ctrlPr>
              <w:rPr>
                <w:rFonts w:ascii="Cambria Math" w:hAnsi="Cambria Math" w:cs="Arial"/>
              </w:rPr>
            </m:ctrlPr>
          </m:sSubPr>
          <m:e>
            <m:r>
              <w:rPr>
                <w:rFonts w:ascii="Cambria Math" w:hAnsi="Cambria Math" w:cs="Arial"/>
              </w:rPr>
              <m:t>T</m:t>
            </m:r>
            <m:r>
              <w:rPr>
                <w:rFonts w:ascii="Cambria Math" w:hAnsi="Cambria Math" w:cs="Arial"/>
                <w:lang w:val="es-ES_tradnl"/>
              </w:rPr>
              <m:t>1</m:t>
            </m:r>
          </m:e>
          <m:sub>
            <m:r>
              <w:rPr>
                <w:rFonts w:ascii="Cambria Math" w:hAnsi="Cambria Math" w:cs="Arial"/>
              </w:rPr>
              <m:t>is</m:t>
            </m:r>
          </m:sub>
        </m:sSub>
        <m:r>
          <m:rPr>
            <m:sty m:val="p"/>
          </m:rPr>
          <w:rPr>
            <w:rFonts w:ascii="Cambria Math" w:hAnsi="Cambria Math" w:cs="Arial"/>
            <w:lang w:val="es-ES_tradnl"/>
          </w:rPr>
          <m:t xml:space="preserve">,  </m:t>
        </m:r>
        <m:sSub>
          <m:sSubPr>
            <m:ctrlPr>
              <w:rPr>
                <w:rFonts w:ascii="Cambria Math" w:hAnsi="Cambria Math" w:cs="Arial"/>
              </w:rPr>
            </m:ctrlPr>
          </m:sSubPr>
          <m:e>
            <m:r>
              <w:rPr>
                <w:rFonts w:ascii="Cambria Math" w:hAnsi="Cambria Math" w:cs="Arial"/>
              </w:rPr>
              <m:t>T</m:t>
            </m:r>
            <m:r>
              <w:rPr>
                <w:rFonts w:ascii="Cambria Math" w:hAnsi="Cambria Math" w:cs="Arial"/>
                <w:lang w:val="es-ES_tradnl"/>
              </w:rPr>
              <m:t>2</m:t>
            </m:r>
          </m:e>
          <m:sub>
            <m:r>
              <w:rPr>
                <w:rFonts w:ascii="Cambria Math" w:hAnsi="Cambria Math" w:cs="Arial"/>
              </w:rPr>
              <m:t>is</m:t>
            </m:r>
          </m:sub>
        </m:sSub>
        <m:r>
          <m:rPr>
            <m:sty m:val="p"/>
          </m:rPr>
          <w:rPr>
            <w:rFonts w:ascii="Cambria Math" w:hAnsi="Cambria Math" w:cs="Arial"/>
            <w:lang w:val="es-ES_tradnl"/>
          </w:rPr>
          <m:t xml:space="preserve"> ,   </m:t>
        </m:r>
        <m:sSub>
          <m:sSubPr>
            <m:ctrlPr>
              <w:rPr>
                <w:rFonts w:ascii="Cambria Math" w:hAnsi="Cambria Math" w:cs="Arial"/>
              </w:rPr>
            </m:ctrlPr>
          </m:sSubPr>
          <m:e>
            <m:r>
              <w:rPr>
                <w:rFonts w:ascii="Cambria Math" w:hAnsi="Cambria Math" w:cs="Arial"/>
              </w:rPr>
              <m:t>T</m:t>
            </m:r>
            <m:r>
              <w:rPr>
                <w:rFonts w:ascii="Cambria Math" w:hAnsi="Cambria Math" w:cs="Arial"/>
                <w:lang w:val="es-ES_tradnl"/>
              </w:rPr>
              <m:t>3</m:t>
            </m:r>
          </m:e>
          <m:sub>
            <m:r>
              <w:rPr>
                <w:rFonts w:ascii="Cambria Math" w:hAnsi="Cambria Math" w:cs="Arial"/>
              </w:rPr>
              <m:t>is</m:t>
            </m:r>
            <m:r>
              <w:rPr>
                <w:rFonts w:ascii="Cambria Math" w:hAnsi="Cambria Math" w:cs="Arial"/>
                <w:lang w:val="es-ES_tradnl"/>
              </w:rPr>
              <m:t xml:space="preserve">, </m:t>
            </m:r>
          </m:sub>
        </m:sSub>
        <m:r>
          <m:rPr>
            <m:sty m:val="p"/>
          </m:rPr>
          <w:rPr>
            <w:rFonts w:ascii="Cambria Math" w:hAnsi="Cambria Math" w:cs="Arial"/>
            <w:lang w:val="es-ES_tradnl"/>
          </w:rPr>
          <m:t xml:space="preserve">  </m:t>
        </m:r>
        <m:sSub>
          <m:sSubPr>
            <m:ctrlPr>
              <w:rPr>
                <w:rFonts w:ascii="Cambria Math" w:hAnsi="Cambria Math" w:cs="Arial"/>
              </w:rPr>
            </m:ctrlPr>
          </m:sSubPr>
          <m:e>
            <m:r>
              <w:rPr>
                <w:rFonts w:ascii="Cambria Math" w:hAnsi="Cambria Math" w:cs="Arial"/>
              </w:rPr>
              <m:t>T</m:t>
            </m:r>
            <m:r>
              <w:rPr>
                <w:rFonts w:ascii="Cambria Math" w:hAnsi="Cambria Math" w:cs="Arial"/>
                <w:lang w:val="es-ES_tradnl"/>
              </w:rPr>
              <m:t>4</m:t>
            </m:r>
          </m:e>
          <m:sub>
            <m:r>
              <w:rPr>
                <w:rFonts w:ascii="Cambria Math" w:hAnsi="Cambria Math" w:cs="Arial"/>
              </w:rPr>
              <m:t>is</m:t>
            </m:r>
          </m:sub>
        </m:sSub>
      </m:oMath>
      <w:r w:rsidRPr="00627C9E">
        <w:rPr>
          <w:rFonts w:ascii="Arial" w:hAnsi="Arial" w:cs="Arial"/>
          <w:lang w:val="es-ES_tradnl"/>
        </w:rPr>
        <w:t xml:space="preserve"> son variable</w:t>
      </w:r>
      <w:r>
        <w:rPr>
          <w:rFonts w:ascii="Arial" w:hAnsi="Arial" w:cs="Arial"/>
          <w:lang w:val="es-ES_tradnl"/>
        </w:rPr>
        <w:t>s</w:t>
      </w:r>
      <w:r w:rsidRPr="00627C9E">
        <w:rPr>
          <w:rFonts w:ascii="Arial" w:hAnsi="Arial" w:cs="Arial"/>
          <w:lang w:val="es-ES_tradnl"/>
        </w:rPr>
        <w:t xml:space="preserve"> dicótomas </w:t>
      </w:r>
      <w:r>
        <w:rPr>
          <w:rFonts w:ascii="Arial" w:hAnsi="Arial" w:cs="Arial"/>
          <w:lang w:val="es-ES_tradnl"/>
        </w:rPr>
        <w:t>de</w:t>
      </w:r>
      <w:r w:rsidRPr="00627C9E">
        <w:rPr>
          <w:rFonts w:ascii="Arial" w:hAnsi="Arial" w:cs="Arial"/>
          <w:lang w:val="es-ES_tradnl"/>
        </w:rPr>
        <w:t xml:space="preserve"> los indicadores de tratamiento</w:t>
      </w:r>
      <w:r>
        <w:rPr>
          <w:rFonts w:ascii="Arial" w:hAnsi="Arial" w:cs="Arial"/>
          <w:lang w:val="es-ES_tradnl"/>
        </w:rPr>
        <w:t xml:space="preserve"> de envío de mensaje:</w:t>
      </w:r>
      <w:r w:rsidRPr="00627C9E">
        <w:rPr>
          <w:rFonts w:ascii="Arial" w:hAnsi="Arial" w:cs="Arial"/>
          <w:lang w:val="es-ES_tradnl"/>
        </w:rPr>
        <w:t xml:space="preserve"> para T1</w:t>
      </w:r>
      <w:r w:rsidR="00A14396">
        <w:rPr>
          <w:rFonts w:ascii="Arial" w:hAnsi="Arial" w:cs="Arial"/>
          <w:lang w:val="es-ES_tradnl"/>
        </w:rPr>
        <w:t> </w:t>
      </w:r>
      <w:r w:rsidRPr="00627C9E">
        <w:rPr>
          <w:rFonts w:ascii="Arial" w:hAnsi="Arial" w:cs="Arial"/>
          <w:lang w:val="es-ES_tradnl"/>
        </w:rPr>
        <w:t>toma el valor de 1</w:t>
      </w:r>
      <w:r>
        <w:rPr>
          <w:rFonts w:ascii="Arial" w:hAnsi="Arial" w:cs="Arial"/>
          <w:lang w:val="es-ES_tradnl"/>
        </w:rPr>
        <w:t> </w:t>
      </w:r>
      <w:r w:rsidRPr="00627C9E">
        <w:rPr>
          <w:rFonts w:ascii="Arial" w:hAnsi="Arial" w:cs="Arial"/>
          <w:lang w:val="es-ES_tradnl"/>
        </w:rPr>
        <w:t>si el estudiante</w:t>
      </w:r>
      <w:r>
        <w:rPr>
          <w:rFonts w:ascii="Arial" w:hAnsi="Arial" w:cs="Arial"/>
          <w:lang w:val="es-ES_tradnl"/>
        </w:rPr>
        <w:t xml:space="preserve"> </w:t>
      </w:r>
      <m:oMath>
        <m:r>
          <w:rPr>
            <w:rFonts w:ascii="Cambria Math" w:hAnsi="Cambria Math" w:cs="Arial"/>
            <w:lang w:val="es-ES_tradnl"/>
          </w:rPr>
          <m:t>i</m:t>
        </m:r>
      </m:oMath>
      <w:r>
        <w:rPr>
          <w:rFonts w:ascii="Arial" w:hAnsi="Arial" w:cs="Arial"/>
          <w:lang w:val="es-ES_tradnl"/>
        </w:rPr>
        <w:t xml:space="preserve"> del colegio </w:t>
      </w:r>
      <m:oMath>
        <m:r>
          <w:rPr>
            <w:rFonts w:ascii="Cambria Math" w:hAnsi="Cambria Math" w:cs="Arial"/>
            <w:lang w:val="es-ES_tradnl"/>
          </w:rPr>
          <m:t>S</m:t>
        </m:r>
      </m:oMath>
      <w:r w:rsidRPr="00627C9E">
        <w:rPr>
          <w:rFonts w:ascii="Arial" w:hAnsi="Arial" w:cs="Arial"/>
          <w:lang w:val="es-ES_tradnl"/>
        </w:rPr>
        <w:t xml:space="preserve"> recibió de manera aleatoria una ca</w:t>
      </w:r>
      <w:r>
        <w:rPr>
          <w:rFonts w:ascii="Arial" w:hAnsi="Arial" w:cs="Arial"/>
          <w:lang w:val="es-ES_tradnl"/>
        </w:rPr>
        <w:t xml:space="preserve">rta informado sobre la oferta de cursos existente y </w:t>
      </w:r>
      <w:r w:rsidRPr="00627C9E">
        <w:rPr>
          <w:rFonts w:ascii="Arial" w:hAnsi="Arial" w:cs="Arial"/>
          <w:lang w:val="es-ES_tradnl"/>
        </w:rPr>
        <w:t>0 de lo contrario</w:t>
      </w:r>
      <w:r>
        <w:rPr>
          <w:rFonts w:ascii="Arial" w:hAnsi="Arial" w:cs="Arial"/>
          <w:lang w:val="es-ES_tradnl"/>
        </w:rPr>
        <w:t>;</w:t>
      </w:r>
      <w:r w:rsidRPr="00627C9E">
        <w:rPr>
          <w:rFonts w:ascii="Arial" w:hAnsi="Arial" w:cs="Arial"/>
          <w:lang w:val="es-ES_tradnl"/>
        </w:rPr>
        <w:t xml:space="preserve"> mientras que para T2 toma el valor de 1 si el estudiante </w:t>
      </w:r>
      <m:oMath>
        <m:r>
          <w:rPr>
            <w:rFonts w:ascii="Cambria Math" w:hAnsi="Cambria Math" w:cs="Arial"/>
            <w:lang w:val="es-ES_tradnl"/>
          </w:rPr>
          <m:t>i</m:t>
        </m:r>
      </m:oMath>
      <w:r w:rsidRPr="00D941E2">
        <w:rPr>
          <w:rFonts w:ascii="Arial" w:hAnsi="Arial" w:cs="Arial"/>
          <w:lang w:val="es-ES_tradnl"/>
        </w:rPr>
        <w:t xml:space="preserve"> recibió</w:t>
      </w:r>
      <w:r w:rsidRPr="00627C9E">
        <w:rPr>
          <w:rFonts w:ascii="Arial" w:hAnsi="Arial" w:cs="Arial"/>
          <w:lang w:val="es-ES_tradnl"/>
        </w:rPr>
        <w:t xml:space="preserve"> la campaña </w:t>
      </w:r>
      <w:r>
        <w:rPr>
          <w:rFonts w:ascii="Arial" w:hAnsi="Arial" w:cs="Arial"/>
          <w:lang w:val="es-ES_tradnl"/>
        </w:rPr>
        <w:t>personalizada descrita en el cuadro 6 y</w:t>
      </w:r>
      <w:r w:rsidRPr="00627C9E">
        <w:rPr>
          <w:rFonts w:ascii="Arial" w:hAnsi="Arial" w:cs="Arial"/>
          <w:lang w:val="es-ES_tradnl"/>
        </w:rPr>
        <w:t xml:space="preserve"> 0</w:t>
      </w:r>
      <w:r w:rsidR="00A14396">
        <w:rPr>
          <w:rFonts w:ascii="Arial" w:hAnsi="Arial" w:cs="Arial"/>
          <w:lang w:val="es-ES_tradnl"/>
        </w:rPr>
        <w:t> </w:t>
      </w:r>
      <w:r w:rsidRPr="00627C9E">
        <w:rPr>
          <w:rFonts w:ascii="Arial" w:hAnsi="Arial" w:cs="Arial"/>
          <w:lang w:val="es-ES_tradnl"/>
        </w:rPr>
        <w:t xml:space="preserve">de lo contrario. Por su parte, </w:t>
      </w:r>
      <m:oMath>
        <m:r>
          <w:rPr>
            <w:rFonts w:ascii="Cambria Math" w:hAnsi="Cambria Math" w:cs="Arial"/>
            <w:lang w:val="es-ES_tradnl"/>
          </w:rPr>
          <m:t>M</m:t>
        </m:r>
      </m:oMath>
      <w:r w:rsidRPr="00627C9E">
        <w:rPr>
          <w:rFonts w:ascii="Arial" w:hAnsi="Arial" w:cs="Arial"/>
          <w:lang w:val="es-ES_tradnl"/>
        </w:rPr>
        <w:t xml:space="preserve"> es una variable </w:t>
      </w:r>
      <w:r w:rsidRPr="00D941E2">
        <w:rPr>
          <w:rFonts w:ascii="Arial" w:hAnsi="Arial" w:cs="Arial"/>
          <w:lang w:val="es-ES_tradnl"/>
        </w:rPr>
        <w:t>dicótoma</w:t>
      </w:r>
      <w:r w:rsidRPr="00627C9E">
        <w:rPr>
          <w:rFonts w:ascii="Arial" w:hAnsi="Arial" w:cs="Arial"/>
          <w:lang w:val="es-ES_tradnl"/>
        </w:rPr>
        <w:t xml:space="preserve"> que toma el valor de 1 si el estudiante es mujer </w:t>
      </w:r>
      <w:r>
        <w:rPr>
          <w:rFonts w:ascii="Arial" w:hAnsi="Arial" w:cs="Arial"/>
          <w:lang w:val="es-ES_tradnl"/>
        </w:rPr>
        <w:t xml:space="preserve">y toma el valor de </w:t>
      </w:r>
      <w:r w:rsidRPr="00627C9E">
        <w:rPr>
          <w:rFonts w:ascii="Arial" w:hAnsi="Arial" w:cs="Arial"/>
          <w:lang w:val="es-ES_tradnl"/>
        </w:rPr>
        <w:t xml:space="preserve">0 </w:t>
      </w:r>
      <w:r>
        <w:rPr>
          <w:rFonts w:ascii="Arial" w:hAnsi="Arial" w:cs="Arial"/>
          <w:lang w:val="es-ES_tradnl"/>
        </w:rPr>
        <w:t>si el estudiante es hombre.</w:t>
      </w:r>
      <w:r w:rsidRPr="00627C9E">
        <w:rPr>
          <w:rFonts w:ascii="Arial" w:hAnsi="Arial" w:cs="Arial"/>
          <w:lang w:val="es-ES_tradnl"/>
        </w:rPr>
        <w:t xml:space="preserve"> </w:t>
      </w:r>
      <m:oMath>
        <m:sSub>
          <m:sSubPr>
            <m:ctrlPr>
              <w:rPr>
                <w:rFonts w:ascii="Cambria Math" w:hAnsi="Cambria Math" w:cs="Arial"/>
              </w:rPr>
            </m:ctrlPr>
          </m:sSubPr>
          <m:e>
            <m:r>
              <w:rPr>
                <w:rFonts w:ascii="Cambria Math" w:hAnsi="Cambria Math" w:cs="Arial"/>
              </w:rPr>
              <m:t>X</m:t>
            </m:r>
          </m:e>
          <m:sub>
            <m:r>
              <w:rPr>
                <w:rFonts w:ascii="Cambria Math" w:hAnsi="Cambria Math" w:cs="Arial"/>
              </w:rPr>
              <m:t>nis</m:t>
            </m:r>
          </m:sub>
        </m:sSub>
        <m:r>
          <m:rPr>
            <m:sty m:val="p"/>
          </m:rPr>
          <w:rPr>
            <w:rFonts w:ascii="Cambria Math" w:hAnsi="Cambria Math" w:cs="Arial"/>
            <w:lang w:val="es-ES_tradnl"/>
          </w:rPr>
          <m:t xml:space="preserve"> </m:t>
        </m:r>
      </m:oMath>
      <w:r w:rsidRPr="00627C9E">
        <w:rPr>
          <w:rFonts w:ascii="Arial" w:hAnsi="Arial" w:cs="Arial"/>
          <w:lang w:val="es-ES_tradnl"/>
        </w:rPr>
        <w:t>son N controles individuales incluidos para reducir la varianza residual</w:t>
      </w:r>
      <w:r>
        <w:rPr>
          <w:rFonts w:ascii="Arial" w:hAnsi="Arial" w:cs="Arial"/>
          <w:lang w:val="es-ES_tradnl"/>
        </w:rPr>
        <w:t>. Finalmente,</w:t>
      </w:r>
      <w:r w:rsidRPr="00627C9E">
        <w:rPr>
          <w:rFonts w:ascii="Arial" w:hAnsi="Arial" w:cs="Arial"/>
          <w:lang w:val="es-ES_tradnl"/>
        </w:rPr>
        <w:t xml:space="preserve"> </w:t>
      </w:r>
      <m:oMath>
        <m:sSub>
          <m:sSubPr>
            <m:ctrlPr>
              <w:rPr>
                <w:rFonts w:ascii="Cambria Math" w:hAnsi="Cambria Math" w:cs="Arial"/>
              </w:rPr>
            </m:ctrlPr>
          </m:sSubPr>
          <m:e>
            <m:r>
              <m:rPr>
                <m:sty m:val="p"/>
              </m:rPr>
              <w:rPr>
                <w:rFonts w:ascii="Cambria Math" w:hAnsi="Cambria Math" w:cs="Arial"/>
              </w:rPr>
              <m:t>γ</m:t>
            </m:r>
          </m:e>
          <m:sub>
            <m:r>
              <m:rPr>
                <m:sty m:val="p"/>
              </m:rPr>
              <w:rPr>
                <w:rFonts w:ascii="Cambria Math" w:hAnsi="Cambria Math" w:cs="Arial"/>
                <w:lang w:val="es-ES_tradnl"/>
              </w:rPr>
              <m:t>s</m:t>
            </m:r>
          </m:sub>
        </m:sSub>
        <m:r>
          <m:rPr>
            <m:sty m:val="p"/>
          </m:rPr>
          <w:rPr>
            <w:rFonts w:ascii="Cambria Math" w:hAnsi="Cambria Math" w:cs="Arial"/>
            <w:lang w:val="es-ES_tradnl"/>
          </w:rPr>
          <m:t xml:space="preserve"> </m:t>
        </m:r>
      </m:oMath>
      <w:r w:rsidRPr="00627C9E">
        <w:rPr>
          <w:rFonts w:ascii="Arial" w:hAnsi="Arial" w:cs="Arial"/>
          <w:lang w:val="es-ES_tradnl"/>
        </w:rPr>
        <w:t xml:space="preserve">son </w:t>
      </w:r>
      <w:r>
        <w:rPr>
          <w:rFonts w:ascii="Arial" w:hAnsi="Arial" w:cs="Arial"/>
          <w:lang w:val="es-ES_tradnl"/>
        </w:rPr>
        <w:t xml:space="preserve">los </w:t>
      </w:r>
      <w:r w:rsidRPr="00627C9E">
        <w:rPr>
          <w:rFonts w:ascii="Arial" w:hAnsi="Arial" w:cs="Arial"/>
          <w:lang w:val="es-ES_tradnl"/>
        </w:rPr>
        <w:t xml:space="preserve">efectos fijos por escuela. </w:t>
      </w:r>
    </w:p>
    <w:p w14:paraId="7021CC96" w14:textId="341290ED" w:rsidR="001D32CA" w:rsidRPr="00446FFB" w:rsidRDefault="001D32CA" w:rsidP="00D663A1">
      <w:pPr>
        <w:pStyle w:val="ListParagraph"/>
        <w:numPr>
          <w:ilvl w:val="1"/>
          <w:numId w:val="16"/>
        </w:numPr>
        <w:spacing w:before="120" w:after="120" w:line="240" w:lineRule="auto"/>
        <w:ind w:left="426" w:hanging="606"/>
        <w:contextualSpacing w:val="0"/>
        <w:jc w:val="both"/>
        <w:rPr>
          <w:lang w:val="es-ES_tradnl"/>
        </w:rPr>
      </w:pPr>
      <w:r w:rsidRPr="00873531">
        <w:rPr>
          <w:rFonts w:ascii="Arial" w:hAnsi="Arial" w:cs="Arial"/>
          <w:lang w:val="es-ES_tradnl"/>
        </w:rPr>
        <w:t xml:space="preserve">Los indicadores principales de resultado de la evaluación se alinean con la </w:t>
      </w:r>
      <w:r w:rsidR="004A7179">
        <w:rPr>
          <w:rFonts w:ascii="Arial" w:hAnsi="Arial" w:cs="Arial"/>
          <w:lang w:val="es-ES_tradnl"/>
        </w:rPr>
        <w:t>M</w:t>
      </w:r>
      <w:r w:rsidR="004A7179" w:rsidRPr="00873531">
        <w:rPr>
          <w:rFonts w:ascii="Arial" w:hAnsi="Arial" w:cs="Arial"/>
          <w:lang w:val="es-ES_tradnl"/>
        </w:rPr>
        <w:t xml:space="preserve">atriz </w:t>
      </w:r>
      <w:r w:rsidRPr="00873531">
        <w:rPr>
          <w:rFonts w:ascii="Arial" w:hAnsi="Arial" w:cs="Arial"/>
          <w:lang w:val="es-ES_tradnl"/>
        </w:rPr>
        <w:t xml:space="preserve">de </w:t>
      </w:r>
      <w:r w:rsidR="004A7179">
        <w:rPr>
          <w:rFonts w:ascii="Arial" w:hAnsi="Arial" w:cs="Arial"/>
          <w:lang w:val="es-ES_tradnl"/>
        </w:rPr>
        <w:t>R</w:t>
      </w:r>
      <w:r w:rsidR="004A7179" w:rsidRPr="00873531">
        <w:rPr>
          <w:rFonts w:ascii="Arial" w:hAnsi="Arial" w:cs="Arial"/>
          <w:lang w:val="es-ES_tradnl"/>
        </w:rPr>
        <w:t>esultados</w:t>
      </w:r>
      <w:r>
        <w:rPr>
          <w:rFonts w:ascii="Arial" w:hAnsi="Arial" w:cs="Arial"/>
          <w:lang w:val="es-ES_tradnl"/>
        </w:rPr>
        <w:t>, p</w:t>
      </w:r>
      <w:r w:rsidRPr="00627C9E">
        <w:rPr>
          <w:rFonts w:ascii="Arial" w:hAnsi="Arial" w:cs="Arial"/>
          <w:lang w:val="es-ES_tradnl"/>
        </w:rPr>
        <w:t xml:space="preserve">or </w:t>
      </w:r>
      <w:r w:rsidRPr="00C25E08">
        <w:rPr>
          <w:rFonts w:ascii="Arial" w:hAnsi="Arial" w:cs="Arial"/>
          <w:lang w:val="es-ES_tradnl"/>
        </w:rPr>
        <w:t>ejemplo,</w:t>
      </w:r>
      <w:r w:rsidRPr="00627C9E">
        <w:rPr>
          <w:rFonts w:ascii="Arial" w:hAnsi="Arial" w:cs="Arial"/>
          <w:lang w:val="es-ES_tradnl"/>
        </w:rPr>
        <w:t xml:space="preserve"> el número de personas </w:t>
      </w:r>
      <w:r w:rsidRPr="00E8192C">
        <w:rPr>
          <w:rFonts w:ascii="Arial" w:hAnsi="Arial" w:cs="Arial"/>
          <w:lang w:val="es-ES_tradnl"/>
        </w:rPr>
        <w:t>graduadas</w:t>
      </w:r>
      <w:r>
        <w:rPr>
          <w:rFonts w:ascii="Arial" w:hAnsi="Arial" w:cs="Arial"/>
          <w:lang w:val="es-ES_tradnl"/>
        </w:rPr>
        <w:t xml:space="preserve"> y certificadas</w:t>
      </w:r>
      <w:r w:rsidRPr="00E8192C">
        <w:rPr>
          <w:rFonts w:ascii="Arial" w:hAnsi="Arial" w:cs="Arial"/>
          <w:lang w:val="es-ES_tradnl"/>
        </w:rPr>
        <w:t xml:space="preserve"> por los </w:t>
      </w:r>
      <w:r w:rsidR="004A7179">
        <w:rPr>
          <w:rFonts w:ascii="Arial" w:hAnsi="Arial" w:cs="Arial"/>
          <w:lang w:val="es-ES_tradnl"/>
        </w:rPr>
        <w:t>CID</w:t>
      </w:r>
      <w:r>
        <w:rPr>
          <w:rFonts w:ascii="Arial" w:hAnsi="Arial" w:cs="Arial"/>
          <w:lang w:val="es-ES_tradnl"/>
        </w:rPr>
        <w:t>.</w:t>
      </w:r>
    </w:p>
    <w:p w14:paraId="474EB308" w14:textId="31371911" w:rsidR="00446FFB" w:rsidRDefault="00446FFB" w:rsidP="00446FFB">
      <w:pPr>
        <w:pStyle w:val="ListParagraph"/>
        <w:spacing w:before="120" w:after="120" w:line="240" w:lineRule="auto"/>
        <w:ind w:left="426"/>
        <w:contextualSpacing w:val="0"/>
        <w:jc w:val="both"/>
        <w:rPr>
          <w:rFonts w:ascii="Arial" w:hAnsi="Arial" w:cs="Arial"/>
          <w:lang w:val="es-ES_tradnl"/>
        </w:rPr>
      </w:pPr>
    </w:p>
    <w:p w14:paraId="7021CC98" w14:textId="77777777" w:rsidR="001D32CA" w:rsidRPr="00AA72CD" w:rsidRDefault="001D32CA" w:rsidP="001D32CA">
      <w:pPr>
        <w:pStyle w:val="ListParagraph"/>
        <w:spacing w:before="120" w:after="120" w:line="240" w:lineRule="auto"/>
        <w:ind w:left="1260"/>
        <w:contextualSpacing w:val="0"/>
        <w:jc w:val="both"/>
        <w:rPr>
          <w:rFonts w:ascii="Arial" w:eastAsia="Times New Roman" w:hAnsi="Arial" w:cs="Arial"/>
          <w:b/>
          <w:noProof/>
          <w:spacing w:val="-2"/>
          <w:sz w:val="18"/>
          <w:szCs w:val="18"/>
          <w:lang w:val="es-ES_tradnl" w:eastAsia="x-none"/>
        </w:rPr>
      </w:pPr>
      <w:r w:rsidRPr="00AA72CD">
        <w:rPr>
          <w:rFonts w:ascii="Arial" w:eastAsia="Times New Roman" w:hAnsi="Arial" w:cs="Arial"/>
          <w:b/>
          <w:noProof/>
          <w:spacing w:val="-2"/>
          <w:sz w:val="18"/>
          <w:szCs w:val="18"/>
          <w:lang w:val="es-ES_tradnl" w:eastAsia="x-none"/>
        </w:rPr>
        <w:lastRenderedPageBreak/>
        <w:t>Cuadro 7: Indicadores evaluación y relación con matriz de resultados</w:t>
      </w:r>
      <w:r w:rsidRPr="00AA72CD">
        <w:rPr>
          <w:rFonts w:ascii="Arial" w:hAnsi="Arial" w:cs="Arial"/>
          <w:sz w:val="18"/>
          <w:szCs w:val="18"/>
          <w:lang w:val="es-ES_tradnl"/>
        </w:rPr>
        <w:t xml:space="preserve"> </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1311"/>
        <w:gridCol w:w="810"/>
        <w:gridCol w:w="656"/>
        <w:gridCol w:w="918"/>
        <w:gridCol w:w="928"/>
        <w:gridCol w:w="1201"/>
        <w:gridCol w:w="1031"/>
        <w:gridCol w:w="1439"/>
      </w:tblGrid>
      <w:tr w:rsidR="001D32CA" w:rsidRPr="00AA72CD" w14:paraId="7021CCA0" w14:textId="6E8CF762" w:rsidTr="00AA72CD">
        <w:trPr>
          <w:trHeight w:val="255"/>
          <w:jc w:val="center"/>
        </w:trPr>
        <w:tc>
          <w:tcPr>
            <w:tcW w:w="1714" w:type="dxa"/>
            <w:vMerge w:val="restart"/>
            <w:shd w:val="clear" w:color="auto" w:fill="D9D9D9" w:themeFill="background1" w:themeFillShade="D9"/>
            <w:vAlign w:val="center"/>
          </w:tcPr>
          <w:p w14:paraId="7021CC99"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Indicador</w:t>
            </w:r>
          </w:p>
        </w:tc>
        <w:tc>
          <w:tcPr>
            <w:tcW w:w="1311" w:type="dxa"/>
            <w:vMerge w:val="restart"/>
            <w:shd w:val="clear" w:color="auto" w:fill="D9D9D9" w:themeFill="background1" w:themeFillShade="D9"/>
            <w:vAlign w:val="center"/>
          </w:tcPr>
          <w:p w14:paraId="7021CC9A"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Unidad de medida</w:t>
            </w:r>
          </w:p>
        </w:tc>
        <w:tc>
          <w:tcPr>
            <w:tcW w:w="1466" w:type="dxa"/>
            <w:gridSpan w:val="2"/>
            <w:shd w:val="clear" w:color="auto" w:fill="D9D9D9" w:themeFill="background1" w:themeFillShade="D9"/>
            <w:vAlign w:val="center"/>
          </w:tcPr>
          <w:p w14:paraId="7021CC9B"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Línea de base</w:t>
            </w:r>
          </w:p>
        </w:tc>
        <w:tc>
          <w:tcPr>
            <w:tcW w:w="1846" w:type="dxa"/>
            <w:gridSpan w:val="2"/>
            <w:shd w:val="clear" w:color="auto" w:fill="D9D9D9" w:themeFill="background1" w:themeFillShade="D9"/>
            <w:vAlign w:val="center"/>
          </w:tcPr>
          <w:p w14:paraId="7021CC9C"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Meta</w:t>
            </w:r>
          </w:p>
        </w:tc>
        <w:tc>
          <w:tcPr>
            <w:tcW w:w="1201" w:type="dxa"/>
            <w:vMerge w:val="restart"/>
            <w:shd w:val="clear" w:color="auto" w:fill="D9D9D9" w:themeFill="background1" w:themeFillShade="D9"/>
            <w:vAlign w:val="center"/>
          </w:tcPr>
          <w:p w14:paraId="7021CC9D"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Frecuencia</w:t>
            </w:r>
          </w:p>
        </w:tc>
        <w:tc>
          <w:tcPr>
            <w:tcW w:w="1031" w:type="dxa"/>
            <w:vMerge w:val="restart"/>
            <w:shd w:val="clear" w:color="auto" w:fill="D9D9D9" w:themeFill="background1" w:themeFillShade="D9"/>
            <w:vAlign w:val="center"/>
          </w:tcPr>
          <w:p w14:paraId="7021CC9E"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Fuente</w:t>
            </w:r>
          </w:p>
        </w:tc>
        <w:tc>
          <w:tcPr>
            <w:tcW w:w="1439" w:type="dxa"/>
            <w:vMerge w:val="restart"/>
            <w:shd w:val="clear" w:color="auto" w:fill="D9D9D9" w:themeFill="background1" w:themeFillShade="D9"/>
            <w:vAlign w:val="center"/>
          </w:tcPr>
          <w:p w14:paraId="7021CC9F" w14:textId="77777777" w:rsidR="001D32CA" w:rsidRPr="00AA72CD" w:rsidRDefault="001D32CA" w:rsidP="00F55B08">
            <w:pPr>
              <w:jc w:val="center"/>
              <w:rPr>
                <w:rFonts w:ascii="Arial" w:hAnsi="Arial" w:cs="Arial"/>
                <w:b/>
                <w:sz w:val="18"/>
                <w:szCs w:val="18"/>
                <w:lang w:val="es-ES"/>
              </w:rPr>
            </w:pPr>
            <w:r w:rsidRPr="00AA72CD">
              <w:rPr>
                <w:rFonts w:ascii="Arial" w:hAnsi="Arial" w:cs="Arial"/>
                <w:b/>
                <w:sz w:val="18"/>
                <w:szCs w:val="18"/>
                <w:lang w:val="es-ES"/>
              </w:rPr>
              <w:t>Metodología evaluación</w:t>
            </w:r>
          </w:p>
        </w:tc>
      </w:tr>
      <w:tr w:rsidR="001D32CA" w:rsidRPr="00AA72CD" w14:paraId="7021CCAA" w14:textId="3D64EA9A" w:rsidTr="00AA72CD">
        <w:trPr>
          <w:trHeight w:val="255"/>
          <w:jc w:val="center"/>
        </w:trPr>
        <w:tc>
          <w:tcPr>
            <w:tcW w:w="1714" w:type="dxa"/>
            <w:vMerge/>
            <w:shd w:val="clear" w:color="auto" w:fill="D9D9D9"/>
            <w:vAlign w:val="center"/>
          </w:tcPr>
          <w:p w14:paraId="7021CCA1" w14:textId="77777777" w:rsidR="001D32CA" w:rsidRPr="00AA72CD" w:rsidRDefault="001D32CA" w:rsidP="00F55B08">
            <w:pPr>
              <w:spacing w:line="360" w:lineRule="auto"/>
              <w:jc w:val="center"/>
              <w:rPr>
                <w:rFonts w:ascii="Arial" w:hAnsi="Arial" w:cs="Arial"/>
                <w:b/>
                <w:sz w:val="18"/>
                <w:szCs w:val="18"/>
                <w:lang w:val="es-ES"/>
              </w:rPr>
            </w:pPr>
          </w:p>
        </w:tc>
        <w:tc>
          <w:tcPr>
            <w:tcW w:w="1311" w:type="dxa"/>
            <w:vMerge/>
            <w:shd w:val="clear" w:color="auto" w:fill="D9D9D9"/>
            <w:vAlign w:val="center"/>
          </w:tcPr>
          <w:p w14:paraId="7021CCA2" w14:textId="77777777" w:rsidR="001D32CA" w:rsidRPr="00AA72CD" w:rsidRDefault="001D32CA" w:rsidP="00F55B08">
            <w:pPr>
              <w:spacing w:line="360" w:lineRule="auto"/>
              <w:jc w:val="center"/>
              <w:rPr>
                <w:rFonts w:ascii="Arial" w:hAnsi="Arial" w:cs="Arial"/>
                <w:b/>
                <w:sz w:val="18"/>
                <w:szCs w:val="18"/>
                <w:lang w:val="es-ES"/>
              </w:rPr>
            </w:pPr>
          </w:p>
        </w:tc>
        <w:tc>
          <w:tcPr>
            <w:tcW w:w="810" w:type="dxa"/>
            <w:shd w:val="clear" w:color="auto" w:fill="D9D9D9" w:themeFill="background1" w:themeFillShade="D9"/>
            <w:vAlign w:val="center"/>
          </w:tcPr>
          <w:p w14:paraId="7021CCA3" w14:textId="77777777" w:rsidR="001D32CA" w:rsidRPr="00AA72CD" w:rsidRDefault="001D32CA" w:rsidP="00F55B08">
            <w:pPr>
              <w:spacing w:line="360" w:lineRule="auto"/>
              <w:jc w:val="center"/>
              <w:rPr>
                <w:rFonts w:ascii="Arial" w:hAnsi="Arial" w:cs="Arial"/>
                <w:b/>
                <w:sz w:val="18"/>
                <w:szCs w:val="18"/>
                <w:lang w:val="es-ES"/>
              </w:rPr>
            </w:pPr>
            <w:r w:rsidRPr="00AA72CD">
              <w:rPr>
                <w:rFonts w:ascii="Arial" w:hAnsi="Arial" w:cs="Arial"/>
                <w:b/>
                <w:sz w:val="18"/>
                <w:szCs w:val="18"/>
                <w:lang w:val="es-ES"/>
              </w:rPr>
              <w:t>Valor</w:t>
            </w:r>
          </w:p>
        </w:tc>
        <w:tc>
          <w:tcPr>
            <w:tcW w:w="656" w:type="dxa"/>
            <w:shd w:val="clear" w:color="auto" w:fill="D9D9D9" w:themeFill="background1" w:themeFillShade="D9"/>
            <w:vAlign w:val="center"/>
          </w:tcPr>
          <w:p w14:paraId="7021CCA4" w14:textId="77777777" w:rsidR="001D32CA" w:rsidRPr="00AA72CD" w:rsidRDefault="001D32CA" w:rsidP="00F55B08">
            <w:pPr>
              <w:spacing w:line="360" w:lineRule="auto"/>
              <w:jc w:val="center"/>
              <w:rPr>
                <w:rFonts w:ascii="Arial" w:hAnsi="Arial" w:cs="Arial"/>
                <w:b/>
                <w:sz w:val="18"/>
                <w:szCs w:val="18"/>
              </w:rPr>
            </w:pPr>
            <w:r w:rsidRPr="00AA72CD">
              <w:rPr>
                <w:rFonts w:ascii="Arial" w:hAnsi="Arial" w:cs="Arial"/>
                <w:b/>
                <w:sz w:val="18"/>
                <w:szCs w:val="18"/>
                <w:lang w:val="es-ES"/>
              </w:rPr>
              <w:t>A</w:t>
            </w:r>
            <w:r w:rsidRPr="00AA72CD">
              <w:rPr>
                <w:rFonts w:ascii="Arial" w:hAnsi="Arial" w:cs="Arial"/>
                <w:b/>
                <w:sz w:val="18"/>
                <w:szCs w:val="18"/>
              </w:rPr>
              <w:t>ño</w:t>
            </w:r>
          </w:p>
        </w:tc>
        <w:tc>
          <w:tcPr>
            <w:tcW w:w="918" w:type="dxa"/>
            <w:shd w:val="clear" w:color="auto" w:fill="D9D9D9" w:themeFill="background1" w:themeFillShade="D9"/>
            <w:vAlign w:val="center"/>
          </w:tcPr>
          <w:p w14:paraId="7021CCA5" w14:textId="77777777" w:rsidR="001D32CA" w:rsidRPr="00AA72CD" w:rsidRDefault="001D32CA" w:rsidP="00F55B08">
            <w:pPr>
              <w:spacing w:line="360" w:lineRule="auto"/>
              <w:jc w:val="center"/>
              <w:rPr>
                <w:rFonts w:ascii="Arial" w:hAnsi="Arial" w:cs="Arial"/>
                <w:b/>
                <w:sz w:val="18"/>
                <w:szCs w:val="18"/>
                <w:lang w:val="es-ES"/>
              </w:rPr>
            </w:pPr>
            <w:r w:rsidRPr="00AA72CD">
              <w:rPr>
                <w:rFonts w:ascii="Arial" w:hAnsi="Arial" w:cs="Arial"/>
                <w:b/>
                <w:sz w:val="18"/>
                <w:szCs w:val="18"/>
                <w:lang w:val="es-ES"/>
              </w:rPr>
              <w:t>Valor</w:t>
            </w:r>
          </w:p>
        </w:tc>
        <w:tc>
          <w:tcPr>
            <w:tcW w:w="928" w:type="dxa"/>
            <w:shd w:val="clear" w:color="auto" w:fill="D9D9D9" w:themeFill="background1" w:themeFillShade="D9"/>
            <w:vAlign w:val="center"/>
          </w:tcPr>
          <w:p w14:paraId="7021CCA6" w14:textId="77777777" w:rsidR="001D32CA" w:rsidRPr="00AA72CD" w:rsidRDefault="001D32CA" w:rsidP="00F55B08">
            <w:pPr>
              <w:spacing w:line="360" w:lineRule="auto"/>
              <w:jc w:val="center"/>
              <w:rPr>
                <w:rFonts w:ascii="Arial" w:hAnsi="Arial" w:cs="Arial"/>
                <w:b/>
                <w:sz w:val="18"/>
                <w:szCs w:val="18"/>
                <w:lang w:val="es-ES"/>
              </w:rPr>
            </w:pPr>
            <w:r w:rsidRPr="00AA72CD">
              <w:rPr>
                <w:rFonts w:ascii="Arial" w:hAnsi="Arial" w:cs="Arial"/>
                <w:b/>
                <w:sz w:val="18"/>
                <w:szCs w:val="18"/>
                <w:lang w:val="es-ES"/>
              </w:rPr>
              <w:t>A</w:t>
            </w:r>
            <w:r w:rsidRPr="00AA72CD">
              <w:rPr>
                <w:rFonts w:ascii="Arial" w:hAnsi="Arial" w:cs="Arial"/>
                <w:b/>
                <w:sz w:val="18"/>
                <w:szCs w:val="18"/>
              </w:rPr>
              <w:t>ño</w:t>
            </w:r>
          </w:p>
        </w:tc>
        <w:tc>
          <w:tcPr>
            <w:tcW w:w="1201" w:type="dxa"/>
            <w:vMerge/>
            <w:shd w:val="clear" w:color="auto" w:fill="D9D9D9"/>
            <w:vAlign w:val="center"/>
          </w:tcPr>
          <w:p w14:paraId="7021CCA7" w14:textId="77777777" w:rsidR="001D32CA" w:rsidRPr="00AA72CD" w:rsidRDefault="001D32CA" w:rsidP="00F55B08">
            <w:pPr>
              <w:spacing w:line="360" w:lineRule="auto"/>
              <w:jc w:val="center"/>
              <w:rPr>
                <w:rFonts w:ascii="Arial" w:hAnsi="Arial" w:cs="Arial"/>
                <w:b/>
                <w:sz w:val="18"/>
                <w:szCs w:val="18"/>
                <w:lang w:val="es-ES"/>
              </w:rPr>
            </w:pPr>
          </w:p>
        </w:tc>
        <w:tc>
          <w:tcPr>
            <w:tcW w:w="1031" w:type="dxa"/>
            <w:vMerge/>
            <w:shd w:val="clear" w:color="auto" w:fill="D9D9D9"/>
            <w:vAlign w:val="center"/>
          </w:tcPr>
          <w:p w14:paraId="7021CCA8" w14:textId="77777777" w:rsidR="001D32CA" w:rsidRPr="00AA72CD" w:rsidRDefault="001D32CA" w:rsidP="00F55B08">
            <w:pPr>
              <w:spacing w:line="360" w:lineRule="auto"/>
              <w:jc w:val="center"/>
              <w:rPr>
                <w:rFonts w:ascii="Arial" w:hAnsi="Arial" w:cs="Arial"/>
                <w:b/>
                <w:sz w:val="18"/>
                <w:szCs w:val="18"/>
                <w:lang w:val="es-ES"/>
              </w:rPr>
            </w:pPr>
          </w:p>
        </w:tc>
        <w:tc>
          <w:tcPr>
            <w:tcW w:w="1439" w:type="dxa"/>
            <w:vMerge/>
            <w:shd w:val="clear" w:color="auto" w:fill="D9D9D9"/>
            <w:vAlign w:val="center"/>
          </w:tcPr>
          <w:p w14:paraId="7021CCA9" w14:textId="77777777" w:rsidR="001D32CA" w:rsidRPr="00AA72CD" w:rsidRDefault="001D32CA" w:rsidP="00F55B08">
            <w:pPr>
              <w:spacing w:line="360" w:lineRule="auto"/>
              <w:jc w:val="center"/>
              <w:rPr>
                <w:rFonts w:ascii="Arial" w:hAnsi="Arial" w:cs="Arial"/>
                <w:b/>
                <w:sz w:val="18"/>
                <w:szCs w:val="18"/>
                <w:lang w:val="es-ES"/>
              </w:rPr>
            </w:pPr>
          </w:p>
        </w:tc>
      </w:tr>
      <w:tr w:rsidR="001D32CA" w:rsidRPr="00AA72CD" w14:paraId="7021CCB4" w14:textId="7FD5ADF0" w:rsidTr="00F55B08">
        <w:trPr>
          <w:trHeight w:val="45"/>
          <w:jc w:val="center"/>
        </w:trPr>
        <w:tc>
          <w:tcPr>
            <w:tcW w:w="1714" w:type="dxa"/>
            <w:shd w:val="clear" w:color="auto" w:fill="auto"/>
            <w:vAlign w:val="center"/>
          </w:tcPr>
          <w:p w14:paraId="7021CCAB" w14:textId="321667BA" w:rsidR="001D32CA" w:rsidRPr="00AA72CD" w:rsidRDefault="001D32CA" w:rsidP="00F55B08">
            <w:pPr>
              <w:pStyle w:val="ListParagraph"/>
              <w:spacing w:after="0" w:line="240" w:lineRule="auto"/>
              <w:ind w:left="0"/>
              <w:rPr>
                <w:rFonts w:ascii="Arial" w:hAnsi="Arial" w:cs="Arial"/>
                <w:sz w:val="18"/>
                <w:szCs w:val="18"/>
                <w:lang w:val="es-ES_tradnl"/>
              </w:rPr>
            </w:pPr>
            <w:r w:rsidRPr="00AA72CD">
              <w:rPr>
                <w:rFonts w:ascii="Arial" w:hAnsi="Arial" w:cs="Arial"/>
                <w:sz w:val="18"/>
                <w:szCs w:val="18"/>
                <w:lang w:val="es-ES_tradnl" w:eastAsia="zh-CN"/>
              </w:rPr>
              <w:t xml:space="preserve">Personas graduadas por los </w:t>
            </w:r>
            <w:r w:rsidR="004A7179" w:rsidRPr="00AA72CD">
              <w:rPr>
                <w:rFonts w:ascii="Arial" w:hAnsi="Arial" w:cs="Arial"/>
                <w:sz w:val="18"/>
                <w:szCs w:val="18"/>
                <w:lang w:val="es-ES_tradnl" w:eastAsia="zh-CN"/>
              </w:rPr>
              <w:t>CID</w:t>
            </w:r>
          </w:p>
        </w:tc>
        <w:tc>
          <w:tcPr>
            <w:tcW w:w="1311" w:type="dxa"/>
            <w:shd w:val="clear" w:color="auto" w:fill="auto"/>
            <w:vAlign w:val="center"/>
          </w:tcPr>
          <w:p w14:paraId="7021CCAC" w14:textId="5CF30C36" w:rsidR="001D32CA" w:rsidRPr="00AA72CD" w:rsidRDefault="00AA72CD" w:rsidP="00C85571">
            <w:pPr>
              <w:pStyle w:val="ListParagraph"/>
              <w:spacing w:after="0" w:line="240" w:lineRule="auto"/>
              <w:ind w:left="0"/>
              <w:jc w:val="center"/>
              <w:rPr>
                <w:rFonts w:ascii="Arial" w:hAnsi="Arial" w:cs="Arial"/>
                <w:sz w:val="18"/>
                <w:szCs w:val="18"/>
              </w:rPr>
            </w:pPr>
            <w:r>
              <w:rPr>
                <w:rFonts w:ascii="Arial" w:hAnsi="Arial" w:cs="Arial"/>
                <w:sz w:val="18"/>
                <w:szCs w:val="18"/>
              </w:rPr>
              <w:t># p</w:t>
            </w:r>
            <w:r w:rsidR="001D32CA" w:rsidRPr="00AA72CD">
              <w:rPr>
                <w:rFonts w:ascii="Arial" w:hAnsi="Arial" w:cs="Arial"/>
                <w:sz w:val="18"/>
                <w:szCs w:val="18"/>
              </w:rPr>
              <w:t>ersonas</w:t>
            </w:r>
          </w:p>
        </w:tc>
        <w:tc>
          <w:tcPr>
            <w:tcW w:w="810" w:type="dxa"/>
            <w:shd w:val="clear" w:color="auto" w:fill="auto"/>
            <w:vAlign w:val="center"/>
          </w:tcPr>
          <w:p w14:paraId="7021CCAD" w14:textId="209612BA" w:rsidR="001D32CA" w:rsidRPr="00AA72CD" w:rsidRDefault="001D32CA" w:rsidP="00F55B08">
            <w:pPr>
              <w:spacing w:after="120"/>
              <w:jc w:val="center"/>
              <w:rPr>
                <w:rFonts w:ascii="Arial" w:hAnsi="Arial" w:cs="Arial"/>
                <w:sz w:val="18"/>
                <w:szCs w:val="18"/>
              </w:rPr>
            </w:pPr>
            <w:r w:rsidRPr="00AA72CD">
              <w:rPr>
                <w:rFonts w:ascii="Arial" w:hAnsi="Arial" w:cs="Arial"/>
                <w:sz w:val="18"/>
                <w:szCs w:val="18"/>
              </w:rPr>
              <w:t>93</w:t>
            </w:r>
            <w:r w:rsidR="004A7179" w:rsidRPr="00AA72CD">
              <w:rPr>
                <w:rFonts w:ascii="Arial" w:hAnsi="Arial" w:cs="Arial"/>
                <w:sz w:val="18"/>
                <w:szCs w:val="18"/>
              </w:rPr>
              <w:t>.</w:t>
            </w:r>
            <w:r w:rsidRPr="00AA72CD">
              <w:rPr>
                <w:rFonts w:ascii="Arial" w:hAnsi="Arial" w:cs="Arial"/>
                <w:sz w:val="18"/>
                <w:szCs w:val="18"/>
              </w:rPr>
              <w:t>500</w:t>
            </w:r>
          </w:p>
        </w:tc>
        <w:tc>
          <w:tcPr>
            <w:tcW w:w="656" w:type="dxa"/>
            <w:shd w:val="clear" w:color="auto" w:fill="auto"/>
            <w:vAlign w:val="center"/>
          </w:tcPr>
          <w:p w14:paraId="7021CCAE" w14:textId="77777777" w:rsidR="001D32CA" w:rsidRPr="00AA72CD" w:rsidRDefault="001D32CA" w:rsidP="00F55B08">
            <w:pPr>
              <w:spacing w:after="120"/>
              <w:jc w:val="center"/>
              <w:rPr>
                <w:rFonts w:ascii="Arial" w:hAnsi="Arial" w:cs="Arial"/>
                <w:sz w:val="18"/>
                <w:szCs w:val="18"/>
              </w:rPr>
            </w:pPr>
            <w:r w:rsidRPr="00AA72CD">
              <w:rPr>
                <w:rFonts w:ascii="Arial" w:hAnsi="Arial" w:cs="Arial"/>
                <w:sz w:val="18"/>
                <w:szCs w:val="18"/>
              </w:rPr>
              <w:t>2019</w:t>
            </w:r>
          </w:p>
        </w:tc>
        <w:tc>
          <w:tcPr>
            <w:tcW w:w="918" w:type="dxa"/>
            <w:shd w:val="clear" w:color="auto" w:fill="auto"/>
            <w:vAlign w:val="center"/>
          </w:tcPr>
          <w:p w14:paraId="7021CCAF" w14:textId="38594057" w:rsidR="001D32CA" w:rsidRPr="00AA72CD" w:rsidRDefault="001D32CA" w:rsidP="00F55B08">
            <w:pPr>
              <w:spacing w:after="120"/>
              <w:jc w:val="center"/>
              <w:rPr>
                <w:rFonts w:ascii="Arial" w:hAnsi="Arial" w:cs="Arial"/>
                <w:sz w:val="18"/>
                <w:szCs w:val="18"/>
              </w:rPr>
            </w:pPr>
            <w:r w:rsidRPr="00AA72CD">
              <w:rPr>
                <w:rFonts w:ascii="Arial" w:hAnsi="Arial" w:cs="Arial"/>
                <w:sz w:val="18"/>
                <w:szCs w:val="18"/>
              </w:rPr>
              <w:t>650</w:t>
            </w:r>
            <w:r w:rsidR="004A7179" w:rsidRPr="00AA72CD">
              <w:rPr>
                <w:rFonts w:ascii="Arial" w:hAnsi="Arial" w:cs="Arial"/>
                <w:sz w:val="18"/>
                <w:szCs w:val="18"/>
              </w:rPr>
              <w:t>.</w:t>
            </w:r>
            <w:r w:rsidRPr="00AA72CD">
              <w:rPr>
                <w:rFonts w:ascii="Arial" w:hAnsi="Arial" w:cs="Arial"/>
                <w:sz w:val="18"/>
                <w:szCs w:val="18"/>
              </w:rPr>
              <w:t>000</w:t>
            </w:r>
          </w:p>
        </w:tc>
        <w:tc>
          <w:tcPr>
            <w:tcW w:w="928" w:type="dxa"/>
            <w:shd w:val="clear" w:color="auto" w:fill="auto"/>
            <w:vAlign w:val="center"/>
          </w:tcPr>
          <w:p w14:paraId="7021CCB0" w14:textId="77777777" w:rsidR="001D32CA" w:rsidRPr="00AA72CD" w:rsidRDefault="001D32CA" w:rsidP="00F55B08">
            <w:pPr>
              <w:spacing w:after="120"/>
              <w:jc w:val="center"/>
              <w:rPr>
                <w:rFonts w:ascii="Arial" w:hAnsi="Arial" w:cs="Arial"/>
                <w:sz w:val="18"/>
                <w:szCs w:val="18"/>
              </w:rPr>
            </w:pPr>
            <w:r w:rsidRPr="00AA72CD">
              <w:rPr>
                <w:rFonts w:ascii="Arial" w:hAnsi="Arial" w:cs="Arial"/>
                <w:sz w:val="18"/>
                <w:szCs w:val="18"/>
              </w:rPr>
              <w:t>2023</w:t>
            </w:r>
          </w:p>
        </w:tc>
        <w:tc>
          <w:tcPr>
            <w:tcW w:w="1201" w:type="dxa"/>
            <w:shd w:val="clear" w:color="auto" w:fill="auto"/>
            <w:vAlign w:val="center"/>
          </w:tcPr>
          <w:p w14:paraId="7021CCB1" w14:textId="77777777" w:rsidR="001D32CA" w:rsidRPr="00AA72CD" w:rsidRDefault="001D32CA" w:rsidP="00F55B08">
            <w:pPr>
              <w:spacing w:after="120"/>
              <w:rPr>
                <w:rFonts w:ascii="Arial" w:hAnsi="Arial" w:cs="Arial"/>
                <w:sz w:val="18"/>
                <w:szCs w:val="18"/>
              </w:rPr>
            </w:pPr>
            <w:r w:rsidRPr="00AA72CD">
              <w:rPr>
                <w:rFonts w:ascii="Arial" w:hAnsi="Arial" w:cs="Arial"/>
                <w:sz w:val="18"/>
                <w:szCs w:val="18"/>
              </w:rPr>
              <w:t>Anual</w:t>
            </w:r>
          </w:p>
        </w:tc>
        <w:tc>
          <w:tcPr>
            <w:tcW w:w="1031" w:type="dxa"/>
            <w:shd w:val="clear" w:color="auto" w:fill="auto"/>
            <w:vAlign w:val="center"/>
          </w:tcPr>
          <w:p w14:paraId="7021CCB2" w14:textId="77777777" w:rsidR="001D32CA" w:rsidRPr="00AA72CD" w:rsidRDefault="001D32CA" w:rsidP="00F55B08">
            <w:pPr>
              <w:spacing w:after="120"/>
              <w:rPr>
                <w:rFonts w:ascii="Arial" w:hAnsi="Arial" w:cs="Arial"/>
                <w:sz w:val="18"/>
                <w:szCs w:val="18"/>
              </w:rPr>
            </w:pPr>
            <w:r w:rsidRPr="00AA72CD">
              <w:rPr>
                <w:rFonts w:ascii="Arial" w:hAnsi="Arial" w:cs="Arial"/>
                <w:sz w:val="18"/>
                <w:szCs w:val="18"/>
                <w:lang w:eastAsia="zh-CN"/>
              </w:rPr>
              <w:t>Informe SSC auditado</w:t>
            </w:r>
          </w:p>
        </w:tc>
        <w:tc>
          <w:tcPr>
            <w:tcW w:w="1439" w:type="dxa"/>
            <w:shd w:val="clear" w:color="auto" w:fill="auto"/>
            <w:vAlign w:val="center"/>
          </w:tcPr>
          <w:p w14:paraId="7021CCB3" w14:textId="77777777" w:rsidR="001D32CA" w:rsidRPr="00AA72CD" w:rsidRDefault="001D32CA" w:rsidP="00F55B08">
            <w:pPr>
              <w:spacing w:after="120"/>
              <w:rPr>
                <w:rFonts w:ascii="Arial" w:hAnsi="Arial" w:cs="Arial"/>
                <w:sz w:val="18"/>
                <w:szCs w:val="18"/>
                <w:lang w:val="es-ES"/>
              </w:rPr>
            </w:pPr>
            <w:r w:rsidRPr="00AA72CD">
              <w:rPr>
                <w:rFonts w:ascii="Arial" w:hAnsi="Arial" w:cs="Arial"/>
                <w:sz w:val="18"/>
                <w:szCs w:val="18"/>
                <w:lang w:val="es-ES"/>
              </w:rPr>
              <w:t>Promoción aleatoria</w:t>
            </w:r>
          </w:p>
        </w:tc>
      </w:tr>
      <w:tr w:rsidR="00AA72CD" w:rsidRPr="00AA72CD" w14:paraId="7021CCBE" w14:textId="368239C8" w:rsidTr="00F55B08">
        <w:trPr>
          <w:trHeight w:val="45"/>
          <w:jc w:val="center"/>
        </w:trPr>
        <w:tc>
          <w:tcPr>
            <w:tcW w:w="1714" w:type="dxa"/>
            <w:shd w:val="clear" w:color="auto" w:fill="auto"/>
            <w:vAlign w:val="center"/>
          </w:tcPr>
          <w:p w14:paraId="7021CCB5" w14:textId="53060A1E" w:rsidR="00AA72CD" w:rsidRPr="00AA72CD" w:rsidRDefault="00AA72CD" w:rsidP="00AA72CD">
            <w:pPr>
              <w:pStyle w:val="ListParagraph"/>
              <w:spacing w:after="0" w:line="240" w:lineRule="auto"/>
              <w:ind w:left="0"/>
              <w:rPr>
                <w:rFonts w:ascii="Arial" w:hAnsi="Arial" w:cs="Arial"/>
                <w:sz w:val="18"/>
                <w:szCs w:val="18"/>
                <w:lang w:val="es-ES_tradnl"/>
              </w:rPr>
            </w:pPr>
            <w:r w:rsidRPr="00AA72CD">
              <w:rPr>
                <w:rFonts w:ascii="Arial" w:hAnsi="Arial" w:cs="Arial"/>
                <w:sz w:val="18"/>
                <w:szCs w:val="18"/>
                <w:lang w:val="es-ES_tradnl" w:eastAsia="zh-CN"/>
              </w:rPr>
              <w:t>Personas certificadas por los CID</w:t>
            </w:r>
          </w:p>
        </w:tc>
        <w:tc>
          <w:tcPr>
            <w:tcW w:w="1311" w:type="dxa"/>
            <w:shd w:val="clear" w:color="auto" w:fill="auto"/>
            <w:vAlign w:val="center"/>
          </w:tcPr>
          <w:p w14:paraId="7021CCB6" w14:textId="3705852E" w:rsidR="00AA72CD" w:rsidRPr="00AA72CD" w:rsidRDefault="00AA72CD" w:rsidP="00AA72CD">
            <w:pPr>
              <w:pStyle w:val="ListParagraph"/>
              <w:spacing w:after="0" w:line="240" w:lineRule="auto"/>
              <w:ind w:left="0"/>
              <w:jc w:val="center"/>
              <w:rPr>
                <w:rFonts w:ascii="Arial" w:hAnsi="Arial" w:cs="Arial"/>
                <w:sz w:val="18"/>
                <w:szCs w:val="18"/>
                <w:lang w:val="es-ES_tradnl"/>
              </w:rPr>
            </w:pPr>
            <w:r>
              <w:rPr>
                <w:rFonts w:ascii="Arial" w:hAnsi="Arial" w:cs="Arial"/>
                <w:sz w:val="18"/>
                <w:szCs w:val="18"/>
              </w:rPr>
              <w:t># p</w:t>
            </w:r>
            <w:r w:rsidRPr="00AA72CD">
              <w:rPr>
                <w:rFonts w:ascii="Arial" w:hAnsi="Arial" w:cs="Arial"/>
                <w:sz w:val="18"/>
                <w:szCs w:val="18"/>
              </w:rPr>
              <w:t>ersonas</w:t>
            </w:r>
          </w:p>
        </w:tc>
        <w:tc>
          <w:tcPr>
            <w:tcW w:w="810" w:type="dxa"/>
            <w:shd w:val="clear" w:color="auto" w:fill="auto"/>
            <w:vAlign w:val="center"/>
          </w:tcPr>
          <w:p w14:paraId="7021CCB7" w14:textId="77777777" w:rsidR="00AA72CD" w:rsidRPr="00AA72CD" w:rsidRDefault="00AA72CD" w:rsidP="00AA72CD">
            <w:pPr>
              <w:spacing w:after="120"/>
              <w:jc w:val="center"/>
              <w:rPr>
                <w:rFonts w:ascii="Arial" w:hAnsi="Arial" w:cs="Arial"/>
                <w:sz w:val="18"/>
                <w:szCs w:val="18"/>
              </w:rPr>
            </w:pPr>
            <w:r w:rsidRPr="00AA72CD">
              <w:rPr>
                <w:rFonts w:ascii="Arial" w:hAnsi="Arial" w:cs="Arial"/>
                <w:sz w:val="18"/>
                <w:szCs w:val="18"/>
              </w:rPr>
              <w:t>348</w:t>
            </w:r>
          </w:p>
        </w:tc>
        <w:tc>
          <w:tcPr>
            <w:tcW w:w="656" w:type="dxa"/>
            <w:shd w:val="clear" w:color="auto" w:fill="auto"/>
            <w:vAlign w:val="center"/>
          </w:tcPr>
          <w:p w14:paraId="7021CCB8" w14:textId="77777777" w:rsidR="00AA72CD" w:rsidRPr="00AA72CD" w:rsidRDefault="00AA72CD" w:rsidP="00AA72CD">
            <w:pPr>
              <w:spacing w:after="120"/>
              <w:jc w:val="center"/>
              <w:rPr>
                <w:rFonts w:ascii="Arial" w:hAnsi="Arial" w:cs="Arial"/>
                <w:sz w:val="18"/>
                <w:szCs w:val="18"/>
              </w:rPr>
            </w:pPr>
            <w:r w:rsidRPr="00AA72CD">
              <w:rPr>
                <w:rFonts w:ascii="Arial" w:hAnsi="Arial" w:cs="Arial"/>
                <w:sz w:val="18"/>
                <w:szCs w:val="18"/>
              </w:rPr>
              <w:t>2019</w:t>
            </w:r>
          </w:p>
        </w:tc>
        <w:tc>
          <w:tcPr>
            <w:tcW w:w="918" w:type="dxa"/>
            <w:shd w:val="clear" w:color="auto" w:fill="auto"/>
            <w:vAlign w:val="center"/>
          </w:tcPr>
          <w:p w14:paraId="7021CCB9" w14:textId="29BF09CD" w:rsidR="00AA72CD" w:rsidRPr="00AA72CD" w:rsidRDefault="00AA72CD" w:rsidP="00AA72CD">
            <w:pPr>
              <w:spacing w:after="120"/>
              <w:jc w:val="center"/>
              <w:rPr>
                <w:rFonts w:ascii="Arial" w:hAnsi="Arial" w:cs="Arial"/>
                <w:sz w:val="18"/>
                <w:szCs w:val="18"/>
              </w:rPr>
            </w:pPr>
            <w:r w:rsidRPr="00AA72CD">
              <w:rPr>
                <w:rFonts w:ascii="Arial" w:hAnsi="Arial" w:cs="Arial"/>
                <w:sz w:val="18"/>
                <w:szCs w:val="18"/>
              </w:rPr>
              <w:t>1.500</w:t>
            </w:r>
          </w:p>
        </w:tc>
        <w:tc>
          <w:tcPr>
            <w:tcW w:w="928" w:type="dxa"/>
            <w:shd w:val="clear" w:color="auto" w:fill="auto"/>
            <w:vAlign w:val="center"/>
          </w:tcPr>
          <w:p w14:paraId="7021CCBA" w14:textId="77777777" w:rsidR="00AA72CD" w:rsidRPr="00AA72CD" w:rsidRDefault="00AA72CD" w:rsidP="00AA72CD">
            <w:pPr>
              <w:spacing w:after="120"/>
              <w:jc w:val="center"/>
              <w:rPr>
                <w:rFonts w:ascii="Arial" w:hAnsi="Arial" w:cs="Arial"/>
                <w:sz w:val="18"/>
                <w:szCs w:val="18"/>
              </w:rPr>
            </w:pPr>
            <w:r w:rsidRPr="00AA72CD">
              <w:rPr>
                <w:rFonts w:ascii="Arial" w:hAnsi="Arial" w:cs="Arial"/>
                <w:sz w:val="18"/>
                <w:szCs w:val="18"/>
              </w:rPr>
              <w:t>2023</w:t>
            </w:r>
          </w:p>
        </w:tc>
        <w:tc>
          <w:tcPr>
            <w:tcW w:w="1201" w:type="dxa"/>
            <w:shd w:val="clear" w:color="auto" w:fill="auto"/>
            <w:vAlign w:val="center"/>
          </w:tcPr>
          <w:p w14:paraId="7021CCBB" w14:textId="77777777" w:rsidR="00AA72CD" w:rsidRPr="00AA72CD" w:rsidRDefault="00AA72CD" w:rsidP="00AA72CD">
            <w:pPr>
              <w:spacing w:after="120"/>
              <w:rPr>
                <w:rFonts w:ascii="Arial" w:hAnsi="Arial" w:cs="Arial"/>
                <w:sz w:val="18"/>
                <w:szCs w:val="18"/>
              </w:rPr>
            </w:pPr>
            <w:r w:rsidRPr="00AA72CD">
              <w:rPr>
                <w:rFonts w:ascii="Arial" w:hAnsi="Arial" w:cs="Arial"/>
                <w:sz w:val="18"/>
                <w:szCs w:val="18"/>
              </w:rPr>
              <w:t>Anual</w:t>
            </w:r>
          </w:p>
        </w:tc>
        <w:tc>
          <w:tcPr>
            <w:tcW w:w="1031" w:type="dxa"/>
            <w:shd w:val="clear" w:color="auto" w:fill="auto"/>
            <w:vAlign w:val="center"/>
          </w:tcPr>
          <w:p w14:paraId="7021CCBC" w14:textId="77777777" w:rsidR="00AA72CD" w:rsidRPr="00AA72CD" w:rsidRDefault="00AA72CD" w:rsidP="00AA72CD">
            <w:pPr>
              <w:spacing w:after="120"/>
              <w:rPr>
                <w:rFonts w:ascii="Arial" w:hAnsi="Arial" w:cs="Arial"/>
                <w:sz w:val="18"/>
                <w:szCs w:val="18"/>
              </w:rPr>
            </w:pPr>
            <w:r w:rsidRPr="00AA72CD">
              <w:rPr>
                <w:rFonts w:ascii="Arial" w:hAnsi="Arial" w:cs="Arial"/>
                <w:sz w:val="18"/>
                <w:szCs w:val="18"/>
                <w:lang w:eastAsia="zh-CN"/>
              </w:rPr>
              <w:t>Informe SSC auditado</w:t>
            </w:r>
          </w:p>
        </w:tc>
        <w:tc>
          <w:tcPr>
            <w:tcW w:w="1439" w:type="dxa"/>
            <w:shd w:val="clear" w:color="auto" w:fill="auto"/>
            <w:vAlign w:val="center"/>
          </w:tcPr>
          <w:p w14:paraId="7021CCBD" w14:textId="77777777" w:rsidR="00AA72CD" w:rsidRPr="00AA72CD" w:rsidRDefault="00AA72CD" w:rsidP="00AA72CD">
            <w:pPr>
              <w:spacing w:after="120"/>
              <w:rPr>
                <w:rFonts w:ascii="Arial" w:hAnsi="Arial" w:cs="Arial"/>
                <w:sz w:val="18"/>
                <w:szCs w:val="18"/>
                <w:lang w:val="es-ES"/>
              </w:rPr>
            </w:pPr>
            <w:r w:rsidRPr="00AA72CD">
              <w:rPr>
                <w:rFonts w:ascii="Arial" w:hAnsi="Arial" w:cs="Arial"/>
                <w:sz w:val="18"/>
                <w:szCs w:val="18"/>
                <w:lang w:val="es-ES"/>
              </w:rPr>
              <w:t>Promoción aleatoria</w:t>
            </w:r>
          </w:p>
        </w:tc>
      </w:tr>
    </w:tbl>
    <w:p w14:paraId="7021CCBF" w14:textId="77777777" w:rsidR="001D32CA" w:rsidRDefault="001D32CA" w:rsidP="001D32CA">
      <w:pPr>
        <w:jc w:val="center"/>
        <w:rPr>
          <w:rFonts w:ascii="Arial" w:hAnsi="Arial" w:cs="Arial"/>
          <w:b/>
          <w:sz w:val="20"/>
        </w:rPr>
      </w:pPr>
    </w:p>
    <w:p w14:paraId="7021CCC1" w14:textId="7531184A" w:rsidR="001D32CA" w:rsidRPr="00627C9E"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627C9E">
        <w:rPr>
          <w:rFonts w:ascii="Arial" w:hAnsi="Arial" w:cs="Arial"/>
          <w:lang w:val="es-ES_tradnl"/>
        </w:rPr>
        <w:t xml:space="preserve">Una vez expuesto el experimento, se incluyen los cálculos de poder para determinar el tamaño de muestra. La </w:t>
      </w:r>
      <w:r w:rsidR="004A7179">
        <w:rPr>
          <w:rFonts w:ascii="Arial" w:hAnsi="Arial" w:cs="Arial"/>
          <w:lang w:val="es-ES_tradnl"/>
        </w:rPr>
        <w:t>T</w:t>
      </w:r>
      <w:r w:rsidR="004A7179" w:rsidRPr="00627C9E">
        <w:rPr>
          <w:rFonts w:ascii="Arial" w:hAnsi="Arial" w:cs="Arial"/>
          <w:lang w:val="es-ES_tradnl"/>
        </w:rPr>
        <w:t>abla</w:t>
      </w:r>
      <w:r w:rsidRPr="00627C9E">
        <w:rPr>
          <w:rFonts w:ascii="Arial" w:hAnsi="Arial" w:cs="Arial"/>
          <w:lang w:val="es-ES_tradnl"/>
        </w:rPr>
        <w:t xml:space="preserve"> 2 </w:t>
      </w:r>
      <w:r>
        <w:rPr>
          <w:rFonts w:ascii="Arial" w:hAnsi="Arial" w:cs="Arial"/>
          <w:lang w:val="es-ES_tradnl"/>
        </w:rPr>
        <w:t xml:space="preserve">se </w:t>
      </w:r>
      <w:r w:rsidRPr="00627C9E">
        <w:rPr>
          <w:rFonts w:ascii="Arial" w:hAnsi="Arial" w:cs="Arial"/>
          <w:lang w:val="es-ES_tradnl"/>
        </w:rPr>
        <w:t xml:space="preserve">presenta el efecto </w:t>
      </w:r>
      <w:r w:rsidRPr="00D941E2">
        <w:rPr>
          <w:rFonts w:ascii="Arial" w:hAnsi="Arial" w:cs="Arial"/>
          <w:lang w:val="es-ES_tradnl"/>
        </w:rPr>
        <w:t>mínimo</w:t>
      </w:r>
      <w:r w:rsidRPr="00627C9E">
        <w:rPr>
          <w:rFonts w:ascii="Arial" w:hAnsi="Arial" w:cs="Arial"/>
          <w:lang w:val="es-ES_tradnl"/>
        </w:rPr>
        <w:t xml:space="preserve"> detectable calculado para varios tamaños de muestra expresado en número de escuelas</w:t>
      </w:r>
      <w:r>
        <w:rPr>
          <w:rFonts w:ascii="Arial" w:hAnsi="Arial" w:cs="Arial"/>
          <w:lang w:val="es-ES_tradnl"/>
        </w:rPr>
        <w:t>. Para ello,</w:t>
      </w:r>
      <w:r w:rsidRPr="00627C9E">
        <w:rPr>
          <w:rFonts w:ascii="Arial" w:hAnsi="Arial" w:cs="Arial"/>
          <w:lang w:val="es-ES_tradnl"/>
        </w:rPr>
        <w:t xml:space="preserve"> se asumen los siguientes parámetros: (i) poder (1-beta): 90%; (ii) </w:t>
      </w:r>
      <w:r>
        <w:rPr>
          <w:rFonts w:ascii="Arial" w:hAnsi="Arial" w:cs="Arial"/>
          <w:lang w:val="es-ES_tradnl"/>
        </w:rPr>
        <w:t>confianza</w:t>
      </w:r>
      <w:r w:rsidRPr="00627C9E">
        <w:rPr>
          <w:rFonts w:ascii="Arial" w:hAnsi="Arial" w:cs="Arial"/>
          <w:lang w:val="es-ES_tradnl"/>
        </w:rPr>
        <w:t xml:space="preserve"> (1 menos alfa)</w:t>
      </w:r>
      <w:r>
        <w:rPr>
          <w:rFonts w:ascii="Arial" w:hAnsi="Arial" w:cs="Arial"/>
          <w:lang w:val="es-ES_tradnl"/>
        </w:rPr>
        <w:t xml:space="preserve">: </w:t>
      </w:r>
      <w:r w:rsidRPr="00627C9E">
        <w:rPr>
          <w:rFonts w:ascii="Arial" w:hAnsi="Arial" w:cs="Arial"/>
          <w:lang w:val="es-ES_tradnl"/>
        </w:rPr>
        <w:t>95%; (iii) la distribución de los grupos tiene la misma proporción</w:t>
      </w:r>
      <w:r>
        <w:rPr>
          <w:rFonts w:ascii="Arial" w:hAnsi="Arial" w:cs="Arial"/>
          <w:lang w:val="es-ES_tradnl"/>
        </w:rPr>
        <w:t>;</w:t>
      </w:r>
      <w:r w:rsidRPr="00627C9E">
        <w:rPr>
          <w:rFonts w:ascii="Arial" w:hAnsi="Arial" w:cs="Arial"/>
          <w:lang w:val="es-ES_tradnl"/>
        </w:rPr>
        <w:t xml:space="preserve"> es decir de la muestra total, un tercio </w:t>
      </w:r>
      <w:r w:rsidRPr="00D941E2">
        <w:rPr>
          <w:rFonts w:ascii="Arial" w:hAnsi="Arial" w:cs="Arial"/>
          <w:lang w:val="es-ES_tradnl"/>
        </w:rPr>
        <w:t>será</w:t>
      </w:r>
      <w:r w:rsidRPr="00627C9E">
        <w:rPr>
          <w:rFonts w:ascii="Arial" w:hAnsi="Arial" w:cs="Arial"/>
          <w:lang w:val="es-ES_tradnl"/>
        </w:rPr>
        <w:t xml:space="preserve"> del grupo de tratamiento uno, un segundo tercio </w:t>
      </w:r>
      <w:r w:rsidRPr="00D941E2">
        <w:rPr>
          <w:rFonts w:ascii="Arial" w:hAnsi="Arial" w:cs="Arial"/>
          <w:lang w:val="es-ES_tradnl"/>
        </w:rPr>
        <w:t>será</w:t>
      </w:r>
      <w:r w:rsidRPr="00627C9E">
        <w:rPr>
          <w:rFonts w:ascii="Arial" w:hAnsi="Arial" w:cs="Arial"/>
          <w:lang w:val="es-ES_tradnl"/>
        </w:rPr>
        <w:t xml:space="preserve"> el grupo tratamiento dos y otro tercio será del grupo de control; (iv) se asume una </w:t>
      </w:r>
      <w:r w:rsidRPr="00D941E2">
        <w:rPr>
          <w:rFonts w:ascii="Arial" w:hAnsi="Arial" w:cs="Arial"/>
          <w:lang w:val="es-ES_tradnl"/>
        </w:rPr>
        <w:t>correlación</w:t>
      </w:r>
      <w:r w:rsidRPr="00627C9E">
        <w:rPr>
          <w:rFonts w:ascii="Arial" w:hAnsi="Arial" w:cs="Arial"/>
          <w:lang w:val="es-ES_tradnl"/>
        </w:rPr>
        <w:t xml:space="preserve"> intra</w:t>
      </w:r>
      <w:r>
        <w:rPr>
          <w:rFonts w:ascii="Arial" w:hAnsi="Arial" w:cs="Arial"/>
          <w:lang w:val="es-ES_tradnl"/>
        </w:rPr>
        <w:t>grupal</w:t>
      </w:r>
      <w:r w:rsidRPr="00627C9E">
        <w:rPr>
          <w:rFonts w:ascii="Arial" w:hAnsi="Arial" w:cs="Arial"/>
          <w:lang w:val="es-ES_tradnl"/>
        </w:rPr>
        <w:t xml:space="preserve"> </w:t>
      </w:r>
      <w:r>
        <w:rPr>
          <w:rFonts w:ascii="Arial" w:hAnsi="Arial" w:cs="Arial"/>
          <w:lang w:val="es-ES_tradnl"/>
        </w:rPr>
        <w:t xml:space="preserve">es </w:t>
      </w:r>
      <w:r w:rsidRPr="00627C9E">
        <w:rPr>
          <w:rFonts w:ascii="Arial" w:hAnsi="Arial" w:cs="Arial"/>
          <w:lang w:val="es-ES_tradnl"/>
        </w:rPr>
        <w:t>de 0</w:t>
      </w:r>
      <w:r>
        <w:rPr>
          <w:rFonts w:ascii="Arial" w:hAnsi="Arial" w:cs="Arial"/>
          <w:lang w:val="es-ES_tradnl"/>
        </w:rPr>
        <w:t>,</w:t>
      </w:r>
      <w:r w:rsidRPr="00627C9E">
        <w:rPr>
          <w:rFonts w:ascii="Arial" w:hAnsi="Arial" w:cs="Arial"/>
          <w:lang w:val="es-ES_tradnl"/>
        </w:rPr>
        <w:t xml:space="preserve">5, </w:t>
      </w:r>
      <w:r>
        <w:rPr>
          <w:rFonts w:ascii="Arial" w:hAnsi="Arial" w:cs="Arial"/>
          <w:lang w:val="es-ES_tradnl"/>
        </w:rPr>
        <w:t xml:space="preserve">lo que implica que </w:t>
      </w:r>
      <w:r w:rsidRPr="00627C9E">
        <w:rPr>
          <w:rFonts w:ascii="Arial" w:hAnsi="Arial" w:cs="Arial"/>
          <w:lang w:val="es-ES_tradnl"/>
        </w:rPr>
        <w:t>los estudiantes dentro de una escuela no son completamente iguales</w:t>
      </w:r>
      <w:r>
        <w:rPr>
          <w:rFonts w:ascii="Arial" w:hAnsi="Arial" w:cs="Arial"/>
          <w:lang w:val="es-ES_tradnl"/>
        </w:rPr>
        <w:t>;</w:t>
      </w:r>
      <w:r w:rsidRPr="00627C9E">
        <w:rPr>
          <w:rFonts w:ascii="Arial" w:hAnsi="Arial" w:cs="Arial"/>
          <w:lang w:val="es-ES_tradnl"/>
        </w:rPr>
        <w:t xml:space="preserve"> y (v)</w:t>
      </w:r>
      <w:r>
        <w:rPr>
          <w:rFonts w:ascii="Arial" w:hAnsi="Arial" w:cs="Arial"/>
          <w:lang w:val="es-ES_tradnl"/>
        </w:rPr>
        <w:t> </w:t>
      </w:r>
      <w:r w:rsidRPr="00627C9E">
        <w:rPr>
          <w:rFonts w:ascii="Arial" w:hAnsi="Arial" w:cs="Arial"/>
          <w:lang w:val="es-ES_tradnl"/>
        </w:rPr>
        <w:t>el número promedio de estudiantes por escuela es de cuarenta.</w:t>
      </w:r>
    </w:p>
    <w:p w14:paraId="7021CCC4" w14:textId="05345B5E" w:rsidR="001D32CA" w:rsidRPr="00542496" w:rsidRDefault="001D32CA" w:rsidP="00A71FC2">
      <w:pPr>
        <w:spacing w:after="240"/>
        <w:ind w:left="360"/>
        <w:jc w:val="center"/>
        <w:textAlignment w:val="top"/>
        <w:rPr>
          <w:rFonts w:ascii="Arial" w:hAnsi="Arial" w:cs="Arial"/>
          <w:b/>
          <w:bCs/>
          <w:sz w:val="20"/>
        </w:rPr>
      </w:pPr>
      <w:r w:rsidRPr="00A71FC2">
        <w:rPr>
          <w:rFonts w:ascii="Arial" w:hAnsi="Arial" w:cs="Arial"/>
          <w:b/>
          <w:bCs/>
          <w:sz w:val="18"/>
          <w:szCs w:val="16"/>
        </w:rPr>
        <w:t>Cuadro 8. Tamaño de muestra y efecto mínimo detectable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024"/>
      </w:tblGrid>
      <w:tr w:rsidR="001D32CA" w:rsidRPr="00A71FC2" w14:paraId="7021CCC7" w14:textId="77777777" w:rsidTr="00F55B08">
        <w:trPr>
          <w:tblHeader/>
          <w:jc w:val="center"/>
        </w:trPr>
        <w:tc>
          <w:tcPr>
            <w:tcW w:w="3015" w:type="dxa"/>
            <w:shd w:val="clear" w:color="auto" w:fill="D9D9D9" w:themeFill="background1" w:themeFillShade="D9"/>
          </w:tcPr>
          <w:p w14:paraId="7021CCC5" w14:textId="77777777" w:rsidR="001D32CA" w:rsidRPr="00A71FC2" w:rsidRDefault="001D32CA" w:rsidP="00F55B08">
            <w:pPr>
              <w:jc w:val="center"/>
              <w:rPr>
                <w:rFonts w:ascii="Arial" w:hAnsi="Arial" w:cs="Arial"/>
                <w:b/>
                <w:sz w:val="18"/>
                <w:szCs w:val="18"/>
                <w:lang w:val="es-ES"/>
              </w:rPr>
            </w:pPr>
            <w:r w:rsidRPr="00A71FC2">
              <w:rPr>
                <w:rFonts w:ascii="Arial" w:hAnsi="Arial" w:cs="Arial"/>
                <w:b/>
                <w:sz w:val="18"/>
                <w:szCs w:val="18"/>
                <w:lang w:val="es-ES"/>
              </w:rPr>
              <w:t>Tamaño de muestra (T&amp;C)</w:t>
            </w:r>
          </w:p>
        </w:tc>
        <w:tc>
          <w:tcPr>
            <w:tcW w:w="3024" w:type="dxa"/>
            <w:shd w:val="clear" w:color="auto" w:fill="D9D9D9" w:themeFill="background1" w:themeFillShade="D9"/>
          </w:tcPr>
          <w:p w14:paraId="7021CCC6" w14:textId="77777777" w:rsidR="001D32CA" w:rsidRPr="00A71FC2" w:rsidRDefault="001D32CA" w:rsidP="00F55B08">
            <w:pPr>
              <w:jc w:val="center"/>
              <w:rPr>
                <w:rFonts w:ascii="Arial" w:hAnsi="Arial" w:cs="Arial"/>
                <w:b/>
                <w:sz w:val="18"/>
                <w:szCs w:val="18"/>
                <w:lang w:val="es-ES"/>
              </w:rPr>
            </w:pPr>
            <w:r w:rsidRPr="00A71FC2">
              <w:rPr>
                <w:rFonts w:ascii="Arial" w:hAnsi="Arial" w:cs="Arial"/>
                <w:b/>
                <w:sz w:val="18"/>
                <w:szCs w:val="18"/>
                <w:lang w:val="es-ES"/>
              </w:rPr>
              <w:t>Efecto mínimo detectable</w:t>
            </w:r>
          </w:p>
        </w:tc>
      </w:tr>
      <w:tr w:rsidR="001D32CA" w:rsidRPr="00A71FC2" w14:paraId="7021CCCA" w14:textId="77777777" w:rsidTr="00F55B08">
        <w:trPr>
          <w:jc w:val="center"/>
        </w:trPr>
        <w:tc>
          <w:tcPr>
            <w:tcW w:w="3015" w:type="dxa"/>
            <w:shd w:val="clear" w:color="auto" w:fill="auto"/>
          </w:tcPr>
          <w:p w14:paraId="7021CCC8"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90</w:t>
            </w:r>
          </w:p>
        </w:tc>
        <w:tc>
          <w:tcPr>
            <w:tcW w:w="3024" w:type="dxa"/>
            <w:shd w:val="clear" w:color="auto" w:fill="auto"/>
          </w:tcPr>
          <w:p w14:paraId="7021CCC9"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0,9</w:t>
            </w:r>
          </w:p>
        </w:tc>
      </w:tr>
      <w:tr w:rsidR="001D32CA" w:rsidRPr="00A71FC2" w14:paraId="7021CCCD" w14:textId="77777777" w:rsidTr="00F55B08">
        <w:trPr>
          <w:jc w:val="center"/>
        </w:trPr>
        <w:tc>
          <w:tcPr>
            <w:tcW w:w="3015" w:type="dxa"/>
            <w:shd w:val="clear" w:color="auto" w:fill="auto"/>
          </w:tcPr>
          <w:p w14:paraId="7021CCCB"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120</w:t>
            </w:r>
          </w:p>
        </w:tc>
        <w:tc>
          <w:tcPr>
            <w:tcW w:w="3024" w:type="dxa"/>
            <w:shd w:val="clear" w:color="auto" w:fill="auto"/>
          </w:tcPr>
          <w:p w14:paraId="7021CCCC"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0,51</w:t>
            </w:r>
          </w:p>
        </w:tc>
      </w:tr>
      <w:tr w:rsidR="001D32CA" w:rsidRPr="00A71FC2" w14:paraId="7021CCD0" w14:textId="77777777" w:rsidTr="00F55B08">
        <w:trPr>
          <w:jc w:val="center"/>
        </w:trPr>
        <w:tc>
          <w:tcPr>
            <w:tcW w:w="3015" w:type="dxa"/>
            <w:shd w:val="clear" w:color="auto" w:fill="auto"/>
          </w:tcPr>
          <w:p w14:paraId="7021CCCE"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150</w:t>
            </w:r>
          </w:p>
        </w:tc>
        <w:tc>
          <w:tcPr>
            <w:tcW w:w="3024" w:type="dxa"/>
            <w:shd w:val="clear" w:color="auto" w:fill="auto"/>
          </w:tcPr>
          <w:p w14:paraId="7021CCCF"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0,46</w:t>
            </w:r>
          </w:p>
        </w:tc>
      </w:tr>
      <w:tr w:rsidR="001D32CA" w:rsidRPr="00A71FC2" w14:paraId="7021CCD3" w14:textId="77777777" w:rsidTr="00F55B08">
        <w:trPr>
          <w:jc w:val="center"/>
        </w:trPr>
        <w:tc>
          <w:tcPr>
            <w:tcW w:w="3015" w:type="dxa"/>
            <w:shd w:val="clear" w:color="auto" w:fill="auto"/>
          </w:tcPr>
          <w:p w14:paraId="7021CCD1"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180</w:t>
            </w:r>
          </w:p>
        </w:tc>
        <w:tc>
          <w:tcPr>
            <w:tcW w:w="3024" w:type="dxa"/>
            <w:shd w:val="clear" w:color="auto" w:fill="auto"/>
          </w:tcPr>
          <w:p w14:paraId="7021CCD2"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0,42</w:t>
            </w:r>
          </w:p>
        </w:tc>
      </w:tr>
      <w:tr w:rsidR="001D32CA" w:rsidRPr="00A71FC2" w14:paraId="7021CCD6" w14:textId="77777777" w:rsidTr="00F55B08">
        <w:trPr>
          <w:jc w:val="center"/>
        </w:trPr>
        <w:tc>
          <w:tcPr>
            <w:tcW w:w="3015" w:type="dxa"/>
            <w:shd w:val="clear" w:color="auto" w:fill="auto"/>
          </w:tcPr>
          <w:p w14:paraId="7021CCD4"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210</w:t>
            </w:r>
          </w:p>
        </w:tc>
        <w:tc>
          <w:tcPr>
            <w:tcW w:w="3024" w:type="dxa"/>
            <w:shd w:val="clear" w:color="auto" w:fill="auto"/>
          </w:tcPr>
          <w:p w14:paraId="7021CCD5" w14:textId="77777777" w:rsidR="001D32CA" w:rsidRPr="00A71FC2" w:rsidRDefault="001D32CA" w:rsidP="00F55B08">
            <w:pPr>
              <w:jc w:val="center"/>
              <w:textAlignment w:val="top"/>
              <w:rPr>
                <w:rFonts w:ascii="Arial" w:hAnsi="Arial" w:cs="Arial"/>
                <w:bCs/>
                <w:sz w:val="18"/>
                <w:szCs w:val="18"/>
              </w:rPr>
            </w:pPr>
            <w:r w:rsidRPr="00A71FC2">
              <w:rPr>
                <w:rFonts w:ascii="Arial" w:hAnsi="Arial" w:cs="Arial"/>
                <w:bCs/>
                <w:sz w:val="18"/>
                <w:szCs w:val="18"/>
              </w:rPr>
              <w:t>0,39</w:t>
            </w:r>
          </w:p>
        </w:tc>
      </w:tr>
    </w:tbl>
    <w:p w14:paraId="7021CCDA" w14:textId="5B1E20B8" w:rsidR="001D32CA" w:rsidRPr="00CA0929"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627C9E">
        <w:rPr>
          <w:rFonts w:ascii="Arial" w:hAnsi="Arial" w:cs="Arial"/>
          <w:lang w:val="es-ES_tradnl"/>
        </w:rPr>
        <w:t>La tabla anterior señala que</w:t>
      </w:r>
      <w:r>
        <w:rPr>
          <w:rFonts w:ascii="Arial" w:hAnsi="Arial" w:cs="Arial"/>
          <w:lang w:val="es-ES_tradnl"/>
        </w:rPr>
        <w:t>,</w:t>
      </w:r>
      <w:r w:rsidRPr="00627C9E">
        <w:rPr>
          <w:rFonts w:ascii="Arial" w:hAnsi="Arial" w:cs="Arial"/>
          <w:lang w:val="es-ES_tradnl"/>
        </w:rPr>
        <w:t xml:space="preserve"> bajo un experimento controlado para una muestra de 210</w:t>
      </w:r>
      <w:r>
        <w:rPr>
          <w:rFonts w:ascii="Arial" w:hAnsi="Arial" w:cs="Arial"/>
          <w:lang w:val="es-ES_tradnl"/>
        </w:rPr>
        <w:t> </w:t>
      </w:r>
      <w:r w:rsidRPr="00627C9E">
        <w:rPr>
          <w:rFonts w:ascii="Arial" w:hAnsi="Arial" w:cs="Arial"/>
          <w:lang w:val="es-ES_tradnl"/>
        </w:rPr>
        <w:t>escuelas, se necesita que el mínimo efecto detectable de la intervención de 0</w:t>
      </w:r>
      <w:r w:rsidR="003108F7">
        <w:rPr>
          <w:rFonts w:ascii="Arial" w:hAnsi="Arial" w:cs="Arial"/>
          <w:lang w:val="es-ES_tradnl"/>
        </w:rPr>
        <w:t>,</w:t>
      </w:r>
      <w:r w:rsidRPr="00627C9E">
        <w:rPr>
          <w:rFonts w:ascii="Arial" w:hAnsi="Arial" w:cs="Arial"/>
          <w:lang w:val="es-ES_tradnl"/>
        </w:rPr>
        <w:t>39</w:t>
      </w:r>
      <w:r>
        <w:rPr>
          <w:rFonts w:ascii="Arial" w:hAnsi="Arial" w:cs="Arial"/>
          <w:lang w:val="es-ES_tradnl"/>
        </w:rPr>
        <w:t> </w:t>
      </w:r>
      <w:r w:rsidRPr="00627C9E">
        <w:rPr>
          <w:rFonts w:ascii="Arial" w:hAnsi="Arial" w:cs="Arial"/>
          <w:lang w:val="es-ES_tradnl"/>
        </w:rPr>
        <w:t>desviaciones estándar</w:t>
      </w:r>
      <w:r>
        <w:rPr>
          <w:rFonts w:ascii="Arial" w:hAnsi="Arial" w:cs="Arial"/>
          <w:lang w:val="es-ES_tradnl"/>
        </w:rPr>
        <w:t xml:space="preserve">. Por lo cual, </w:t>
      </w:r>
      <w:r w:rsidRPr="00627C9E">
        <w:rPr>
          <w:rFonts w:ascii="Arial" w:hAnsi="Arial" w:cs="Arial"/>
          <w:lang w:val="es-ES_tradnl"/>
        </w:rPr>
        <w:t xml:space="preserve">para poder observar un efecto estadísticamente significativo, los estudiantes de las escuelas de tratamiento deben aumentar la </w:t>
      </w:r>
      <w:r w:rsidRPr="00D941E2">
        <w:rPr>
          <w:rFonts w:ascii="Arial" w:hAnsi="Arial" w:cs="Arial"/>
          <w:lang w:val="es-ES_tradnl"/>
        </w:rPr>
        <w:t>in</w:t>
      </w:r>
      <w:r>
        <w:rPr>
          <w:rFonts w:ascii="Arial" w:hAnsi="Arial" w:cs="Arial"/>
          <w:lang w:val="es-ES_tradnl"/>
        </w:rPr>
        <w:t>s</w:t>
      </w:r>
      <w:r w:rsidRPr="00D941E2">
        <w:rPr>
          <w:rFonts w:ascii="Arial" w:hAnsi="Arial" w:cs="Arial"/>
          <w:lang w:val="es-ES_tradnl"/>
        </w:rPr>
        <w:t>cripción</w:t>
      </w:r>
      <w:r w:rsidRPr="00627C9E">
        <w:rPr>
          <w:rFonts w:ascii="Arial" w:hAnsi="Arial" w:cs="Arial"/>
          <w:lang w:val="es-ES_tradnl"/>
        </w:rPr>
        <w:t xml:space="preserve"> a cursos de </w:t>
      </w:r>
      <w:r>
        <w:rPr>
          <w:rFonts w:ascii="Arial" w:hAnsi="Arial" w:cs="Arial"/>
          <w:lang w:val="es-ES_tradnl"/>
        </w:rPr>
        <w:t>habilidades digitales</w:t>
      </w:r>
      <w:r w:rsidRPr="00627C9E">
        <w:rPr>
          <w:rFonts w:ascii="Arial" w:hAnsi="Arial" w:cs="Arial"/>
          <w:lang w:val="es-ES_tradnl"/>
        </w:rPr>
        <w:t xml:space="preserve"> en 0</w:t>
      </w:r>
      <w:r>
        <w:rPr>
          <w:rFonts w:ascii="Arial" w:hAnsi="Arial" w:cs="Arial"/>
          <w:lang w:val="es-ES_tradnl"/>
        </w:rPr>
        <w:t>,</w:t>
      </w:r>
      <w:r w:rsidRPr="00627C9E">
        <w:rPr>
          <w:rFonts w:ascii="Arial" w:hAnsi="Arial" w:cs="Arial"/>
          <w:lang w:val="es-ES_tradnl"/>
        </w:rPr>
        <w:t xml:space="preserve">39 desviaciones </w:t>
      </w:r>
      <w:r w:rsidRPr="00D941E2">
        <w:rPr>
          <w:rFonts w:ascii="Arial" w:hAnsi="Arial" w:cs="Arial"/>
          <w:lang w:val="es-ES_tradnl"/>
        </w:rPr>
        <w:t>estándar</w:t>
      </w:r>
      <w:r w:rsidRPr="00627C9E">
        <w:rPr>
          <w:rFonts w:ascii="Arial" w:hAnsi="Arial" w:cs="Arial"/>
          <w:lang w:val="es-ES_tradnl"/>
        </w:rPr>
        <w:t xml:space="preserve"> por encima de los estudiantes de las escuelas control. Asimismo, es importante señalar que el </w:t>
      </w:r>
      <w:r w:rsidR="001D5C70">
        <w:rPr>
          <w:rFonts w:ascii="Arial" w:hAnsi="Arial" w:cs="Arial"/>
          <w:lang w:val="es-ES_tradnl"/>
        </w:rPr>
        <w:t>u</w:t>
      </w:r>
      <w:r w:rsidRPr="00627C9E">
        <w:rPr>
          <w:rFonts w:ascii="Arial" w:hAnsi="Arial" w:cs="Arial"/>
          <w:lang w:val="es-ES_tradnl"/>
        </w:rPr>
        <w:t xml:space="preserve">niverso de la intervención son todas las </w:t>
      </w:r>
      <w:r>
        <w:rPr>
          <w:rFonts w:ascii="Arial" w:hAnsi="Arial" w:cs="Arial"/>
          <w:lang w:val="es-ES_tradnl"/>
        </w:rPr>
        <w:t>75</w:t>
      </w:r>
      <w:r w:rsidR="003108F7">
        <w:rPr>
          <w:rFonts w:ascii="Arial" w:hAnsi="Arial" w:cs="Arial"/>
          <w:lang w:val="es-ES_tradnl"/>
        </w:rPr>
        <w:t>.</w:t>
      </w:r>
      <w:r>
        <w:rPr>
          <w:rFonts w:ascii="Arial" w:hAnsi="Arial" w:cs="Arial"/>
          <w:lang w:val="es-ES_tradnl"/>
        </w:rPr>
        <w:t xml:space="preserve">000 </w:t>
      </w:r>
      <w:r w:rsidRPr="00627C9E">
        <w:rPr>
          <w:rFonts w:ascii="Arial" w:hAnsi="Arial" w:cs="Arial"/>
          <w:lang w:val="es-ES_tradnl"/>
        </w:rPr>
        <w:t xml:space="preserve">escuelas públicas que ofrecen </w:t>
      </w:r>
      <w:r w:rsidRPr="00D941E2">
        <w:rPr>
          <w:rFonts w:ascii="Arial" w:hAnsi="Arial" w:cs="Arial"/>
          <w:lang w:val="es-ES_tradnl"/>
        </w:rPr>
        <w:t>educación</w:t>
      </w:r>
      <w:r w:rsidRPr="00627C9E">
        <w:rPr>
          <w:rFonts w:ascii="Arial" w:hAnsi="Arial" w:cs="Arial"/>
          <w:lang w:val="es-ES_tradnl"/>
        </w:rPr>
        <w:t xml:space="preserve"> secundaria en </w:t>
      </w:r>
      <w:r>
        <w:rPr>
          <w:rFonts w:ascii="Arial" w:hAnsi="Arial" w:cs="Arial"/>
          <w:lang w:val="es-ES_tradnl"/>
        </w:rPr>
        <w:t>México</w:t>
      </w:r>
      <w:r w:rsidRPr="00627C9E">
        <w:rPr>
          <w:rFonts w:ascii="Arial" w:hAnsi="Arial" w:cs="Arial"/>
          <w:lang w:val="es-ES_tradnl"/>
        </w:rPr>
        <w:t>.</w:t>
      </w:r>
      <w:r w:rsidR="00EF453E">
        <w:rPr>
          <w:rFonts w:ascii="Arial" w:hAnsi="Arial" w:cs="Arial"/>
          <w:lang w:val="es-ES_tradnl"/>
        </w:rPr>
        <w:t xml:space="preserve"> </w:t>
      </w:r>
      <w:r w:rsidRPr="00CA0929">
        <w:rPr>
          <w:rFonts w:ascii="Arial" w:hAnsi="Arial" w:cs="Arial"/>
          <w:lang w:val="es-ES_tradnl"/>
        </w:rPr>
        <w:t>Los pasos para la ejecución de la evaluación de impacto son los siguientes:</w:t>
      </w:r>
    </w:p>
    <w:p w14:paraId="7021CCDB" w14:textId="2D177C68" w:rsidR="001D32CA" w:rsidRPr="00CA0929"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776702">
        <w:rPr>
          <w:rFonts w:ascii="Arial" w:hAnsi="Arial" w:cs="Arial"/>
          <w:b/>
          <w:lang w:val="es-ES_tradnl"/>
        </w:rPr>
        <w:t>Contratación de Investigador Principal</w:t>
      </w:r>
      <w:r w:rsidRPr="00CA0929">
        <w:rPr>
          <w:rFonts w:ascii="Arial" w:hAnsi="Arial" w:cs="Arial"/>
          <w:lang w:val="es-ES_tradnl"/>
        </w:rPr>
        <w:t xml:space="preserve"> </w:t>
      </w:r>
      <w:r w:rsidRPr="00C85571">
        <w:rPr>
          <w:rFonts w:ascii="Arial" w:hAnsi="Arial" w:cs="Arial"/>
          <w:b/>
          <w:lang w:val="es-ES_tradnl"/>
        </w:rPr>
        <w:t>por la UEP para dirigir la investigación:</w:t>
      </w:r>
      <w:r w:rsidRPr="00CA0929">
        <w:rPr>
          <w:rFonts w:ascii="Arial" w:hAnsi="Arial" w:cs="Arial"/>
          <w:lang w:val="es-ES_tradnl"/>
        </w:rPr>
        <w:t xml:space="preserve"> El </w:t>
      </w:r>
      <w:r w:rsidR="00504E7C">
        <w:rPr>
          <w:rFonts w:ascii="Arial" w:hAnsi="Arial" w:cs="Arial"/>
          <w:lang w:val="es-ES_tradnl"/>
        </w:rPr>
        <w:t>i</w:t>
      </w:r>
      <w:r w:rsidR="003108F7">
        <w:rPr>
          <w:rFonts w:ascii="Arial" w:hAnsi="Arial" w:cs="Arial"/>
          <w:lang w:val="es-ES_tradnl"/>
        </w:rPr>
        <w:t xml:space="preserve">nvestigador </w:t>
      </w:r>
      <w:r w:rsidR="00504E7C">
        <w:rPr>
          <w:rFonts w:ascii="Arial" w:hAnsi="Arial" w:cs="Arial"/>
          <w:lang w:val="es-ES_tradnl"/>
        </w:rPr>
        <w:t>p</w:t>
      </w:r>
      <w:r w:rsidR="003108F7">
        <w:rPr>
          <w:rFonts w:ascii="Arial" w:hAnsi="Arial" w:cs="Arial"/>
          <w:lang w:val="es-ES_tradnl"/>
        </w:rPr>
        <w:t xml:space="preserve">rincipal </w:t>
      </w:r>
      <w:r w:rsidRPr="00CA0929">
        <w:rPr>
          <w:rFonts w:ascii="Arial" w:hAnsi="Arial" w:cs="Arial"/>
          <w:lang w:val="es-ES_tradnl"/>
        </w:rPr>
        <w:t>debe ser un experto en evaluación de impacto con experiencia en experimentos aleatorios controlados</w:t>
      </w:r>
      <w:r>
        <w:rPr>
          <w:rFonts w:ascii="Arial" w:hAnsi="Arial" w:cs="Arial"/>
          <w:lang w:val="es-ES_tradnl"/>
        </w:rPr>
        <w:t>.</w:t>
      </w:r>
      <w:r w:rsidRPr="00CA0929">
        <w:rPr>
          <w:rFonts w:ascii="Arial" w:hAnsi="Arial" w:cs="Arial"/>
          <w:lang w:val="es-ES_tradnl"/>
        </w:rPr>
        <w:t xml:space="preserve"> </w:t>
      </w:r>
      <w:r>
        <w:rPr>
          <w:rFonts w:ascii="Arial" w:hAnsi="Arial" w:cs="Arial"/>
          <w:lang w:val="es-ES_tradnl"/>
        </w:rPr>
        <w:t>E</w:t>
      </w:r>
      <w:r w:rsidRPr="00CA0929">
        <w:rPr>
          <w:rFonts w:ascii="Arial" w:hAnsi="Arial" w:cs="Arial"/>
          <w:lang w:val="es-ES_tradnl"/>
        </w:rPr>
        <w:t>sta persona debe proveer guía técnica en la definición de la muestra, grupo de tratamiento, diseño de encuestas, términos de referencia para contratar una firma encuestadora y debe apoyar la producción el análisis estadístico del reporte final de evaluación</w:t>
      </w:r>
      <w:r>
        <w:rPr>
          <w:rFonts w:ascii="Arial" w:hAnsi="Arial" w:cs="Arial"/>
          <w:lang w:val="es-ES_tradnl"/>
        </w:rPr>
        <w:t>.</w:t>
      </w:r>
      <w:r w:rsidRPr="00CA0929">
        <w:rPr>
          <w:rFonts w:ascii="Arial" w:hAnsi="Arial" w:cs="Arial"/>
          <w:lang w:val="es-ES_tradnl"/>
        </w:rPr>
        <w:t xml:space="preserve"> </w:t>
      </w:r>
    </w:p>
    <w:p w14:paraId="7021CCDC" w14:textId="77777777" w:rsidR="001D32CA" w:rsidRPr="00CA0929"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776702">
        <w:rPr>
          <w:rFonts w:ascii="Arial" w:hAnsi="Arial" w:cs="Arial"/>
          <w:b/>
          <w:lang w:val="es-ES_tradnl"/>
        </w:rPr>
        <w:t>Confirmación del universo y marco muestral</w:t>
      </w:r>
      <w:r w:rsidRPr="00EF453E">
        <w:rPr>
          <w:rFonts w:ascii="Arial" w:hAnsi="Arial" w:cs="Arial"/>
          <w:b/>
          <w:lang w:val="es-ES_tradnl"/>
        </w:rPr>
        <w:t>:</w:t>
      </w:r>
      <w:r w:rsidRPr="00CA0929">
        <w:rPr>
          <w:rFonts w:ascii="Arial" w:hAnsi="Arial" w:cs="Arial"/>
          <w:lang w:val="es-ES_tradnl"/>
        </w:rPr>
        <w:t xml:space="preserve"> Una vez sea aprobado el documento de préstamo, en el tiempo entre</w:t>
      </w:r>
      <w:r>
        <w:rPr>
          <w:rFonts w:ascii="Arial" w:hAnsi="Arial" w:cs="Arial"/>
          <w:lang w:val="es-ES_tradnl"/>
        </w:rPr>
        <w:t xml:space="preserve"> la</w:t>
      </w:r>
      <w:r w:rsidRPr="00CA0929">
        <w:rPr>
          <w:rFonts w:ascii="Arial" w:hAnsi="Arial" w:cs="Arial"/>
          <w:lang w:val="es-ES_tradnl"/>
        </w:rPr>
        <w:t xml:space="preserve"> aprobación y </w:t>
      </w:r>
      <w:r>
        <w:rPr>
          <w:rFonts w:ascii="Arial" w:hAnsi="Arial" w:cs="Arial"/>
          <w:lang w:val="es-ES_tradnl"/>
        </w:rPr>
        <w:t xml:space="preserve">la </w:t>
      </w:r>
      <w:r w:rsidRPr="00CA0929">
        <w:rPr>
          <w:rFonts w:ascii="Arial" w:hAnsi="Arial" w:cs="Arial"/>
          <w:lang w:val="es-ES_tradnl"/>
        </w:rPr>
        <w:t xml:space="preserve">ejecución de la evaluación, se debe reconfirmar con las autoridades respectivas el universo muestral de la investigación. De manera específica, la </w:t>
      </w:r>
      <w:r w:rsidRPr="0088464B">
        <w:rPr>
          <w:rFonts w:ascii="Arial" w:hAnsi="Arial" w:cs="Arial"/>
          <w:lang w:val="es-ES_tradnl"/>
        </w:rPr>
        <w:t>SGCT</w:t>
      </w:r>
      <w:r w:rsidRPr="00CA0929">
        <w:rPr>
          <w:rFonts w:ascii="Arial" w:hAnsi="Arial" w:cs="Arial"/>
          <w:lang w:val="es-ES_tradnl"/>
        </w:rPr>
        <w:t xml:space="preserve"> </w:t>
      </w:r>
      <w:r>
        <w:rPr>
          <w:rFonts w:ascii="Arial" w:hAnsi="Arial" w:cs="Arial"/>
          <w:lang w:val="es-ES_tradnl"/>
        </w:rPr>
        <w:t xml:space="preserve">en coordinación con la Secretaria de Educación pública </w:t>
      </w:r>
      <w:r w:rsidRPr="00CA0929">
        <w:rPr>
          <w:rFonts w:ascii="Arial" w:hAnsi="Arial" w:cs="Arial"/>
          <w:lang w:val="es-ES_tradnl"/>
        </w:rPr>
        <w:t>deben confirmar el marco muestral (base de datos de escuelas públicas que ofrecen secundaria con información de contacto) a los investigadores</w:t>
      </w:r>
      <w:r>
        <w:rPr>
          <w:rFonts w:ascii="Arial" w:hAnsi="Arial" w:cs="Arial"/>
          <w:lang w:val="es-ES_tradnl"/>
        </w:rPr>
        <w:t>.</w:t>
      </w:r>
    </w:p>
    <w:p w14:paraId="7021CCDD" w14:textId="77777777" w:rsidR="001D32CA" w:rsidRPr="005C2BB3"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776702">
        <w:rPr>
          <w:rFonts w:ascii="Arial" w:hAnsi="Arial" w:cs="Arial"/>
          <w:b/>
          <w:lang w:val="es-ES_tradnl"/>
        </w:rPr>
        <w:lastRenderedPageBreak/>
        <w:t>Levantamiento</w:t>
      </w:r>
      <w:r w:rsidRPr="00776702">
        <w:rPr>
          <w:rFonts w:ascii="Arial" w:hAnsi="Arial"/>
          <w:b/>
          <w:lang w:val="es-ES_tradnl"/>
        </w:rPr>
        <w:t xml:space="preserve"> encuesta de línea de base</w:t>
      </w:r>
      <w:r w:rsidRPr="00EF453E">
        <w:rPr>
          <w:rFonts w:ascii="Arial" w:hAnsi="Arial" w:cs="Arial"/>
          <w:b/>
          <w:lang w:val="es-ES_tradnl"/>
        </w:rPr>
        <w:t>:</w:t>
      </w:r>
      <w:r w:rsidRPr="005C2BB3">
        <w:rPr>
          <w:rFonts w:ascii="Arial" w:hAnsi="Arial" w:cs="Arial"/>
          <w:lang w:val="es-ES_tradnl"/>
        </w:rPr>
        <w:t xml:space="preserve"> El investigador principal debe diseñar y discutir con la </w:t>
      </w:r>
      <w:r>
        <w:rPr>
          <w:rFonts w:ascii="Arial" w:hAnsi="Arial" w:cs="Arial"/>
          <w:lang w:val="es-ES_tradnl"/>
        </w:rPr>
        <w:t xml:space="preserve">SGCT </w:t>
      </w:r>
      <w:r w:rsidRPr="005C2BB3">
        <w:rPr>
          <w:rFonts w:ascii="Arial" w:hAnsi="Arial" w:cs="Arial"/>
          <w:lang w:val="es-ES_tradnl"/>
        </w:rPr>
        <w:t xml:space="preserve">el cuestionario final y el protocolo de aplicación para ser aplicado a los estudiantes </w:t>
      </w:r>
      <w:r>
        <w:rPr>
          <w:rFonts w:ascii="Arial" w:hAnsi="Arial" w:cs="Arial"/>
          <w:lang w:val="es-ES_tradnl"/>
        </w:rPr>
        <w:t>en una</w:t>
      </w:r>
      <w:r w:rsidRPr="005C2BB3">
        <w:rPr>
          <w:rFonts w:ascii="Arial" w:hAnsi="Arial" w:cs="Arial"/>
          <w:lang w:val="es-ES_tradnl"/>
        </w:rPr>
        <w:t xml:space="preserve"> muestra</w:t>
      </w:r>
      <w:r>
        <w:rPr>
          <w:rFonts w:ascii="Arial" w:hAnsi="Arial" w:cs="Arial"/>
          <w:lang w:val="es-ES_tradnl"/>
        </w:rPr>
        <w:t xml:space="preserve"> representativa de la totalidad del universo muestral.</w:t>
      </w:r>
      <w:r w:rsidRPr="005C2BB3">
        <w:rPr>
          <w:rFonts w:ascii="Arial" w:hAnsi="Arial" w:cs="Arial"/>
          <w:lang w:val="es-ES_tradnl"/>
        </w:rPr>
        <w:t xml:space="preserve"> </w:t>
      </w:r>
      <w:r>
        <w:rPr>
          <w:rFonts w:ascii="Arial" w:hAnsi="Arial" w:cs="Arial"/>
          <w:lang w:val="es-ES_tradnl"/>
        </w:rPr>
        <w:t>S</w:t>
      </w:r>
      <w:r w:rsidRPr="005C2BB3">
        <w:rPr>
          <w:rFonts w:ascii="Arial" w:hAnsi="Arial" w:cs="Arial"/>
          <w:lang w:val="es-ES_tradnl"/>
        </w:rPr>
        <w:t>e debe asegurar que el cuestionario sea piloteado y contenga todos los indicadores de resultado de interés</w:t>
      </w:r>
      <w:r>
        <w:rPr>
          <w:rFonts w:ascii="Arial" w:hAnsi="Arial" w:cs="Arial"/>
          <w:lang w:val="es-ES_tradnl"/>
        </w:rPr>
        <w:t>. U</w:t>
      </w:r>
      <w:r w:rsidRPr="005C2BB3">
        <w:rPr>
          <w:rFonts w:ascii="Arial" w:hAnsi="Arial" w:cs="Arial"/>
          <w:lang w:val="es-ES_tradnl"/>
        </w:rPr>
        <w:t xml:space="preserve">na vez aprobado y piloteado el cuestionario, una firma encuestadora deberá levantar la información de línea de base para toda la muestra de la evaluación. Esta encuesta toma especial relevancia, </w:t>
      </w:r>
      <w:r>
        <w:rPr>
          <w:rFonts w:ascii="Arial" w:hAnsi="Arial" w:cs="Arial"/>
          <w:lang w:val="es-ES_tradnl"/>
        </w:rPr>
        <w:t xml:space="preserve">ya que, </w:t>
      </w:r>
      <w:r w:rsidRPr="005C2BB3">
        <w:rPr>
          <w:rFonts w:ascii="Arial" w:hAnsi="Arial" w:cs="Arial"/>
          <w:lang w:val="es-ES_tradnl"/>
        </w:rPr>
        <w:t xml:space="preserve">a pesar de </w:t>
      </w:r>
      <w:r>
        <w:rPr>
          <w:rFonts w:ascii="Arial" w:hAnsi="Arial" w:cs="Arial"/>
          <w:lang w:val="es-ES_tradnl"/>
        </w:rPr>
        <w:t xml:space="preserve">conocer </w:t>
      </w:r>
      <w:r w:rsidRPr="005C2BB3">
        <w:rPr>
          <w:rFonts w:ascii="Arial" w:hAnsi="Arial" w:cs="Arial"/>
          <w:lang w:val="es-ES_tradnl"/>
        </w:rPr>
        <w:t xml:space="preserve">la tasa de inscripción a cursos de </w:t>
      </w:r>
      <w:r>
        <w:rPr>
          <w:rFonts w:ascii="Arial" w:hAnsi="Arial" w:cs="Arial"/>
          <w:lang w:val="es-ES_tradnl"/>
        </w:rPr>
        <w:t>habilidades digitales</w:t>
      </w:r>
      <w:r w:rsidRPr="005C2BB3">
        <w:rPr>
          <w:rFonts w:ascii="Arial" w:hAnsi="Arial" w:cs="Arial"/>
          <w:lang w:val="es-ES_tradnl"/>
        </w:rPr>
        <w:t xml:space="preserve">, es fundamental indagar por otro tipo de variables de interés, tales como: </w:t>
      </w:r>
      <w:r>
        <w:rPr>
          <w:rFonts w:ascii="Arial" w:hAnsi="Arial" w:cs="Arial"/>
          <w:lang w:val="es-ES_tradnl"/>
        </w:rPr>
        <w:t>e</w:t>
      </w:r>
      <w:r w:rsidRPr="005C2BB3">
        <w:rPr>
          <w:rFonts w:ascii="Arial" w:hAnsi="Arial" w:cs="Arial"/>
          <w:lang w:val="es-ES_tradnl"/>
        </w:rPr>
        <w:t xml:space="preserve">xpectativas de salarios, conocimientos previos sobre </w:t>
      </w:r>
      <w:r>
        <w:rPr>
          <w:rFonts w:ascii="Arial" w:hAnsi="Arial" w:cs="Arial"/>
          <w:lang w:val="es-ES_tradnl"/>
        </w:rPr>
        <w:t>habilidades digitales</w:t>
      </w:r>
      <w:r w:rsidRPr="005C2BB3">
        <w:rPr>
          <w:rFonts w:ascii="Arial" w:hAnsi="Arial" w:cs="Arial"/>
          <w:lang w:val="es-ES_tradnl"/>
        </w:rPr>
        <w:t xml:space="preserve"> y su relevancia, entre otras.</w:t>
      </w:r>
    </w:p>
    <w:p w14:paraId="7021CCDE" w14:textId="2597B409" w:rsidR="001D32CA" w:rsidRPr="00CA0929"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Pr>
          <w:rFonts w:ascii="Arial" w:hAnsi="Arial" w:cs="Arial"/>
          <w:b/>
          <w:lang w:val="es-ES_tradnl"/>
        </w:rPr>
        <w:t>Asignación de tratamiento</w:t>
      </w:r>
      <w:r w:rsidRPr="00776702">
        <w:rPr>
          <w:rFonts w:ascii="Arial" w:hAnsi="Arial" w:cs="Arial"/>
          <w:b/>
          <w:lang w:val="es-ES_tradnl"/>
        </w:rPr>
        <w:t xml:space="preserve"> </w:t>
      </w:r>
      <w:r>
        <w:rPr>
          <w:rFonts w:ascii="Arial" w:hAnsi="Arial" w:cs="Arial"/>
          <w:b/>
          <w:lang w:val="es-ES_tradnl"/>
        </w:rPr>
        <w:t>a las</w:t>
      </w:r>
      <w:r w:rsidRPr="00776702">
        <w:rPr>
          <w:rFonts w:ascii="Arial" w:hAnsi="Arial" w:cs="Arial"/>
          <w:b/>
          <w:lang w:val="es-ES_tradnl"/>
        </w:rPr>
        <w:t xml:space="preserve"> escuelas</w:t>
      </w:r>
      <w:r w:rsidRPr="00EF453E">
        <w:rPr>
          <w:rFonts w:ascii="Arial" w:hAnsi="Arial" w:cs="Arial"/>
          <w:b/>
          <w:lang w:val="es-ES_tradnl"/>
        </w:rPr>
        <w:t>:</w:t>
      </w:r>
      <w:r w:rsidRPr="00CA0929">
        <w:rPr>
          <w:rFonts w:ascii="Arial" w:hAnsi="Arial" w:cs="Arial"/>
          <w:lang w:val="es-ES_tradnl"/>
        </w:rPr>
        <w:t xml:space="preserve"> </w:t>
      </w:r>
      <w:r>
        <w:rPr>
          <w:rFonts w:ascii="Arial" w:hAnsi="Arial" w:cs="Arial"/>
          <w:lang w:val="es-ES_tradnl"/>
        </w:rPr>
        <w:t>Con base</w:t>
      </w:r>
      <w:r w:rsidRPr="00CA0929">
        <w:rPr>
          <w:rFonts w:ascii="Arial" w:hAnsi="Arial" w:cs="Arial"/>
          <w:lang w:val="es-ES_tradnl"/>
        </w:rPr>
        <w:t xml:space="preserve"> en los acuerdos con la </w:t>
      </w:r>
      <w:r w:rsidRPr="00535238">
        <w:rPr>
          <w:rFonts w:ascii="Arial" w:hAnsi="Arial" w:cs="Arial"/>
          <w:lang w:val="es-ES_tradnl"/>
        </w:rPr>
        <w:t>SGCT</w:t>
      </w:r>
      <w:r w:rsidR="00EF453E">
        <w:rPr>
          <w:rFonts w:ascii="Arial" w:hAnsi="Arial" w:cs="Arial"/>
          <w:lang w:val="es-ES_tradnl"/>
        </w:rPr>
        <w:t> </w:t>
      </w:r>
      <w:r w:rsidRPr="00535238">
        <w:rPr>
          <w:rFonts w:ascii="Arial" w:hAnsi="Arial" w:cs="Arial"/>
          <w:lang w:val="es-ES_tradnl"/>
        </w:rPr>
        <w:t>sobre</w:t>
      </w:r>
      <w:r w:rsidRPr="00CA0929">
        <w:rPr>
          <w:rFonts w:ascii="Arial" w:hAnsi="Arial" w:cs="Arial"/>
          <w:lang w:val="es-ES_tradnl"/>
        </w:rPr>
        <w:t xml:space="preserve"> el marco muestral, tamaño de la muestra e implementación de las campañas de información, los investigadores procederán a asignar los grupos de tratamiento y control de manera aleatoria y</w:t>
      </w:r>
      <w:r>
        <w:rPr>
          <w:rFonts w:ascii="Arial" w:hAnsi="Arial" w:cs="Arial"/>
          <w:lang w:val="es-ES_tradnl"/>
        </w:rPr>
        <w:t xml:space="preserve">, de acuerdo con </w:t>
      </w:r>
      <w:r w:rsidRPr="00CA0929">
        <w:rPr>
          <w:rFonts w:ascii="Arial" w:hAnsi="Arial" w:cs="Arial"/>
          <w:lang w:val="es-ES_tradnl"/>
        </w:rPr>
        <w:t>la información de línea de base</w:t>
      </w:r>
      <w:r>
        <w:rPr>
          <w:rFonts w:ascii="Arial" w:hAnsi="Arial" w:cs="Arial"/>
          <w:lang w:val="es-ES_tradnl"/>
        </w:rPr>
        <w:t>,</w:t>
      </w:r>
      <w:r w:rsidRPr="00CA0929">
        <w:rPr>
          <w:rFonts w:ascii="Arial" w:hAnsi="Arial" w:cs="Arial"/>
          <w:lang w:val="es-ES_tradnl"/>
        </w:rPr>
        <w:t xml:space="preserve"> procederán a verificar que </w:t>
      </w:r>
      <w:r>
        <w:rPr>
          <w:rFonts w:ascii="Arial" w:hAnsi="Arial" w:cs="Arial"/>
          <w:lang w:val="es-ES_tradnl"/>
        </w:rPr>
        <w:t>los cuatro</w:t>
      </w:r>
      <w:r w:rsidRPr="00CA0929">
        <w:rPr>
          <w:rFonts w:ascii="Arial" w:hAnsi="Arial" w:cs="Arial"/>
          <w:lang w:val="es-ES_tradnl"/>
        </w:rPr>
        <w:t xml:space="preserve"> grupos se encuentran balanceados</w:t>
      </w:r>
      <w:r>
        <w:rPr>
          <w:rFonts w:ascii="Arial" w:hAnsi="Arial" w:cs="Arial"/>
          <w:lang w:val="es-ES_tradnl"/>
        </w:rPr>
        <w:t>,</w:t>
      </w:r>
      <w:r w:rsidRPr="00CA0929">
        <w:rPr>
          <w:rFonts w:ascii="Arial" w:hAnsi="Arial" w:cs="Arial"/>
          <w:lang w:val="es-ES_tradnl"/>
        </w:rPr>
        <w:t xml:space="preserve"> y por tanto la asignación aleatoria </w:t>
      </w:r>
      <w:r>
        <w:rPr>
          <w:rFonts w:ascii="Arial" w:hAnsi="Arial" w:cs="Arial"/>
          <w:lang w:val="es-ES_tradnl"/>
        </w:rPr>
        <w:t>s</w:t>
      </w:r>
      <w:r w:rsidRPr="00CA0929">
        <w:rPr>
          <w:rFonts w:ascii="Arial" w:hAnsi="Arial" w:cs="Arial"/>
          <w:lang w:val="es-ES_tradnl"/>
        </w:rPr>
        <w:t>e</w:t>
      </w:r>
      <w:r>
        <w:rPr>
          <w:rFonts w:ascii="Arial" w:hAnsi="Arial" w:cs="Arial"/>
          <w:lang w:val="es-ES_tradnl"/>
        </w:rPr>
        <w:t>a</w:t>
      </w:r>
      <w:r w:rsidRPr="00CA0929">
        <w:rPr>
          <w:rFonts w:ascii="Arial" w:hAnsi="Arial" w:cs="Arial"/>
          <w:lang w:val="es-ES_tradnl"/>
        </w:rPr>
        <w:t xml:space="preserve"> exitosa</w:t>
      </w:r>
      <w:r>
        <w:rPr>
          <w:rFonts w:ascii="Arial" w:hAnsi="Arial" w:cs="Arial"/>
          <w:lang w:val="es-ES_tradnl"/>
        </w:rPr>
        <w:t>.</w:t>
      </w:r>
    </w:p>
    <w:p w14:paraId="7021CCDF" w14:textId="77777777" w:rsidR="001D32CA" w:rsidRPr="005C2BB3"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776702">
        <w:rPr>
          <w:rFonts w:ascii="Arial" w:hAnsi="Arial" w:cs="Arial"/>
          <w:b/>
          <w:lang w:val="es-ES_tradnl"/>
        </w:rPr>
        <w:t>Aplicación encuesta de seguimiento</w:t>
      </w:r>
      <w:r w:rsidRPr="00EF453E">
        <w:rPr>
          <w:rFonts w:ascii="Arial" w:hAnsi="Arial" w:cs="Arial"/>
          <w:b/>
          <w:lang w:val="es-ES_tradnl"/>
        </w:rPr>
        <w:t>:</w:t>
      </w:r>
      <w:r w:rsidRPr="00CA0929">
        <w:rPr>
          <w:rFonts w:ascii="Arial" w:hAnsi="Arial" w:cs="Arial"/>
          <w:lang w:val="es-ES_tradnl"/>
        </w:rPr>
        <w:t xml:space="preserve"> </w:t>
      </w:r>
      <w:r>
        <w:rPr>
          <w:rFonts w:ascii="Arial" w:hAnsi="Arial" w:cs="Arial"/>
          <w:lang w:val="es-ES_tradnl"/>
        </w:rPr>
        <w:t>u</w:t>
      </w:r>
      <w:r w:rsidRPr="00CA0929">
        <w:rPr>
          <w:rFonts w:ascii="Arial" w:hAnsi="Arial" w:cs="Arial"/>
          <w:lang w:val="es-ES_tradnl"/>
        </w:rPr>
        <w:t>na vez el grupo de tratamiento es intervenido, se debe contar con un tiempo de exposición de aproximadamente un año</w:t>
      </w:r>
      <w:r>
        <w:rPr>
          <w:rFonts w:ascii="Arial" w:hAnsi="Arial" w:cs="Arial"/>
          <w:lang w:val="es-ES_tradnl"/>
        </w:rPr>
        <w:t xml:space="preserve"> o mayor (dependiendo de la variable de resultado de interés)</w:t>
      </w:r>
      <w:r w:rsidRPr="00CA0929">
        <w:rPr>
          <w:rFonts w:ascii="Arial" w:hAnsi="Arial" w:cs="Arial"/>
          <w:lang w:val="es-ES_tradnl"/>
        </w:rPr>
        <w:t xml:space="preserve"> para poder </w:t>
      </w:r>
      <w:r>
        <w:rPr>
          <w:rFonts w:ascii="Arial" w:hAnsi="Arial" w:cs="Arial"/>
          <w:lang w:val="es-ES_tradnl"/>
        </w:rPr>
        <w:t>observar</w:t>
      </w:r>
      <w:r w:rsidRPr="00CA0929">
        <w:rPr>
          <w:rFonts w:ascii="Arial" w:hAnsi="Arial" w:cs="Arial"/>
          <w:lang w:val="es-ES_tradnl"/>
        </w:rPr>
        <w:t xml:space="preserve"> efec</w:t>
      </w:r>
      <w:r w:rsidRPr="005C2BB3">
        <w:rPr>
          <w:rFonts w:ascii="Arial" w:hAnsi="Arial" w:cs="Arial"/>
          <w:lang w:val="es-ES_tradnl"/>
        </w:rPr>
        <w:t>tos sobre las variables de resultado</w:t>
      </w:r>
      <w:r>
        <w:rPr>
          <w:rFonts w:ascii="Arial" w:hAnsi="Arial" w:cs="Arial"/>
          <w:lang w:val="es-ES_tradnl"/>
        </w:rPr>
        <w:t>.</w:t>
      </w:r>
      <w:r w:rsidRPr="005C2BB3">
        <w:rPr>
          <w:rFonts w:ascii="Arial" w:hAnsi="Arial" w:cs="Arial"/>
          <w:lang w:val="es-ES_tradnl"/>
        </w:rPr>
        <w:t xml:space="preserve"> </w:t>
      </w:r>
      <w:r>
        <w:rPr>
          <w:rFonts w:ascii="Arial" w:hAnsi="Arial" w:cs="Arial"/>
          <w:lang w:val="es-ES_tradnl"/>
        </w:rPr>
        <w:t xml:space="preserve">Posterior a </w:t>
      </w:r>
      <w:r w:rsidRPr="005C2BB3">
        <w:rPr>
          <w:rFonts w:ascii="Arial" w:hAnsi="Arial" w:cs="Arial"/>
          <w:lang w:val="es-ES_tradnl"/>
        </w:rPr>
        <w:t>este tiempo de exposición, la firma encuestadora deberá recolectar</w:t>
      </w:r>
      <w:r>
        <w:rPr>
          <w:rFonts w:ascii="Arial" w:hAnsi="Arial" w:cs="Arial"/>
          <w:lang w:val="es-ES_tradnl"/>
        </w:rPr>
        <w:t xml:space="preserve"> información a través de la aplicación de</w:t>
      </w:r>
      <w:r w:rsidRPr="005C2BB3">
        <w:rPr>
          <w:rFonts w:ascii="Arial" w:hAnsi="Arial" w:cs="Arial"/>
          <w:lang w:val="es-ES_tradnl"/>
        </w:rPr>
        <w:t xml:space="preserve"> una encuesta de seguimiento sobre toda la muestra de la evaluación. Si bien se contará con recolección de dat</w:t>
      </w:r>
      <w:r>
        <w:rPr>
          <w:rFonts w:ascii="Arial" w:hAnsi="Arial" w:cs="Arial"/>
          <w:lang w:val="es-ES_tradnl"/>
        </w:rPr>
        <w:t>os</w:t>
      </w:r>
      <w:r w:rsidRPr="005C2BB3">
        <w:rPr>
          <w:rFonts w:ascii="Arial" w:hAnsi="Arial" w:cs="Arial"/>
          <w:lang w:val="es-ES_tradnl"/>
        </w:rPr>
        <w:t xml:space="preserve"> administrativ</w:t>
      </w:r>
      <w:r>
        <w:rPr>
          <w:rFonts w:ascii="Arial" w:hAnsi="Arial" w:cs="Arial"/>
          <w:lang w:val="es-ES_tradnl"/>
        </w:rPr>
        <w:t>os</w:t>
      </w:r>
      <w:r w:rsidRPr="005C2BB3">
        <w:rPr>
          <w:rFonts w:ascii="Arial" w:hAnsi="Arial" w:cs="Arial"/>
          <w:lang w:val="es-ES_tradnl"/>
        </w:rPr>
        <w:t xml:space="preserve"> de las Universidades, es importante indagar qu</w:t>
      </w:r>
      <w:r>
        <w:rPr>
          <w:rFonts w:ascii="Arial" w:hAnsi="Arial" w:cs="Arial"/>
          <w:lang w:val="es-ES_tradnl"/>
        </w:rPr>
        <w:t>é</w:t>
      </w:r>
      <w:r w:rsidRPr="005C2BB3">
        <w:rPr>
          <w:rFonts w:ascii="Arial" w:hAnsi="Arial" w:cs="Arial"/>
          <w:lang w:val="es-ES_tradnl"/>
        </w:rPr>
        <w:t xml:space="preserve"> carreras tomaron todos los estudiantes de la muestra</w:t>
      </w:r>
      <w:r>
        <w:rPr>
          <w:rFonts w:ascii="Arial" w:hAnsi="Arial" w:cs="Arial"/>
          <w:lang w:val="es-ES_tradnl"/>
        </w:rPr>
        <w:t xml:space="preserve">; así mismo, </w:t>
      </w:r>
      <w:r w:rsidRPr="005C2BB3">
        <w:rPr>
          <w:rFonts w:ascii="Arial" w:hAnsi="Arial" w:cs="Arial"/>
          <w:lang w:val="es-ES_tradnl"/>
        </w:rPr>
        <w:t xml:space="preserve">no sólo observar la inscripción neta en cursos de </w:t>
      </w:r>
      <w:r>
        <w:rPr>
          <w:rFonts w:ascii="Arial" w:hAnsi="Arial" w:cs="Arial"/>
          <w:lang w:val="es-ES_tradnl"/>
        </w:rPr>
        <w:t>habilidades digitales</w:t>
      </w:r>
      <w:r w:rsidRPr="005C2BB3">
        <w:rPr>
          <w:rFonts w:ascii="Arial" w:hAnsi="Arial" w:cs="Arial"/>
          <w:lang w:val="es-ES_tradnl"/>
        </w:rPr>
        <w:t xml:space="preserve">, </w:t>
      </w:r>
      <w:r>
        <w:rPr>
          <w:rFonts w:ascii="Arial" w:hAnsi="Arial" w:cs="Arial"/>
          <w:lang w:val="es-ES_tradnl"/>
        </w:rPr>
        <w:t xml:space="preserve">sino también considerar </w:t>
      </w:r>
      <w:r w:rsidRPr="005C2BB3">
        <w:rPr>
          <w:rFonts w:ascii="Arial" w:hAnsi="Arial" w:cs="Arial"/>
          <w:lang w:val="es-ES_tradnl"/>
        </w:rPr>
        <w:t>el cambio en expectativas de ingreso y otros aspectos relacionados con la formación técnica o profesional de los estudiantes.</w:t>
      </w:r>
    </w:p>
    <w:p w14:paraId="7021CCE0" w14:textId="77777777" w:rsidR="001D32CA" w:rsidRPr="007A722B"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776702">
        <w:rPr>
          <w:rFonts w:ascii="Arial" w:hAnsi="Arial"/>
          <w:b/>
          <w:lang w:val="es-ES_tradnl"/>
        </w:rPr>
        <w:t>Análisis de resultados</w:t>
      </w:r>
      <w:r w:rsidRPr="00EF453E">
        <w:rPr>
          <w:rFonts w:ascii="Arial" w:hAnsi="Arial"/>
          <w:b/>
          <w:lang w:val="es-ES_tradnl"/>
        </w:rPr>
        <w:t>:</w:t>
      </w:r>
      <w:r w:rsidRPr="005C2BB3">
        <w:rPr>
          <w:rFonts w:ascii="Arial" w:hAnsi="Arial" w:cs="Arial"/>
          <w:lang w:val="es-ES_tradnl"/>
        </w:rPr>
        <w:t xml:space="preserve"> </w:t>
      </w:r>
      <w:r>
        <w:rPr>
          <w:rFonts w:ascii="Arial" w:hAnsi="Arial" w:cs="Arial"/>
          <w:lang w:val="es-ES_tradnl"/>
        </w:rPr>
        <w:t>teniendo como insumo</w:t>
      </w:r>
      <w:r w:rsidRPr="005C2BB3">
        <w:rPr>
          <w:rFonts w:ascii="Arial" w:hAnsi="Arial" w:cs="Arial"/>
          <w:lang w:val="es-ES_tradnl"/>
        </w:rPr>
        <w:t xml:space="preserve"> la información de línea de base y de seguimiento, el </w:t>
      </w:r>
      <w:r w:rsidRPr="00CA0929">
        <w:rPr>
          <w:rFonts w:ascii="Arial" w:hAnsi="Arial" w:cs="Arial"/>
          <w:lang w:val="es-ES_tradnl"/>
        </w:rPr>
        <w:t>investigador principal procederá a realizar el análisis estadístico de los resultados de impacto y proveerá información sobre la efectividad de la implementación de l</w:t>
      </w:r>
      <w:r>
        <w:rPr>
          <w:rFonts w:ascii="Arial" w:hAnsi="Arial" w:cs="Arial"/>
          <w:lang w:val="es-ES_tradnl"/>
        </w:rPr>
        <w:t>os cursos de habilidades digitales.</w:t>
      </w:r>
    </w:p>
    <w:p w14:paraId="7021CCE1" w14:textId="57A14350" w:rsidR="001D32CA" w:rsidRDefault="001D32CA" w:rsidP="00D663A1">
      <w:pPr>
        <w:pStyle w:val="ListParagraph"/>
        <w:numPr>
          <w:ilvl w:val="1"/>
          <w:numId w:val="16"/>
        </w:numPr>
        <w:spacing w:before="120" w:after="120" w:line="240" w:lineRule="auto"/>
        <w:ind w:left="426" w:hanging="606"/>
        <w:contextualSpacing w:val="0"/>
        <w:jc w:val="both"/>
        <w:rPr>
          <w:rFonts w:ascii="Arial" w:hAnsi="Arial" w:cs="Arial"/>
          <w:lang w:val="es-ES_tradnl"/>
        </w:rPr>
      </w:pPr>
      <w:r w:rsidRPr="004C6485">
        <w:rPr>
          <w:rFonts w:ascii="Arial" w:hAnsi="Arial" w:cs="Arial"/>
          <w:b/>
          <w:lang w:val="es-ES_tradnl"/>
        </w:rPr>
        <w:t>Productos de la evaluación</w:t>
      </w:r>
      <w:r w:rsidR="00EF453E">
        <w:rPr>
          <w:rFonts w:ascii="Arial" w:hAnsi="Arial" w:cs="Arial"/>
          <w:b/>
          <w:bCs/>
          <w:lang w:val="es-ES_tradnl"/>
        </w:rPr>
        <w:t>:</w:t>
      </w:r>
      <w:r w:rsidRPr="00CA0929">
        <w:rPr>
          <w:rFonts w:ascii="Arial" w:hAnsi="Arial" w:cs="Arial"/>
          <w:lang w:val="es-ES_tradnl"/>
        </w:rPr>
        <w:t xml:space="preserve"> Esta investigación generará tres productos: (i) un conjunto de instrumentos</w:t>
      </w:r>
      <w:r w:rsidRPr="005C2BB3">
        <w:rPr>
          <w:rFonts w:ascii="Arial" w:hAnsi="Arial" w:cs="Arial"/>
          <w:lang w:val="es-ES_tradnl"/>
        </w:rPr>
        <w:t xml:space="preserve"> de línea de base que capture</w:t>
      </w:r>
      <w:r>
        <w:rPr>
          <w:rFonts w:ascii="Arial" w:hAnsi="Arial" w:cs="Arial"/>
          <w:lang w:val="es-ES_tradnl"/>
        </w:rPr>
        <w:t>n</w:t>
      </w:r>
      <w:r w:rsidRPr="005C2BB3">
        <w:rPr>
          <w:rFonts w:ascii="Arial" w:hAnsi="Arial" w:cs="Arial"/>
          <w:lang w:val="es-ES_tradnl"/>
        </w:rPr>
        <w:t xml:space="preserve"> los diferentes indicadores que responden las preguntas de investigación; (ii) </w:t>
      </w:r>
      <w:r>
        <w:rPr>
          <w:rFonts w:ascii="Arial" w:hAnsi="Arial" w:cs="Arial"/>
          <w:lang w:val="es-ES_tradnl"/>
        </w:rPr>
        <w:t>u</w:t>
      </w:r>
      <w:r w:rsidRPr="005C2BB3">
        <w:rPr>
          <w:rFonts w:ascii="Arial" w:hAnsi="Arial" w:cs="Arial"/>
          <w:lang w:val="es-ES_tradnl"/>
        </w:rPr>
        <w:t xml:space="preserve">n reporte de línea de base que muestre la calidad del proceso de aleatorización, es decir que las características de los estudiantes estén balanceadas entre los grupos de tratamiento y control, por ejemplo, el porcentaje de estudiantes que quieren escoger una carrera </w:t>
      </w:r>
      <w:r>
        <w:rPr>
          <w:rFonts w:ascii="Arial" w:hAnsi="Arial" w:cs="Arial"/>
          <w:lang w:val="es-ES_tradnl"/>
        </w:rPr>
        <w:t xml:space="preserve">STEM </w:t>
      </w:r>
      <w:r w:rsidRPr="005C2BB3">
        <w:rPr>
          <w:rFonts w:ascii="Arial" w:hAnsi="Arial" w:cs="Arial"/>
          <w:lang w:val="es-ES_tradnl"/>
        </w:rPr>
        <w:t>este balanceada entre grupos; y (iii)</w:t>
      </w:r>
      <w:r w:rsidR="008D4325">
        <w:rPr>
          <w:rFonts w:ascii="Arial" w:hAnsi="Arial" w:cs="Arial"/>
          <w:lang w:val="es-ES_tradnl"/>
        </w:rPr>
        <w:t> </w:t>
      </w:r>
      <w:r w:rsidRPr="005C2BB3">
        <w:rPr>
          <w:rFonts w:ascii="Arial" w:hAnsi="Arial" w:cs="Arial"/>
          <w:lang w:val="es-ES_tradnl"/>
        </w:rPr>
        <w:t xml:space="preserve">un reporte final de evaluación con los resultados y análisis estadísticos sobre el impacto de las campañas de información sobre la inscripción en los cursos de </w:t>
      </w:r>
      <w:r>
        <w:rPr>
          <w:rFonts w:ascii="Arial" w:hAnsi="Arial" w:cs="Arial"/>
          <w:lang w:val="es-ES_tradnl"/>
        </w:rPr>
        <w:t>habilidades digitales</w:t>
      </w:r>
      <w:r w:rsidRPr="005C2BB3">
        <w:rPr>
          <w:rFonts w:ascii="Arial" w:hAnsi="Arial" w:cs="Arial"/>
          <w:lang w:val="es-ES_tradnl"/>
        </w:rPr>
        <w:t>.</w:t>
      </w:r>
    </w:p>
    <w:p w14:paraId="3D12A3E5" w14:textId="77777777" w:rsidR="004705D8" w:rsidRDefault="004705D8">
      <w:pPr>
        <w:spacing w:after="160" w:line="259" w:lineRule="auto"/>
        <w:rPr>
          <w:rFonts w:ascii="Arial" w:hAnsi="Arial" w:cs="Arial"/>
          <w:b/>
          <w:noProof/>
          <w:spacing w:val="0"/>
          <w:sz w:val="18"/>
          <w:szCs w:val="18"/>
        </w:rPr>
      </w:pPr>
      <w:r>
        <w:rPr>
          <w:sz w:val="18"/>
          <w:szCs w:val="18"/>
        </w:rPr>
        <w:br w:type="page"/>
      </w:r>
    </w:p>
    <w:p w14:paraId="7021CCE3" w14:textId="21A4AC7D" w:rsidR="001D32CA" w:rsidRPr="00EA2AAC" w:rsidRDefault="001D32CA" w:rsidP="008219C2">
      <w:pPr>
        <w:pStyle w:val="Heading1"/>
        <w:numPr>
          <w:ilvl w:val="0"/>
          <w:numId w:val="0"/>
        </w:numPr>
        <w:ind w:left="1008" w:firstLine="432"/>
        <w:jc w:val="left"/>
        <w:rPr>
          <w:smallCaps/>
          <w:sz w:val="18"/>
          <w:szCs w:val="18"/>
          <w:lang w:val="es-CO"/>
        </w:rPr>
      </w:pPr>
      <w:r w:rsidRPr="00535238">
        <w:rPr>
          <w:sz w:val="18"/>
          <w:szCs w:val="18"/>
        </w:rPr>
        <w:lastRenderedPageBreak/>
        <w:t xml:space="preserve">Cuadro 9: Programación y </w:t>
      </w:r>
      <w:r w:rsidR="00EA2AAC">
        <w:rPr>
          <w:sz w:val="18"/>
          <w:szCs w:val="18"/>
        </w:rPr>
        <w:t>p</w:t>
      </w:r>
      <w:r w:rsidRPr="00535238">
        <w:rPr>
          <w:sz w:val="18"/>
          <w:szCs w:val="18"/>
        </w:rPr>
        <w:t xml:space="preserve">resupuesto de </w:t>
      </w:r>
      <w:r w:rsidR="00EA2AAC">
        <w:rPr>
          <w:sz w:val="18"/>
          <w:szCs w:val="18"/>
        </w:rPr>
        <w:t>a</w:t>
      </w:r>
      <w:r w:rsidRPr="00535238">
        <w:rPr>
          <w:sz w:val="18"/>
          <w:szCs w:val="18"/>
        </w:rPr>
        <w:t xml:space="preserve">ctividades de </w:t>
      </w:r>
      <w:r w:rsidR="00EA2AAC">
        <w:rPr>
          <w:sz w:val="18"/>
          <w:szCs w:val="18"/>
        </w:rPr>
        <w:t>e</w:t>
      </w:r>
      <w:r w:rsidRPr="00535238">
        <w:rPr>
          <w:sz w:val="18"/>
          <w:szCs w:val="18"/>
        </w:rPr>
        <w:t>valuación</w:t>
      </w:r>
      <w:r w:rsidR="00EA2AAC">
        <w:rPr>
          <w:sz w:val="18"/>
          <w:szCs w:val="18"/>
        </w:rPr>
        <w:t xml:space="preserve"> </w:t>
      </w:r>
      <w:r w:rsidR="00EA2AAC" w:rsidRPr="00EA2AAC">
        <w:rPr>
          <w:bCs/>
          <w:sz w:val="18"/>
          <w:szCs w:val="18"/>
          <w:lang w:val="es-CO"/>
        </w:rPr>
        <w:t>(US$)</w:t>
      </w:r>
      <w:r w:rsidR="00CB3A34" w:rsidRPr="00BA199A">
        <w:rPr>
          <w:rStyle w:val="FootnoteReference"/>
          <w:rFonts w:ascii="Arial" w:hAnsi="Arial"/>
          <w:bCs/>
          <w:sz w:val="18"/>
          <w:szCs w:val="18"/>
          <w:lang w:val="es-CO"/>
        </w:rPr>
        <w:footnoteReference w:id="16"/>
      </w:r>
    </w:p>
    <w:tbl>
      <w:tblPr>
        <w:tblW w:w="5316" w:type="pct"/>
        <w:tblLayout w:type="fixed"/>
        <w:tblCellMar>
          <w:top w:w="15" w:type="dxa"/>
          <w:bottom w:w="15" w:type="dxa"/>
        </w:tblCellMar>
        <w:tblLook w:val="04A0" w:firstRow="1" w:lastRow="0" w:firstColumn="1" w:lastColumn="0" w:noHBand="0" w:noVBand="1"/>
      </w:tblPr>
      <w:tblGrid>
        <w:gridCol w:w="1350"/>
        <w:gridCol w:w="435"/>
        <w:gridCol w:w="13"/>
        <w:gridCol w:w="361"/>
        <w:gridCol w:w="450"/>
        <w:gridCol w:w="450"/>
        <w:gridCol w:w="31"/>
        <w:gridCol w:w="418"/>
        <w:gridCol w:w="451"/>
        <w:gridCol w:w="435"/>
        <w:gridCol w:w="13"/>
        <w:gridCol w:w="422"/>
        <w:gridCol w:w="26"/>
        <w:gridCol w:w="409"/>
        <w:gridCol w:w="40"/>
        <w:gridCol w:w="404"/>
        <w:gridCol w:w="1505"/>
        <w:gridCol w:w="1962"/>
      </w:tblGrid>
      <w:tr w:rsidR="00EA743C" w:rsidRPr="004C6485" w14:paraId="7021CCEE" w14:textId="661688A7" w:rsidTr="007873D6">
        <w:trPr>
          <w:trHeight w:val="724"/>
          <w:tblHeader/>
        </w:trPr>
        <w:tc>
          <w:tcPr>
            <w:tcW w:w="736" w:type="pct"/>
            <w:vMerge w:val="restart"/>
            <w:tcBorders>
              <w:top w:val="single" w:sz="4" w:space="0" w:color="auto"/>
              <w:left w:val="single" w:sz="4" w:space="0" w:color="auto"/>
              <w:right w:val="nil"/>
            </w:tcBorders>
            <w:shd w:val="clear" w:color="000000" w:fill="D9D9D9"/>
            <w:vAlign w:val="center"/>
            <w:hideMark/>
          </w:tcPr>
          <w:p w14:paraId="7021CCE5" w14:textId="77777777" w:rsidR="00D7442B" w:rsidRPr="004C6485" w:rsidRDefault="00D7442B" w:rsidP="00F55B08">
            <w:pPr>
              <w:jc w:val="center"/>
              <w:rPr>
                <w:rFonts w:ascii="Arial" w:hAnsi="Arial" w:cs="Arial"/>
                <w:spacing w:val="0"/>
                <w:sz w:val="18"/>
                <w:szCs w:val="18"/>
              </w:rPr>
            </w:pPr>
            <w:r w:rsidRPr="004C6485">
              <w:rPr>
                <w:rFonts w:ascii="Arial" w:hAnsi="Arial" w:cs="Arial"/>
                <w:b/>
                <w:bCs/>
                <w:color w:val="000000"/>
                <w:spacing w:val="0"/>
                <w:sz w:val="18"/>
                <w:szCs w:val="18"/>
              </w:rPr>
              <w:t>Actividades evaluación</w:t>
            </w:r>
          </w:p>
        </w:tc>
        <w:tc>
          <w:tcPr>
            <w:tcW w:w="441" w:type="pct"/>
            <w:gridSpan w:val="3"/>
            <w:tcBorders>
              <w:top w:val="single" w:sz="4" w:space="0" w:color="auto"/>
              <w:left w:val="single" w:sz="4" w:space="0" w:color="auto"/>
              <w:bottom w:val="nil"/>
              <w:right w:val="nil"/>
            </w:tcBorders>
            <w:shd w:val="clear" w:color="000000" w:fill="D9D9D9"/>
            <w:vAlign w:val="center"/>
            <w:hideMark/>
          </w:tcPr>
          <w:p w14:paraId="7021CCE6" w14:textId="77777777" w:rsidR="00D7442B" w:rsidRPr="004C6485"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Año 1</w:t>
            </w:r>
          </w:p>
        </w:tc>
        <w:tc>
          <w:tcPr>
            <w:tcW w:w="507" w:type="pct"/>
            <w:gridSpan w:val="3"/>
            <w:tcBorders>
              <w:top w:val="single" w:sz="4" w:space="0" w:color="auto"/>
              <w:left w:val="single" w:sz="4" w:space="0" w:color="auto"/>
              <w:bottom w:val="nil"/>
              <w:right w:val="nil"/>
            </w:tcBorders>
            <w:shd w:val="clear" w:color="000000" w:fill="D9D9D9"/>
            <w:vAlign w:val="center"/>
            <w:hideMark/>
          </w:tcPr>
          <w:p w14:paraId="7021CCE7" w14:textId="77777777" w:rsidR="00D7442B" w:rsidRPr="004C6485"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Año 2</w:t>
            </w:r>
          </w:p>
        </w:tc>
        <w:tc>
          <w:tcPr>
            <w:tcW w:w="474" w:type="pct"/>
            <w:gridSpan w:val="2"/>
            <w:tcBorders>
              <w:top w:val="single" w:sz="4" w:space="0" w:color="auto"/>
              <w:left w:val="single" w:sz="4" w:space="0" w:color="auto"/>
              <w:bottom w:val="nil"/>
              <w:right w:val="nil"/>
            </w:tcBorders>
            <w:shd w:val="clear" w:color="000000" w:fill="D9D9D9"/>
            <w:vAlign w:val="center"/>
            <w:hideMark/>
          </w:tcPr>
          <w:p w14:paraId="7021CCE8" w14:textId="77777777" w:rsidR="00D7442B" w:rsidRPr="004C6485"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Año 3</w:t>
            </w:r>
          </w:p>
        </w:tc>
        <w:tc>
          <w:tcPr>
            <w:tcW w:w="474" w:type="pct"/>
            <w:gridSpan w:val="3"/>
            <w:tcBorders>
              <w:top w:val="single" w:sz="4" w:space="0" w:color="auto"/>
              <w:left w:val="single" w:sz="4" w:space="0" w:color="auto"/>
              <w:right w:val="single" w:sz="4" w:space="0" w:color="auto"/>
            </w:tcBorders>
            <w:shd w:val="clear" w:color="000000" w:fill="D9D9D9"/>
            <w:vAlign w:val="center"/>
          </w:tcPr>
          <w:p w14:paraId="7021CCE9" w14:textId="77777777" w:rsidR="00D7442B" w:rsidRPr="004C6485" w:rsidRDefault="00D7442B" w:rsidP="00F55B08">
            <w:pPr>
              <w:contextualSpacing/>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Año 4</w:t>
            </w:r>
          </w:p>
        </w:tc>
        <w:tc>
          <w:tcPr>
            <w:tcW w:w="479" w:type="pct"/>
            <w:gridSpan w:val="4"/>
            <w:tcBorders>
              <w:top w:val="single" w:sz="4" w:space="0" w:color="auto"/>
              <w:left w:val="single" w:sz="4" w:space="0" w:color="auto"/>
              <w:right w:val="single" w:sz="4" w:space="0" w:color="auto"/>
            </w:tcBorders>
            <w:shd w:val="clear" w:color="000000" w:fill="D9D9D9"/>
            <w:vAlign w:val="center"/>
          </w:tcPr>
          <w:p w14:paraId="7021CCEA" w14:textId="77777777" w:rsidR="00D7442B" w:rsidRPr="004C6485"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Año 5</w:t>
            </w:r>
          </w:p>
        </w:tc>
        <w:tc>
          <w:tcPr>
            <w:tcW w:w="820" w:type="pct"/>
            <w:tcBorders>
              <w:top w:val="single" w:sz="4" w:space="0" w:color="auto"/>
              <w:left w:val="single" w:sz="4" w:space="0" w:color="auto"/>
              <w:bottom w:val="nil"/>
              <w:right w:val="single" w:sz="4" w:space="0" w:color="auto"/>
            </w:tcBorders>
            <w:shd w:val="clear" w:color="000000" w:fill="D9D9D9"/>
            <w:vAlign w:val="center"/>
            <w:hideMark/>
          </w:tcPr>
          <w:p w14:paraId="7021CCEB" w14:textId="77777777" w:rsidR="00D7442B" w:rsidRPr="004C6485"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Responsable</w:t>
            </w:r>
          </w:p>
        </w:tc>
        <w:tc>
          <w:tcPr>
            <w:tcW w:w="1069" w:type="pct"/>
            <w:tcBorders>
              <w:top w:val="single" w:sz="4" w:space="0" w:color="auto"/>
              <w:left w:val="single" w:sz="4" w:space="0" w:color="auto"/>
              <w:bottom w:val="nil"/>
              <w:right w:val="single" w:sz="4" w:space="0" w:color="auto"/>
            </w:tcBorders>
            <w:shd w:val="clear" w:color="000000" w:fill="D9D9D9"/>
            <w:vAlign w:val="center"/>
            <w:hideMark/>
          </w:tcPr>
          <w:p w14:paraId="36BEB56D" w14:textId="77777777" w:rsidR="00D7442B" w:rsidRDefault="00D7442B" w:rsidP="00F55B08">
            <w:pPr>
              <w:jc w:val="center"/>
              <w:rPr>
                <w:rFonts w:ascii="Arial" w:hAnsi="Arial" w:cs="Arial"/>
                <w:b/>
                <w:bCs/>
                <w:color w:val="000000"/>
                <w:spacing w:val="0"/>
                <w:sz w:val="18"/>
                <w:szCs w:val="18"/>
                <w:lang w:val="en-US"/>
              </w:rPr>
            </w:pPr>
            <w:r w:rsidRPr="004C6485">
              <w:rPr>
                <w:rFonts w:ascii="Arial" w:hAnsi="Arial" w:cs="Arial"/>
                <w:b/>
                <w:bCs/>
                <w:color w:val="000000"/>
                <w:spacing w:val="0"/>
                <w:sz w:val="18"/>
                <w:szCs w:val="18"/>
                <w:lang w:val="en-US"/>
              </w:rPr>
              <w:t>Presupuesto</w:t>
            </w:r>
          </w:p>
          <w:p w14:paraId="7021CCEC" w14:textId="135389A3" w:rsidR="00D7442B" w:rsidRPr="004C6485" w:rsidRDefault="00D7442B" w:rsidP="00F55B08">
            <w:pPr>
              <w:jc w:val="center"/>
              <w:rPr>
                <w:rFonts w:ascii="Arial" w:hAnsi="Arial" w:cs="Arial"/>
                <w:b/>
                <w:bCs/>
                <w:color w:val="000000"/>
                <w:spacing w:val="0"/>
                <w:sz w:val="18"/>
                <w:szCs w:val="18"/>
                <w:lang w:val="en-US"/>
              </w:rPr>
            </w:pPr>
          </w:p>
        </w:tc>
      </w:tr>
      <w:tr w:rsidR="00EA743C" w:rsidRPr="004C6485" w14:paraId="7021CCFD" w14:textId="73E36E07" w:rsidTr="007873D6">
        <w:trPr>
          <w:trHeight w:val="270"/>
          <w:tblHeader/>
        </w:trPr>
        <w:tc>
          <w:tcPr>
            <w:tcW w:w="736" w:type="pct"/>
            <w:vMerge/>
            <w:tcBorders>
              <w:left w:val="single" w:sz="4" w:space="0" w:color="auto"/>
              <w:bottom w:val="nil"/>
              <w:right w:val="nil"/>
            </w:tcBorders>
            <w:vAlign w:val="center"/>
            <w:hideMark/>
          </w:tcPr>
          <w:p w14:paraId="7021CCEF" w14:textId="77777777" w:rsidR="00D7442B" w:rsidRPr="004C6485" w:rsidRDefault="00D7442B" w:rsidP="00F55B08">
            <w:pPr>
              <w:rPr>
                <w:rFonts w:ascii="Arial" w:hAnsi="Arial" w:cs="Arial"/>
                <w:color w:val="000000"/>
                <w:spacing w:val="0"/>
                <w:sz w:val="18"/>
                <w:szCs w:val="18"/>
              </w:rPr>
            </w:pPr>
          </w:p>
        </w:tc>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0"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1</w:t>
            </w:r>
          </w:p>
        </w:tc>
        <w:tc>
          <w:tcPr>
            <w:tcW w:w="2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1"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2</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2"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1</w:t>
            </w:r>
          </w:p>
        </w:tc>
        <w:tc>
          <w:tcPr>
            <w:tcW w:w="2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3"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2</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4"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1</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CCF5"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2</w:t>
            </w:r>
          </w:p>
        </w:tc>
        <w:tc>
          <w:tcPr>
            <w:tcW w:w="237"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021CCF6"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1</w:t>
            </w:r>
          </w:p>
        </w:tc>
        <w:tc>
          <w:tcPr>
            <w:tcW w:w="237"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021CCF7"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2</w:t>
            </w:r>
          </w:p>
        </w:tc>
        <w:tc>
          <w:tcPr>
            <w:tcW w:w="237"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021CCF8"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1</w:t>
            </w:r>
          </w:p>
        </w:tc>
        <w:tc>
          <w:tcPr>
            <w:tcW w:w="242" w:type="pct"/>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7021CCF9" w14:textId="77777777" w:rsidR="00D7442B" w:rsidRPr="004C6485" w:rsidRDefault="00D7442B" w:rsidP="00F55B08">
            <w:pPr>
              <w:jc w:val="center"/>
              <w:rPr>
                <w:rFonts w:ascii="Arial" w:hAnsi="Arial" w:cs="Arial"/>
                <w:b/>
                <w:bCs/>
                <w:color w:val="000000"/>
                <w:spacing w:val="0"/>
                <w:sz w:val="18"/>
                <w:szCs w:val="18"/>
              </w:rPr>
            </w:pPr>
            <w:r w:rsidRPr="004C6485">
              <w:rPr>
                <w:rFonts w:ascii="Arial" w:hAnsi="Arial" w:cs="Arial"/>
                <w:b/>
                <w:bCs/>
                <w:color w:val="000000"/>
                <w:spacing w:val="0"/>
                <w:sz w:val="18"/>
                <w:szCs w:val="18"/>
              </w:rPr>
              <w:t>2</w:t>
            </w:r>
          </w:p>
        </w:tc>
        <w:tc>
          <w:tcPr>
            <w:tcW w:w="820" w:type="pct"/>
            <w:tcBorders>
              <w:top w:val="single" w:sz="4" w:space="0" w:color="auto"/>
              <w:left w:val="single" w:sz="4" w:space="0" w:color="auto"/>
              <w:bottom w:val="nil"/>
              <w:right w:val="single" w:sz="4" w:space="0" w:color="auto"/>
            </w:tcBorders>
            <w:vAlign w:val="center"/>
            <w:hideMark/>
          </w:tcPr>
          <w:p w14:paraId="7021CCFA" w14:textId="77777777" w:rsidR="00D7442B" w:rsidRPr="004C6485" w:rsidRDefault="00D7442B" w:rsidP="00F55B08">
            <w:pPr>
              <w:jc w:val="center"/>
              <w:rPr>
                <w:rFonts w:ascii="Arial" w:hAnsi="Arial" w:cs="Arial"/>
                <w:b/>
                <w:bCs/>
                <w:color w:val="000000"/>
                <w:spacing w:val="0"/>
                <w:sz w:val="18"/>
                <w:szCs w:val="18"/>
              </w:rPr>
            </w:pPr>
          </w:p>
        </w:tc>
        <w:tc>
          <w:tcPr>
            <w:tcW w:w="1069" w:type="pct"/>
            <w:tcBorders>
              <w:top w:val="single" w:sz="4" w:space="0" w:color="auto"/>
              <w:left w:val="single" w:sz="4" w:space="0" w:color="auto"/>
              <w:bottom w:val="nil"/>
              <w:right w:val="single" w:sz="4" w:space="0" w:color="auto"/>
            </w:tcBorders>
            <w:vAlign w:val="center"/>
            <w:hideMark/>
          </w:tcPr>
          <w:p w14:paraId="7021CCFB" w14:textId="77777777" w:rsidR="00D7442B" w:rsidRPr="004C6485" w:rsidRDefault="00D7442B" w:rsidP="00F55B08">
            <w:pPr>
              <w:jc w:val="center"/>
              <w:rPr>
                <w:rFonts w:ascii="Arial" w:hAnsi="Arial" w:cs="Arial"/>
                <w:b/>
                <w:bCs/>
                <w:color w:val="000000"/>
                <w:spacing w:val="0"/>
                <w:sz w:val="18"/>
                <w:szCs w:val="18"/>
              </w:rPr>
            </w:pPr>
          </w:p>
        </w:tc>
      </w:tr>
      <w:tr w:rsidR="007873D6" w:rsidRPr="004C6485" w14:paraId="7021CD0C" w14:textId="7D300BCF" w:rsidTr="007873D6">
        <w:trPr>
          <w:trHeight w:val="465"/>
        </w:trPr>
        <w:tc>
          <w:tcPr>
            <w:tcW w:w="736" w:type="pct"/>
            <w:tcBorders>
              <w:top w:val="single" w:sz="4" w:space="0" w:color="auto"/>
              <w:left w:val="single" w:sz="4" w:space="0" w:color="auto"/>
              <w:bottom w:val="single" w:sz="4" w:space="0" w:color="auto"/>
              <w:right w:val="single" w:sz="4" w:space="0" w:color="auto"/>
            </w:tcBorders>
            <w:hideMark/>
          </w:tcPr>
          <w:p w14:paraId="7021CCFE" w14:textId="77777777"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Evaluación intermedia</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14:paraId="7021CCFF"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197" w:type="pct"/>
            <w:tcBorders>
              <w:top w:val="single" w:sz="4" w:space="0" w:color="auto"/>
              <w:left w:val="single" w:sz="4" w:space="0" w:color="auto"/>
              <w:bottom w:val="single" w:sz="4" w:space="0" w:color="auto"/>
              <w:right w:val="single" w:sz="4" w:space="0" w:color="auto"/>
            </w:tcBorders>
            <w:vAlign w:val="center"/>
            <w:hideMark/>
          </w:tcPr>
          <w:p w14:paraId="7021CD00" w14:textId="77777777" w:rsidR="00D7442B" w:rsidRPr="004C6485" w:rsidRDefault="00D7442B" w:rsidP="00F55B08">
            <w:pPr>
              <w:rPr>
                <w:rFonts w:ascii="Arial" w:hAnsi="Arial" w:cs="Arial"/>
                <w:color w:val="000000"/>
                <w:spacing w:val="0"/>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hideMark/>
          </w:tcPr>
          <w:p w14:paraId="7021CD01"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7021CD02"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hideMark/>
          </w:tcPr>
          <w:p w14:paraId="7021CD03"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6" w:type="pct"/>
            <w:tcBorders>
              <w:top w:val="single" w:sz="4" w:space="0" w:color="auto"/>
              <w:left w:val="single" w:sz="4" w:space="0" w:color="auto"/>
              <w:bottom w:val="single" w:sz="4" w:space="0" w:color="auto"/>
              <w:right w:val="single" w:sz="4" w:space="0" w:color="auto"/>
            </w:tcBorders>
            <w:vAlign w:val="center"/>
            <w:hideMark/>
          </w:tcPr>
          <w:p w14:paraId="7021CD04"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05"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06"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07" w14:textId="77777777" w:rsidR="00D7442B" w:rsidRPr="004C6485" w:rsidRDefault="00D7442B" w:rsidP="00F55B08">
            <w:pPr>
              <w:rPr>
                <w:rFonts w:ascii="Arial" w:hAnsi="Arial" w:cs="Arial"/>
                <w:color w:val="000000"/>
                <w:spacing w:val="0"/>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14:paraId="7021CD08" w14:textId="77777777" w:rsidR="00D7442B" w:rsidRPr="004C6485" w:rsidRDefault="00D7442B" w:rsidP="00F55B08">
            <w:pPr>
              <w:rPr>
                <w:rFonts w:ascii="Arial" w:hAnsi="Arial" w:cs="Arial"/>
                <w:color w:val="000000"/>
                <w:spacing w:val="0"/>
                <w:sz w:val="18"/>
                <w:szCs w:val="18"/>
              </w:rPr>
            </w:pPr>
          </w:p>
        </w:tc>
        <w:tc>
          <w:tcPr>
            <w:tcW w:w="820" w:type="pct"/>
            <w:tcBorders>
              <w:top w:val="single" w:sz="4" w:space="0" w:color="auto"/>
              <w:left w:val="single" w:sz="4" w:space="0" w:color="auto"/>
              <w:bottom w:val="single" w:sz="4" w:space="0" w:color="auto"/>
              <w:right w:val="single" w:sz="4" w:space="0" w:color="auto"/>
            </w:tcBorders>
            <w:hideMark/>
          </w:tcPr>
          <w:p w14:paraId="7021CD09" w14:textId="77777777"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Consultoría supervisada por el especialista del M&amp;E</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021CD0A" w14:textId="4A510F7E" w:rsidR="00D7442B" w:rsidRPr="004C6485" w:rsidRDefault="000C2927" w:rsidP="00F55B08">
            <w:pPr>
              <w:jc w:val="center"/>
              <w:rPr>
                <w:rFonts w:ascii="Arial" w:hAnsi="Arial" w:cs="Arial"/>
                <w:color w:val="000000"/>
                <w:spacing w:val="0"/>
                <w:sz w:val="18"/>
                <w:szCs w:val="18"/>
              </w:rPr>
            </w:pPr>
            <w:r>
              <w:rPr>
                <w:rFonts w:ascii="Arial" w:hAnsi="Arial" w:cs="Arial"/>
                <w:color w:val="000000"/>
                <w:spacing w:val="0"/>
                <w:sz w:val="18"/>
                <w:szCs w:val="18"/>
              </w:rPr>
              <w:t>50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7873D6" w:rsidRPr="004C6485" w14:paraId="7021CD1B" w14:textId="7A07FA1E" w:rsidTr="007873D6">
        <w:trPr>
          <w:trHeight w:val="465"/>
        </w:trPr>
        <w:tc>
          <w:tcPr>
            <w:tcW w:w="736" w:type="pct"/>
            <w:tcBorders>
              <w:top w:val="single" w:sz="4" w:space="0" w:color="auto"/>
              <w:left w:val="single" w:sz="4" w:space="0" w:color="auto"/>
              <w:bottom w:val="single" w:sz="4" w:space="0" w:color="auto"/>
              <w:right w:val="single" w:sz="4" w:space="0" w:color="auto"/>
            </w:tcBorders>
            <w:vAlign w:val="center"/>
            <w:hideMark/>
          </w:tcPr>
          <w:p w14:paraId="7021CD0D" w14:textId="7714FA0B"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Análisis económico ex</w:t>
            </w:r>
            <w:r>
              <w:rPr>
                <w:rFonts w:ascii="Arial" w:hAnsi="Arial" w:cs="Arial"/>
                <w:color w:val="000000"/>
                <w:spacing w:val="0"/>
                <w:sz w:val="18"/>
                <w:szCs w:val="18"/>
              </w:rPr>
              <w:t xml:space="preserve"> </w:t>
            </w:r>
            <w:r w:rsidRPr="004C6485">
              <w:rPr>
                <w:rFonts w:ascii="Arial" w:hAnsi="Arial" w:cs="Arial"/>
                <w:color w:val="000000"/>
                <w:spacing w:val="0"/>
                <w:sz w:val="18"/>
                <w:szCs w:val="18"/>
              </w:rPr>
              <w:t xml:space="preserve">post y </w:t>
            </w:r>
            <w:r>
              <w:rPr>
                <w:rFonts w:ascii="Arial" w:hAnsi="Arial" w:cs="Arial"/>
                <w:color w:val="000000"/>
                <w:spacing w:val="0"/>
                <w:sz w:val="18"/>
                <w:szCs w:val="18"/>
              </w:rPr>
              <w:t>e</w:t>
            </w:r>
            <w:r w:rsidRPr="004C6485">
              <w:rPr>
                <w:rFonts w:ascii="Arial" w:hAnsi="Arial" w:cs="Arial"/>
                <w:color w:val="000000"/>
                <w:spacing w:val="0"/>
                <w:sz w:val="18"/>
                <w:szCs w:val="18"/>
              </w:rPr>
              <w:t xml:space="preserve">valuación final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14:paraId="7021CD0E"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197" w:type="pct"/>
            <w:tcBorders>
              <w:top w:val="single" w:sz="4" w:space="0" w:color="auto"/>
              <w:left w:val="single" w:sz="4" w:space="0" w:color="auto"/>
              <w:bottom w:val="single" w:sz="4" w:space="0" w:color="auto"/>
              <w:right w:val="single" w:sz="4" w:space="0" w:color="auto"/>
            </w:tcBorders>
            <w:vAlign w:val="center"/>
            <w:hideMark/>
          </w:tcPr>
          <w:p w14:paraId="7021CD0F"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7021CD10"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7021CD11"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5" w:type="pct"/>
            <w:gridSpan w:val="2"/>
            <w:tcBorders>
              <w:top w:val="single" w:sz="4" w:space="0" w:color="auto"/>
              <w:left w:val="single" w:sz="4" w:space="0" w:color="auto"/>
              <w:bottom w:val="single" w:sz="4" w:space="0" w:color="auto"/>
              <w:right w:val="single" w:sz="4" w:space="0" w:color="auto"/>
            </w:tcBorders>
            <w:vAlign w:val="center"/>
            <w:hideMark/>
          </w:tcPr>
          <w:p w14:paraId="7021CD12"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w:t>
            </w:r>
          </w:p>
        </w:tc>
        <w:tc>
          <w:tcPr>
            <w:tcW w:w="246" w:type="pct"/>
            <w:tcBorders>
              <w:top w:val="single" w:sz="4" w:space="0" w:color="auto"/>
              <w:left w:val="single" w:sz="4" w:space="0" w:color="auto"/>
              <w:bottom w:val="single" w:sz="4" w:space="0" w:color="auto"/>
              <w:right w:val="single" w:sz="4" w:space="0" w:color="auto"/>
            </w:tcBorders>
            <w:vAlign w:val="center"/>
            <w:hideMark/>
          </w:tcPr>
          <w:p w14:paraId="7021CD13"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14"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15"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16" w14:textId="77777777" w:rsidR="00D7442B" w:rsidRPr="004C6485" w:rsidRDefault="00D7442B" w:rsidP="00F55B08">
            <w:pPr>
              <w:rPr>
                <w:rFonts w:ascii="Arial" w:hAnsi="Arial" w:cs="Arial"/>
                <w:color w:val="000000"/>
                <w:spacing w:val="0"/>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14:paraId="7021CD17"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820" w:type="pct"/>
            <w:tcBorders>
              <w:top w:val="single" w:sz="4" w:space="0" w:color="auto"/>
              <w:left w:val="single" w:sz="4" w:space="0" w:color="auto"/>
              <w:bottom w:val="single" w:sz="4" w:space="0" w:color="auto"/>
              <w:right w:val="single" w:sz="4" w:space="0" w:color="auto"/>
            </w:tcBorders>
            <w:hideMark/>
          </w:tcPr>
          <w:p w14:paraId="7021CD18" w14:textId="77777777"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Consultoría supervisada por el especialista del M&amp;E</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021CD19" w14:textId="401E7390" w:rsidR="00D7442B" w:rsidRPr="004C6485" w:rsidRDefault="000C2927" w:rsidP="00F55B08">
            <w:pPr>
              <w:jc w:val="center"/>
              <w:rPr>
                <w:rFonts w:ascii="Arial" w:hAnsi="Arial" w:cs="Arial"/>
                <w:color w:val="000000"/>
                <w:spacing w:val="0"/>
                <w:sz w:val="18"/>
                <w:szCs w:val="18"/>
              </w:rPr>
            </w:pPr>
            <w:r>
              <w:rPr>
                <w:rFonts w:ascii="Arial" w:hAnsi="Arial" w:cs="Arial"/>
                <w:color w:val="000000"/>
                <w:spacing w:val="0"/>
                <w:sz w:val="18"/>
                <w:szCs w:val="18"/>
              </w:rPr>
              <w:t>50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7873D6" w:rsidRPr="004C6485" w14:paraId="7021CD2A" w14:textId="4CB66C15" w:rsidTr="007873D6">
        <w:trPr>
          <w:trHeight w:val="465"/>
        </w:trPr>
        <w:tc>
          <w:tcPr>
            <w:tcW w:w="736" w:type="pct"/>
            <w:tcBorders>
              <w:top w:val="single" w:sz="4" w:space="0" w:color="auto"/>
              <w:left w:val="single" w:sz="4" w:space="0" w:color="auto"/>
              <w:bottom w:val="single" w:sz="4" w:space="0" w:color="auto"/>
              <w:right w:val="single" w:sz="4" w:space="0" w:color="auto"/>
            </w:tcBorders>
            <w:vAlign w:val="center"/>
          </w:tcPr>
          <w:p w14:paraId="7021CD1C" w14:textId="77777777" w:rsidR="00D7442B" w:rsidRPr="004C6485" w:rsidRDefault="00D7442B" w:rsidP="00EA2AAC">
            <w:pPr>
              <w:ind w:right="-114"/>
              <w:rPr>
                <w:rFonts w:ascii="Arial" w:hAnsi="Arial" w:cs="Arial"/>
                <w:color w:val="000000"/>
                <w:spacing w:val="0"/>
                <w:sz w:val="18"/>
                <w:szCs w:val="18"/>
              </w:rPr>
            </w:pPr>
            <w:r w:rsidRPr="004C6485">
              <w:rPr>
                <w:rFonts w:ascii="Arial" w:hAnsi="Arial" w:cs="Arial"/>
                <w:sz w:val="18"/>
                <w:szCs w:val="18"/>
              </w:rPr>
              <w:t>Levantamiento línea de base de evaluación de impacto y asignación aleatoria de centros educativos de tratamiento</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1D" w14:textId="77777777" w:rsidR="00D7442B" w:rsidRPr="004C6485" w:rsidRDefault="00D7442B" w:rsidP="00F55B08">
            <w:pPr>
              <w:rPr>
                <w:rFonts w:ascii="Arial" w:hAnsi="Arial" w:cs="Arial"/>
                <w:color w:val="000000"/>
                <w:spacing w:val="0"/>
                <w:sz w:val="18"/>
                <w:szCs w:val="18"/>
              </w:rPr>
            </w:pPr>
          </w:p>
        </w:tc>
        <w:tc>
          <w:tcPr>
            <w:tcW w:w="197" w:type="pct"/>
            <w:tcBorders>
              <w:top w:val="single" w:sz="4" w:space="0" w:color="auto"/>
              <w:left w:val="single" w:sz="4" w:space="0" w:color="auto"/>
              <w:bottom w:val="single" w:sz="4" w:space="0" w:color="auto"/>
              <w:right w:val="single" w:sz="4" w:space="0" w:color="auto"/>
            </w:tcBorders>
            <w:vAlign w:val="center"/>
          </w:tcPr>
          <w:p w14:paraId="7021CD1E"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5" w:type="pct"/>
            <w:tcBorders>
              <w:top w:val="single" w:sz="4" w:space="0" w:color="auto"/>
              <w:left w:val="single" w:sz="4" w:space="0" w:color="auto"/>
              <w:bottom w:val="single" w:sz="4" w:space="0" w:color="auto"/>
              <w:right w:val="single" w:sz="4" w:space="0" w:color="auto"/>
            </w:tcBorders>
            <w:vAlign w:val="center"/>
          </w:tcPr>
          <w:p w14:paraId="7021CD1F" w14:textId="77777777" w:rsidR="00D7442B" w:rsidRPr="004C6485" w:rsidRDefault="00D7442B" w:rsidP="00F55B08">
            <w:pPr>
              <w:rPr>
                <w:rFonts w:ascii="Arial" w:hAnsi="Arial" w:cs="Arial"/>
                <w:color w:val="000000"/>
                <w:spacing w:val="0"/>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021CD20"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21" w14:textId="77777777" w:rsidR="00D7442B" w:rsidRPr="004C6485" w:rsidRDefault="00D7442B" w:rsidP="00F55B08">
            <w:pPr>
              <w:rPr>
                <w:rFonts w:ascii="Arial" w:hAnsi="Arial" w:cs="Arial"/>
                <w:color w:val="000000"/>
                <w:spacing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7021CD22"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23"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24"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25" w14:textId="77777777" w:rsidR="00D7442B" w:rsidRPr="004C6485" w:rsidRDefault="00D7442B" w:rsidP="00F55B08">
            <w:pPr>
              <w:rPr>
                <w:rFonts w:ascii="Arial" w:hAnsi="Arial" w:cs="Arial"/>
                <w:bCs/>
                <w:kern w:val="28"/>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14:paraId="7021CD26" w14:textId="77777777" w:rsidR="00D7442B" w:rsidRPr="004C6485" w:rsidRDefault="00D7442B" w:rsidP="00F55B08">
            <w:pPr>
              <w:rPr>
                <w:rFonts w:ascii="Arial" w:hAnsi="Arial" w:cs="Arial"/>
                <w:bCs/>
                <w:kern w:val="28"/>
                <w:sz w:val="18"/>
                <w:szCs w:val="18"/>
              </w:rPr>
            </w:pPr>
          </w:p>
        </w:tc>
        <w:tc>
          <w:tcPr>
            <w:tcW w:w="820" w:type="pct"/>
            <w:tcBorders>
              <w:top w:val="single" w:sz="4" w:space="0" w:color="auto"/>
              <w:left w:val="single" w:sz="4" w:space="0" w:color="auto"/>
              <w:bottom w:val="single" w:sz="4" w:space="0" w:color="auto"/>
              <w:right w:val="single" w:sz="4" w:space="0" w:color="auto"/>
            </w:tcBorders>
          </w:tcPr>
          <w:p w14:paraId="7021CD27" w14:textId="77777777" w:rsidR="00D7442B" w:rsidRPr="004C6485" w:rsidRDefault="00D7442B" w:rsidP="00EA2AAC">
            <w:pPr>
              <w:rPr>
                <w:rFonts w:ascii="Arial" w:hAnsi="Arial" w:cs="Arial"/>
                <w:color w:val="000000"/>
                <w:spacing w:val="0"/>
                <w:sz w:val="18"/>
                <w:szCs w:val="18"/>
              </w:rPr>
            </w:pPr>
            <w:r w:rsidRPr="004C6485">
              <w:rPr>
                <w:rFonts w:ascii="Arial" w:hAnsi="Arial" w:cs="Arial"/>
                <w:bCs/>
                <w:kern w:val="28"/>
                <w:sz w:val="18"/>
                <w:szCs w:val="18"/>
              </w:rPr>
              <w:t>Firma encuestadora con coordinación de PI y SCGT</w:t>
            </w:r>
          </w:p>
        </w:tc>
        <w:tc>
          <w:tcPr>
            <w:tcW w:w="1069" w:type="pct"/>
            <w:tcBorders>
              <w:top w:val="single" w:sz="4" w:space="0" w:color="auto"/>
              <w:left w:val="single" w:sz="4" w:space="0" w:color="auto"/>
              <w:bottom w:val="single" w:sz="4" w:space="0" w:color="auto"/>
              <w:right w:val="single" w:sz="4" w:space="0" w:color="auto"/>
            </w:tcBorders>
            <w:vAlign w:val="center"/>
          </w:tcPr>
          <w:p w14:paraId="7021CD28" w14:textId="646260B1" w:rsidR="00D7442B" w:rsidRPr="004C6485" w:rsidRDefault="00C21216" w:rsidP="00F55B08">
            <w:pPr>
              <w:jc w:val="center"/>
              <w:rPr>
                <w:rFonts w:ascii="Arial" w:hAnsi="Arial" w:cs="Arial"/>
                <w:color w:val="000000"/>
                <w:spacing w:val="0"/>
                <w:sz w:val="18"/>
                <w:szCs w:val="18"/>
              </w:rPr>
            </w:pPr>
            <w:r>
              <w:rPr>
                <w:rFonts w:ascii="Arial" w:hAnsi="Arial" w:cs="Arial"/>
                <w:color w:val="000000"/>
                <w:spacing w:val="0"/>
                <w:sz w:val="18"/>
                <w:szCs w:val="18"/>
              </w:rPr>
              <w:t>100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7873D6" w:rsidRPr="004C6485" w14:paraId="7021CD39" w14:textId="413F959A" w:rsidTr="007873D6">
        <w:trPr>
          <w:trHeight w:val="465"/>
        </w:trPr>
        <w:tc>
          <w:tcPr>
            <w:tcW w:w="736" w:type="pct"/>
            <w:tcBorders>
              <w:top w:val="single" w:sz="4" w:space="0" w:color="auto"/>
              <w:left w:val="single" w:sz="4" w:space="0" w:color="auto"/>
              <w:bottom w:val="single" w:sz="4" w:space="0" w:color="auto"/>
              <w:right w:val="single" w:sz="4" w:space="0" w:color="auto"/>
            </w:tcBorders>
          </w:tcPr>
          <w:p w14:paraId="7021CD2B" w14:textId="77777777" w:rsidR="00D7442B" w:rsidRPr="004C6485" w:rsidRDefault="00D7442B" w:rsidP="00EA2AAC">
            <w:pPr>
              <w:ind w:right="-114"/>
              <w:rPr>
                <w:rFonts w:ascii="Arial" w:hAnsi="Arial" w:cs="Arial"/>
                <w:sz w:val="18"/>
                <w:szCs w:val="18"/>
              </w:rPr>
            </w:pPr>
            <w:r w:rsidRPr="004C6485">
              <w:rPr>
                <w:rFonts w:ascii="Arial" w:hAnsi="Arial" w:cs="Arial"/>
                <w:sz w:val="18"/>
                <w:szCs w:val="18"/>
              </w:rPr>
              <w:t>Levantamiento línea encuesta de seguimiento evaluación</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2C" w14:textId="77777777" w:rsidR="00D7442B" w:rsidRPr="004C6485" w:rsidRDefault="00D7442B" w:rsidP="00F55B08">
            <w:pPr>
              <w:rPr>
                <w:rFonts w:ascii="Arial" w:hAnsi="Arial" w:cs="Arial"/>
                <w:color w:val="000000"/>
                <w:spacing w:val="0"/>
                <w:sz w:val="18"/>
                <w:szCs w:val="18"/>
              </w:rPr>
            </w:pPr>
          </w:p>
        </w:tc>
        <w:tc>
          <w:tcPr>
            <w:tcW w:w="197" w:type="pct"/>
            <w:tcBorders>
              <w:top w:val="single" w:sz="4" w:space="0" w:color="auto"/>
              <w:left w:val="single" w:sz="4" w:space="0" w:color="auto"/>
              <w:bottom w:val="single" w:sz="4" w:space="0" w:color="auto"/>
              <w:right w:val="single" w:sz="4" w:space="0" w:color="auto"/>
            </w:tcBorders>
            <w:vAlign w:val="center"/>
          </w:tcPr>
          <w:p w14:paraId="7021CD2D" w14:textId="77777777" w:rsidR="00D7442B" w:rsidRPr="004C6485" w:rsidRDefault="00D7442B" w:rsidP="00F55B08">
            <w:pPr>
              <w:rPr>
                <w:rFonts w:ascii="Arial" w:hAnsi="Arial" w:cs="Arial"/>
                <w:color w:val="000000"/>
                <w:spacing w:val="0"/>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021CD2E" w14:textId="77777777" w:rsidR="00D7442B" w:rsidRPr="004C6485" w:rsidRDefault="00D7442B" w:rsidP="00F55B08">
            <w:pPr>
              <w:rPr>
                <w:rFonts w:ascii="Arial" w:hAnsi="Arial" w:cs="Arial"/>
                <w:color w:val="000000"/>
                <w:spacing w:val="0"/>
                <w:sz w:val="18"/>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7021CD2F"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30" w14:textId="77777777" w:rsidR="00D7442B" w:rsidRPr="004C6485" w:rsidRDefault="00D7442B" w:rsidP="00F55B08">
            <w:pPr>
              <w:rPr>
                <w:rFonts w:ascii="Arial" w:hAnsi="Arial" w:cs="Arial"/>
                <w:color w:val="000000"/>
                <w:spacing w:val="0"/>
                <w:sz w:val="18"/>
                <w:szCs w:val="18"/>
              </w:rPr>
            </w:pPr>
          </w:p>
        </w:tc>
        <w:tc>
          <w:tcPr>
            <w:tcW w:w="246" w:type="pct"/>
            <w:tcBorders>
              <w:top w:val="single" w:sz="4" w:space="0" w:color="auto"/>
              <w:left w:val="single" w:sz="4" w:space="0" w:color="auto"/>
              <w:bottom w:val="single" w:sz="4" w:space="0" w:color="auto"/>
              <w:right w:val="single" w:sz="4" w:space="0" w:color="auto"/>
            </w:tcBorders>
            <w:vAlign w:val="center"/>
          </w:tcPr>
          <w:p w14:paraId="7021CD31"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32" w14:textId="77777777" w:rsidR="00D7442B" w:rsidRPr="004C6485" w:rsidRDefault="00D7442B" w:rsidP="00F55B08">
            <w:pPr>
              <w:rPr>
                <w:rFonts w:ascii="Arial" w:hAnsi="Arial" w:cs="Arial"/>
                <w:color w:val="000000"/>
                <w:spacing w:val="0"/>
                <w:sz w:val="18"/>
                <w:szCs w:val="18"/>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33" w14:textId="77777777" w:rsidR="00D7442B" w:rsidRPr="004C6485" w:rsidRDefault="00D7442B" w:rsidP="00F55B08">
            <w:pPr>
              <w:rPr>
                <w:rFonts w:ascii="Arial" w:hAnsi="Arial" w:cs="Arial"/>
                <w:color w:val="000000"/>
                <w:spacing w:val="0"/>
                <w:sz w:val="18"/>
                <w:szCs w:val="18"/>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34" w14:textId="205F7866" w:rsidR="00D7442B" w:rsidRPr="004C6485" w:rsidRDefault="009D0BC4" w:rsidP="00F55B08">
            <w:pPr>
              <w:rPr>
                <w:rFonts w:ascii="Arial" w:hAnsi="Arial" w:cs="Arial"/>
                <w:bCs/>
                <w:kern w:val="28"/>
                <w:sz w:val="18"/>
                <w:szCs w:val="18"/>
              </w:rPr>
            </w:pPr>
            <w:r>
              <w:rPr>
                <w:rFonts w:ascii="Arial" w:hAnsi="Arial" w:cs="Arial"/>
                <w:bCs/>
                <w:kern w:val="28"/>
                <w:sz w:val="18"/>
                <w:szCs w:val="18"/>
              </w:rPr>
              <w:t>x</w:t>
            </w:r>
          </w:p>
        </w:tc>
        <w:tc>
          <w:tcPr>
            <w:tcW w:w="220" w:type="pct"/>
            <w:tcBorders>
              <w:top w:val="single" w:sz="4" w:space="0" w:color="auto"/>
              <w:left w:val="single" w:sz="4" w:space="0" w:color="auto"/>
              <w:bottom w:val="single" w:sz="4" w:space="0" w:color="auto"/>
              <w:right w:val="single" w:sz="4" w:space="0" w:color="auto"/>
            </w:tcBorders>
            <w:vAlign w:val="center"/>
          </w:tcPr>
          <w:p w14:paraId="7021CD35" w14:textId="77777777" w:rsidR="00D7442B" w:rsidRPr="004C6485" w:rsidRDefault="00D7442B" w:rsidP="00F55B08">
            <w:pPr>
              <w:rPr>
                <w:rFonts w:ascii="Arial" w:hAnsi="Arial" w:cs="Arial"/>
                <w:bCs/>
                <w:kern w:val="28"/>
                <w:sz w:val="18"/>
                <w:szCs w:val="18"/>
              </w:rPr>
            </w:pPr>
          </w:p>
        </w:tc>
        <w:tc>
          <w:tcPr>
            <w:tcW w:w="820" w:type="pct"/>
            <w:tcBorders>
              <w:top w:val="single" w:sz="4" w:space="0" w:color="auto"/>
              <w:left w:val="single" w:sz="4" w:space="0" w:color="auto"/>
              <w:bottom w:val="single" w:sz="4" w:space="0" w:color="auto"/>
              <w:right w:val="single" w:sz="4" w:space="0" w:color="auto"/>
            </w:tcBorders>
          </w:tcPr>
          <w:p w14:paraId="7021CD36" w14:textId="77777777" w:rsidR="00D7442B" w:rsidRPr="004C6485" w:rsidRDefault="00D7442B" w:rsidP="00EA2AAC">
            <w:pPr>
              <w:rPr>
                <w:rFonts w:ascii="Arial" w:hAnsi="Arial" w:cs="Arial"/>
                <w:bCs/>
                <w:kern w:val="28"/>
                <w:sz w:val="18"/>
                <w:szCs w:val="18"/>
              </w:rPr>
            </w:pPr>
            <w:r w:rsidRPr="004C6485">
              <w:rPr>
                <w:rFonts w:ascii="Arial" w:hAnsi="Arial" w:cs="Arial"/>
                <w:bCs/>
                <w:kern w:val="28"/>
                <w:sz w:val="18"/>
                <w:szCs w:val="18"/>
              </w:rPr>
              <w:t>Firma encuestadora con coordinación de PI y SCGT</w:t>
            </w:r>
          </w:p>
        </w:tc>
        <w:tc>
          <w:tcPr>
            <w:tcW w:w="1069" w:type="pct"/>
            <w:tcBorders>
              <w:top w:val="single" w:sz="4" w:space="0" w:color="auto"/>
              <w:left w:val="single" w:sz="4" w:space="0" w:color="auto"/>
              <w:bottom w:val="single" w:sz="4" w:space="0" w:color="auto"/>
              <w:right w:val="single" w:sz="4" w:space="0" w:color="auto"/>
            </w:tcBorders>
            <w:vAlign w:val="center"/>
          </w:tcPr>
          <w:p w14:paraId="7021CD37" w14:textId="1FC45E5F" w:rsidR="00D7442B" w:rsidRPr="004C6485" w:rsidRDefault="000E0EED" w:rsidP="00F55B08">
            <w:pPr>
              <w:jc w:val="center"/>
              <w:rPr>
                <w:rFonts w:ascii="Arial" w:hAnsi="Arial" w:cs="Arial"/>
                <w:color w:val="000000"/>
                <w:spacing w:val="0"/>
                <w:sz w:val="18"/>
                <w:szCs w:val="18"/>
              </w:rPr>
            </w:pPr>
            <w:r>
              <w:rPr>
                <w:rFonts w:ascii="Arial" w:hAnsi="Arial" w:cs="Arial"/>
                <w:color w:val="000000"/>
                <w:spacing w:val="0"/>
                <w:sz w:val="18"/>
                <w:szCs w:val="18"/>
              </w:rPr>
              <w:t>1</w:t>
            </w:r>
            <w:r w:rsidR="00C21216">
              <w:rPr>
                <w:rFonts w:ascii="Arial" w:hAnsi="Arial" w:cs="Arial"/>
                <w:color w:val="000000"/>
                <w:spacing w:val="0"/>
                <w:sz w:val="18"/>
                <w:szCs w:val="18"/>
              </w:rPr>
              <w:t>00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7873D6" w:rsidRPr="004C6485" w14:paraId="7021CD48" w14:textId="56BF22BF" w:rsidTr="007873D6">
        <w:trPr>
          <w:trHeight w:val="465"/>
        </w:trPr>
        <w:tc>
          <w:tcPr>
            <w:tcW w:w="736" w:type="pct"/>
            <w:tcBorders>
              <w:top w:val="single" w:sz="4" w:space="0" w:color="auto"/>
              <w:left w:val="single" w:sz="4" w:space="0" w:color="auto"/>
              <w:bottom w:val="single" w:sz="4" w:space="0" w:color="auto"/>
              <w:right w:val="single" w:sz="4" w:space="0" w:color="auto"/>
            </w:tcBorders>
            <w:vAlign w:val="center"/>
          </w:tcPr>
          <w:p w14:paraId="7021CD3A" w14:textId="77777777"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 xml:space="preserve">Contratación PI y reportes intermedio y final de evaluación </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3B"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197" w:type="pct"/>
            <w:tcBorders>
              <w:top w:val="single" w:sz="4" w:space="0" w:color="auto"/>
              <w:left w:val="single" w:sz="4" w:space="0" w:color="auto"/>
              <w:bottom w:val="single" w:sz="4" w:space="0" w:color="auto"/>
              <w:right w:val="single" w:sz="4" w:space="0" w:color="auto"/>
            </w:tcBorders>
            <w:vAlign w:val="center"/>
          </w:tcPr>
          <w:p w14:paraId="7021CD3C"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5" w:type="pct"/>
            <w:tcBorders>
              <w:top w:val="single" w:sz="4" w:space="0" w:color="auto"/>
              <w:left w:val="single" w:sz="4" w:space="0" w:color="auto"/>
              <w:bottom w:val="single" w:sz="4" w:space="0" w:color="auto"/>
              <w:right w:val="single" w:sz="4" w:space="0" w:color="auto"/>
            </w:tcBorders>
            <w:vAlign w:val="center"/>
          </w:tcPr>
          <w:p w14:paraId="7021CD3D"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5" w:type="pct"/>
            <w:tcBorders>
              <w:top w:val="single" w:sz="4" w:space="0" w:color="auto"/>
              <w:left w:val="single" w:sz="4" w:space="0" w:color="auto"/>
              <w:bottom w:val="single" w:sz="4" w:space="0" w:color="auto"/>
              <w:right w:val="single" w:sz="4" w:space="0" w:color="auto"/>
            </w:tcBorders>
            <w:vAlign w:val="center"/>
          </w:tcPr>
          <w:p w14:paraId="7021CD3E"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3F"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6" w:type="pct"/>
            <w:tcBorders>
              <w:top w:val="single" w:sz="4" w:space="0" w:color="auto"/>
              <w:left w:val="single" w:sz="4" w:space="0" w:color="auto"/>
              <w:bottom w:val="single" w:sz="4" w:space="0" w:color="auto"/>
              <w:right w:val="single" w:sz="4" w:space="0" w:color="auto"/>
            </w:tcBorders>
            <w:vAlign w:val="center"/>
          </w:tcPr>
          <w:p w14:paraId="7021CD40"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41"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4" w:type="pct"/>
            <w:gridSpan w:val="2"/>
            <w:tcBorders>
              <w:top w:val="single" w:sz="4" w:space="0" w:color="auto"/>
              <w:left w:val="single" w:sz="4" w:space="0" w:color="auto"/>
              <w:bottom w:val="single" w:sz="4" w:space="0" w:color="auto"/>
              <w:right w:val="single" w:sz="4" w:space="0" w:color="auto"/>
            </w:tcBorders>
            <w:vAlign w:val="center"/>
          </w:tcPr>
          <w:p w14:paraId="7021CD42"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45" w:type="pct"/>
            <w:gridSpan w:val="2"/>
            <w:tcBorders>
              <w:top w:val="single" w:sz="4" w:space="0" w:color="auto"/>
              <w:left w:val="single" w:sz="4" w:space="0" w:color="auto"/>
              <w:bottom w:val="single" w:sz="4" w:space="0" w:color="auto"/>
              <w:right w:val="single" w:sz="4" w:space="0" w:color="auto"/>
            </w:tcBorders>
            <w:vAlign w:val="center"/>
          </w:tcPr>
          <w:p w14:paraId="7021CD43"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220" w:type="pct"/>
            <w:tcBorders>
              <w:top w:val="single" w:sz="4" w:space="0" w:color="auto"/>
              <w:left w:val="single" w:sz="4" w:space="0" w:color="auto"/>
              <w:bottom w:val="single" w:sz="4" w:space="0" w:color="auto"/>
              <w:right w:val="single" w:sz="4" w:space="0" w:color="auto"/>
            </w:tcBorders>
            <w:vAlign w:val="center"/>
          </w:tcPr>
          <w:p w14:paraId="7021CD44" w14:textId="77777777"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w:t>
            </w:r>
          </w:p>
        </w:tc>
        <w:tc>
          <w:tcPr>
            <w:tcW w:w="820" w:type="pct"/>
            <w:tcBorders>
              <w:top w:val="single" w:sz="4" w:space="0" w:color="auto"/>
              <w:left w:val="single" w:sz="4" w:space="0" w:color="auto"/>
              <w:bottom w:val="single" w:sz="4" w:space="0" w:color="auto"/>
              <w:right w:val="single" w:sz="4" w:space="0" w:color="auto"/>
            </w:tcBorders>
          </w:tcPr>
          <w:p w14:paraId="7021CD45" w14:textId="77777777" w:rsidR="00D7442B" w:rsidRPr="004C6485" w:rsidRDefault="00D7442B" w:rsidP="00EA2AAC">
            <w:pPr>
              <w:rPr>
                <w:rFonts w:ascii="Arial" w:hAnsi="Arial" w:cs="Arial"/>
                <w:color w:val="000000"/>
                <w:spacing w:val="0"/>
                <w:sz w:val="18"/>
                <w:szCs w:val="18"/>
              </w:rPr>
            </w:pPr>
            <w:r w:rsidRPr="004C6485">
              <w:rPr>
                <w:rFonts w:ascii="Arial" w:hAnsi="Arial" w:cs="Arial"/>
                <w:color w:val="000000"/>
                <w:spacing w:val="0"/>
                <w:sz w:val="18"/>
                <w:szCs w:val="18"/>
              </w:rPr>
              <w:t>Consultoría supervisada por el Especialista del M&amp;E</w:t>
            </w:r>
          </w:p>
        </w:tc>
        <w:tc>
          <w:tcPr>
            <w:tcW w:w="1069" w:type="pct"/>
            <w:tcBorders>
              <w:top w:val="single" w:sz="4" w:space="0" w:color="auto"/>
              <w:left w:val="single" w:sz="4" w:space="0" w:color="auto"/>
              <w:bottom w:val="single" w:sz="4" w:space="0" w:color="auto"/>
              <w:right w:val="single" w:sz="4" w:space="0" w:color="auto"/>
            </w:tcBorders>
            <w:vAlign w:val="center"/>
          </w:tcPr>
          <w:p w14:paraId="7021CD46" w14:textId="29EC03AE" w:rsidR="00D7442B" w:rsidRPr="004C6485" w:rsidRDefault="000F69AB" w:rsidP="00F55B08">
            <w:pPr>
              <w:jc w:val="center"/>
              <w:rPr>
                <w:rFonts w:ascii="Arial" w:hAnsi="Arial" w:cs="Arial"/>
                <w:color w:val="000000"/>
                <w:spacing w:val="0"/>
                <w:sz w:val="18"/>
                <w:szCs w:val="18"/>
              </w:rPr>
            </w:pPr>
            <w:r>
              <w:rPr>
                <w:rFonts w:ascii="Arial" w:hAnsi="Arial" w:cs="Arial"/>
                <w:color w:val="000000"/>
                <w:spacing w:val="0"/>
                <w:sz w:val="18"/>
                <w:szCs w:val="18"/>
              </w:rPr>
              <w:t>2</w:t>
            </w:r>
            <w:r w:rsidR="00662D16">
              <w:rPr>
                <w:rFonts w:ascii="Arial" w:hAnsi="Arial" w:cs="Arial"/>
                <w:color w:val="000000"/>
                <w:spacing w:val="0"/>
                <w:sz w:val="18"/>
                <w:szCs w:val="18"/>
              </w:rPr>
              <w:t>5</w:t>
            </w:r>
            <w:r w:rsidR="00D7442B" w:rsidRPr="004C6485">
              <w:rPr>
                <w:rFonts w:ascii="Arial" w:hAnsi="Arial" w:cs="Arial"/>
                <w:color w:val="000000"/>
                <w:spacing w:val="0"/>
                <w:sz w:val="18"/>
                <w:szCs w:val="18"/>
              </w:rPr>
              <w:t>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7873D6" w:rsidRPr="004C6485" w14:paraId="7021CD52" w14:textId="141D400C" w:rsidTr="007873D6">
        <w:trPr>
          <w:trHeight w:val="344"/>
        </w:trPr>
        <w:tc>
          <w:tcPr>
            <w:tcW w:w="736" w:type="pct"/>
            <w:tcBorders>
              <w:top w:val="single" w:sz="4" w:space="0" w:color="auto"/>
              <w:left w:val="single" w:sz="4" w:space="0" w:color="auto"/>
              <w:bottom w:val="single" w:sz="4" w:space="0" w:color="auto"/>
              <w:right w:val="single" w:sz="4" w:space="0" w:color="auto"/>
            </w:tcBorders>
            <w:vAlign w:val="center"/>
          </w:tcPr>
          <w:p w14:paraId="7021CD49" w14:textId="1C167110" w:rsidR="00D7442B" w:rsidRPr="004C6485" w:rsidRDefault="00D7442B" w:rsidP="00F55B08">
            <w:pPr>
              <w:rPr>
                <w:rFonts w:ascii="Arial" w:hAnsi="Arial" w:cs="Arial"/>
                <w:color w:val="000000"/>
                <w:spacing w:val="0"/>
                <w:sz w:val="18"/>
                <w:szCs w:val="18"/>
              </w:rPr>
            </w:pPr>
            <w:r w:rsidRPr="004C6485">
              <w:rPr>
                <w:rFonts w:ascii="Arial" w:hAnsi="Arial" w:cs="Arial"/>
                <w:color w:val="000000"/>
                <w:spacing w:val="0"/>
                <w:sz w:val="18"/>
                <w:szCs w:val="18"/>
              </w:rPr>
              <w:t xml:space="preserve">Costo anual </w:t>
            </w:r>
          </w:p>
        </w:tc>
        <w:tc>
          <w:tcPr>
            <w:tcW w:w="441" w:type="pct"/>
            <w:gridSpan w:val="3"/>
            <w:tcBorders>
              <w:top w:val="single" w:sz="4" w:space="0" w:color="auto"/>
              <w:left w:val="single" w:sz="4" w:space="0" w:color="auto"/>
              <w:bottom w:val="single" w:sz="4" w:space="0" w:color="auto"/>
              <w:right w:val="single" w:sz="4" w:space="0" w:color="auto"/>
            </w:tcBorders>
            <w:vAlign w:val="center"/>
          </w:tcPr>
          <w:p w14:paraId="7021CD4A" w14:textId="1B671476" w:rsidR="00D7442B" w:rsidRPr="004C6485" w:rsidRDefault="00F51518" w:rsidP="00EA2AAC">
            <w:pPr>
              <w:jc w:val="center"/>
              <w:rPr>
                <w:rFonts w:ascii="Arial" w:hAnsi="Arial" w:cs="Arial"/>
                <w:color w:val="000000"/>
                <w:spacing w:val="0"/>
                <w:sz w:val="18"/>
                <w:szCs w:val="18"/>
              </w:rPr>
            </w:pPr>
            <w:r>
              <w:rPr>
                <w:rFonts w:ascii="Arial" w:hAnsi="Arial" w:cs="Arial"/>
                <w:color w:val="000000"/>
                <w:spacing w:val="0"/>
                <w:sz w:val="18"/>
                <w:szCs w:val="18"/>
              </w:rPr>
              <w:t>1</w:t>
            </w:r>
            <w:r w:rsidR="005239D6">
              <w:rPr>
                <w:rFonts w:ascii="Arial" w:hAnsi="Arial" w:cs="Arial"/>
                <w:color w:val="000000"/>
                <w:spacing w:val="0"/>
                <w:sz w:val="18"/>
                <w:szCs w:val="18"/>
              </w:rPr>
              <w:t>1</w:t>
            </w:r>
            <w:r>
              <w:rPr>
                <w:rFonts w:ascii="Arial" w:hAnsi="Arial" w:cs="Arial"/>
                <w:color w:val="000000"/>
                <w:spacing w:val="0"/>
                <w:sz w:val="18"/>
                <w:szCs w:val="18"/>
              </w:rPr>
              <w:t>0</w:t>
            </w:r>
            <w:r w:rsidR="00D7442B" w:rsidRPr="004C6485">
              <w:rPr>
                <w:rFonts w:ascii="Arial" w:hAnsi="Arial" w:cs="Arial"/>
                <w:color w:val="000000"/>
                <w:spacing w:val="0"/>
                <w:sz w:val="18"/>
                <w:szCs w:val="18"/>
              </w:rPr>
              <w:t>.000</w:t>
            </w:r>
          </w:p>
        </w:tc>
        <w:tc>
          <w:tcPr>
            <w:tcW w:w="490" w:type="pct"/>
            <w:gridSpan w:val="2"/>
            <w:tcBorders>
              <w:top w:val="single" w:sz="4" w:space="0" w:color="auto"/>
              <w:left w:val="single" w:sz="4" w:space="0" w:color="auto"/>
              <w:bottom w:val="single" w:sz="4" w:space="0" w:color="auto"/>
              <w:right w:val="single" w:sz="4" w:space="0" w:color="auto"/>
            </w:tcBorders>
            <w:vAlign w:val="center"/>
          </w:tcPr>
          <w:p w14:paraId="7021CD4B" w14:textId="5467B97B" w:rsidR="00D7442B" w:rsidRPr="004C6485" w:rsidRDefault="005239D6" w:rsidP="00EA2AAC">
            <w:pPr>
              <w:ind w:right="-101"/>
              <w:jc w:val="center"/>
              <w:rPr>
                <w:rFonts w:ascii="Arial" w:hAnsi="Arial" w:cs="Arial"/>
                <w:color w:val="000000"/>
                <w:spacing w:val="0"/>
                <w:sz w:val="18"/>
                <w:szCs w:val="18"/>
              </w:rPr>
            </w:pPr>
            <w:r>
              <w:rPr>
                <w:rFonts w:ascii="Arial" w:hAnsi="Arial" w:cs="Arial"/>
                <w:color w:val="000000"/>
                <w:spacing w:val="0"/>
                <w:sz w:val="18"/>
                <w:szCs w:val="18"/>
              </w:rPr>
              <w:t>11</w:t>
            </w:r>
            <w:r w:rsidR="00F51518">
              <w:rPr>
                <w:rFonts w:ascii="Arial" w:hAnsi="Arial" w:cs="Arial"/>
                <w:color w:val="000000"/>
                <w:spacing w:val="0"/>
                <w:sz w:val="18"/>
                <w:szCs w:val="18"/>
              </w:rPr>
              <w:t>0</w:t>
            </w:r>
            <w:r w:rsidR="00D7442B" w:rsidRPr="004C6485">
              <w:rPr>
                <w:rFonts w:ascii="Arial" w:hAnsi="Arial" w:cs="Arial"/>
                <w:color w:val="000000"/>
                <w:spacing w:val="0"/>
                <w:sz w:val="18"/>
                <w:szCs w:val="18"/>
              </w:rPr>
              <w:t>.000</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7021CD4C" w14:textId="7AF9A66D" w:rsidR="00D7442B" w:rsidRPr="004C6485" w:rsidRDefault="00F51518" w:rsidP="00EA2AAC">
            <w:pPr>
              <w:ind w:right="-101"/>
              <w:jc w:val="center"/>
              <w:rPr>
                <w:rFonts w:ascii="Arial" w:hAnsi="Arial" w:cs="Arial"/>
                <w:color w:val="000000"/>
                <w:spacing w:val="0"/>
                <w:sz w:val="18"/>
                <w:szCs w:val="18"/>
              </w:rPr>
            </w:pPr>
            <w:r>
              <w:rPr>
                <w:rFonts w:ascii="Arial" w:hAnsi="Arial" w:cs="Arial"/>
                <w:color w:val="000000"/>
                <w:spacing w:val="0"/>
                <w:sz w:val="18"/>
                <w:szCs w:val="18"/>
              </w:rPr>
              <w:t>1</w:t>
            </w:r>
            <w:r w:rsidR="005239D6">
              <w:rPr>
                <w:rFonts w:ascii="Arial" w:hAnsi="Arial" w:cs="Arial"/>
                <w:color w:val="000000"/>
                <w:spacing w:val="0"/>
                <w:sz w:val="18"/>
                <w:szCs w:val="18"/>
              </w:rPr>
              <w:t>1</w:t>
            </w:r>
            <w:r>
              <w:rPr>
                <w:rFonts w:ascii="Arial" w:hAnsi="Arial" w:cs="Arial"/>
                <w:color w:val="000000"/>
                <w:spacing w:val="0"/>
                <w:sz w:val="18"/>
                <w:szCs w:val="18"/>
              </w:rPr>
              <w:t>0</w:t>
            </w:r>
            <w:r w:rsidR="00D7442B" w:rsidRPr="004C6485">
              <w:rPr>
                <w:rFonts w:ascii="Arial" w:hAnsi="Arial" w:cs="Arial"/>
                <w:color w:val="000000"/>
                <w:spacing w:val="0"/>
                <w:sz w:val="18"/>
                <w:szCs w:val="18"/>
              </w:rPr>
              <w:t>.000</w:t>
            </w:r>
          </w:p>
        </w:tc>
        <w:tc>
          <w:tcPr>
            <w:tcW w:w="488" w:type="pct"/>
            <w:gridSpan w:val="4"/>
            <w:tcBorders>
              <w:top w:val="single" w:sz="4" w:space="0" w:color="auto"/>
              <w:left w:val="single" w:sz="4" w:space="0" w:color="auto"/>
              <w:bottom w:val="single" w:sz="4" w:space="0" w:color="auto"/>
              <w:right w:val="single" w:sz="4" w:space="0" w:color="auto"/>
            </w:tcBorders>
            <w:vAlign w:val="center"/>
          </w:tcPr>
          <w:p w14:paraId="7021CD4D" w14:textId="160E7F4D" w:rsidR="00D7442B" w:rsidRPr="004C6485" w:rsidRDefault="005239D6" w:rsidP="00EA2AAC">
            <w:pPr>
              <w:ind w:right="-101"/>
              <w:jc w:val="center"/>
              <w:rPr>
                <w:rFonts w:ascii="Arial" w:hAnsi="Arial" w:cs="Arial"/>
                <w:color w:val="000000"/>
                <w:spacing w:val="0"/>
                <w:sz w:val="18"/>
                <w:szCs w:val="18"/>
              </w:rPr>
            </w:pPr>
            <w:r>
              <w:rPr>
                <w:rFonts w:ascii="Arial" w:hAnsi="Arial" w:cs="Arial"/>
                <w:color w:val="000000"/>
                <w:spacing w:val="0"/>
                <w:sz w:val="18"/>
                <w:szCs w:val="18"/>
              </w:rPr>
              <w:t>11</w:t>
            </w:r>
            <w:r w:rsidR="00D7442B" w:rsidRPr="004C6485">
              <w:rPr>
                <w:rFonts w:ascii="Arial" w:hAnsi="Arial" w:cs="Arial"/>
                <w:color w:val="000000"/>
                <w:spacing w:val="0"/>
                <w:sz w:val="18"/>
                <w:szCs w:val="18"/>
              </w:rPr>
              <w:t>0.000</w:t>
            </w:r>
          </w:p>
        </w:tc>
        <w:tc>
          <w:tcPr>
            <w:tcW w:w="465" w:type="pct"/>
            <w:gridSpan w:val="3"/>
            <w:tcBorders>
              <w:top w:val="single" w:sz="4" w:space="0" w:color="auto"/>
              <w:left w:val="single" w:sz="4" w:space="0" w:color="auto"/>
              <w:bottom w:val="single" w:sz="4" w:space="0" w:color="auto"/>
              <w:right w:val="single" w:sz="4" w:space="0" w:color="auto"/>
            </w:tcBorders>
            <w:vAlign w:val="center"/>
          </w:tcPr>
          <w:p w14:paraId="7021CD4E" w14:textId="26B11DD5" w:rsidR="00D7442B" w:rsidRPr="004C6485" w:rsidRDefault="005239D6" w:rsidP="00EA2AAC">
            <w:pPr>
              <w:jc w:val="center"/>
              <w:rPr>
                <w:rFonts w:ascii="Arial" w:hAnsi="Arial" w:cs="Arial"/>
                <w:color w:val="000000"/>
                <w:spacing w:val="0"/>
                <w:sz w:val="18"/>
                <w:szCs w:val="18"/>
              </w:rPr>
            </w:pPr>
            <w:r>
              <w:rPr>
                <w:rFonts w:ascii="Arial" w:hAnsi="Arial" w:cs="Arial"/>
                <w:color w:val="000000"/>
                <w:spacing w:val="0"/>
                <w:sz w:val="18"/>
                <w:szCs w:val="18"/>
              </w:rPr>
              <w:t>11</w:t>
            </w:r>
            <w:r w:rsidR="007141D2">
              <w:rPr>
                <w:rFonts w:ascii="Arial" w:hAnsi="Arial" w:cs="Arial"/>
                <w:color w:val="000000"/>
                <w:spacing w:val="0"/>
                <w:sz w:val="18"/>
                <w:szCs w:val="18"/>
              </w:rPr>
              <w:t>0</w:t>
            </w:r>
            <w:r w:rsidR="00D7442B" w:rsidRPr="004C6485">
              <w:rPr>
                <w:rFonts w:ascii="Arial" w:hAnsi="Arial" w:cs="Arial"/>
                <w:color w:val="000000"/>
                <w:spacing w:val="0"/>
                <w:sz w:val="18"/>
                <w:szCs w:val="18"/>
              </w:rPr>
              <w:t>.000</w:t>
            </w:r>
          </w:p>
        </w:tc>
        <w:tc>
          <w:tcPr>
            <w:tcW w:w="820" w:type="pct"/>
            <w:tcBorders>
              <w:top w:val="single" w:sz="4" w:space="0" w:color="auto"/>
              <w:left w:val="single" w:sz="4" w:space="0" w:color="auto"/>
              <w:bottom w:val="single" w:sz="4" w:space="0" w:color="auto"/>
              <w:right w:val="single" w:sz="4" w:space="0" w:color="auto"/>
            </w:tcBorders>
            <w:vAlign w:val="center"/>
          </w:tcPr>
          <w:p w14:paraId="7021CD4F" w14:textId="77777777" w:rsidR="00D7442B" w:rsidRPr="004C6485" w:rsidRDefault="00D7442B" w:rsidP="00F55B08">
            <w:pPr>
              <w:rPr>
                <w:rFonts w:ascii="Arial" w:hAnsi="Arial" w:cs="Arial"/>
                <w:color w:val="000000"/>
                <w:spacing w:val="0"/>
                <w:sz w:val="18"/>
                <w:szCs w:val="18"/>
              </w:rPr>
            </w:pPr>
          </w:p>
        </w:tc>
        <w:tc>
          <w:tcPr>
            <w:tcW w:w="1069" w:type="pct"/>
            <w:tcBorders>
              <w:top w:val="single" w:sz="4" w:space="0" w:color="auto"/>
              <w:left w:val="single" w:sz="4" w:space="0" w:color="auto"/>
              <w:bottom w:val="single" w:sz="4" w:space="0" w:color="auto"/>
              <w:right w:val="single" w:sz="4" w:space="0" w:color="auto"/>
            </w:tcBorders>
            <w:vAlign w:val="center"/>
          </w:tcPr>
          <w:p w14:paraId="7021CD50" w14:textId="2865E42C" w:rsidR="00D7442B" w:rsidRPr="004C6485" w:rsidRDefault="00AC2CF2" w:rsidP="00F55B08">
            <w:pPr>
              <w:jc w:val="center"/>
              <w:rPr>
                <w:rFonts w:ascii="Arial" w:hAnsi="Arial" w:cs="Arial"/>
                <w:color w:val="000000"/>
                <w:spacing w:val="0"/>
                <w:sz w:val="18"/>
                <w:szCs w:val="18"/>
              </w:rPr>
            </w:pPr>
            <w:r>
              <w:rPr>
                <w:rFonts w:ascii="Arial" w:hAnsi="Arial" w:cs="Arial"/>
                <w:color w:val="000000"/>
                <w:spacing w:val="0"/>
                <w:sz w:val="18"/>
                <w:szCs w:val="18"/>
              </w:rPr>
              <w:t>550</w:t>
            </w:r>
            <w:r w:rsidR="00D7442B">
              <w:rPr>
                <w:rFonts w:ascii="Arial" w:hAnsi="Arial" w:cs="Arial"/>
                <w:color w:val="000000"/>
                <w:spacing w:val="0"/>
                <w:sz w:val="18"/>
                <w:szCs w:val="18"/>
              </w:rPr>
              <w:t>.</w:t>
            </w:r>
            <w:r w:rsidR="00D7442B" w:rsidRPr="004C6485">
              <w:rPr>
                <w:rFonts w:ascii="Arial" w:hAnsi="Arial" w:cs="Arial"/>
                <w:color w:val="000000"/>
                <w:spacing w:val="0"/>
                <w:sz w:val="18"/>
                <w:szCs w:val="18"/>
              </w:rPr>
              <w:t>000</w:t>
            </w:r>
          </w:p>
        </w:tc>
      </w:tr>
      <w:tr w:rsidR="00EA743C" w:rsidRPr="004C6485" w14:paraId="7021CD58" w14:textId="39905EE3" w:rsidTr="007873D6">
        <w:trPr>
          <w:trHeight w:val="371"/>
        </w:trPr>
        <w:tc>
          <w:tcPr>
            <w:tcW w:w="736" w:type="pct"/>
            <w:tcBorders>
              <w:top w:val="single" w:sz="4" w:space="0" w:color="auto"/>
              <w:left w:val="single" w:sz="4" w:space="0" w:color="auto"/>
              <w:bottom w:val="single" w:sz="4" w:space="0" w:color="auto"/>
              <w:right w:val="single" w:sz="4" w:space="0" w:color="auto"/>
            </w:tcBorders>
            <w:vAlign w:val="center"/>
          </w:tcPr>
          <w:p w14:paraId="7021CD53" w14:textId="23FC465C" w:rsidR="00D7442B" w:rsidRPr="0078517D" w:rsidRDefault="00D7442B" w:rsidP="00F55B08">
            <w:pPr>
              <w:rPr>
                <w:rFonts w:ascii="Arial" w:hAnsi="Arial" w:cs="Arial"/>
                <w:b/>
                <w:color w:val="000000"/>
                <w:spacing w:val="0"/>
                <w:sz w:val="18"/>
                <w:szCs w:val="18"/>
              </w:rPr>
            </w:pPr>
            <w:r w:rsidRPr="0078517D">
              <w:rPr>
                <w:rFonts w:ascii="Arial" w:hAnsi="Arial" w:cs="Arial"/>
                <w:b/>
                <w:color w:val="000000"/>
                <w:spacing w:val="0"/>
                <w:sz w:val="18"/>
                <w:szCs w:val="18"/>
              </w:rPr>
              <w:t>Costo total</w:t>
            </w:r>
            <w:r>
              <w:rPr>
                <w:rFonts w:ascii="Arial" w:hAnsi="Arial" w:cs="Arial"/>
                <w:b/>
                <w:color w:val="000000"/>
                <w:spacing w:val="0"/>
                <w:sz w:val="18"/>
                <w:szCs w:val="18"/>
              </w:rPr>
              <w:t xml:space="preserve"> </w:t>
            </w:r>
          </w:p>
        </w:tc>
        <w:tc>
          <w:tcPr>
            <w:tcW w:w="2375" w:type="pct"/>
            <w:gridSpan w:val="15"/>
            <w:tcBorders>
              <w:top w:val="single" w:sz="4" w:space="0" w:color="auto"/>
              <w:left w:val="single" w:sz="4" w:space="0" w:color="auto"/>
              <w:bottom w:val="single" w:sz="4" w:space="0" w:color="auto"/>
              <w:right w:val="single" w:sz="4" w:space="0" w:color="auto"/>
            </w:tcBorders>
            <w:vAlign w:val="center"/>
          </w:tcPr>
          <w:p w14:paraId="7021CD54" w14:textId="6343CC37" w:rsidR="00D7442B" w:rsidRPr="004C6485" w:rsidRDefault="00AC2CF2" w:rsidP="00F55B08">
            <w:pPr>
              <w:jc w:val="center"/>
              <w:rPr>
                <w:rFonts w:ascii="Arial" w:hAnsi="Arial" w:cs="Arial"/>
                <w:color w:val="000000"/>
                <w:spacing w:val="0"/>
                <w:sz w:val="18"/>
                <w:szCs w:val="18"/>
              </w:rPr>
            </w:pPr>
            <w:r>
              <w:rPr>
                <w:rFonts w:ascii="Arial" w:hAnsi="Arial" w:cs="Arial"/>
                <w:b/>
                <w:bCs/>
                <w:color w:val="000000"/>
                <w:spacing w:val="0"/>
                <w:sz w:val="18"/>
                <w:szCs w:val="18"/>
              </w:rPr>
              <w:t>5</w:t>
            </w:r>
            <w:r w:rsidR="005239D6">
              <w:rPr>
                <w:rFonts w:ascii="Arial" w:hAnsi="Arial" w:cs="Arial"/>
                <w:b/>
                <w:bCs/>
                <w:color w:val="000000"/>
                <w:spacing w:val="0"/>
                <w:sz w:val="18"/>
                <w:szCs w:val="18"/>
              </w:rPr>
              <w:t>5</w:t>
            </w:r>
            <w:r>
              <w:rPr>
                <w:rFonts w:ascii="Arial" w:hAnsi="Arial" w:cs="Arial"/>
                <w:b/>
                <w:bCs/>
                <w:color w:val="000000"/>
                <w:spacing w:val="0"/>
                <w:sz w:val="18"/>
                <w:szCs w:val="18"/>
              </w:rPr>
              <w:t>0</w:t>
            </w:r>
            <w:r w:rsidR="00D7442B" w:rsidRPr="004C6485">
              <w:rPr>
                <w:rFonts w:ascii="Arial" w:hAnsi="Arial" w:cs="Arial"/>
                <w:b/>
                <w:bCs/>
                <w:color w:val="000000"/>
                <w:spacing w:val="0"/>
                <w:sz w:val="18"/>
                <w:szCs w:val="18"/>
              </w:rPr>
              <w:t>.000</w:t>
            </w:r>
          </w:p>
        </w:tc>
        <w:tc>
          <w:tcPr>
            <w:tcW w:w="820" w:type="pct"/>
            <w:tcBorders>
              <w:top w:val="single" w:sz="4" w:space="0" w:color="auto"/>
              <w:left w:val="single" w:sz="4" w:space="0" w:color="auto"/>
              <w:bottom w:val="single" w:sz="4" w:space="0" w:color="auto"/>
              <w:right w:val="single" w:sz="4" w:space="0" w:color="auto"/>
            </w:tcBorders>
            <w:vAlign w:val="center"/>
          </w:tcPr>
          <w:p w14:paraId="7021CD55" w14:textId="77777777" w:rsidR="00D7442B" w:rsidRPr="004C6485" w:rsidRDefault="00D7442B" w:rsidP="00F55B08">
            <w:pPr>
              <w:rPr>
                <w:rFonts w:ascii="Arial" w:hAnsi="Arial" w:cs="Arial"/>
                <w:color w:val="000000"/>
                <w:spacing w:val="0"/>
                <w:sz w:val="18"/>
                <w:szCs w:val="18"/>
              </w:rPr>
            </w:pPr>
          </w:p>
        </w:tc>
        <w:tc>
          <w:tcPr>
            <w:tcW w:w="1069" w:type="pct"/>
            <w:tcBorders>
              <w:top w:val="single" w:sz="4" w:space="0" w:color="auto"/>
              <w:left w:val="single" w:sz="4" w:space="0" w:color="auto"/>
              <w:bottom w:val="single" w:sz="4" w:space="0" w:color="auto"/>
              <w:right w:val="single" w:sz="4" w:space="0" w:color="auto"/>
            </w:tcBorders>
            <w:vAlign w:val="center"/>
          </w:tcPr>
          <w:p w14:paraId="7021CD56" w14:textId="77777777" w:rsidR="00D7442B" w:rsidRPr="004C6485" w:rsidRDefault="00D7442B" w:rsidP="00F55B08">
            <w:pPr>
              <w:jc w:val="right"/>
              <w:rPr>
                <w:rFonts w:ascii="Arial" w:hAnsi="Arial" w:cs="Arial"/>
                <w:color w:val="000000"/>
                <w:spacing w:val="0"/>
                <w:sz w:val="18"/>
                <w:szCs w:val="18"/>
              </w:rPr>
            </w:pPr>
          </w:p>
        </w:tc>
      </w:tr>
    </w:tbl>
    <w:p w14:paraId="7021CD5A" w14:textId="4542A949" w:rsidR="001D32CA" w:rsidRPr="00EA2AAC" w:rsidRDefault="00044B17" w:rsidP="004349CD">
      <w:pPr>
        <w:pStyle w:val="Heading1"/>
        <w:numPr>
          <w:ilvl w:val="0"/>
          <w:numId w:val="0"/>
        </w:numPr>
        <w:tabs>
          <w:tab w:val="left" w:pos="2790"/>
          <w:tab w:val="left" w:pos="3060"/>
        </w:tabs>
        <w:ind w:left="1008" w:firstLine="612"/>
        <w:jc w:val="left"/>
        <w:rPr>
          <w:smallCaps/>
          <w:sz w:val="18"/>
          <w:szCs w:val="18"/>
        </w:rPr>
      </w:pPr>
      <w:r>
        <w:rPr>
          <w:sz w:val="18"/>
          <w:szCs w:val="18"/>
        </w:rPr>
        <w:tab/>
      </w:r>
      <w:r>
        <w:rPr>
          <w:sz w:val="18"/>
          <w:szCs w:val="18"/>
        </w:rPr>
        <w:tab/>
      </w:r>
      <w:r w:rsidR="001D32CA" w:rsidRPr="00EA2AAC">
        <w:rPr>
          <w:sz w:val="18"/>
          <w:szCs w:val="18"/>
        </w:rPr>
        <w:t xml:space="preserve">Cuadro 10: Costos totales </w:t>
      </w:r>
      <w:r w:rsidR="004648BE">
        <w:rPr>
          <w:sz w:val="18"/>
          <w:szCs w:val="18"/>
        </w:rPr>
        <w:t>(US$)</w:t>
      </w:r>
    </w:p>
    <w:tbl>
      <w:tblPr>
        <w:tblW w:w="6226" w:type="dxa"/>
        <w:jc w:val="center"/>
        <w:tblLook w:val="04A0" w:firstRow="1" w:lastRow="0" w:firstColumn="1" w:lastColumn="0" w:noHBand="0" w:noVBand="1"/>
      </w:tblPr>
      <w:tblGrid>
        <w:gridCol w:w="976"/>
        <w:gridCol w:w="890"/>
        <w:gridCol w:w="890"/>
        <w:gridCol w:w="890"/>
        <w:gridCol w:w="890"/>
        <w:gridCol w:w="890"/>
        <w:gridCol w:w="800"/>
      </w:tblGrid>
      <w:tr w:rsidR="00E55719" w:rsidRPr="008A7AA6" w14:paraId="7C642512" w14:textId="77777777" w:rsidTr="00044B17">
        <w:trPr>
          <w:trHeight w:val="441"/>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AE748" w14:textId="77777777" w:rsidR="00E55719" w:rsidRPr="008A7AA6" w:rsidRDefault="00E55719" w:rsidP="0038733A">
            <w:pPr>
              <w:jc w:val="center"/>
              <w:rPr>
                <w:rFonts w:ascii="Arial" w:hAnsi="Arial" w:cs="Arial"/>
                <w:b/>
                <w:bCs/>
                <w:color w:val="000000" w:themeColor="text1"/>
                <w:sz w:val="18"/>
                <w:szCs w:val="18"/>
              </w:rPr>
            </w:pPr>
            <w:bookmarkStart w:id="32" w:name="_Hlk48165228"/>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7ACE5"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Año 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08AB5"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Año 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62078"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Año 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83F7C"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Año 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78521D"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Año 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F9C0" w14:textId="77777777" w:rsidR="00E55719" w:rsidRPr="008A7AA6" w:rsidRDefault="00E55719" w:rsidP="0038733A">
            <w:pPr>
              <w:jc w:val="center"/>
              <w:rPr>
                <w:rFonts w:ascii="Arial" w:hAnsi="Arial" w:cs="Arial"/>
                <w:b/>
                <w:bCs/>
                <w:color w:val="000000" w:themeColor="text1"/>
                <w:sz w:val="18"/>
                <w:szCs w:val="18"/>
              </w:rPr>
            </w:pPr>
            <w:r w:rsidRPr="008A7AA6">
              <w:rPr>
                <w:rFonts w:ascii="Arial" w:hAnsi="Arial" w:cs="Arial"/>
                <w:b/>
                <w:bCs/>
                <w:color w:val="000000" w:themeColor="text1"/>
                <w:sz w:val="18"/>
                <w:szCs w:val="18"/>
              </w:rPr>
              <w:t>Total</w:t>
            </w:r>
          </w:p>
        </w:tc>
      </w:tr>
      <w:tr w:rsidR="00E55719" w:rsidRPr="008A7AA6" w14:paraId="7F1AC9F4" w14:textId="77777777" w:rsidTr="00044B17">
        <w:trPr>
          <w:trHeight w:val="346"/>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8EF1A14" w14:textId="77777777" w:rsidR="00E55719" w:rsidRPr="008A7AA6" w:rsidRDefault="00E55719" w:rsidP="0038733A">
            <w:pPr>
              <w:ind w:firstLine="68"/>
              <w:jc w:val="center"/>
              <w:rPr>
                <w:rFonts w:ascii="Arial" w:hAnsi="Arial" w:cs="Arial"/>
                <w:color w:val="000000" w:themeColor="text1"/>
                <w:sz w:val="18"/>
                <w:szCs w:val="18"/>
              </w:rPr>
            </w:pPr>
            <w:r w:rsidRPr="008A7AA6">
              <w:rPr>
                <w:rFonts w:ascii="Arial" w:hAnsi="Arial" w:cs="Arial"/>
                <w:color w:val="000000" w:themeColor="text1"/>
                <w:sz w:val="18"/>
                <w:szCs w:val="18"/>
              </w:rPr>
              <w:t>Monto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C83286" w14:textId="77777777" w:rsidR="00E55719" w:rsidRPr="008A7AA6" w:rsidRDefault="00E55719" w:rsidP="0038733A">
            <w:pPr>
              <w:jc w:val="center"/>
              <w:rPr>
                <w:rFonts w:ascii="Arial" w:hAnsi="Arial" w:cs="Arial"/>
                <w:bCs/>
                <w:color w:val="000000" w:themeColor="text1"/>
                <w:sz w:val="18"/>
                <w:szCs w:val="18"/>
              </w:rPr>
            </w:pPr>
            <w:r>
              <w:rPr>
                <w:rFonts w:ascii="Arial" w:hAnsi="Arial" w:cs="Arial"/>
                <w:color w:val="000000" w:themeColor="text1"/>
                <w:sz w:val="18"/>
                <w:szCs w:val="18"/>
                <w:lang w:eastAsia="es-PY"/>
              </w:rPr>
              <w:t>8,49</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64746E6" w14:textId="77777777" w:rsidR="00E55719" w:rsidRPr="008A7AA6" w:rsidRDefault="00E55719" w:rsidP="0038733A">
            <w:pPr>
              <w:jc w:val="center"/>
              <w:rPr>
                <w:rFonts w:ascii="Arial" w:hAnsi="Arial" w:cs="Arial"/>
                <w:bCs/>
                <w:color w:val="000000" w:themeColor="text1"/>
                <w:sz w:val="18"/>
                <w:szCs w:val="18"/>
              </w:rPr>
            </w:pPr>
            <w:r w:rsidRPr="008A7AA6">
              <w:rPr>
                <w:rFonts w:ascii="Arial" w:hAnsi="Arial" w:cs="Arial"/>
                <w:color w:val="000000" w:themeColor="text1"/>
                <w:sz w:val="18"/>
                <w:szCs w:val="18"/>
                <w:lang w:eastAsia="es-PY"/>
              </w:rPr>
              <w:t>2</w:t>
            </w:r>
            <w:r>
              <w:rPr>
                <w:rFonts w:ascii="Arial" w:hAnsi="Arial" w:cs="Arial"/>
                <w:color w:val="000000" w:themeColor="text1"/>
                <w:sz w:val="18"/>
                <w:szCs w:val="18"/>
                <w:lang w:eastAsia="es-PY"/>
              </w:rPr>
              <w:t>8,46</w:t>
            </w:r>
          </w:p>
        </w:tc>
        <w:tc>
          <w:tcPr>
            <w:tcW w:w="0" w:type="auto"/>
            <w:tcBorders>
              <w:top w:val="nil"/>
              <w:left w:val="nil"/>
              <w:bottom w:val="single" w:sz="4" w:space="0" w:color="auto"/>
              <w:right w:val="single" w:sz="4" w:space="0" w:color="auto"/>
            </w:tcBorders>
            <w:shd w:val="clear" w:color="auto" w:fill="FFFFFF" w:themeFill="background1"/>
            <w:vAlign w:val="center"/>
          </w:tcPr>
          <w:p w14:paraId="0777C817" w14:textId="77777777" w:rsidR="00E55719" w:rsidRPr="008A7AA6" w:rsidRDefault="00E55719" w:rsidP="0038733A">
            <w:pPr>
              <w:jc w:val="center"/>
              <w:rPr>
                <w:rFonts w:ascii="Arial" w:hAnsi="Arial" w:cs="Arial"/>
                <w:bCs/>
                <w:color w:val="000000" w:themeColor="text1"/>
                <w:sz w:val="18"/>
                <w:szCs w:val="18"/>
              </w:rPr>
            </w:pPr>
            <w:r w:rsidRPr="008A7AA6">
              <w:rPr>
                <w:rFonts w:ascii="Arial" w:hAnsi="Arial" w:cs="Arial"/>
                <w:color w:val="000000" w:themeColor="text1"/>
                <w:sz w:val="18"/>
                <w:szCs w:val="18"/>
                <w:lang w:eastAsia="es-PY"/>
              </w:rPr>
              <w:t>2</w:t>
            </w:r>
            <w:r>
              <w:rPr>
                <w:rFonts w:ascii="Arial" w:hAnsi="Arial" w:cs="Arial"/>
                <w:color w:val="000000" w:themeColor="text1"/>
                <w:sz w:val="18"/>
                <w:szCs w:val="18"/>
                <w:lang w:eastAsia="es-PY"/>
              </w:rPr>
              <w:t>7,90</w:t>
            </w:r>
          </w:p>
        </w:tc>
        <w:tc>
          <w:tcPr>
            <w:tcW w:w="0" w:type="auto"/>
            <w:tcBorders>
              <w:top w:val="nil"/>
              <w:left w:val="nil"/>
              <w:bottom w:val="single" w:sz="4" w:space="0" w:color="auto"/>
              <w:right w:val="single" w:sz="4" w:space="0" w:color="auto"/>
            </w:tcBorders>
            <w:shd w:val="clear" w:color="auto" w:fill="FFFFFF" w:themeFill="background1"/>
            <w:vAlign w:val="center"/>
          </w:tcPr>
          <w:p w14:paraId="1943C85D" w14:textId="77777777" w:rsidR="00E55719" w:rsidRPr="008A7AA6" w:rsidRDefault="00E55719" w:rsidP="0038733A">
            <w:pPr>
              <w:jc w:val="center"/>
              <w:rPr>
                <w:rFonts w:ascii="Arial" w:hAnsi="Arial" w:cs="Arial"/>
                <w:bCs/>
                <w:color w:val="000000" w:themeColor="text1"/>
                <w:sz w:val="18"/>
                <w:szCs w:val="18"/>
              </w:rPr>
            </w:pPr>
            <w:r w:rsidRPr="008A7AA6">
              <w:rPr>
                <w:rFonts w:ascii="Arial" w:hAnsi="Arial" w:cs="Arial"/>
                <w:color w:val="000000" w:themeColor="text1"/>
                <w:sz w:val="18"/>
                <w:szCs w:val="18"/>
                <w:lang w:eastAsia="es-PY"/>
              </w:rPr>
              <w:t>2</w:t>
            </w:r>
            <w:r>
              <w:rPr>
                <w:rFonts w:ascii="Arial" w:hAnsi="Arial" w:cs="Arial"/>
                <w:color w:val="000000" w:themeColor="text1"/>
                <w:sz w:val="18"/>
                <w:szCs w:val="18"/>
                <w:lang w:eastAsia="es-PY"/>
              </w:rPr>
              <w:t>7,58</w:t>
            </w:r>
          </w:p>
        </w:tc>
        <w:tc>
          <w:tcPr>
            <w:tcW w:w="0" w:type="auto"/>
            <w:tcBorders>
              <w:top w:val="nil"/>
              <w:left w:val="nil"/>
              <w:bottom w:val="single" w:sz="4" w:space="0" w:color="auto"/>
              <w:right w:val="single" w:sz="4" w:space="0" w:color="auto"/>
            </w:tcBorders>
            <w:shd w:val="clear" w:color="auto" w:fill="FFFFFF" w:themeFill="background1"/>
            <w:vAlign w:val="center"/>
          </w:tcPr>
          <w:p w14:paraId="586A5F7E" w14:textId="77777777" w:rsidR="00E55719" w:rsidRPr="008A7AA6" w:rsidRDefault="00E55719" w:rsidP="0038733A">
            <w:pPr>
              <w:jc w:val="center"/>
              <w:rPr>
                <w:rFonts w:ascii="Arial" w:hAnsi="Arial" w:cs="Arial"/>
                <w:bCs/>
                <w:color w:val="000000" w:themeColor="text1"/>
                <w:sz w:val="18"/>
                <w:szCs w:val="18"/>
              </w:rPr>
            </w:pPr>
            <w:r>
              <w:rPr>
                <w:rFonts w:ascii="Arial" w:hAnsi="Arial" w:cs="Arial"/>
                <w:color w:val="000000" w:themeColor="text1"/>
                <w:sz w:val="18"/>
                <w:szCs w:val="18"/>
                <w:lang w:eastAsia="es-PY"/>
              </w:rPr>
              <w:t>27,58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E3819" w14:textId="77777777" w:rsidR="00E55719" w:rsidRPr="008A7AA6" w:rsidRDefault="00E55719" w:rsidP="0038733A">
            <w:pPr>
              <w:jc w:val="center"/>
              <w:rPr>
                <w:rFonts w:ascii="Arial" w:hAnsi="Arial" w:cs="Arial"/>
                <w:bCs/>
                <w:color w:val="000000" w:themeColor="text1"/>
                <w:sz w:val="18"/>
                <w:szCs w:val="18"/>
              </w:rPr>
            </w:pPr>
            <w:r w:rsidRPr="008A7AA6">
              <w:rPr>
                <w:rFonts w:ascii="Arial" w:hAnsi="Arial" w:cs="Arial"/>
                <w:b/>
                <w:bCs/>
                <w:color w:val="000000" w:themeColor="text1"/>
                <w:sz w:val="18"/>
                <w:szCs w:val="18"/>
                <w:lang w:eastAsia="es-PY"/>
              </w:rPr>
              <w:t>120</w:t>
            </w:r>
          </w:p>
        </w:tc>
      </w:tr>
      <w:tr w:rsidR="00E55719" w:rsidRPr="008A7AA6" w14:paraId="68C90227" w14:textId="77777777" w:rsidTr="00044B17">
        <w:trPr>
          <w:trHeight w:val="346"/>
          <w:jc w:val="center"/>
        </w:trPr>
        <w:tc>
          <w:tcPr>
            <w:tcW w:w="0" w:type="auto"/>
            <w:tcBorders>
              <w:top w:val="nil"/>
              <w:left w:val="single" w:sz="4" w:space="0" w:color="auto"/>
              <w:bottom w:val="single" w:sz="4" w:space="0" w:color="auto"/>
              <w:right w:val="single" w:sz="4" w:space="0" w:color="auto"/>
            </w:tcBorders>
            <w:noWrap/>
            <w:vAlign w:val="center"/>
            <w:hideMark/>
          </w:tcPr>
          <w:p w14:paraId="41C2A2A8" w14:textId="77777777" w:rsidR="00E55719" w:rsidRPr="008A7AA6" w:rsidRDefault="00E55719" w:rsidP="0038733A">
            <w:pPr>
              <w:ind w:firstLine="68"/>
              <w:jc w:val="center"/>
              <w:rPr>
                <w:rFonts w:ascii="Arial" w:hAnsi="Arial" w:cs="Arial"/>
                <w:color w:val="000000" w:themeColor="text1"/>
                <w:sz w:val="18"/>
                <w:szCs w:val="18"/>
              </w:rPr>
            </w:pPr>
            <w:r w:rsidRPr="008A7AA6">
              <w:rPr>
                <w:rFonts w:ascii="Arial" w:hAnsi="Arial" w:cs="Arial"/>
                <w:color w:val="000000" w:themeColor="text1"/>
                <w:sz w:val="18"/>
                <w:szCs w:val="18"/>
              </w:rPr>
              <w:t>%</w:t>
            </w:r>
          </w:p>
        </w:tc>
        <w:tc>
          <w:tcPr>
            <w:tcW w:w="0" w:type="auto"/>
            <w:tcBorders>
              <w:top w:val="single" w:sz="4" w:space="0" w:color="auto"/>
              <w:left w:val="nil"/>
              <w:bottom w:val="single" w:sz="4" w:space="0" w:color="auto"/>
              <w:right w:val="single" w:sz="4" w:space="0" w:color="auto"/>
            </w:tcBorders>
            <w:vAlign w:val="center"/>
          </w:tcPr>
          <w:p w14:paraId="62E6DB2D" w14:textId="77777777" w:rsidR="00E55719" w:rsidRPr="008A7AA6" w:rsidRDefault="00E55719" w:rsidP="0038733A">
            <w:pPr>
              <w:jc w:val="center"/>
              <w:rPr>
                <w:rFonts w:ascii="Arial" w:hAnsi="Arial" w:cs="Arial"/>
                <w:color w:val="000000" w:themeColor="text1"/>
                <w:sz w:val="18"/>
                <w:szCs w:val="18"/>
              </w:rPr>
            </w:pPr>
            <w:r>
              <w:rPr>
                <w:rFonts w:ascii="Arial" w:hAnsi="Arial" w:cs="Arial"/>
                <w:color w:val="000000" w:themeColor="text1"/>
                <w:sz w:val="18"/>
                <w:szCs w:val="18"/>
              </w:rPr>
              <w:t>7</w:t>
            </w:r>
          </w:p>
        </w:tc>
        <w:tc>
          <w:tcPr>
            <w:tcW w:w="0" w:type="auto"/>
            <w:tcBorders>
              <w:top w:val="nil"/>
              <w:left w:val="single" w:sz="4" w:space="0" w:color="auto"/>
              <w:bottom w:val="single" w:sz="4" w:space="0" w:color="auto"/>
              <w:right w:val="single" w:sz="4" w:space="0" w:color="auto"/>
            </w:tcBorders>
            <w:noWrap/>
            <w:vAlign w:val="center"/>
          </w:tcPr>
          <w:p w14:paraId="4D732683" w14:textId="77777777" w:rsidR="00E55719" w:rsidRPr="008A7AA6" w:rsidRDefault="00E55719" w:rsidP="0038733A">
            <w:pPr>
              <w:jc w:val="center"/>
              <w:rPr>
                <w:rFonts w:ascii="Arial" w:hAnsi="Arial" w:cs="Arial"/>
                <w:color w:val="000000" w:themeColor="text1"/>
                <w:sz w:val="18"/>
                <w:szCs w:val="18"/>
              </w:rPr>
            </w:pPr>
            <w:r w:rsidRPr="008A7AA6">
              <w:rPr>
                <w:rFonts w:ascii="Arial" w:hAnsi="Arial" w:cs="Arial"/>
                <w:iCs/>
                <w:color w:val="000000" w:themeColor="text1"/>
                <w:sz w:val="18"/>
                <w:szCs w:val="18"/>
                <w:lang w:eastAsia="es-PY"/>
              </w:rPr>
              <w:t>2</w:t>
            </w:r>
            <w:r>
              <w:rPr>
                <w:rFonts w:ascii="Arial" w:hAnsi="Arial" w:cs="Arial"/>
                <w:iCs/>
                <w:color w:val="000000" w:themeColor="text1"/>
                <w:sz w:val="18"/>
                <w:szCs w:val="18"/>
                <w:lang w:eastAsia="es-PY"/>
              </w:rPr>
              <w:t>4</w:t>
            </w:r>
          </w:p>
        </w:tc>
        <w:tc>
          <w:tcPr>
            <w:tcW w:w="0" w:type="auto"/>
            <w:tcBorders>
              <w:top w:val="nil"/>
              <w:left w:val="nil"/>
              <w:bottom w:val="single" w:sz="4" w:space="0" w:color="auto"/>
              <w:right w:val="single" w:sz="4" w:space="0" w:color="auto"/>
            </w:tcBorders>
            <w:noWrap/>
            <w:vAlign w:val="center"/>
          </w:tcPr>
          <w:p w14:paraId="55994F46" w14:textId="77777777" w:rsidR="00E55719" w:rsidRPr="008A7AA6" w:rsidRDefault="00E55719" w:rsidP="0038733A">
            <w:pPr>
              <w:jc w:val="center"/>
              <w:rPr>
                <w:rFonts w:ascii="Arial" w:hAnsi="Arial" w:cs="Arial"/>
                <w:color w:val="000000" w:themeColor="text1"/>
                <w:sz w:val="18"/>
                <w:szCs w:val="18"/>
              </w:rPr>
            </w:pPr>
            <w:r w:rsidRPr="008A7AA6">
              <w:rPr>
                <w:rFonts w:ascii="Arial" w:hAnsi="Arial" w:cs="Arial"/>
                <w:iCs/>
                <w:color w:val="000000" w:themeColor="text1"/>
                <w:sz w:val="18"/>
                <w:szCs w:val="18"/>
                <w:lang w:eastAsia="es-PY"/>
              </w:rPr>
              <w:t>2</w:t>
            </w:r>
            <w:r>
              <w:rPr>
                <w:rFonts w:ascii="Arial" w:hAnsi="Arial" w:cs="Arial"/>
                <w:iCs/>
                <w:color w:val="000000" w:themeColor="text1"/>
                <w:sz w:val="18"/>
                <w:szCs w:val="18"/>
                <w:lang w:eastAsia="es-PY"/>
              </w:rPr>
              <w:t>3</w:t>
            </w:r>
          </w:p>
        </w:tc>
        <w:tc>
          <w:tcPr>
            <w:tcW w:w="0" w:type="auto"/>
            <w:tcBorders>
              <w:top w:val="nil"/>
              <w:left w:val="nil"/>
              <w:bottom w:val="single" w:sz="4" w:space="0" w:color="auto"/>
              <w:right w:val="single" w:sz="4" w:space="0" w:color="auto"/>
            </w:tcBorders>
            <w:noWrap/>
            <w:vAlign w:val="center"/>
          </w:tcPr>
          <w:p w14:paraId="7583088B" w14:textId="77777777" w:rsidR="00E55719" w:rsidRPr="008A7AA6" w:rsidRDefault="00E55719" w:rsidP="0038733A">
            <w:pPr>
              <w:jc w:val="center"/>
              <w:rPr>
                <w:rFonts w:ascii="Arial" w:hAnsi="Arial" w:cs="Arial"/>
                <w:color w:val="000000" w:themeColor="text1"/>
                <w:sz w:val="18"/>
                <w:szCs w:val="18"/>
              </w:rPr>
            </w:pPr>
            <w:r w:rsidRPr="008A7AA6">
              <w:rPr>
                <w:rFonts w:ascii="Arial" w:hAnsi="Arial" w:cs="Arial"/>
                <w:iCs/>
                <w:color w:val="000000" w:themeColor="text1"/>
                <w:sz w:val="18"/>
                <w:szCs w:val="18"/>
                <w:lang w:eastAsia="es-PY"/>
              </w:rPr>
              <w:t>2</w:t>
            </w:r>
            <w:r>
              <w:rPr>
                <w:rFonts w:ascii="Arial" w:hAnsi="Arial" w:cs="Arial"/>
                <w:iCs/>
                <w:color w:val="000000" w:themeColor="text1"/>
                <w:sz w:val="18"/>
                <w:szCs w:val="18"/>
                <w:lang w:eastAsia="es-PY"/>
              </w:rPr>
              <w:t>3</w:t>
            </w:r>
          </w:p>
        </w:tc>
        <w:tc>
          <w:tcPr>
            <w:tcW w:w="0" w:type="auto"/>
            <w:tcBorders>
              <w:top w:val="nil"/>
              <w:left w:val="nil"/>
              <w:bottom w:val="single" w:sz="4" w:space="0" w:color="auto"/>
              <w:right w:val="single" w:sz="4" w:space="0" w:color="auto"/>
            </w:tcBorders>
            <w:noWrap/>
            <w:vAlign w:val="center"/>
          </w:tcPr>
          <w:p w14:paraId="3EEBADB7" w14:textId="77777777" w:rsidR="00E55719" w:rsidRPr="008A7AA6" w:rsidRDefault="00E55719" w:rsidP="0038733A">
            <w:pPr>
              <w:jc w:val="center"/>
              <w:rPr>
                <w:rFonts w:ascii="Arial" w:hAnsi="Arial" w:cs="Arial"/>
                <w:color w:val="000000" w:themeColor="text1"/>
                <w:sz w:val="18"/>
                <w:szCs w:val="18"/>
              </w:rPr>
            </w:pPr>
            <w:r w:rsidRPr="008A7AA6">
              <w:rPr>
                <w:rFonts w:ascii="Arial" w:hAnsi="Arial" w:cs="Arial"/>
                <w:iCs/>
                <w:color w:val="000000" w:themeColor="text1"/>
                <w:sz w:val="18"/>
                <w:szCs w:val="18"/>
                <w:lang w:eastAsia="es-PY"/>
              </w:rPr>
              <w:t>2</w:t>
            </w:r>
            <w:r>
              <w:rPr>
                <w:rFonts w:ascii="Arial" w:hAnsi="Arial" w:cs="Arial"/>
                <w:iCs/>
                <w:color w:val="000000" w:themeColor="text1"/>
                <w:sz w:val="18"/>
                <w:szCs w:val="18"/>
                <w:lang w:eastAsia="es-PY"/>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740AA3" w14:textId="77777777" w:rsidR="00E55719" w:rsidRPr="008A7AA6" w:rsidRDefault="00E55719" w:rsidP="0038733A">
            <w:pPr>
              <w:jc w:val="center"/>
              <w:rPr>
                <w:rFonts w:ascii="Arial" w:hAnsi="Arial" w:cs="Arial"/>
                <w:b/>
                <w:color w:val="000000" w:themeColor="text1"/>
                <w:sz w:val="18"/>
                <w:szCs w:val="18"/>
              </w:rPr>
            </w:pPr>
            <w:r w:rsidRPr="008A7AA6">
              <w:rPr>
                <w:rFonts w:ascii="Arial" w:hAnsi="Arial" w:cs="Arial"/>
                <w:b/>
                <w:color w:val="000000" w:themeColor="text1"/>
                <w:sz w:val="18"/>
                <w:szCs w:val="18"/>
              </w:rPr>
              <w:t>100</w:t>
            </w:r>
          </w:p>
        </w:tc>
      </w:tr>
      <w:bookmarkEnd w:id="32"/>
    </w:tbl>
    <w:p w14:paraId="7021CD7C" w14:textId="77777777" w:rsidR="001D32CA" w:rsidRDefault="001D32CA" w:rsidP="001D32CA">
      <w:pPr>
        <w:pStyle w:val="AutoNumpara"/>
        <w:numPr>
          <w:ilvl w:val="0"/>
          <w:numId w:val="0"/>
        </w:numPr>
        <w:jc w:val="center"/>
        <w:rPr>
          <w:rFonts w:ascii="Arial" w:hAnsi="Arial" w:cs="Arial"/>
          <w:sz w:val="28"/>
          <w:szCs w:val="24"/>
          <w:u w:val="single"/>
        </w:rPr>
      </w:pPr>
    </w:p>
    <w:p w14:paraId="7021CD7D" w14:textId="77777777" w:rsidR="001D32CA" w:rsidRDefault="001D32CA" w:rsidP="001D32CA">
      <w:pPr>
        <w:jc w:val="center"/>
        <w:rPr>
          <w:rFonts w:ascii="Arial" w:hAnsi="Arial" w:cs="Arial"/>
          <w:b/>
          <w:sz w:val="20"/>
          <w:lang w:val="en-US"/>
        </w:rPr>
      </w:pPr>
    </w:p>
    <w:p w14:paraId="7021CD7E" w14:textId="77777777" w:rsidR="001D32CA" w:rsidRDefault="001D32CA" w:rsidP="001D32CA"/>
    <w:p w14:paraId="7021CD7F" w14:textId="77777777" w:rsidR="00F55B08" w:rsidRDefault="00F55B08"/>
    <w:sectPr w:rsidR="00F55B08" w:rsidSect="001814E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3C63" w14:textId="77777777" w:rsidR="00F55B08" w:rsidRDefault="00F55B08" w:rsidP="001D32CA">
      <w:r>
        <w:separator/>
      </w:r>
    </w:p>
  </w:endnote>
  <w:endnote w:type="continuationSeparator" w:id="0">
    <w:p w14:paraId="16F4701F" w14:textId="77777777" w:rsidR="00F55B08" w:rsidRDefault="00F55B08" w:rsidP="001D32CA">
      <w:r>
        <w:continuationSeparator/>
      </w:r>
    </w:p>
  </w:endnote>
  <w:endnote w:type="continuationNotice" w:id="1">
    <w:p w14:paraId="1152BEA0" w14:textId="77777777" w:rsidR="00F55B08" w:rsidRDefault="00F55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83755"/>
      <w:docPartObj>
        <w:docPartGallery w:val="Page Numbers (Bottom of Page)"/>
        <w:docPartUnique/>
      </w:docPartObj>
    </w:sdtPr>
    <w:sdtEndPr>
      <w:rPr>
        <w:rFonts w:ascii="Arial" w:hAnsi="Arial" w:cs="Arial"/>
        <w:noProof/>
        <w:sz w:val="18"/>
        <w:szCs w:val="18"/>
      </w:rPr>
    </w:sdtEndPr>
    <w:sdtContent>
      <w:p w14:paraId="7021CD84" w14:textId="77777777" w:rsidR="001D32CA" w:rsidRPr="00BB156F" w:rsidRDefault="001D32CA">
        <w:pPr>
          <w:pStyle w:val="Footer"/>
          <w:jc w:val="center"/>
          <w:rPr>
            <w:rFonts w:ascii="Arial" w:hAnsi="Arial" w:cs="Arial"/>
            <w:sz w:val="18"/>
            <w:szCs w:val="18"/>
          </w:rPr>
        </w:pPr>
        <w:r w:rsidRPr="00BB156F">
          <w:rPr>
            <w:rFonts w:ascii="Arial" w:hAnsi="Arial" w:cs="Arial"/>
            <w:sz w:val="18"/>
            <w:szCs w:val="18"/>
          </w:rPr>
          <w:fldChar w:fldCharType="begin"/>
        </w:r>
        <w:r w:rsidRPr="00BB156F">
          <w:rPr>
            <w:rFonts w:ascii="Arial" w:hAnsi="Arial" w:cs="Arial"/>
            <w:sz w:val="18"/>
            <w:szCs w:val="18"/>
          </w:rPr>
          <w:instrText xml:space="preserve"> PAGE   \* MERGEFORMAT </w:instrText>
        </w:r>
        <w:r w:rsidRPr="00BB156F">
          <w:rPr>
            <w:rFonts w:ascii="Arial" w:hAnsi="Arial" w:cs="Arial"/>
            <w:sz w:val="18"/>
            <w:szCs w:val="18"/>
          </w:rPr>
          <w:fldChar w:fldCharType="separate"/>
        </w:r>
        <w:r w:rsidRPr="00BB156F">
          <w:rPr>
            <w:rFonts w:ascii="Arial" w:hAnsi="Arial" w:cs="Arial"/>
            <w:noProof/>
            <w:sz w:val="18"/>
            <w:szCs w:val="18"/>
          </w:rPr>
          <w:t>1</w:t>
        </w:r>
        <w:r w:rsidRPr="00BB156F">
          <w:rPr>
            <w:rFonts w:ascii="Arial" w:hAnsi="Arial" w:cs="Arial"/>
            <w:noProof/>
            <w:sz w:val="18"/>
            <w:szCs w:val="18"/>
          </w:rPr>
          <w:fldChar w:fldCharType="end"/>
        </w:r>
      </w:p>
    </w:sdtContent>
  </w:sdt>
  <w:p w14:paraId="7021CD85" w14:textId="77777777" w:rsidR="001D32CA" w:rsidRDefault="001D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8" w14:textId="77777777" w:rsidR="00F55B08" w:rsidRDefault="003476ED" w:rsidP="00F55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1CD89" w14:textId="77777777" w:rsidR="00F55B08" w:rsidRDefault="00F55B08" w:rsidP="00F55B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A" w14:textId="77777777" w:rsidR="00F55B08" w:rsidRPr="00A14396" w:rsidRDefault="003476ED" w:rsidP="00A14396">
    <w:pPr>
      <w:pStyle w:val="Footer"/>
      <w:jc w:val="center"/>
      <w:rPr>
        <w:rFonts w:ascii="Arial" w:hAnsi="Arial" w:cs="Arial"/>
        <w:sz w:val="18"/>
        <w:szCs w:val="18"/>
      </w:rPr>
    </w:pPr>
    <w:r w:rsidRPr="00A14396">
      <w:rPr>
        <w:rFonts w:ascii="Arial" w:hAnsi="Arial" w:cs="Arial"/>
        <w:sz w:val="18"/>
        <w:szCs w:val="18"/>
      </w:rPr>
      <w:fldChar w:fldCharType="begin"/>
    </w:r>
    <w:r w:rsidRPr="00A14396">
      <w:rPr>
        <w:rFonts w:ascii="Arial" w:hAnsi="Arial" w:cs="Arial"/>
        <w:sz w:val="18"/>
        <w:szCs w:val="18"/>
      </w:rPr>
      <w:instrText xml:space="preserve"> PAGE   \* MERGEFORMAT </w:instrText>
    </w:r>
    <w:r w:rsidRPr="00A14396">
      <w:rPr>
        <w:rFonts w:ascii="Arial" w:hAnsi="Arial" w:cs="Arial"/>
        <w:sz w:val="18"/>
        <w:szCs w:val="18"/>
      </w:rPr>
      <w:fldChar w:fldCharType="separate"/>
    </w:r>
    <w:r w:rsidR="001D32CA" w:rsidRPr="00A14396">
      <w:rPr>
        <w:rFonts w:ascii="Arial" w:hAnsi="Arial" w:cs="Arial"/>
        <w:noProof/>
        <w:sz w:val="18"/>
        <w:szCs w:val="18"/>
      </w:rPr>
      <w:t>11</w:t>
    </w:r>
    <w:r w:rsidRPr="00A14396">
      <w:rPr>
        <w:rFonts w:ascii="Arial" w:hAnsi="Arial" w:cs="Arial"/>
        <w:noProof/>
        <w:sz w:val="18"/>
        <w:szCs w:val="18"/>
      </w:rPr>
      <w:fldChar w:fldCharType="end"/>
    </w:r>
  </w:p>
  <w:p w14:paraId="7021CD8B" w14:textId="77777777" w:rsidR="00F55B08" w:rsidRDefault="00F55B08" w:rsidP="00F55B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D" w14:textId="77777777" w:rsidR="00F55B08" w:rsidRDefault="00F5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2F46" w14:textId="77777777" w:rsidR="00F55B08" w:rsidRDefault="00F55B08" w:rsidP="001D32CA">
      <w:r>
        <w:separator/>
      </w:r>
    </w:p>
  </w:footnote>
  <w:footnote w:type="continuationSeparator" w:id="0">
    <w:p w14:paraId="18200603" w14:textId="77777777" w:rsidR="00F55B08" w:rsidRDefault="00F55B08" w:rsidP="001D32CA">
      <w:r>
        <w:continuationSeparator/>
      </w:r>
    </w:p>
  </w:footnote>
  <w:footnote w:type="continuationNotice" w:id="1">
    <w:p w14:paraId="74E33088" w14:textId="77777777" w:rsidR="00F55B08" w:rsidRDefault="00F55B08"/>
  </w:footnote>
  <w:footnote w:id="2">
    <w:p w14:paraId="08B42349" w14:textId="77777777" w:rsidR="00F5062D" w:rsidRPr="0095630F" w:rsidRDefault="00F5062D" w:rsidP="0075638C">
      <w:pPr>
        <w:pStyle w:val="FootnoteText"/>
        <w:spacing w:after="0"/>
        <w:ind w:left="274" w:hanging="274"/>
        <w:rPr>
          <w:rFonts w:ascii="Arial" w:hAnsi="Arial" w:cs="Arial"/>
          <w:sz w:val="18"/>
          <w:szCs w:val="18"/>
          <w:lang w:val="es-ES"/>
        </w:rPr>
      </w:pPr>
      <w:r w:rsidRPr="002139FD">
        <w:rPr>
          <w:rStyle w:val="FootnoteReference"/>
          <w:rFonts w:ascii="Arial" w:hAnsi="Arial" w:cs="Arial"/>
          <w:sz w:val="18"/>
          <w:szCs w:val="18"/>
        </w:rPr>
        <w:footnoteRef/>
      </w:r>
      <w:r w:rsidRPr="002139FD">
        <w:rPr>
          <w:rFonts w:ascii="Arial" w:hAnsi="Arial" w:cs="Arial"/>
          <w:sz w:val="18"/>
          <w:szCs w:val="18"/>
        </w:rPr>
        <w:t xml:space="preserve"> </w:t>
      </w:r>
      <w:r>
        <w:rPr>
          <w:rFonts w:ascii="Arial" w:hAnsi="Arial" w:cs="Arial"/>
          <w:sz w:val="18"/>
          <w:szCs w:val="18"/>
        </w:rPr>
        <w:tab/>
      </w:r>
      <w:r w:rsidRPr="0095630F">
        <w:rPr>
          <w:rFonts w:ascii="Arial" w:hAnsi="Arial" w:cs="Arial"/>
          <w:sz w:val="18"/>
          <w:szCs w:val="18"/>
          <w:lang w:val="es-ES"/>
        </w:rPr>
        <w:t xml:space="preserve">La conectividad de sitios de misión crítica es necesaria para garantizar que puedan realizar sus operaciones, en especial en situaciones de crisis, emergencia o desastres en las que se saturan las redes comerciales. </w:t>
      </w:r>
    </w:p>
  </w:footnote>
  <w:footnote w:id="3">
    <w:p w14:paraId="01BA596D" w14:textId="3D51743B" w:rsidR="00F5062D" w:rsidRPr="0077373A" w:rsidRDefault="00F5062D" w:rsidP="0075638C">
      <w:pPr>
        <w:pStyle w:val="FootnoteText"/>
        <w:spacing w:after="0"/>
        <w:ind w:left="274" w:hanging="274"/>
        <w:rPr>
          <w:rFonts w:ascii="Arial" w:hAnsi="Arial" w:cs="Arial"/>
          <w:lang w:val="es-CO"/>
        </w:rPr>
      </w:pPr>
      <w:r w:rsidRPr="0095630F">
        <w:rPr>
          <w:rStyle w:val="FootnoteReference"/>
          <w:rFonts w:ascii="Arial" w:hAnsi="Arial" w:cs="Arial"/>
          <w:sz w:val="18"/>
          <w:szCs w:val="18"/>
        </w:rPr>
        <w:footnoteRef/>
      </w:r>
      <w:r w:rsidR="0075638C" w:rsidRPr="0077373A">
        <w:rPr>
          <w:rFonts w:ascii="Arial" w:hAnsi="Arial" w:cs="Arial"/>
          <w:sz w:val="18"/>
          <w:szCs w:val="18"/>
        </w:rPr>
        <w:t xml:space="preserve"> </w:t>
      </w:r>
      <w:r w:rsidR="0075638C" w:rsidRPr="0077373A">
        <w:rPr>
          <w:rFonts w:ascii="Arial" w:hAnsi="Arial" w:cs="Arial"/>
          <w:sz w:val="18"/>
          <w:szCs w:val="18"/>
          <w:lang w:val="es-CO"/>
        </w:rPr>
        <w:t xml:space="preserve"> </w:t>
      </w:r>
      <w:r w:rsidR="00737D2A">
        <w:rPr>
          <w:rFonts w:ascii="Arial" w:hAnsi="Arial" w:cs="Arial"/>
          <w:sz w:val="18"/>
          <w:szCs w:val="18"/>
          <w:lang w:val="es-CO"/>
        </w:rPr>
        <w:tab/>
      </w:r>
      <w:r w:rsidR="0075638C">
        <w:rPr>
          <w:rFonts w:ascii="Arial" w:hAnsi="Arial" w:cs="Arial"/>
          <w:sz w:val="18"/>
          <w:szCs w:val="18"/>
          <w:lang w:val="es-CO"/>
        </w:rPr>
        <w:t xml:space="preserve">Ver </w:t>
      </w:r>
      <w:hyperlink r:id="rId1" w:history="1">
        <w:r w:rsidRPr="00737D2A">
          <w:rPr>
            <w:rStyle w:val="Hyperlink"/>
            <w:rFonts w:ascii="Arial" w:hAnsi="Arial" w:cs="Arial"/>
            <w:sz w:val="18"/>
            <w:szCs w:val="18"/>
          </w:rPr>
          <w:t>EEO#4</w:t>
        </w:r>
      </w:hyperlink>
      <w:r w:rsidRPr="0095630F">
        <w:rPr>
          <w:rFonts w:ascii="Arial" w:hAnsi="Arial" w:cs="Arial"/>
          <w:sz w:val="18"/>
          <w:szCs w:val="18"/>
          <w:lang w:val="es-CO"/>
        </w:rPr>
        <w:t>.</w:t>
      </w:r>
    </w:p>
  </w:footnote>
  <w:footnote w:id="4">
    <w:p w14:paraId="65055D06" w14:textId="77777777" w:rsidR="00F5062D" w:rsidRPr="001733BF" w:rsidRDefault="00F5062D" w:rsidP="00F5062D">
      <w:pPr>
        <w:pStyle w:val="FootnoteText"/>
        <w:spacing w:after="0"/>
        <w:ind w:left="274" w:hanging="274"/>
        <w:rPr>
          <w:rFonts w:ascii="Arial" w:hAnsi="Arial" w:cs="Arial"/>
          <w:sz w:val="18"/>
          <w:szCs w:val="18"/>
        </w:rPr>
      </w:pPr>
      <w:r w:rsidRPr="0095630F">
        <w:rPr>
          <w:rStyle w:val="FootnoteReference"/>
          <w:rFonts w:ascii="Arial" w:hAnsi="Arial" w:cs="Arial"/>
          <w:sz w:val="18"/>
          <w:szCs w:val="18"/>
        </w:rPr>
        <w:footnoteRef/>
      </w:r>
      <w:r w:rsidRPr="0095630F">
        <w:rPr>
          <w:rFonts w:ascii="Arial" w:hAnsi="Arial" w:cs="Arial"/>
          <w:sz w:val="18"/>
          <w:szCs w:val="18"/>
        </w:rPr>
        <w:t xml:space="preserve"> </w:t>
      </w:r>
      <w:r w:rsidRPr="0095630F">
        <w:rPr>
          <w:rFonts w:ascii="Arial" w:hAnsi="Arial" w:cs="Arial"/>
          <w:sz w:val="18"/>
          <w:szCs w:val="18"/>
        </w:rPr>
        <w:tab/>
        <w:t xml:space="preserve">La selección de los 1.300 sitios comprenderá principalmente a instituciones que pertenezcan a la RNEI de CONACYT que incluyen hospitales de alta especialidad, universidades públicas y centros de investigación públicos, y seguirán los siguientes criterios: (i) impacto potencial (número de usuarios beneficiarios, funcionarios públicos capacitados, etc.); (ii) ahorro potencial (diferencia entre las ofertas comerciales disponibles y los costos de provisión de la red); y (iii) impacto en investigación fruto de la conexión de los sitios de misión crítica. Adicionalmente, se tendrá en cuenta las necesidades específicas de conexión derivadas del COVID-19. Ver </w:t>
      </w:r>
      <w:hyperlink r:id="rId2" w:history="1">
        <w:r w:rsidRPr="00737D2A">
          <w:rPr>
            <w:rStyle w:val="Hyperlink"/>
            <w:rFonts w:ascii="Arial" w:hAnsi="Arial" w:cs="Arial"/>
            <w:sz w:val="18"/>
            <w:szCs w:val="18"/>
          </w:rPr>
          <w:t>EEO#4</w:t>
        </w:r>
      </w:hyperlink>
      <w:r w:rsidRPr="0095630F">
        <w:rPr>
          <w:rFonts w:ascii="Arial" w:hAnsi="Arial" w:cs="Arial"/>
          <w:sz w:val="18"/>
          <w:szCs w:val="18"/>
          <w:lang w:val="es-CO"/>
        </w:rPr>
        <w:t>.</w:t>
      </w:r>
    </w:p>
  </w:footnote>
  <w:footnote w:id="5">
    <w:p w14:paraId="19CE9264" w14:textId="77777777" w:rsidR="00F5062D" w:rsidRPr="001733BF" w:rsidRDefault="00F5062D" w:rsidP="0075638C">
      <w:pPr>
        <w:pStyle w:val="FootnoteText"/>
        <w:spacing w:after="0"/>
        <w:ind w:left="274" w:hanging="274"/>
      </w:pPr>
      <w:r w:rsidRPr="002139FD">
        <w:rPr>
          <w:rStyle w:val="FootnoteReference"/>
          <w:rFonts w:ascii="Arial" w:hAnsi="Arial" w:cs="Arial"/>
          <w:sz w:val="18"/>
          <w:szCs w:val="18"/>
        </w:rPr>
        <w:footnoteRef/>
      </w:r>
      <w:r w:rsidRPr="002139FD">
        <w:rPr>
          <w:rFonts w:ascii="Arial" w:hAnsi="Arial" w:cs="Arial"/>
          <w:sz w:val="18"/>
          <w:szCs w:val="18"/>
        </w:rPr>
        <w:t xml:space="preserve"> </w:t>
      </w:r>
      <w:r>
        <w:rPr>
          <w:rFonts w:ascii="Arial" w:hAnsi="Arial" w:cs="Arial"/>
          <w:sz w:val="18"/>
          <w:szCs w:val="18"/>
        </w:rPr>
        <w:tab/>
      </w:r>
      <w:r w:rsidRPr="002139FD">
        <w:rPr>
          <w:rFonts w:ascii="Arial" w:hAnsi="Arial" w:cs="Arial"/>
          <w:sz w:val="18"/>
          <w:szCs w:val="18"/>
        </w:rPr>
        <w:t xml:space="preserve">En línea con lo establecido en el artículo </w:t>
      </w:r>
      <w:r>
        <w:rPr>
          <w:rFonts w:ascii="Arial" w:hAnsi="Arial" w:cs="Arial"/>
          <w:sz w:val="18"/>
          <w:szCs w:val="18"/>
        </w:rPr>
        <w:t xml:space="preserve">9 fracción VII </w:t>
      </w:r>
      <w:r w:rsidRPr="002139FD">
        <w:rPr>
          <w:rFonts w:ascii="Arial" w:hAnsi="Arial" w:cs="Arial"/>
          <w:sz w:val="18"/>
          <w:szCs w:val="18"/>
        </w:rPr>
        <w:t>de la LFTR y el Programa de Conectividad en Sitios Públicos que se elabora cada año</w:t>
      </w:r>
      <w:r>
        <w:rPr>
          <w:rFonts w:ascii="Arial" w:hAnsi="Arial" w:cs="Arial"/>
          <w:sz w:val="18"/>
          <w:szCs w:val="18"/>
        </w:rPr>
        <w:t>.</w:t>
      </w:r>
    </w:p>
  </w:footnote>
  <w:footnote w:id="6">
    <w:p w14:paraId="7DF1AE38" w14:textId="77777777" w:rsidR="007322D9" w:rsidRPr="00A94803" w:rsidRDefault="007322D9" w:rsidP="007322D9">
      <w:pPr>
        <w:pStyle w:val="FootnoteText"/>
        <w:spacing w:after="0"/>
        <w:ind w:left="274" w:hanging="274"/>
        <w:rPr>
          <w:rFonts w:ascii="Arial" w:hAnsi="Arial" w:cs="Arial"/>
          <w:sz w:val="18"/>
          <w:szCs w:val="18"/>
        </w:rPr>
      </w:pPr>
      <w:r w:rsidRPr="006D2041">
        <w:rPr>
          <w:rStyle w:val="FootnoteReference"/>
          <w:rFonts w:ascii="Arial" w:hAnsi="Arial" w:cs="Arial"/>
          <w:sz w:val="18"/>
          <w:szCs w:val="18"/>
        </w:rPr>
        <w:footnoteRef/>
      </w:r>
      <w:r w:rsidRPr="006D2041">
        <w:rPr>
          <w:rFonts w:ascii="Arial" w:hAnsi="Arial" w:cs="Arial"/>
          <w:sz w:val="18"/>
          <w:szCs w:val="18"/>
        </w:rPr>
        <w:t xml:space="preserve"> </w:t>
      </w:r>
      <w:r w:rsidRPr="006D2041">
        <w:rPr>
          <w:rFonts w:ascii="Arial" w:hAnsi="Arial" w:cs="Arial"/>
          <w:sz w:val="18"/>
          <w:szCs w:val="18"/>
        </w:rPr>
        <w:tab/>
        <w:t xml:space="preserve">Este componente tiene una </w:t>
      </w:r>
      <w:r w:rsidRPr="00A94803">
        <w:rPr>
          <w:rFonts w:ascii="Arial" w:hAnsi="Arial" w:cs="Arial"/>
          <w:sz w:val="18"/>
          <w:szCs w:val="18"/>
        </w:rPr>
        <w:t xml:space="preserve">aplicación </w:t>
      </w:r>
      <w:r w:rsidRPr="00E67934">
        <w:rPr>
          <w:rFonts w:ascii="Arial" w:hAnsi="Arial" w:cs="Arial"/>
          <w:sz w:val="18"/>
          <w:szCs w:val="18"/>
        </w:rPr>
        <w:t>nacional ya que existe un CID en</w:t>
      </w:r>
      <w:r w:rsidRPr="00A94803">
        <w:rPr>
          <w:rFonts w:ascii="Arial" w:hAnsi="Arial" w:cs="Arial"/>
          <w:sz w:val="18"/>
          <w:szCs w:val="18"/>
        </w:rPr>
        <w:t xml:space="preserve"> cada entidad federativa del país.</w:t>
      </w:r>
    </w:p>
  </w:footnote>
  <w:footnote w:id="7">
    <w:p w14:paraId="3BB58963" w14:textId="77777777" w:rsidR="007322D9" w:rsidRPr="005A2292" w:rsidRDefault="007322D9" w:rsidP="007322D9">
      <w:pPr>
        <w:pStyle w:val="FootnoteText"/>
        <w:spacing w:after="0"/>
        <w:ind w:left="274" w:hanging="274"/>
        <w:rPr>
          <w:rFonts w:ascii="Arial" w:hAnsi="Arial" w:cs="Arial"/>
          <w:sz w:val="18"/>
          <w:szCs w:val="18"/>
          <w:lang w:val="es-ES"/>
        </w:rPr>
      </w:pPr>
      <w:r w:rsidRPr="005A2292">
        <w:rPr>
          <w:rStyle w:val="FootnoteReference"/>
          <w:rFonts w:ascii="Arial" w:hAnsi="Arial" w:cs="Arial"/>
          <w:sz w:val="18"/>
          <w:szCs w:val="18"/>
        </w:rPr>
        <w:footnoteRef/>
      </w:r>
      <w:r w:rsidRPr="005A2292">
        <w:rPr>
          <w:rFonts w:ascii="Arial" w:hAnsi="Arial" w:cs="Arial"/>
          <w:sz w:val="18"/>
          <w:szCs w:val="18"/>
        </w:rPr>
        <w:t xml:space="preserve"> </w:t>
      </w:r>
      <w:r>
        <w:rPr>
          <w:rFonts w:ascii="Arial" w:hAnsi="Arial" w:cs="Arial"/>
          <w:sz w:val="18"/>
          <w:szCs w:val="18"/>
        </w:rPr>
        <w:tab/>
      </w:r>
      <w:r w:rsidRPr="005A2292">
        <w:rPr>
          <w:rFonts w:ascii="Arial" w:hAnsi="Arial" w:cs="Arial"/>
          <w:sz w:val="18"/>
          <w:szCs w:val="18"/>
          <w:lang w:val="es-ES"/>
        </w:rPr>
        <w:t xml:space="preserve">El equipamiento incluye, el </w:t>
      </w:r>
      <w:r w:rsidRPr="00152A06">
        <w:rPr>
          <w:rFonts w:ascii="Arial" w:hAnsi="Arial" w:cs="Arial"/>
          <w:i/>
          <w:iCs/>
          <w:sz w:val="18"/>
          <w:szCs w:val="18"/>
          <w:lang w:val="es-ES"/>
        </w:rPr>
        <w:t>hardware</w:t>
      </w:r>
      <w:r w:rsidRPr="005A2292">
        <w:rPr>
          <w:rFonts w:ascii="Arial" w:hAnsi="Arial" w:cs="Arial"/>
          <w:sz w:val="18"/>
          <w:szCs w:val="18"/>
          <w:lang w:val="es-ES"/>
        </w:rPr>
        <w:t xml:space="preserve"> y </w:t>
      </w:r>
      <w:r w:rsidRPr="00152A06">
        <w:rPr>
          <w:rFonts w:ascii="Arial" w:hAnsi="Arial" w:cs="Arial"/>
          <w:i/>
          <w:iCs/>
          <w:sz w:val="18"/>
          <w:szCs w:val="18"/>
          <w:lang w:val="es-ES"/>
        </w:rPr>
        <w:t>software</w:t>
      </w:r>
      <w:r w:rsidRPr="005A2292">
        <w:rPr>
          <w:rFonts w:ascii="Arial" w:hAnsi="Arial" w:cs="Arial"/>
          <w:sz w:val="18"/>
          <w:szCs w:val="18"/>
          <w:lang w:val="es-ES"/>
        </w:rPr>
        <w:t xml:space="preserve"> para el funcionamiento de los centros</w:t>
      </w:r>
      <w:r>
        <w:rPr>
          <w:rFonts w:ascii="Arial" w:hAnsi="Arial" w:cs="Arial"/>
          <w:sz w:val="18"/>
          <w:szCs w:val="18"/>
          <w:lang w:val="es-ES"/>
        </w:rPr>
        <w:t xml:space="preserve"> (equipo para video conferencias, audiovisual, periféricos, etc.)</w:t>
      </w:r>
      <w:r w:rsidRPr="005A2292">
        <w:rPr>
          <w:rFonts w:ascii="Arial" w:hAnsi="Arial" w:cs="Arial"/>
          <w:sz w:val="18"/>
          <w:szCs w:val="18"/>
          <w:lang w:val="es-ES"/>
        </w:rPr>
        <w:t xml:space="preserve"> </w:t>
      </w:r>
    </w:p>
  </w:footnote>
  <w:footnote w:id="8">
    <w:p w14:paraId="3E647C4C" w14:textId="77777777" w:rsidR="007322D9" w:rsidRPr="005A2292" w:rsidRDefault="007322D9" w:rsidP="007322D9">
      <w:pPr>
        <w:pStyle w:val="FootnoteText"/>
        <w:spacing w:after="0"/>
        <w:ind w:left="274" w:hanging="274"/>
        <w:rPr>
          <w:rFonts w:ascii="Arial" w:hAnsi="Arial" w:cs="Arial"/>
          <w:sz w:val="18"/>
          <w:szCs w:val="18"/>
          <w:lang w:val="es-ES"/>
        </w:rPr>
      </w:pPr>
      <w:r w:rsidRPr="005A2292">
        <w:rPr>
          <w:rStyle w:val="FootnoteReference"/>
          <w:rFonts w:ascii="Arial" w:hAnsi="Arial" w:cs="Arial"/>
          <w:sz w:val="18"/>
          <w:szCs w:val="18"/>
        </w:rPr>
        <w:footnoteRef/>
      </w:r>
      <w:r w:rsidRPr="005A2292">
        <w:rPr>
          <w:rFonts w:ascii="Arial" w:hAnsi="Arial" w:cs="Arial"/>
          <w:sz w:val="18"/>
          <w:szCs w:val="18"/>
        </w:rPr>
        <w:t xml:space="preserve"> </w:t>
      </w:r>
      <w:r w:rsidRPr="005A2292">
        <w:rPr>
          <w:rFonts w:ascii="Arial" w:hAnsi="Arial" w:cs="Arial"/>
          <w:sz w:val="18"/>
          <w:szCs w:val="18"/>
        </w:rPr>
        <w:tab/>
        <w:t xml:space="preserve">El </w:t>
      </w:r>
      <w:r>
        <w:rPr>
          <w:rFonts w:ascii="Arial" w:hAnsi="Arial" w:cs="Arial"/>
          <w:sz w:val="18"/>
          <w:szCs w:val="18"/>
        </w:rPr>
        <w:t>g</w:t>
      </w:r>
      <w:r w:rsidRPr="005A2292">
        <w:rPr>
          <w:rFonts w:ascii="Arial" w:hAnsi="Arial" w:cs="Arial"/>
          <w:sz w:val="18"/>
          <w:szCs w:val="18"/>
        </w:rPr>
        <w:t>obierno cuenta con espacios públicos en los que se brindan servicios a las comunidades (</w:t>
      </w:r>
      <w:r>
        <w:rPr>
          <w:rFonts w:ascii="Arial" w:hAnsi="Arial" w:cs="Arial"/>
          <w:sz w:val="18"/>
          <w:szCs w:val="18"/>
        </w:rPr>
        <w:t xml:space="preserve">se </w:t>
      </w:r>
      <w:r w:rsidRPr="005A2292">
        <w:rPr>
          <w:rFonts w:ascii="Arial" w:hAnsi="Arial" w:cs="Arial"/>
          <w:sz w:val="18"/>
          <w:szCs w:val="18"/>
        </w:rPr>
        <w:t xml:space="preserve">destacan los Centros de Integración </w:t>
      </w:r>
      <w:r>
        <w:rPr>
          <w:rFonts w:ascii="Arial" w:hAnsi="Arial" w:cs="Arial"/>
          <w:sz w:val="18"/>
          <w:szCs w:val="18"/>
        </w:rPr>
        <w:t>para el</w:t>
      </w:r>
      <w:r w:rsidRPr="005A2292">
        <w:rPr>
          <w:rFonts w:ascii="Arial" w:hAnsi="Arial" w:cs="Arial"/>
          <w:sz w:val="18"/>
          <w:szCs w:val="18"/>
        </w:rPr>
        <w:t xml:space="preserve"> Desarrollo de la Secretaría de Bienestar </w:t>
      </w:r>
      <w:r>
        <w:rPr>
          <w:rFonts w:ascii="Arial" w:hAnsi="Arial" w:cs="Arial"/>
          <w:sz w:val="18"/>
          <w:szCs w:val="18"/>
        </w:rPr>
        <w:t>en zonas de alta y muy alta marginación</w:t>
      </w:r>
      <w:r w:rsidRPr="005A2292">
        <w:rPr>
          <w:rFonts w:ascii="Arial" w:hAnsi="Arial" w:cs="Arial"/>
          <w:sz w:val="18"/>
          <w:szCs w:val="18"/>
        </w:rPr>
        <w:t xml:space="preserve">). </w:t>
      </w:r>
    </w:p>
  </w:footnote>
  <w:footnote w:id="9">
    <w:p w14:paraId="339128CC" w14:textId="77777777" w:rsidR="00737D2A" w:rsidRPr="00314400" w:rsidRDefault="00737D2A" w:rsidP="00737D2A">
      <w:pPr>
        <w:pStyle w:val="FootnoteText"/>
        <w:ind w:left="274" w:hanging="274"/>
      </w:pPr>
      <w:r w:rsidRPr="002C6634">
        <w:rPr>
          <w:rStyle w:val="FootnoteReference"/>
          <w:rFonts w:ascii="Arial" w:hAnsi="Arial" w:cs="Arial"/>
          <w:sz w:val="18"/>
          <w:szCs w:val="18"/>
        </w:rPr>
        <w:footnoteRef/>
      </w:r>
      <w:r w:rsidRPr="002C6634">
        <w:rPr>
          <w:rFonts w:ascii="Arial" w:hAnsi="Arial" w:cs="Arial"/>
          <w:sz w:val="18"/>
          <w:szCs w:val="18"/>
        </w:rPr>
        <w:t xml:space="preserve"> </w:t>
      </w:r>
      <w:r>
        <w:rPr>
          <w:rFonts w:ascii="Arial" w:hAnsi="Arial" w:cs="Arial"/>
          <w:sz w:val="18"/>
          <w:szCs w:val="18"/>
        </w:rPr>
        <w:tab/>
      </w:r>
      <w:r w:rsidRPr="00D3603E">
        <w:rPr>
          <w:rFonts w:ascii="Arial" w:hAnsi="Arial" w:cs="Arial"/>
          <w:sz w:val="18"/>
          <w:szCs w:val="18"/>
        </w:rPr>
        <w:t>Se contempla la ad</w:t>
      </w:r>
      <w:r w:rsidRPr="002C6634">
        <w:rPr>
          <w:rFonts w:ascii="Arial" w:hAnsi="Arial" w:cs="Arial"/>
          <w:sz w:val="18"/>
          <w:szCs w:val="18"/>
        </w:rPr>
        <w:t>quisición de equipo, desarrollo de software, y levantamiento de información para apoyar el diseño e implementación de acciones de política</w:t>
      </w:r>
      <w:r>
        <w:t>.</w:t>
      </w:r>
    </w:p>
  </w:footnote>
  <w:footnote w:id="10">
    <w:p w14:paraId="6EC21A92" w14:textId="77777777" w:rsidR="00511FDB" w:rsidRPr="001733BF" w:rsidRDefault="00511FDB" w:rsidP="00511FDB">
      <w:pPr>
        <w:pStyle w:val="FootnoteText"/>
        <w:spacing w:after="0"/>
        <w:ind w:left="274" w:hanging="274"/>
        <w:rPr>
          <w:rFonts w:ascii="Arial" w:hAnsi="Arial" w:cs="Arial"/>
          <w:sz w:val="18"/>
          <w:szCs w:val="18"/>
        </w:rPr>
      </w:pPr>
      <w:r w:rsidRPr="008B1695">
        <w:rPr>
          <w:rStyle w:val="FootnoteReference"/>
          <w:rFonts w:ascii="Arial" w:hAnsi="Arial" w:cs="Arial"/>
          <w:sz w:val="18"/>
          <w:szCs w:val="18"/>
        </w:rPr>
        <w:footnoteRef/>
      </w:r>
      <w:r w:rsidRPr="008B1695">
        <w:rPr>
          <w:rFonts w:ascii="Arial" w:hAnsi="Arial" w:cs="Arial"/>
          <w:sz w:val="18"/>
          <w:szCs w:val="18"/>
        </w:rPr>
        <w:t xml:space="preserve"> </w:t>
      </w:r>
      <w:r>
        <w:rPr>
          <w:rFonts w:ascii="Arial" w:hAnsi="Arial" w:cs="Arial"/>
          <w:sz w:val="18"/>
          <w:szCs w:val="18"/>
        </w:rPr>
        <w:tab/>
        <w:t>L</w:t>
      </w:r>
      <w:r w:rsidRPr="008B1695">
        <w:rPr>
          <w:rFonts w:ascii="Arial" w:hAnsi="Arial" w:cs="Arial"/>
          <w:sz w:val="18"/>
          <w:szCs w:val="18"/>
        </w:rPr>
        <w:t>a selección de los 1</w:t>
      </w:r>
      <w:r>
        <w:rPr>
          <w:rFonts w:ascii="Arial" w:hAnsi="Arial" w:cs="Arial"/>
          <w:sz w:val="18"/>
          <w:szCs w:val="18"/>
        </w:rPr>
        <w:t>.</w:t>
      </w:r>
      <w:r w:rsidRPr="008B1695">
        <w:rPr>
          <w:rFonts w:ascii="Arial" w:hAnsi="Arial" w:cs="Arial"/>
          <w:sz w:val="18"/>
          <w:szCs w:val="18"/>
        </w:rPr>
        <w:t xml:space="preserve">300 sitios </w:t>
      </w:r>
      <w:r>
        <w:rPr>
          <w:rFonts w:ascii="Arial" w:hAnsi="Arial" w:cs="Arial"/>
          <w:sz w:val="18"/>
          <w:szCs w:val="18"/>
        </w:rPr>
        <w:t xml:space="preserve">comprenderá principalmente a instituciones que pertenezcan a la RNEI de CONACYT que incluyen hospitales de alta especialidad, universidades públicas y centros de investigación públicos, y </w:t>
      </w:r>
      <w:r w:rsidRPr="008B1695">
        <w:rPr>
          <w:rFonts w:ascii="Arial" w:hAnsi="Arial" w:cs="Arial"/>
          <w:sz w:val="18"/>
          <w:szCs w:val="18"/>
        </w:rPr>
        <w:t xml:space="preserve">seguirán los siguientes criterios: (i) impacto potencial (número de </w:t>
      </w:r>
      <w:r>
        <w:rPr>
          <w:rFonts w:ascii="Arial" w:hAnsi="Arial" w:cs="Arial"/>
          <w:sz w:val="18"/>
          <w:szCs w:val="18"/>
        </w:rPr>
        <w:t xml:space="preserve">usuarios </w:t>
      </w:r>
      <w:r w:rsidRPr="006D2041">
        <w:rPr>
          <w:rFonts w:ascii="Arial" w:hAnsi="Arial" w:cs="Arial"/>
          <w:sz w:val="18"/>
          <w:szCs w:val="18"/>
        </w:rPr>
        <w:t>beneficiarios</w:t>
      </w:r>
      <w:r w:rsidRPr="008B1695">
        <w:rPr>
          <w:rFonts w:ascii="Arial" w:hAnsi="Arial" w:cs="Arial"/>
          <w:sz w:val="18"/>
          <w:szCs w:val="18"/>
        </w:rPr>
        <w:t xml:space="preserve">, </w:t>
      </w:r>
      <w:r>
        <w:rPr>
          <w:rFonts w:ascii="Arial" w:hAnsi="Arial" w:cs="Arial"/>
          <w:sz w:val="18"/>
          <w:szCs w:val="18"/>
        </w:rPr>
        <w:t>funcionarios públicos capacitados</w:t>
      </w:r>
      <w:r w:rsidRPr="008B1695">
        <w:rPr>
          <w:rFonts w:ascii="Arial" w:hAnsi="Arial" w:cs="Arial"/>
          <w:sz w:val="18"/>
          <w:szCs w:val="18"/>
        </w:rPr>
        <w:t xml:space="preserve">, etc.); (ii) ahorro potencial (diferencia entre las ofertas comerciales disponibles y los costos de provisión de la red); </w:t>
      </w:r>
      <w:r>
        <w:rPr>
          <w:rFonts w:ascii="Arial" w:hAnsi="Arial" w:cs="Arial"/>
          <w:sz w:val="18"/>
          <w:szCs w:val="18"/>
        </w:rPr>
        <w:t>y</w:t>
      </w:r>
      <w:r w:rsidRPr="008B1695">
        <w:rPr>
          <w:rFonts w:ascii="Arial" w:hAnsi="Arial" w:cs="Arial"/>
          <w:sz w:val="18"/>
          <w:szCs w:val="18"/>
        </w:rPr>
        <w:t xml:space="preserve"> (iii) impacto en investigación</w:t>
      </w:r>
      <w:r>
        <w:rPr>
          <w:rFonts w:ascii="Arial" w:hAnsi="Arial" w:cs="Arial"/>
          <w:sz w:val="18"/>
          <w:szCs w:val="18"/>
        </w:rPr>
        <w:t xml:space="preserve"> fruto de la conexión de los sitios de misión crítica. </w:t>
      </w:r>
      <w:r w:rsidRPr="001733BF">
        <w:rPr>
          <w:rFonts w:ascii="Arial" w:hAnsi="Arial" w:cs="Arial"/>
          <w:sz w:val="18"/>
          <w:szCs w:val="18"/>
        </w:rPr>
        <w:t xml:space="preserve">Adicionalmente, se tendrá en cuenta las necesidades específicas de conexión derivadas del COVID-19. </w:t>
      </w:r>
      <w:r>
        <w:rPr>
          <w:rFonts w:ascii="Arial" w:hAnsi="Arial" w:cs="Arial"/>
          <w:sz w:val="18"/>
          <w:szCs w:val="18"/>
        </w:rPr>
        <w:t xml:space="preserve">Ver </w:t>
      </w:r>
      <w:hyperlink r:id="rId3" w:history="1">
        <w:r w:rsidRPr="00FC5A61">
          <w:rPr>
            <w:rStyle w:val="Hyperlink"/>
            <w:rFonts w:cs="Arial"/>
            <w:sz w:val="18"/>
            <w:szCs w:val="18"/>
          </w:rPr>
          <w:t>EEO#4</w:t>
        </w:r>
      </w:hyperlink>
      <w:r w:rsidRPr="001733BF">
        <w:rPr>
          <w:rFonts w:ascii="Arial" w:hAnsi="Arial" w:cs="Arial"/>
          <w:sz w:val="18"/>
          <w:szCs w:val="18"/>
          <w:lang w:val="es-CO"/>
        </w:rPr>
        <w:t>.</w:t>
      </w:r>
    </w:p>
  </w:footnote>
  <w:footnote w:id="11">
    <w:p w14:paraId="66E35FB8" w14:textId="77777777" w:rsidR="003D232A" w:rsidRPr="001733BF" w:rsidRDefault="003D232A" w:rsidP="003D232A">
      <w:pPr>
        <w:pStyle w:val="FootnoteText"/>
        <w:spacing w:after="0"/>
        <w:ind w:left="274" w:hanging="274"/>
      </w:pPr>
      <w:r w:rsidRPr="002139FD">
        <w:rPr>
          <w:rStyle w:val="FootnoteReference"/>
          <w:rFonts w:ascii="Arial" w:hAnsi="Arial" w:cs="Arial"/>
          <w:sz w:val="18"/>
          <w:szCs w:val="18"/>
        </w:rPr>
        <w:footnoteRef/>
      </w:r>
      <w:r w:rsidRPr="002139FD">
        <w:rPr>
          <w:rFonts w:ascii="Arial" w:hAnsi="Arial" w:cs="Arial"/>
          <w:sz w:val="18"/>
          <w:szCs w:val="18"/>
        </w:rPr>
        <w:t xml:space="preserve"> </w:t>
      </w:r>
      <w:r>
        <w:rPr>
          <w:rFonts w:ascii="Arial" w:hAnsi="Arial" w:cs="Arial"/>
          <w:sz w:val="18"/>
          <w:szCs w:val="18"/>
        </w:rPr>
        <w:tab/>
      </w:r>
      <w:r w:rsidRPr="002139FD">
        <w:rPr>
          <w:rFonts w:ascii="Arial" w:hAnsi="Arial" w:cs="Arial"/>
          <w:sz w:val="18"/>
          <w:szCs w:val="18"/>
        </w:rPr>
        <w:t xml:space="preserve">En línea con lo establecido en el artículo </w:t>
      </w:r>
      <w:r>
        <w:rPr>
          <w:rFonts w:ascii="Arial" w:hAnsi="Arial" w:cs="Arial"/>
          <w:sz w:val="18"/>
          <w:szCs w:val="18"/>
        </w:rPr>
        <w:t xml:space="preserve">9 fracción VII </w:t>
      </w:r>
      <w:r w:rsidRPr="002139FD">
        <w:rPr>
          <w:rFonts w:ascii="Arial" w:hAnsi="Arial" w:cs="Arial"/>
          <w:sz w:val="18"/>
          <w:szCs w:val="18"/>
        </w:rPr>
        <w:t>de la LFTR y el Programa de Conectividad en Sitios Públicos que se elabora cada año</w:t>
      </w:r>
      <w:r>
        <w:rPr>
          <w:rFonts w:ascii="Arial" w:hAnsi="Arial" w:cs="Arial"/>
          <w:sz w:val="18"/>
          <w:szCs w:val="18"/>
        </w:rPr>
        <w:t>.</w:t>
      </w:r>
    </w:p>
  </w:footnote>
  <w:footnote w:id="12">
    <w:p w14:paraId="3977EF37" w14:textId="77777777" w:rsidR="00976D66" w:rsidRPr="005A2292" w:rsidRDefault="00976D66" w:rsidP="00976D66">
      <w:pPr>
        <w:pStyle w:val="FootnoteText"/>
        <w:spacing w:after="0"/>
        <w:ind w:left="274" w:hanging="274"/>
        <w:rPr>
          <w:rFonts w:ascii="Arial" w:hAnsi="Arial" w:cs="Arial"/>
          <w:sz w:val="18"/>
          <w:szCs w:val="18"/>
          <w:lang w:val="es-ES"/>
        </w:rPr>
      </w:pPr>
      <w:r w:rsidRPr="005A2292">
        <w:rPr>
          <w:rStyle w:val="FootnoteReference"/>
          <w:rFonts w:ascii="Arial" w:hAnsi="Arial" w:cs="Arial"/>
          <w:sz w:val="18"/>
          <w:szCs w:val="18"/>
        </w:rPr>
        <w:footnoteRef/>
      </w:r>
      <w:r w:rsidRPr="005A2292">
        <w:rPr>
          <w:rFonts w:ascii="Arial" w:hAnsi="Arial" w:cs="Arial"/>
          <w:sz w:val="18"/>
          <w:szCs w:val="18"/>
        </w:rPr>
        <w:t xml:space="preserve"> </w:t>
      </w:r>
      <w:r>
        <w:rPr>
          <w:rFonts w:ascii="Arial" w:hAnsi="Arial" w:cs="Arial"/>
          <w:sz w:val="18"/>
          <w:szCs w:val="18"/>
        </w:rPr>
        <w:tab/>
      </w:r>
      <w:r w:rsidRPr="005A2292">
        <w:rPr>
          <w:rFonts w:ascii="Arial" w:hAnsi="Arial" w:cs="Arial"/>
          <w:sz w:val="18"/>
          <w:szCs w:val="18"/>
          <w:lang w:val="es-ES"/>
        </w:rPr>
        <w:t xml:space="preserve">El equipamiento incluye, el </w:t>
      </w:r>
      <w:r w:rsidRPr="00152A06">
        <w:rPr>
          <w:rFonts w:ascii="Arial" w:hAnsi="Arial" w:cs="Arial"/>
          <w:i/>
          <w:iCs/>
          <w:sz w:val="18"/>
          <w:szCs w:val="18"/>
          <w:lang w:val="es-ES"/>
        </w:rPr>
        <w:t>hardware</w:t>
      </w:r>
      <w:r w:rsidRPr="005A2292">
        <w:rPr>
          <w:rFonts w:ascii="Arial" w:hAnsi="Arial" w:cs="Arial"/>
          <w:sz w:val="18"/>
          <w:szCs w:val="18"/>
          <w:lang w:val="es-ES"/>
        </w:rPr>
        <w:t xml:space="preserve"> y </w:t>
      </w:r>
      <w:r w:rsidRPr="00152A06">
        <w:rPr>
          <w:rFonts w:ascii="Arial" w:hAnsi="Arial" w:cs="Arial"/>
          <w:i/>
          <w:iCs/>
          <w:sz w:val="18"/>
          <w:szCs w:val="18"/>
          <w:lang w:val="es-ES"/>
        </w:rPr>
        <w:t>software</w:t>
      </w:r>
      <w:r w:rsidRPr="005A2292">
        <w:rPr>
          <w:rFonts w:ascii="Arial" w:hAnsi="Arial" w:cs="Arial"/>
          <w:sz w:val="18"/>
          <w:szCs w:val="18"/>
          <w:lang w:val="es-ES"/>
        </w:rPr>
        <w:t xml:space="preserve"> para el funcionamiento de los centros</w:t>
      </w:r>
      <w:r>
        <w:rPr>
          <w:rFonts w:ascii="Arial" w:hAnsi="Arial" w:cs="Arial"/>
          <w:sz w:val="18"/>
          <w:szCs w:val="18"/>
          <w:lang w:val="es-ES"/>
        </w:rPr>
        <w:t xml:space="preserve"> (equipo para video conferencias, audiovisual, periféricos, etc.).</w:t>
      </w:r>
    </w:p>
  </w:footnote>
  <w:footnote w:id="13">
    <w:p w14:paraId="24A91197" w14:textId="77777777" w:rsidR="005E2B4F" w:rsidRPr="005A2292" w:rsidRDefault="005E2B4F" w:rsidP="005E2B4F">
      <w:pPr>
        <w:pStyle w:val="FootnoteText"/>
        <w:spacing w:after="0"/>
        <w:ind w:left="274" w:hanging="274"/>
        <w:rPr>
          <w:rFonts w:ascii="Arial" w:hAnsi="Arial" w:cs="Arial"/>
          <w:sz w:val="18"/>
          <w:szCs w:val="18"/>
          <w:lang w:val="es-ES"/>
        </w:rPr>
      </w:pPr>
      <w:r w:rsidRPr="005A2292">
        <w:rPr>
          <w:rStyle w:val="FootnoteReference"/>
          <w:rFonts w:ascii="Arial" w:hAnsi="Arial" w:cs="Arial"/>
          <w:sz w:val="18"/>
          <w:szCs w:val="18"/>
        </w:rPr>
        <w:footnoteRef/>
      </w:r>
      <w:r w:rsidRPr="005A2292">
        <w:rPr>
          <w:rFonts w:ascii="Arial" w:hAnsi="Arial" w:cs="Arial"/>
          <w:sz w:val="18"/>
          <w:szCs w:val="18"/>
        </w:rPr>
        <w:t xml:space="preserve"> </w:t>
      </w:r>
      <w:r w:rsidRPr="005A2292">
        <w:rPr>
          <w:rFonts w:ascii="Arial" w:hAnsi="Arial" w:cs="Arial"/>
          <w:sz w:val="18"/>
          <w:szCs w:val="18"/>
        </w:rPr>
        <w:tab/>
        <w:t xml:space="preserve">El </w:t>
      </w:r>
      <w:r>
        <w:rPr>
          <w:rFonts w:ascii="Arial" w:hAnsi="Arial" w:cs="Arial"/>
          <w:sz w:val="18"/>
          <w:szCs w:val="18"/>
        </w:rPr>
        <w:t>g</w:t>
      </w:r>
      <w:r w:rsidRPr="005A2292">
        <w:rPr>
          <w:rFonts w:ascii="Arial" w:hAnsi="Arial" w:cs="Arial"/>
          <w:sz w:val="18"/>
          <w:szCs w:val="18"/>
        </w:rPr>
        <w:t>obierno cuenta con espacios públicos en los que se brindan servicios a las comunidades (</w:t>
      </w:r>
      <w:r>
        <w:rPr>
          <w:rFonts w:ascii="Arial" w:hAnsi="Arial" w:cs="Arial"/>
          <w:sz w:val="18"/>
          <w:szCs w:val="18"/>
        </w:rPr>
        <w:t xml:space="preserve">se </w:t>
      </w:r>
      <w:r w:rsidRPr="005A2292">
        <w:rPr>
          <w:rFonts w:ascii="Arial" w:hAnsi="Arial" w:cs="Arial"/>
          <w:sz w:val="18"/>
          <w:szCs w:val="18"/>
        </w:rPr>
        <w:t xml:space="preserve">destacan los Centros de Integración </w:t>
      </w:r>
      <w:r>
        <w:rPr>
          <w:rFonts w:ascii="Arial" w:hAnsi="Arial" w:cs="Arial"/>
          <w:sz w:val="18"/>
          <w:szCs w:val="18"/>
        </w:rPr>
        <w:t>para el</w:t>
      </w:r>
      <w:r w:rsidRPr="005A2292">
        <w:rPr>
          <w:rFonts w:ascii="Arial" w:hAnsi="Arial" w:cs="Arial"/>
          <w:sz w:val="18"/>
          <w:szCs w:val="18"/>
        </w:rPr>
        <w:t xml:space="preserve"> Desarrollo de la Secretaría de Bienestar </w:t>
      </w:r>
      <w:r>
        <w:rPr>
          <w:rFonts w:ascii="Arial" w:hAnsi="Arial" w:cs="Arial"/>
          <w:sz w:val="18"/>
          <w:szCs w:val="18"/>
        </w:rPr>
        <w:t>en zonas de alta y muy alta marginación</w:t>
      </w:r>
      <w:r w:rsidRPr="005A2292">
        <w:rPr>
          <w:rFonts w:ascii="Arial" w:hAnsi="Arial" w:cs="Arial"/>
          <w:sz w:val="18"/>
          <w:szCs w:val="18"/>
        </w:rPr>
        <w:t xml:space="preserve">). </w:t>
      </w:r>
    </w:p>
  </w:footnote>
  <w:footnote w:id="14">
    <w:p w14:paraId="6CAB6BDA" w14:textId="77777777" w:rsidR="004D6493" w:rsidRPr="00314400" w:rsidRDefault="004D6493" w:rsidP="004D6493">
      <w:pPr>
        <w:pStyle w:val="FootnoteText"/>
        <w:ind w:left="274" w:hanging="274"/>
      </w:pPr>
      <w:r w:rsidRPr="002C6634">
        <w:rPr>
          <w:rStyle w:val="FootnoteReference"/>
          <w:rFonts w:ascii="Arial" w:hAnsi="Arial" w:cs="Arial"/>
          <w:sz w:val="18"/>
          <w:szCs w:val="18"/>
        </w:rPr>
        <w:footnoteRef/>
      </w:r>
      <w:r w:rsidRPr="002C6634">
        <w:rPr>
          <w:rFonts w:ascii="Arial" w:hAnsi="Arial" w:cs="Arial"/>
          <w:sz w:val="18"/>
          <w:szCs w:val="18"/>
        </w:rPr>
        <w:t xml:space="preserve"> </w:t>
      </w:r>
      <w:r>
        <w:rPr>
          <w:rFonts w:ascii="Arial" w:hAnsi="Arial" w:cs="Arial"/>
          <w:sz w:val="18"/>
          <w:szCs w:val="18"/>
        </w:rPr>
        <w:tab/>
      </w:r>
      <w:r w:rsidRPr="00D3603E">
        <w:rPr>
          <w:rFonts w:ascii="Arial" w:hAnsi="Arial" w:cs="Arial"/>
          <w:sz w:val="18"/>
          <w:szCs w:val="18"/>
        </w:rPr>
        <w:t>Se contempla la ad</w:t>
      </w:r>
      <w:r w:rsidRPr="002C6634">
        <w:rPr>
          <w:rFonts w:ascii="Arial" w:hAnsi="Arial" w:cs="Arial"/>
          <w:sz w:val="18"/>
          <w:szCs w:val="18"/>
        </w:rPr>
        <w:t>quisición de equipo, desarrollo de software, y levantamiento de información para apoyar el diseño e implementación de acciones de política</w:t>
      </w:r>
      <w:r>
        <w:t>.</w:t>
      </w:r>
    </w:p>
  </w:footnote>
  <w:footnote w:id="15">
    <w:p w14:paraId="7021CD92" w14:textId="5D904136" w:rsidR="001D32CA" w:rsidRPr="00514D5B" w:rsidRDefault="001D32CA" w:rsidP="00514D5B">
      <w:pPr>
        <w:pStyle w:val="FootnoteText"/>
        <w:ind w:left="274" w:hanging="274"/>
        <w:rPr>
          <w:rFonts w:ascii="Arial" w:hAnsi="Arial" w:cs="Arial"/>
          <w:sz w:val="22"/>
          <w:szCs w:val="22"/>
        </w:rPr>
      </w:pPr>
      <w:r w:rsidRPr="00514D5B">
        <w:rPr>
          <w:rStyle w:val="FootnoteReference"/>
          <w:rFonts w:ascii="Arial" w:hAnsi="Arial" w:cs="Arial"/>
          <w:sz w:val="18"/>
          <w:szCs w:val="22"/>
        </w:rPr>
        <w:footnoteRef/>
      </w:r>
      <w:r w:rsidRPr="00514D5B">
        <w:rPr>
          <w:rFonts w:ascii="Arial" w:hAnsi="Arial" w:cs="Arial"/>
          <w:sz w:val="18"/>
          <w:szCs w:val="22"/>
        </w:rPr>
        <w:t xml:space="preserve"> </w:t>
      </w:r>
      <w:r w:rsidR="00514D5B">
        <w:rPr>
          <w:rFonts w:ascii="Arial" w:hAnsi="Arial" w:cs="Arial"/>
          <w:sz w:val="18"/>
          <w:szCs w:val="22"/>
        </w:rPr>
        <w:tab/>
      </w:r>
      <w:r w:rsidR="00CF253E">
        <w:rPr>
          <w:rFonts w:ascii="Arial" w:hAnsi="Arial" w:cs="Arial"/>
          <w:sz w:val="18"/>
          <w:szCs w:val="22"/>
        </w:rPr>
        <w:t>SCT,</w:t>
      </w:r>
      <w:r w:rsidRPr="00514D5B">
        <w:rPr>
          <w:rFonts w:ascii="Arial" w:hAnsi="Arial" w:cs="Arial"/>
          <w:sz w:val="18"/>
          <w:szCs w:val="22"/>
        </w:rPr>
        <w:t xml:space="preserve"> (2019) Marco de Habilidades Digitales.</w:t>
      </w:r>
    </w:p>
  </w:footnote>
  <w:footnote w:id="16">
    <w:p w14:paraId="4579F334" w14:textId="0E366524" w:rsidR="00CB3A34" w:rsidRPr="00BA199A" w:rsidRDefault="00CB3A34">
      <w:pPr>
        <w:pStyle w:val="FootnoteText"/>
        <w:rPr>
          <w:rFonts w:ascii="Arial" w:hAnsi="Arial" w:cs="Arial"/>
        </w:rPr>
      </w:pPr>
      <w:r w:rsidRPr="00BA199A">
        <w:rPr>
          <w:rStyle w:val="FootnoteReference"/>
          <w:rFonts w:ascii="Arial" w:hAnsi="Arial" w:cs="Arial"/>
          <w:sz w:val="18"/>
          <w:szCs w:val="18"/>
        </w:rPr>
        <w:footnoteRef/>
      </w:r>
      <w:r w:rsidRPr="00BA199A">
        <w:rPr>
          <w:rFonts w:ascii="Arial" w:hAnsi="Arial" w:cs="Arial"/>
          <w:sz w:val="18"/>
          <w:szCs w:val="18"/>
        </w:rPr>
        <w:t xml:space="preserve"> </w:t>
      </w:r>
      <w:r w:rsidR="00BA199A">
        <w:rPr>
          <w:rFonts w:ascii="Arial" w:hAnsi="Arial" w:cs="Arial"/>
          <w:sz w:val="18"/>
          <w:szCs w:val="18"/>
        </w:rPr>
        <w:tab/>
      </w:r>
      <w:r w:rsidRPr="00BA199A">
        <w:rPr>
          <w:rFonts w:ascii="Arial" w:hAnsi="Arial" w:cs="Arial"/>
          <w:sz w:val="18"/>
          <w:szCs w:val="18"/>
        </w:rPr>
        <w:t>Los costos asociados a estas actividades serán cubiertos por el OE</w:t>
      </w:r>
      <w:r w:rsidR="00BA199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6" w14:textId="77777777" w:rsidR="00F55B08" w:rsidRDefault="00F55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7" w14:textId="77777777" w:rsidR="00F55B08" w:rsidRDefault="00F55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CD8C" w14:textId="77777777" w:rsidR="00F55B08" w:rsidRPr="000A7B2A" w:rsidRDefault="003476ED">
    <w:pPr>
      <w:pStyle w:val="Header"/>
      <w:rPr>
        <w:lang w:val="en-US"/>
      </w:rPr>
    </w:pPr>
    <w:r w:rsidRPr="000A7B2A">
      <w:rPr>
        <w:lang w:val="en-US"/>
      </w:rPr>
      <w:t xml:space="preserve">Com: ______   Interviewer:  ________    Date: _______   Start: ____  End: ____  QT:___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EA1"/>
    <w:multiLevelType w:val="multilevel"/>
    <w:tmpl w:val="72664604"/>
    <w:lvl w:ilvl="0">
      <w:start w:val="3"/>
      <w:numFmt w:val="decimal"/>
      <w:lvlText w:val="%1"/>
      <w:lvlJc w:val="left"/>
      <w:pPr>
        <w:ind w:left="360" w:hanging="360"/>
      </w:pPr>
      <w:rPr>
        <w:rFonts w:eastAsia="Calibri" w:hint="default"/>
        <w:color w:val="000000"/>
      </w:rPr>
    </w:lvl>
    <w:lvl w:ilvl="1">
      <w:start w:val="1"/>
      <w:numFmt w:val="decimal"/>
      <w:lvlText w:val="%1.%2"/>
      <w:lvlJc w:val="left"/>
      <w:pPr>
        <w:ind w:left="1170" w:hanging="360"/>
      </w:pPr>
      <w:rPr>
        <w:rFonts w:ascii="Arial" w:eastAsia="Calibri" w:hAnsi="Arial" w:cs="Arial" w:hint="default"/>
        <w:b w:val="0"/>
        <w:i w:val="0"/>
        <w:color w:val="000000"/>
      </w:rPr>
    </w:lvl>
    <w:lvl w:ilvl="2">
      <w:start w:val="1"/>
      <w:numFmt w:val="decimal"/>
      <w:lvlText w:val="%1.%2.%3"/>
      <w:lvlJc w:val="left"/>
      <w:pPr>
        <w:ind w:left="2340" w:hanging="720"/>
      </w:pPr>
      <w:rPr>
        <w:rFonts w:eastAsia="Calibri" w:hint="default"/>
        <w:color w:val="000000"/>
      </w:rPr>
    </w:lvl>
    <w:lvl w:ilvl="3">
      <w:start w:val="1"/>
      <w:numFmt w:val="decimal"/>
      <w:lvlText w:val="%1.%2.%3.%4"/>
      <w:lvlJc w:val="left"/>
      <w:pPr>
        <w:ind w:left="3150" w:hanging="720"/>
      </w:pPr>
      <w:rPr>
        <w:rFonts w:eastAsia="Calibri" w:hint="default"/>
        <w:color w:val="000000"/>
      </w:rPr>
    </w:lvl>
    <w:lvl w:ilvl="4">
      <w:start w:val="1"/>
      <w:numFmt w:val="decimal"/>
      <w:lvlText w:val="%1.%2.%3.%4.%5"/>
      <w:lvlJc w:val="left"/>
      <w:pPr>
        <w:ind w:left="4320" w:hanging="1080"/>
      </w:pPr>
      <w:rPr>
        <w:rFonts w:eastAsia="Calibri" w:hint="default"/>
        <w:color w:val="000000"/>
      </w:rPr>
    </w:lvl>
    <w:lvl w:ilvl="5">
      <w:start w:val="1"/>
      <w:numFmt w:val="decimal"/>
      <w:lvlText w:val="%1.%2.%3.%4.%5.%6"/>
      <w:lvlJc w:val="left"/>
      <w:pPr>
        <w:ind w:left="5130" w:hanging="1080"/>
      </w:pPr>
      <w:rPr>
        <w:rFonts w:eastAsia="Calibri" w:hint="default"/>
        <w:color w:val="000000"/>
      </w:rPr>
    </w:lvl>
    <w:lvl w:ilvl="6">
      <w:start w:val="1"/>
      <w:numFmt w:val="decimal"/>
      <w:lvlText w:val="%1.%2.%3.%4.%5.%6.%7"/>
      <w:lvlJc w:val="left"/>
      <w:pPr>
        <w:ind w:left="6300" w:hanging="1440"/>
      </w:pPr>
      <w:rPr>
        <w:rFonts w:eastAsia="Calibri" w:hint="default"/>
        <w:color w:val="000000"/>
      </w:rPr>
    </w:lvl>
    <w:lvl w:ilvl="7">
      <w:start w:val="1"/>
      <w:numFmt w:val="decimal"/>
      <w:lvlText w:val="%1.%2.%3.%4.%5.%6.%7.%8"/>
      <w:lvlJc w:val="left"/>
      <w:pPr>
        <w:ind w:left="7110" w:hanging="1440"/>
      </w:pPr>
      <w:rPr>
        <w:rFonts w:eastAsia="Calibri" w:hint="default"/>
        <w:color w:val="000000"/>
      </w:rPr>
    </w:lvl>
    <w:lvl w:ilvl="8">
      <w:start w:val="1"/>
      <w:numFmt w:val="decimal"/>
      <w:lvlText w:val="%1.%2.%3.%4.%5.%6.%7.%8.%9"/>
      <w:lvlJc w:val="left"/>
      <w:pPr>
        <w:ind w:left="8280" w:hanging="1800"/>
      </w:pPr>
      <w:rPr>
        <w:rFonts w:eastAsia="Calibri" w:hint="default"/>
        <w:color w:val="000000"/>
      </w:rPr>
    </w:lvl>
  </w:abstractNum>
  <w:abstractNum w:abstractNumId="1"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2" w15:restartNumberingAfterBreak="0">
    <w:nsid w:val="1F6A62E6"/>
    <w:multiLevelType w:val="hybridMultilevel"/>
    <w:tmpl w:val="944C8F9C"/>
    <w:lvl w:ilvl="0" w:tplc="40DC91FA">
      <w:start w:val="1"/>
      <w:numFmt w:val="upperRoman"/>
      <w:pStyle w:val="Sections"/>
      <w:lvlText w:val="%1."/>
      <w:lvlJc w:val="left"/>
      <w:pPr>
        <w:ind w:left="1080" w:hanging="720"/>
      </w:pPr>
      <w:rPr>
        <w:rFonts w:ascii="Arial" w:hAnsi="Arial" w:cs="Arial" w:hint="default"/>
        <w:b/>
        <w:sz w:val="24"/>
        <w:szCs w:val="24"/>
      </w:rPr>
    </w:lvl>
    <w:lvl w:ilvl="1" w:tplc="2F8A3132">
      <w:start w:val="1"/>
      <w:numFmt w:val="lowerLetter"/>
      <w:pStyle w:val="sub-sections"/>
      <w:lvlText w:val="%2."/>
      <w:lvlJc w:val="left"/>
      <w:pPr>
        <w:ind w:left="1440" w:hanging="360"/>
      </w:pPr>
      <w:rPr>
        <w:rFonts w:hint="default"/>
        <w:b w:val="0"/>
        <w:bCs w:val="0"/>
      </w:r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9CA4DC06">
      <w:start w:val="7"/>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16191"/>
    <w:multiLevelType w:val="hybridMultilevel"/>
    <w:tmpl w:val="2C228FB4"/>
    <w:lvl w:ilvl="0" w:tplc="6ECAA064">
      <w:start w:val="1"/>
      <w:numFmt w:val="decimal"/>
      <w:lvlText w:val="1.%1"/>
      <w:lvlJc w:val="left"/>
      <w:pPr>
        <w:ind w:left="1249" w:hanging="360"/>
      </w:pPr>
      <w:rPr>
        <w:rFonts w:ascii="Arial" w:hAnsi="Arial" w:cs="Arial"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C7AA1"/>
    <w:multiLevelType w:val="multilevel"/>
    <w:tmpl w:val="2C80A5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6" w15:restartNumberingAfterBreak="0">
    <w:nsid w:val="2D2D61BA"/>
    <w:multiLevelType w:val="multilevel"/>
    <w:tmpl w:val="CB701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59B4991"/>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9"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0" w15:restartNumberingAfterBreak="0">
    <w:nsid w:val="3ABD33C7"/>
    <w:multiLevelType w:val="hybridMultilevel"/>
    <w:tmpl w:val="A31608A4"/>
    <w:lvl w:ilvl="0" w:tplc="F0801086">
      <w:start w:val="1"/>
      <w:numFmt w:val="lowerLetter"/>
      <w:lvlText w:val="%1."/>
      <w:lvlJc w:val="left"/>
      <w:pPr>
        <w:ind w:left="1080" w:hanging="360"/>
      </w:pPr>
      <w:rPr>
        <w:rFonts w:ascii="Arial" w:eastAsia="Times New Roman" w:hAnsi="Arial" w:cs="Arial"/>
      </w:rPr>
    </w:lvl>
    <w:lvl w:ilvl="1" w:tplc="040A0003">
      <w:start w:val="1"/>
      <w:numFmt w:val="lowerLetter"/>
      <w:lvlText w:val="%2."/>
      <w:lvlJc w:val="left"/>
      <w:pPr>
        <w:ind w:left="1800" w:hanging="360"/>
      </w:pPr>
    </w:lvl>
    <w:lvl w:ilvl="2" w:tplc="F7E81A9C">
      <w:start w:val="1"/>
      <w:numFmt w:val="upperLetter"/>
      <w:lvlText w:val="%3."/>
      <w:lvlJc w:val="left"/>
      <w:pPr>
        <w:ind w:left="2964" w:hanging="624"/>
      </w:pPr>
      <w:rPr>
        <w:rFonts w:hint="default"/>
      </w:rPr>
    </w:lvl>
    <w:lvl w:ilvl="3" w:tplc="040A0001" w:tentative="1">
      <w:start w:val="1"/>
      <w:numFmt w:val="decimal"/>
      <w:lvlText w:val="%4."/>
      <w:lvlJc w:val="left"/>
      <w:pPr>
        <w:ind w:left="3240" w:hanging="360"/>
      </w:pPr>
    </w:lvl>
    <w:lvl w:ilvl="4" w:tplc="040A0003" w:tentative="1">
      <w:start w:val="1"/>
      <w:numFmt w:val="lowerLetter"/>
      <w:lvlText w:val="%5."/>
      <w:lvlJc w:val="left"/>
      <w:pPr>
        <w:ind w:left="3960" w:hanging="360"/>
      </w:pPr>
    </w:lvl>
    <w:lvl w:ilvl="5" w:tplc="040A0005" w:tentative="1">
      <w:start w:val="1"/>
      <w:numFmt w:val="lowerRoman"/>
      <w:lvlText w:val="%6."/>
      <w:lvlJc w:val="right"/>
      <w:pPr>
        <w:ind w:left="4680" w:hanging="180"/>
      </w:pPr>
    </w:lvl>
    <w:lvl w:ilvl="6" w:tplc="040A0001" w:tentative="1">
      <w:start w:val="1"/>
      <w:numFmt w:val="decimal"/>
      <w:lvlText w:val="%7."/>
      <w:lvlJc w:val="left"/>
      <w:pPr>
        <w:ind w:left="5400" w:hanging="360"/>
      </w:pPr>
    </w:lvl>
    <w:lvl w:ilvl="7" w:tplc="040A0003" w:tentative="1">
      <w:start w:val="1"/>
      <w:numFmt w:val="lowerLetter"/>
      <w:lvlText w:val="%8."/>
      <w:lvlJc w:val="left"/>
      <w:pPr>
        <w:ind w:left="6120" w:hanging="360"/>
      </w:pPr>
    </w:lvl>
    <w:lvl w:ilvl="8" w:tplc="040A0005" w:tentative="1">
      <w:start w:val="1"/>
      <w:numFmt w:val="lowerRoman"/>
      <w:lvlText w:val="%9."/>
      <w:lvlJc w:val="right"/>
      <w:pPr>
        <w:ind w:left="6840" w:hanging="180"/>
      </w:pPr>
    </w:lvl>
  </w:abstractNum>
  <w:abstractNum w:abstractNumId="11" w15:restartNumberingAfterBreak="0">
    <w:nsid w:val="3C6E07F4"/>
    <w:multiLevelType w:val="multilevel"/>
    <w:tmpl w:val="BA32B952"/>
    <w:lvl w:ilvl="0">
      <w:start w:val="1"/>
      <w:numFmt w:val="upperLetter"/>
      <w:lvlRestart w:val="0"/>
      <w:pStyle w:val="Heading2"/>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810"/>
        </w:tabs>
        <w:ind w:left="810" w:hanging="720"/>
      </w:pPr>
      <w:rPr>
        <w:b w:val="0"/>
        <w:i w:val="0"/>
      </w:rPr>
    </w:lvl>
    <w:lvl w:ilvl="2">
      <w:start w:val="1"/>
      <w:numFmt w:val="lowerLetter"/>
      <w:lvlRestart w:val="0"/>
      <w:lvlText w:val="%3."/>
      <w:lvlJc w:val="left"/>
      <w:pPr>
        <w:tabs>
          <w:tab w:val="num" w:pos="1800"/>
        </w:tabs>
        <w:ind w:left="1800" w:hanging="360"/>
      </w:pPr>
      <w:rPr>
        <w:rFonts w:ascii="Arial" w:hAnsi="Arial" w:cs="Arial" w:hint="default"/>
        <w:b/>
        <w:i w:val="0"/>
        <w:sz w:val="22"/>
        <w:szCs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15:restartNumberingAfterBreak="0">
    <w:nsid w:val="41732517"/>
    <w:multiLevelType w:val="hybridMultilevel"/>
    <w:tmpl w:val="3E384600"/>
    <w:lvl w:ilvl="0" w:tplc="989AAFE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B9144FD"/>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15:restartNumberingAfterBreak="0">
    <w:nsid w:val="4C1C22D8"/>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5" w15:restartNumberingAfterBreak="0">
    <w:nsid w:val="53D138E4"/>
    <w:multiLevelType w:val="multilevel"/>
    <w:tmpl w:val="1BACE4C6"/>
    <w:lvl w:ilvl="0">
      <w:start w:val="1"/>
      <w:numFmt w:val="lowerLetter"/>
      <w:lvlText w:val="%1."/>
      <w:lvlJc w:val="left"/>
      <w:pPr>
        <w:tabs>
          <w:tab w:val="num" w:pos="2088"/>
        </w:tabs>
        <w:ind w:left="1440" w:firstLine="288"/>
      </w:pPr>
      <w:rPr>
        <w:b w:val="0"/>
        <w:i w:val="0"/>
      </w:rPr>
    </w:lvl>
    <w:lvl w:ilvl="1">
      <w:start w:val="1"/>
      <w:numFmt w:val="decimal"/>
      <w:isLgl/>
      <w:lvlText w:val="%1.%2"/>
      <w:lvlJc w:val="left"/>
      <w:pPr>
        <w:tabs>
          <w:tab w:val="num" w:pos="2736"/>
        </w:tabs>
        <w:ind w:left="2736" w:hanging="1296"/>
      </w:pPr>
      <w:rPr>
        <w:rFonts w:ascii="Arial" w:hAnsi="Arial" w:cs="Aria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6" w15:restartNumberingAfterBreak="0">
    <w:nsid w:val="54016012"/>
    <w:multiLevelType w:val="hybridMultilevel"/>
    <w:tmpl w:val="DE2A9306"/>
    <w:lvl w:ilvl="0" w:tplc="C6F8AB3C">
      <w:start w:val="1"/>
      <w:numFmt w:val="lowerRoman"/>
      <w:lvlText w:val="%1."/>
      <w:lvlJc w:val="left"/>
      <w:pPr>
        <w:ind w:left="1890" w:hanging="360"/>
      </w:pPr>
      <w:rPr>
        <w:rFonts w:hint="default"/>
      </w:rPr>
    </w:lvl>
    <w:lvl w:ilvl="1" w:tplc="04090019" w:tentative="1">
      <w:start w:val="1"/>
      <w:numFmt w:val="lowerLetter"/>
      <w:lvlText w:val="%2."/>
      <w:lvlJc w:val="left"/>
      <w:pPr>
        <w:ind w:left="1440" w:hanging="360"/>
      </w:pPr>
    </w:lvl>
    <w:lvl w:ilvl="2" w:tplc="B4EEA8A8">
      <w:start w:val="1"/>
      <w:numFmt w:val="lowerRoman"/>
      <w:lvlText w:val="(%3)"/>
      <w:lvlJc w:val="righ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775E4"/>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8" w15:restartNumberingAfterBreak="0">
    <w:nsid w:val="5C795B30"/>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9" w15:restartNumberingAfterBreak="0">
    <w:nsid w:val="609923C8"/>
    <w:multiLevelType w:val="multilevel"/>
    <w:tmpl w:val="294ED864"/>
    <w:lvl w:ilvl="0">
      <w:start w:val="1"/>
      <w:numFmt w:val="upperRoman"/>
      <w:pStyle w:val="Heading1"/>
      <w:lvlText w:val="%1."/>
      <w:lvlJc w:val="center"/>
      <w:pPr>
        <w:tabs>
          <w:tab w:val="num" w:pos="360"/>
        </w:tabs>
        <w:ind w:left="288" w:hanging="288"/>
      </w:pPr>
      <w:rPr>
        <w:rFonts w:ascii="Arial" w:hAnsi="Arial" w:cs="Arial" w:hint="default"/>
        <w:b/>
        <w:i w:val="0"/>
        <w:sz w:val="24"/>
        <w:szCs w:val="24"/>
      </w:rPr>
    </w:lvl>
    <w:lvl w:ilvl="1">
      <w:start w:val="1"/>
      <w:numFmt w:val="decimal"/>
      <w:pStyle w:val="AutoNumpara"/>
      <w:lvlText w:val="%1.%2"/>
      <w:lvlJc w:val="left"/>
      <w:pPr>
        <w:tabs>
          <w:tab w:val="num" w:pos="810"/>
        </w:tabs>
        <w:ind w:left="810" w:hanging="720"/>
      </w:pPr>
      <w:rPr>
        <w:b w:val="0"/>
        <w:i w:val="0"/>
      </w:rPr>
    </w:lvl>
    <w:lvl w:ilvl="2">
      <w:start w:val="1"/>
      <w:numFmt w:val="lowerLetter"/>
      <w:lvlRestart w:val="0"/>
      <w:pStyle w:val="Heading4"/>
      <w:lvlText w:val="%3."/>
      <w:lvlJc w:val="left"/>
      <w:pPr>
        <w:tabs>
          <w:tab w:val="num" w:pos="1800"/>
        </w:tabs>
        <w:ind w:left="1800" w:hanging="360"/>
      </w:pPr>
      <w:rPr>
        <w:rFonts w:ascii="Arial" w:hAnsi="Arial" w:cs="Arial" w:hint="default"/>
        <w:b/>
        <w:i w:val="0"/>
        <w:sz w:val="22"/>
        <w:szCs w:val="22"/>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0" w15:restartNumberingAfterBreak="0">
    <w:nsid w:val="612F0CDD"/>
    <w:multiLevelType w:val="hybridMultilevel"/>
    <w:tmpl w:val="5A7485EC"/>
    <w:lvl w:ilvl="0" w:tplc="989AAFE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3435F38"/>
    <w:multiLevelType w:val="hybridMultilevel"/>
    <w:tmpl w:val="8390A242"/>
    <w:lvl w:ilvl="0" w:tplc="445A9A44">
      <w:start w:val="1"/>
      <w:numFmt w:val="decimal"/>
      <w:lvlText w:val="%1."/>
      <w:lvlJc w:val="left"/>
      <w:pPr>
        <w:ind w:left="792" w:hanging="360"/>
      </w:pPr>
      <w:rPr>
        <w:rFonts w:ascii="Cambria" w:eastAsia="Times New Roman" w:hAnsi="Cambria" w:cs="Times New Roman"/>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22" w15:restartNumberingAfterBreak="0">
    <w:nsid w:val="69AC47EB"/>
    <w:multiLevelType w:val="multilevel"/>
    <w:tmpl w:val="871A584A"/>
    <w:lvl w:ilvl="0">
      <w:start w:val="1"/>
      <w:numFmt w:val="lowerLetter"/>
      <w:lvlText w:val="%1."/>
      <w:lvlJc w:val="left"/>
      <w:pPr>
        <w:tabs>
          <w:tab w:val="num" w:pos="2088"/>
        </w:tabs>
        <w:ind w:left="1440" w:firstLine="288"/>
      </w:pPr>
      <w:rPr>
        <w:rFonts w:ascii="Arial" w:eastAsia="Calibri" w:hAnsi="Arial" w:cs="Arial"/>
        <w:b w:val="0"/>
        <w:i w:val="0"/>
      </w:rPr>
    </w:lvl>
    <w:lvl w:ilvl="1">
      <w:start w:val="1"/>
      <w:numFmt w:val="bullet"/>
      <w:lvlText w:val=""/>
      <w:lvlJc w:val="left"/>
      <w:pPr>
        <w:tabs>
          <w:tab w:val="num" w:pos="2736"/>
        </w:tabs>
        <w:ind w:left="2736" w:hanging="1296"/>
      </w:pPr>
      <w:rPr>
        <w:rFonts w:ascii="Symbol" w:hAnsi="Symbo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3"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4" w15:restartNumberingAfterBreak="0">
    <w:nsid w:val="6ADD6949"/>
    <w:multiLevelType w:val="multilevel"/>
    <w:tmpl w:val="CB04CD64"/>
    <w:lvl w:ilvl="0">
      <w:start w:val="1"/>
      <w:numFmt w:val="upperRoman"/>
      <w:lvlRestart w:val="0"/>
      <w:lvlText w:val="%1."/>
      <w:lvlJc w:val="center"/>
      <w:pPr>
        <w:tabs>
          <w:tab w:val="num" w:pos="1800"/>
        </w:tabs>
        <w:ind w:left="1152" w:firstLine="288"/>
      </w:pPr>
      <w:rPr>
        <w:b/>
        <w:i w:val="0"/>
      </w:rPr>
    </w:lvl>
    <w:lvl w:ilvl="1">
      <w:start w:val="1"/>
      <w:numFmt w:val="decimal"/>
      <w:lvlText w:val="3.%2"/>
      <w:lvlJc w:val="left"/>
      <w:pPr>
        <w:tabs>
          <w:tab w:val="num" w:pos="1476"/>
        </w:tabs>
        <w:ind w:left="1476" w:hanging="1296"/>
      </w:pPr>
      <w:rPr>
        <w:rFonts w:ascii="Arial" w:hAnsi="Arial" w:cs="Arial" w:hint="default"/>
        <w:b w:val="0"/>
        <w:color w:val="auto"/>
        <w:sz w:val="22"/>
        <w:szCs w:val="22"/>
      </w:rPr>
    </w:lvl>
    <w:lvl w:ilvl="2">
      <w:start w:val="1"/>
      <w:numFmt w:val="lowerRoman"/>
      <w:lvlText w:val="(%3)"/>
      <w:lvlJc w:val="left"/>
      <w:pPr>
        <w:tabs>
          <w:tab w:val="num" w:pos="2304"/>
        </w:tabs>
        <w:ind w:left="2304" w:hanging="432"/>
      </w:pPr>
      <w:rPr>
        <w:rFonts w:ascii="Arial" w:hAnsi="Arial" w:cs="Arial" w:hint="default"/>
        <w:b w:val="0"/>
        <w:bCs w:val="0"/>
        <w:sz w:val="22"/>
        <w:szCs w:val="18"/>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5" w15:restartNumberingAfterBreak="0">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6" w15:restartNumberingAfterBreak="0">
    <w:nsid w:val="72DD5CA0"/>
    <w:multiLevelType w:val="hybridMultilevel"/>
    <w:tmpl w:val="61B26E16"/>
    <w:lvl w:ilvl="0" w:tplc="989AAFE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5C70B7"/>
    <w:multiLevelType w:val="multilevel"/>
    <w:tmpl w:val="5880A2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8"/>
  </w:num>
  <w:num w:numId="3">
    <w:abstractNumId w:val="11"/>
  </w:num>
  <w:num w:numId="4">
    <w:abstractNumId w:val="5"/>
  </w:num>
  <w:num w:numId="5">
    <w:abstractNumId w:val="19"/>
  </w:num>
  <w:num w:numId="6">
    <w:abstractNumId w:val="23"/>
  </w:num>
  <w:num w:numId="7">
    <w:abstractNumId w:val="1"/>
  </w:num>
  <w:num w:numId="8">
    <w:abstractNumId w:val="9"/>
  </w:num>
  <w:num w:numId="9">
    <w:abstractNumId w:val="10"/>
  </w:num>
  <w:num w:numId="10">
    <w:abstractNumId w:val="22"/>
  </w:num>
  <w:num w:numId="11">
    <w:abstractNumId w:val="15"/>
  </w:num>
  <w:num w:numId="12">
    <w:abstractNumId w:val="2"/>
  </w:num>
  <w:num w:numId="13">
    <w:abstractNumId w:val="6"/>
  </w:num>
  <w:num w:numId="14">
    <w:abstractNumId w:val="4"/>
  </w:num>
  <w:num w:numId="15">
    <w:abstractNumId w:val="0"/>
  </w:num>
  <w:num w:numId="16">
    <w:abstractNumId w:val="27"/>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20"/>
  </w:num>
  <w:num w:numId="31">
    <w:abstractNumId w:val="12"/>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14"/>
  </w:num>
  <w:num w:numId="35">
    <w:abstractNumId w:val="3"/>
  </w:num>
  <w:num w:numId="36">
    <w:abstractNumId w:val="7"/>
  </w:num>
  <w:num w:numId="37">
    <w:abstractNumId w:val="19"/>
  </w:num>
  <w:num w:numId="38">
    <w:abstractNumId w:val="19"/>
  </w:num>
  <w:num w:numId="39">
    <w:abstractNumId w:val="19"/>
  </w:num>
  <w:num w:numId="40">
    <w:abstractNumId w:val="17"/>
  </w:num>
  <w:num w:numId="41">
    <w:abstractNumId w:val="19"/>
  </w:num>
  <w:num w:numId="42">
    <w:abstractNumId w:val="24"/>
  </w:num>
  <w:num w:numId="43">
    <w:abstractNumId w:val="13"/>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CA"/>
    <w:rsid w:val="00000213"/>
    <w:rsid w:val="00001AFE"/>
    <w:rsid w:val="00002E4C"/>
    <w:rsid w:val="00010966"/>
    <w:rsid w:val="00015C9B"/>
    <w:rsid w:val="000264A1"/>
    <w:rsid w:val="000270E3"/>
    <w:rsid w:val="000353B5"/>
    <w:rsid w:val="00037CC3"/>
    <w:rsid w:val="00043425"/>
    <w:rsid w:val="00044B17"/>
    <w:rsid w:val="00044E4C"/>
    <w:rsid w:val="000527FF"/>
    <w:rsid w:val="00053045"/>
    <w:rsid w:val="00057AB7"/>
    <w:rsid w:val="00070DDF"/>
    <w:rsid w:val="000774EB"/>
    <w:rsid w:val="00081425"/>
    <w:rsid w:val="000840BA"/>
    <w:rsid w:val="000859DF"/>
    <w:rsid w:val="00093C16"/>
    <w:rsid w:val="000A0D4C"/>
    <w:rsid w:val="000A3C3F"/>
    <w:rsid w:val="000B40E8"/>
    <w:rsid w:val="000B4EBF"/>
    <w:rsid w:val="000C11A7"/>
    <w:rsid w:val="000C1FD4"/>
    <w:rsid w:val="000C2927"/>
    <w:rsid w:val="000D02F7"/>
    <w:rsid w:val="000D37DE"/>
    <w:rsid w:val="000E0EED"/>
    <w:rsid w:val="000F0969"/>
    <w:rsid w:val="000F69AB"/>
    <w:rsid w:val="00102AD1"/>
    <w:rsid w:val="001060CA"/>
    <w:rsid w:val="00106743"/>
    <w:rsid w:val="00111208"/>
    <w:rsid w:val="00112275"/>
    <w:rsid w:val="001272B2"/>
    <w:rsid w:val="00130529"/>
    <w:rsid w:val="0013203C"/>
    <w:rsid w:val="00132B86"/>
    <w:rsid w:val="00133613"/>
    <w:rsid w:val="00142049"/>
    <w:rsid w:val="00145439"/>
    <w:rsid w:val="00153545"/>
    <w:rsid w:val="00155778"/>
    <w:rsid w:val="0016104B"/>
    <w:rsid w:val="00164D9E"/>
    <w:rsid w:val="001653F3"/>
    <w:rsid w:val="001814E4"/>
    <w:rsid w:val="00181565"/>
    <w:rsid w:val="00184382"/>
    <w:rsid w:val="00190FBF"/>
    <w:rsid w:val="0019362C"/>
    <w:rsid w:val="00194A0C"/>
    <w:rsid w:val="001952CF"/>
    <w:rsid w:val="00196F20"/>
    <w:rsid w:val="001B0212"/>
    <w:rsid w:val="001B48FC"/>
    <w:rsid w:val="001B51B5"/>
    <w:rsid w:val="001B64C6"/>
    <w:rsid w:val="001B783F"/>
    <w:rsid w:val="001D16D4"/>
    <w:rsid w:val="001D2D48"/>
    <w:rsid w:val="001D32CA"/>
    <w:rsid w:val="001D4ABD"/>
    <w:rsid w:val="001D5C70"/>
    <w:rsid w:val="001E0FED"/>
    <w:rsid w:val="001E20A3"/>
    <w:rsid w:val="001F1852"/>
    <w:rsid w:val="001F1A8C"/>
    <w:rsid w:val="001F34B7"/>
    <w:rsid w:val="001F6C5B"/>
    <w:rsid w:val="002079A5"/>
    <w:rsid w:val="00210555"/>
    <w:rsid w:val="0021075D"/>
    <w:rsid w:val="0021522F"/>
    <w:rsid w:val="00216A00"/>
    <w:rsid w:val="002175AA"/>
    <w:rsid w:val="002241F0"/>
    <w:rsid w:val="00224B32"/>
    <w:rsid w:val="00227318"/>
    <w:rsid w:val="002360E4"/>
    <w:rsid w:val="002452E8"/>
    <w:rsid w:val="00246FE7"/>
    <w:rsid w:val="002522E3"/>
    <w:rsid w:val="00263446"/>
    <w:rsid w:val="002637CF"/>
    <w:rsid w:val="0027497F"/>
    <w:rsid w:val="00280608"/>
    <w:rsid w:val="00281AD2"/>
    <w:rsid w:val="0028214A"/>
    <w:rsid w:val="002824FB"/>
    <w:rsid w:val="002844B2"/>
    <w:rsid w:val="002855C9"/>
    <w:rsid w:val="00296355"/>
    <w:rsid w:val="00297F4C"/>
    <w:rsid w:val="002A3B00"/>
    <w:rsid w:val="002A5CD8"/>
    <w:rsid w:val="002C1657"/>
    <w:rsid w:val="002C20E1"/>
    <w:rsid w:val="002C2D10"/>
    <w:rsid w:val="002C69E9"/>
    <w:rsid w:val="002E346F"/>
    <w:rsid w:val="002E359B"/>
    <w:rsid w:val="002F4CE9"/>
    <w:rsid w:val="002F6FE1"/>
    <w:rsid w:val="00300F23"/>
    <w:rsid w:val="00305D9D"/>
    <w:rsid w:val="003100CE"/>
    <w:rsid w:val="003108F7"/>
    <w:rsid w:val="00314808"/>
    <w:rsid w:val="00317DE6"/>
    <w:rsid w:val="0032135D"/>
    <w:rsid w:val="00331709"/>
    <w:rsid w:val="00331A6D"/>
    <w:rsid w:val="00335702"/>
    <w:rsid w:val="00345E71"/>
    <w:rsid w:val="003467A9"/>
    <w:rsid w:val="003476ED"/>
    <w:rsid w:val="003526F6"/>
    <w:rsid w:val="0035316B"/>
    <w:rsid w:val="00353706"/>
    <w:rsid w:val="003552EC"/>
    <w:rsid w:val="003566B9"/>
    <w:rsid w:val="0036529C"/>
    <w:rsid w:val="00373493"/>
    <w:rsid w:val="00373665"/>
    <w:rsid w:val="003750AC"/>
    <w:rsid w:val="00380917"/>
    <w:rsid w:val="00381900"/>
    <w:rsid w:val="00382383"/>
    <w:rsid w:val="003823D7"/>
    <w:rsid w:val="00382F1D"/>
    <w:rsid w:val="0038342E"/>
    <w:rsid w:val="00396CC5"/>
    <w:rsid w:val="003A2CA2"/>
    <w:rsid w:val="003A39F8"/>
    <w:rsid w:val="003A7AD4"/>
    <w:rsid w:val="003B23B8"/>
    <w:rsid w:val="003B454B"/>
    <w:rsid w:val="003B64FA"/>
    <w:rsid w:val="003C0675"/>
    <w:rsid w:val="003D19AB"/>
    <w:rsid w:val="003D232A"/>
    <w:rsid w:val="003D5C97"/>
    <w:rsid w:val="003D684A"/>
    <w:rsid w:val="003E0CA2"/>
    <w:rsid w:val="003E3466"/>
    <w:rsid w:val="003E46CC"/>
    <w:rsid w:val="003F5480"/>
    <w:rsid w:val="00411898"/>
    <w:rsid w:val="004134BC"/>
    <w:rsid w:val="00413B5A"/>
    <w:rsid w:val="00415326"/>
    <w:rsid w:val="00417825"/>
    <w:rsid w:val="00421AA3"/>
    <w:rsid w:val="004279F4"/>
    <w:rsid w:val="004339E2"/>
    <w:rsid w:val="004349CD"/>
    <w:rsid w:val="0043515B"/>
    <w:rsid w:val="004365D6"/>
    <w:rsid w:val="004420B1"/>
    <w:rsid w:val="00446FFB"/>
    <w:rsid w:val="004479B8"/>
    <w:rsid w:val="0045747E"/>
    <w:rsid w:val="00461801"/>
    <w:rsid w:val="004648BE"/>
    <w:rsid w:val="00464D61"/>
    <w:rsid w:val="004655A9"/>
    <w:rsid w:val="004665D9"/>
    <w:rsid w:val="004703E4"/>
    <w:rsid w:val="004705D8"/>
    <w:rsid w:val="00470D04"/>
    <w:rsid w:val="004753C5"/>
    <w:rsid w:val="004775B5"/>
    <w:rsid w:val="004776C9"/>
    <w:rsid w:val="00480966"/>
    <w:rsid w:val="00483AD3"/>
    <w:rsid w:val="00494E28"/>
    <w:rsid w:val="004A58A5"/>
    <w:rsid w:val="004A7179"/>
    <w:rsid w:val="004B24C2"/>
    <w:rsid w:val="004B2A93"/>
    <w:rsid w:val="004B665D"/>
    <w:rsid w:val="004C14A8"/>
    <w:rsid w:val="004C1709"/>
    <w:rsid w:val="004C5626"/>
    <w:rsid w:val="004D1B32"/>
    <w:rsid w:val="004D49C7"/>
    <w:rsid w:val="004D4E9E"/>
    <w:rsid w:val="004D6493"/>
    <w:rsid w:val="004E6673"/>
    <w:rsid w:val="004F0BA3"/>
    <w:rsid w:val="004F460A"/>
    <w:rsid w:val="004F7CE6"/>
    <w:rsid w:val="00504E7C"/>
    <w:rsid w:val="00510917"/>
    <w:rsid w:val="00511FDB"/>
    <w:rsid w:val="00514D5B"/>
    <w:rsid w:val="005162F4"/>
    <w:rsid w:val="0052393D"/>
    <w:rsid w:val="005239D6"/>
    <w:rsid w:val="00523F04"/>
    <w:rsid w:val="00527254"/>
    <w:rsid w:val="0052729F"/>
    <w:rsid w:val="00530FF6"/>
    <w:rsid w:val="005339A8"/>
    <w:rsid w:val="00535238"/>
    <w:rsid w:val="005428BE"/>
    <w:rsid w:val="00544983"/>
    <w:rsid w:val="00547741"/>
    <w:rsid w:val="00554194"/>
    <w:rsid w:val="00562A6E"/>
    <w:rsid w:val="00571E48"/>
    <w:rsid w:val="0057584D"/>
    <w:rsid w:val="00575CD0"/>
    <w:rsid w:val="0057758E"/>
    <w:rsid w:val="005805AD"/>
    <w:rsid w:val="00581C24"/>
    <w:rsid w:val="00585845"/>
    <w:rsid w:val="00590A00"/>
    <w:rsid w:val="00591431"/>
    <w:rsid w:val="005918ED"/>
    <w:rsid w:val="00591E67"/>
    <w:rsid w:val="005A384F"/>
    <w:rsid w:val="005B0559"/>
    <w:rsid w:val="005B3033"/>
    <w:rsid w:val="005C3FDE"/>
    <w:rsid w:val="005C4291"/>
    <w:rsid w:val="005D16AC"/>
    <w:rsid w:val="005D27CA"/>
    <w:rsid w:val="005D5FAA"/>
    <w:rsid w:val="005D70AF"/>
    <w:rsid w:val="005E0808"/>
    <w:rsid w:val="005E2B4F"/>
    <w:rsid w:val="005E4987"/>
    <w:rsid w:val="005F771F"/>
    <w:rsid w:val="00600EC9"/>
    <w:rsid w:val="006019AA"/>
    <w:rsid w:val="00607E82"/>
    <w:rsid w:val="006119CB"/>
    <w:rsid w:val="00612AF4"/>
    <w:rsid w:val="006149F3"/>
    <w:rsid w:val="00621EDD"/>
    <w:rsid w:val="00626187"/>
    <w:rsid w:val="00630BAA"/>
    <w:rsid w:val="006332EE"/>
    <w:rsid w:val="0063537B"/>
    <w:rsid w:val="006357A0"/>
    <w:rsid w:val="00636CE9"/>
    <w:rsid w:val="00647A0F"/>
    <w:rsid w:val="00651735"/>
    <w:rsid w:val="00655948"/>
    <w:rsid w:val="00660674"/>
    <w:rsid w:val="00662D16"/>
    <w:rsid w:val="0066600A"/>
    <w:rsid w:val="0067284E"/>
    <w:rsid w:val="006802CC"/>
    <w:rsid w:val="00687AB9"/>
    <w:rsid w:val="006917C2"/>
    <w:rsid w:val="006935A8"/>
    <w:rsid w:val="006A282E"/>
    <w:rsid w:val="006B62B1"/>
    <w:rsid w:val="006D2DD1"/>
    <w:rsid w:val="006D55AC"/>
    <w:rsid w:val="006D5CA8"/>
    <w:rsid w:val="006E1BB6"/>
    <w:rsid w:val="006E4F37"/>
    <w:rsid w:val="006F03F9"/>
    <w:rsid w:val="006F7824"/>
    <w:rsid w:val="00712325"/>
    <w:rsid w:val="007141D2"/>
    <w:rsid w:val="00720575"/>
    <w:rsid w:val="007322D9"/>
    <w:rsid w:val="0073319B"/>
    <w:rsid w:val="00735EF3"/>
    <w:rsid w:val="00737D2A"/>
    <w:rsid w:val="00740789"/>
    <w:rsid w:val="00741296"/>
    <w:rsid w:val="007413FE"/>
    <w:rsid w:val="00750144"/>
    <w:rsid w:val="00756059"/>
    <w:rsid w:val="0075638C"/>
    <w:rsid w:val="00767D6D"/>
    <w:rsid w:val="00767DC5"/>
    <w:rsid w:val="00770EE3"/>
    <w:rsid w:val="007767FE"/>
    <w:rsid w:val="00776866"/>
    <w:rsid w:val="00777AEE"/>
    <w:rsid w:val="0078137C"/>
    <w:rsid w:val="00783493"/>
    <w:rsid w:val="007873D6"/>
    <w:rsid w:val="00791225"/>
    <w:rsid w:val="00793E4E"/>
    <w:rsid w:val="007941E2"/>
    <w:rsid w:val="00796E98"/>
    <w:rsid w:val="007A45F3"/>
    <w:rsid w:val="007A54B3"/>
    <w:rsid w:val="007B0E71"/>
    <w:rsid w:val="007B2F3D"/>
    <w:rsid w:val="007B2FFD"/>
    <w:rsid w:val="007C2524"/>
    <w:rsid w:val="007C5C1C"/>
    <w:rsid w:val="007C7984"/>
    <w:rsid w:val="007D405B"/>
    <w:rsid w:val="007E0237"/>
    <w:rsid w:val="007E1A74"/>
    <w:rsid w:val="007E279E"/>
    <w:rsid w:val="007E6A58"/>
    <w:rsid w:val="007F1FD7"/>
    <w:rsid w:val="008007B5"/>
    <w:rsid w:val="0080423E"/>
    <w:rsid w:val="00804554"/>
    <w:rsid w:val="008107B9"/>
    <w:rsid w:val="00815382"/>
    <w:rsid w:val="00817BAE"/>
    <w:rsid w:val="008219C2"/>
    <w:rsid w:val="00822D6F"/>
    <w:rsid w:val="00826BC0"/>
    <w:rsid w:val="00834B2B"/>
    <w:rsid w:val="00842C96"/>
    <w:rsid w:val="0085572E"/>
    <w:rsid w:val="00860187"/>
    <w:rsid w:val="0086208A"/>
    <w:rsid w:val="008633F2"/>
    <w:rsid w:val="00863939"/>
    <w:rsid w:val="008652F0"/>
    <w:rsid w:val="00874485"/>
    <w:rsid w:val="0088464B"/>
    <w:rsid w:val="008863AA"/>
    <w:rsid w:val="008872E9"/>
    <w:rsid w:val="00887B74"/>
    <w:rsid w:val="00891D21"/>
    <w:rsid w:val="00891DEB"/>
    <w:rsid w:val="00896A27"/>
    <w:rsid w:val="008A04EB"/>
    <w:rsid w:val="008A120D"/>
    <w:rsid w:val="008A530F"/>
    <w:rsid w:val="008D0E2F"/>
    <w:rsid w:val="008D4325"/>
    <w:rsid w:val="008D7E80"/>
    <w:rsid w:val="008F0641"/>
    <w:rsid w:val="008F1FB0"/>
    <w:rsid w:val="009069AB"/>
    <w:rsid w:val="00910771"/>
    <w:rsid w:val="00925175"/>
    <w:rsid w:val="009275DF"/>
    <w:rsid w:val="00930255"/>
    <w:rsid w:val="00934924"/>
    <w:rsid w:val="00937D64"/>
    <w:rsid w:val="00943235"/>
    <w:rsid w:val="00943317"/>
    <w:rsid w:val="0095609C"/>
    <w:rsid w:val="0095630F"/>
    <w:rsid w:val="0096044B"/>
    <w:rsid w:val="0096061D"/>
    <w:rsid w:val="00961BEA"/>
    <w:rsid w:val="00964808"/>
    <w:rsid w:val="009720BF"/>
    <w:rsid w:val="00973A27"/>
    <w:rsid w:val="0097525C"/>
    <w:rsid w:val="00976D66"/>
    <w:rsid w:val="009821C5"/>
    <w:rsid w:val="00990747"/>
    <w:rsid w:val="00997477"/>
    <w:rsid w:val="009B0C1F"/>
    <w:rsid w:val="009B203E"/>
    <w:rsid w:val="009C4CFA"/>
    <w:rsid w:val="009C7D1B"/>
    <w:rsid w:val="009C7F19"/>
    <w:rsid w:val="009D0BC4"/>
    <w:rsid w:val="009D18E4"/>
    <w:rsid w:val="009D60F9"/>
    <w:rsid w:val="009E0F2E"/>
    <w:rsid w:val="009E4BC3"/>
    <w:rsid w:val="009F50CC"/>
    <w:rsid w:val="00A01D9A"/>
    <w:rsid w:val="00A03D9D"/>
    <w:rsid w:val="00A05F5B"/>
    <w:rsid w:val="00A06AC1"/>
    <w:rsid w:val="00A070C2"/>
    <w:rsid w:val="00A07B18"/>
    <w:rsid w:val="00A11F84"/>
    <w:rsid w:val="00A14396"/>
    <w:rsid w:val="00A1441E"/>
    <w:rsid w:val="00A16165"/>
    <w:rsid w:val="00A16F37"/>
    <w:rsid w:val="00A20810"/>
    <w:rsid w:val="00A42524"/>
    <w:rsid w:val="00A425D5"/>
    <w:rsid w:val="00A4281E"/>
    <w:rsid w:val="00A43306"/>
    <w:rsid w:val="00A45A06"/>
    <w:rsid w:val="00A50AD9"/>
    <w:rsid w:val="00A53727"/>
    <w:rsid w:val="00A628AE"/>
    <w:rsid w:val="00A643AB"/>
    <w:rsid w:val="00A6694B"/>
    <w:rsid w:val="00A71FC2"/>
    <w:rsid w:val="00A72760"/>
    <w:rsid w:val="00A922A3"/>
    <w:rsid w:val="00A922CA"/>
    <w:rsid w:val="00A945AD"/>
    <w:rsid w:val="00A97871"/>
    <w:rsid w:val="00AA6562"/>
    <w:rsid w:val="00AA72CD"/>
    <w:rsid w:val="00AB04D7"/>
    <w:rsid w:val="00AC0FB6"/>
    <w:rsid w:val="00AC2CF2"/>
    <w:rsid w:val="00AC4144"/>
    <w:rsid w:val="00AC6991"/>
    <w:rsid w:val="00AD1D36"/>
    <w:rsid w:val="00AD497B"/>
    <w:rsid w:val="00AD57AF"/>
    <w:rsid w:val="00AE391D"/>
    <w:rsid w:val="00AE3D03"/>
    <w:rsid w:val="00AE5B07"/>
    <w:rsid w:val="00AE70C3"/>
    <w:rsid w:val="00AE79CE"/>
    <w:rsid w:val="00AF0BB8"/>
    <w:rsid w:val="00AF1BFE"/>
    <w:rsid w:val="00AF328C"/>
    <w:rsid w:val="00AF3465"/>
    <w:rsid w:val="00AF5510"/>
    <w:rsid w:val="00AF646C"/>
    <w:rsid w:val="00B00E44"/>
    <w:rsid w:val="00B01CA9"/>
    <w:rsid w:val="00B04F2E"/>
    <w:rsid w:val="00B14C83"/>
    <w:rsid w:val="00B173E7"/>
    <w:rsid w:val="00B20509"/>
    <w:rsid w:val="00B2446F"/>
    <w:rsid w:val="00B257B1"/>
    <w:rsid w:val="00B270D7"/>
    <w:rsid w:val="00B408FD"/>
    <w:rsid w:val="00B40F66"/>
    <w:rsid w:val="00B44746"/>
    <w:rsid w:val="00B47572"/>
    <w:rsid w:val="00B52172"/>
    <w:rsid w:val="00B73078"/>
    <w:rsid w:val="00B741FC"/>
    <w:rsid w:val="00B75DF2"/>
    <w:rsid w:val="00B82871"/>
    <w:rsid w:val="00B9333D"/>
    <w:rsid w:val="00B959D8"/>
    <w:rsid w:val="00BA199A"/>
    <w:rsid w:val="00BA4018"/>
    <w:rsid w:val="00BA6EBB"/>
    <w:rsid w:val="00BB156F"/>
    <w:rsid w:val="00BB4FA1"/>
    <w:rsid w:val="00BB5DB0"/>
    <w:rsid w:val="00BB77A6"/>
    <w:rsid w:val="00BC5523"/>
    <w:rsid w:val="00BD13B9"/>
    <w:rsid w:val="00BD1DCD"/>
    <w:rsid w:val="00BD5930"/>
    <w:rsid w:val="00BD6B29"/>
    <w:rsid w:val="00BE192A"/>
    <w:rsid w:val="00BE35D4"/>
    <w:rsid w:val="00BE3F20"/>
    <w:rsid w:val="00BE4990"/>
    <w:rsid w:val="00BE6E27"/>
    <w:rsid w:val="00BF191A"/>
    <w:rsid w:val="00BF6F0A"/>
    <w:rsid w:val="00BF6FD1"/>
    <w:rsid w:val="00BF7588"/>
    <w:rsid w:val="00C02EBC"/>
    <w:rsid w:val="00C03387"/>
    <w:rsid w:val="00C13E5C"/>
    <w:rsid w:val="00C210BA"/>
    <w:rsid w:val="00C21216"/>
    <w:rsid w:val="00C23712"/>
    <w:rsid w:val="00C2644B"/>
    <w:rsid w:val="00C31B00"/>
    <w:rsid w:val="00C326F1"/>
    <w:rsid w:val="00C32A84"/>
    <w:rsid w:val="00C41932"/>
    <w:rsid w:val="00C537C3"/>
    <w:rsid w:val="00C57440"/>
    <w:rsid w:val="00C72B90"/>
    <w:rsid w:val="00C82233"/>
    <w:rsid w:val="00C85571"/>
    <w:rsid w:val="00C865CE"/>
    <w:rsid w:val="00C90F83"/>
    <w:rsid w:val="00C924ED"/>
    <w:rsid w:val="00C94424"/>
    <w:rsid w:val="00C96BD4"/>
    <w:rsid w:val="00C97EE3"/>
    <w:rsid w:val="00CA1056"/>
    <w:rsid w:val="00CB00EB"/>
    <w:rsid w:val="00CB0E56"/>
    <w:rsid w:val="00CB272C"/>
    <w:rsid w:val="00CB3A34"/>
    <w:rsid w:val="00CC4688"/>
    <w:rsid w:val="00CC53CB"/>
    <w:rsid w:val="00CC6A2F"/>
    <w:rsid w:val="00CC7BE0"/>
    <w:rsid w:val="00CD5024"/>
    <w:rsid w:val="00CE758B"/>
    <w:rsid w:val="00CF253E"/>
    <w:rsid w:val="00CF32E3"/>
    <w:rsid w:val="00CF371E"/>
    <w:rsid w:val="00CF4E9C"/>
    <w:rsid w:val="00D03547"/>
    <w:rsid w:val="00D123B9"/>
    <w:rsid w:val="00D12797"/>
    <w:rsid w:val="00D14E18"/>
    <w:rsid w:val="00D16E14"/>
    <w:rsid w:val="00D20322"/>
    <w:rsid w:val="00D24D5F"/>
    <w:rsid w:val="00D3142C"/>
    <w:rsid w:val="00D35BB4"/>
    <w:rsid w:val="00D465E8"/>
    <w:rsid w:val="00D55323"/>
    <w:rsid w:val="00D613EC"/>
    <w:rsid w:val="00D6462B"/>
    <w:rsid w:val="00D663A1"/>
    <w:rsid w:val="00D664E8"/>
    <w:rsid w:val="00D70B78"/>
    <w:rsid w:val="00D7442B"/>
    <w:rsid w:val="00D778C0"/>
    <w:rsid w:val="00D842AE"/>
    <w:rsid w:val="00D875FB"/>
    <w:rsid w:val="00D87B24"/>
    <w:rsid w:val="00DA28DE"/>
    <w:rsid w:val="00DC1A4C"/>
    <w:rsid w:val="00DC471D"/>
    <w:rsid w:val="00DD2207"/>
    <w:rsid w:val="00DD4BFC"/>
    <w:rsid w:val="00DD5B96"/>
    <w:rsid w:val="00DE1D0D"/>
    <w:rsid w:val="00DE2C7F"/>
    <w:rsid w:val="00DE5090"/>
    <w:rsid w:val="00DE540E"/>
    <w:rsid w:val="00DF098A"/>
    <w:rsid w:val="00DF11B4"/>
    <w:rsid w:val="00DF5F6E"/>
    <w:rsid w:val="00E073EC"/>
    <w:rsid w:val="00E11151"/>
    <w:rsid w:val="00E14CED"/>
    <w:rsid w:val="00E17B8C"/>
    <w:rsid w:val="00E22F12"/>
    <w:rsid w:val="00E231E7"/>
    <w:rsid w:val="00E2662C"/>
    <w:rsid w:val="00E2704D"/>
    <w:rsid w:val="00E30499"/>
    <w:rsid w:val="00E32160"/>
    <w:rsid w:val="00E44C21"/>
    <w:rsid w:val="00E478EB"/>
    <w:rsid w:val="00E54BBE"/>
    <w:rsid w:val="00E55719"/>
    <w:rsid w:val="00E657B3"/>
    <w:rsid w:val="00E76F69"/>
    <w:rsid w:val="00E778D1"/>
    <w:rsid w:val="00E8265E"/>
    <w:rsid w:val="00E91B78"/>
    <w:rsid w:val="00E9282A"/>
    <w:rsid w:val="00EA17E7"/>
    <w:rsid w:val="00EA2AAC"/>
    <w:rsid w:val="00EA4A43"/>
    <w:rsid w:val="00EA743C"/>
    <w:rsid w:val="00EA7523"/>
    <w:rsid w:val="00EB6D22"/>
    <w:rsid w:val="00EC4C76"/>
    <w:rsid w:val="00EC646A"/>
    <w:rsid w:val="00ED3348"/>
    <w:rsid w:val="00ED6240"/>
    <w:rsid w:val="00ED7780"/>
    <w:rsid w:val="00EE531A"/>
    <w:rsid w:val="00EE6865"/>
    <w:rsid w:val="00EF453E"/>
    <w:rsid w:val="00EF66EE"/>
    <w:rsid w:val="00F00FAA"/>
    <w:rsid w:val="00F01F0C"/>
    <w:rsid w:val="00F0262C"/>
    <w:rsid w:val="00F02A9D"/>
    <w:rsid w:val="00F04447"/>
    <w:rsid w:val="00F16E15"/>
    <w:rsid w:val="00F20A8D"/>
    <w:rsid w:val="00F232FA"/>
    <w:rsid w:val="00F302FE"/>
    <w:rsid w:val="00F30D69"/>
    <w:rsid w:val="00F362DA"/>
    <w:rsid w:val="00F36EA6"/>
    <w:rsid w:val="00F40F16"/>
    <w:rsid w:val="00F413C2"/>
    <w:rsid w:val="00F42BA3"/>
    <w:rsid w:val="00F45310"/>
    <w:rsid w:val="00F5062D"/>
    <w:rsid w:val="00F51518"/>
    <w:rsid w:val="00F51D82"/>
    <w:rsid w:val="00F5303E"/>
    <w:rsid w:val="00F55B08"/>
    <w:rsid w:val="00F5681F"/>
    <w:rsid w:val="00F673C0"/>
    <w:rsid w:val="00F75AAA"/>
    <w:rsid w:val="00F83598"/>
    <w:rsid w:val="00F9174E"/>
    <w:rsid w:val="00F94666"/>
    <w:rsid w:val="00F957FB"/>
    <w:rsid w:val="00F974E5"/>
    <w:rsid w:val="00FA144C"/>
    <w:rsid w:val="00FA3BCE"/>
    <w:rsid w:val="00FB06AF"/>
    <w:rsid w:val="00FB1845"/>
    <w:rsid w:val="00FB492E"/>
    <w:rsid w:val="00FB5D1C"/>
    <w:rsid w:val="00FB773B"/>
    <w:rsid w:val="00FC13B9"/>
    <w:rsid w:val="00FC20EE"/>
    <w:rsid w:val="00FC6BAA"/>
    <w:rsid w:val="00FC79CB"/>
    <w:rsid w:val="00FC7F4C"/>
    <w:rsid w:val="00FD1849"/>
    <w:rsid w:val="00FD1DED"/>
    <w:rsid w:val="00FD506B"/>
    <w:rsid w:val="00FD5828"/>
    <w:rsid w:val="00FE2B82"/>
    <w:rsid w:val="00FE2F56"/>
    <w:rsid w:val="00FE7BD4"/>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1C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CA"/>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qFormat/>
    <w:rsid w:val="00AD1D36"/>
    <w:pPr>
      <w:keepNext/>
      <w:numPr>
        <w:numId w:val="5"/>
      </w:numPr>
      <w:spacing w:before="240" w:after="240" w:line="240" w:lineRule="auto"/>
      <w:jc w:val="center"/>
      <w:outlineLvl w:val="0"/>
    </w:pPr>
    <w:rPr>
      <w:rFonts w:ascii="Arial" w:eastAsia="Times New Roman" w:hAnsi="Arial" w:cs="Arial"/>
      <w:b/>
      <w:noProof/>
      <w:sz w:val="24"/>
      <w:szCs w:val="24"/>
      <w:lang w:val="es-ES_tradnl"/>
    </w:rPr>
  </w:style>
  <w:style w:type="paragraph" w:styleId="Heading2">
    <w:name w:val="heading 2"/>
    <w:aliases w:val="Heading 2.A"/>
    <w:next w:val="Normal"/>
    <w:link w:val="Heading2Char"/>
    <w:autoRedefine/>
    <w:qFormat/>
    <w:rsid w:val="00527254"/>
    <w:pPr>
      <w:keepNext/>
      <w:numPr>
        <w:numId w:val="3"/>
      </w:numPr>
      <w:spacing w:before="240" w:after="240" w:line="240" w:lineRule="auto"/>
      <w:outlineLvl w:val="1"/>
    </w:pPr>
    <w:rPr>
      <w:rFonts w:ascii="Arial" w:eastAsia="Times New Roman" w:hAnsi="Arial" w:cs="Arial"/>
      <w:b/>
      <w:noProof/>
      <w:lang w:val="es-ES_tradnl"/>
    </w:rPr>
  </w:style>
  <w:style w:type="paragraph" w:styleId="Heading3">
    <w:name w:val="heading 3"/>
    <w:aliases w:val="Heading 3.1"/>
    <w:next w:val="Normal"/>
    <w:link w:val="Heading3Char"/>
    <w:qFormat/>
    <w:rsid w:val="001D32CA"/>
    <w:pPr>
      <w:keepNext/>
      <w:numPr>
        <w:numId w:val="4"/>
      </w:numPr>
      <w:spacing w:before="120" w:after="120" w:line="240" w:lineRule="auto"/>
      <w:jc w:val="both"/>
      <w:outlineLvl w:val="2"/>
    </w:pPr>
    <w:rPr>
      <w:rFonts w:ascii="Times New Roman Bold" w:eastAsia="Times New Roman" w:hAnsi="Times New Roman Bold" w:cs="Times New Roman"/>
      <w:b/>
      <w:noProof/>
      <w:sz w:val="24"/>
      <w:szCs w:val="20"/>
    </w:rPr>
  </w:style>
  <w:style w:type="paragraph" w:styleId="Heading4">
    <w:name w:val="heading 4"/>
    <w:aliases w:val="Heading 4.a"/>
    <w:next w:val="Normal"/>
    <w:link w:val="Heading4Char"/>
    <w:qFormat/>
    <w:rsid w:val="001D32CA"/>
    <w:pPr>
      <w:keepNext/>
      <w:numPr>
        <w:ilvl w:val="2"/>
        <w:numId w:val="5"/>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1D32CA"/>
    <w:pPr>
      <w:keepNext/>
      <w:numPr>
        <w:ilvl w:val="3"/>
        <w:numId w:val="5"/>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qFormat/>
    <w:rsid w:val="001D32CA"/>
    <w:pPr>
      <w:keepNext/>
      <w:jc w:val="center"/>
      <w:outlineLvl w:val="5"/>
    </w:pPr>
    <w:rPr>
      <w:b/>
      <w:bCs/>
      <w:sz w:val="20"/>
      <w:lang w:eastAsia="x-none"/>
    </w:rPr>
  </w:style>
  <w:style w:type="paragraph" w:styleId="Heading7">
    <w:name w:val="heading 7"/>
    <w:basedOn w:val="Normal"/>
    <w:next w:val="Normal"/>
    <w:link w:val="Heading7Char"/>
    <w:qFormat/>
    <w:rsid w:val="001D32CA"/>
    <w:pPr>
      <w:numPr>
        <w:ilvl w:val="6"/>
        <w:numId w:val="1"/>
      </w:numPr>
      <w:spacing w:before="240" w:after="60"/>
      <w:outlineLvl w:val="6"/>
    </w:pPr>
    <w:rPr>
      <w:rFonts w:ascii="Calibri" w:hAnsi="Calibri"/>
      <w:spacing w:val="0"/>
      <w:szCs w:val="24"/>
      <w:lang w:eastAsia="x-none"/>
    </w:rPr>
  </w:style>
  <w:style w:type="paragraph" w:styleId="Heading8">
    <w:name w:val="heading 8"/>
    <w:basedOn w:val="Normal"/>
    <w:next w:val="Normal"/>
    <w:link w:val="Heading8Char"/>
    <w:qFormat/>
    <w:rsid w:val="001D32CA"/>
    <w:pPr>
      <w:numPr>
        <w:ilvl w:val="7"/>
        <w:numId w:val="1"/>
      </w:numPr>
      <w:spacing w:before="240" w:after="60"/>
      <w:outlineLvl w:val="7"/>
    </w:pPr>
    <w:rPr>
      <w:rFonts w:ascii="Calibri" w:hAnsi="Calibri"/>
      <w:i/>
      <w:iCs/>
      <w:spacing w:val="0"/>
      <w:szCs w:val="24"/>
      <w:lang w:eastAsia="x-none"/>
    </w:rPr>
  </w:style>
  <w:style w:type="paragraph" w:styleId="Heading9">
    <w:name w:val="heading 9"/>
    <w:basedOn w:val="Normal"/>
    <w:next w:val="Normal"/>
    <w:link w:val="Heading9Char"/>
    <w:qFormat/>
    <w:rsid w:val="001D32CA"/>
    <w:pPr>
      <w:numPr>
        <w:ilvl w:val="8"/>
        <w:numId w:val="1"/>
      </w:numPr>
      <w:spacing w:before="240" w:after="60"/>
      <w:outlineLvl w:val="8"/>
    </w:pPr>
    <w:rPr>
      <w:rFonts w:ascii="Cambria" w:hAnsi="Cambria"/>
      <w:spacing w:val="0"/>
      <w:sz w:val="22"/>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AD1D36"/>
    <w:rPr>
      <w:rFonts w:ascii="Arial" w:eastAsia="Times New Roman" w:hAnsi="Arial" w:cs="Arial"/>
      <w:b/>
      <w:noProof/>
      <w:sz w:val="24"/>
      <w:szCs w:val="24"/>
      <w:lang w:val="es-ES_tradnl"/>
    </w:rPr>
  </w:style>
  <w:style w:type="character" w:customStyle="1" w:styleId="Heading2Char">
    <w:name w:val="Heading 2 Char"/>
    <w:aliases w:val="Heading 2.A Char"/>
    <w:basedOn w:val="DefaultParagraphFont"/>
    <w:link w:val="Heading2"/>
    <w:rsid w:val="00527254"/>
    <w:rPr>
      <w:rFonts w:ascii="Arial" w:eastAsia="Times New Roman" w:hAnsi="Arial" w:cs="Arial"/>
      <w:b/>
      <w:noProof/>
      <w:lang w:val="es-ES_tradnl"/>
    </w:rPr>
  </w:style>
  <w:style w:type="character" w:customStyle="1" w:styleId="Heading3Char">
    <w:name w:val="Heading 3 Char"/>
    <w:aliases w:val="Heading 3.1 Char"/>
    <w:basedOn w:val="DefaultParagraphFont"/>
    <w:link w:val="Heading3"/>
    <w:rsid w:val="001D32CA"/>
    <w:rPr>
      <w:rFonts w:ascii="Times New Roman Bold" w:eastAsia="Times New Roman" w:hAnsi="Times New Roman Bold" w:cs="Times New Roman"/>
      <w:b/>
      <w:noProof/>
      <w:sz w:val="24"/>
      <w:szCs w:val="20"/>
    </w:rPr>
  </w:style>
  <w:style w:type="character" w:customStyle="1" w:styleId="Heading4Char">
    <w:name w:val="Heading 4 Char"/>
    <w:aliases w:val="Heading 4.a Char"/>
    <w:basedOn w:val="DefaultParagraphFont"/>
    <w:link w:val="Heading4"/>
    <w:rsid w:val="001D32CA"/>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1D32CA"/>
    <w:rPr>
      <w:rFonts w:ascii="Times New Roman Bold" w:eastAsia="Times New Roman" w:hAnsi="Times New Roman Bold" w:cs="Times New Roman"/>
      <w:b/>
      <w:noProof/>
      <w:sz w:val="24"/>
      <w:szCs w:val="20"/>
    </w:rPr>
  </w:style>
  <w:style w:type="character" w:customStyle="1" w:styleId="Heading6Char">
    <w:name w:val="Heading 6 Char"/>
    <w:basedOn w:val="DefaultParagraphFont"/>
    <w:link w:val="Heading6"/>
    <w:rsid w:val="001D32CA"/>
    <w:rPr>
      <w:rFonts w:ascii="Times New Roman" w:eastAsia="Times New Roman" w:hAnsi="Times New Roman" w:cs="Times New Roman"/>
      <w:b/>
      <w:bCs/>
      <w:spacing w:val="-3"/>
      <w:sz w:val="20"/>
      <w:szCs w:val="20"/>
      <w:lang w:val="es-ES_tradnl" w:eastAsia="x-none"/>
    </w:rPr>
  </w:style>
  <w:style w:type="character" w:customStyle="1" w:styleId="Heading7Char">
    <w:name w:val="Heading 7 Char"/>
    <w:basedOn w:val="DefaultParagraphFont"/>
    <w:link w:val="Heading7"/>
    <w:rsid w:val="001D32CA"/>
    <w:rPr>
      <w:rFonts w:ascii="Calibri" w:eastAsia="Times New Roman" w:hAnsi="Calibri" w:cs="Times New Roman"/>
      <w:sz w:val="24"/>
      <w:szCs w:val="24"/>
      <w:lang w:val="es-ES_tradnl" w:eastAsia="x-none"/>
    </w:rPr>
  </w:style>
  <w:style w:type="character" w:customStyle="1" w:styleId="Heading8Char">
    <w:name w:val="Heading 8 Char"/>
    <w:basedOn w:val="DefaultParagraphFont"/>
    <w:link w:val="Heading8"/>
    <w:rsid w:val="001D32CA"/>
    <w:rPr>
      <w:rFonts w:ascii="Calibri" w:eastAsia="Times New Roman" w:hAnsi="Calibri" w:cs="Times New Roman"/>
      <w:i/>
      <w:iCs/>
      <w:sz w:val="24"/>
      <w:szCs w:val="24"/>
      <w:lang w:val="es-ES_tradnl" w:eastAsia="x-none"/>
    </w:rPr>
  </w:style>
  <w:style w:type="character" w:customStyle="1" w:styleId="Heading9Char">
    <w:name w:val="Heading 9 Char"/>
    <w:basedOn w:val="DefaultParagraphFont"/>
    <w:link w:val="Heading9"/>
    <w:rsid w:val="001D32CA"/>
    <w:rPr>
      <w:rFonts w:ascii="Cambria" w:eastAsia="Times New Roman" w:hAnsi="Cambria" w:cs="Times New Roman"/>
      <w:lang w:val="es-ES_tradnl" w:eastAsia="x-none"/>
    </w:rPr>
  </w:style>
  <w:style w:type="paragraph" w:customStyle="1" w:styleId="ColorfulList-Accent11">
    <w:name w:val="Colorful List - Accent 11"/>
    <w:basedOn w:val="Normal"/>
    <w:link w:val="ColorfulList-Accent1Char"/>
    <w:uiPriority w:val="34"/>
    <w:qFormat/>
    <w:rsid w:val="001D32CA"/>
    <w:pPr>
      <w:ind w:left="720"/>
      <w:contextualSpacing/>
    </w:pPr>
    <w:rPr>
      <w:rFonts w:ascii="Calibri" w:eastAsia="Calibri" w:hAnsi="Calibri"/>
      <w:spacing w:val="0"/>
      <w:sz w:val="22"/>
      <w:szCs w:val="22"/>
      <w:lang w:val="x-none" w:eastAsia="x-none"/>
    </w:rPr>
  </w:style>
  <w:style w:type="table" w:styleId="TableGrid">
    <w:name w:val="Table Grid"/>
    <w:basedOn w:val="TableNormal"/>
    <w:uiPriority w:val="39"/>
    <w:rsid w:val="001D32C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D32CA"/>
    <w:rPr>
      <w:rFonts w:ascii="Tahoma" w:hAnsi="Tahoma"/>
      <w:spacing w:val="0"/>
      <w:sz w:val="16"/>
      <w:szCs w:val="16"/>
      <w:lang w:val="x-none" w:eastAsia="x-none"/>
    </w:rPr>
  </w:style>
  <w:style w:type="character" w:customStyle="1" w:styleId="BalloonTextChar">
    <w:name w:val="Balloon Text Char"/>
    <w:basedOn w:val="DefaultParagraphFont"/>
    <w:link w:val="BalloonText"/>
    <w:uiPriority w:val="99"/>
    <w:semiHidden/>
    <w:rsid w:val="001D32CA"/>
    <w:rPr>
      <w:rFonts w:ascii="Tahoma" w:eastAsia="Times New Roman" w:hAnsi="Tahoma" w:cs="Times New Roman"/>
      <w:sz w:val="16"/>
      <w:szCs w:val="16"/>
      <w:lang w:val="x-none" w:eastAsia="x-none"/>
    </w:r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al"/>
    <w:basedOn w:val="Normal"/>
    <w:link w:val="FootnoteTextChar"/>
    <w:qFormat/>
    <w:rsid w:val="001D32CA"/>
    <w:pPr>
      <w:keepNext/>
      <w:keepLines/>
      <w:spacing w:after="120"/>
      <w:ind w:left="288" w:hanging="288"/>
      <w:jc w:val="both"/>
    </w:pPr>
    <w:rPr>
      <w:sz w:val="20"/>
      <w:lang w:eastAsia="x-none"/>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Texto Char,al Char"/>
    <w:basedOn w:val="DefaultParagraphFont"/>
    <w:link w:val="FootnoteText"/>
    <w:qFormat/>
    <w:rsid w:val="001D32CA"/>
    <w:rPr>
      <w:rFonts w:ascii="Times New Roman" w:eastAsia="Times New Roman" w:hAnsi="Times New Roman" w:cs="Times New Roman"/>
      <w:spacing w:val="-3"/>
      <w:sz w:val="20"/>
      <w:szCs w:val="20"/>
      <w:lang w:val="es-ES_tradnl" w:eastAsia="x-none"/>
    </w:rPr>
  </w:style>
  <w:style w:type="character" w:styleId="FootnoteReference">
    <w:name w:val="footnote reference"/>
    <w:aliases w:val="titulo 2,Style 24,pie pddes,FC,referencia nota al pie,Fußnotenzeichen DISS,Texto de nota al pie,Ref,de nota al pie,Nota de pie,Texto nota al pie,de nota al pi,Ref. de nota al pie2,Massilia Footnote Reference,Massilia Footnote Referen,fr"/>
    <w:basedOn w:val="DefaultParagraphFont"/>
    <w:link w:val="Char2"/>
    <w:uiPriority w:val="99"/>
    <w:qFormat/>
    <w:rsid w:val="001D32CA"/>
    <w:rPr>
      <w:rFonts w:ascii="Times New Roman" w:hAnsi="Times New Roman"/>
      <w:sz w:val="20"/>
      <w:vertAlign w:val="superscript"/>
    </w:rPr>
  </w:style>
  <w:style w:type="paragraph" w:styleId="Header">
    <w:name w:val="header"/>
    <w:basedOn w:val="Normal"/>
    <w:link w:val="HeaderChar"/>
    <w:rsid w:val="001D32CA"/>
    <w:pPr>
      <w:tabs>
        <w:tab w:val="center" w:pos="4320"/>
        <w:tab w:val="right" w:pos="8640"/>
      </w:tabs>
    </w:pPr>
    <w:rPr>
      <w:sz w:val="20"/>
    </w:rPr>
  </w:style>
  <w:style w:type="character" w:customStyle="1" w:styleId="HeaderChar">
    <w:name w:val="Header Char"/>
    <w:basedOn w:val="DefaultParagraphFont"/>
    <w:link w:val="Header"/>
    <w:rsid w:val="001D32CA"/>
    <w:rPr>
      <w:rFonts w:ascii="Times New Roman" w:eastAsia="Times New Roman" w:hAnsi="Times New Roman" w:cs="Times New Roman"/>
      <w:spacing w:val="-3"/>
      <w:sz w:val="20"/>
      <w:szCs w:val="20"/>
      <w:lang w:val="es-ES_tradnl"/>
    </w:rPr>
  </w:style>
  <w:style w:type="paragraph" w:styleId="Footer">
    <w:name w:val="footer"/>
    <w:basedOn w:val="Normal"/>
    <w:link w:val="FooterChar"/>
    <w:uiPriority w:val="99"/>
    <w:rsid w:val="001D32CA"/>
    <w:pPr>
      <w:tabs>
        <w:tab w:val="center" w:pos="4320"/>
        <w:tab w:val="right" w:pos="8640"/>
      </w:tabs>
    </w:pPr>
    <w:rPr>
      <w:sz w:val="20"/>
    </w:rPr>
  </w:style>
  <w:style w:type="character" w:customStyle="1" w:styleId="FooterChar">
    <w:name w:val="Footer Char"/>
    <w:basedOn w:val="DefaultParagraphFont"/>
    <w:link w:val="Footer"/>
    <w:uiPriority w:val="99"/>
    <w:rsid w:val="001D32CA"/>
    <w:rPr>
      <w:rFonts w:ascii="Times New Roman" w:eastAsia="Times New Roman" w:hAnsi="Times New Roman" w:cs="Times New Roman"/>
      <w:spacing w:val="-3"/>
      <w:sz w:val="20"/>
      <w:szCs w:val="20"/>
      <w:lang w:val="es-ES_tradnl"/>
    </w:rPr>
  </w:style>
  <w:style w:type="paragraph" w:styleId="Title">
    <w:name w:val="Title"/>
    <w:basedOn w:val="Normal"/>
    <w:link w:val="TitleChar"/>
    <w:qFormat/>
    <w:rsid w:val="001D32CA"/>
    <w:pPr>
      <w:tabs>
        <w:tab w:val="left" w:pos="1440"/>
        <w:tab w:val="left" w:pos="3060"/>
      </w:tabs>
      <w:jc w:val="center"/>
      <w:outlineLvl w:val="0"/>
    </w:pPr>
    <w:rPr>
      <w:spacing w:val="0"/>
      <w:lang w:val="x-none" w:eastAsia="x-none"/>
    </w:rPr>
  </w:style>
  <w:style w:type="character" w:customStyle="1" w:styleId="TitleChar">
    <w:name w:val="Title Char"/>
    <w:basedOn w:val="DefaultParagraphFont"/>
    <w:link w:val="Title"/>
    <w:rsid w:val="001D32CA"/>
    <w:rPr>
      <w:rFonts w:ascii="Times New Roman" w:eastAsia="Times New Roman" w:hAnsi="Times New Roman" w:cs="Times New Roman"/>
      <w:sz w:val="24"/>
      <w:szCs w:val="20"/>
      <w:lang w:val="x-none" w:eastAsia="x-none"/>
    </w:rPr>
  </w:style>
  <w:style w:type="paragraph" w:customStyle="1" w:styleId="Newpage">
    <w:name w:val="Newpage"/>
    <w:basedOn w:val="Normal"/>
    <w:rsid w:val="001D32CA"/>
    <w:pPr>
      <w:tabs>
        <w:tab w:val="left" w:pos="1440"/>
        <w:tab w:val="left" w:pos="3060"/>
      </w:tabs>
      <w:jc w:val="center"/>
    </w:pPr>
    <w:rPr>
      <w:rFonts w:cs="Arial"/>
      <w:b/>
      <w:smallCaps/>
    </w:rPr>
  </w:style>
  <w:style w:type="paragraph" w:styleId="BodyText">
    <w:name w:val="Body Text"/>
    <w:basedOn w:val="Normal"/>
    <w:link w:val="BodyTextChar"/>
    <w:rsid w:val="001D32CA"/>
    <w:pPr>
      <w:tabs>
        <w:tab w:val="left" w:pos="3060"/>
      </w:tabs>
      <w:jc w:val="center"/>
    </w:pPr>
    <w:rPr>
      <w:spacing w:val="0"/>
      <w:lang w:val="x-none" w:eastAsia="x-none"/>
    </w:rPr>
  </w:style>
  <w:style w:type="character" w:customStyle="1" w:styleId="BodyTextChar">
    <w:name w:val="Body Text Char"/>
    <w:basedOn w:val="DefaultParagraphFont"/>
    <w:link w:val="BodyText"/>
    <w:rsid w:val="001D32CA"/>
    <w:rPr>
      <w:rFonts w:ascii="Times New Roman" w:eastAsia="Times New Roman" w:hAnsi="Times New Roman" w:cs="Times New Roman"/>
      <w:sz w:val="24"/>
      <w:szCs w:val="20"/>
      <w:lang w:val="x-none" w:eastAsia="x-none"/>
    </w:rPr>
  </w:style>
  <w:style w:type="character" w:customStyle="1" w:styleId="gt-icon-text1">
    <w:name w:val="gt-icon-text1"/>
    <w:basedOn w:val="DefaultParagraphFont"/>
    <w:rsid w:val="001D32CA"/>
  </w:style>
  <w:style w:type="paragraph" w:styleId="z-TopofForm">
    <w:name w:val="HTML Top of Form"/>
    <w:basedOn w:val="Normal"/>
    <w:next w:val="Normal"/>
    <w:link w:val="z-TopofFormChar"/>
    <w:hidden/>
    <w:uiPriority w:val="99"/>
    <w:unhideWhenUsed/>
    <w:rsid w:val="001D32CA"/>
    <w:pPr>
      <w:pBdr>
        <w:bottom w:val="single" w:sz="6" w:space="1" w:color="auto"/>
      </w:pBdr>
      <w:jc w:val="center"/>
    </w:pPr>
    <w:rPr>
      <w:rFonts w:ascii="Arial" w:hAnsi="Arial"/>
      <w:vanish/>
      <w:spacing w:val="0"/>
      <w:sz w:val="16"/>
      <w:szCs w:val="16"/>
      <w:lang w:val="x-none" w:eastAsia="x-none"/>
    </w:rPr>
  </w:style>
  <w:style w:type="character" w:customStyle="1" w:styleId="z-TopofFormChar">
    <w:name w:val="z-Top of Form Char"/>
    <w:basedOn w:val="DefaultParagraphFont"/>
    <w:link w:val="z-TopofForm"/>
    <w:uiPriority w:val="99"/>
    <w:rsid w:val="001D32CA"/>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32CA"/>
    <w:pPr>
      <w:pBdr>
        <w:top w:val="single" w:sz="6" w:space="1" w:color="auto"/>
      </w:pBdr>
      <w:jc w:val="center"/>
    </w:pPr>
    <w:rPr>
      <w:rFonts w:ascii="Arial" w:hAnsi="Arial"/>
      <w:vanish/>
      <w:spacing w:val="0"/>
      <w:sz w:val="16"/>
      <w:szCs w:val="16"/>
      <w:lang w:val="x-none" w:eastAsia="x-none"/>
    </w:rPr>
  </w:style>
  <w:style w:type="character" w:customStyle="1" w:styleId="z-BottomofFormChar">
    <w:name w:val="z-Bottom of Form Char"/>
    <w:basedOn w:val="DefaultParagraphFont"/>
    <w:link w:val="z-BottomofForm"/>
    <w:uiPriority w:val="99"/>
    <w:rsid w:val="001D32CA"/>
    <w:rPr>
      <w:rFonts w:ascii="Arial" w:eastAsia="Times New Roman" w:hAnsi="Arial" w:cs="Times New Roman"/>
      <w:vanish/>
      <w:sz w:val="16"/>
      <w:szCs w:val="16"/>
      <w:lang w:val="x-none" w:eastAsia="x-none"/>
    </w:rPr>
  </w:style>
  <w:style w:type="character" w:styleId="CommentReference">
    <w:name w:val="annotation reference"/>
    <w:uiPriority w:val="99"/>
    <w:rsid w:val="001D32CA"/>
    <w:rPr>
      <w:sz w:val="16"/>
      <w:szCs w:val="16"/>
    </w:rPr>
  </w:style>
  <w:style w:type="paragraph" w:styleId="CommentText">
    <w:name w:val="annotation text"/>
    <w:basedOn w:val="Normal"/>
    <w:link w:val="CommentTextChar"/>
    <w:rsid w:val="001D32CA"/>
    <w:rPr>
      <w:sz w:val="20"/>
    </w:rPr>
  </w:style>
  <w:style w:type="character" w:customStyle="1" w:styleId="CommentTextChar">
    <w:name w:val="Comment Text Char"/>
    <w:basedOn w:val="DefaultParagraphFont"/>
    <w:link w:val="CommentText"/>
    <w:rsid w:val="001D32CA"/>
    <w:rPr>
      <w:rFonts w:ascii="Times New Roman" w:eastAsia="Times New Roman" w:hAnsi="Times New Roman" w:cs="Times New Roman"/>
      <w:spacing w:val="-3"/>
      <w:sz w:val="20"/>
      <w:szCs w:val="20"/>
      <w:lang w:val="es-ES_tradnl"/>
    </w:rPr>
  </w:style>
  <w:style w:type="paragraph" w:styleId="CommentSubject">
    <w:name w:val="annotation subject"/>
    <w:basedOn w:val="CommentText"/>
    <w:next w:val="CommentText"/>
    <w:link w:val="CommentSubjectChar"/>
    <w:uiPriority w:val="99"/>
    <w:rsid w:val="001D32CA"/>
    <w:rPr>
      <w:rFonts w:ascii="Calibri" w:eastAsia="Calibri" w:hAnsi="Calibri"/>
      <w:b/>
      <w:bCs/>
      <w:spacing w:val="0"/>
      <w:lang w:val="x-none" w:eastAsia="x-none"/>
    </w:rPr>
  </w:style>
  <w:style w:type="character" w:customStyle="1" w:styleId="CommentSubjectChar">
    <w:name w:val="Comment Subject Char"/>
    <w:basedOn w:val="CommentTextChar"/>
    <w:link w:val="CommentSubject"/>
    <w:uiPriority w:val="99"/>
    <w:rsid w:val="001D32CA"/>
    <w:rPr>
      <w:rFonts w:ascii="Calibri" w:eastAsia="Calibri" w:hAnsi="Calibri" w:cs="Times New Roman"/>
      <w:b/>
      <w:bCs/>
      <w:spacing w:val="-3"/>
      <w:sz w:val="20"/>
      <w:szCs w:val="20"/>
      <w:lang w:val="x-none" w:eastAsia="x-none"/>
    </w:rPr>
  </w:style>
  <w:style w:type="paragraph" w:customStyle="1" w:styleId="Chapter">
    <w:name w:val="Chapter"/>
    <w:basedOn w:val="Normal"/>
    <w:next w:val="Normal"/>
    <w:link w:val="ChapterChar"/>
    <w:rsid w:val="001D32CA"/>
    <w:pPr>
      <w:keepNext/>
      <w:numPr>
        <w:numId w:val="1"/>
      </w:numPr>
      <w:tabs>
        <w:tab w:val="num" w:pos="648"/>
        <w:tab w:val="left" w:pos="1440"/>
      </w:tabs>
      <w:spacing w:before="240" w:after="240"/>
      <w:ind w:left="0" w:firstLine="288"/>
      <w:jc w:val="center"/>
    </w:pPr>
    <w:rPr>
      <w:rFonts w:eastAsia="Calibri"/>
      <w:b/>
      <w:smallCaps/>
      <w:spacing w:val="0"/>
      <w:szCs w:val="22"/>
      <w:lang w:eastAsia="x-none"/>
    </w:rPr>
  </w:style>
  <w:style w:type="character" w:customStyle="1" w:styleId="ColorfulList-Accent1Char">
    <w:name w:val="Colorful List - Accent 1 Char"/>
    <w:link w:val="ColorfulList-Accent11"/>
    <w:uiPriority w:val="34"/>
    <w:rsid w:val="001D32CA"/>
    <w:rPr>
      <w:rFonts w:ascii="Calibri" w:eastAsia="Calibri" w:hAnsi="Calibri" w:cs="Times New Roman"/>
      <w:lang w:val="x-none" w:eastAsia="x-none"/>
    </w:rPr>
  </w:style>
  <w:style w:type="character" w:customStyle="1" w:styleId="ChapterChar">
    <w:name w:val="Chapter Char"/>
    <w:link w:val="Chapter"/>
    <w:rsid w:val="001D32CA"/>
    <w:rPr>
      <w:rFonts w:ascii="Times New Roman" w:eastAsia="Calibri" w:hAnsi="Times New Roman" w:cs="Times New Roman"/>
      <w:b/>
      <w:smallCaps/>
      <w:sz w:val="24"/>
      <w:lang w:val="es-ES_tradnl" w:eastAsia="x-none"/>
    </w:rPr>
  </w:style>
  <w:style w:type="paragraph" w:customStyle="1" w:styleId="FirstHeading">
    <w:name w:val="FirstHeading"/>
    <w:basedOn w:val="Normal"/>
    <w:next w:val="Normal"/>
    <w:link w:val="FirstHeadingChar"/>
    <w:rsid w:val="001D32CA"/>
    <w:pPr>
      <w:keepNext/>
      <w:tabs>
        <w:tab w:val="left" w:pos="0"/>
        <w:tab w:val="left" w:pos="86"/>
      </w:tabs>
      <w:spacing w:before="120" w:after="120"/>
      <w:ind w:hanging="720"/>
    </w:pPr>
    <w:rPr>
      <w:rFonts w:eastAsia="Calibri"/>
      <w:b/>
      <w:spacing w:val="0"/>
      <w:szCs w:val="22"/>
      <w:lang w:val="x-none" w:eastAsia="x-none"/>
    </w:rPr>
  </w:style>
  <w:style w:type="character" w:customStyle="1" w:styleId="FirstHeadingChar">
    <w:name w:val="FirstHeading Char"/>
    <w:link w:val="FirstHeading"/>
    <w:rsid w:val="001D32CA"/>
    <w:rPr>
      <w:rFonts w:ascii="Times New Roman" w:eastAsia="Calibri" w:hAnsi="Times New Roman" w:cs="Times New Roman"/>
      <w:b/>
      <w:sz w:val="24"/>
      <w:lang w:val="x-none" w:eastAsia="x-none"/>
    </w:rPr>
  </w:style>
  <w:style w:type="paragraph" w:customStyle="1" w:styleId="SecHeading">
    <w:name w:val="SecHeading"/>
    <w:basedOn w:val="Normal"/>
    <w:next w:val="Paragraph"/>
    <w:link w:val="SecHeadingChar"/>
    <w:rsid w:val="001D32CA"/>
    <w:pPr>
      <w:keepNext/>
      <w:tabs>
        <w:tab w:val="num" w:pos="1296"/>
      </w:tabs>
      <w:spacing w:before="120" w:after="120"/>
      <w:ind w:left="1296" w:hanging="576"/>
    </w:pPr>
    <w:rPr>
      <w:rFonts w:eastAsia="Calibri"/>
      <w:b/>
      <w:spacing w:val="0"/>
      <w:szCs w:val="22"/>
      <w:lang w:val="x-none" w:eastAsia="x-none"/>
    </w:rPr>
  </w:style>
  <w:style w:type="character" w:customStyle="1" w:styleId="SecHeadingChar">
    <w:name w:val="SecHeading Char"/>
    <w:link w:val="SecHeading"/>
    <w:rsid w:val="001D32CA"/>
    <w:rPr>
      <w:rFonts w:ascii="Times New Roman" w:eastAsia="Calibri" w:hAnsi="Times New Roman" w:cs="Times New Roman"/>
      <w:b/>
      <w:sz w:val="24"/>
      <w:lang w:val="x-none" w:eastAsia="x-none"/>
    </w:rPr>
  </w:style>
  <w:style w:type="paragraph" w:customStyle="1" w:styleId="SubHeading1">
    <w:name w:val="SubHeading1"/>
    <w:basedOn w:val="SecHeading"/>
    <w:link w:val="SubHeading1Char"/>
    <w:rsid w:val="001D32CA"/>
    <w:pPr>
      <w:tabs>
        <w:tab w:val="clear" w:pos="1296"/>
        <w:tab w:val="num" w:pos="1872"/>
      </w:tabs>
      <w:ind w:left="1872"/>
    </w:pPr>
  </w:style>
  <w:style w:type="character" w:customStyle="1" w:styleId="SubHeading1Char">
    <w:name w:val="SubHeading1 Char"/>
    <w:link w:val="SubHeading1"/>
    <w:rsid w:val="001D32CA"/>
    <w:rPr>
      <w:rFonts w:ascii="Times New Roman" w:eastAsia="Calibri" w:hAnsi="Times New Roman" w:cs="Times New Roman"/>
      <w:b/>
      <w:sz w:val="24"/>
      <w:lang w:val="x-none" w:eastAsia="x-none"/>
    </w:rPr>
  </w:style>
  <w:style w:type="paragraph" w:customStyle="1" w:styleId="Subheading2">
    <w:name w:val="Subheading2"/>
    <w:basedOn w:val="SecHeading"/>
    <w:link w:val="Subheading2Char"/>
    <w:rsid w:val="001D32CA"/>
    <w:pPr>
      <w:tabs>
        <w:tab w:val="clear" w:pos="1296"/>
        <w:tab w:val="num" w:pos="2376"/>
      </w:tabs>
      <w:ind w:left="2376" w:hanging="288"/>
    </w:pPr>
  </w:style>
  <w:style w:type="character" w:customStyle="1" w:styleId="Subheading2Char">
    <w:name w:val="Subheading2 Char"/>
    <w:link w:val="Subheading2"/>
    <w:rsid w:val="001D32CA"/>
    <w:rPr>
      <w:rFonts w:ascii="Times New Roman" w:eastAsia="Calibri" w:hAnsi="Times New Roman" w:cs="Times New Roman"/>
      <w:b/>
      <w:sz w:val="24"/>
      <w:lang w:val="x-none" w:eastAsia="x-none"/>
    </w:rPr>
  </w:style>
  <w:style w:type="paragraph" w:customStyle="1" w:styleId="Paragraph">
    <w:name w:val="Paragraph"/>
    <w:aliases w:val="paragraph,p,PARAGRAPH,PG,pa,at"/>
    <w:basedOn w:val="BodyTextIndent"/>
    <w:link w:val="ParagraphChar"/>
    <w:qFormat/>
    <w:rsid w:val="001D32CA"/>
    <w:pPr>
      <w:tabs>
        <w:tab w:val="num" w:pos="720"/>
      </w:tabs>
      <w:spacing w:before="120"/>
      <w:ind w:hanging="720"/>
      <w:jc w:val="both"/>
      <w:outlineLvl w:val="1"/>
    </w:pPr>
    <w:rPr>
      <w:rFonts w:eastAsia="Calibri"/>
      <w:spacing w:val="0"/>
      <w:szCs w:val="22"/>
      <w:lang w:val="x-none"/>
    </w:rPr>
  </w:style>
  <w:style w:type="character" w:customStyle="1" w:styleId="ParagraphChar">
    <w:name w:val="Paragraph Char"/>
    <w:aliases w:val="paragraph Char,p Char,PARAGRAPH Char,PG Char,pa Char,at Char"/>
    <w:link w:val="Paragraph"/>
    <w:rsid w:val="001D32CA"/>
    <w:rPr>
      <w:rFonts w:ascii="Times New Roman" w:eastAsia="Calibri" w:hAnsi="Times New Roman" w:cs="Times New Roman"/>
      <w:sz w:val="24"/>
      <w:lang w:val="x-none" w:eastAsia="x-none"/>
    </w:rPr>
  </w:style>
  <w:style w:type="paragraph" w:customStyle="1" w:styleId="subpar">
    <w:name w:val="subpar"/>
    <w:basedOn w:val="BodyTextIndent3"/>
    <w:link w:val="subparChar"/>
    <w:rsid w:val="001D32CA"/>
    <w:pPr>
      <w:tabs>
        <w:tab w:val="num" w:pos="1152"/>
      </w:tabs>
      <w:spacing w:before="120"/>
      <w:ind w:left="1152" w:hanging="432"/>
      <w:jc w:val="both"/>
      <w:outlineLvl w:val="2"/>
    </w:pPr>
  </w:style>
  <w:style w:type="character" w:customStyle="1" w:styleId="subparChar">
    <w:name w:val="subpar Char"/>
    <w:link w:val="subpar"/>
    <w:rsid w:val="001D32CA"/>
    <w:rPr>
      <w:rFonts w:ascii="Times New Roman" w:eastAsia="Calibri" w:hAnsi="Times New Roman" w:cs="Times New Roman"/>
      <w:sz w:val="24"/>
      <w:szCs w:val="16"/>
      <w:lang w:val="x-none" w:eastAsia="x-none"/>
    </w:rPr>
  </w:style>
  <w:style w:type="paragraph" w:customStyle="1" w:styleId="SubSubPar">
    <w:name w:val="SubSubPar"/>
    <w:basedOn w:val="subpar"/>
    <w:link w:val="SubSubParChar"/>
    <w:rsid w:val="001D32CA"/>
    <w:pPr>
      <w:tabs>
        <w:tab w:val="left" w:pos="0"/>
        <w:tab w:val="num" w:pos="1296"/>
      </w:tabs>
      <w:ind w:left="1296" w:hanging="288"/>
    </w:pPr>
  </w:style>
  <w:style w:type="character" w:customStyle="1" w:styleId="SubSubParChar">
    <w:name w:val="SubSubPar Char"/>
    <w:link w:val="SubSubPar"/>
    <w:rsid w:val="001D32CA"/>
    <w:rPr>
      <w:rFonts w:ascii="Times New Roman" w:eastAsia="Calibri" w:hAnsi="Times New Roman" w:cs="Times New Roman"/>
      <w:sz w:val="24"/>
      <w:szCs w:val="16"/>
      <w:lang w:val="x-none" w:eastAsia="x-none"/>
    </w:rPr>
  </w:style>
  <w:style w:type="paragraph" w:customStyle="1" w:styleId="Regtable">
    <w:name w:val="Regtable"/>
    <w:link w:val="RegtableChar"/>
    <w:rsid w:val="001D32CA"/>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1D32CA"/>
    <w:rPr>
      <w:rFonts w:ascii="Times New Roman" w:eastAsia="Times New Roman" w:hAnsi="Times New Roman" w:cs="Times New Roman"/>
      <w:noProof/>
      <w:sz w:val="20"/>
      <w:szCs w:val="20"/>
    </w:rPr>
  </w:style>
  <w:style w:type="paragraph" w:customStyle="1" w:styleId="TableTitle">
    <w:name w:val="TableTitle"/>
    <w:basedOn w:val="Normal"/>
    <w:link w:val="TableTitleChar"/>
    <w:rsid w:val="001D32CA"/>
    <w:pPr>
      <w:keepNext/>
      <w:spacing w:before="20" w:after="20"/>
      <w:jc w:val="center"/>
    </w:pPr>
    <w:rPr>
      <w:rFonts w:ascii="Times New Roman Bold" w:hAnsi="Times New Roman Bold"/>
      <w:b/>
      <w:sz w:val="20"/>
      <w:lang w:val="es-ES" w:eastAsia="x-none"/>
    </w:rPr>
  </w:style>
  <w:style w:type="character" w:customStyle="1" w:styleId="TableTitleChar">
    <w:name w:val="TableTitle Char"/>
    <w:link w:val="TableTitle"/>
    <w:rsid w:val="001D32CA"/>
    <w:rPr>
      <w:rFonts w:ascii="Times New Roman Bold" w:eastAsia="Times New Roman" w:hAnsi="Times New Roman Bold" w:cs="Times New Roman"/>
      <w:b/>
      <w:spacing w:val="-3"/>
      <w:sz w:val="20"/>
      <w:szCs w:val="20"/>
      <w:lang w:val="es-ES" w:eastAsia="x-none"/>
    </w:rPr>
  </w:style>
  <w:style w:type="paragraph" w:styleId="BodyTextIndent">
    <w:name w:val="Body Text Indent"/>
    <w:basedOn w:val="Normal"/>
    <w:link w:val="BodyTextIndentChar"/>
    <w:rsid w:val="001D32CA"/>
    <w:pPr>
      <w:spacing w:after="120"/>
      <w:ind w:left="360"/>
    </w:pPr>
    <w:rPr>
      <w:lang w:eastAsia="x-none"/>
    </w:rPr>
  </w:style>
  <w:style w:type="character" w:customStyle="1" w:styleId="BodyTextIndentChar">
    <w:name w:val="Body Text Indent Char"/>
    <w:basedOn w:val="DefaultParagraphFont"/>
    <w:link w:val="BodyTextIndent"/>
    <w:uiPriority w:val="99"/>
    <w:rsid w:val="001D32CA"/>
    <w:rPr>
      <w:rFonts w:ascii="Times New Roman" w:eastAsia="Times New Roman" w:hAnsi="Times New Roman" w:cs="Times New Roman"/>
      <w:spacing w:val="-3"/>
      <w:sz w:val="24"/>
      <w:szCs w:val="20"/>
      <w:lang w:val="es-ES_tradnl" w:eastAsia="x-none"/>
    </w:rPr>
  </w:style>
  <w:style w:type="paragraph" w:styleId="BodyTextIndent3">
    <w:name w:val="Body Text Indent 3"/>
    <w:basedOn w:val="Normal"/>
    <w:link w:val="BodyTextIndent3Char"/>
    <w:rsid w:val="001D32CA"/>
    <w:pPr>
      <w:spacing w:after="120"/>
      <w:ind w:left="360"/>
    </w:pPr>
    <w:rPr>
      <w:rFonts w:eastAsia="Calibri"/>
      <w:spacing w:val="0"/>
      <w:szCs w:val="16"/>
      <w:lang w:val="x-none" w:eastAsia="x-none"/>
    </w:rPr>
  </w:style>
  <w:style w:type="character" w:customStyle="1" w:styleId="BodyTextIndent3Char">
    <w:name w:val="Body Text Indent 3 Char"/>
    <w:basedOn w:val="DefaultParagraphFont"/>
    <w:link w:val="BodyTextIndent3"/>
    <w:rsid w:val="001D32CA"/>
    <w:rPr>
      <w:rFonts w:ascii="Times New Roman" w:eastAsia="Calibri" w:hAnsi="Times New Roman" w:cs="Times New Roman"/>
      <w:sz w:val="24"/>
      <w:szCs w:val="16"/>
      <w:lang w:val="x-none" w:eastAsia="x-none"/>
    </w:rPr>
  </w:style>
  <w:style w:type="character" w:styleId="Hyperlink">
    <w:name w:val="Hyperlink"/>
    <w:basedOn w:val="DefaultParagraphFont"/>
    <w:uiPriority w:val="99"/>
    <w:rsid w:val="001D32CA"/>
    <w:rPr>
      <w:rFonts w:ascii="Times New Roman" w:hAnsi="Times New Roman"/>
      <w:color w:val="0000FF"/>
      <w:sz w:val="24"/>
      <w:u w:val="single"/>
    </w:rPr>
  </w:style>
  <w:style w:type="character" w:styleId="FollowedHyperlink">
    <w:name w:val="FollowedHyperlink"/>
    <w:rsid w:val="001D32CA"/>
    <w:rPr>
      <w:color w:val="800080"/>
      <w:u w:val="single"/>
    </w:rPr>
  </w:style>
  <w:style w:type="paragraph" w:customStyle="1" w:styleId="AutoNumpara">
    <w:name w:val="AutoNumpara"/>
    <w:basedOn w:val="BodyTextIndent"/>
    <w:rsid w:val="001D32CA"/>
    <w:pPr>
      <w:numPr>
        <w:ilvl w:val="1"/>
        <w:numId w:val="5"/>
      </w:numPr>
      <w:spacing w:before="120"/>
      <w:jc w:val="both"/>
    </w:pPr>
    <w:rPr>
      <w:noProof/>
      <w:spacing w:val="-2"/>
    </w:rPr>
  </w:style>
  <w:style w:type="paragraph" w:customStyle="1" w:styleId="bullets">
    <w:name w:val="bullets"/>
    <w:rsid w:val="001D32CA"/>
    <w:pPr>
      <w:numPr>
        <w:numId w:val="2"/>
      </w:numPr>
      <w:spacing w:before="120" w:after="120" w:line="240" w:lineRule="auto"/>
      <w:jc w:val="both"/>
    </w:pPr>
    <w:rPr>
      <w:rFonts w:ascii="Times New Roman" w:eastAsia="Times New Roman" w:hAnsi="Times New Roman" w:cs="Times New Roman"/>
      <w:spacing w:val="-2"/>
      <w:sz w:val="24"/>
      <w:szCs w:val="20"/>
    </w:rPr>
  </w:style>
  <w:style w:type="paragraph" w:styleId="Caption">
    <w:name w:val="caption"/>
    <w:basedOn w:val="Normal"/>
    <w:next w:val="Normal"/>
    <w:qFormat/>
    <w:rsid w:val="001D32CA"/>
    <w:pPr>
      <w:widowControl w:val="0"/>
    </w:pPr>
  </w:style>
  <w:style w:type="paragraph" w:customStyle="1" w:styleId="CountryName">
    <w:name w:val="CountryName"/>
    <w:basedOn w:val="Normal"/>
    <w:uiPriority w:val="99"/>
    <w:rsid w:val="001D32CA"/>
    <w:pPr>
      <w:jc w:val="center"/>
    </w:pPr>
    <w:rPr>
      <w:rFonts w:ascii="Times New Roman Bold" w:hAnsi="Times New Roman Bold"/>
      <w:b/>
      <w:smallCaps/>
      <w:sz w:val="32"/>
    </w:rPr>
  </w:style>
  <w:style w:type="paragraph" w:customStyle="1" w:styleId="heading-b24">
    <w:name w:val="heading-b24"/>
    <w:basedOn w:val="Normal"/>
    <w:next w:val="Normal"/>
    <w:rsid w:val="001D32CA"/>
    <w:pPr>
      <w:spacing w:after="600"/>
      <w:jc w:val="center"/>
    </w:pPr>
    <w:rPr>
      <w:rFonts w:ascii="Times New Roman Bold" w:hAnsi="Times New Roman Bold"/>
      <w:b/>
      <w:smallCaps/>
    </w:rPr>
  </w:style>
  <w:style w:type="paragraph" w:customStyle="1" w:styleId="IndentedParagr">
    <w:name w:val="IndentedParagr"/>
    <w:basedOn w:val="Normal"/>
    <w:rsid w:val="001D32CA"/>
    <w:pPr>
      <w:spacing w:before="120" w:after="120"/>
      <w:ind w:left="720"/>
      <w:jc w:val="both"/>
    </w:pPr>
    <w:rPr>
      <w:spacing w:val="0"/>
    </w:rPr>
  </w:style>
  <w:style w:type="paragraph" w:customStyle="1" w:styleId="Inter-Ametitle">
    <w:name w:val="Inter-Ametitle"/>
    <w:basedOn w:val="Normal"/>
    <w:rsid w:val="001D32CA"/>
    <w:pPr>
      <w:jc w:val="center"/>
    </w:pPr>
    <w:rPr>
      <w:smallCaps/>
    </w:rPr>
  </w:style>
  <w:style w:type="paragraph" w:customStyle="1" w:styleId="Listabbreviations">
    <w:name w:val="List abbreviations"/>
    <w:basedOn w:val="Normal"/>
    <w:rsid w:val="001D32CA"/>
    <w:pPr>
      <w:tabs>
        <w:tab w:val="left" w:pos="1620"/>
      </w:tabs>
      <w:ind w:left="1627" w:hanging="1627"/>
    </w:pPr>
  </w:style>
  <w:style w:type="paragraph" w:customStyle="1" w:styleId="LoanProposal">
    <w:name w:val="LoanProposal"/>
    <w:rsid w:val="001D32CA"/>
    <w:pPr>
      <w:spacing w:after="480" w:line="240" w:lineRule="auto"/>
      <w:jc w:val="center"/>
    </w:pPr>
    <w:rPr>
      <w:rFonts w:ascii="Times New Roman Bold" w:eastAsia="Times New Roman" w:hAnsi="Times New Roman Bold" w:cs="Times New Roman"/>
      <w:b/>
      <w:smallCaps/>
      <w:noProof/>
      <w:sz w:val="28"/>
      <w:szCs w:val="20"/>
    </w:rPr>
  </w:style>
  <w:style w:type="character" w:styleId="PageNumber">
    <w:name w:val="page number"/>
    <w:basedOn w:val="DefaultParagraphFont"/>
    <w:rsid w:val="001D32CA"/>
  </w:style>
  <w:style w:type="paragraph" w:customStyle="1" w:styleId="Paragrapha">
    <w:name w:val="Paragraph a"/>
    <w:rsid w:val="001D32CA"/>
    <w:pPr>
      <w:numPr>
        <w:numId w:val="6"/>
      </w:numPr>
      <w:spacing w:before="120" w:after="120" w:line="240" w:lineRule="auto"/>
      <w:jc w:val="both"/>
    </w:pPr>
    <w:rPr>
      <w:rFonts w:ascii="Times New Roman" w:eastAsia="Times New Roman" w:hAnsi="Times New Roman" w:cs="Times New Roman"/>
      <w:noProof/>
      <w:sz w:val="24"/>
      <w:szCs w:val="20"/>
    </w:rPr>
  </w:style>
  <w:style w:type="paragraph" w:customStyle="1" w:styleId="Paragraph1">
    <w:name w:val="Paragraph1"/>
    <w:rsid w:val="001D32CA"/>
    <w:pPr>
      <w:numPr>
        <w:numId w:val="7"/>
      </w:numPr>
      <w:spacing w:before="120" w:after="120" w:line="240" w:lineRule="auto"/>
      <w:jc w:val="both"/>
    </w:pPr>
    <w:rPr>
      <w:rFonts w:ascii="Times New Roman" w:eastAsia="Times New Roman" w:hAnsi="Times New Roman" w:cs="Times New Roman"/>
      <w:noProof/>
      <w:sz w:val="24"/>
      <w:szCs w:val="20"/>
    </w:rPr>
  </w:style>
  <w:style w:type="paragraph" w:customStyle="1" w:styleId="ProjecName">
    <w:name w:val="ProjecName"/>
    <w:basedOn w:val="Normal"/>
    <w:rsid w:val="001D32CA"/>
    <w:pPr>
      <w:jc w:val="center"/>
    </w:pPr>
    <w:rPr>
      <w:rFonts w:ascii="Times New Roman Bold" w:hAnsi="Times New Roman Bold"/>
      <w:b/>
      <w:smallCaps/>
    </w:rPr>
  </w:style>
  <w:style w:type="paragraph" w:customStyle="1" w:styleId="ProjectNumber">
    <w:name w:val="ProjectNumber"/>
    <w:basedOn w:val="Normal"/>
    <w:rsid w:val="001D32CA"/>
    <w:pPr>
      <w:spacing w:before="960" w:after="720"/>
      <w:jc w:val="center"/>
    </w:pPr>
    <w:rPr>
      <w:rFonts w:ascii="Times New Roman Bold" w:hAnsi="Times New Roman Bold"/>
      <w:smallCaps/>
    </w:rPr>
  </w:style>
  <w:style w:type="paragraph" w:customStyle="1" w:styleId="ProjectTitle">
    <w:name w:val="ProjectTitle"/>
    <w:rsid w:val="001D32CA"/>
    <w:pPr>
      <w:spacing w:after="0" w:line="240" w:lineRule="auto"/>
      <w:jc w:val="center"/>
    </w:pPr>
    <w:rPr>
      <w:rFonts w:ascii="Times New Roman Bold" w:eastAsia="Times New Roman" w:hAnsi="Times New Roman Bold" w:cs="Times New Roman"/>
      <w:b/>
      <w:smallCaps/>
      <w:noProof/>
      <w:sz w:val="32"/>
      <w:szCs w:val="20"/>
    </w:rPr>
  </w:style>
  <w:style w:type="paragraph" w:customStyle="1" w:styleId="RomanParagraph">
    <w:name w:val="RomanParagraph"/>
    <w:rsid w:val="001D32CA"/>
    <w:pPr>
      <w:numPr>
        <w:numId w:val="8"/>
      </w:numPr>
      <w:spacing w:before="120" w:after="120" w:line="240" w:lineRule="auto"/>
      <w:jc w:val="both"/>
    </w:pPr>
    <w:rPr>
      <w:rFonts w:ascii="Times New Roman" w:eastAsia="Times New Roman" w:hAnsi="Times New Roman" w:cs="Times New Roman"/>
      <w:noProof/>
      <w:sz w:val="24"/>
      <w:szCs w:val="20"/>
    </w:rPr>
  </w:style>
  <w:style w:type="paragraph" w:customStyle="1" w:styleId="StyleProjectNumberBold">
    <w:name w:val="Style ProjectNumber + Bold"/>
    <w:basedOn w:val="ProjectNumber"/>
    <w:rsid w:val="001D32CA"/>
    <w:rPr>
      <w:b/>
      <w:bCs/>
    </w:rPr>
  </w:style>
  <w:style w:type="paragraph" w:customStyle="1" w:styleId="StyleTimesNewRomanBoldBoldAllcapsCentered">
    <w:name w:val="Style Times New Roman Bold Bold All caps Centered"/>
    <w:basedOn w:val="Normal"/>
    <w:rsid w:val="001D32CA"/>
    <w:pPr>
      <w:jc w:val="center"/>
    </w:pPr>
    <w:rPr>
      <w:rFonts w:ascii="Times New Roman Bold" w:hAnsi="Times New Roman Bold"/>
      <w:b/>
      <w:bCs/>
      <w:caps/>
    </w:rPr>
  </w:style>
  <w:style w:type="paragraph" w:customStyle="1" w:styleId="TableContentsTitle">
    <w:name w:val="TableContentsTitle"/>
    <w:basedOn w:val="Normal"/>
    <w:rsid w:val="001D32CA"/>
    <w:pPr>
      <w:spacing w:after="720"/>
      <w:jc w:val="center"/>
    </w:pPr>
    <w:rPr>
      <w:smallCaps/>
      <w:noProof/>
      <w:spacing w:val="0"/>
    </w:rPr>
  </w:style>
  <w:style w:type="paragraph" w:styleId="TOC1">
    <w:name w:val="toc 1"/>
    <w:basedOn w:val="Normal"/>
    <w:next w:val="Normal"/>
    <w:autoRedefine/>
    <w:uiPriority w:val="39"/>
    <w:rsid w:val="001D32CA"/>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1D32CA"/>
    <w:pPr>
      <w:tabs>
        <w:tab w:val="left" w:pos="1166"/>
        <w:tab w:val="right" w:leader="dot" w:pos="8630"/>
      </w:tabs>
      <w:ind w:left="1181" w:hanging="547"/>
    </w:pPr>
    <w:rPr>
      <w:noProof/>
    </w:rPr>
  </w:style>
  <w:style w:type="paragraph" w:styleId="TOC3">
    <w:name w:val="toc 3"/>
    <w:basedOn w:val="Normal"/>
    <w:next w:val="Normal"/>
    <w:autoRedefine/>
    <w:uiPriority w:val="39"/>
    <w:rsid w:val="001D32CA"/>
    <w:pPr>
      <w:tabs>
        <w:tab w:val="left" w:pos="1627"/>
        <w:tab w:val="right" w:leader="dot" w:pos="8630"/>
      </w:tabs>
      <w:ind w:left="1713" w:hanging="547"/>
    </w:pPr>
    <w:rPr>
      <w:noProof/>
    </w:rPr>
  </w:style>
  <w:style w:type="paragraph" w:styleId="ListParagraph">
    <w:name w:val="List Paragraph"/>
    <w:aliases w:val="titulo 5"/>
    <w:basedOn w:val="Normal"/>
    <w:link w:val="ListParagraphChar"/>
    <w:uiPriority w:val="34"/>
    <w:qFormat/>
    <w:rsid w:val="001D32CA"/>
    <w:pPr>
      <w:spacing w:after="200" w:line="276" w:lineRule="auto"/>
      <w:ind w:left="720"/>
      <w:contextualSpacing/>
    </w:pPr>
    <w:rPr>
      <w:rFonts w:ascii="Calibri" w:eastAsia="Calibri" w:hAnsi="Calibri"/>
      <w:spacing w:val="0"/>
      <w:sz w:val="22"/>
      <w:szCs w:val="22"/>
      <w:lang w:val="en-US"/>
    </w:rPr>
  </w:style>
  <w:style w:type="character" w:styleId="PlaceholderText">
    <w:name w:val="Placeholder Text"/>
    <w:basedOn w:val="DefaultParagraphFont"/>
    <w:rsid w:val="001D32CA"/>
    <w:rPr>
      <w:color w:val="808080"/>
    </w:rPr>
  </w:style>
  <w:style w:type="paragraph" w:styleId="BodyText2">
    <w:name w:val="Body Text 2"/>
    <w:basedOn w:val="Normal"/>
    <w:link w:val="BodyText2Char"/>
    <w:rsid w:val="001D32CA"/>
    <w:pPr>
      <w:spacing w:after="120" w:line="480" w:lineRule="auto"/>
    </w:pPr>
  </w:style>
  <w:style w:type="character" w:customStyle="1" w:styleId="BodyText2Char">
    <w:name w:val="Body Text 2 Char"/>
    <w:basedOn w:val="DefaultParagraphFont"/>
    <w:link w:val="BodyText2"/>
    <w:rsid w:val="001D32CA"/>
    <w:rPr>
      <w:rFonts w:ascii="Times New Roman" w:eastAsia="Times New Roman" w:hAnsi="Times New Roman" w:cs="Times New Roman"/>
      <w:spacing w:val="-3"/>
      <w:sz w:val="24"/>
      <w:szCs w:val="20"/>
      <w:lang w:val="es-ES_tradnl"/>
    </w:rPr>
  </w:style>
  <w:style w:type="character" w:customStyle="1" w:styleId="longtext">
    <w:name w:val="long_text"/>
    <w:basedOn w:val="DefaultParagraphFont"/>
    <w:rsid w:val="001D32CA"/>
  </w:style>
  <w:style w:type="character" w:customStyle="1" w:styleId="Ttulodelibro1">
    <w:name w:val="Título de libro1"/>
    <w:uiPriority w:val="33"/>
    <w:qFormat/>
    <w:rsid w:val="001D32CA"/>
    <w:rPr>
      <w:b/>
      <w:bCs/>
      <w:smallCaps/>
      <w:spacing w:val="5"/>
    </w:rPr>
  </w:style>
  <w:style w:type="table" w:customStyle="1" w:styleId="TableGrid1">
    <w:name w:val="Table Grid1"/>
    <w:basedOn w:val="TableNormal"/>
    <w:next w:val="TableGrid"/>
    <w:uiPriority w:val="59"/>
    <w:rsid w:val="001D32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1D32CA"/>
    <w:pPr>
      <w:keepLines/>
      <w:numPr>
        <w:numId w:val="0"/>
      </w:numPr>
      <w:spacing w:before="480" w:after="0" w:line="276" w:lineRule="auto"/>
      <w:jc w:val="left"/>
      <w:outlineLvl w:val="9"/>
    </w:pPr>
    <w:rPr>
      <w:rFonts w:asciiTheme="majorHAnsi" w:eastAsiaTheme="majorEastAsia" w:hAnsiTheme="majorHAnsi" w:cstheme="majorBidi"/>
      <w:bCs/>
      <w:smallCaps/>
      <w:noProof w:val="0"/>
      <w:color w:val="2E74B5" w:themeColor="accent1" w:themeShade="BF"/>
      <w:szCs w:val="28"/>
      <w:lang w:eastAsia="ja-JP"/>
    </w:rPr>
  </w:style>
  <w:style w:type="numbering" w:customStyle="1" w:styleId="NoList1">
    <w:name w:val="No List1"/>
    <w:next w:val="NoList"/>
    <w:uiPriority w:val="99"/>
    <w:semiHidden/>
    <w:unhideWhenUsed/>
    <w:rsid w:val="001D32CA"/>
  </w:style>
  <w:style w:type="character" w:customStyle="1" w:styleId="hps">
    <w:name w:val="hps"/>
    <w:basedOn w:val="DefaultParagraphFont"/>
    <w:rsid w:val="001D32CA"/>
  </w:style>
  <w:style w:type="character" w:customStyle="1" w:styleId="apple-converted-space">
    <w:name w:val="apple-converted-space"/>
    <w:basedOn w:val="DefaultParagraphFont"/>
    <w:rsid w:val="001D32CA"/>
  </w:style>
  <w:style w:type="paragraph" w:customStyle="1" w:styleId="NoSpacing1">
    <w:name w:val="No Spacing1"/>
    <w:next w:val="NoSpacing"/>
    <w:uiPriority w:val="1"/>
    <w:qFormat/>
    <w:rsid w:val="001D32CA"/>
    <w:pPr>
      <w:widowControl w:val="0"/>
      <w:spacing w:after="0" w:line="240" w:lineRule="auto"/>
    </w:pPr>
    <w:rPr>
      <w:rFonts w:ascii="Calibri" w:eastAsia="Calibri" w:hAnsi="Calibri" w:cs="Times New Roman"/>
      <w:lang w:val="es-ES"/>
    </w:rPr>
  </w:style>
  <w:style w:type="character" w:customStyle="1" w:styleId="BalloonTextChar1">
    <w:name w:val="Balloon Text Char1"/>
    <w:basedOn w:val="DefaultParagraphFont"/>
    <w:uiPriority w:val="99"/>
    <w:semiHidden/>
    <w:rsid w:val="001D32CA"/>
    <w:rPr>
      <w:rFonts w:ascii="Tahoma" w:hAnsi="Tahoma" w:cs="Tahoma"/>
      <w:sz w:val="16"/>
      <w:szCs w:val="16"/>
      <w:lang w:val="es-ES"/>
    </w:rPr>
  </w:style>
  <w:style w:type="table" w:customStyle="1" w:styleId="TableGrid2">
    <w:name w:val="Table Grid2"/>
    <w:basedOn w:val="TableNormal"/>
    <w:next w:val="TableGrid"/>
    <w:uiPriority w:val="59"/>
    <w:rsid w:val="001D32C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2CA"/>
    <w:pPr>
      <w:spacing w:after="0" w:line="240" w:lineRule="auto"/>
    </w:pPr>
    <w:rPr>
      <w:rFonts w:ascii="Times New Roman" w:eastAsia="Times New Roman" w:hAnsi="Times New Roman" w:cs="Times New Roman"/>
      <w:spacing w:val="-3"/>
      <w:sz w:val="24"/>
      <w:szCs w:val="20"/>
      <w:lang w:val="es-ES_tradnl"/>
    </w:rPr>
  </w:style>
  <w:style w:type="paragraph" w:styleId="Revision">
    <w:name w:val="Revision"/>
    <w:hidden/>
    <w:semiHidden/>
    <w:rsid w:val="001D32CA"/>
    <w:pPr>
      <w:spacing w:after="0" w:line="240" w:lineRule="auto"/>
    </w:pPr>
    <w:rPr>
      <w:rFonts w:ascii="Times New Roman" w:eastAsia="Times New Roman" w:hAnsi="Times New Roman" w:cs="Times New Roman"/>
      <w:spacing w:val="-3"/>
      <w:sz w:val="24"/>
      <w:szCs w:val="20"/>
      <w:lang w:val="es-ES_tradnl"/>
    </w:rPr>
  </w:style>
  <w:style w:type="character" w:customStyle="1" w:styleId="Mention1">
    <w:name w:val="Mention1"/>
    <w:basedOn w:val="DefaultParagraphFont"/>
    <w:uiPriority w:val="99"/>
    <w:semiHidden/>
    <w:unhideWhenUsed/>
    <w:rsid w:val="001D32CA"/>
    <w:rPr>
      <w:color w:val="2B579A"/>
      <w:shd w:val="clear" w:color="auto" w:fill="E6E6E6"/>
    </w:rPr>
  </w:style>
  <w:style w:type="character" w:customStyle="1" w:styleId="ListParagraphChar">
    <w:name w:val="List Paragraph Char"/>
    <w:aliases w:val="titulo 5 Char"/>
    <w:link w:val="ListParagraph"/>
    <w:uiPriority w:val="34"/>
    <w:rsid w:val="001D32CA"/>
    <w:rPr>
      <w:rFonts w:ascii="Calibri" w:eastAsia="Calibri" w:hAnsi="Calibri" w:cs="Times New Roman"/>
    </w:rPr>
  </w:style>
  <w:style w:type="paragraph" w:customStyle="1" w:styleId="Sections">
    <w:name w:val="Sections"/>
    <w:link w:val="SectionsChar"/>
    <w:qFormat/>
    <w:rsid w:val="001D32CA"/>
    <w:pPr>
      <w:numPr>
        <w:numId w:val="12"/>
      </w:numPr>
      <w:spacing w:after="0" w:line="240" w:lineRule="auto"/>
      <w:jc w:val="both"/>
    </w:pPr>
    <w:rPr>
      <w:rFonts w:ascii="Times New Roman" w:eastAsia="Calibri" w:hAnsi="Times New Roman" w:cs="Times New Roman"/>
      <w:b/>
    </w:rPr>
  </w:style>
  <w:style w:type="paragraph" w:customStyle="1" w:styleId="sub-sections">
    <w:name w:val="sub-sections"/>
    <w:qFormat/>
    <w:rsid w:val="001D32CA"/>
    <w:pPr>
      <w:numPr>
        <w:ilvl w:val="1"/>
        <w:numId w:val="12"/>
      </w:numPr>
      <w:spacing w:after="0" w:line="240" w:lineRule="auto"/>
      <w:jc w:val="both"/>
    </w:pPr>
    <w:rPr>
      <w:rFonts w:ascii="Times New Roman" w:eastAsia="Calibri" w:hAnsi="Times New Roman" w:cs="Times New Roman"/>
      <w:b/>
    </w:rPr>
  </w:style>
  <w:style w:type="paragraph" w:styleId="HTMLPreformatted">
    <w:name w:val="HTML Preformatted"/>
    <w:basedOn w:val="Normal"/>
    <w:link w:val="HTMLPreformattedChar"/>
    <w:uiPriority w:val="99"/>
    <w:semiHidden/>
    <w:unhideWhenUsed/>
    <w:rsid w:val="001D3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lang w:val="en-US"/>
    </w:rPr>
  </w:style>
  <w:style w:type="character" w:customStyle="1" w:styleId="HTMLPreformattedChar">
    <w:name w:val="HTML Preformatted Char"/>
    <w:basedOn w:val="DefaultParagraphFont"/>
    <w:link w:val="HTMLPreformatted"/>
    <w:uiPriority w:val="99"/>
    <w:semiHidden/>
    <w:rsid w:val="001D32CA"/>
    <w:rPr>
      <w:rFonts w:ascii="Courier New" w:eastAsia="Times New Roman" w:hAnsi="Courier New" w:cs="Courier New"/>
      <w:sz w:val="20"/>
      <w:szCs w:val="20"/>
    </w:rPr>
  </w:style>
  <w:style w:type="paragraph" w:styleId="TOC4">
    <w:name w:val="toc 4"/>
    <w:basedOn w:val="Normal"/>
    <w:next w:val="Normal"/>
    <w:autoRedefine/>
    <w:uiPriority w:val="39"/>
    <w:unhideWhenUsed/>
    <w:rsid w:val="001D32CA"/>
    <w:pPr>
      <w:spacing w:after="100" w:line="259" w:lineRule="auto"/>
      <w:ind w:left="660"/>
    </w:pPr>
    <w:rPr>
      <w:rFonts w:asciiTheme="minorHAnsi" w:eastAsiaTheme="minorEastAsia" w:hAnsiTheme="minorHAnsi" w:cstheme="minorBidi"/>
      <w:spacing w:val="0"/>
      <w:sz w:val="22"/>
      <w:szCs w:val="22"/>
      <w:lang w:val="es-PY" w:eastAsia="es-PY"/>
    </w:rPr>
  </w:style>
  <w:style w:type="paragraph" w:styleId="TOC5">
    <w:name w:val="toc 5"/>
    <w:basedOn w:val="Normal"/>
    <w:next w:val="Normal"/>
    <w:autoRedefine/>
    <w:uiPriority w:val="39"/>
    <w:unhideWhenUsed/>
    <w:rsid w:val="001D32CA"/>
    <w:pPr>
      <w:spacing w:after="100" w:line="259" w:lineRule="auto"/>
      <w:ind w:left="880"/>
    </w:pPr>
    <w:rPr>
      <w:rFonts w:asciiTheme="minorHAnsi" w:eastAsiaTheme="minorEastAsia" w:hAnsiTheme="minorHAnsi" w:cstheme="minorBidi"/>
      <w:spacing w:val="0"/>
      <w:sz w:val="22"/>
      <w:szCs w:val="22"/>
      <w:lang w:val="es-PY" w:eastAsia="es-PY"/>
    </w:rPr>
  </w:style>
  <w:style w:type="paragraph" w:styleId="TOC6">
    <w:name w:val="toc 6"/>
    <w:basedOn w:val="Normal"/>
    <w:next w:val="Normal"/>
    <w:autoRedefine/>
    <w:uiPriority w:val="39"/>
    <w:unhideWhenUsed/>
    <w:rsid w:val="001D32CA"/>
    <w:pPr>
      <w:spacing w:after="100" w:line="259" w:lineRule="auto"/>
      <w:ind w:left="1100"/>
    </w:pPr>
    <w:rPr>
      <w:rFonts w:asciiTheme="minorHAnsi" w:eastAsiaTheme="minorEastAsia" w:hAnsiTheme="minorHAnsi" w:cstheme="minorBidi"/>
      <w:spacing w:val="0"/>
      <w:sz w:val="22"/>
      <w:szCs w:val="22"/>
      <w:lang w:val="es-PY" w:eastAsia="es-PY"/>
    </w:rPr>
  </w:style>
  <w:style w:type="paragraph" w:styleId="TOC7">
    <w:name w:val="toc 7"/>
    <w:basedOn w:val="Normal"/>
    <w:next w:val="Normal"/>
    <w:autoRedefine/>
    <w:uiPriority w:val="39"/>
    <w:unhideWhenUsed/>
    <w:rsid w:val="001D32CA"/>
    <w:pPr>
      <w:spacing w:after="100" w:line="259" w:lineRule="auto"/>
      <w:ind w:left="1320"/>
    </w:pPr>
    <w:rPr>
      <w:rFonts w:asciiTheme="minorHAnsi" w:eastAsiaTheme="minorEastAsia" w:hAnsiTheme="minorHAnsi" w:cstheme="minorBidi"/>
      <w:spacing w:val="0"/>
      <w:sz w:val="22"/>
      <w:szCs w:val="22"/>
      <w:lang w:val="es-PY" w:eastAsia="es-PY"/>
    </w:rPr>
  </w:style>
  <w:style w:type="paragraph" w:styleId="TOC8">
    <w:name w:val="toc 8"/>
    <w:basedOn w:val="Normal"/>
    <w:next w:val="Normal"/>
    <w:autoRedefine/>
    <w:uiPriority w:val="39"/>
    <w:unhideWhenUsed/>
    <w:rsid w:val="001D32CA"/>
    <w:pPr>
      <w:spacing w:after="100" w:line="259" w:lineRule="auto"/>
      <w:ind w:left="1540"/>
    </w:pPr>
    <w:rPr>
      <w:rFonts w:asciiTheme="minorHAnsi" w:eastAsiaTheme="minorEastAsia" w:hAnsiTheme="minorHAnsi" w:cstheme="minorBidi"/>
      <w:spacing w:val="0"/>
      <w:sz w:val="22"/>
      <w:szCs w:val="22"/>
      <w:lang w:val="es-PY" w:eastAsia="es-PY"/>
    </w:rPr>
  </w:style>
  <w:style w:type="paragraph" w:styleId="TOC9">
    <w:name w:val="toc 9"/>
    <w:basedOn w:val="Normal"/>
    <w:next w:val="Normal"/>
    <w:autoRedefine/>
    <w:uiPriority w:val="39"/>
    <w:unhideWhenUsed/>
    <w:rsid w:val="001D32CA"/>
    <w:pPr>
      <w:spacing w:after="100" w:line="259" w:lineRule="auto"/>
      <w:ind w:left="1760"/>
    </w:pPr>
    <w:rPr>
      <w:rFonts w:asciiTheme="minorHAnsi" w:eastAsiaTheme="minorEastAsia" w:hAnsiTheme="minorHAnsi" w:cstheme="minorBidi"/>
      <w:spacing w:val="0"/>
      <w:sz w:val="22"/>
      <w:szCs w:val="22"/>
      <w:lang w:val="es-PY" w:eastAsia="es-PY"/>
    </w:rPr>
  </w:style>
  <w:style w:type="character" w:customStyle="1" w:styleId="UnresolvedMention1">
    <w:name w:val="Unresolved Mention1"/>
    <w:basedOn w:val="DefaultParagraphFont"/>
    <w:uiPriority w:val="99"/>
    <w:semiHidden/>
    <w:unhideWhenUsed/>
    <w:rsid w:val="001D32CA"/>
    <w:rPr>
      <w:color w:val="605E5C"/>
      <w:shd w:val="clear" w:color="auto" w:fill="E1DFDD"/>
    </w:rPr>
  </w:style>
  <w:style w:type="paragraph" w:customStyle="1" w:styleId="Char2">
    <w:name w:val="Char2"/>
    <w:basedOn w:val="Normal"/>
    <w:link w:val="FootnoteReference"/>
    <w:uiPriority w:val="99"/>
    <w:rsid w:val="001D32CA"/>
    <w:pPr>
      <w:spacing w:after="160" w:line="240" w:lineRule="exact"/>
    </w:pPr>
    <w:rPr>
      <w:rFonts w:eastAsiaTheme="minorHAnsi" w:cstheme="minorBidi"/>
      <w:spacing w:val="0"/>
      <w:sz w:val="20"/>
      <w:szCs w:val="22"/>
      <w:vertAlign w:val="superscript"/>
      <w:lang w:val="en-US"/>
    </w:rPr>
  </w:style>
  <w:style w:type="character" w:customStyle="1" w:styleId="SectionsChar">
    <w:name w:val="Sections Char"/>
    <w:link w:val="Sections"/>
    <w:rsid w:val="001D32CA"/>
    <w:rPr>
      <w:rFonts w:ascii="Times New Roman" w:eastAsia="Calibri" w:hAnsi="Times New Roman" w:cs="Times New Roman"/>
      <w:b/>
    </w:rPr>
  </w:style>
  <w:style w:type="character" w:customStyle="1" w:styleId="normaltextrun">
    <w:name w:val="normaltextrun"/>
    <w:basedOn w:val="DefaultParagraphFont"/>
    <w:rsid w:val="00910771"/>
  </w:style>
  <w:style w:type="character" w:customStyle="1" w:styleId="eop">
    <w:name w:val="eop"/>
    <w:basedOn w:val="DefaultParagraphFont"/>
    <w:rsid w:val="00910771"/>
  </w:style>
  <w:style w:type="paragraph" w:styleId="NormalWeb">
    <w:name w:val="Normal (Web)"/>
    <w:basedOn w:val="Normal"/>
    <w:uiPriority w:val="99"/>
    <w:unhideWhenUsed/>
    <w:rsid w:val="00D14E18"/>
    <w:pPr>
      <w:spacing w:before="100" w:beforeAutospacing="1" w:after="100" w:afterAutospacing="1"/>
    </w:pPr>
    <w:rPr>
      <w:spacing w:val="0"/>
      <w:szCs w:val="24"/>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0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EZSHARE-715046824-39" TargetMode="External"/><Relationship Id="rId2" Type="http://schemas.openxmlformats.org/officeDocument/2006/relationships/hyperlink" Target="http://idbdocs.iadb.org/wsdocs/getDocument.aspx?DOCNUM=EZSHARE-715046824-39" TargetMode="External"/><Relationship Id="rId1" Type="http://schemas.openxmlformats.org/officeDocument/2006/relationships/hyperlink" Target="http://idbdocs.iadb.org/wsdocs/getDocument.aspx?DOCNUM=EZSHARE-71504682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A7F8FA4F4FD2749881F7C5BFC70C3CC" ma:contentTypeVersion="0" ma:contentTypeDescription="A content type to manage public (operations) IDB documents" ma:contentTypeScope="" ma:versionID="eccc9e41cd34f2317e33c53ed6ae757f">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Porras HerreraFanny Eliana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b00cef88-4299-4df6-9efe-56a7c46d7424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222</Value>
      <Value>19</Value>
      <Value>220</Value>
      <Value>1</Value>
    </TaxCatchAll>
    <Operation_x0020_Type xmlns="cdc7663a-08f0-4737-9e8c-148ce897a09c" xsi:nil="true"/>
    <Package_x0020_Code xmlns="cdc7663a-08f0-4737-9e8c-148ce897a09c" xsi:nil="true"/>
    <Identifier xmlns="cdc7663a-08f0-4737-9e8c-148ce897a09c" xsi:nil="true"/>
    <Project_x0020_Number xmlns="cdc7663a-08f0-4737-9e8c-148ce897a09c">ME-L1297;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4bf49567-b6b7-4f15-bd8c-30222dd969d6</TermId>
        </TermInfo>
      </Terms>
    </nddeef1749674d76abdbe4b239a70bc6>
    <Record_x0020_Number xmlns="cdc7663a-08f0-4737-9e8c-148ce897a09c" xsi:nil="true"/>
    <_dlc_DocId xmlns="cdc7663a-08f0-4737-9e8c-148ce897a09c">EZSHARE-715046824-17</_dlc_DocId>
    <_dlc_DocIdUrl xmlns="cdc7663a-08f0-4737-9e8c-148ce897a09c">
      <Url>https://idbg.sharepoint.com/teams/EZ-ME-LON/ME-L1297/_layouts/15/DocIdRedir.aspx?ID=EZSHARE-715046824-17</Url>
      <Description>EZSHARE-715046824-17</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819ED-57FB-4697-8BCF-838B6DECC74F}"/>
</file>

<file path=customXml/itemProps2.xml><?xml version="1.0" encoding="utf-8"?>
<ds:datastoreItem xmlns:ds="http://schemas.openxmlformats.org/officeDocument/2006/customXml" ds:itemID="{8C9571FB-44B6-4AFF-AD88-003B3D506BC0}"/>
</file>

<file path=customXml/itemProps3.xml><?xml version="1.0" encoding="utf-8"?>
<ds:datastoreItem xmlns:ds="http://schemas.openxmlformats.org/officeDocument/2006/customXml" ds:itemID="{C4FDEA01-2DAE-402B-A563-93B584E54C1E}">
  <ds:schemaRefs>
    <ds:schemaRef ds:uri="http://schemas.microsoft.com/sharepoint/v3/contenttype/forms"/>
  </ds:schemaRefs>
</ds:datastoreItem>
</file>

<file path=customXml/itemProps4.xml><?xml version="1.0" encoding="utf-8"?>
<ds:datastoreItem xmlns:ds="http://schemas.openxmlformats.org/officeDocument/2006/customXml" ds:itemID="{7993972C-0D12-4A40-AC52-1A218AFD7AB8}"/>
</file>

<file path=customXml/itemProps5.xml><?xml version="1.0" encoding="utf-8"?>
<ds:datastoreItem xmlns:ds="http://schemas.openxmlformats.org/officeDocument/2006/customXml" ds:itemID="{2228F30F-D33E-4BC2-A794-EE670F9051A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dc7663a-08f0-4737-9e8c-148ce897a09c"/>
    <ds:schemaRef ds:uri="http://www.w3.org/XML/1998/namespace"/>
    <ds:schemaRef ds:uri="http://purl.org/dc/dcmitype/"/>
  </ds:schemaRefs>
</ds:datastoreItem>
</file>

<file path=customXml/itemProps6.xml><?xml version="1.0" encoding="utf-8"?>
<ds:datastoreItem xmlns:ds="http://schemas.openxmlformats.org/officeDocument/2006/customXml" ds:itemID="{EA676BFB-F3E7-4DE4-96C6-27B187FBBEEF}">
  <ds:schemaRefs>
    <ds:schemaRef ds:uri="http://schemas.openxmlformats.org/officeDocument/2006/bibliography"/>
  </ds:schemaRefs>
</ds:datastoreItem>
</file>

<file path=customXml/itemProps7.xml><?xml version="1.0" encoding="utf-8"?>
<ds:datastoreItem xmlns:ds="http://schemas.openxmlformats.org/officeDocument/2006/customXml" ds:itemID="{0DCEBDA8-1F79-4E3E-B7EF-B18B1935FA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7804</Words>
  <Characters>43939</Characters>
  <Application>Microsoft Office Word</Application>
  <DocSecurity>0</DocSecurity>
  <Lines>1910</Lines>
  <Paragraphs>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dcterms:created xsi:type="dcterms:W3CDTF">2020-04-22T14:15:00Z</dcterms:created>
  <dcterms:modified xsi:type="dcterms:W3CDTF">2020-08-27T19:11:00Z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Fund IDB">
    <vt:lpwstr/>
  </property>
  <property fmtid="{D5CDD505-2E9C-101B-9397-08002B2CF9AE}" pid="7" name="Function Operations IDB">
    <vt:lpwstr>1;#Project Preparation Planning and Design|29ca0c72-1fc4-435f-a09c-28585cb5eac9</vt:lpwstr>
  </property>
  <property fmtid="{D5CDD505-2E9C-101B-9397-08002B2CF9AE}" pid="8" name="_dlc_DocIdItemGuid">
    <vt:lpwstr>b1e56e19-2770-4c39-8b4a-d8a195bc60ec</vt:lpwstr>
  </property>
  <property fmtid="{D5CDD505-2E9C-101B-9397-08002B2CF9AE}" pid="9" name="Sub-Sector">
    <vt:lpwstr>220;#OTHER|b00cef88-4299-4df6-9efe-56a7c46d7424</vt:lpwstr>
  </property>
  <property fmtid="{D5CDD505-2E9C-101B-9397-08002B2CF9AE}" pid="10" name="Country">
    <vt:lpwstr>19;#Mexico|0eba6470-e7ea-46fd-a959-d4c243acaf26</vt:lpwstr>
  </property>
  <property fmtid="{D5CDD505-2E9C-101B-9397-08002B2CF9AE}" pid="11" name="Sector IDB">
    <vt:lpwstr>222;#OTHER|4bf49567-b6b7-4f15-bd8c-30222dd969d6</vt:lpwstr>
  </property>
  <property fmtid="{D5CDD505-2E9C-101B-9397-08002B2CF9AE}" pid="12" name="ContentTypeId">
    <vt:lpwstr>0x0101001A458A224826124E8B45B1D613300CFC00BA7F8FA4F4FD2749881F7C5BFC70C3CC</vt:lpwstr>
  </property>
</Properties>
</file>