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DF" w:rsidRPr="0016695D" w:rsidRDefault="003474DF" w:rsidP="003474DF">
      <w:pPr>
        <w:ind w:left="360"/>
        <w:jc w:val="center"/>
        <w:rPr>
          <w:b/>
        </w:rPr>
      </w:pPr>
      <w:r w:rsidRPr="0016695D">
        <w:rPr>
          <w:b/>
        </w:rPr>
        <w:t>REQUEST FOR EXPRESSION OF INTEREST</w:t>
      </w:r>
    </w:p>
    <w:p w:rsidR="000E2AB8" w:rsidRPr="002D0275" w:rsidRDefault="000E2AB8" w:rsidP="006077E5">
      <w:pPr>
        <w:pBdr>
          <w:bottom w:val="single" w:sz="12" w:space="1" w:color="auto"/>
        </w:pBdr>
        <w:ind w:left="360"/>
        <w:jc w:val="center"/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</w:rPr>
        <w:t xml:space="preserve"> </w:t>
      </w:r>
    </w:p>
    <w:p w:rsidR="00864E09" w:rsidRPr="00DF6020" w:rsidRDefault="002972AA" w:rsidP="00CB1343">
      <w:pPr>
        <w:ind w:left="360"/>
        <w:jc w:val="center"/>
        <w:rPr>
          <w:rFonts w:ascii="Goudy Old Style" w:hAnsi="Goudy Old Style"/>
          <w:b/>
          <w:sz w:val="32"/>
          <w:szCs w:val="32"/>
        </w:rPr>
      </w:pPr>
      <w:r w:rsidRPr="00DF6020">
        <w:rPr>
          <w:rFonts w:ascii="Goudy Old Style" w:hAnsi="Goudy Old Style"/>
          <w:b/>
          <w:sz w:val="32"/>
          <w:szCs w:val="32"/>
        </w:rPr>
        <w:t>Consult</w:t>
      </w:r>
      <w:r>
        <w:rPr>
          <w:rFonts w:ascii="Goudy Old Style" w:hAnsi="Goudy Old Style"/>
          <w:b/>
          <w:sz w:val="32"/>
          <w:szCs w:val="32"/>
        </w:rPr>
        <w:t>ancy</w:t>
      </w:r>
      <w:r w:rsidRPr="00DF6020">
        <w:rPr>
          <w:rFonts w:ascii="Goudy Old Style" w:hAnsi="Goudy Old Style"/>
          <w:b/>
          <w:sz w:val="32"/>
          <w:szCs w:val="32"/>
        </w:rPr>
        <w:t xml:space="preserve"> Services </w:t>
      </w:r>
      <w:r>
        <w:rPr>
          <w:rFonts w:ascii="Goudy Old Style" w:hAnsi="Goudy Old Style"/>
          <w:b/>
          <w:sz w:val="32"/>
          <w:szCs w:val="32"/>
        </w:rPr>
        <w:t xml:space="preserve">- </w:t>
      </w:r>
      <w:r w:rsidR="003F4577">
        <w:rPr>
          <w:rFonts w:ascii="Goudy Old Style" w:hAnsi="Goudy Old Style"/>
          <w:b/>
          <w:sz w:val="32"/>
          <w:szCs w:val="32"/>
        </w:rPr>
        <w:t xml:space="preserve">Communication and Visibility </w:t>
      </w:r>
    </w:p>
    <w:p w:rsidR="0045598C" w:rsidRPr="0016546F" w:rsidRDefault="0045598C" w:rsidP="0045598C">
      <w:pPr>
        <w:ind w:left="360"/>
        <w:rPr>
          <w:rFonts w:ascii="Goudy Old Style" w:hAnsi="Goudy Old Style"/>
          <w:sz w:val="16"/>
          <w:szCs w:val="16"/>
        </w:rPr>
      </w:pPr>
    </w:p>
    <w:p w:rsidR="0045598C" w:rsidRPr="0091204D" w:rsidRDefault="0045598C" w:rsidP="00376105">
      <w:pPr>
        <w:rPr>
          <w:rFonts w:ascii="Goudy Old Style" w:hAnsi="Goudy Old Style"/>
          <w:i/>
          <w:sz w:val="22"/>
          <w:szCs w:val="22"/>
          <w:u w:val="single"/>
        </w:rPr>
      </w:pPr>
      <w:r w:rsidRPr="0091204D">
        <w:rPr>
          <w:rFonts w:ascii="Goudy Old Style" w:hAnsi="Goudy Old Style"/>
          <w:i/>
          <w:sz w:val="22"/>
          <w:szCs w:val="22"/>
          <w:u w:val="single"/>
        </w:rPr>
        <w:t xml:space="preserve">GENERAL INFORMATION </w:t>
      </w:r>
    </w:p>
    <w:p w:rsidR="00A417FE" w:rsidRPr="0091204D" w:rsidRDefault="00A417FE" w:rsidP="00376105">
      <w:pPr>
        <w:ind w:left="1440" w:hanging="1440"/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>Institution:</w:t>
      </w:r>
      <w:r w:rsidRPr="0091204D">
        <w:rPr>
          <w:rFonts w:ascii="Goudy Old Style" w:hAnsi="Goudy Old Style"/>
          <w:sz w:val="22"/>
          <w:szCs w:val="22"/>
        </w:rPr>
        <w:tab/>
        <w:t xml:space="preserve">Inter-American Development Bank, Japan International Cooperation Agency </w:t>
      </w:r>
      <w:r w:rsidR="002972AA" w:rsidRPr="0091204D">
        <w:rPr>
          <w:rFonts w:ascii="Goudy Old Style" w:hAnsi="Goudy Old Style"/>
          <w:sz w:val="22"/>
          <w:szCs w:val="22"/>
        </w:rPr>
        <w:t>and European</w:t>
      </w:r>
      <w:r w:rsidRPr="0091204D">
        <w:rPr>
          <w:rFonts w:ascii="Goudy Old Style" w:hAnsi="Goudy Old Style"/>
          <w:sz w:val="22"/>
          <w:szCs w:val="22"/>
        </w:rPr>
        <w:t xml:space="preserve"> Union Caribbean Investment F</w:t>
      </w:r>
      <w:r w:rsidR="009D0475" w:rsidRPr="0091204D">
        <w:rPr>
          <w:rFonts w:ascii="Goudy Old Style" w:hAnsi="Goudy Old Style"/>
          <w:sz w:val="22"/>
          <w:szCs w:val="22"/>
        </w:rPr>
        <w:t>acility</w:t>
      </w:r>
    </w:p>
    <w:p w:rsidR="0045598C" w:rsidRPr="0091204D" w:rsidRDefault="0045598C" w:rsidP="00376105">
      <w:pPr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 xml:space="preserve">Country: </w:t>
      </w:r>
      <w:r w:rsidRPr="0091204D">
        <w:rPr>
          <w:rFonts w:ascii="Goudy Old Style" w:hAnsi="Goudy Old Style"/>
          <w:sz w:val="22"/>
          <w:szCs w:val="22"/>
        </w:rPr>
        <w:tab/>
        <w:t>Jamaica</w:t>
      </w:r>
    </w:p>
    <w:p w:rsidR="0045598C" w:rsidRPr="0091204D" w:rsidRDefault="00A417FE" w:rsidP="00376105">
      <w:pPr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>Project:</w:t>
      </w:r>
      <w:r w:rsidRPr="0091204D">
        <w:rPr>
          <w:rFonts w:ascii="Goudy Old Style" w:hAnsi="Goudy Old Style"/>
          <w:sz w:val="22"/>
          <w:szCs w:val="22"/>
        </w:rPr>
        <w:tab/>
      </w:r>
      <w:r w:rsidRPr="0091204D">
        <w:rPr>
          <w:rFonts w:ascii="Goudy Old Style" w:hAnsi="Goudy Old Style"/>
          <w:sz w:val="22"/>
          <w:szCs w:val="22"/>
        </w:rPr>
        <w:tab/>
        <w:t xml:space="preserve">Energy Management and Efficiency Programme </w:t>
      </w:r>
    </w:p>
    <w:p w:rsidR="00A417FE" w:rsidRPr="0091204D" w:rsidRDefault="00A417FE" w:rsidP="00376105">
      <w:pPr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>Sector:</w:t>
      </w:r>
      <w:r w:rsidRPr="0091204D">
        <w:rPr>
          <w:rFonts w:ascii="Goudy Old Style" w:hAnsi="Goudy Old Style"/>
          <w:sz w:val="22"/>
          <w:szCs w:val="22"/>
        </w:rPr>
        <w:tab/>
      </w:r>
      <w:r w:rsidRPr="0091204D">
        <w:rPr>
          <w:rFonts w:ascii="Goudy Old Style" w:hAnsi="Goudy Old Style"/>
          <w:sz w:val="22"/>
          <w:szCs w:val="22"/>
        </w:rPr>
        <w:tab/>
        <w:t xml:space="preserve">Energy </w:t>
      </w:r>
    </w:p>
    <w:p w:rsidR="00371A07" w:rsidRPr="0091204D" w:rsidRDefault="003474DF" w:rsidP="004D4B4F">
      <w:pPr>
        <w:ind w:left="1440" w:hanging="1440"/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>Abstract:</w:t>
      </w:r>
      <w:r w:rsidR="00864E09" w:rsidRPr="0091204D">
        <w:rPr>
          <w:rFonts w:ascii="Goudy Old Style" w:hAnsi="Goudy Old Style"/>
          <w:sz w:val="22"/>
          <w:szCs w:val="22"/>
        </w:rPr>
        <w:tab/>
        <w:t>Consult</w:t>
      </w:r>
      <w:r w:rsidR="002972AA">
        <w:rPr>
          <w:rFonts w:ascii="Goudy Old Style" w:hAnsi="Goudy Old Style"/>
          <w:sz w:val="22"/>
          <w:szCs w:val="22"/>
        </w:rPr>
        <w:t>ancy</w:t>
      </w:r>
      <w:r w:rsidRPr="0091204D">
        <w:rPr>
          <w:rFonts w:ascii="Goudy Old Style" w:hAnsi="Goudy Old Style"/>
          <w:sz w:val="22"/>
          <w:szCs w:val="22"/>
        </w:rPr>
        <w:t xml:space="preserve"> Services </w:t>
      </w:r>
      <w:r w:rsidR="00256AD7" w:rsidRPr="0091204D">
        <w:rPr>
          <w:rFonts w:ascii="Goudy Old Style" w:hAnsi="Goudy Old Style"/>
          <w:sz w:val="22"/>
          <w:szCs w:val="22"/>
        </w:rPr>
        <w:t>– Communication and Awareness</w:t>
      </w:r>
    </w:p>
    <w:p w:rsidR="00A417FE" w:rsidRPr="0091204D" w:rsidRDefault="00376105" w:rsidP="00376105">
      <w:pPr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 xml:space="preserve">Loan/Grant No.:   </w:t>
      </w:r>
      <w:r w:rsidR="00A417FE" w:rsidRPr="0091204D">
        <w:rPr>
          <w:rFonts w:ascii="Goudy Old Style" w:hAnsi="Goudy Old Style"/>
          <w:sz w:val="22"/>
          <w:szCs w:val="22"/>
        </w:rPr>
        <w:t>3877/OC-JA; GRT/ER-16412-JA</w:t>
      </w:r>
    </w:p>
    <w:p w:rsidR="006B6D16" w:rsidRPr="0091204D" w:rsidRDefault="00A417FE" w:rsidP="006B6D16">
      <w:pPr>
        <w:rPr>
          <w:rFonts w:ascii="Calibri" w:hAnsi="Calibri" w:cs="Calibri"/>
          <w:sz w:val="22"/>
          <w:szCs w:val="22"/>
          <w:lang w:val="en-JM" w:eastAsia="en-JM"/>
        </w:rPr>
      </w:pPr>
      <w:r w:rsidRPr="0091204D">
        <w:rPr>
          <w:rFonts w:ascii="Goudy Old Style" w:hAnsi="Goudy Old Style"/>
          <w:sz w:val="22"/>
          <w:szCs w:val="22"/>
        </w:rPr>
        <w:t>Contract/Bid No</w:t>
      </w:r>
      <w:r w:rsidR="004321BD" w:rsidRPr="0091204D">
        <w:rPr>
          <w:rFonts w:ascii="Goudy Old Style" w:hAnsi="Goudy Old Style"/>
          <w:sz w:val="22"/>
          <w:szCs w:val="22"/>
        </w:rPr>
        <w:t>:</w:t>
      </w:r>
      <w:r w:rsidR="00376105" w:rsidRPr="0091204D">
        <w:rPr>
          <w:rFonts w:ascii="Goudy Old Style" w:hAnsi="Goudy Old Style"/>
          <w:sz w:val="22"/>
          <w:szCs w:val="22"/>
        </w:rPr>
        <w:t xml:space="preserve">   </w:t>
      </w:r>
      <w:r w:rsidRPr="0091204D">
        <w:rPr>
          <w:rFonts w:ascii="Goudy Old Style" w:hAnsi="Goudy Old Style"/>
          <w:sz w:val="22"/>
          <w:szCs w:val="22"/>
        </w:rPr>
        <w:t>EMEP</w:t>
      </w:r>
      <w:r w:rsidR="00376105" w:rsidRPr="0091204D">
        <w:rPr>
          <w:rFonts w:ascii="Goudy Old Style" w:hAnsi="Goudy Old Style"/>
          <w:sz w:val="22"/>
          <w:szCs w:val="22"/>
        </w:rPr>
        <w:t>-</w:t>
      </w:r>
      <w:r w:rsidR="006F65D4" w:rsidRPr="0091204D">
        <w:rPr>
          <w:rFonts w:ascii="Goudy Old Style" w:hAnsi="Goudy Old Style" w:cs="Calibri"/>
          <w:sz w:val="22"/>
          <w:szCs w:val="22"/>
        </w:rPr>
        <w:t>1.</w:t>
      </w:r>
      <w:r w:rsidR="00256AD7" w:rsidRPr="0091204D">
        <w:rPr>
          <w:rFonts w:ascii="Goudy Old Style" w:hAnsi="Goudy Old Style" w:cs="Calibri"/>
          <w:sz w:val="22"/>
          <w:szCs w:val="22"/>
        </w:rPr>
        <w:t>4</w:t>
      </w:r>
      <w:r w:rsidR="006F65D4" w:rsidRPr="0091204D">
        <w:rPr>
          <w:rFonts w:ascii="Goudy Old Style" w:hAnsi="Goudy Old Style" w:cs="Calibri"/>
          <w:sz w:val="22"/>
          <w:szCs w:val="22"/>
        </w:rPr>
        <w:t>.</w:t>
      </w:r>
      <w:r w:rsidR="00256AD7" w:rsidRPr="0091204D">
        <w:rPr>
          <w:rFonts w:ascii="Goudy Old Style" w:hAnsi="Goudy Old Style" w:cs="Calibri"/>
          <w:sz w:val="22"/>
          <w:szCs w:val="22"/>
        </w:rPr>
        <w:t>5</w:t>
      </w:r>
      <w:r w:rsidR="006B6D16" w:rsidRPr="0091204D">
        <w:rPr>
          <w:rFonts w:ascii="Goudy Old Style" w:hAnsi="Goudy Old Style" w:cs="Calibri"/>
          <w:sz w:val="22"/>
          <w:szCs w:val="22"/>
        </w:rPr>
        <w:t xml:space="preserve"> </w:t>
      </w:r>
    </w:p>
    <w:p w:rsidR="006077E5" w:rsidRPr="0091204D" w:rsidRDefault="00376105" w:rsidP="00376105">
      <w:pPr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 xml:space="preserve">Executing Agency:   </w:t>
      </w:r>
      <w:r w:rsidR="00A417FE" w:rsidRPr="0091204D">
        <w:rPr>
          <w:rFonts w:ascii="Goudy Old Style" w:hAnsi="Goudy Old Style"/>
          <w:sz w:val="22"/>
          <w:szCs w:val="22"/>
        </w:rPr>
        <w:t xml:space="preserve">Petroleum Corporation of Jamaica </w:t>
      </w:r>
    </w:p>
    <w:p w:rsidR="00817284" w:rsidRPr="0091204D" w:rsidRDefault="00376105" w:rsidP="00376105">
      <w:pPr>
        <w:rPr>
          <w:rFonts w:ascii="Goudy Old Style" w:hAnsi="Goudy Old Style"/>
          <w:b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>Deadline:</w:t>
      </w:r>
      <w:r w:rsidRPr="0091204D">
        <w:rPr>
          <w:rFonts w:ascii="Goudy Old Style" w:hAnsi="Goudy Old Style"/>
          <w:sz w:val="22"/>
          <w:szCs w:val="22"/>
        </w:rPr>
        <w:tab/>
      </w:r>
      <w:r w:rsidRPr="0091204D">
        <w:rPr>
          <w:rFonts w:ascii="Goudy Old Style" w:hAnsi="Goudy Old Style"/>
          <w:b/>
          <w:sz w:val="22"/>
          <w:szCs w:val="22"/>
        </w:rPr>
        <w:t xml:space="preserve">      </w:t>
      </w:r>
      <w:r w:rsidR="005F0FAE" w:rsidRPr="00D47BBE">
        <w:rPr>
          <w:rFonts w:ascii="Goudy Old Style" w:hAnsi="Goudy Old Style"/>
          <w:b/>
          <w:sz w:val="22"/>
          <w:szCs w:val="22"/>
        </w:rPr>
        <w:t xml:space="preserve">September </w:t>
      </w:r>
      <w:r w:rsidR="00D47BBE" w:rsidRPr="00D47BBE">
        <w:rPr>
          <w:rFonts w:ascii="Goudy Old Style" w:hAnsi="Goudy Old Style"/>
          <w:b/>
          <w:sz w:val="22"/>
          <w:szCs w:val="22"/>
        </w:rPr>
        <w:t>17</w:t>
      </w:r>
      <w:r w:rsidR="0052709D" w:rsidRPr="00D47BBE">
        <w:rPr>
          <w:rFonts w:ascii="Goudy Old Style" w:hAnsi="Goudy Old Style"/>
          <w:b/>
          <w:sz w:val="22"/>
          <w:szCs w:val="22"/>
        </w:rPr>
        <w:t>,</w:t>
      </w:r>
      <w:r w:rsidR="00817284" w:rsidRPr="00D47BBE">
        <w:rPr>
          <w:rFonts w:ascii="Goudy Old Style" w:hAnsi="Goudy Old Style"/>
          <w:b/>
          <w:sz w:val="22"/>
          <w:szCs w:val="22"/>
        </w:rPr>
        <w:t xml:space="preserve"> 2018</w:t>
      </w:r>
    </w:p>
    <w:p w:rsidR="006077E5" w:rsidRPr="0091204D" w:rsidRDefault="006077E5" w:rsidP="00C83E89">
      <w:pPr>
        <w:ind w:left="360"/>
        <w:rPr>
          <w:rFonts w:ascii="Goudy Old Style" w:hAnsi="Goudy Old Style"/>
          <w:sz w:val="22"/>
          <w:szCs w:val="22"/>
        </w:rPr>
      </w:pPr>
    </w:p>
    <w:p w:rsidR="00817284" w:rsidRPr="0091204D" w:rsidRDefault="00C83E89" w:rsidP="00376105">
      <w:pPr>
        <w:jc w:val="both"/>
        <w:rPr>
          <w:rFonts w:ascii="Goudy Old Style" w:hAnsi="Goudy Old Style"/>
          <w:sz w:val="22"/>
          <w:szCs w:val="22"/>
          <w:lang w:val="en-JM"/>
        </w:rPr>
      </w:pPr>
      <w:r w:rsidRPr="0091204D">
        <w:rPr>
          <w:rFonts w:ascii="Goudy Old Style" w:hAnsi="Goudy Old Style"/>
          <w:sz w:val="22"/>
          <w:szCs w:val="22"/>
        </w:rPr>
        <w:t xml:space="preserve">This </w:t>
      </w:r>
      <w:r w:rsidR="00376105" w:rsidRPr="0091204D">
        <w:rPr>
          <w:rFonts w:ascii="Goudy Old Style" w:hAnsi="Goudy Old Style"/>
          <w:sz w:val="22"/>
          <w:szCs w:val="22"/>
        </w:rPr>
        <w:t>Expression of Interest</w:t>
      </w:r>
      <w:r w:rsidRPr="0091204D">
        <w:rPr>
          <w:rFonts w:ascii="Goudy Old Style" w:hAnsi="Goudy Old Style"/>
          <w:sz w:val="22"/>
          <w:szCs w:val="22"/>
        </w:rPr>
        <w:t xml:space="preserve"> follows the general procurement notice for this project that appeared in</w:t>
      </w:r>
      <w:r w:rsidRPr="0091204D">
        <w:rPr>
          <w:rFonts w:ascii="Goudy Old Style" w:hAnsi="Goudy Old Style"/>
          <w:color w:val="FF0000"/>
          <w:sz w:val="22"/>
          <w:szCs w:val="22"/>
        </w:rPr>
        <w:t xml:space="preserve"> </w:t>
      </w:r>
      <w:r w:rsidRPr="0091204D">
        <w:rPr>
          <w:rFonts w:ascii="Goudy Old Style" w:hAnsi="Goudy Old Style"/>
          <w:sz w:val="22"/>
          <w:szCs w:val="22"/>
        </w:rPr>
        <w:t>UN Development Business</w:t>
      </w:r>
      <w:r w:rsidR="00E03CF9" w:rsidRPr="0091204D">
        <w:rPr>
          <w:rFonts w:ascii="Goudy Old Style" w:hAnsi="Goudy Old Style"/>
          <w:sz w:val="22"/>
          <w:szCs w:val="22"/>
        </w:rPr>
        <w:t>,</w:t>
      </w:r>
      <w:r w:rsidRPr="0091204D">
        <w:rPr>
          <w:rFonts w:ascii="Goudy Old Style" w:hAnsi="Goudy Old Style"/>
          <w:sz w:val="22"/>
          <w:szCs w:val="22"/>
        </w:rPr>
        <w:t xml:space="preserve"> </w:t>
      </w:r>
      <w:r w:rsidR="0047428E" w:rsidRPr="0091204D">
        <w:rPr>
          <w:rFonts w:ascii="Goudy Old Style" w:hAnsi="Goudy Old Style"/>
          <w:sz w:val="22"/>
          <w:szCs w:val="22"/>
        </w:rPr>
        <w:t xml:space="preserve">Reference No: </w:t>
      </w:r>
      <w:r w:rsidR="00817284" w:rsidRPr="0091204D">
        <w:rPr>
          <w:rFonts w:ascii="Goudy Old Style" w:hAnsi="Goudy Old Style"/>
          <w:sz w:val="22"/>
          <w:szCs w:val="22"/>
          <w:lang w:val="en-JM"/>
        </w:rPr>
        <w:t>IDB1659-12/17</w:t>
      </w:r>
      <w:r w:rsidR="00376105" w:rsidRPr="0091204D">
        <w:rPr>
          <w:rFonts w:ascii="Goudy Old Style" w:hAnsi="Goudy Old Style"/>
          <w:sz w:val="22"/>
          <w:szCs w:val="22"/>
          <w:lang w:val="en-JM"/>
        </w:rPr>
        <w:t xml:space="preserve"> on December 22, 2017</w:t>
      </w:r>
      <w:r w:rsidR="00817284" w:rsidRPr="0091204D">
        <w:rPr>
          <w:rFonts w:ascii="Goudy Old Style" w:hAnsi="Goudy Old Style"/>
          <w:sz w:val="22"/>
          <w:szCs w:val="22"/>
          <w:lang w:val="en-JM"/>
        </w:rPr>
        <w:t>.</w:t>
      </w:r>
    </w:p>
    <w:p w:rsidR="00376105" w:rsidRPr="0091204D" w:rsidRDefault="00376105" w:rsidP="00376105">
      <w:pPr>
        <w:jc w:val="both"/>
        <w:rPr>
          <w:rFonts w:ascii="Goudy Old Style" w:hAnsi="Goudy Old Style"/>
          <w:sz w:val="22"/>
          <w:szCs w:val="22"/>
          <w:lang w:val="en-JM"/>
        </w:rPr>
      </w:pPr>
    </w:p>
    <w:p w:rsidR="00376105" w:rsidRPr="0091204D" w:rsidRDefault="00376105" w:rsidP="00376105">
      <w:pPr>
        <w:jc w:val="both"/>
        <w:rPr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>The Petroleum Corporation of Jamaica (PCJ) acting on behalf of the Government of Jamaica has received financing from the Inter-American Development Bank, Japan International Cooperation Agency and European Union Caribbean Investment F</w:t>
      </w:r>
      <w:r w:rsidR="009D0475" w:rsidRPr="0091204D">
        <w:rPr>
          <w:rFonts w:ascii="Goudy Old Style" w:hAnsi="Goudy Old Style"/>
          <w:sz w:val="22"/>
          <w:szCs w:val="22"/>
        </w:rPr>
        <w:t>acility</w:t>
      </w:r>
      <w:r w:rsidRPr="0091204D">
        <w:rPr>
          <w:rFonts w:ascii="Goudy Old Style" w:hAnsi="Goudy Old Style"/>
          <w:sz w:val="22"/>
          <w:szCs w:val="22"/>
        </w:rPr>
        <w:t>. The PCJ now intends to apply part of the proceeds to contracting of consulting services under the Energy Management and Efficiency Programme (EMEP).  Bidding will be governed by the Inter-American Development Bank’s and the European Union eligibility rules and procedures.</w:t>
      </w:r>
      <w:r w:rsidRPr="0091204D">
        <w:rPr>
          <w:sz w:val="22"/>
          <w:szCs w:val="22"/>
        </w:rPr>
        <w:t xml:space="preserve"> </w:t>
      </w:r>
    </w:p>
    <w:p w:rsidR="00D1742A" w:rsidRPr="0091204D" w:rsidRDefault="00D1742A" w:rsidP="00376105">
      <w:pPr>
        <w:jc w:val="both"/>
        <w:rPr>
          <w:rFonts w:ascii="Goudy Old Style" w:hAnsi="Goudy Old Style"/>
          <w:sz w:val="22"/>
          <w:szCs w:val="22"/>
        </w:rPr>
      </w:pPr>
    </w:p>
    <w:p w:rsidR="00DF6020" w:rsidRPr="0091204D" w:rsidRDefault="00FE0CB2" w:rsidP="00DF6020">
      <w:pPr>
        <w:jc w:val="both"/>
        <w:rPr>
          <w:rFonts w:ascii="Calibri" w:hAnsi="Calibri" w:cs="Calibri"/>
          <w:sz w:val="22"/>
          <w:szCs w:val="22"/>
          <w:lang w:val="en-JM" w:eastAsia="en-JM"/>
        </w:rPr>
      </w:pPr>
      <w:r w:rsidRPr="0091204D">
        <w:rPr>
          <w:rFonts w:ascii="Goudy Old Style" w:hAnsi="Goudy Old Style"/>
          <w:sz w:val="22"/>
          <w:szCs w:val="22"/>
        </w:rPr>
        <w:t xml:space="preserve">The PCJ, now invites eligible consulting firms who are nationals of member countries of the IDB and eligible European Union countries </w:t>
      </w:r>
      <w:r w:rsidR="001518A5" w:rsidRPr="0091204D">
        <w:rPr>
          <w:rFonts w:ascii="Goudy Old Style" w:hAnsi="Goudy Old Style"/>
          <w:sz w:val="22"/>
          <w:szCs w:val="22"/>
        </w:rPr>
        <w:t xml:space="preserve">to indicate their interest in providing the Services.  </w:t>
      </w:r>
      <w:r w:rsidR="001518A5" w:rsidRPr="0091204D">
        <w:rPr>
          <w:rFonts w:ascii="Goudy Old Style" w:hAnsi="Goudy Old Style"/>
          <w:bCs/>
          <w:sz w:val="22"/>
          <w:szCs w:val="22"/>
          <w:lang w:val="en-GB"/>
        </w:rPr>
        <w:t xml:space="preserve">Interested Consultants should provide information demonstrating that </w:t>
      </w:r>
      <w:r w:rsidR="009D0475" w:rsidRPr="0091204D">
        <w:rPr>
          <w:rFonts w:ascii="Goudy Old Style" w:hAnsi="Goudy Old Style"/>
          <w:bCs/>
          <w:sz w:val="22"/>
          <w:szCs w:val="22"/>
          <w:lang w:val="en-GB"/>
        </w:rPr>
        <w:t xml:space="preserve">they </w:t>
      </w:r>
      <w:r w:rsidR="001518A5" w:rsidRPr="0091204D">
        <w:rPr>
          <w:rFonts w:ascii="Goudy Old Style" w:hAnsi="Goudy Old Style"/>
          <w:bCs/>
          <w:sz w:val="22"/>
          <w:szCs w:val="22"/>
          <w:lang w:val="en-GB"/>
        </w:rPr>
        <w:t xml:space="preserve">have the required </w:t>
      </w:r>
      <w:r w:rsidR="00CB1343" w:rsidRPr="0091204D">
        <w:rPr>
          <w:rFonts w:ascii="Goudy Old Style" w:hAnsi="Goudy Old Style"/>
          <w:bCs/>
          <w:sz w:val="22"/>
          <w:szCs w:val="22"/>
          <w:lang w:val="en-GB"/>
        </w:rPr>
        <w:t>qualifi</w:t>
      </w:r>
      <w:r w:rsidR="001518A5" w:rsidRPr="0091204D">
        <w:rPr>
          <w:rFonts w:ascii="Goudy Old Style" w:hAnsi="Goudy Old Style"/>
          <w:bCs/>
          <w:sz w:val="22"/>
          <w:szCs w:val="22"/>
          <w:lang w:val="en-GB"/>
        </w:rPr>
        <w:t xml:space="preserve">cation and relevant </w:t>
      </w:r>
      <w:r w:rsidR="00CB1343" w:rsidRPr="0091204D">
        <w:rPr>
          <w:rFonts w:ascii="Goudy Old Style" w:hAnsi="Goudy Old Style"/>
          <w:bCs/>
          <w:sz w:val="22"/>
          <w:szCs w:val="22"/>
          <w:lang w:val="en-GB"/>
        </w:rPr>
        <w:t>experience</w:t>
      </w:r>
      <w:r w:rsidR="001518A5" w:rsidRPr="0091204D">
        <w:rPr>
          <w:rFonts w:ascii="Goudy Old Style" w:hAnsi="Goudy Old Style"/>
          <w:bCs/>
          <w:sz w:val="22"/>
          <w:szCs w:val="22"/>
          <w:lang w:val="en-GB"/>
        </w:rPr>
        <w:t xml:space="preserve"> to </w:t>
      </w:r>
      <w:r w:rsidR="008B57A7" w:rsidRPr="0091204D">
        <w:rPr>
          <w:rFonts w:ascii="Goudy Old Style" w:eastAsia="Arial Unicode MS" w:hAnsi="Goudy Old Style" w:cs="Arial"/>
          <w:color w:val="000000" w:themeColor="text1"/>
          <w:sz w:val="22"/>
          <w:szCs w:val="22"/>
          <w:lang w:val="en-AU"/>
        </w:rPr>
        <w:t>support the PCJ and the programme Funding Agencies (IDB/JICA/EU-CIF) by providing timely internal and external communications</w:t>
      </w:r>
      <w:r w:rsidR="0091204D" w:rsidRPr="0091204D">
        <w:rPr>
          <w:rFonts w:ascii="Goudy Old Style" w:eastAsia="Arial Unicode MS" w:hAnsi="Goudy Old Style" w:cs="Arial"/>
          <w:color w:val="000000" w:themeColor="text1"/>
          <w:sz w:val="22"/>
          <w:szCs w:val="22"/>
          <w:lang w:val="en-AU"/>
        </w:rPr>
        <w:t xml:space="preserve"> targeting EMEP stakeholders and ensure compliance with donor communication and visibility protocols in-country, regionally and in countries of origin.</w:t>
      </w:r>
    </w:p>
    <w:p w:rsidR="00CB1343" w:rsidRPr="0091204D" w:rsidRDefault="00CB1343" w:rsidP="00376105">
      <w:pPr>
        <w:jc w:val="both"/>
        <w:rPr>
          <w:rFonts w:ascii="Goudy Old Style" w:hAnsi="Goudy Old Style"/>
          <w:bCs/>
          <w:sz w:val="22"/>
          <w:szCs w:val="22"/>
          <w:lang w:val="en-GB"/>
        </w:rPr>
      </w:pPr>
    </w:p>
    <w:p w:rsidR="009C3880" w:rsidRPr="0091204D" w:rsidRDefault="00D95B70" w:rsidP="009C3880">
      <w:pPr>
        <w:jc w:val="both"/>
        <w:rPr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 xml:space="preserve">Consultant will be selected in accordance with the procedures set out in the </w:t>
      </w:r>
      <w:r w:rsidR="00896D69" w:rsidRPr="0091204D">
        <w:rPr>
          <w:rFonts w:ascii="Goudy Old Style" w:hAnsi="Goudy Old Style"/>
          <w:sz w:val="22"/>
          <w:szCs w:val="22"/>
        </w:rPr>
        <w:t xml:space="preserve">Inter-American Development Bank’s: </w:t>
      </w:r>
      <w:hyperlink r:id="rId5" w:history="1">
        <w:hyperlink r:id="rId6" w:history="1">
          <w:r w:rsidR="00896D69" w:rsidRPr="0091204D">
            <w:rPr>
              <w:rStyle w:val="Hyperlink"/>
              <w:rFonts w:ascii="Goudy Old Style" w:hAnsi="Goudy Old Style"/>
              <w:i/>
              <w:iCs/>
              <w:sz w:val="22"/>
              <w:szCs w:val="22"/>
            </w:rPr>
            <w:t>Policies for the Selection and Contracting of Consultants financed by the Inter-American Development</w:t>
          </w:r>
        </w:hyperlink>
        <w:r w:rsidR="00896D69" w:rsidRPr="0091204D">
          <w:rPr>
            <w:rStyle w:val="Hyperlink"/>
            <w:rFonts w:ascii="Goudy Old Style" w:hAnsi="Goudy Old Style"/>
            <w:i/>
            <w:iCs/>
            <w:sz w:val="22"/>
            <w:szCs w:val="22"/>
          </w:rPr>
          <w:t xml:space="preserve"> Bank</w:t>
        </w:r>
      </w:hyperlink>
      <w:r w:rsidR="00896D69" w:rsidRPr="0091204D">
        <w:rPr>
          <w:rFonts w:ascii="Goudy Old Style" w:hAnsi="Goudy Old Style"/>
          <w:sz w:val="22"/>
          <w:szCs w:val="22"/>
        </w:rPr>
        <w:t xml:space="preserve"> GN-2350-9</w:t>
      </w:r>
      <w:r w:rsidR="009C3880" w:rsidRPr="0091204D">
        <w:rPr>
          <w:rFonts w:ascii="Goudy Old Style" w:hAnsi="Goudy Old Style"/>
          <w:sz w:val="22"/>
          <w:szCs w:val="22"/>
        </w:rPr>
        <w:t>,</w:t>
      </w:r>
      <w:r w:rsidR="00896D69" w:rsidRPr="0091204D">
        <w:rPr>
          <w:rFonts w:ascii="Goudy Old Style" w:hAnsi="Goudy Old Style"/>
          <w:sz w:val="22"/>
          <w:szCs w:val="22"/>
        </w:rPr>
        <w:t xml:space="preserve"> </w:t>
      </w:r>
      <w:r w:rsidR="009C3880" w:rsidRPr="0091204D">
        <w:rPr>
          <w:rFonts w:ascii="Goudy Old Style" w:hAnsi="Goudy Old Style"/>
          <w:sz w:val="22"/>
          <w:szCs w:val="22"/>
        </w:rPr>
        <w:t>the EU Rules on participation in procurement procedures and grants (</w:t>
      </w:r>
      <w:hyperlink r:id="rId7" w:history="1">
        <w:r w:rsidR="009C3880" w:rsidRPr="0091204D">
          <w:rPr>
            <w:rStyle w:val="Hyperlink"/>
            <w:rFonts w:ascii="Goudy Old Style" w:hAnsi="Goudy Old Style"/>
            <w:sz w:val="22"/>
            <w:szCs w:val="22"/>
          </w:rPr>
          <w:t>PRAG</w:t>
        </w:r>
      </w:hyperlink>
      <w:r w:rsidR="009C3880" w:rsidRPr="0091204D">
        <w:rPr>
          <w:rFonts w:ascii="Goudy Old Style" w:hAnsi="Goudy Old Style"/>
          <w:sz w:val="22"/>
          <w:szCs w:val="22"/>
        </w:rPr>
        <w:t>) annex A2a</w:t>
      </w:r>
      <w:r w:rsidR="009C3880" w:rsidRPr="0091204D">
        <w:rPr>
          <w:rFonts w:ascii="Goudy Old Style" w:hAnsi="Goudy Old Style"/>
          <w:b/>
          <w:bCs/>
          <w:sz w:val="22"/>
          <w:szCs w:val="22"/>
        </w:rPr>
        <w:t xml:space="preserve">  </w:t>
      </w:r>
      <w:r w:rsidR="009C3880" w:rsidRPr="0091204D">
        <w:rPr>
          <w:rFonts w:ascii="Goudy Old Style" w:hAnsi="Goudy Old Style"/>
          <w:sz w:val="22"/>
          <w:szCs w:val="22"/>
        </w:rPr>
        <w:t>and the</w:t>
      </w:r>
      <w:r w:rsidR="009C3880" w:rsidRPr="0091204D">
        <w:rPr>
          <w:rFonts w:ascii="Goudy Old Style" w:hAnsi="Goudy Old Style"/>
          <w:b/>
          <w:bCs/>
          <w:sz w:val="22"/>
          <w:szCs w:val="22"/>
        </w:rPr>
        <w:t xml:space="preserve"> </w:t>
      </w:r>
      <w:r w:rsidR="009C3880" w:rsidRPr="0091204D">
        <w:rPr>
          <w:rFonts w:ascii="Goudy Old Style" w:hAnsi="Goudy Old Style"/>
          <w:sz w:val="22"/>
          <w:szCs w:val="22"/>
        </w:rPr>
        <w:t>Government of Jamaica (GoJ) Public Sector Procurement Procedures, and</w:t>
      </w:r>
      <w:r w:rsidR="009C3880" w:rsidRPr="0091204D">
        <w:rPr>
          <w:rFonts w:ascii="Goudy Old Style" w:hAnsi="Goudy Old Style"/>
          <w:spacing w:val="-2"/>
          <w:sz w:val="22"/>
          <w:szCs w:val="22"/>
        </w:rPr>
        <w:t xml:space="preserve"> is open to all eligible and qualified bidders as defined in the Inter-American Development Bank policies and the European Union eligibility rules and procedures</w:t>
      </w:r>
      <w:r w:rsidR="009C3880" w:rsidRPr="0091204D">
        <w:rPr>
          <w:spacing w:val="-2"/>
          <w:sz w:val="22"/>
          <w:szCs w:val="22"/>
        </w:rPr>
        <w:t xml:space="preserve">. </w:t>
      </w:r>
    </w:p>
    <w:p w:rsidR="009C3880" w:rsidRPr="0091204D" w:rsidRDefault="009C3880" w:rsidP="007E31BD">
      <w:pPr>
        <w:suppressAutoHyphens/>
        <w:jc w:val="both"/>
        <w:rPr>
          <w:rFonts w:ascii="Goudy Old Style" w:hAnsi="Goudy Old Style"/>
          <w:sz w:val="22"/>
          <w:szCs w:val="22"/>
        </w:rPr>
      </w:pPr>
    </w:p>
    <w:p w:rsidR="007E31BD" w:rsidRPr="0091204D" w:rsidRDefault="007E31BD" w:rsidP="007E31BD">
      <w:pPr>
        <w:suppressAutoHyphens/>
        <w:jc w:val="both"/>
        <w:rPr>
          <w:rFonts w:ascii="Goudy Old Style" w:hAnsi="Goudy Old Style" w:cstheme="minorHAnsi"/>
          <w:spacing w:val="-2"/>
          <w:sz w:val="22"/>
          <w:szCs w:val="22"/>
        </w:rPr>
      </w:pPr>
      <w:r w:rsidRPr="0091204D">
        <w:rPr>
          <w:rFonts w:ascii="Goudy Old Style" w:hAnsi="Goudy Old Style" w:cstheme="minorHAnsi"/>
          <w:spacing w:val="-2"/>
          <w:sz w:val="22"/>
          <w:szCs w:val="22"/>
        </w:rPr>
        <w:t>Consultants may associate with other firms in the form of a joint venture or a sub-consultancy to enhance their qualifications.</w:t>
      </w:r>
      <w:r w:rsidRPr="0091204D">
        <w:rPr>
          <w:rFonts w:ascii="Goudy Old Style" w:hAnsi="Goudy Old Style" w:cstheme="minorHAnsi"/>
          <w:sz w:val="22"/>
          <w:szCs w:val="22"/>
        </w:rPr>
        <w:t xml:space="preserve"> For the purpose of establishing the short list, the nationality of a firm is that of the country in which it is legally incorporated or constituted and in the case of Joint Venture, the nationality of the firm appointed to represent it.</w:t>
      </w:r>
    </w:p>
    <w:p w:rsidR="007E31BD" w:rsidRPr="0091204D" w:rsidRDefault="007E31BD" w:rsidP="007E31BD">
      <w:pPr>
        <w:suppressAutoHyphens/>
        <w:jc w:val="both"/>
        <w:rPr>
          <w:rFonts w:ascii="Goudy Old Style" w:hAnsi="Goudy Old Style" w:cstheme="minorHAnsi"/>
          <w:spacing w:val="-2"/>
          <w:sz w:val="22"/>
          <w:szCs w:val="22"/>
        </w:rPr>
      </w:pPr>
    </w:p>
    <w:p w:rsidR="00907DA3" w:rsidRPr="0091204D" w:rsidRDefault="007E31BD" w:rsidP="00907DA3">
      <w:pPr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91204D">
        <w:rPr>
          <w:rFonts w:ascii="Goudy Old Style" w:hAnsi="Goudy Old Style" w:cstheme="minorHAnsi"/>
          <w:spacing w:val="-2"/>
          <w:sz w:val="22"/>
          <w:szCs w:val="22"/>
        </w:rPr>
        <w:t xml:space="preserve">A Consultant will be selected in accordance with the </w:t>
      </w:r>
      <w:r w:rsidR="00271291" w:rsidRPr="0091204D">
        <w:rPr>
          <w:rFonts w:ascii="Goudy Old Style" w:hAnsi="Goudy Old Style" w:cstheme="minorHAnsi"/>
          <w:spacing w:val="-2"/>
          <w:sz w:val="22"/>
          <w:szCs w:val="22"/>
        </w:rPr>
        <w:t>Quality and Cost Based</w:t>
      </w:r>
      <w:r w:rsidRPr="0091204D">
        <w:rPr>
          <w:rFonts w:ascii="Goudy Old Style" w:hAnsi="Goudy Old Style" w:cstheme="minorHAnsi"/>
          <w:spacing w:val="-2"/>
          <w:sz w:val="22"/>
          <w:szCs w:val="22"/>
        </w:rPr>
        <w:t xml:space="preserve"> </w:t>
      </w:r>
      <w:r w:rsidR="00907DA3" w:rsidRPr="0091204D">
        <w:rPr>
          <w:rFonts w:ascii="Goudy Old Style" w:hAnsi="Goudy Old Style" w:cstheme="minorHAnsi"/>
          <w:spacing w:val="-2"/>
          <w:sz w:val="22"/>
          <w:szCs w:val="22"/>
        </w:rPr>
        <w:t>Selection</w:t>
      </w:r>
      <w:r w:rsidRPr="0091204D">
        <w:rPr>
          <w:rFonts w:ascii="Goudy Old Style" w:hAnsi="Goudy Old Style" w:cstheme="minorHAnsi"/>
          <w:i/>
          <w:spacing w:val="-2"/>
          <w:sz w:val="22"/>
          <w:szCs w:val="22"/>
        </w:rPr>
        <w:t xml:space="preserve"> </w:t>
      </w:r>
      <w:r w:rsidRPr="0091204D">
        <w:rPr>
          <w:rFonts w:ascii="Goudy Old Style" w:hAnsi="Goudy Old Style" w:cstheme="minorHAnsi"/>
          <w:spacing w:val="-2"/>
          <w:sz w:val="22"/>
          <w:szCs w:val="22"/>
        </w:rPr>
        <w:t>method set out in the Consultant Policies.</w:t>
      </w:r>
      <w:r w:rsidR="00907DA3" w:rsidRPr="0091204D">
        <w:rPr>
          <w:rFonts w:ascii="Arial" w:hAnsi="Arial" w:cs="Arial"/>
          <w:spacing w:val="-2"/>
          <w:sz w:val="22"/>
          <w:szCs w:val="22"/>
        </w:rPr>
        <w:t xml:space="preserve"> </w:t>
      </w:r>
      <w:r w:rsidR="00907DA3" w:rsidRPr="0091204D">
        <w:rPr>
          <w:rFonts w:ascii="Goudy Old Style" w:hAnsi="Goudy Old Style" w:cs="Arial"/>
          <w:spacing w:val="-2"/>
          <w:sz w:val="22"/>
          <w:szCs w:val="22"/>
        </w:rPr>
        <w:t xml:space="preserve">Consultants eligible to participate are those who </w:t>
      </w:r>
      <w:r w:rsidR="00907DA3" w:rsidRPr="0091204D">
        <w:rPr>
          <w:rFonts w:ascii="Goudy Old Style" w:hAnsi="Goudy Old Style" w:cs="Arial"/>
          <w:sz w:val="22"/>
          <w:szCs w:val="22"/>
        </w:rPr>
        <w:t xml:space="preserve">are nationals of member countries of the IDB and </w:t>
      </w:r>
      <w:r w:rsidR="00907DA3" w:rsidRPr="0091204D">
        <w:rPr>
          <w:rFonts w:ascii="Goudy Old Style" w:hAnsi="Goudy Old Style" w:cs="Arial"/>
          <w:bCs/>
          <w:iCs/>
          <w:sz w:val="22"/>
          <w:szCs w:val="22"/>
        </w:rPr>
        <w:t>EU Eligible countries.</w:t>
      </w:r>
      <w:r w:rsidR="00907DA3" w:rsidRPr="0091204D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7E31BD" w:rsidRPr="0091204D" w:rsidRDefault="007E31BD" w:rsidP="00376105">
      <w:pPr>
        <w:jc w:val="both"/>
        <w:rPr>
          <w:rFonts w:ascii="Goudy Old Style" w:hAnsi="Goudy Old Style"/>
          <w:sz w:val="22"/>
          <w:szCs w:val="22"/>
        </w:rPr>
      </w:pPr>
    </w:p>
    <w:p w:rsidR="00896D69" w:rsidRPr="00035E3D" w:rsidRDefault="00896D69" w:rsidP="00376105">
      <w:pPr>
        <w:jc w:val="both"/>
        <w:rPr>
          <w:rFonts w:ascii="Goudy Old Style" w:hAnsi="Goudy Old Style"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 xml:space="preserve">Interested applicants may download the </w:t>
      </w:r>
      <w:r w:rsidR="007E31BD" w:rsidRPr="0091204D">
        <w:rPr>
          <w:rFonts w:ascii="Goudy Old Style" w:hAnsi="Goudy Old Style"/>
          <w:sz w:val="22"/>
          <w:szCs w:val="22"/>
        </w:rPr>
        <w:t>Expression of Interest</w:t>
      </w:r>
      <w:r w:rsidRPr="0091204D">
        <w:rPr>
          <w:rFonts w:ascii="Goudy Old Style" w:hAnsi="Goudy Old Style"/>
          <w:sz w:val="22"/>
          <w:szCs w:val="22"/>
        </w:rPr>
        <w:t xml:space="preserve"> document </w:t>
      </w:r>
      <w:r w:rsidR="00836066" w:rsidRPr="0091204D">
        <w:rPr>
          <w:rFonts w:ascii="Goudy Old Style" w:hAnsi="Goudy Old Style"/>
          <w:sz w:val="22"/>
          <w:szCs w:val="22"/>
        </w:rPr>
        <w:t xml:space="preserve">for further information </w:t>
      </w:r>
      <w:r w:rsidRPr="0091204D">
        <w:rPr>
          <w:rFonts w:ascii="Goudy Old Style" w:hAnsi="Goudy Old Style"/>
          <w:sz w:val="22"/>
          <w:szCs w:val="22"/>
        </w:rPr>
        <w:t xml:space="preserve">from the PCJ website </w:t>
      </w:r>
      <w:hyperlink r:id="rId8" w:history="1">
        <w:r w:rsidR="008A27C7" w:rsidRPr="0091204D">
          <w:rPr>
            <w:rStyle w:val="Hyperlink"/>
            <w:rFonts w:ascii="Goudy Old Style" w:hAnsi="Goudy Old Style"/>
            <w:sz w:val="22"/>
            <w:szCs w:val="22"/>
          </w:rPr>
          <w:t>http://www.pcj.com/working-with-pcj/</w:t>
        </w:r>
      </w:hyperlink>
      <w:r w:rsidR="008A27C7" w:rsidRPr="0091204D">
        <w:rPr>
          <w:rFonts w:ascii="Goudy Old Style" w:hAnsi="Goudy Old Style"/>
          <w:sz w:val="22"/>
          <w:szCs w:val="22"/>
        </w:rPr>
        <w:t xml:space="preserve"> </w:t>
      </w:r>
      <w:r w:rsidR="001241E2" w:rsidRPr="0091204D">
        <w:rPr>
          <w:rFonts w:ascii="Goudy Old Style" w:hAnsi="Goudy Old Style"/>
          <w:sz w:val="22"/>
          <w:szCs w:val="22"/>
        </w:rPr>
        <w:t xml:space="preserve">as </w:t>
      </w:r>
      <w:r w:rsidR="001241E2" w:rsidRPr="00035E3D">
        <w:rPr>
          <w:rFonts w:ascii="Goudy Old Style" w:hAnsi="Goudy Old Style"/>
          <w:sz w:val="22"/>
          <w:szCs w:val="22"/>
        </w:rPr>
        <w:t xml:space="preserve">of </w:t>
      </w:r>
      <w:r w:rsidR="005F0FAE" w:rsidRPr="00035E3D">
        <w:rPr>
          <w:rFonts w:ascii="Goudy Old Style" w:hAnsi="Goudy Old Style"/>
          <w:sz w:val="22"/>
          <w:szCs w:val="22"/>
        </w:rPr>
        <w:t xml:space="preserve">August </w:t>
      </w:r>
      <w:r w:rsidR="00D47BBE" w:rsidRPr="00035E3D">
        <w:rPr>
          <w:rFonts w:ascii="Goudy Old Style" w:hAnsi="Goudy Old Style"/>
          <w:sz w:val="22"/>
          <w:szCs w:val="22"/>
        </w:rPr>
        <w:t>27</w:t>
      </w:r>
      <w:r w:rsidR="001241E2" w:rsidRPr="00035E3D">
        <w:rPr>
          <w:rFonts w:ascii="Goudy Old Style" w:hAnsi="Goudy Old Style"/>
          <w:sz w:val="22"/>
          <w:szCs w:val="22"/>
        </w:rPr>
        <w:t>, 2018.</w:t>
      </w:r>
      <w:r w:rsidR="00B24F06" w:rsidRPr="00035E3D">
        <w:rPr>
          <w:rFonts w:ascii="Goudy Old Style" w:hAnsi="Goudy Old Style"/>
          <w:sz w:val="22"/>
          <w:szCs w:val="22"/>
        </w:rPr>
        <w:t xml:space="preserve"> </w:t>
      </w:r>
    </w:p>
    <w:p w:rsidR="00896D69" w:rsidRPr="00035E3D" w:rsidRDefault="00896D69" w:rsidP="00FE0CB2">
      <w:pPr>
        <w:ind w:left="284"/>
        <w:jc w:val="both"/>
        <w:rPr>
          <w:rFonts w:ascii="Goudy Old Style" w:hAnsi="Goudy Old Style"/>
          <w:sz w:val="22"/>
          <w:szCs w:val="22"/>
        </w:rPr>
      </w:pPr>
    </w:p>
    <w:p w:rsidR="00186F20" w:rsidRPr="00035E3D" w:rsidRDefault="00186F20" w:rsidP="00376105">
      <w:pPr>
        <w:jc w:val="both"/>
        <w:rPr>
          <w:rFonts w:ascii="Goudy Old Style" w:hAnsi="Goudy Old Style"/>
          <w:iCs/>
          <w:sz w:val="22"/>
          <w:szCs w:val="22"/>
          <w:lang w:val="en-JM"/>
        </w:rPr>
      </w:pPr>
      <w:r w:rsidRPr="00035E3D">
        <w:rPr>
          <w:rFonts w:ascii="Goudy Old Style" w:hAnsi="Goudy Old Style"/>
          <w:iCs/>
          <w:sz w:val="22"/>
          <w:szCs w:val="22"/>
          <w:lang w:val="en-JM"/>
        </w:rPr>
        <w:t xml:space="preserve">Interested applicants must complete the Confirmation Form located in the </w:t>
      </w:r>
      <w:r w:rsidRPr="00035E3D">
        <w:rPr>
          <w:rFonts w:ascii="Goudy Old Style" w:hAnsi="Goudy Old Style"/>
          <w:sz w:val="22"/>
          <w:szCs w:val="22"/>
        </w:rPr>
        <w:t xml:space="preserve">Expression of Interest </w:t>
      </w:r>
      <w:r w:rsidRPr="00035E3D">
        <w:rPr>
          <w:rFonts w:ascii="Goudy Old Style" w:hAnsi="Goudy Old Style"/>
          <w:iCs/>
          <w:sz w:val="22"/>
          <w:szCs w:val="22"/>
          <w:lang w:val="en-JM"/>
        </w:rPr>
        <w:t xml:space="preserve">Document and return via email to: </w:t>
      </w:r>
      <w:hyperlink r:id="rId9" w:history="1">
        <w:r w:rsidRPr="00035E3D">
          <w:rPr>
            <w:rStyle w:val="Hyperlink"/>
            <w:rFonts w:ascii="Goudy Old Style" w:hAnsi="Goudy Old Style"/>
            <w:iCs/>
            <w:sz w:val="22"/>
            <w:szCs w:val="22"/>
            <w:lang w:val="en-JM"/>
          </w:rPr>
          <w:t>peu-emep@pcj.com</w:t>
        </w:r>
      </w:hyperlink>
      <w:r w:rsidRPr="00035E3D">
        <w:rPr>
          <w:rFonts w:ascii="Goudy Old Style" w:hAnsi="Goudy Old Style"/>
          <w:iCs/>
          <w:sz w:val="22"/>
          <w:szCs w:val="22"/>
          <w:lang w:val="en-JM"/>
        </w:rPr>
        <w:t xml:space="preserve">  no later than </w:t>
      </w:r>
      <w:r w:rsidR="00D47BBE" w:rsidRPr="00035E3D">
        <w:rPr>
          <w:rFonts w:ascii="Goudy Old Style" w:hAnsi="Goudy Old Style"/>
          <w:b/>
          <w:iCs/>
          <w:sz w:val="22"/>
          <w:szCs w:val="22"/>
          <w:lang w:val="en-JM"/>
        </w:rPr>
        <w:t>Mon</w:t>
      </w:r>
      <w:r w:rsidRPr="00035E3D">
        <w:rPr>
          <w:rFonts w:ascii="Goudy Old Style" w:hAnsi="Goudy Old Style"/>
          <w:b/>
          <w:iCs/>
          <w:sz w:val="22"/>
          <w:szCs w:val="22"/>
          <w:lang w:val="en-JM"/>
        </w:rPr>
        <w:t xml:space="preserve">day, </w:t>
      </w:r>
      <w:r w:rsidR="00D47BBE" w:rsidRPr="00035E3D">
        <w:rPr>
          <w:rFonts w:ascii="Goudy Old Style" w:hAnsi="Goudy Old Style"/>
          <w:b/>
          <w:iCs/>
          <w:sz w:val="22"/>
          <w:szCs w:val="22"/>
          <w:lang w:val="en-JM"/>
        </w:rPr>
        <w:t>September 3</w:t>
      </w:r>
      <w:r w:rsidR="0052709D" w:rsidRPr="00035E3D">
        <w:rPr>
          <w:rFonts w:ascii="Goudy Old Style" w:hAnsi="Goudy Old Style"/>
          <w:b/>
          <w:iCs/>
          <w:sz w:val="22"/>
          <w:szCs w:val="22"/>
          <w:lang w:val="en-JM"/>
        </w:rPr>
        <w:t>,</w:t>
      </w:r>
      <w:r w:rsidRPr="00035E3D">
        <w:rPr>
          <w:rFonts w:ascii="Goudy Old Style" w:hAnsi="Goudy Old Style"/>
          <w:b/>
          <w:iCs/>
          <w:sz w:val="22"/>
          <w:szCs w:val="22"/>
          <w:lang w:val="en-JM"/>
        </w:rPr>
        <w:t xml:space="preserve"> 2018.</w:t>
      </w:r>
      <w:r w:rsidRPr="00035E3D">
        <w:rPr>
          <w:rFonts w:ascii="Goudy Old Style" w:hAnsi="Goudy Old Style"/>
          <w:iCs/>
          <w:sz w:val="22"/>
          <w:szCs w:val="22"/>
          <w:lang w:val="en-JM"/>
        </w:rPr>
        <w:t xml:space="preserve"> </w:t>
      </w:r>
    </w:p>
    <w:p w:rsidR="00186F20" w:rsidRPr="00035E3D" w:rsidRDefault="00186F20" w:rsidP="00376105">
      <w:pPr>
        <w:jc w:val="both"/>
        <w:rPr>
          <w:rFonts w:ascii="Goudy Old Style" w:hAnsi="Goudy Old Style"/>
          <w:iCs/>
          <w:sz w:val="22"/>
          <w:szCs w:val="22"/>
          <w:lang w:val="en-JM"/>
        </w:rPr>
      </w:pPr>
    </w:p>
    <w:p w:rsidR="00836066" w:rsidRPr="0091204D" w:rsidRDefault="00836066" w:rsidP="00836066">
      <w:pPr>
        <w:jc w:val="both"/>
        <w:rPr>
          <w:rFonts w:ascii="Goudy Old Style" w:hAnsi="Goudy Old Style"/>
          <w:sz w:val="22"/>
          <w:szCs w:val="22"/>
        </w:rPr>
      </w:pPr>
      <w:r w:rsidRPr="00035E3D">
        <w:rPr>
          <w:rFonts w:ascii="Goudy Old Style" w:hAnsi="Goudy Old Style"/>
          <w:sz w:val="22"/>
          <w:szCs w:val="22"/>
        </w:rPr>
        <w:t xml:space="preserve">Expression of Interest must be delivered in a written form to the address below in person by 2:00 p.m. on </w:t>
      </w:r>
      <w:r w:rsidR="00D47BBE" w:rsidRPr="002972AA">
        <w:rPr>
          <w:rFonts w:ascii="Goudy Old Style" w:hAnsi="Goudy Old Style"/>
          <w:b/>
          <w:sz w:val="22"/>
          <w:szCs w:val="22"/>
        </w:rPr>
        <w:t>Mon</w:t>
      </w:r>
      <w:r w:rsidR="008B57A7" w:rsidRPr="002972AA">
        <w:rPr>
          <w:rFonts w:ascii="Goudy Old Style" w:hAnsi="Goudy Old Style"/>
          <w:b/>
          <w:sz w:val="22"/>
          <w:szCs w:val="22"/>
        </w:rPr>
        <w:t>day,</w:t>
      </w:r>
      <w:r w:rsidRPr="002972AA">
        <w:rPr>
          <w:rFonts w:ascii="Goudy Old Style" w:hAnsi="Goudy Old Style"/>
          <w:b/>
          <w:sz w:val="22"/>
          <w:szCs w:val="22"/>
        </w:rPr>
        <w:t xml:space="preserve"> </w:t>
      </w:r>
      <w:r w:rsidR="005F0FAE" w:rsidRPr="002972AA">
        <w:rPr>
          <w:rFonts w:ascii="Goudy Old Style" w:hAnsi="Goudy Old Style"/>
          <w:b/>
          <w:sz w:val="22"/>
          <w:szCs w:val="22"/>
        </w:rPr>
        <w:t>September 1</w:t>
      </w:r>
      <w:r w:rsidR="00D47BBE" w:rsidRPr="002972AA">
        <w:rPr>
          <w:rFonts w:ascii="Goudy Old Style" w:hAnsi="Goudy Old Style"/>
          <w:b/>
          <w:sz w:val="22"/>
          <w:szCs w:val="22"/>
        </w:rPr>
        <w:t>7</w:t>
      </w:r>
      <w:r w:rsidR="008B57A7" w:rsidRPr="002972AA">
        <w:rPr>
          <w:rFonts w:ascii="Goudy Old Style" w:hAnsi="Goudy Old Style"/>
          <w:b/>
          <w:sz w:val="22"/>
          <w:szCs w:val="22"/>
        </w:rPr>
        <w:t>,</w:t>
      </w:r>
      <w:r w:rsidRPr="002972AA">
        <w:rPr>
          <w:rFonts w:ascii="Goudy Old Style" w:hAnsi="Goudy Old Style"/>
          <w:b/>
          <w:sz w:val="22"/>
          <w:szCs w:val="22"/>
        </w:rPr>
        <w:t xml:space="preserve"> 2018</w:t>
      </w:r>
      <w:r w:rsidRPr="00035E3D">
        <w:rPr>
          <w:rFonts w:ascii="Goudy Old Style" w:hAnsi="Goudy Old Style"/>
          <w:sz w:val="22"/>
          <w:szCs w:val="22"/>
        </w:rPr>
        <w:t xml:space="preserve"> and must be deposited at:</w:t>
      </w:r>
    </w:p>
    <w:p w:rsidR="00896D69" w:rsidRPr="0091204D" w:rsidRDefault="00896D69" w:rsidP="00896D69">
      <w:pPr>
        <w:ind w:left="360"/>
        <w:jc w:val="both"/>
        <w:rPr>
          <w:rFonts w:ascii="Goudy Old Style" w:hAnsi="Goudy Old Style"/>
          <w:sz w:val="22"/>
          <w:szCs w:val="22"/>
        </w:rPr>
      </w:pPr>
    </w:p>
    <w:p w:rsidR="00896D69" w:rsidRPr="0091204D" w:rsidRDefault="00896D69" w:rsidP="00896D69">
      <w:pPr>
        <w:ind w:left="360"/>
        <w:jc w:val="both"/>
        <w:rPr>
          <w:rFonts w:ascii="Goudy Old Style" w:hAnsi="Goudy Old Style"/>
          <w:b/>
          <w:sz w:val="22"/>
          <w:szCs w:val="22"/>
        </w:rPr>
      </w:pPr>
      <w:r w:rsidRPr="0091204D">
        <w:rPr>
          <w:rFonts w:ascii="Goudy Old Style" w:hAnsi="Goudy Old Style"/>
          <w:sz w:val="22"/>
          <w:szCs w:val="22"/>
        </w:rPr>
        <w:tab/>
      </w:r>
      <w:r w:rsidRPr="0091204D">
        <w:rPr>
          <w:rFonts w:ascii="Goudy Old Style" w:hAnsi="Goudy Old Style"/>
          <w:sz w:val="22"/>
          <w:szCs w:val="22"/>
        </w:rPr>
        <w:tab/>
      </w:r>
      <w:r w:rsidRPr="0091204D">
        <w:rPr>
          <w:rFonts w:ascii="Goudy Old Style" w:hAnsi="Goudy Old Style"/>
          <w:sz w:val="22"/>
          <w:szCs w:val="22"/>
        </w:rPr>
        <w:tab/>
        <w:t>“</w:t>
      </w:r>
      <w:r w:rsidRPr="0091204D">
        <w:rPr>
          <w:rFonts w:ascii="Goudy Old Style" w:hAnsi="Goudy Old Style"/>
          <w:b/>
          <w:sz w:val="22"/>
          <w:szCs w:val="22"/>
        </w:rPr>
        <w:t>The Tender Box”</w:t>
      </w:r>
    </w:p>
    <w:p w:rsidR="002E2B71" w:rsidRPr="0091204D" w:rsidRDefault="00896D69" w:rsidP="00896D69">
      <w:pPr>
        <w:ind w:left="360"/>
        <w:jc w:val="both"/>
        <w:rPr>
          <w:rFonts w:ascii="Goudy Old Style" w:hAnsi="Goudy Old Style"/>
          <w:b/>
          <w:sz w:val="22"/>
          <w:szCs w:val="22"/>
        </w:rPr>
      </w:pPr>
      <w:r w:rsidRPr="0091204D">
        <w:rPr>
          <w:rFonts w:ascii="Goudy Old Style" w:hAnsi="Goudy Old Style"/>
          <w:b/>
          <w:sz w:val="22"/>
          <w:szCs w:val="22"/>
        </w:rPr>
        <w:tab/>
      </w:r>
      <w:r w:rsidRPr="0091204D">
        <w:rPr>
          <w:rFonts w:ascii="Goudy Old Style" w:hAnsi="Goudy Old Style"/>
          <w:b/>
          <w:sz w:val="22"/>
          <w:szCs w:val="22"/>
        </w:rPr>
        <w:tab/>
      </w:r>
      <w:r w:rsidRPr="0091204D">
        <w:rPr>
          <w:rFonts w:ascii="Goudy Old Style" w:hAnsi="Goudy Old Style"/>
          <w:b/>
          <w:sz w:val="22"/>
          <w:szCs w:val="22"/>
        </w:rPr>
        <w:tab/>
      </w:r>
      <w:r w:rsidR="008C2536" w:rsidRPr="0091204D">
        <w:rPr>
          <w:rFonts w:ascii="Goudy Old Style" w:hAnsi="Goudy Old Style"/>
          <w:b/>
          <w:sz w:val="22"/>
          <w:szCs w:val="22"/>
        </w:rPr>
        <w:t>Energy Management and Efficiency Programme</w:t>
      </w:r>
      <w:r w:rsidR="00836066" w:rsidRPr="0091204D">
        <w:rPr>
          <w:rFonts w:ascii="Goudy Old Style" w:hAnsi="Goudy Old Style"/>
          <w:b/>
          <w:sz w:val="22"/>
          <w:szCs w:val="22"/>
        </w:rPr>
        <w:t xml:space="preserve"> </w:t>
      </w:r>
      <w:bookmarkStart w:id="0" w:name="_GoBack"/>
      <w:bookmarkEnd w:id="0"/>
    </w:p>
    <w:p w:rsidR="00896D69" w:rsidRPr="0091204D" w:rsidRDefault="00896D69" w:rsidP="002E2B71">
      <w:pPr>
        <w:ind w:left="1800" w:firstLine="360"/>
        <w:jc w:val="both"/>
        <w:rPr>
          <w:rFonts w:ascii="Goudy Old Style" w:hAnsi="Goudy Old Style"/>
          <w:b/>
          <w:sz w:val="22"/>
          <w:szCs w:val="22"/>
        </w:rPr>
      </w:pPr>
      <w:r w:rsidRPr="0091204D">
        <w:rPr>
          <w:rFonts w:ascii="Goudy Old Style" w:hAnsi="Goudy Old Style"/>
          <w:b/>
          <w:sz w:val="22"/>
          <w:szCs w:val="22"/>
        </w:rPr>
        <w:t xml:space="preserve">Petroleum Corporation of Jamaica </w:t>
      </w:r>
    </w:p>
    <w:p w:rsidR="00896D69" w:rsidRPr="0091204D" w:rsidRDefault="00896D69" w:rsidP="00B40722">
      <w:pPr>
        <w:ind w:left="360"/>
        <w:jc w:val="both"/>
        <w:rPr>
          <w:rFonts w:ascii="Goudy Old Style" w:hAnsi="Goudy Old Style"/>
          <w:b/>
          <w:sz w:val="22"/>
          <w:szCs w:val="22"/>
        </w:rPr>
      </w:pPr>
      <w:r w:rsidRPr="0091204D">
        <w:rPr>
          <w:rFonts w:ascii="Goudy Old Style" w:hAnsi="Goudy Old Style"/>
          <w:b/>
          <w:sz w:val="22"/>
          <w:szCs w:val="22"/>
        </w:rPr>
        <w:tab/>
      </w:r>
      <w:r w:rsidRPr="0091204D">
        <w:rPr>
          <w:rFonts w:ascii="Goudy Old Style" w:hAnsi="Goudy Old Style"/>
          <w:b/>
          <w:sz w:val="22"/>
          <w:szCs w:val="22"/>
        </w:rPr>
        <w:tab/>
      </w:r>
      <w:r w:rsidRPr="0091204D">
        <w:rPr>
          <w:rFonts w:ascii="Goudy Old Style" w:hAnsi="Goudy Old Style"/>
          <w:b/>
          <w:sz w:val="22"/>
          <w:szCs w:val="22"/>
        </w:rPr>
        <w:tab/>
        <w:t xml:space="preserve">36 Trafalgar Road </w:t>
      </w:r>
    </w:p>
    <w:p w:rsidR="00B40722" w:rsidRPr="0091204D" w:rsidRDefault="00B40722" w:rsidP="00B40722">
      <w:pPr>
        <w:ind w:left="1440" w:firstLine="720"/>
        <w:jc w:val="both"/>
        <w:rPr>
          <w:rFonts w:ascii="Goudy Old Style" w:hAnsi="Goudy Old Style"/>
          <w:b/>
          <w:sz w:val="22"/>
          <w:szCs w:val="22"/>
        </w:rPr>
      </w:pPr>
      <w:r w:rsidRPr="0091204D">
        <w:rPr>
          <w:rFonts w:ascii="Goudy Old Style" w:hAnsi="Goudy Old Style"/>
          <w:b/>
          <w:sz w:val="22"/>
          <w:szCs w:val="22"/>
        </w:rPr>
        <w:t>5</w:t>
      </w:r>
      <w:r w:rsidRPr="0091204D">
        <w:rPr>
          <w:rFonts w:ascii="Goudy Old Style" w:hAnsi="Goudy Old Style"/>
          <w:b/>
          <w:sz w:val="22"/>
          <w:szCs w:val="22"/>
          <w:vertAlign w:val="superscript"/>
        </w:rPr>
        <w:t>th</w:t>
      </w:r>
      <w:r w:rsidRPr="0091204D">
        <w:rPr>
          <w:rFonts w:ascii="Goudy Old Style" w:hAnsi="Goudy Old Style"/>
          <w:b/>
          <w:sz w:val="22"/>
          <w:szCs w:val="22"/>
        </w:rPr>
        <w:t xml:space="preserve"> Floor, Reception Area</w:t>
      </w:r>
    </w:p>
    <w:p w:rsidR="00836066" w:rsidRPr="0091204D" w:rsidRDefault="00896D69" w:rsidP="00836066">
      <w:pPr>
        <w:ind w:left="360"/>
        <w:jc w:val="both"/>
        <w:rPr>
          <w:sz w:val="22"/>
          <w:szCs w:val="22"/>
        </w:rPr>
      </w:pPr>
      <w:r w:rsidRPr="0091204D">
        <w:rPr>
          <w:rFonts w:ascii="Goudy Old Style" w:hAnsi="Goudy Old Style"/>
          <w:b/>
          <w:sz w:val="22"/>
          <w:szCs w:val="22"/>
        </w:rPr>
        <w:tab/>
      </w:r>
      <w:r w:rsidRPr="0091204D">
        <w:rPr>
          <w:rFonts w:ascii="Goudy Old Style" w:hAnsi="Goudy Old Style"/>
          <w:b/>
          <w:sz w:val="22"/>
          <w:szCs w:val="22"/>
        </w:rPr>
        <w:tab/>
      </w:r>
      <w:r w:rsidRPr="0091204D">
        <w:rPr>
          <w:rFonts w:ascii="Goudy Old Style" w:hAnsi="Goudy Old Style"/>
          <w:b/>
          <w:sz w:val="22"/>
          <w:szCs w:val="22"/>
        </w:rPr>
        <w:tab/>
        <w:t>Kingston 10</w:t>
      </w:r>
      <w:r w:rsidR="00271291" w:rsidRPr="0091204D">
        <w:rPr>
          <w:rFonts w:ascii="Goudy Old Style" w:hAnsi="Goudy Old Style"/>
          <w:b/>
          <w:sz w:val="22"/>
          <w:szCs w:val="22"/>
        </w:rPr>
        <w:t>,</w:t>
      </w:r>
      <w:r w:rsidR="00836066" w:rsidRPr="0091204D">
        <w:rPr>
          <w:rFonts w:ascii="Goudy Old Style" w:hAnsi="Goudy Old Style"/>
          <w:b/>
          <w:sz w:val="22"/>
          <w:szCs w:val="22"/>
        </w:rPr>
        <w:t xml:space="preserve"> </w:t>
      </w:r>
      <w:r w:rsidRPr="0091204D">
        <w:rPr>
          <w:rFonts w:ascii="Goudy Old Style" w:hAnsi="Goudy Old Style"/>
          <w:b/>
          <w:sz w:val="22"/>
          <w:szCs w:val="22"/>
        </w:rPr>
        <w:t>Jamaica</w:t>
      </w:r>
    </w:p>
    <w:sectPr w:rsidR="00836066" w:rsidRPr="0091204D" w:rsidSect="001444CC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0BB"/>
    <w:multiLevelType w:val="hybridMultilevel"/>
    <w:tmpl w:val="7C9A9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B66"/>
    <w:multiLevelType w:val="hybridMultilevel"/>
    <w:tmpl w:val="5C50C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B4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11A84"/>
    <w:multiLevelType w:val="hybridMultilevel"/>
    <w:tmpl w:val="006A4B16"/>
    <w:lvl w:ilvl="0" w:tplc="24090019">
      <w:start w:val="1"/>
      <w:numFmt w:val="lowerLetter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90DBE"/>
    <w:multiLevelType w:val="hybridMultilevel"/>
    <w:tmpl w:val="04F8039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92E5F"/>
    <w:multiLevelType w:val="hybridMultilevel"/>
    <w:tmpl w:val="7C3C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37CBE"/>
    <w:multiLevelType w:val="singleLevel"/>
    <w:tmpl w:val="1A082172"/>
    <w:lvl w:ilvl="0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3"/>
    <w:rsid w:val="00004147"/>
    <w:rsid w:val="00017CF9"/>
    <w:rsid w:val="00035E3D"/>
    <w:rsid w:val="000A6019"/>
    <w:rsid w:val="000C6BCF"/>
    <w:rsid w:val="000E2AB8"/>
    <w:rsid w:val="000F040D"/>
    <w:rsid w:val="00123D62"/>
    <w:rsid w:val="001241E2"/>
    <w:rsid w:val="001444CC"/>
    <w:rsid w:val="001518A5"/>
    <w:rsid w:val="00160956"/>
    <w:rsid w:val="0016546F"/>
    <w:rsid w:val="0016695D"/>
    <w:rsid w:val="00186F20"/>
    <w:rsid w:val="00197560"/>
    <w:rsid w:val="001A0EC7"/>
    <w:rsid w:val="001D74EE"/>
    <w:rsid w:val="001E23DC"/>
    <w:rsid w:val="00256AD7"/>
    <w:rsid w:val="00271291"/>
    <w:rsid w:val="00284431"/>
    <w:rsid w:val="002872FA"/>
    <w:rsid w:val="002924E6"/>
    <w:rsid w:val="00293068"/>
    <w:rsid w:val="002972AA"/>
    <w:rsid w:val="002C18E3"/>
    <w:rsid w:val="002C7DA4"/>
    <w:rsid w:val="002D0275"/>
    <w:rsid w:val="002D1703"/>
    <w:rsid w:val="002E2B71"/>
    <w:rsid w:val="002E2EC5"/>
    <w:rsid w:val="002F787B"/>
    <w:rsid w:val="003474DF"/>
    <w:rsid w:val="00347CA1"/>
    <w:rsid w:val="00371A07"/>
    <w:rsid w:val="00373153"/>
    <w:rsid w:val="00375820"/>
    <w:rsid w:val="00376105"/>
    <w:rsid w:val="00381D6D"/>
    <w:rsid w:val="0038207B"/>
    <w:rsid w:val="003820C7"/>
    <w:rsid w:val="003F40FB"/>
    <w:rsid w:val="003F4577"/>
    <w:rsid w:val="004170D3"/>
    <w:rsid w:val="004321BD"/>
    <w:rsid w:val="0045598C"/>
    <w:rsid w:val="00471770"/>
    <w:rsid w:val="0047428E"/>
    <w:rsid w:val="00475262"/>
    <w:rsid w:val="004A5726"/>
    <w:rsid w:val="004B2CFB"/>
    <w:rsid w:val="004B7F6C"/>
    <w:rsid w:val="004D4B4F"/>
    <w:rsid w:val="0050275F"/>
    <w:rsid w:val="0050336B"/>
    <w:rsid w:val="0052709D"/>
    <w:rsid w:val="0054206D"/>
    <w:rsid w:val="0055336E"/>
    <w:rsid w:val="00584609"/>
    <w:rsid w:val="005F0FAE"/>
    <w:rsid w:val="005F355F"/>
    <w:rsid w:val="006077E5"/>
    <w:rsid w:val="006376B1"/>
    <w:rsid w:val="00646F65"/>
    <w:rsid w:val="006540D9"/>
    <w:rsid w:val="00663238"/>
    <w:rsid w:val="0066792F"/>
    <w:rsid w:val="00685990"/>
    <w:rsid w:val="006927D4"/>
    <w:rsid w:val="006B47FF"/>
    <w:rsid w:val="006B6D16"/>
    <w:rsid w:val="006F65D4"/>
    <w:rsid w:val="00712AB9"/>
    <w:rsid w:val="00716929"/>
    <w:rsid w:val="007240FD"/>
    <w:rsid w:val="00743A35"/>
    <w:rsid w:val="007875E7"/>
    <w:rsid w:val="0079431D"/>
    <w:rsid w:val="007B19E6"/>
    <w:rsid w:val="007E31BD"/>
    <w:rsid w:val="0080031D"/>
    <w:rsid w:val="0081132E"/>
    <w:rsid w:val="00813717"/>
    <w:rsid w:val="00817284"/>
    <w:rsid w:val="00836066"/>
    <w:rsid w:val="00864E09"/>
    <w:rsid w:val="0086735A"/>
    <w:rsid w:val="00896D69"/>
    <w:rsid w:val="008A25A7"/>
    <w:rsid w:val="008A27C7"/>
    <w:rsid w:val="008B57A7"/>
    <w:rsid w:val="008C2536"/>
    <w:rsid w:val="008D7187"/>
    <w:rsid w:val="008F7917"/>
    <w:rsid w:val="00907DA3"/>
    <w:rsid w:val="0091204D"/>
    <w:rsid w:val="00982C0A"/>
    <w:rsid w:val="00983202"/>
    <w:rsid w:val="009864A5"/>
    <w:rsid w:val="00991050"/>
    <w:rsid w:val="009B3828"/>
    <w:rsid w:val="009C3880"/>
    <w:rsid w:val="009D0475"/>
    <w:rsid w:val="009D691B"/>
    <w:rsid w:val="009E31FD"/>
    <w:rsid w:val="009E70CE"/>
    <w:rsid w:val="00A417FE"/>
    <w:rsid w:val="00A61C7E"/>
    <w:rsid w:val="00AA70AC"/>
    <w:rsid w:val="00AA7E4E"/>
    <w:rsid w:val="00AD5015"/>
    <w:rsid w:val="00B246DD"/>
    <w:rsid w:val="00B24F06"/>
    <w:rsid w:val="00B40722"/>
    <w:rsid w:val="00B67A93"/>
    <w:rsid w:val="00B9539B"/>
    <w:rsid w:val="00BA12D2"/>
    <w:rsid w:val="00BA204A"/>
    <w:rsid w:val="00BA20DD"/>
    <w:rsid w:val="00BC0F29"/>
    <w:rsid w:val="00BC1588"/>
    <w:rsid w:val="00C25492"/>
    <w:rsid w:val="00C436B7"/>
    <w:rsid w:val="00C50C98"/>
    <w:rsid w:val="00C76609"/>
    <w:rsid w:val="00C83E89"/>
    <w:rsid w:val="00C8514F"/>
    <w:rsid w:val="00CB1343"/>
    <w:rsid w:val="00CE24C6"/>
    <w:rsid w:val="00D07C2B"/>
    <w:rsid w:val="00D107BA"/>
    <w:rsid w:val="00D1742A"/>
    <w:rsid w:val="00D26018"/>
    <w:rsid w:val="00D47BBE"/>
    <w:rsid w:val="00D814CA"/>
    <w:rsid w:val="00D871CB"/>
    <w:rsid w:val="00D95B70"/>
    <w:rsid w:val="00DC0529"/>
    <w:rsid w:val="00DD6241"/>
    <w:rsid w:val="00DF6020"/>
    <w:rsid w:val="00E03CF9"/>
    <w:rsid w:val="00E13B64"/>
    <w:rsid w:val="00E23BC5"/>
    <w:rsid w:val="00E35DB5"/>
    <w:rsid w:val="00E7034A"/>
    <w:rsid w:val="00E72667"/>
    <w:rsid w:val="00E7461E"/>
    <w:rsid w:val="00E82506"/>
    <w:rsid w:val="00EA1702"/>
    <w:rsid w:val="00ED49B7"/>
    <w:rsid w:val="00F1445A"/>
    <w:rsid w:val="00F15A36"/>
    <w:rsid w:val="00F167C9"/>
    <w:rsid w:val="00F34640"/>
    <w:rsid w:val="00F53A41"/>
    <w:rsid w:val="00FB0014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C5EEB"/>
  <w15:chartTrackingRefBased/>
  <w15:docId w15:val="{4B3F5AE1-B243-4894-A444-00F2F1B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DB5"/>
    <w:rPr>
      <w:color w:val="0000FF"/>
      <w:u w:val="single"/>
    </w:rPr>
  </w:style>
  <w:style w:type="paragraph" w:styleId="NormalWeb">
    <w:name w:val="Normal (Web)"/>
    <w:basedOn w:val="Normal"/>
    <w:rsid w:val="00817284"/>
  </w:style>
  <w:style w:type="paragraph" w:styleId="BalloonText">
    <w:name w:val="Balloon Text"/>
    <w:basedOn w:val="Normal"/>
    <w:link w:val="BalloonTextChar"/>
    <w:rsid w:val="00144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44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j.com/working-with-pcj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annexes.do?group=A" TargetMode="Externa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dc05.iadb.org/idbppi/aspx/ppProcurement.aspx?pLanguage=ENGLI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dc05.iadb.org/idbppis?pLanguage=ENGLISH&amp;pMenuOption=oMenuPolicies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u-emep@pcj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9D3E096B9A48046A4E1F0EC97AB75DA" ma:contentTypeVersion="171" ma:contentTypeDescription="A content type to manage public (operations) IDB documents" ma:contentTypeScope="" ma:versionID="65fdd04f01b722f20bb5bd01328500d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d813321d4fcda0e7259473cac61175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JA-L105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Jamaica</TermName>
          <TermId xmlns="http://schemas.microsoft.com/office/infopath/2007/PartnerControls">284b90e7-9693-4db7-a23e-8f79c831fe9a</TermId>
        </TermInfo>
      </Terms>
    </ic46d7e087fd4a108fb86518ca413cc6>
    <IDBDocs_x0020_Number xmlns="cdc7663a-08f0-4737-9e8c-148ce897a09c" xsi:nil="true"/>
    <Division_x0020_or_x0020_Unit xmlns="cdc7663a-08f0-4737-9e8c-148ce897a09c">CCB/CJA</Division_x0020_or_x0020_Unit>
    <Fiscal_x0020_Year_x0020_IDB xmlns="cdc7663a-08f0-4737-9e8c-148ce897a09c">2018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3877/OC-JA;</Approval_x0020_Number>
    <Phase xmlns="cdc7663a-08f0-4737-9e8c-148ce897a09c">ACTIVE</Phase>
    <Document_x0020_Author xmlns="cdc7663a-08f0-4737-9e8c-148ce897a09c">Ruddock Simpson,Sheries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 AND RENEWABLE ENERGY IN END USE</TermName>
          <TermId xmlns="http://schemas.microsoft.com/office/infopath/2007/PartnerControls">ab88142a-aa14-42df-80f4-969425d6f976</TermId>
        </TermInfo>
      </Terms>
    </b2ec7cfb18674cb8803df6b262e8b107>
    <Business_x0020_Area xmlns="cdc7663a-08f0-4737-9e8c-148ce897a09c">ESG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55</Value>
      <Value>54</Value>
      <Value>25</Value>
      <Value>24</Value>
      <Value>9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JA-L1056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4fed196a-cd0b-4970-87de-42da17f9b203</TermId>
        </TermInfo>
      </Terms>
    </nddeef1749674d76abdbe4b239a70bc6>
    <Record_x0020_Number xmlns="cdc7663a-08f0-4737-9e8c-148ce897a09c">R0002783865</Record_x0020_Number>
    <_dlc_DocId xmlns="cdc7663a-08f0-4737-9e8c-148ce897a09c">EZSHARE-711778650-30</_dlc_DocId>
    <_dlc_DocIdUrl xmlns="cdc7663a-08f0-4737-9e8c-148ce897a09c">
      <Url>https://idbg.sharepoint.com/teams/EZ-JA-LON/JA-L1056/_layouts/15/DocIdRedir.aspx?ID=EZSHARE-711778650-30</Url>
      <Description>EZSHARE-711778650-30</Description>
    </_dlc_DocIdUrl>
    <Disclosure_x0020_Activity xmlns="cdc7663a-08f0-4737-9e8c-148ce897a09c">Specific Procurement Notices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A5523A16-FB34-45D2-B16E-FF3E4D5E4C8C}"/>
</file>

<file path=customXml/itemProps2.xml><?xml version="1.0" encoding="utf-8"?>
<ds:datastoreItem xmlns:ds="http://schemas.openxmlformats.org/officeDocument/2006/customXml" ds:itemID="{AFA9A3A5-F3C8-4ED9-9FDB-F75A0699AEE6}"/>
</file>

<file path=customXml/itemProps3.xml><?xml version="1.0" encoding="utf-8"?>
<ds:datastoreItem xmlns:ds="http://schemas.openxmlformats.org/officeDocument/2006/customXml" ds:itemID="{1509469B-770E-4DB0-A350-988B139F97C8}"/>
</file>

<file path=customXml/itemProps4.xml><?xml version="1.0" encoding="utf-8"?>
<ds:datastoreItem xmlns:ds="http://schemas.openxmlformats.org/officeDocument/2006/customXml" ds:itemID="{74DB85E6-49A4-4753-9480-2BA863387225}"/>
</file>

<file path=customXml/itemProps5.xml><?xml version="1.0" encoding="utf-8"?>
<ds:datastoreItem xmlns:ds="http://schemas.openxmlformats.org/officeDocument/2006/customXml" ds:itemID="{F9F4CF46-7468-4180-B76D-F129F080FE47}"/>
</file>

<file path=customXml/itemProps6.xml><?xml version="1.0" encoding="utf-8"?>
<ds:datastoreItem xmlns:ds="http://schemas.openxmlformats.org/officeDocument/2006/customXml" ds:itemID="{473FF795-DFB5-4A62-82EC-4D83E3A2C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Water Commission has received financing from the Inter-American Development Bank for the Kingston Water &amp; Sanitation Project, and intends to apply part of the proceeds of this loan towards the rehabilitation of two (2) water treatment plants</vt:lpstr>
    </vt:vector>
  </TitlesOfParts>
  <Company>nwc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Water Commission has received financing from the Inter-American Development Bank for the Kingston Water &amp; Sanitation Project, and intends to apply part of the proceeds of this loan towards the rehabilitation of two (2) water treatment plants</dc:title>
  <dc:subject/>
  <dc:creator>DJ</dc:creator>
  <cp:keywords/>
  <cp:lastModifiedBy>Corran Bell</cp:lastModifiedBy>
  <cp:revision>3</cp:revision>
  <cp:lastPrinted>2018-04-27T00:54:00Z</cp:lastPrinted>
  <dcterms:created xsi:type="dcterms:W3CDTF">2018-08-03T21:45:00Z</dcterms:created>
  <dcterms:modified xsi:type="dcterms:W3CDTF">2018-08-20T20:14:00Z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55;#ENERGY EFFICIENCY AND RENEWABLE ENERGY IN END USE|ab88142a-aa14-42df-80f4-969425d6f976</vt:lpwstr>
  </property>
  <property fmtid="{D5CDD505-2E9C-101B-9397-08002B2CF9AE}" pid="7" name="Fund IDB">
    <vt:lpwstr>24;#ORC|c028a4b2-ad8b-4cf4-9cac-a2ae6a778e23</vt:lpwstr>
  </property>
  <property fmtid="{D5CDD505-2E9C-101B-9397-08002B2CF9AE}" pid="8" name="Country">
    <vt:lpwstr>25;#Jamaica|284b90e7-9693-4db7-a23e-8f79c831fe9a</vt:lpwstr>
  </property>
  <property fmtid="{D5CDD505-2E9C-101B-9397-08002B2CF9AE}" pid="9" name="Sector IDB">
    <vt:lpwstr>54;#ENERGY|4fed196a-cd0b-4970-87de-42da17f9b203</vt:lpwstr>
  </property>
  <property fmtid="{D5CDD505-2E9C-101B-9397-08002B2CF9AE}" pid="10" name="Function Operations IDB">
    <vt:lpwstr>9;#Goods and Services|5bfebf1b-9f1f-4411-b1dd-4c19b807b799</vt:lpwstr>
  </property>
  <property fmtid="{D5CDD505-2E9C-101B-9397-08002B2CF9AE}" pid="11" name="_dlc_DocIdItemGuid">
    <vt:lpwstr>dc7a001d-65ed-4eaf-b995-13d122a172c5</vt:lpwstr>
  </property>
  <property fmtid="{D5CDD505-2E9C-101B-9397-08002B2CF9AE}" pid="12" name="Disclosure Activity">
    <vt:lpwstr>Specific Procurement Notices</vt:lpwstr>
  </property>
  <property fmtid="{D5CDD505-2E9C-101B-9397-08002B2CF9AE}" pid="13" name="ContentTypeId">
    <vt:lpwstr>0x0101001A458A224826124E8B45B1D613300CFC0019D3E096B9A48046A4E1F0EC97AB75DA</vt:lpwstr>
  </property>
</Properties>
</file>