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77041872"/>
        <w:docPartObj>
          <w:docPartGallery w:val="Cover Pages"/>
          <w:docPartUnique/>
        </w:docPartObj>
      </w:sdtPr>
      <w:sdtContent>
        <w:p w14:paraId="721A0313" w14:textId="7158AEDD" w:rsidR="006B10BC" w:rsidRDefault="000C46F0">
          <w:r>
            <w:rPr>
              <w:noProof/>
            </w:rPr>
            <mc:AlternateContent>
              <mc:Choice Requires="wps">
                <w:drawing>
                  <wp:anchor distT="0" distB="0" distL="114300" distR="114300" simplePos="0" relativeHeight="251664384" behindDoc="0" locked="0" layoutInCell="1" allowOverlap="1" wp14:anchorId="7B77CF82" wp14:editId="3FD0E2E7">
                    <wp:simplePos x="0" y="0"/>
                    <wp:positionH relativeFrom="page">
                      <wp:posOffset>5419725</wp:posOffset>
                    </wp:positionH>
                    <wp:positionV relativeFrom="page">
                      <wp:posOffset>209550</wp:posOffset>
                    </wp:positionV>
                    <wp:extent cx="1919605" cy="9655810"/>
                    <wp:effectExtent l="0" t="0" r="4445" b="3810"/>
                    <wp:wrapNone/>
                    <wp:docPr id="472" name="Rectángulo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9605"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B0C5F0" w14:textId="3B973F82" w:rsidR="003346D4" w:rsidRDefault="003346D4">
                                <w:pPr>
                                  <w:pStyle w:val="Subttulo"/>
                                  <w:rPr>
                                    <w:color w:val="FFFFFF" w:themeColor="background1"/>
                                  </w:rPr>
                                </w:pPr>
                              </w:p>
                              <w:p w14:paraId="346C3CB6" w14:textId="3761EDD5" w:rsidR="000C46F0" w:rsidRDefault="000C46F0" w:rsidP="000C46F0"/>
                              <w:p w14:paraId="42EDC471" w14:textId="36960881" w:rsidR="000C46F0" w:rsidRDefault="000C46F0" w:rsidP="000C46F0"/>
                              <w:p w14:paraId="34D11475" w14:textId="540A8CF1" w:rsidR="000C46F0" w:rsidRDefault="000C46F0" w:rsidP="000C46F0"/>
                              <w:p w14:paraId="33CDDB7C" w14:textId="7B69E708" w:rsidR="000C46F0" w:rsidRDefault="000C46F0" w:rsidP="000C46F0"/>
                              <w:p w14:paraId="28D10695" w14:textId="75F65286" w:rsidR="000C46F0" w:rsidRDefault="000C46F0" w:rsidP="000C46F0"/>
                              <w:p w14:paraId="05C8DB11" w14:textId="0588BC5F" w:rsidR="000C46F0" w:rsidRDefault="000C46F0" w:rsidP="000C46F0"/>
                              <w:p w14:paraId="69AF4DE5" w14:textId="054C2BAD" w:rsidR="000C46F0" w:rsidRDefault="000C46F0" w:rsidP="000C46F0"/>
                              <w:p w14:paraId="56344B63" w14:textId="2F3CF001" w:rsidR="000C46F0" w:rsidRDefault="000C46F0" w:rsidP="000C46F0"/>
                              <w:p w14:paraId="4FD02470" w14:textId="7F12C0DD" w:rsidR="000C46F0" w:rsidRDefault="000C46F0" w:rsidP="000C46F0"/>
                              <w:p w14:paraId="0D7DD8DF" w14:textId="2FF59CC8" w:rsidR="000C46F0" w:rsidRDefault="000C46F0" w:rsidP="000C46F0"/>
                              <w:p w14:paraId="7C8C8037" w14:textId="351FBCD6" w:rsidR="000C46F0" w:rsidRDefault="000C46F0" w:rsidP="000C46F0"/>
                              <w:p w14:paraId="1D9C2527" w14:textId="3AC5CAFD" w:rsidR="000C46F0" w:rsidRDefault="000C46F0" w:rsidP="000C46F0"/>
                              <w:p w14:paraId="510914F7" w14:textId="64762564" w:rsidR="000C46F0" w:rsidRDefault="000C46F0" w:rsidP="000C46F0"/>
                              <w:p w14:paraId="2385491E" w14:textId="4B52CAEE" w:rsidR="000C46F0" w:rsidRDefault="000C46F0" w:rsidP="000C46F0"/>
                              <w:p w14:paraId="423FEDCB" w14:textId="29925CB7" w:rsidR="000C46F0" w:rsidRDefault="000C46F0" w:rsidP="000C46F0"/>
                              <w:p w14:paraId="6EFB9565" w14:textId="449F3761" w:rsidR="000C46F0" w:rsidRDefault="000C46F0" w:rsidP="000C46F0"/>
                              <w:p w14:paraId="2B1C6F76" w14:textId="7CECD8EE" w:rsidR="000C46F0" w:rsidRDefault="000C46F0" w:rsidP="000C46F0"/>
                              <w:p w14:paraId="254B2536" w14:textId="4EDF611B" w:rsidR="000C46F0" w:rsidRDefault="000C46F0" w:rsidP="000C46F0"/>
                              <w:p w14:paraId="6A9D3680" w14:textId="2C40C9B5" w:rsidR="000C46F0" w:rsidRDefault="000C46F0" w:rsidP="000C46F0"/>
                              <w:p w14:paraId="4C86EC3C" w14:textId="6F219E93" w:rsidR="000C46F0" w:rsidRDefault="000C46F0" w:rsidP="000C46F0"/>
                              <w:p w14:paraId="77CD5301" w14:textId="1AF632E5" w:rsidR="000C46F0" w:rsidRDefault="000C46F0" w:rsidP="000C46F0"/>
                              <w:p w14:paraId="720B3376" w14:textId="32C21F84" w:rsidR="000C46F0" w:rsidRDefault="000C46F0" w:rsidP="000C46F0"/>
                              <w:p w14:paraId="5C3FE949" w14:textId="1AE589A9" w:rsidR="000C46F0" w:rsidRDefault="000C46F0" w:rsidP="000C46F0"/>
                              <w:p w14:paraId="72DEE0B3" w14:textId="6B5F17BB" w:rsidR="000C46F0" w:rsidRDefault="000C46F0" w:rsidP="000C46F0"/>
                              <w:p w14:paraId="3A1E3F92" w14:textId="77777777" w:rsidR="000C46F0" w:rsidRDefault="000C46F0" w:rsidP="000C46F0"/>
                              <w:p w14:paraId="50B79EDD" w14:textId="77777777" w:rsidR="000C46F0" w:rsidRPr="000C46F0" w:rsidRDefault="000C46F0" w:rsidP="000C46F0">
                                <w:pPr>
                                  <w:spacing w:before="240"/>
                                  <w:ind w:left="142"/>
                                  <w:jc w:val="right"/>
                                  <w:rPr>
                                    <w:b/>
                                    <w:bCs/>
                                    <w:color w:val="FFC000"/>
                                    <w:sz w:val="28"/>
                                    <w:szCs w:val="28"/>
                                  </w:rPr>
                                </w:pPr>
                                <w:r w:rsidRPr="000C46F0">
                                  <w:rPr>
                                    <w:b/>
                                    <w:bCs/>
                                    <w:color w:val="FFC000"/>
                                    <w:sz w:val="28"/>
                                    <w:szCs w:val="28"/>
                                  </w:rPr>
                                  <w:t>Fernando Grafe</w:t>
                                </w:r>
                              </w:p>
                              <w:p w14:paraId="09CE8AF7" w14:textId="77777777" w:rsidR="000C46F0" w:rsidRPr="000C46F0" w:rsidRDefault="000C46F0" w:rsidP="000C46F0">
                                <w:pPr>
                                  <w:spacing w:before="240"/>
                                  <w:ind w:left="142"/>
                                  <w:jc w:val="right"/>
                                  <w:rPr>
                                    <w:b/>
                                    <w:bCs/>
                                    <w:color w:val="FFC000"/>
                                    <w:sz w:val="28"/>
                                    <w:szCs w:val="28"/>
                                  </w:rPr>
                                </w:pPr>
                                <w:r w:rsidRPr="000C46F0">
                                  <w:rPr>
                                    <w:b/>
                                    <w:bCs/>
                                    <w:color w:val="FFC000"/>
                                    <w:sz w:val="28"/>
                                    <w:szCs w:val="28"/>
                                  </w:rPr>
                                  <w:t>Roberto Meléndez</w:t>
                                </w:r>
                              </w:p>
                              <w:p w14:paraId="53B5DFCD" w14:textId="77777777" w:rsidR="000C46F0" w:rsidRPr="000C46F0" w:rsidRDefault="000C46F0" w:rsidP="000C46F0">
                                <w:pPr>
                                  <w:spacing w:before="240"/>
                                  <w:ind w:left="142"/>
                                  <w:jc w:val="right"/>
                                  <w:rPr>
                                    <w:b/>
                                    <w:bCs/>
                                    <w:color w:val="FFFFFF" w:themeColor="background1"/>
                                    <w:sz w:val="28"/>
                                    <w:szCs w:val="28"/>
                                  </w:rPr>
                                </w:pPr>
                                <w:r w:rsidRPr="000C46F0">
                                  <w:rPr>
                                    <w:b/>
                                    <w:bCs/>
                                    <w:color w:val="FFFFFF" w:themeColor="background1"/>
                                    <w:sz w:val="28"/>
                                    <w:szCs w:val="28"/>
                                  </w:rPr>
                                  <w:t>Septiembre 2019</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7B77CF82" id="Rectángulo 472" o:spid="_x0000_s1026" style="position:absolute;margin-left:426.75pt;margin-top:16.5pt;width:151.15pt;height:760.3pt;z-index:25166438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" fillcolor="#1f497d [3215]" stroked="f" strokeweight="1pt">
                    <v:textbox inset="14.4pt,,14.4pt">
                      <w:txbxContent>
                        <w:p w14:paraId="29B0C5F0" w14:textId="3B973F82" w:rsidR="003346D4" w:rsidRDefault="003346D4">
                          <w:pPr>
                            <w:pStyle w:val="Subttulo"/>
                            <w:rPr>
                              <w:color w:val="FFFFFF" w:themeColor="background1"/>
                            </w:rPr>
                          </w:pPr>
                        </w:p>
                        <w:p w14:paraId="346C3CB6" w14:textId="3761EDD5" w:rsidR="000C46F0" w:rsidRDefault="000C46F0" w:rsidP="000C46F0"/>
                        <w:p w14:paraId="42EDC471" w14:textId="36960881" w:rsidR="000C46F0" w:rsidRDefault="000C46F0" w:rsidP="000C46F0"/>
                        <w:p w14:paraId="34D11475" w14:textId="540A8CF1" w:rsidR="000C46F0" w:rsidRDefault="000C46F0" w:rsidP="000C46F0"/>
                        <w:p w14:paraId="33CDDB7C" w14:textId="7B69E708" w:rsidR="000C46F0" w:rsidRDefault="000C46F0" w:rsidP="000C46F0"/>
                        <w:p w14:paraId="28D10695" w14:textId="75F65286" w:rsidR="000C46F0" w:rsidRDefault="000C46F0" w:rsidP="000C46F0"/>
                        <w:p w14:paraId="05C8DB11" w14:textId="0588BC5F" w:rsidR="000C46F0" w:rsidRDefault="000C46F0" w:rsidP="000C46F0"/>
                        <w:p w14:paraId="69AF4DE5" w14:textId="054C2BAD" w:rsidR="000C46F0" w:rsidRDefault="000C46F0" w:rsidP="000C46F0"/>
                        <w:p w14:paraId="56344B63" w14:textId="2F3CF001" w:rsidR="000C46F0" w:rsidRDefault="000C46F0" w:rsidP="000C46F0"/>
                        <w:p w14:paraId="4FD02470" w14:textId="7F12C0DD" w:rsidR="000C46F0" w:rsidRDefault="000C46F0" w:rsidP="000C46F0"/>
                        <w:p w14:paraId="0D7DD8DF" w14:textId="2FF59CC8" w:rsidR="000C46F0" w:rsidRDefault="000C46F0" w:rsidP="000C46F0"/>
                        <w:p w14:paraId="7C8C8037" w14:textId="351FBCD6" w:rsidR="000C46F0" w:rsidRDefault="000C46F0" w:rsidP="000C46F0"/>
                        <w:p w14:paraId="1D9C2527" w14:textId="3AC5CAFD" w:rsidR="000C46F0" w:rsidRDefault="000C46F0" w:rsidP="000C46F0"/>
                        <w:p w14:paraId="510914F7" w14:textId="64762564" w:rsidR="000C46F0" w:rsidRDefault="000C46F0" w:rsidP="000C46F0"/>
                        <w:p w14:paraId="2385491E" w14:textId="4B52CAEE" w:rsidR="000C46F0" w:rsidRDefault="000C46F0" w:rsidP="000C46F0"/>
                        <w:p w14:paraId="423FEDCB" w14:textId="29925CB7" w:rsidR="000C46F0" w:rsidRDefault="000C46F0" w:rsidP="000C46F0"/>
                        <w:p w14:paraId="6EFB9565" w14:textId="449F3761" w:rsidR="000C46F0" w:rsidRDefault="000C46F0" w:rsidP="000C46F0"/>
                        <w:p w14:paraId="2B1C6F76" w14:textId="7CECD8EE" w:rsidR="000C46F0" w:rsidRDefault="000C46F0" w:rsidP="000C46F0"/>
                        <w:p w14:paraId="254B2536" w14:textId="4EDF611B" w:rsidR="000C46F0" w:rsidRDefault="000C46F0" w:rsidP="000C46F0"/>
                        <w:p w14:paraId="6A9D3680" w14:textId="2C40C9B5" w:rsidR="000C46F0" w:rsidRDefault="000C46F0" w:rsidP="000C46F0"/>
                        <w:p w14:paraId="4C86EC3C" w14:textId="6F219E93" w:rsidR="000C46F0" w:rsidRDefault="000C46F0" w:rsidP="000C46F0"/>
                        <w:p w14:paraId="77CD5301" w14:textId="1AF632E5" w:rsidR="000C46F0" w:rsidRDefault="000C46F0" w:rsidP="000C46F0"/>
                        <w:p w14:paraId="720B3376" w14:textId="32C21F84" w:rsidR="000C46F0" w:rsidRDefault="000C46F0" w:rsidP="000C46F0"/>
                        <w:p w14:paraId="5C3FE949" w14:textId="1AE589A9" w:rsidR="000C46F0" w:rsidRDefault="000C46F0" w:rsidP="000C46F0"/>
                        <w:p w14:paraId="72DEE0B3" w14:textId="6B5F17BB" w:rsidR="000C46F0" w:rsidRDefault="000C46F0" w:rsidP="000C46F0"/>
                        <w:p w14:paraId="3A1E3F92" w14:textId="77777777" w:rsidR="000C46F0" w:rsidRDefault="000C46F0" w:rsidP="000C46F0"/>
                        <w:p w14:paraId="50B79EDD" w14:textId="77777777" w:rsidR="000C46F0" w:rsidRPr="000C46F0" w:rsidRDefault="000C46F0" w:rsidP="000C46F0">
                          <w:pPr>
                            <w:spacing w:before="240"/>
                            <w:ind w:left="142"/>
                            <w:jc w:val="right"/>
                            <w:rPr>
                              <w:b/>
                              <w:bCs/>
                              <w:color w:val="FFC000"/>
                              <w:sz w:val="28"/>
                              <w:szCs w:val="28"/>
                            </w:rPr>
                          </w:pPr>
                          <w:r w:rsidRPr="000C46F0">
                            <w:rPr>
                              <w:b/>
                              <w:bCs/>
                              <w:color w:val="FFC000"/>
                              <w:sz w:val="28"/>
                              <w:szCs w:val="28"/>
                            </w:rPr>
                            <w:t>Fernando Grafe</w:t>
                          </w:r>
                        </w:p>
                        <w:p w14:paraId="09CE8AF7" w14:textId="77777777" w:rsidR="000C46F0" w:rsidRPr="000C46F0" w:rsidRDefault="000C46F0" w:rsidP="000C46F0">
                          <w:pPr>
                            <w:spacing w:before="240"/>
                            <w:ind w:left="142"/>
                            <w:jc w:val="right"/>
                            <w:rPr>
                              <w:b/>
                              <w:bCs/>
                              <w:color w:val="FFC000"/>
                              <w:sz w:val="28"/>
                              <w:szCs w:val="28"/>
                            </w:rPr>
                          </w:pPr>
                          <w:r w:rsidRPr="000C46F0">
                            <w:rPr>
                              <w:b/>
                              <w:bCs/>
                              <w:color w:val="FFC000"/>
                              <w:sz w:val="28"/>
                              <w:szCs w:val="28"/>
                            </w:rPr>
                            <w:t>Roberto Meléndez</w:t>
                          </w:r>
                        </w:p>
                        <w:p w14:paraId="53B5DFCD" w14:textId="77777777" w:rsidR="000C46F0" w:rsidRPr="000C46F0" w:rsidRDefault="000C46F0" w:rsidP="000C46F0">
                          <w:pPr>
                            <w:spacing w:before="240"/>
                            <w:ind w:left="142"/>
                            <w:jc w:val="right"/>
                            <w:rPr>
                              <w:b/>
                              <w:bCs/>
                              <w:color w:val="FFFFFF" w:themeColor="background1"/>
                              <w:sz w:val="28"/>
                              <w:szCs w:val="28"/>
                            </w:rPr>
                          </w:pPr>
                          <w:r w:rsidRPr="000C46F0">
                            <w:rPr>
                              <w:b/>
                              <w:bCs/>
                              <w:color w:val="FFFFFF" w:themeColor="background1"/>
                              <w:sz w:val="28"/>
                              <w:szCs w:val="28"/>
                            </w:rPr>
                            <w:t>Septiembre 2019</w:t>
                          </w:r>
                        </w:p>
                      </w:txbxContent>
                    </v:textbox>
                    <w10:wrap anchorx="page" anchory="page"/>
                  </v:rect>
                </w:pict>
              </mc:Fallback>
            </mc:AlternateContent>
          </w:r>
          <w:r w:rsidR="006B10BC">
            <w:rPr>
              <w:noProof/>
            </w:rPr>
            <mc:AlternateContent>
              <mc:Choice Requires="wps">
                <w:drawing>
                  <wp:anchor distT="0" distB="0" distL="114300" distR="114300" simplePos="0" relativeHeight="251663360" behindDoc="0" locked="0" layoutInCell="1" allowOverlap="1" wp14:anchorId="51C30C85" wp14:editId="452B57A6">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rFonts w:asciiTheme="minorHAnsi" w:hAnsiTheme="minorHAnsi" w:cstheme="minorHAnsi"/>
                                    <w:b/>
                                    <w:bCs/>
                                    <w:caps w:val="0"/>
                                    <w:color w:val="FFC000"/>
                                    <w:sz w:val="72"/>
                                    <w:szCs w:val="72"/>
                                  </w:rPr>
                                  <w:alias w:val="Título"/>
                                  <w:id w:val="-1275550102"/>
                                  <w:dataBinding w:prefixMappings="xmlns:ns0='http://schemas.openxmlformats.org/package/2006/metadata/core-properties' xmlns:ns1='http://purl.org/dc/elements/1.1/'" w:xpath="/ns0:coreProperties[1]/ns1:title[1]" w:storeItemID="{6C3C8BC8-F283-45AE-878A-BAB7291924A1}"/>
                                  <w:text/>
                                </w:sdtPr>
                                <w:sdtContent>
                                  <w:p w14:paraId="6E2CD499" w14:textId="5FBC1283" w:rsidR="003346D4" w:rsidRPr="00350E82" w:rsidRDefault="00A20349">
                                    <w:pPr>
                                      <w:pStyle w:val="Ttulo"/>
                                      <w:jc w:val="right"/>
                                      <w:rPr>
                                        <w:rFonts w:asciiTheme="minorHAnsi" w:hAnsiTheme="minorHAnsi" w:cstheme="minorHAnsi"/>
                                        <w:b/>
                                        <w:bCs/>
                                        <w:caps w:val="0"/>
                                        <w:color w:val="FFFFFF" w:themeColor="background1"/>
                                        <w:sz w:val="72"/>
                                        <w:szCs w:val="72"/>
                                      </w:rPr>
                                    </w:pPr>
                                    <w:r w:rsidRPr="00350E82">
                                      <w:rPr>
                                        <w:rFonts w:asciiTheme="minorHAnsi" w:hAnsiTheme="minorHAnsi" w:cstheme="minorHAnsi"/>
                                        <w:b/>
                                        <w:bCs/>
                                        <w:caps w:val="0"/>
                                        <w:color w:val="FFC000"/>
                                        <w:sz w:val="72"/>
                                        <w:szCs w:val="72"/>
                                      </w:rPr>
                                      <w:t>PROGRAMA PARA FORTALECER POLÍTICAS DE EMPLEO</w:t>
                                    </w:r>
                                    <w:r w:rsidR="00350E82" w:rsidRPr="00350E82">
                                      <w:rPr>
                                        <w:rFonts w:asciiTheme="minorHAnsi" w:hAnsiTheme="minorHAnsi" w:cstheme="minorHAnsi"/>
                                        <w:b/>
                                        <w:bCs/>
                                        <w:caps w:val="0"/>
                                        <w:color w:val="FFC000"/>
                                        <w:sz w:val="72"/>
                                        <w:szCs w:val="72"/>
                                      </w:rPr>
                                      <w:t xml:space="preserve"> </w:t>
                                    </w:r>
                                  </w:p>
                                </w:sdtContent>
                              </w:sdt>
                              <w:p w14:paraId="1DD51D71" w14:textId="77777777" w:rsidR="00350E82" w:rsidRDefault="00350E82" w:rsidP="00350E82">
                                <w:pPr>
                                  <w:spacing w:before="240"/>
                                  <w:ind w:left="720"/>
                                  <w:jc w:val="right"/>
                                  <w:rPr>
                                    <w:color w:val="FFFFFF" w:themeColor="background1"/>
                                  </w:rPr>
                                </w:pPr>
                                <w:r w:rsidRPr="00350E82">
                                  <w:rPr>
                                    <w:rFonts w:cstheme="minorHAnsi"/>
                                    <w:b/>
                                    <w:bCs/>
                                    <w:color w:val="FFFFFF" w:themeColor="background1"/>
                                    <w:sz w:val="72"/>
                                    <w:szCs w:val="72"/>
                                  </w:rPr>
                                  <w:t>CO—L1250</w:t>
                                </w:r>
                              </w:p>
                              <w:p w14:paraId="3CB46A17" w14:textId="77777777" w:rsidR="00350E82" w:rsidRDefault="00350E82">
                                <w:pPr>
                                  <w:spacing w:before="240"/>
                                  <w:ind w:left="720"/>
                                  <w:jc w:val="right"/>
                                  <w:rPr>
                                    <w:rFonts w:cstheme="minorHAnsi"/>
                                    <w:b/>
                                    <w:bCs/>
                                    <w:color w:val="FFFFFF" w:themeColor="background1"/>
                                    <w:sz w:val="72"/>
                                    <w:szCs w:val="72"/>
                                  </w:rPr>
                                </w:pPr>
                              </w:p>
                              <w:p w14:paraId="4D95C14F" w14:textId="77777777" w:rsidR="00350E82" w:rsidRDefault="00350E82">
                                <w:pPr>
                                  <w:spacing w:before="240"/>
                                  <w:ind w:left="720"/>
                                  <w:jc w:val="right"/>
                                  <w:rPr>
                                    <w:rFonts w:cstheme="minorHAnsi"/>
                                    <w:b/>
                                    <w:bCs/>
                                    <w:color w:val="FFFFFF" w:themeColor="background1"/>
                                    <w:sz w:val="72"/>
                                    <w:szCs w:val="72"/>
                                  </w:rPr>
                                </w:pPr>
                              </w:p>
                              <w:p w14:paraId="4F08B2D1" w14:textId="7056D0D0" w:rsidR="00350E82" w:rsidRPr="000C46F0" w:rsidRDefault="00350E82">
                                <w:pPr>
                                  <w:spacing w:before="240"/>
                                  <w:ind w:left="720"/>
                                  <w:jc w:val="right"/>
                                  <w:rPr>
                                    <w:rFonts w:cstheme="minorHAnsi"/>
                                    <w:b/>
                                    <w:bCs/>
                                    <w:color w:val="92D050"/>
                                    <w:sz w:val="72"/>
                                    <w:szCs w:val="72"/>
                                  </w:rPr>
                                </w:pPr>
                                <w:r w:rsidRPr="000C46F0">
                                  <w:rPr>
                                    <w:rFonts w:cstheme="minorHAnsi"/>
                                    <w:b/>
                                    <w:bCs/>
                                    <w:color w:val="92D050"/>
                                    <w:sz w:val="72"/>
                                    <w:szCs w:val="72"/>
                                  </w:rPr>
                                  <w:t>Manual Operativo del Programa</w:t>
                                </w:r>
                              </w:p>
                              <w:sdt>
                                <w:sdtPr>
                                  <w:rPr>
                                    <w:b/>
                                    <w:bCs/>
                                    <w:color w:val="FFFFFF" w:themeColor="background1"/>
                                    <w:sz w:val="28"/>
                                    <w:szCs w:val="28"/>
                                  </w:rPr>
                                  <w:alias w:val="Descripción breve"/>
                                  <w:id w:val="-1812170092"/>
                                  <w:dataBinding w:prefixMappings="xmlns:ns0='http://schemas.microsoft.com/office/2006/coverPageProps'" w:xpath="/ns0:CoverPageProperties[1]/ns0:Abstract[1]" w:storeItemID="{55AF091B-3C7A-41E3-B477-F2FDAA23CFDA}"/>
                                  <w:text/>
                                </w:sdtPr>
                                <w:sdtContent>
                                  <w:p w14:paraId="0E8A66E5" w14:textId="5A7B7099" w:rsidR="003346D4" w:rsidRDefault="003346D4">
                                    <w:pPr>
                                      <w:spacing w:before="240"/>
                                      <w:ind w:left="1008"/>
                                      <w:jc w:val="right"/>
                                      <w:rPr>
                                        <w:b/>
                                        <w:bCs/>
                                        <w:color w:val="FFFFFF" w:themeColor="background1"/>
                                        <w:sz w:val="28"/>
                                        <w:szCs w:val="28"/>
                                      </w:rPr>
                                    </w:pPr>
                                    <w:r w:rsidRPr="00350E82">
                                      <w:rPr>
                                        <w:b/>
                                        <w:bCs/>
                                        <w:color w:val="FFFFFF" w:themeColor="background1"/>
                                        <w:sz w:val="28"/>
                                        <w:szCs w:val="28"/>
                                      </w:rPr>
                                      <w:t>DOCUMENTO BORRADOR</w:t>
                                    </w:r>
                                  </w:p>
                                </w:sdtContent>
                              </w:sdt>
                              <w:p w14:paraId="4C9B7313" w14:textId="28AF0396" w:rsidR="00EC664C" w:rsidRDefault="00EC664C">
                                <w:pPr>
                                  <w:spacing w:before="240"/>
                                  <w:ind w:left="1008"/>
                                  <w:jc w:val="right"/>
                                  <w:rPr>
                                    <w:b/>
                                    <w:bCs/>
                                    <w:color w:val="FFFFFF" w:themeColor="background1"/>
                                    <w:sz w:val="28"/>
                                    <w:szCs w:val="28"/>
                                  </w:rPr>
                                </w:pPr>
                              </w:p>
                              <w:p w14:paraId="5D294F28" w14:textId="14CE9E2E" w:rsidR="00EC664C" w:rsidRDefault="00EC664C">
                                <w:pPr>
                                  <w:spacing w:before="240"/>
                                  <w:ind w:left="1008"/>
                                  <w:jc w:val="right"/>
                                  <w:rPr>
                                    <w:b/>
                                    <w:bCs/>
                                    <w:color w:val="FFFFFF" w:themeColor="background1"/>
                                    <w:sz w:val="28"/>
                                    <w:szCs w:val="28"/>
                                  </w:rPr>
                                </w:pPr>
                              </w:p>
                              <w:p w14:paraId="55970CB9" w14:textId="1848F3CC" w:rsidR="00EC664C" w:rsidRDefault="00EC664C">
                                <w:pPr>
                                  <w:spacing w:before="240"/>
                                  <w:ind w:left="1008"/>
                                  <w:jc w:val="right"/>
                                  <w:rPr>
                                    <w:b/>
                                    <w:bCs/>
                                    <w:color w:val="FFFFFF" w:themeColor="background1"/>
                                    <w:sz w:val="28"/>
                                    <w:szCs w:val="28"/>
                                  </w:rPr>
                                </w:pPr>
                              </w:p>
                              <w:p w14:paraId="41BDAADB" w14:textId="245073EB" w:rsidR="000C46F0" w:rsidRDefault="000C46F0">
                                <w:pPr>
                                  <w:spacing w:before="240"/>
                                  <w:ind w:left="1008"/>
                                  <w:jc w:val="right"/>
                                  <w:rPr>
                                    <w:b/>
                                    <w:bCs/>
                                    <w:color w:val="FFFFFF" w:themeColor="background1"/>
                                    <w:sz w:val="28"/>
                                    <w:szCs w:val="28"/>
                                  </w:rPr>
                                </w:pPr>
                              </w:p>
                              <w:p w14:paraId="3D7BC87A" w14:textId="77777777" w:rsidR="000C46F0" w:rsidRDefault="000C46F0">
                                <w:pPr>
                                  <w:spacing w:before="240"/>
                                  <w:ind w:left="1008"/>
                                  <w:jc w:val="right"/>
                                  <w:rPr>
                                    <w:b/>
                                    <w:bCs/>
                                    <w:color w:val="FFFFFF" w:themeColor="background1"/>
                                    <w:sz w:val="28"/>
                                    <w:szCs w:val="28"/>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51C30C85" id="Rectángulo 16" o:spid="_x0000_s1027" style="position:absolute;margin-left:0;margin-top:0;width:422.3pt;height:760.1pt;z-index:25166336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" fillcolor="#4f81bd [3204]" stroked="f">
                    <v:textbox inset="21.6pt,1in,21.6pt">
                      <w:txbxContent>
                        <w:sdt>
                          <w:sdtPr>
                            <w:rPr>
                              <w:rFonts w:asciiTheme="minorHAnsi" w:hAnsiTheme="minorHAnsi" w:cstheme="minorHAnsi"/>
                              <w:b/>
                              <w:bCs/>
                              <w:caps w:val="0"/>
                              <w:color w:val="FFC000"/>
                              <w:sz w:val="72"/>
                              <w:szCs w:val="72"/>
                            </w:rPr>
                            <w:alias w:val="Título"/>
                            <w:id w:val="-1275550102"/>
                            <w:dataBinding w:prefixMappings="xmlns:ns0='http://schemas.openxmlformats.org/package/2006/metadata/core-properties' xmlns:ns1='http://purl.org/dc/elements/1.1/'" w:xpath="/ns0:coreProperties[1]/ns1:title[1]" w:storeItemID="{6C3C8BC8-F283-45AE-878A-BAB7291924A1}"/>
                            <w:text/>
                          </w:sdtPr>
                          <w:sdtContent>
                            <w:p w14:paraId="6E2CD499" w14:textId="5FBC1283" w:rsidR="003346D4" w:rsidRPr="00350E82" w:rsidRDefault="00A20349">
                              <w:pPr>
                                <w:pStyle w:val="Ttulo"/>
                                <w:jc w:val="right"/>
                                <w:rPr>
                                  <w:rFonts w:asciiTheme="minorHAnsi" w:hAnsiTheme="minorHAnsi" w:cstheme="minorHAnsi"/>
                                  <w:b/>
                                  <w:bCs/>
                                  <w:caps w:val="0"/>
                                  <w:color w:val="FFFFFF" w:themeColor="background1"/>
                                  <w:sz w:val="72"/>
                                  <w:szCs w:val="72"/>
                                </w:rPr>
                              </w:pPr>
                              <w:r w:rsidRPr="00350E82">
                                <w:rPr>
                                  <w:rFonts w:asciiTheme="minorHAnsi" w:hAnsiTheme="minorHAnsi" w:cstheme="minorHAnsi"/>
                                  <w:b/>
                                  <w:bCs/>
                                  <w:caps w:val="0"/>
                                  <w:color w:val="FFC000"/>
                                  <w:sz w:val="72"/>
                                  <w:szCs w:val="72"/>
                                </w:rPr>
                                <w:t>PROGRAMA PARA FORTALECER POLÍTICAS DE EMPLEO</w:t>
                              </w:r>
                              <w:r w:rsidR="00350E82" w:rsidRPr="00350E82">
                                <w:rPr>
                                  <w:rFonts w:asciiTheme="minorHAnsi" w:hAnsiTheme="minorHAnsi" w:cstheme="minorHAnsi"/>
                                  <w:b/>
                                  <w:bCs/>
                                  <w:caps w:val="0"/>
                                  <w:color w:val="FFC000"/>
                                  <w:sz w:val="72"/>
                                  <w:szCs w:val="72"/>
                                </w:rPr>
                                <w:t xml:space="preserve"> </w:t>
                              </w:r>
                            </w:p>
                          </w:sdtContent>
                        </w:sdt>
                        <w:p w14:paraId="1DD51D71" w14:textId="77777777" w:rsidR="00350E82" w:rsidRDefault="00350E82" w:rsidP="00350E82">
                          <w:pPr>
                            <w:spacing w:before="240"/>
                            <w:ind w:left="720"/>
                            <w:jc w:val="right"/>
                            <w:rPr>
                              <w:color w:val="FFFFFF" w:themeColor="background1"/>
                            </w:rPr>
                          </w:pPr>
                          <w:r w:rsidRPr="00350E82">
                            <w:rPr>
                              <w:rFonts w:cstheme="minorHAnsi"/>
                              <w:b/>
                              <w:bCs/>
                              <w:color w:val="FFFFFF" w:themeColor="background1"/>
                              <w:sz w:val="72"/>
                              <w:szCs w:val="72"/>
                            </w:rPr>
                            <w:t>CO—L1250</w:t>
                          </w:r>
                        </w:p>
                        <w:p w14:paraId="3CB46A17" w14:textId="77777777" w:rsidR="00350E82" w:rsidRDefault="00350E82">
                          <w:pPr>
                            <w:spacing w:before="240"/>
                            <w:ind w:left="720"/>
                            <w:jc w:val="right"/>
                            <w:rPr>
                              <w:rFonts w:cstheme="minorHAnsi"/>
                              <w:b/>
                              <w:bCs/>
                              <w:color w:val="FFFFFF" w:themeColor="background1"/>
                              <w:sz w:val="72"/>
                              <w:szCs w:val="72"/>
                            </w:rPr>
                          </w:pPr>
                        </w:p>
                        <w:p w14:paraId="4D95C14F" w14:textId="77777777" w:rsidR="00350E82" w:rsidRDefault="00350E82">
                          <w:pPr>
                            <w:spacing w:before="240"/>
                            <w:ind w:left="720"/>
                            <w:jc w:val="right"/>
                            <w:rPr>
                              <w:rFonts w:cstheme="minorHAnsi"/>
                              <w:b/>
                              <w:bCs/>
                              <w:color w:val="FFFFFF" w:themeColor="background1"/>
                              <w:sz w:val="72"/>
                              <w:szCs w:val="72"/>
                            </w:rPr>
                          </w:pPr>
                        </w:p>
                        <w:p w14:paraId="4F08B2D1" w14:textId="7056D0D0" w:rsidR="00350E82" w:rsidRPr="000C46F0" w:rsidRDefault="00350E82">
                          <w:pPr>
                            <w:spacing w:before="240"/>
                            <w:ind w:left="720"/>
                            <w:jc w:val="right"/>
                            <w:rPr>
                              <w:rFonts w:cstheme="minorHAnsi"/>
                              <w:b/>
                              <w:bCs/>
                              <w:color w:val="92D050"/>
                              <w:sz w:val="72"/>
                              <w:szCs w:val="72"/>
                            </w:rPr>
                          </w:pPr>
                          <w:r w:rsidRPr="000C46F0">
                            <w:rPr>
                              <w:rFonts w:cstheme="minorHAnsi"/>
                              <w:b/>
                              <w:bCs/>
                              <w:color w:val="92D050"/>
                              <w:sz w:val="72"/>
                              <w:szCs w:val="72"/>
                            </w:rPr>
                            <w:t>Manual Operativo del Programa</w:t>
                          </w:r>
                        </w:p>
                        <w:sdt>
                          <w:sdtPr>
                            <w:rPr>
                              <w:b/>
                              <w:bCs/>
                              <w:color w:val="FFFFFF" w:themeColor="background1"/>
                              <w:sz w:val="28"/>
                              <w:szCs w:val="28"/>
                            </w:rPr>
                            <w:alias w:val="Descripción breve"/>
                            <w:id w:val="-1812170092"/>
                            <w:dataBinding w:prefixMappings="xmlns:ns0='http://schemas.microsoft.com/office/2006/coverPageProps'" w:xpath="/ns0:CoverPageProperties[1]/ns0:Abstract[1]" w:storeItemID="{55AF091B-3C7A-41E3-B477-F2FDAA23CFDA}"/>
                            <w:text/>
                          </w:sdtPr>
                          <w:sdtContent>
                            <w:p w14:paraId="0E8A66E5" w14:textId="5A7B7099" w:rsidR="003346D4" w:rsidRDefault="003346D4">
                              <w:pPr>
                                <w:spacing w:before="240"/>
                                <w:ind w:left="1008"/>
                                <w:jc w:val="right"/>
                                <w:rPr>
                                  <w:b/>
                                  <w:bCs/>
                                  <w:color w:val="FFFFFF" w:themeColor="background1"/>
                                  <w:sz w:val="28"/>
                                  <w:szCs w:val="28"/>
                                </w:rPr>
                              </w:pPr>
                              <w:r w:rsidRPr="00350E82">
                                <w:rPr>
                                  <w:b/>
                                  <w:bCs/>
                                  <w:color w:val="FFFFFF" w:themeColor="background1"/>
                                  <w:sz w:val="28"/>
                                  <w:szCs w:val="28"/>
                                </w:rPr>
                                <w:t>DOCUMENTO BORRADOR</w:t>
                              </w:r>
                            </w:p>
                          </w:sdtContent>
                        </w:sdt>
                        <w:p w14:paraId="4C9B7313" w14:textId="28AF0396" w:rsidR="00EC664C" w:rsidRDefault="00EC664C">
                          <w:pPr>
                            <w:spacing w:before="240"/>
                            <w:ind w:left="1008"/>
                            <w:jc w:val="right"/>
                            <w:rPr>
                              <w:b/>
                              <w:bCs/>
                              <w:color w:val="FFFFFF" w:themeColor="background1"/>
                              <w:sz w:val="28"/>
                              <w:szCs w:val="28"/>
                            </w:rPr>
                          </w:pPr>
                        </w:p>
                        <w:p w14:paraId="5D294F28" w14:textId="14CE9E2E" w:rsidR="00EC664C" w:rsidRDefault="00EC664C">
                          <w:pPr>
                            <w:spacing w:before="240"/>
                            <w:ind w:left="1008"/>
                            <w:jc w:val="right"/>
                            <w:rPr>
                              <w:b/>
                              <w:bCs/>
                              <w:color w:val="FFFFFF" w:themeColor="background1"/>
                              <w:sz w:val="28"/>
                              <w:szCs w:val="28"/>
                            </w:rPr>
                          </w:pPr>
                        </w:p>
                        <w:p w14:paraId="55970CB9" w14:textId="1848F3CC" w:rsidR="00EC664C" w:rsidRDefault="00EC664C">
                          <w:pPr>
                            <w:spacing w:before="240"/>
                            <w:ind w:left="1008"/>
                            <w:jc w:val="right"/>
                            <w:rPr>
                              <w:b/>
                              <w:bCs/>
                              <w:color w:val="FFFFFF" w:themeColor="background1"/>
                              <w:sz w:val="28"/>
                              <w:szCs w:val="28"/>
                            </w:rPr>
                          </w:pPr>
                        </w:p>
                        <w:p w14:paraId="41BDAADB" w14:textId="245073EB" w:rsidR="000C46F0" w:rsidRDefault="000C46F0">
                          <w:pPr>
                            <w:spacing w:before="240"/>
                            <w:ind w:left="1008"/>
                            <w:jc w:val="right"/>
                            <w:rPr>
                              <w:b/>
                              <w:bCs/>
                              <w:color w:val="FFFFFF" w:themeColor="background1"/>
                              <w:sz w:val="28"/>
                              <w:szCs w:val="28"/>
                            </w:rPr>
                          </w:pPr>
                        </w:p>
                        <w:p w14:paraId="3D7BC87A" w14:textId="77777777" w:rsidR="000C46F0" w:rsidRDefault="000C46F0">
                          <w:pPr>
                            <w:spacing w:before="240"/>
                            <w:ind w:left="1008"/>
                            <w:jc w:val="right"/>
                            <w:rPr>
                              <w:b/>
                              <w:bCs/>
                              <w:color w:val="FFFFFF" w:themeColor="background1"/>
                              <w:sz w:val="28"/>
                              <w:szCs w:val="28"/>
                            </w:rPr>
                          </w:pPr>
                        </w:p>
                      </w:txbxContent>
                    </v:textbox>
                    <w10:wrap anchorx="page" anchory="page"/>
                  </v:rect>
                </w:pict>
              </mc:Fallback>
            </mc:AlternateContent>
          </w:r>
        </w:p>
        <w:p w14:paraId="6AF4F0B4" w14:textId="77777777" w:rsidR="006B10BC" w:rsidRDefault="006B10BC"/>
        <w:p w14:paraId="7FCCCE3B" w14:textId="1CEB50E7" w:rsidR="006B10BC" w:rsidRDefault="006B10BC">
          <w:r>
            <w:br w:type="page"/>
          </w:r>
        </w:p>
      </w:sdtContent>
    </w:sdt>
    <w:sdt>
      <w:sdtPr>
        <w:rPr>
          <w:caps w:val="0"/>
          <w:color w:val="auto"/>
          <w:spacing w:val="0"/>
          <w:sz w:val="20"/>
          <w:szCs w:val="20"/>
          <w:lang w:val="es-ES"/>
        </w:rPr>
        <w:id w:val="-1415469040"/>
        <w:docPartObj>
          <w:docPartGallery w:val="Table of Contents"/>
          <w:docPartUnique/>
        </w:docPartObj>
      </w:sdtPr>
      <w:sdtEndPr>
        <w:rPr>
          <w:b/>
          <w:bCs/>
        </w:rPr>
      </w:sdtEndPr>
      <w:sdtContent>
        <w:p w14:paraId="150E367C" w14:textId="67C042D7" w:rsidR="006B10BC" w:rsidRDefault="006B10BC">
          <w:pPr>
            <w:pStyle w:val="TtuloTDC"/>
          </w:pPr>
          <w:r>
            <w:rPr>
              <w:lang w:val="es-ES"/>
            </w:rPr>
            <w:t>Contenido</w:t>
          </w:r>
        </w:p>
        <w:p w14:paraId="1AF652EE" w14:textId="7338503B" w:rsidR="00A20349" w:rsidRDefault="006B10BC">
          <w:pPr>
            <w:pStyle w:val="TDC1"/>
            <w:tabs>
              <w:tab w:val="right" w:leader="dot" w:pos="8494"/>
            </w:tabs>
            <w:rPr>
              <w:noProof/>
              <w:sz w:val="22"/>
              <w:szCs w:val="22"/>
              <w:lang w:val="es-ES" w:eastAsia="es-ES"/>
            </w:rPr>
          </w:pPr>
          <w:r>
            <w:fldChar w:fldCharType="begin"/>
          </w:r>
          <w:r>
            <w:instrText xml:space="preserve"> TOC \o "1-3" \h \z \u </w:instrText>
          </w:r>
          <w:r>
            <w:fldChar w:fldCharType="separate"/>
          </w:r>
          <w:hyperlink w:anchor="_Toc20395531" w:history="1">
            <w:r w:rsidR="00A20349" w:rsidRPr="00273225">
              <w:rPr>
                <w:rStyle w:val="Hipervnculo"/>
                <w:b/>
                <w:bCs/>
                <w:noProof/>
              </w:rPr>
              <w:t>Manual de Operaciones Programa para Fortalecer Políticas de Empleo CO—L1250</w:t>
            </w:r>
            <w:r w:rsidR="00A20349">
              <w:rPr>
                <w:noProof/>
                <w:webHidden/>
              </w:rPr>
              <w:tab/>
            </w:r>
            <w:r w:rsidR="00A20349">
              <w:rPr>
                <w:noProof/>
                <w:webHidden/>
              </w:rPr>
              <w:fldChar w:fldCharType="begin"/>
            </w:r>
            <w:r w:rsidR="00A20349">
              <w:rPr>
                <w:noProof/>
                <w:webHidden/>
              </w:rPr>
              <w:instrText xml:space="preserve"> PAGEREF _Toc20395531 \h </w:instrText>
            </w:r>
            <w:r w:rsidR="00A20349">
              <w:rPr>
                <w:noProof/>
                <w:webHidden/>
              </w:rPr>
            </w:r>
            <w:r w:rsidR="00A20349">
              <w:rPr>
                <w:noProof/>
                <w:webHidden/>
              </w:rPr>
              <w:fldChar w:fldCharType="separate"/>
            </w:r>
            <w:r w:rsidR="000C46F0">
              <w:rPr>
                <w:noProof/>
                <w:webHidden/>
              </w:rPr>
              <w:t>1</w:t>
            </w:r>
            <w:r w:rsidR="00A20349">
              <w:rPr>
                <w:noProof/>
                <w:webHidden/>
              </w:rPr>
              <w:fldChar w:fldCharType="end"/>
            </w:r>
          </w:hyperlink>
        </w:p>
        <w:p w14:paraId="76D8412F" w14:textId="5EBA3951" w:rsidR="00A20349" w:rsidRDefault="00A20349">
          <w:pPr>
            <w:pStyle w:val="TDC1"/>
            <w:tabs>
              <w:tab w:val="right" w:leader="dot" w:pos="8494"/>
            </w:tabs>
            <w:rPr>
              <w:noProof/>
              <w:sz w:val="22"/>
              <w:szCs w:val="22"/>
              <w:lang w:val="es-ES" w:eastAsia="es-ES"/>
            </w:rPr>
          </w:pPr>
          <w:hyperlink w:anchor="_Toc20395532" w:history="1">
            <w:r w:rsidRPr="00273225">
              <w:rPr>
                <w:rStyle w:val="Hipervnculo"/>
                <w:noProof/>
              </w:rPr>
              <w:t>ANTECEDENTES</w:t>
            </w:r>
            <w:r>
              <w:rPr>
                <w:noProof/>
                <w:webHidden/>
              </w:rPr>
              <w:tab/>
            </w:r>
            <w:r>
              <w:rPr>
                <w:noProof/>
                <w:webHidden/>
              </w:rPr>
              <w:fldChar w:fldCharType="begin"/>
            </w:r>
            <w:r>
              <w:rPr>
                <w:noProof/>
                <w:webHidden/>
              </w:rPr>
              <w:instrText xml:space="preserve"> PAGEREF _Toc20395532 \h </w:instrText>
            </w:r>
            <w:r>
              <w:rPr>
                <w:noProof/>
                <w:webHidden/>
              </w:rPr>
            </w:r>
            <w:r>
              <w:rPr>
                <w:noProof/>
                <w:webHidden/>
              </w:rPr>
              <w:fldChar w:fldCharType="separate"/>
            </w:r>
            <w:r w:rsidR="000C46F0">
              <w:rPr>
                <w:noProof/>
                <w:webHidden/>
              </w:rPr>
              <w:t>1</w:t>
            </w:r>
            <w:r>
              <w:rPr>
                <w:noProof/>
                <w:webHidden/>
              </w:rPr>
              <w:fldChar w:fldCharType="end"/>
            </w:r>
          </w:hyperlink>
        </w:p>
        <w:p w14:paraId="6149A846" w14:textId="0C5808A1" w:rsidR="00A20349" w:rsidRDefault="00A20349">
          <w:pPr>
            <w:pStyle w:val="TDC1"/>
            <w:tabs>
              <w:tab w:val="right" w:leader="dot" w:pos="8494"/>
            </w:tabs>
            <w:rPr>
              <w:noProof/>
              <w:sz w:val="22"/>
              <w:szCs w:val="22"/>
              <w:lang w:val="es-ES" w:eastAsia="es-ES"/>
            </w:rPr>
          </w:pPr>
          <w:hyperlink w:anchor="_Toc20395533" w:history="1">
            <w:r w:rsidRPr="00273225">
              <w:rPr>
                <w:rStyle w:val="Hipervnculo"/>
                <w:noProof/>
              </w:rPr>
              <w:t>SIGLAS Y ABREVIATURAS</w:t>
            </w:r>
            <w:r>
              <w:rPr>
                <w:noProof/>
                <w:webHidden/>
              </w:rPr>
              <w:tab/>
            </w:r>
            <w:r>
              <w:rPr>
                <w:noProof/>
                <w:webHidden/>
              </w:rPr>
              <w:fldChar w:fldCharType="begin"/>
            </w:r>
            <w:r>
              <w:rPr>
                <w:noProof/>
                <w:webHidden/>
              </w:rPr>
              <w:instrText xml:space="preserve"> PAGEREF _Toc20395533 \h </w:instrText>
            </w:r>
            <w:r>
              <w:rPr>
                <w:noProof/>
                <w:webHidden/>
              </w:rPr>
            </w:r>
            <w:r>
              <w:rPr>
                <w:noProof/>
                <w:webHidden/>
              </w:rPr>
              <w:fldChar w:fldCharType="separate"/>
            </w:r>
            <w:r w:rsidR="000C46F0">
              <w:rPr>
                <w:noProof/>
                <w:webHidden/>
              </w:rPr>
              <w:t>1</w:t>
            </w:r>
            <w:r>
              <w:rPr>
                <w:noProof/>
                <w:webHidden/>
              </w:rPr>
              <w:fldChar w:fldCharType="end"/>
            </w:r>
          </w:hyperlink>
        </w:p>
        <w:p w14:paraId="61C97D8A" w14:textId="152FECD0" w:rsidR="00A20349" w:rsidRDefault="00A20349">
          <w:pPr>
            <w:pStyle w:val="TDC1"/>
            <w:tabs>
              <w:tab w:val="right" w:leader="dot" w:pos="8494"/>
            </w:tabs>
            <w:rPr>
              <w:noProof/>
              <w:sz w:val="22"/>
              <w:szCs w:val="22"/>
              <w:lang w:val="es-ES" w:eastAsia="es-ES"/>
            </w:rPr>
          </w:pPr>
          <w:hyperlink w:anchor="_Toc20395534" w:history="1">
            <w:r w:rsidRPr="00273225">
              <w:rPr>
                <w:rStyle w:val="Hipervnculo"/>
                <w:noProof/>
              </w:rPr>
              <w:t>1 GENERALIDADES</w:t>
            </w:r>
            <w:r>
              <w:rPr>
                <w:noProof/>
                <w:webHidden/>
              </w:rPr>
              <w:tab/>
            </w:r>
            <w:r>
              <w:rPr>
                <w:noProof/>
                <w:webHidden/>
              </w:rPr>
              <w:fldChar w:fldCharType="begin"/>
            </w:r>
            <w:r>
              <w:rPr>
                <w:noProof/>
                <w:webHidden/>
              </w:rPr>
              <w:instrText xml:space="preserve"> PAGEREF _Toc20395534 \h </w:instrText>
            </w:r>
            <w:r>
              <w:rPr>
                <w:noProof/>
                <w:webHidden/>
              </w:rPr>
            </w:r>
            <w:r>
              <w:rPr>
                <w:noProof/>
                <w:webHidden/>
              </w:rPr>
              <w:fldChar w:fldCharType="separate"/>
            </w:r>
            <w:r w:rsidR="000C46F0">
              <w:rPr>
                <w:noProof/>
                <w:webHidden/>
              </w:rPr>
              <w:t>1</w:t>
            </w:r>
            <w:r>
              <w:rPr>
                <w:noProof/>
                <w:webHidden/>
              </w:rPr>
              <w:fldChar w:fldCharType="end"/>
            </w:r>
          </w:hyperlink>
        </w:p>
        <w:p w14:paraId="09E1F77F" w14:textId="14C9823F" w:rsidR="00A20349" w:rsidRDefault="00A20349">
          <w:pPr>
            <w:pStyle w:val="TDC2"/>
            <w:tabs>
              <w:tab w:val="right" w:leader="dot" w:pos="8494"/>
            </w:tabs>
            <w:rPr>
              <w:noProof/>
              <w:sz w:val="22"/>
              <w:szCs w:val="22"/>
              <w:lang w:val="es-ES" w:eastAsia="es-ES"/>
            </w:rPr>
          </w:pPr>
          <w:hyperlink w:anchor="_Toc20395535" w:history="1">
            <w:r w:rsidRPr="00273225">
              <w:rPr>
                <w:rStyle w:val="Hipervnculo"/>
                <w:noProof/>
              </w:rPr>
              <w:t>1.1 PROPÓSITO Y ALCANCE DEL MOP</w:t>
            </w:r>
            <w:r>
              <w:rPr>
                <w:noProof/>
                <w:webHidden/>
              </w:rPr>
              <w:tab/>
            </w:r>
            <w:r>
              <w:rPr>
                <w:noProof/>
                <w:webHidden/>
              </w:rPr>
              <w:fldChar w:fldCharType="begin"/>
            </w:r>
            <w:r>
              <w:rPr>
                <w:noProof/>
                <w:webHidden/>
              </w:rPr>
              <w:instrText xml:space="preserve"> PAGEREF _Toc20395535 \h </w:instrText>
            </w:r>
            <w:r>
              <w:rPr>
                <w:noProof/>
                <w:webHidden/>
              </w:rPr>
            </w:r>
            <w:r>
              <w:rPr>
                <w:noProof/>
                <w:webHidden/>
              </w:rPr>
              <w:fldChar w:fldCharType="separate"/>
            </w:r>
            <w:r w:rsidR="000C46F0">
              <w:rPr>
                <w:noProof/>
                <w:webHidden/>
              </w:rPr>
              <w:t>1</w:t>
            </w:r>
            <w:r>
              <w:rPr>
                <w:noProof/>
                <w:webHidden/>
              </w:rPr>
              <w:fldChar w:fldCharType="end"/>
            </w:r>
          </w:hyperlink>
        </w:p>
        <w:p w14:paraId="3CE066E1" w14:textId="54215FC1" w:rsidR="00A20349" w:rsidRDefault="00A20349">
          <w:pPr>
            <w:pStyle w:val="TDC2"/>
            <w:tabs>
              <w:tab w:val="right" w:leader="dot" w:pos="8494"/>
            </w:tabs>
            <w:rPr>
              <w:noProof/>
              <w:sz w:val="22"/>
              <w:szCs w:val="22"/>
              <w:lang w:val="es-ES" w:eastAsia="es-ES"/>
            </w:rPr>
          </w:pPr>
          <w:hyperlink w:anchor="_Toc20395536" w:history="1">
            <w:r w:rsidRPr="00273225">
              <w:rPr>
                <w:rStyle w:val="Hipervnculo"/>
                <w:noProof/>
              </w:rPr>
              <w:t>1.2 MARCO REGULATORIO APLICABLE</w:t>
            </w:r>
            <w:r>
              <w:rPr>
                <w:noProof/>
                <w:webHidden/>
              </w:rPr>
              <w:tab/>
            </w:r>
            <w:r>
              <w:rPr>
                <w:noProof/>
                <w:webHidden/>
              </w:rPr>
              <w:fldChar w:fldCharType="begin"/>
            </w:r>
            <w:r>
              <w:rPr>
                <w:noProof/>
                <w:webHidden/>
              </w:rPr>
              <w:instrText xml:space="preserve"> PAGEREF _Toc20395536 \h </w:instrText>
            </w:r>
            <w:r>
              <w:rPr>
                <w:noProof/>
                <w:webHidden/>
              </w:rPr>
            </w:r>
            <w:r>
              <w:rPr>
                <w:noProof/>
                <w:webHidden/>
              </w:rPr>
              <w:fldChar w:fldCharType="separate"/>
            </w:r>
            <w:r w:rsidR="000C46F0">
              <w:rPr>
                <w:noProof/>
                <w:webHidden/>
              </w:rPr>
              <w:t>1</w:t>
            </w:r>
            <w:r>
              <w:rPr>
                <w:noProof/>
                <w:webHidden/>
              </w:rPr>
              <w:fldChar w:fldCharType="end"/>
            </w:r>
          </w:hyperlink>
        </w:p>
        <w:p w14:paraId="07D791DF" w14:textId="3F00E9AB" w:rsidR="00A20349" w:rsidRDefault="00A20349">
          <w:pPr>
            <w:pStyle w:val="TDC2"/>
            <w:tabs>
              <w:tab w:val="right" w:leader="dot" w:pos="8494"/>
            </w:tabs>
            <w:rPr>
              <w:noProof/>
              <w:sz w:val="22"/>
              <w:szCs w:val="22"/>
              <w:lang w:val="es-ES" w:eastAsia="es-ES"/>
            </w:rPr>
          </w:pPr>
          <w:hyperlink w:anchor="_Toc20395537" w:history="1">
            <w:r w:rsidRPr="00273225">
              <w:rPr>
                <w:rStyle w:val="Hipervnculo"/>
                <w:noProof/>
              </w:rPr>
              <w:t>1.3 APROBACIÓN Y MODIFICACIONES AL MOP</w:t>
            </w:r>
            <w:r>
              <w:rPr>
                <w:noProof/>
                <w:webHidden/>
              </w:rPr>
              <w:tab/>
            </w:r>
            <w:r>
              <w:rPr>
                <w:noProof/>
                <w:webHidden/>
              </w:rPr>
              <w:fldChar w:fldCharType="begin"/>
            </w:r>
            <w:r>
              <w:rPr>
                <w:noProof/>
                <w:webHidden/>
              </w:rPr>
              <w:instrText xml:space="preserve"> PAGEREF _Toc20395537 \h </w:instrText>
            </w:r>
            <w:r>
              <w:rPr>
                <w:noProof/>
                <w:webHidden/>
              </w:rPr>
            </w:r>
            <w:r>
              <w:rPr>
                <w:noProof/>
                <w:webHidden/>
              </w:rPr>
              <w:fldChar w:fldCharType="separate"/>
            </w:r>
            <w:r w:rsidR="000C46F0">
              <w:rPr>
                <w:noProof/>
                <w:webHidden/>
              </w:rPr>
              <w:t>2</w:t>
            </w:r>
            <w:r>
              <w:rPr>
                <w:noProof/>
                <w:webHidden/>
              </w:rPr>
              <w:fldChar w:fldCharType="end"/>
            </w:r>
          </w:hyperlink>
        </w:p>
        <w:p w14:paraId="7403BA1A" w14:textId="25B5D962" w:rsidR="00A20349" w:rsidRDefault="00A20349">
          <w:pPr>
            <w:pStyle w:val="TDC1"/>
            <w:tabs>
              <w:tab w:val="right" w:leader="dot" w:pos="8494"/>
            </w:tabs>
            <w:rPr>
              <w:noProof/>
              <w:sz w:val="22"/>
              <w:szCs w:val="22"/>
              <w:lang w:val="es-ES" w:eastAsia="es-ES"/>
            </w:rPr>
          </w:pPr>
          <w:hyperlink w:anchor="_Toc20395538" w:history="1">
            <w:r w:rsidRPr="00273225">
              <w:rPr>
                <w:rStyle w:val="Hipervnculo"/>
                <w:noProof/>
              </w:rPr>
              <w:t>2 DESCRIPCIÓN DEL PROGRAMA Y ESQUEMA DE INTERVENCIÓN</w:t>
            </w:r>
            <w:r>
              <w:rPr>
                <w:noProof/>
                <w:webHidden/>
              </w:rPr>
              <w:tab/>
            </w:r>
            <w:r>
              <w:rPr>
                <w:noProof/>
                <w:webHidden/>
              </w:rPr>
              <w:fldChar w:fldCharType="begin"/>
            </w:r>
            <w:r>
              <w:rPr>
                <w:noProof/>
                <w:webHidden/>
              </w:rPr>
              <w:instrText xml:space="preserve"> PAGEREF _Toc20395538 \h </w:instrText>
            </w:r>
            <w:r>
              <w:rPr>
                <w:noProof/>
                <w:webHidden/>
              </w:rPr>
            </w:r>
            <w:r>
              <w:rPr>
                <w:noProof/>
                <w:webHidden/>
              </w:rPr>
              <w:fldChar w:fldCharType="separate"/>
            </w:r>
            <w:r w:rsidR="000C46F0">
              <w:rPr>
                <w:noProof/>
                <w:webHidden/>
              </w:rPr>
              <w:t>2</w:t>
            </w:r>
            <w:r>
              <w:rPr>
                <w:noProof/>
                <w:webHidden/>
              </w:rPr>
              <w:fldChar w:fldCharType="end"/>
            </w:r>
          </w:hyperlink>
        </w:p>
        <w:p w14:paraId="4E076A16" w14:textId="49B0FD6D" w:rsidR="00A20349" w:rsidRDefault="00A20349">
          <w:pPr>
            <w:pStyle w:val="TDC2"/>
            <w:tabs>
              <w:tab w:val="right" w:leader="dot" w:pos="8494"/>
            </w:tabs>
            <w:rPr>
              <w:noProof/>
              <w:sz w:val="22"/>
              <w:szCs w:val="22"/>
              <w:lang w:val="es-ES" w:eastAsia="es-ES"/>
            </w:rPr>
          </w:pPr>
          <w:hyperlink w:anchor="_Toc20395539" w:history="1">
            <w:r w:rsidRPr="00273225">
              <w:rPr>
                <w:rStyle w:val="Hipervnculo"/>
                <w:noProof/>
              </w:rPr>
              <w:t>2.1 Objetivo del Programa</w:t>
            </w:r>
            <w:r>
              <w:rPr>
                <w:noProof/>
                <w:webHidden/>
              </w:rPr>
              <w:tab/>
            </w:r>
            <w:r>
              <w:rPr>
                <w:noProof/>
                <w:webHidden/>
              </w:rPr>
              <w:fldChar w:fldCharType="begin"/>
            </w:r>
            <w:r>
              <w:rPr>
                <w:noProof/>
                <w:webHidden/>
              </w:rPr>
              <w:instrText xml:space="preserve"> PAGEREF _Toc20395539 \h </w:instrText>
            </w:r>
            <w:r>
              <w:rPr>
                <w:noProof/>
                <w:webHidden/>
              </w:rPr>
            </w:r>
            <w:r>
              <w:rPr>
                <w:noProof/>
                <w:webHidden/>
              </w:rPr>
              <w:fldChar w:fldCharType="separate"/>
            </w:r>
            <w:r w:rsidR="000C46F0">
              <w:rPr>
                <w:noProof/>
                <w:webHidden/>
              </w:rPr>
              <w:t>2</w:t>
            </w:r>
            <w:r>
              <w:rPr>
                <w:noProof/>
                <w:webHidden/>
              </w:rPr>
              <w:fldChar w:fldCharType="end"/>
            </w:r>
          </w:hyperlink>
        </w:p>
        <w:p w14:paraId="0D7DA48A" w14:textId="15E6D60A" w:rsidR="00A20349" w:rsidRDefault="00A20349">
          <w:pPr>
            <w:pStyle w:val="TDC2"/>
            <w:tabs>
              <w:tab w:val="right" w:leader="dot" w:pos="8494"/>
            </w:tabs>
            <w:rPr>
              <w:noProof/>
              <w:sz w:val="22"/>
              <w:szCs w:val="22"/>
              <w:lang w:val="es-ES" w:eastAsia="es-ES"/>
            </w:rPr>
          </w:pPr>
          <w:hyperlink w:anchor="_Toc20395540" w:history="1">
            <w:r w:rsidRPr="00273225">
              <w:rPr>
                <w:rStyle w:val="Hipervnculo"/>
                <w:noProof/>
              </w:rPr>
              <w:t>2.2 COMPONENTES DEL PROGRAMA</w:t>
            </w:r>
            <w:r>
              <w:rPr>
                <w:noProof/>
                <w:webHidden/>
              </w:rPr>
              <w:tab/>
            </w:r>
            <w:r>
              <w:rPr>
                <w:noProof/>
                <w:webHidden/>
              </w:rPr>
              <w:fldChar w:fldCharType="begin"/>
            </w:r>
            <w:r>
              <w:rPr>
                <w:noProof/>
                <w:webHidden/>
              </w:rPr>
              <w:instrText xml:space="preserve"> PAGEREF _Toc20395540 \h </w:instrText>
            </w:r>
            <w:r>
              <w:rPr>
                <w:noProof/>
                <w:webHidden/>
              </w:rPr>
            </w:r>
            <w:r>
              <w:rPr>
                <w:noProof/>
                <w:webHidden/>
              </w:rPr>
              <w:fldChar w:fldCharType="separate"/>
            </w:r>
            <w:r w:rsidR="000C46F0">
              <w:rPr>
                <w:noProof/>
                <w:webHidden/>
              </w:rPr>
              <w:t>2</w:t>
            </w:r>
            <w:r>
              <w:rPr>
                <w:noProof/>
                <w:webHidden/>
              </w:rPr>
              <w:fldChar w:fldCharType="end"/>
            </w:r>
          </w:hyperlink>
        </w:p>
        <w:p w14:paraId="281DEDBE" w14:textId="55B0D231" w:rsidR="00A20349" w:rsidRDefault="00A20349">
          <w:pPr>
            <w:pStyle w:val="TDC3"/>
            <w:tabs>
              <w:tab w:val="right" w:leader="dot" w:pos="8494"/>
            </w:tabs>
            <w:rPr>
              <w:noProof/>
              <w:sz w:val="22"/>
              <w:szCs w:val="22"/>
              <w:lang w:val="es-ES" w:eastAsia="es-ES"/>
            </w:rPr>
          </w:pPr>
          <w:hyperlink w:anchor="_Toc20395541" w:history="1">
            <w:r w:rsidRPr="00273225">
              <w:rPr>
                <w:rStyle w:val="Hipervnculo"/>
                <w:noProof/>
              </w:rPr>
              <w:t>2.2.1 Componente 1. Políticas de empleo (BID (CO): US$13.974 millones, BID (GRF): US$ 625 mil, PSG(SECO): US$625 mil.</w:t>
            </w:r>
            <w:r>
              <w:rPr>
                <w:noProof/>
                <w:webHidden/>
              </w:rPr>
              <w:tab/>
            </w:r>
            <w:r>
              <w:rPr>
                <w:noProof/>
                <w:webHidden/>
              </w:rPr>
              <w:fldChar w:fldCharType="begin"/>
            </w:r>
            <w:r>
              <w:rPr>
                <w:noProof/>
                <w:webHidden/>
              </w:rPr>
              <w:instrText xml:space="preserve"> PAGEREF _Toc20395541 \h </w:instrText>
            </w:r>
            <w:r>
              <w:rPr>
                <w:noProof/>
                <w:webHidden/>
              </w:rPr>
            </w:r>
            <w:r>
              <w:rPr>
                <w:noProof/>
                <w:webHidden/>
              </w:rPr>
              <w:fldChar w:fldCharType="separate"/>
            </w:r>
            <w:r w:rsidR="000C46F0">
              <w:rPr>
                <w:noProof/>
                <w:webHidden/>
              </w:rPr>
              <w:t>3</w:t>
            </w:r>
            <w:r>
              <w:rPr>
                <w:noProof/>
                <w:webHidden/>
              </w:rPr>
              <w:fldChar w:fldCharType="end"/>
            </w:r>
          </w:hyperlink>
        </w:p>
        <w:p w14:paraId="1F3660ED" w14:textId="74AB1133" w:rsidR="00A20349" w:rsidRDefault="00A20349">
          <w:pPr>
            <w:pStyle w:val="TDC3"/>
            <w:tabs>
              <w:tab w:val="right" w:leader="dot" w:pos="8494"/>
            </w:tabs>
            <w:rPr>
              <w:noProof/>
              <w:sz w:val="22"/>
              <w:szCs w:val="22"/>
              <w:lang w:val="es-ES" w:eastAsia="es-ES"/>
            </w:rPr>
          </w:pPr>
          <w:hyperlink w:anchor="_Toc20395542" w:history="1">
            <w:r w:rsidRPr="00273225">
              <w:rPr>
                <w:rStyle w:val="Hipervnculo"/>
                <w:noProof/>
              </w:rPr>
              <w:t>2.2.2 Componente 2. Formación para el trabajo y certificación de competencias (BID (CO): US$2.851 millones, BID (GRF): US$1.875 millones, PSG(SECO): US$1.875 millones).</w:t>
            </w:r>
            <w:r>
              <w:rPr>
                <w:noProof/>
                <w:webHidden/>
              </w:rPr>
              <w:tab/>
            </w:r>
            <w:r>
              <w:rPr>
                <w:noProof/>
                <w:webHidden/>
              </w:rPr>
              <w:fldChar w:fldCharType="begin"/>
            </w:r>
            <w:r>
              <w:rPr>
                <w:noProof/>
                <w:webHidden/>
              </w:rPr>
              <w:instrText xml:space="preserve"> PAGEREF _Toc20395542 \h </w:instrText>
            </w:r>
            <w:r>
              <w:rPr>
                <w:noProof/>
                <w:webHidden/>
              </w:rPr>
            </w:r>
            <w:r>
              <w:rPr>
                <w:noProof/>
                <w:webHidden/>
              </w:rPr>
              <w:fldChar w:fldCharType="separate"/>
            </w:r>
            <w:r w:rsidR="000C46F0">
              <w:rPr>
                <w:noProof/>
                <w:webHidden/>
              </w:rPr>
              <w:t>4</w:t>
            </w:r>
            <w:r>
              <w:rPr>
                <w:noProof/>
                <w:webHidden/>
              </w:rPr>
              <w:fldChar w:fldCharType="end"/>
            </w:r>
          </w:hyperlink>
        </w:p>
        <w:p w14:paraId="043121D8" w14:textId="162B8CB4" w:rsidR="00A20349" w:rsidRDefault="00A20349">
          <w:pPr>
            <w:pStyle w:val="TDC2"/>
            <w:tabs>
              <w:tab w:val="right" w:leader="dot" w:pos="8494"/>
            </w:tabs>
            <w:rPr>
              <w:noProof/>
              <w:sz w:val="22"/>
              <w:szCs w:val="22"/>
              <w:lang w:val="es-ES" w:eastAsia="es-ES"/>
            </w:rPr>
          </w:pPr>
          <w:hyperlink w:anchor="_Toc20395543" w:history="1">
            <w:r w:rsidRPr="00273225">
              <w:rPr>
                <w:rStyle w:val="Hipervnculo"/>
                <w:noProof/>
              </w:rPr>
              <w:t>2.3 FINANCIACIÓN DEL PROGRAMA</w:t>
            </w:r>
            <w:r>
              <w:rPr>
                <w:noProof/>
                <w:webHidden/>
              </w:rPr>
              <w:tab/>
            </w:r>
            <w:r>
              <w:rPr>
                <w:noProof/>
                <w:webHidden/>
              </w:rPr>
              <w:fldChar w:fldCharType="begin"/>
            </w:r>
            <w:r>
              <w:rPr>
                <w:noProof/>
                <w:webHidden/>
              </w:rPr>
              <w:instrText xml:space="preserve"> PAGEREF _Toc20395543 \h </w:instrText>
            </w:r>
            <w:r>
              <w:rPr>
                <w:noProof/>
                <w:webHidden/>
              </w:rPr>
            </w:r>
            <w:r>
              <w:rPr>
                <w:noProof/>
                <w:webHidden/>
              </w:rPr>
              <w:fldChar w:fldCharType="separate"/>
            </w:r>
            <w:r w:rsidR="000C46F0">
              <w:rPr>
                <w:noProof/>
                <w:webHidden/>
              </w:rPr>
              <w:t>5</w:t>
            </w:r>
            <w:r>
              <w:rPr>
                <w:noProof/>
                <w:webHidden/>
              </w:rPr>
              <w:fldChar w:fldCharType="end"/>
            </w:r>
          </w:hyperlink>
        </w:p>
        <w:p w14:paraId="6BEC025B" w14:textId="5DB26992" w:rsidR="00A20349" w:rsidRDefault="00A20349">
          <w:pPr>
            <w:pStyle w:val="TDC2"/>
            <w:tabs>
              <w:tab w:val="right" w:leader="dot" w:pos="8494"/>
            </w:tabs>
            <w:rPr>
              <w:noProof/>
              <w:sz w:val="22"/>
              <w:szCs w:val="22"/>
              <w:lang w:val="es-ES" w:eastAsia="es-ES"/>
            </w:rPr>
          </w:pPr>
          <w:hyperlink w:anchor="_Toc20395544" w:history="1">
            <w:r w:rsidRPr="00273225">
              <w:rPr>
                <w:rStyle w:val="Hipervnculo"/>
                <w:noProof/>
              </w:rPr>
              <w:t>2.4 ESQUEMA DE EJECUCIÓN</w:t>
            </w:r>
            <w:r>
              <w:rPr>
                <w:noProof/>
                <w:webHidden/>
              </w:rPr>
              <w:tab/>
            </w:r>
            <w:r>
              <w:rPr>
                <w:noProof/>
                <w:webHidden/>
              </w:rPr>
              <w:fldChar w:fldCharType="begin"/>
            </w:r>
            <w:r>
              <w:rPr>
                <w:noProof/>
                <w:webHidden/>
              </w:rPr>
              <w:instrText xml:space="preserve"> PAGEREF _Toc20395544 \h </w:instrText>
            </w:r>
            <w:r>
              <w:rPr>
                <w:noProof/>
                <w:webHidden/>
              </w:rPr>
            </w:r>
            <w:r>
              <w:rPr>
                <w:noProof/>
                <w:webHidden/>
              </w:rPr>
              <w:fldChar w:fldCharType="separate"/>
            </w:r>
            <w:r w:rsidR="000C46F0">
              <w:rPr>
                <w:noProof/>
                <w:webHidden/>
              </w:rPr>
              <w:t>6</w:t>
            </w:r>
            <w:r>
              <w:rPr>
                <w:noProof/>
                <w:webHidden/>
              </w:rPr>
              <w:fldChar w:fldCharType="end"/>
            </w:r>
          </w:hyperlink>
        </w:p>
        <w:p w14:paraId="58234150" w14:textId="3FED164C" w:rsidR="00A20349" w:rsidRDefault="00A20349">
          <w:pPr>
            <w:pStyle w:val="TDC3"/>
            <w:tabs>
              <w:tab w:val="right" w:leader="dot" w:pos="8494"/>
            </w:tabs>
            <w:rPr>
              <w:noProof/>
              <w:sz w:val="22"/>
              <w:szCs w:val="22"/>
              <w:lang w:val="es-ES" w:eastAsia="es-ES"/>
            </w:rPr>
          </w:pPr>
          <w:hyperlink w:anchor="_Toc20395545" w:history="1">
            <w:r w:rsidRPr="00273225">
              <w:rPr>
                <w:rStyle w:val="Hipervnculo"/>
                <w:noProof/>
              </w:rPr>
              <w:t>2.4.1 ORGANISMO EJECUTOR (OE)</w:t>
            </w:r>
            <w:r>
              <w:rPr>
                <w:noProof/>
                <w:webHidden/>
              </w:rPr>
              <w:tab/>
            </w:r>
            <w:r>
              <w:rPr>
                <w:noProof/>
                <w:webHidden/>
              </w:rPr>
              <w:fldChar w:fldCharType="begin"/>
            </w:r>
            <w:r>
              <w:rPr>
                <w:noProof/>
                <w:webHidden/>
              </w:rPr>
              <w:instrText xml:space="preserve"> PAGEREF _Toc20395545 \h </w:instrText>
            </w:r>
            <w:r>
              <w:rPr>
                <w:noProof/>
                <w:webHidden/>
              </w:rPr>
            </w:r>
            <w:r>
              <w:rPr>
                <w:noProof/>
                <w:webHidden/>
              </w:rPr>
              <w:fldChar w:fldCharType="separate"/>
            </w:r>
            <w:r w:rsidR="000C46F0">
              <w:rPr>
                <w:noProof/>
                <w:webHidden/>
              </w:rPr>
              <w:t>6</w:t>
            </w:r>
            <w:r>
              <w:rPr>
                <w:noProof/>
                <w:webHidden/>
              </w:rPr>
              <w:fldChar w:fldCharType="end"/>
            </w:r>
          </w:hyperlink>
        </w:p>
        <w:p w14:paraId="5B8D7566" w14:textId="2E2DF5AB" w:rsidR="00A20349" w:rsidRDefault="00A20349">
          <w:pPr>
            <w:pStyle w:val="TDC3"/>
            <w:tabs>
              <w:tab w:val="right" w:leader="dot" w:pos="8494"/>
            </w:tabs>
            <w:rPr>
              <w:noProof/>
              <w:sz w:val="22"/>
              <w:szCs w:val="22"/>
              <w:lang w:val="es-ES" w:eastAsia="es-ES"/>
            </w:rPr>
          </w:pPr>
          <w:hyperlink w:anchor="_Toc20395546" w:history="1">
            <w:r w:rsidRPr="00273225">
              <w:rPr>
                <w:rStyle w:val="Hipervnculo"/>
                <w:noProof/>
              </w:rPr>
              <w:t>2.4.2 UNIDAD COORDINADORA DEL PROGRAMA (UCP)</w:t>
            </w:r>
            <w:r>
              <w:rPr>
                <w:noProof/>
                <w:webHidden/>
              </w:rPr>
              <w:tab/>
            </w:r>
            <w:r>
              <w:rPr>
                <w:noProof/>
                <w:webHidden/>
              </w:rPr>
              <w:fldChar w:fldCharType="begin"/>
            </w:r>
            <w:r>
              <w:rPr>
                <w:noProof/>
                <w:webHidden/>
              </w:rPr>
              <w:instrText xml:space="preserve"> PAGEREF _Toc20395546 \h </w:instrText>
            </w:r>
            <w:r>
              <w:rPr>
                <w:noProof/>
                <w:webHidden/>
              </w:rPr>
            </w:r>
            <w:r>
              <w:rPr>
                <w:noProof/>
                <w:webHidden/>
              </w:rPr>
              <w:fldChar w:fldCharType="separate"/>
            </w:r>
            <w:r w:rsidR="000C46F0">
              <w:rPr>
                <w:noProof/>
                <w:webHidden/>
              </w:rPr>
              <w:t>6</w:t>
            </w:r>
            <w:r>
              <w:rPr>
                <w:noProof/>
                <w:webHidden/>
              </w:rPr>
              <w:fldChar w:fldCharType="end"/>
            </w:r>
          </w:hyperlink>
        </w:p>
        <w:p w14:paraId="5CDDB400" w14:textId="28B9254F" w:rsidR="00A20349" w:rsidRDefault="00A20349">
          <w:pPr>
            <w:pStyle w:val="TDC3"/>
            <w:tabs>
              <w:tab w:val="right" w:leader="dot" w:pos="8494"/>
            </w:tabs>
            <w:rPr>
              <w:noProof/>
              <w:sz w:val="22"/>
              <w:szCs w:val="22"/>
              <w:lang w:val="es-ES" w:eastAsia="es-ES"/>
            </w:rPr>
          </w:pPr>
          <w:hyperlink w:anchor="_Toc20395547" w:history="1">
            <w:r w:rsidRPr="00273225">
              <w:rPr>
                <w:rStyle w:val="Hipervnculo"/>
                <w:noProof/>
              </w:rPr>
              <w:t>2.4.3 MODELO DE GOBERNANZA DE LOS PROCESOS DEL PROGRAMA</w:t>
            </w:r>
            <w:r>
              <w:rPr>
                <w:noProof/>
                <w:webHidden/>
              </w:rPr>
              <w:tab/>
            </w:r>
            <w:r>
              <w:rPr>
                <w:noProof/>
                <w:webHidden/>
              </w:rPr>
              <w:fldChar w:fldCharType="begin"/>
            </w:r>
            <w:r>
              <w:rPr>
                <w:noProof/>
                <w:webHidden/>
              </w:rPr>
              <w:instrText xml:space="preserve"> PAGEREF _Toc20395547 \h </w:instrText>
            </w:r>
            <w:r>
              <w:rPr>
                <w:noProof/>
                <w:webHidden/>
              </w:rPr>
            </w:r>
            <w:r>
              <w:rPr>
                <w:noProof/>
                <w:webHidden/>
              </w:rPr>
              <w:fldChar w:fldCharType="separate"/>
            </w:r>
            <w:r w:rsidR="000C46F0">
              <w:rPr>
                <w:noProof/>
                <w:webHidden/>
              </w:rPr>
              <w:t>7</w:t>
            </w:r>
            <w:r>
              <w:rPr>
                <w:noProof/>
                <w:webHidden/>
              </w:rPr>
              <w:fldChar w:fldCharType="end"/>
            </w:r>
          </w:hyperlink>
        </w:p>
        <w:p w14:paraId="404F5E0F" w14:textId="5F397BB6" w:rsidR="00A20349" w:rsidRDefault="00A20349">
          <w:pPr>
            <w:pStyle w:val="TDC2"/>
            <w:tabs>
              <w:tab w:val="right" w:leader="dot" w:pos="8494"/>
            </w:tabs>
            <w:rPr>
              <w:noProof/>
              <w:sz w:val="22"/>
              <w:szCs w:val="22"/>
              <w:lang w:val="es-ES" w:eastAsia="es-ES"/>
            </w:rPr>
          </w:pPr>
          <w:hyperlink w:anchor="_Toc20395548" w:history="1">
            <w:r w:rsidRPr="00273225">
              <w:rPr>
                <w:rStyle w:val="Hipervnculo"/>
                <w:noProof/>
              </w:rPr>
              <w:t>2.5 ORGANIZACIÓN PARA LA EJECUCIÓN DEL PROGRAMA</w:t>
            </w:r>
            <w:r>
              <w:rPr>
                <w:noProof/>
                <w:webHidden/>
              </w:rPr>
              <w:tab/>
            </w:r>
            <w:r>
              <w:rPr>
                <w:noProof/>
                <w:webHidden/>
              </w:rPr>
              <w:fldChar w:fldCharType="begin"/>
            </w:r>
            <w:r>
              <w:rPr>
                <w:noProof/>
                <w:webHidden/>
              </w:rPr>
              <w:instrText xml:space="preserve"> PAGEREF _Toc20395548 \h </w:instrText>
            </w:r>
            <w:r>
              <w:rPr>
                <w:noProof/>
                <w:webHidden/>
              </w:rPr>
            </w:r>
            <w:r>
              <w:rPr>
                <w:noProof/>
                <w:webHidden/>
              </w:rPr>
              <w:fldChar w:fldCharType="separate"/>
            </w:r>
            <w:r w:rsidR="000C46F0">
              <w:rPr>
                <w:noProof/>
                <w:webHidden/>
              </w:rPr>
              <w:t>8</w:t>
            </w:r>
            <w:r>
              <w:rPr>
                <w:noProof/>
                <w:webHidden/>
              </w:rPr>
              <w:fldChar w:fldCharType="end"/>
            </w:r>
          </w:hyperlink>
        </w:p>
        <w:p w14:paraId="3FD83B2B" w14:textId="6A1DD2D5" w:rsidR="00A20349" w:rsidRDefault="00A20349">
          <w:pPr>
            <w:pStyle w:val="TDC3"/>
            <w:tabs>
              <w:tab w:val="left" w:pos="880"/>
              <w:tab w:val="right" w:leader="dot" w:pos="8494"/>
            </w:tabs>
            <w:rPr>
              <w:noProof/>
              <w:sz w:val="22"/>
              <w:szCs w:val="22"/>
              <w:lang w:val="es-ES" w:eastAsia="es-ES"/>
            </w:rPr>
          </w:pPr>
          <w:hyperlink w:anchor="_Toc20395549" w:history="1">
            <w:r w:rsidRPr="00273225">
              <w:rPr>
                <w:rStyle w:val="Hipervnculo"/>
                <w:noProof/>
              </w:rPr>
              <w:t>(1)</w:t>
            </w:r>
            <w:r>
              <w:rPr>
                <w:noProof/>
                <w:sz w:val="22"/>
                <w:szCs w:val="22"/>
                <w:lang w:val="es-ES" w:eastAsia="es-ES"/>
              </w:rPr>
              <w:tab/>
            </w:r>
            <w:r w:rsidRPr="00273225">
              <w:rPr>
                <w:rStyle w:val="Hipervnculo"/>
                <w:noProof/>
              </w:rPr>
              <w:t>Dirección Ejecutiva del Programa (DE)</w:t>
            </w:r>
            <w:r>
              <w:rPr>
                <w:noProof/>
                <w:webHidden/>
              </w:rPr>
              <w:tab/>
            </w:r>
            <w:r>
              <w:rPr>
                <w:noProof/>
                <w:webHidden/>
              </w:rPr>
              <w:fldChar w:fldCharType="begin"/>
            </w:r>
            <w:r>
              <w:rPr>
                <w:noProof/>
                <w:webHidden/>
              </w:rPr>
              <w:instrText xml:space="preserve"> PAGEREF _Toc20395549 \h </w:instrText>
            </w:r>
            <w:r>
              <w:rPr>
                <w:noProof/>
                <w:webHidden/>
              </w:rPr>
            </w:r>
            <w:r>
              <w:rPr>
                <w:noProof/>
                <w:webHidden/>
              </w:rPr>
              <w:fldChar w:fldCharType="separate"/>
            </w:r>
            <w:r w:rsidR="000C46F0">
              <w:rPr>
                <w:noProof/>
                <w:webHidden/>
              </w:rPr>
              <w:t>8</w:t>
            </w:r>
            <w:r>
              <w:rPr>
                <w:noProof/>
                <w:webHidden/>
              </w:rPr>
              <w:fldChar w:fldCharType="end"/>
            </w:r>
          </w:hyperlink>
        </w:p>
        <w:p w14:paraId="6562B2AA" w14:textId="2654E320" w:rsidR="00A20349" w:rsidRDefault="00A20349">
          <w:pPr>
            <w:pStyle w:val="TDC3"/>
            <w:tabs>
              <w:tab w:val="left" w:pos="880"/>
              <w:tab w:val="right" w:leader="dot" w:pos="8494"/>
            </w:tabs>
            <w:rPr>
              <w:noProof/>
              <w:sz w:val="22"/>
              <w:szCs w:val="22"/>
              <w:lang w:val="es-ES" w:eastAsia="es-ES"/>
            </w:rPr>
          </w:pPr>
          <w:hyperlink w:anchor="_Toc20395550" w:history="1">
            <w:r w:rsidRPr="00273225">
              <w:rPr>
                <w:rStyle w:val="Hipervnculo"/>
                <w:noProof/>
              </w:rPr>
              <w:t>(2)</w:t>
            </w:r>
            <w:r>
              <w:rPr>
                <w:noProof/>
                <w:sz w:val="22"/>
                <w:szCs w:val="22"/>
                <w:lang w:val="es-ES" w:eastAsia="es-ES"/>
              </w:rPr>
              <w:tab/>
            </w:r>
            <w:r w:rsidRPr="00273225">
              <w:rPr>
                <w:rStyle w:val="Hipervnculo"/>
                <w:noProof/>
              </w:rPr>
              <w:t>Coordinación Tecnica (CT)</w:t>
            </w:r>
            <w:r>
              <w:rPr>
                <w:noProof/>
                <w:webHidden/>
              </w:rPr>
              <w:tab/>
            </w:r>
            <w:r>
              <w:rPr>
                <w:noProof/>
                <w:webHidden/>
              </w:rPr>
              <w:fldChar w:fldCharType="begin"/>
            </w:r>
            <w:r>
              <w:rPr>
                <w:noProof/>
                <w:webHidden/>
              </w:rPr>
              <w:instrText xml:space="preserve"> PAGEREF _Toc20395550 \h </w:instrText>
            </w:r>
            <w:r>
              <w:rPr>
                <w:noProof/>
                <w:webHidden/>
              </w:rPr>
            </w:r>
            <w:r>
              <w:rPr>
                <w:noProof/>
                <w:webHidden/>
              </w:rPr>
              <w:fldChar w:fldCharType="separate"/>
            </w:r>
            <w:r w:rsidR="000C46F0">
              <w:rPr>
                <w:noProof/>
                <w:webHidden/>
              </w:rPr>
              <w:t>8</w:t>
            </w:r>
            <w:r>
              <w:rPr>
                <w:noProof/>
                <w:webHidden/>
              </w:rPr>
              <w:fldChar w:fldCharType="end"/>
            </w:r>
          </w:hyperlink>
        </w:p>
        <w:p w14:paraId="166D1FFE" w14:textId="2D77131B" w:rsidR="00A20349" w:rsidRDefault="00A20349">
          <w:pPr>
            <w:pStyle w:val="TDC3"/>
            <w:tabs>
              <w:tab w:val="left" w:pos="880"/>
              <w:tab w:val="right" w:leader="dot" w:pos="8494"/>
            </w:tabs>
            <w:rPr>
              <w:noProof/>
              <w:sz w:val="22"/>
              <w:szCs w:val="22"/>
              <w:lang w:val="es-ES" w:eastAsia="es-ES"/>
            </w:rPr>
          </w:pPr>
          <w:hyperlink w:anchor="_Toc20395551" w:history="1">
            <w:r w:rsidRPr="00273225">
              <w:rPr>
                <w:rStyle w:val="Hipervnculo"/>
                <w:noProof/>
              </w:rPr>
              <w:t>(3)</w:t>
            </w:r>
            <w:r>
              <w:rPr>
                <w:noProof/>
                <w:sz w:val="22"/>
                <w:szCs w:val="22"/>
                <w:lang w:val="es-ES" w:eastAsia="es-ES"/>
              </w:rPr>
              <w:tab/>
            </w:r>
            <w:r w:rsidRPr="00273225">
              <w:rPr>
                <w:rStyle w:val="Hipervnculo"/>
                <w:noProof/>
              </w:rPr>
              <w:t>Unidad Tecnica de Gestión 1 (UTG1)</w:t>
            </w:r>
            <w:r>
              <w:rPr>
                <w:noProof/>
                <w:webHidden/>
              </w:rPr>
              <w:tab/>
            </w:r>
            <w:r>
              <w:rPr>
                <w:noProof/>
                <w:webHidden/>
              </w:rPr>
              <w:fldChar w:fldCharType="begin"/>
            </w:r>
            <w:r>
              <w:rPr>
                <w:noProof/>
                <w:webHidden/>
              </w:rPr>
              <w:instrText xml:space="preserve"> PAGEREF _Toc20395551 \h </w:instrText>
            </w:r>
            <w:r>
              <w:rPr>
                <w:noProof/>
                <w:webHidden/>
              </w:rPr>
            </w:r>
            <w:r>
              <w:rPr>
                <w:noProof/>
                <w:webHidden/>
              </w:rPr>
              <w:fldChar w:fldCharType="separate"/>
            </w:r>
            <w:r w:rsidR="000C46F0">
              <w:rPr>
                <w:noProof/>
                <w:webHidden/>
              </w:rPr>
              <w:t>9</w:t>
            </w:r>
            <w:r>
              <w:rPr>
                <w:noProof/>
                <w:webHidden/>
              </w:rPr>
              <w:fldChar w:fldCharType="end"/>
            </w:r>
          </w:hyperlink>
        </w:p>
        <w:p w14:paraId="73710CE4" w14:textId="3947BF70" w:rsidR="00A20349" w:rsidRDefault="00A20349">
          <w:pPr>
            <w:pStyle w:val="TDC3"/>
            <w:tabs>
              <w:tab w:val="left" w:pos="880"/>
              <w:tab w:val="right" w:leader="dot" w:pos="8494"/>
            </w:tabs>
            <w:rPr>
              <w:noProof/>
              <w:sz w:val="22"/>
              <w:szCs w:val="22"/>
              <w:lang w:val="es-ES" w:eastAsia="es-ES"/>
            </w:rPr>
          </w:pPr>
          <w:hyperlink w:anchor="_Toc20395552" w:history="1">
            <w:r w:rsidRPr="00273225">
              <w:rPr>
                <w:rStyle w:val="Hipervnculo"/>
                <w:noProof/>
              </w:rPr>
              <w:t>(4)</w:t>
            </w:r>
            <w:r>
              <w:rPr>
                <w:noProof/>
                <w:sz w:val="22"/>
                <w:szCs w:val="22"/>
                <w:lang w:val="es-ES" w:eastAsia="es-ES"/>
              </w:rPr>
              <w:tab/>
            </w:r>
            <w:r w:rsidRPr="00273225">
              <w:rPr>
                <w:rStyle w:val="Hipervnculo"/>
                <w:noProof/>
              </w:rPr>
              <w:t>Unidad Tecnica de Gestión 1 (UTG2)</w:t>
            </w:r>
            <w:r>
              <w:rPr>
                <w:noProof/>
                <w:webHidden/>
              </w:rPr>
              <w:tab/>
            </w:r>
            <w:r>
              <w:rPr>
                <w:noProof/>
                <w:webHidden/>
              </w:rPr>
              <w:fldChar w:fldCharType="begin"/>
            </w:r>
            <w:r>
              <w:rPr>
                <w:noProof/>
                <w:webHidden/>
              </w:rPr>
              <w:instrText xml:space="preserve"> PAGEREF _Toc20395552 \h </w:instrText>
            </w:r>
            <w:r>
              <w:rPr>
                <w:noProof/>
                <w:webHidden/>
              </w:rPr>
            </w:r>
            <w:r>
              <w:rPr>
                <w:noProof/>
                <w:webHidden/>
              </w:rPr>
              <w:fldChar w:fldCharType="separate"/>
            </w:r>
            <w:r w:rsidR="000C46F0">
              <w:rPr>
                <w:noProof/>
                <w:webHidden/>
              </w:rPr>
              <w:t>9</w:t>
            </w:r>
            <w:r>
              <w:rPr>
                <w:noProof/>
                <w:webHidden/>
              </w:rPr>
              <w:fldChar w:fldCharType="end"/>
            </w:r>
          </w:hyperlink>
        </w:p>
        <w:p w14:paraId="53087AD1" w14:textId="4A5A9F78" w:rsidR="00A20349" w:rsidRDefault="00A20349">
          <w:pPr>
            <w:pStyle w:val="TDC3"/>
            <w:tabs>
              <w:tab w:val="left" w:pos="880"/>
              <w:tab w:val="right" w:leader="dot" w:pos="8494"/>
            </w:tabs>
            <w:rPr>
              <w:noProof/>
              <w:sz w:val="22"/>
              <w:szCs w:val="22"/>
              <w:lang w:val="es-ES" w:eastAsia="es-ES"/>
            </w:rPr>
          </w:pPr>
          <w:hyperlink w:anchor="_Toc20395553" w:history="1">
            <w:r w:rsidRPr="00273225">
              <w:rPr>
                <w:rStyle w:val="Hipervnculo"/>
                <w:noProof/>
              </w:rPr>
              <w:t>(5)</w:t>
            </w:r>
            <w:r>
              <w:rPr>
                <w:noProof/>
                <w:sz w:val="22"/>
                <w:szCs w:val="22"/>
                <w:lang w:val="es-ES" w:eastAsia="es-ES"/>
              </w:rPr>
              <w:tab/>
            </w:r>
            <w:r w:rsidRPr="00273225">
              <w:rPr>
                <w:rStyle w:val="Hipervnculo"/>
                <w:noProof/>
              </w:rPr>
              <w:t>Equipo Adscrito a la Subdirección Administrativa Financiera</w:t>
            </w:r>
            <w:r>
              <w:rPr>
                <w:noProof/>
                <w:webHidden/>
              </w:rPr>
              <w:tab/>
            </w:r>
            <w:r>
              <w:rPr>
                <w:noProof/>
                <w:webHidden/>
              </w:rPr>
              <w:fldChar w:fldCharType="begin"/>
            </w:r>
            <w:r>
              <w:rPr>
                <w:noProof/>
                <w:webHidden/>
              </w:rPr>
              <w:instrText xml:space="preserve"> PAGEREF _Toc20395553 \h </w:instrText>
            </w:r>
            <w:r>
              <w:rPr>
                <w:noProof/>
                <w:webHidden/>
              </w:rPr>
            </w:r>
            <w:r>
              <w:rPr>
                <w:noProof/>
                <w:webHidden/>
              </w:rPr>
              <w:fldChar w:fldCharType="separate"/>
            </w:r>
            <w:r w:rsidR="000C46F0">
              <w:rPr>
                <w:noProof/>
                <w:webHidden/>
              </w:rPr>
              <w:t>10</w:t>
            </w:r>
            <w:r>
              <w:rPr>
                <w:noProof/>
                <w:webHidden/>
              </w:rPr>
              <w:fldChar w:fldCharType="end"/>
            </w:r>
          </w:hyperlink>
        </w:p>
        <w:p w14:paraId="075C84A9" w14:textId="729E0A50" w:rsidR="00A20349" w:rsidRDefault="00A20349">
          <w:pPr>
            <w:pStyle w:val="TDC2"/>
            <w:tabs>
              <w:tab w:val="right" w:leader="dot" w:pos="8494"/>
            </w:tabs>
            <w:rPr>
              <w:noProof/>
              <w:sz w:val="22"/>
              <w:szCs w:val="22"/>
              <w:lang w:val="es-ES" w:eastAsia="es-ES"/>
            </w:rPr>
          </w:pPr>
          <w:hyperlink w:anchor="_Toc20395554" w:history="1">
            <w:r w:rsidRPr="00273225">
              <w:rPr>
                <w:rStyle w:val="Hipervnculo"/>
                <w:noProof/>
              </w:rPr>
              <w:t>2.6 MECANISMO DE REGULACIÓN INTERINSTITUCIONAL MT-UASPE</w:t>
            </w:r>
            <w:r>
              <w:rPr>
                <w:noProof/>
                <w:webHidden/>
              </w:rPr>
              <w:tab/>
            </w:r>
            <w:r>
              <w:rPr>
                <w:noProof/>
                <w:webHidden/>
              </w:rPr>
              <w:fldChar w:fldCharType="begin"/>
            </w:r>
            <w:r>
              <w:rPr>
                <w:noProof/>
                <w:webHidden/>
              </w:rPr>
              <w:instrText xml:space="preserve"> PAGEREF _Toc20395554 \h </w:instrText>
            </w:r>
            <w:r>
              <w:rPr>
                <w:noProof/>
                <w:webHidden/>
              </w:rPr>
            </w:r>
            <w:r>
              <w:rPr>
                <w:noProof/>
                <w:webHidden/>
              </w:rPr>
              <w:fldChar w:fldCharType="separate"/>
            </w:r>
            <w:r w:rsidR="000C46F0">
              <w:rPr>
                <w:noProof/>
                <w:webHidden/>
              </w:rPr>
              <w:t>11</w:t>
            </w:r>
            <w:r>
              <w:rPr>
                <w:noProof/>
                <w:webHidden/>
              </w:rPr>
              <w:fldChar w:fldCharType="end"/>
            </w:r>
          </w:hyperlink>
        </w:p>
        <w:p w14:paraId="035A0DFB" w14:textId="47D8008E" w:rsidR="00A20349" w:rsidRDefault="00A20349">
          <w:pPr>
            <w:pStyle w:val="TDC3"/>
            <w:tabs>
              <w:tab w:val="right" w:leader="dot" w:pos="8494"/>
            </w:tabs>
            <w:rPr>
              <w:noProof/>
              <w:sz w:val="22"/>
              <w:szCs w:val="22"/>
              <w:lang w:val="es-ES" w:eastAsia="es-ES"/>
            </w:rPr>
          </w:pPr>
          <w:hyperlink w:anchor="_Toc20395555" w:history="1">
            <w:r w:rsidRPr="00273225">
              <w:rPr>
                <w:rStyle w:val="Hipervnculo"/>
                <w:noProof/>
              </w:rPr>
              <w:t>2.6.1 Marco para la Operación Interinstitucional</w:t>
            </w:r>
            <w:r>
              <w:rPr>
                <w:noProof/>
                <w:webHidden/>
              </w:rPr>
              <w:tab/>
            </w:r>
            <w:r>
              <w:rPr>
                <w:noProof/>
                <w:webHidden/>
              </w:rPr>
              <w:fldChar w:fldCharType="begin"/>
            </w:r>
            <w:r>
              <w:rPr>
                <w:noProof/>
                <w:webHidden/>
              </w:rPr>
              <w:instrText xml:space="preserve"> PAGEREF _Toc20395555 \h </w:instrText>
            </w:r>
            <w:r>
              <w:rPr>
                <w:noProof/>
                <w:webHidden/>
              </w:rPr>
            </w:r>
            <w:r>
              <w:rPr>
                <w:noProof/>
                <w:webHidden/>
              </w:rPr>
              <w:fldChar w:fldCharType="separate"/>
            </w:r>
            <w:r w:rsidR="000C46F0">
              <w:rPr>
                <w:noProof/>
                <w:webHidden/>
              </w:rPr>
              <w:t>11</w:t>
            </w:r>
            <w:r>
              <w:rPr>
                <w:noProof/>
                <w:webHidden/>
              </w:rPr>
              <w:fldChar w:fldCharType="end"/>
            </w:r>
          </w:hyperlink>
        </w:p>
        <w:p w14:paraId="30D70DB5" w14:textId="66DED154" w:rsidR="00A20349" w:rsidRDefault="00A20349">
          <w:pPr>
            <w:pStyle w:val="TDC2"/>
            <w:tabs>
              <w:tab w:val="right" w:leader="dot" w:pos="8494"/>
            </w:tabs>
            <w:rPr>
              <w:noProof/>
              <w:sz w:val="22"/>
              <w:szCs w:val="22"/>
              <w:lang w:val="es-ES" w:eastAsia="es-ES"/>
            </w:rPr>
          </w:pPr>
          <w:hyperlink w:anchor="_Toc20395556" w:history="1">
            <w:r w:rsidRPr="00273225">
              <w:rPr>
                <w:rStyle w:val="Hipervnculo"/>
                <w:noProof/>
              </w:rPr>
              <w:t>2.7 DEFINICIÓN DE ROLES Y RESPONSABILIDADES DEL PERSONAL CLAVE DE LA UCP</w:t>
            </w:r>
            <w:r>
              <w:rPr>
                <w:noProof/>
                <w:webHidden/>
              </w:rPr>
              <w:tab/>
            </w:r>
            <w:r>
              <w:rPr>
                <w:noProof/>
                <w:webHidden/>
              </w:rPr>
              <w:fldChar w:fldCharType="begin"/>
            </w:r>
            <w:r>
              <w:rPr>
                <w:noProof/>
                <w:webHidden/>
              </w:rPr>
              <w:instrText xml:space="preserve"> PAGEREF _Toc20395556 \h </w:instrText>
            </w:r>
            <w:r>
              <w:rPr>
                <w:noProof/>
                <w:webHidden/>
              </w:rPr>
            </w:r>
            <w:r>
              <w:rPr>
                <w:noProof/>
                <w:webHidden/>
              </w:rPr>
              <w:fldChar w:fldCharType="separate"/>
            </w:r>
            <w:r w:rsidR="000C46F0">
              <w:rPr>
                <w:noProof/>
                <w:webHidden/>
              </w:rPr>
              <w:t>11</w:t>
            </w:r>
            <w:r>
              <w:rPr>
                <w:noProof/>
                <w:webHidden/>
              </w:rPr>
              <w:fldChar w:fldCharType="end"/>
            </w:r>
          </w:hyperlink>
        </w:p>
        <w:p w14:paraId="4535A315" w14:textId="7308663F" w:rsidR="00A20349" w:rsidRDefault="00A20349">
          <w:pPr>
            <w:pStyle w:val="TDC3"/>
            <w:tabs>
              <w:tab w:val="right" w:leader="dot" w:pos="8494"/>
            </w:tabs>
            <w:rPr>
              <w:noProof/>
              <w:sz w:val="22"/>
              <w:szCs w:val="22"/>
              <w:lang w:val="es-ES" w:eastAsia="es-ES"/>
            </w:rPr>
          </w:pPr>
          <w:hyperlink w:anchor="_Toc20395557" w:history="1">
            <w:r w:rsidRPr="00273225">
              <w:rPr>
                <w:rStyle w:val="Hipervnculo"/>
                <w:noProof/>
              </w:rPr>
              <w:t>2.7.1 Coordinador general</w:t>
            </w:r>
            <w:r>
              <w:rPr>
                <w:noProof/>
                <w:webHidden/>
              </w:rPr>
              <w:tab/>
            </w:r>
            <w:r>
              <w:rPr>
                <w:noProof/>
                <w:webHidden/>
              </w:rPr>
              <w:fldChar w:fldCharType="begin"/>
            </w:r>
            <w:r>
              <w:rPr>
                <w:noProof/>
                <w:webHidden/>
              </w:rPr>
              <w:instrText xml:space="preserve"> PAGEREF _Toc20395557 \h </w:instrText>
            </w:r>
            <w:r>
              <w:rPr>
                <w:noProof/>
                <w:webHidden/>
              </w:rPr>
            </w:r>
            <w:r>
              <w:rPr>
                <w:noProof/>
                <w:webHidden/>
              </w:rPr>
              <w:fldChar w:fldCharType="separate"/>
            </w:r>
            <w:r w:rsidR="000C46F0">
              <w:rPr>
                <w:noProof/>
                <w:webHidden/>
              </w:rPr>
              <w:t>12</w:t>
            </w:r>
            <w:r>
              <w:rPr>
                <w:noProof/>
                <w:webHidden/>
              </w:rPr>
              <w:fldChar w:fldCharType="end"/>
            </w:r>
          </w:hyperlink>
        </w:p>
        <w:p w14:paraId="35BE3DA9" w14:textId="65568D83" w:rsidR="00A20349" w:rsidRDefault="00A20349">
          <w:pPr>
            <w:pStyle w:val="TDC3"/>
            <w:tabs>
              <w:tab w:val="right" w:leader="dot" w:pos="8494"/>
            </w:tabs>
            <w:rPr>
              <w:noProof/>
              <w:sz w:val="22"/>
              <w:szCs w:val="22"/>
              <w:lang w:val="es-ES" w:eastAsia="es-ES"/>
            </w:rPr>
          </w:pPr>
          <w:hyperlink w:anchor="_Toc20395558" w:history="1">
            <w:r w:rsidRPr="00273225">
              <w:rPr>
                <w:rStyle w:val="Hipervnculo"/>
                <w:noProof/>
              </w:rPr>
              <w:t>2.7.2 Especialista PMO</w:t>
            </w:r>
            <w:r>
              <w:rPr>
                <w:noProof/>
                <w:webHidden/>
              </w:rPr>
              <w:tab/>
            </w:r>
            <w:r>
              <w:rPr>
                <w:noProof/>
                <w:webHidden/>
              </w:rPr>
              <w:fldChar w:fldCharType="begin"/>
            </w:r>
            <w:r>
              <w:rPr>
                <w:noProof/>
                <w:webHidden/>
              </w:rPr>
              <w:instrText xml:space="preserve"> PAGEREF _Toc20395558 \h </w:instrText>
            </w:r>
            <w:r>
              <w:rPr>
                <w:noProof/>
                <w:webHidden/>
              </w:rPr>
            </w:r>
            <w:r>
              <w:rPr>
                <w:noProof/>
                <w:webHidden/>
              </w:rPr>
              <w:fldChar w:fldCharType="separate"/>
            </w:r>
            <w:r w:rsidR="000C46F0">
              <w:rPr>
                <w:noProof/>
                <w:webHidden/>
              </w:rPr>
              <w:t>13</w:t>
            </w:r>
            <w:r>
              <w:rPr>
                <w:noProof/>
                <w:webHidden/>
              </w:rPr>
              <w:fldChar w:fldCharType="end"/>
            </w:r>
          </w:hyperlink>
        </w:p>
        <w:p w14:paraId="5E505ED9" w14:textId="75C328E4" w:rsidR="00A20349" w:rsidRDefault="00A20349">
          <w:pPr>
            <w:pStyle w:val="TDC3"/>
            <w:tabs>
              <w:tab w:val="right" w:leader="dot" w:pos="8494"/>
            </w:tabs>
            <w:rPr>
              <w:noProof/>
              <w:sz w:val="22"/>
              <w:szCs w:val="22"/>
              <w:lang w:val="es-ES" w:eastAsia="es-ES"/>
            </w:rPr>
          </w:pPr>
          <w:hyperlink w:anchor="_Toc20395559" w:history="1">
            <w:r w:rsidRPr="00273225">
              <w:rPr>
                <w:rStyle w:val="Hipervnculo"/>
                <w:noProof/>
              </w:rPr>
              <w:t>2.7.3 Especialista en Adquisiciones</w:t>
            </w:r>
            <w:r>
              <w:rPr>
                <w:noProof/>
                <w:webHidden/>
              </w:rPr>
              <w:tab/>
            </w:r>
            <w:r>
              <w:rPr>
                <w:noProof/>
                <w:webHidden/>
              </w:rPr>
              <w:fldChar w:fldCharType="begin"/>
            </w:r>
            <w:r>
              <w:rPr>
                <w:noProof/>
                <w:webHidden/>
              </w:rPr>
              <w:instrText xml:space="preserve"> PAGEREF _Toc20395559 \h </w:instrText>
            </w:r>
            <w:r>
              <w:rPr>
                <w:noProof/>
                <w:webHidden/>
              </w:rPr>
            </w:r>
            <w:r>
              <w:rPr>
                <w:noProof/>
                <w:webHidden/>
              </w:rPr>
              <w:fldChar w:fldCharType="separate"/>
            </w:r>
            <w:r w:rsidR="000C46F0">
              <w:rPr>
                <w:noProof/>
                <w:webHidden/>
              </w:rPr>
              <w:t>14</w:t>
            </w:r>
            <w:r>
              <w:rPr>
                <w:noProof/>
                <w:webHidden/>
              </w:rPr>
              <w:fldChar w:fldCharType="end"/>
            </w:r>
          </w:hyperlink>
        </w:p>
        <w:p w14:paraId="4C539E99" w14:textId="5F32619E" w:rsidR="00A20349" w:rsidRDefault="00A20349">
          <w:pPr>
            <w:pStyle w:val="TDC3"/>
            <w:tabs>
              <w:tab w:val="right" w:leader="dot" w:pos="8494"/>
            </w:tabs>
            <w:rPr>
              <w:noProof/>
              <w:sz w:val="22"/>
              <w:szCs w:val="22"/>
              <w:lang w:val="es-ES" w:eastAsia="es-ES"/>
            </w:rPr>
          </w:pPr>
          <w:hyperlink w:anchor="_Toc20395560" w:history="1">
            <w:r w:rsidRPr="00273225">
              <w:rPr>
                <w:rStyle w:val="Hipervnculo"/>
                <w:noProof/>
              </w:rPr>
              <w:t>2.7.4 Especialista Financiero</w:t>
            </w:r>
            <w:r>
              <w:rPr>
                <w:noProof/>
                <w:webHidden/>
              </w:rPr>
              <w:tab/>
            </w:r>
            <w:r>
              <w:rPr>
                <w:noProof/>
                <w:webHidden/>
              </w:rPr>
              <w:fldChar w:fldCharType="begin"/>
            </w:r>
            <w:r>
              <w:rPr>
                <w:noProof/>
                <w:webHidden/>
              </w:rPr>
              <w:instrText xml:space="preserve"> PAGEREF _Toc20395560 \h </w:instrText>
            </w:r>
            <w:r>
              <w:rPr>
                <w:noProof/>
                <w:webHidden/>
              </w:rPr>
            </w:r>
            <w:r>
              <w:rPr>
                <w:noProof/>
                <w:webHidden/>
              </w:rPr>
              <w:fldChar w:fldCharType="separate"/>
            </w:r>
            <w:r w:rsidR="000C46F0">
              <w:rPr>
                <w:noProof/>
                <w:webHidden/>
              </w:rPr>
              <w:t>15</w:t>
            </w:r>
            <w:r>
              <w:rPr>
                <w:noProof/>
                <w:webHidden/>
              </w:rPr>
              <w:fldChar w:fldCharType="end"/>
            </w:r>
          </w:hyperlink>
        </w:p>
        <w:p w14:paraId="3EF81F69" w14:textId="36AF1A5F" w:rsidR="00A20349" w:rsidRDefault="00A20349">
          <w:pPr>
            <w:pStyle w:val="TDC3"/>
            <w:tabs>
              <w:tab w:val="right" w:leader="dot" w:pos="8494"/>
            </w:tabs>
            <w:rPr>
              <w:noProof/>
              <w:sz w:val="22"/>
              <w:szCs w:val="22"/>
              <w:lang w:val="es-ES" w:eastAsia="es-ES"/>
            </w:rPr>
          </w:pPr>
          <w:hyperlink w:anchor="_Toc20395561" w:history="1">
            <w:r w:rsidRPr="00273225">
              <w:rPr>
                <w:rStyle w:val="Hipervnculo"/>
                <w:noProof/>
              </w:rPr>
              <w:t>2.7.5 Especialista en Tesorería</w:t>
            </w:r>
            <w:r>
              <w:rPr>
                <w:noProof/>
                <w:webHidden/>
              </w:rPr>
              <w:tab/>
            </w:r>
            <w:r>
              <w:rPr>
                <w:noProof/>
                <w:webHidden/>
              </w:rPr>
              <w:fldChar w:fldCharType="begin"/>
            </w:r>
            <w:r>
              <w:rPr>
                <w:noProof/>
                <w:webHidden/>
              </w:rPr>
              <w:instrText xml:space="preserve"> PAGEREF _Toc20395561 \h </w:instrText>
            </w:r>
            <w:r>
              <w:rPr>
                <w:noProof/>
                <w:webHidden/>
              </w:rPr>
            </w:r>
            <w:r>
              <w:rPr>
                <w:noProof/>
                <w:webHidden/>
              </w:rPr>
              <w:fldChar w:fldCharType="separate"/>
            </w:r>
            <w:r w:rsidR="000C46F0">
              <w:rPr>
                <w:noProof/>
                <w:webHidden/>
              </w:rPr>
              <w:t>16</w:t>
            </w:r>
            <w:r>
              <w:rPr>
                <w:noProof/>
                <w:webHidden/>
              </w:rPr>
              <w:fldChar w:fldCharType="end"/>
            </w:r>
          </w:hyperlink>
        </w:p>
        <w:p w14:paraId="4FD9D217" w14:textId="1261B336" w:rsidR="00A20349" w:rsidRDefault="00A20349">
          <w:pPr>
            <w:pStyle w:val="TDC1"/>
            <w:tabs>
              <w:tab w:val="right" w:leader="dot" w:pos="8494"/>
            </w:tabs>
            <w:rPr>
              <w:noProof/>
              <w:sz w:val="22"/>
              <w:szCs w:val="22"/>
              <w:lang w:val="es-ES" w:eastAsia="es-ES"/>
            </w:rPr>
          </w:pPr>
          <w:hyperlink w:anchor="_Toc20395562" w:history="1">
            <w:r w:rsidRPr="00273225">
              <w:rPr>
                <w:rStyle w:val="Hipervnculo"/>
                <w:noProof/>
              </w:rPr>
              <w:t>3 PLANEACIÓN Y PROGRAMACIÓN DEL PROGRAMA</w:t>
            </w:r>
            <w:r>
              <w:rPr>
                <w:noProof/>
                <w:webHidden/>
              </w:rPr>
              <w:tab/>
            </w:r>
            <w:r>
              <w:rPr>
                <w:noProof/>
                <w:webHidden/>
              </w:rPr>
              <w:fldChar w:fldCharType="begin"/>
            </w:r>
            <w:r>
              <w:rPr>
                <w:noProof/>
                <w:webHidden/>
              </w:rPr>
              <w:instrText xml:space="preserve"> PAGEREF _Toc20395562 \h </w:instrText>
            </w:r>
            <w:r>
              <w:rPr>
                <w:noProof/>
                <w:webHidden/>
              </w:rPr>
            </w:r>
            <w:r>
              <w:rPr>
                <w:noProof/>
                <w:webHidden/>
              </w:rPr>
              <w:fldChar w:fldCharType="separate"/>
            </w:r>
            <w:r w:rsidR="000C46F0">
              <w:rPr>
                <w:noProof/>
                <w:webHidden/>
              </w:rPr>
              <w:t>17</w:t>
            </w:r>
            <w:r>
              <w:rPr>
                <w:noProof/>
                <w:webHidden/>
              </w:rPr>
              <w:fldChar w:fldCharType="end"/>
            </w:r>
          </w:hyperlink>
        </w:p>
        <w:p w14:paraId="725D991D" w14:textId="244C3804" w:rsidR="00A20349" w:rsidRDefault="00A20349">
          <w:pPr>
            <w:pStyle w:val="TDC2"/>
            <w:tabs>
              <w:tab w:val="right" w:leader="dot" w:pos="8494"/>
            </w:tabs>
            <w:rPr>
              <w:noProof/>
              <w:sz w:val="22"/>
              <w:szCs w:val="22"/>
              <w:lang w:val="es-ES" w:eastAsia="es-ES"/>
            </w:rPr>
          </w:pPr>
          <w:hyperlink w:anchor="_Toc20395563" w:history="1">
            <w:r w:rsidRPr="00273225">
              <w:rPr>
                <w:rStyle w:val="Hipervnculo"/>
                <w:noProof/>
              </w:rPr>
              <w:t>3.1 PLANIFICACIÓN OPERATIVA ANUAL</w:t>
            </w:r>
            <w:r>
              <w:rPr>
                <w:noProof/>
                <w:webHidden/>
              </w:rPr>
              <w:tab/>
            </w:r>
            <w:r>
              <w:rPr>
                <w:noProof/>
                <w:webHidden/>
              </w:rPr>
              <w:fldChar w:fldCharType="begin"/>
            </w:r>
            <w:r>
              <w:rPr>
                <w:noProof/>
                <w:webHidden/>
              </w:rPr>
              <w:instrText xml:space="preserve"> PAGEREF _Toc20395563 \h </w:instrText>
            </w:r>
            <w:r>
              <w:rPr>
                <w:noProof/>
                <w:webHidden/>
              </w:rPr>
            </w:r>
            <w:r>
              <w:rPr>
                <w:noProof/>
                <w:webHidden/>
              </w:rPr>
              <w:fldChar w:fldCharType="separate"/>
            </w:r>
            <w:r w:rsidR="000C46F0">
              <w:rPr>
                <w:noProof/>
                <w:webHidden/>
              </w:rPr>
              <w:t>18</w:t>
            </w:r>
            <w:r>
              <w:rPr>
                <w:noProof/>
                <w:webHidden/>
              </w:rPr>
              <w:fldChar w:fldCharType="end"/>
            </w:r>
          </w:hyperlink>
        </w:p>
        <w:p w14:paraId="0BC7E8CC" w14:textId="75775063" w:rsidR="00A20349" w:rsidRDefault="00A20349">
          <w:pPr>
            <w:pStyle w:val="TDC2"/>
            <w:tabs>
              <w:tab w:val="right" w:leader="dot" w:pos="8494"/>
            </w:tabs>
            <w:rPr>
              <w:noProof/>
              <w:sz w:val="22"/>
              <w:szCs w:val="22"/>
              <w:lang w:val="es-ES" w:eastAsia="es-ES"/>
            </w:rPr>
          </w:pPr>
          <w:hyperlink w:anchor="_Toc20395564" w:history="1">
            <w:r w:rsidRPr="00273225">
              <w:rPr>
                <w:rStyle w:val="Hipervnculo"/>
                <w:noProof/>
              </w:rPr>
              <w:t>3.2 PLANIFICACIÓN DE LAS ADQUISICIONES Y CONTRATACIONES</w:t>
            </w:r>
            <w:r>
              <w:rPr>
                <w:noProof/>
                <w:webHidden/>
              </w:rPr>
              <w:tab/>
            </w:r>
            <w:r>
              <w:rPr>
                <w:noProof/>
                <w:webHidden/>
              </w:rPr>
              <w:fldChar w:fldCharType="begin"/>
            </w:r>
            <w:r>
              <w:rPr>
                <w:noProof/>
                <w:webHidden/>
              </w:rPr>
              <w:instrText xml:space="preserve"> PAGEREF _Toc20395564 \h </w:instrText>
            </w:r>
            <w:r>
              <w:rPr>
                <w:noProof/>
                <w:webHidden/>
              </w:rPr>
            </w:r>
            <w:r>
              <w:rPr>
                <w:noProof/>
                <w:webHidden/>
              </w:rPr>
              <w:fldChar w:fldCharType="separate"/>
            </w:r>
            <w:r w:rsidR="000C46F0">
              <w:rPr>
                <w:noProof/>
                <w:webHidden/>
              </w:rPr>
              <w:t>18</w:t>
            </w:r>
            <w:r>
              <w:rPr>
                <w:noProof/>
                <w:webHidden/>
              </w:rPr>
              <w:fldChar w:fldCharType="end"/>
            </w:r>
          </w:hyperlink>
        </w:p>
        <w:p w14:paraId="0F3A85F2" w14:textId="17DCC3EC" w:rsidR="00A20349" w:rsidRDefault="00A20349">
          <w:pPr>
            <w:pStyle w:val="TDC3"/>
            <w:tabs>
              <w:tab w:val="right" w:leader="dot" w:pos="8494"/>
            </w:tabs>
            <w:rPr>
              <w:noProof/>
              <w:sz w:val="22"/>
              <w:szCs w:val="22"/>
              <w:lang w:val="es-ES" w:eastAsia="es-ES"/>
            </w:rPr>
          </w:pPr>
          <w:hyperlink w:anchor="_Toc20395565" w:history="1">
            <w:r w:rsidRPr="00273225">
              <w:rPr>
                <w:rStyle w:val="Hipervnculo"/>
                <w:noProof/>
              </w:rPr>
              <w:t>3.2.1 Elaboración Plan de Adquisiciones (PA)</w:t>
            </w:r>
            <w:r>
              <w:rPr>
                <w:noProof/>
                <w:webHidden/>
              </w:rPr>
              <w:tab/>
            </w:r>
            <w:r>
              <w:rPr>
                <w:noProof/>
                <w:webHidden/>
              </w:rPr>
              <w:fldChar w:fldCharType="begin"/>
            </w:r>
            <w:r>
              <w:rPr>
                <w:noProof/>
                <w:webHidden/>
              </w:rPr>
              <w:instrText xml:space="preserve"> PAGEREF _Toc20395565 \h </w:instrText>
            </w:r>
            <w:r>
              <w:rPr>
                <w:noProof/>
                <w:webHidden/>
              </w:rPr>
            </w:r>
            <w:r>
              <w:rPr>
                <w:noProof/>
                <w:webHidden/>
              </w:rPr>
              <w:fldChar w:fldCharType="separate"/>
            </w:r>
            <w:r w:rsidR="000C46F0">
              <w:rPr>
                <w:noProof/>
                <w:webHidden/>
              </w:rPr>
              <w:t>18</w:t>
            </w:r>
            <w:r>
              <w:rPr>
                <w:noProof/>
                <w:webHidden/>
              </w:rPr>
              <w:fldChar w:fldCharType="end"/>
            </w:r>
          </w:hyperlink>
        </w:p>
        <w:p w14:paraId="5331525B" w14:textId="535D314A" w:rsidR="00A20349" w:rsidRDefault="00A20349">
          <w:pPr>
            <w:pStyle w:val="TDC3"/>
            <w:tabs>
              <w:tab w:val="right" w:leader="dot" w:pos="8494"/>
            </w:tabs>
            <w:rPr>
              <w:noProof/>
              <w:sz w:val="22"/>
              <w:szCs w:val="22"/>
              <w:lang w:val="es-ES" w:eastAsia="es-ES"/>
            </w:rPr>
          </w:pPr>
          <w:hyperlink w:anchor="_Toc20395566" w:history="1">
            <w:r w:rsidRPr="00273225">
              <w:rPr>
                <w:rStyle w:val="Hipervnculo"/>
                <w:noProof/>
              </w:rPr>
              <w:t>3.2.2 Etapas de Formulación del PA</w:t>
            </w:r>
            <w:r>
              <w:rPr>
                <w:noProof/>
                <w:webHidden/>
              </w:rPr>
              <w:tab/>
            </w:r>
            <w:r>
              <w:rPr>
                <w:noProof/>
                <w:webHidden/>
              </w:rPr>
              <w:fldChar w:fldCharType="begin"/>
            </w:r>
            <w:r>
              <w:rPr>
                <w:noProof/>
                <w:webHidden/>
              </w:rPr>
              <w:instrText xml:space="preserve"> PAGEREF _Toc20395566 \h </w:instrText>
            </w:r>
            <w:r>
              <w:rPr>
                <w:noProof/>
                <w:webHidden/>
              </w:rPr>
            </w:r>
            <w:r>
              <w:rPr>
                <w:noProof/>
                <w:webHidden/>
              </w:rPr>
              <w:fldChar w:fldCharType="separate"/>
            </w:r>
            <w:r w:rsidR="000C46F0">
              <w:rPr>
                <w:noProof/>
                <w:webHidden/>
              </w:rPr>
              <w:t>19</w:t>
            </w:r>
            <w:r>
              <w:rPr>
                <w:noProof/>
                <w:webHidden/>
              </w:rPr>
              <w:fldChar w:fldCharType="end"/>
            </w:r>
          </w:hyperlink>
        </w:p>
        <w:p w14:paraId="263144CD" w14:textId="50C1F4A7" w:rsidR="00A20349" w:rsidRDefault="00A20349">
          <w:pPr>
            <w:pStyle w:val="TDC2"/>
            <w:tabs>
              <w:tab w:val="right" w:leader="dot" w:pos="8494"/>
            </w:tabs>
            <w:rPr>
              <w:noProof/>
              <w:sz w:val="22"/>
              <w:szCs w:val="22"/>
              <w:lang w:val="es-ES" w:eastAsia="es-ES"/>
            </w:rPr>
          </w:pPr>
          <w:hyperlink w:anchor="_Toc20395567" w:history="1">
            <w:r w:rsidRPr="00273225">
              <w:rPr>
                <w:rStyle w:val="Hipervnculo"/>
                <w:noProof/>
              </w:rPr>
              <w:t>3.3 PLANIFICACIÓN FINANCIERA</w:t>
            </w:r>
            <w:r>
              <w:rPr>
                <w:noProof/>
                <w:webHidden/>
              </w:rPr>
              <w:tab/>
            </w:r>
            <w:r>
              <w:rPr>
                <w:noProof/>
                <w:webHidden/>
              </w:rPr>
              <w:fldChar w:fldCharType="begin"/>
            </w:r>
            <w:r>
              <w:rPr>
                <w:noProof/>
                <w:webHidden/>
              </w:rPr>
              <w:instrText xml:space="preserve"> PAGEREF _Toc20395567 \h </w:instrText>
            </w:r>
            <w:r>
              <w:rPr>
                <w:noProof/>
                <w:webHidden/>
              </w:rPr>
            </w:r>
            <w:r>
              <w:rPr>
                <w:noProof/>
                <w:webHidden/>
              </w:rPr>
              <w:fldChar w:fldCharType="separate"/>
            </w:r>
            <w:r w:rsidR="000C46F0">
              <w:rPr>
                <w:noProof/>
                <w:webHidden/>
              </w:rPr>
              <w:t>20</w:t>
            </w:r>
            <w:r>
              <w:rPr>
                <w:noProof/>
                <w:webHidden/>
              </w:rPr>
              <w:fldChar w:fldCharType="end"/>
            </w:r>
          </w:hyperlink>
        </w:p>
        <w:p w14:paraId="4B293AD9" w14:textId="403296FF" w:rsidR="00A20349" w:rsidRDefault="00A20349">
          <w:pPr>
            <w:pStyle w:val="TDC1"/>
            <w:tabs>
              <w:tab w:val="right" w:leader="dot" w:pos="8494"/>
            </w:tabs>
            <w:rPr>
              <w:noProof/>
              <w:sz w:val="22"/>
              <w:szCs w:val="22"/>
              <w:lang w:val="es-ES" w:eastAsia="es-ES"/>
            </w:rPr>
          </w:pPr>
          <w:hyperlink w:anchor="_Toc20395568" w:history="1">
            <w:r w:rsidRPr="00273225">
              <w:rPr>
                <w:rStyle w:val="Hipervnculo"/>
                <w:noProof/>
              </w:rPr>
              <w:t>4 GESTIÓN FINANCIERA DEL PROGRAMA</w:t>
            </w:r>
            <w:r>
              <w:rPr>
                <w:noProof/>
                <w:webHidden/>
              </w:rPr>
              <w:tab/>
            </w:r>
            <w:r>
              <w:rPr>
                <w:noProof/>
                <w:webHidden/>
              </w:rPr>
              <w:fldChar w:fldCharType="begin"/>
            </w:r>
            <w:r>
              <w:rPr>
                <w:noProof/>
                <w:webHidden/>
              </w:rPr>
              <w:instrText xml:space="preserve"> PAGEREF _Toc20395568 \h </w:instrText>
            </w:r>
            <w:r>
              <w:rPr>
                <w:noProof/>
                <w:webHidden/>
              </w:rPr>
            </w:r>
            <w:r>
              <w:rPr>
                <w:noProof/>
                <w:webHidden/>
              </w:rPr>
              <w:fldChar w:fldCharType="separate"/>
            </w:r>
            <w:r w:rsidR="000C46F0">
              <w:rPr>
                <w:noProof/>
                <w:webHidden/>
              </w:rPr>
              <w:t>21</w:t>
            </w:r>
            <w:r>
              <w:rPr>
                <w:noProof/>
                <w:webHidden/>
              </w:rPr>
              <w:fldChar w:fldCharType="end"/>
            </w:r>
          </w:hyperlink>
        </w:p>
        <w:p w14:paraId="07C37086" w14:textId="3C8FE3D6" w:rsidR="00A20349" w:rsidRDefault="00A20349">
          <w:pPr>
            <w:pStyle w:val="TDC2"/>
            <w:tabs>
              <w:tab w:val="right" w:leader="dot" w:pos="8494"/>
            </w:tabs>
            <w:rPr>
              <w:noProof/>
              <w:sz w:val="22"/>
              <w:szCs w:val="22"/>
              <w:lang w:val="es-ES" w:eastAsia="es-ES"/>
            </w:rPr>
          </w:pPr>
          <w:hyperlink w:anchor="_Toc20395569" w:history="1">
            <w:r w:rsidRPr="00273225">
              <w:rPr>
                <w:rStyle w:val="Hipervnculo"/>
                <w:noProof/>
              </w:rPr>
              <w:t>4.1 ARTICULACIÓN DE LA UCP Y LA Secretaría General</w:t>
            </w:r>
            <w:r>
              <w:rPr>
                <w:noProof/>
                <w:webHidden/>
              </w:rPr>
              <w:tab/>
            </w:r>
            <w:r>
              <w:rPr>
                <w:noProof/>
                <w:webHidden/>
              </w:rPr>
              <w:fldChar w:fldCharType="begin"/>
            </w:r>
            <w:r>
              <w:rPr>
                <w:noProof/>
                <w:webHidden/>
              </w:rPr>
              <w:instrText xml:space="preserve"> PAGEREF _Toc20395569 \h </w:instrText>
            </w:r>
            <w:r>
              <w:rPr>
                <w:noProof/>
                <w:webHidden/>
              </w:rPr>
            </w:r>
            <w:r>
              <w:rPr>
                <w:noProof/>
                <w:webHidden/>
              </w:rPr>
              <w:fldChar w:fldCharType="separate"/>
            </w:r>
            <w:r w:rsidR="000C46F0">
              <w:rPr>
                <w:noProof/>
                <w:webHidden/>
              </w:rPr>
              <w:t>21</w:t>
            </w:r>
            <w:r>
              <w:rPr>
                <w:noProof/>
                <w:webHidden/>
              </w:rPr>
              <w:fldChar w:fldCharType="end"/>
            </w:r>
          </w:hyperlink>
        </w:p>
        <w:p w14:paraId="6FC0886A" w14:textId="4945C70B" w:rsidR="00A20349" w:rsidRDefault="00A20349">
          <w:pPr>
            <w:pStyle w:val="TDC2"/>
            <w:tabs>
              <w:tab w:val="right" w:leader="dot" w:pos="8494"/>
            </w:tabs>
            <w:rPr>
              <w:noProof/>
              <w:sz w:val="22"/>
              <w:szCs w:val="22"/>
              <w:lang w:val="es-ES" w:eastAsia="es-ES"/>
            </w:rPr>
          </w:pPr>
          <w:hyperlink w:anchor="_Toc20395570" w:history="1">
            <w:r w:rsidRPr="00273225">
              <w:rPr>
                <w:rStyle w:val="Hipervnculo"/>
                <w:noProof/>
              </w:rPr>
              <w:t>4.2 FLUJO DE FONDOS DEL PROGRAMA</w:t>
            </w:r>
            <w:r>
              <w:rPr>
                <w:noProof/>
                <w:webHidden/>
              </w:rPr>
              <w:tab/>
            </w:r>
            <w:r>
              <w:rPr>
                <w:noProof/>
                <w:webHidden/>
              </w:rPr>
              <w:fldChar w:fldCharType="begin"/>
            </w:r>
            <w:r>
              <w:rPr>
                <w:noProof/>
                <w:webHidden/>
              </w:rPr>
              <w:instrText xml:space="preserve"> PAGEREF _Toc20395570 \h </w:instrText>
            </w:r>
            <w:r>
              <w:rPr>
                <w:noProof/>
                <w:webHidden/>
              </w:rPr>
            </w:r>
            <w:r>
              <w:rPr>
                <w:noProof/>
                <w:webHidden/>
              </w:rPr>
              <w:fldChar w:fldCharType="separate"/>
            </w:r>
            <w:r w:rsidR="000C46F0">
              <w:rPr>
                <w:noProof/>
                <w:webHidden/>
              </w:rPr>
              <w:t>22</w:t>
            </w:r>
            <w:r>
              <w:rPr>
                <w:noProof/>
                <w:webHidden/>
              </w:rPr>
              <w:fldChar w:fldCharType="end"/>
            </w:r>
          </w:hyperlink>
        </w:p>
        <w:p w14:paraId="483E2C24" w14:textId="1B0AC4E6" w:rsidR="00A20349" w:rsidRDefault="00A20349">
          <w:pPr>
            <w:pStyle w:val="TDC2"/>
            <w:tabs>
              <w:tab w:val="right" w:leader="dot" w:pos="8494"/>
            </w:tabs>
            <w:rPr>
              <w:noProof/>
              <w:sz w:val="22"/>
              <w:szCs w:val="22"/>
              <w:lang w:val="es-ES" w:eastAsia="es-ES"/>
            </w:rPr>
          </w:pPr>
          <w:hyperlink w:anchor="_Toc20395571" w:history="1">
            <w:r w:rsidRPr="00273225">
              <w:rPr>
                <w:rStyle w:val="Hipervnculo"/>
                <w:noProof/>
              </w:rPr>
              <w:t>4.3 DESEMBOLSOS DE FONDOS</w:t>
            </w:r>
            <w:r>
              <w:rPr>
                <w:noProof/>
                <w:webHidden/>
              </w:rPr>
              <w:tab/>
            </w:r>
            <w:r>
              <w:rPr>
                <w:noProof/>
                <w:webHidden/>
              </w:rPr>
              <w:fldChar w:fldCharType="begin"/>
            </w:r>
            <w:r>
              <w:rPr>
                <w:noProof/>
                <w:webHidden/>
              </w:rPr>
              <w:instrText xml:space="preserve"> PAGEREF _Toc20395571 \h </w:instrText>
            </w:r>
            <w:r>
              <w:rPr>
                <w:noProof/>
                <w:webHidden/>
              </w:rPr>
            </w:r>
            <w:r>
              <w:rPr>
                <w:noProof/>
                <w:webHidden/>
              </w:rPr>
              <w:fldChar w:fldCharType="separate"/>
            </w:r>
            <w:r w:rsidR="000C46F0">
              <w:rPr>
                <w:noProof/>
                <w:webHidden/>
              </w:rPr>
              <w:t>22</w:t>
            </w:r>
            <w:r>
              <w:rPr>
                <w:noProof/>
                <w:webHidden/>
              </w:rPr>
              <w:fldChar w:fldCharType="end"/>
            </w:r>
          </w:hyperlink>
        </w:p>
        <w:p w14:paraId="14302EA2" w14:textId="68F0A297" w:rsidR="00A20349" w:rsidRDefault="00A20349">
          <w:pPr>
            <w:pStyle w:val="TDC2"/>
            <w:tabs>
              <w:tab w:val="right" w:leader="dot" w:pos="8494"/>
            </w:tabs>
            <w:rPr>
              <w:noProof/>
              <w:sz w:val="22"/>
              <w:szCs w:val="22"/>
              <w:lang w:val="es-ES" w:eastAsia="es-ES"/>
            </w:rPr>
          </w:pPr>
          <w:hyperlink w:anchor="_Toc20395572" w:history="1">
            <w:r w:rsidRPr="00273225">
              <w:rPr>
                <w:rStyle w:val="Hipervnculo"/>
                <w:noProof/>
              </w:rPr>
              <w:t>4.4 CUENTA ESPECIAL</w:t>
            </w:r>
            <w:r>
              <w:rPr>
                <w:noProof/>
                <w:webHidden/>
              </w:rPr>
              <w:tab/>
            </w:r>
            <w:r>
              <w:rPr>
                <w:noProof/>
                <w:webHidden/>
              </w:rPr>
              <w:fldChar w:fldCharType="begin"/>
            </w:r>
            <w:r>
              <w:rPr>
                <w:noProof/>
                <w:webHidden/>
              </w:rPr>
              <w:instrText xml:space="preserve"> PAGEREF _Toc20395572 \h </w:instrText>
            </w:r>
            <w:r>
              <w:rPr>
                <w:noProof/>
                <w:webHidden/>
              </w:rPr>
            </w:r>
            <w:r>
              <w:rPr>
                <w:noProof/>
                <w:webHidden/>
              </w:rPr>
              <w:fldChar w:fldCharType="separate"/>
            </w:r>
            <w:r w:rsidR="000C46F0">
              <w:rPr>
                <w:noProof/>
                <w:webHidden/>
              </w:rPr>
              <w:t>23</w:t>
            </w:r>
            <w:r>
              <w:rPr>
                <w:noProof/>
                <w:webHidden/>
              </w:rPr>
              <w:fldChar w:fldCharType="end"/>
            </w:r>
          </w:hyperlink>
        </w:p>
        <w:p w14:paraId="1779B041" w14:textId="2736F0C0" w:rsidR="00A20349" w:rsidRDefault="00A20349">
          <w:pPr>
            <w:pStyle w:val="TDC2"/>
            <w:tabs>
              <w:tab w:val="right" w:leader="dot" w:pos="8494"/>
            </w:tabs>
            <w:rPr>
              <w:noProof/>
              <w:sz w:val="22"/>
              <w:szCs w:val="22"/>
              <w:lang w:val="es-ES" w:eastAsia="es-ES"/>
            </w:rPr>
          </w:pPr>
          <w:hyperlink w:anchor="_Toc20395573" w:history="1">
            <w:r w:rsidRPr="00273225">
              <w:rPr>
                <w:rStyle w:val="Hipervnculo"/>
                <w:noProof/>
              </w:rPr>
              <w:t>4.5 REGISTRO DE FIRMAS</w:t>
            </w:r>
            <w:r>
              <w:rPr>
                <w:noProof/>
                <w:webHidden/>
              </w:rPr>
              <w:tab/>
            </w:r>
            <w:r>
              <w:rPr>
                <w:noProof/>
                <w:webHidden/>
              </w:rPr>
              <w:fldChar w:fldCharType="begin"/>
            </w:r>
            <w:r>
              <w:rPr>
                <w:noProof/>
                <w:webHidden/>
              </w:rPr>
              <w:instrText xml:space="preserve"> PAGEREF _Toc20395573 \h </w:instrText>
            </w:r>
            <w:r>
              <w:rPr>
                <w:noProof/>
                <w:webHidden/>
              </w:rPr>
            </w:r>
            <w:r>
              <w:rPr>
                <w:noProof/>
                <w:webHidden/>
              </w:rPr>
              <w:fldChar w:fldCharType="separate"/>
            </w:r>
            <w:r w:rsidR="000C46F0">
              <w:rPr>
                <w:noProof/>
                <w:webHidden/>
              </w:rPr>
              <w:t>24</w:t>
            </w:r>
            <w:r>
              <w:rPr>
                <w:noProof/>
                <w:webHidden/>
              </w:rPr>
              <w:fldChar w:fldCharType="end"/>
            </w:r>
          </w:hyperlink>
        </w:p>
        <w:p w14:paraId="326B7851" w14:textId="0CA24E66" w:rsidR="00A20349" w:rsidRDefault="00A20349">
          <w:pPr>
            <w:pStyle w:val="TDC2"/>
            <w:tabs>
              <w:tab w:val="right" w:leader="dot" w:pos="8494"/>
            </w:tabs>
            <w:rPr>
              <w:noProof/>
              <w:sz w:val="22"/>
              <w:szCs w:val="22"/>
              <w:lang w:val="es-ES" w:eastAsia="es-ES"/>
            </w:rPr>
          </w:pPr>
          <w:hyperlink w:anchor="_Toc20395574" w:history="1">
            <w:r w:rsidRPr="00273225">
              <w:rPr>
                <w:rStyle w:val="Hipervnculo"/>
                <w:noProof/>
              </w:rPr>
              <w:t>4.6 DEL MÉTODO DE DESEMBOLSO</w:t>
            </w:r>
            <w:r>
              <w:rPr>
                <w:noProof/>
                <w:webHidden/>
              </w:rPr>
              <w:tab/>
            </w:r>
            <w:r>
              <w:rPr>
                <w:noProof/>
                <w:webHidden/>
              </w:rPr>
              <w:fldChar w:fldCharType="begin"/>
            </w:r>
            <w:r>
              <w:rPr>
                <w:noProof/>
                <w:webHidden/>
              </w:rPr>
              <w:instrText xml:space="preserve"> PAGEREF _Toc20395574 \h </w:instrText>
            </w:r>
            <w:r>
              <w:rPr>
                <w:noProof/>
                <w:webHidden/>
              </w:rPr>
            </w:r>
            <w:r>
              <w:rPr>
                <w:noProof/>
                <w:webHidden/>
              </w:rPr>
              <w:fldChar w:fldCharType="separate"/>
            </w:r>
            <w:r w:rsidR="000C46F0">
              <w:rPr>
                <w:noProof/>
                <w:webHidden/>
              </w:rPr>
              <w:t>24</w:t>
            </w:r>
            <w:r>
              <w:rPr>
                <w:noProof/>
                <w:webHidden/>
              </w:rPr>
              <w:fldChar w:fldCharType="end"/>
            </w:r>
          </w:hyperlink>
        </w:p>
        <w:p w14:paraId="5FF398EF" w14:textId="0C575879" w:rsidR="00A20349" w:rsidRDefault="00A20349">
          <w:pPr>
            <w:pStyle w:val="TDC2"/>
            <w:tabs>
              <w:tab w:val="right" w:leader="dot" w:pos="8494"/>
            </w:tabs>
            <w:rPr>
              <w:noProof/>
              <w:sz w:val="22"/>
              <w:szCs w:val="22"/>
              <w:lang w:val="es-ES" w:eastAsia="es-ES"/>
            </w:rPr>
          </w:pPr>
          <w:hyperlink w:anchor="_Toc20395575" w:history="1">
            <w:r w:rsidRPr="00273225">
              <w:rPr>
                <w:rStyle w:val="Hipervnculo"/>
                <w:noProof/>
              </w:rPr>
              <w:t>4.7 DE LA DOCUMENTACIÓN DE RESPALDO DE LA SOLICITUD</w:t>
            </w:r>
            <w:r>
              <w:rPr>
                <w:noProof/>
                <w:webHidden/>
              </w:rPr>
              <w:tab/>
            </w:r>
            <w:r>
              <w:rPr>
                <w:noProof/>
                <w:webHidden/>
              </w:rPr>
              <w:fldChar w:fldCharType="begin"/>
            </w:r>
            <w:r>
              <w:rPr>
                <w:noProof/>
                <w:webHidden/>
              </w:rPr>
              <w:instrText xml:space="preserve"> PAGEREF _Toc20395575 \h </w:instrText>
            </w:r>
            <w:r>
              <w:rPr>
                <w:noProof/>
                <w:webHidden/>
              </w:rPr>
            </w:r>
            <w:r>
              <w:rPr>
                <w:noProof/>
                <w:webHidden/>
              </w:rPr>
              <w:fldChar w:fldCharType="separate"/>
            </w:r>
            <w:r w:rsidR="000C46F0">
              <w:rPr>
                <w:noProof/>
                <w:webHidden/>
              </w:rPr>
              <w:t>25</w:t>
            </w:r>
            <w:r>
              <w:rPr>
                <w:noProof/>
                <w:webHidden/>
              </w:rPr>
              <w:fldChar w:fldCharType="end"/>
            </w:r>
          </w:hyperlink>
        </w:p>
        <w:p w14:paraId="1F3EFD0A" w14:textId="5D838C9B" w:rsidR="00A20349" w:rsidRDefault="00A20349">
          <w:pPr>
            <w:pStyle w:val="TDC2"/>
            <w:tabs>
              <w:tab w:val="right" w:leader="dot" w:pos="8494"/>
            </w:tabs>
            <w:rPr>
              <w:noProof/>
              <w:sz w:val="22"/>
              <w:szCs w:val="22"/>
              <w:lang w:val="es-ES" w:eastAsia="es-ES"/>
            </w:rPr>
          </w:pPr>
          <w:hyperlink w:anchor="_Toc20395576" w:history="1">
            <w:r w:rsidRPr="00273225">
              <w:rPr>
                <w:rStyle w:val="Hipervnculo"/>
                <w:noProof/>
              </w:rPr>
              <w:t>4.8 DE LA DOCUMENTACIÓN OPCIONAL</w:t>
            </w:r>
            <w:r>
              <w:rPr>
                <w:noProof/>
                <w:webHidden/>
              </w:rPr>
              <w:tab/>
            </w:r>
            <w:r>
              <w:rPr>
                <w:noProof/>
                <w:webHidden/>
              </w:rPr>
              <w:fldChar w:fldCharType="begin"/>
            </w:r>
            <w:r>
              <w:rPr>
                <w:noProof/>
                <w:webHidden/>
              </w:rPr>
              <w:instrText xml:space="preserve"> PAGEREF _Toc20395576 \h </w:instrText>
            </w:r>
            <w:r>
              <w:rPr>
                <w:noProof/>
                <w:webHidden/>
              </w:rPr>
            </w:r>
            <w:r>
              <w:rPr>
                <w:noProof/>
                <w:webHidden/>
              </w:rPr>
              <w:fldChar w:fldCharType="separate"/>
            </w:r>
            <w:r w:rsidR="000C46F0">
              <w:rPr>
                <w:noProof/>
                <w:webHidden/>
              </w:rPr>
              <w:t>25</w:t>
            </w:r>
            <w:r>
              <w:rPr>
                <w:noProof/>
                <w:webHidden/>
              </w:rPr>
              <w:fldChar w:fldCharType="end"/>
            </w:r>
          </w:hyperlink>
        </w:p>
        <w:p w14:paraId="4E7E37E8" w14:textId="549EE760" w:rsidR="00A20349" w:rsidRDefault="00A20349">
          <w:pPr>
            <w:pStyle w:val="TDC2"/>
            <w:tabs>
              <w:tab w:val="right" w:leader="dot" w:pos="8494"/>
            </w:tabs>
            <w:rPr>
              <w:noProof/>
              <w:sz w:val="22"/>
              <w:szCs w:val="22"/>
              <w:lang w:val="es-ES" w:eastAsia="es-ES"/>
            </w:rPr>
          </w:pPr>
          <w:hyperlink w:anchor="_Toc20395577" w:history="1">
            <w:r w:rsidRPr="00273225">
              <w:rPr>
                <w:rStyle w:val="Hipervnculo"/>
                <w:noProof/>
              </w:rPr>
              <w:t>4.9 DEL ORIGEN DE LIQUIDEZ</w:t>
            </w:r>
            <w:r>
              <w:rPr>
                <w:noProof/>
                <w:webHidden/>
              </w:rPr>
              <w:tab/>
            </w:r>
            <w:r>
              <w:rPr>
                <w:noProof/>
                <w:webHidden/>
              </w:rPr>
              <w:fldChar w:fldCharType="begin"/>
            </w:r>
            <w:r>
              <w:rPr>
                <w:noProof/>
                <w:webHidden/>
              </w:rPr>
              <w:instrText xml:space="preserve"> PAGEREF _Toc20395577 \h </w:instrText>
            </w:r>
            <w:r>
              <w:rPr>
                <w:noProof/>
                <w:webHidden/>
              </w:rPr>
            </w:r>
            <w:r>
              <w:rPr>
                <w:noProof/>
                <w:webHidden/>
              </w:rPr>
              <w:fldChar w:fldCharType="separate"/>
            </w:r>
            <w:r w:rsidR="000C46F0">
              <w:rPr>
                <w:noProof/>
                <w:webHidden/>
              </w:rPr>
              <w:t>25</w:t>
            </w:r>
            <w:r>
              <w:rPr>
                <w:noProof/>
                <w:webHidden/>
              </w:rPr>
              <w:fldChar w:fldCharType="end"/>
            </w:r>
          </w:hyperlink>
        </w:p>
        <w:p w14:paraId="5B339FDD" w14:textId="1B51717D" w:rsidR="00A20349" w:rsidRDefault="00A20349">
          <w:pPr>
            <w:pStyle w:val="TDC2"/>
            <w:tabs>
              <w:tab w:val="right" w:leader="dot" w:pos="8494"/>
            </w:tabs>
            <w:rPr>
              <w:noProof/>
              <w:sz w:val="22"/>
              <w:szCs w:val="22"/>
              <w:lang w:val="es-ES" w:eastAsia="es-ES"/>
            </w:rPr>
          </w:pPr>
          <w:hyperlink w:anchor="_Toc20395578" w:history="1">
            <w:r w:rsidRPr="00273225">
              <w:rPr>
                <w:rStyle w:val="Hipervnculo"/>
                <w:noProof/>
              </w:rPr>
              <w:t>4.10 DEL ORDEN DE LAS SOLICITUDES DE DESEMBOLSO</w:t>
            </w:r>
            <w:r>
              <w:rPr>
                <w:noProof/>
                <w:webHidden/>
              </w:rPr>
              <w:tab/>
            </w:r>
            <w:r>
              <w:rPr>
                <w:noProof/>
                <w:webHidden/>
              </w:rPr>
              <w:fldChar w:fldCharType="begin"/>
            </w:r>
            <w:r>
              <w:rPr>
                <w:noProof/>
                <w:webHidden/>
              </w:rPr>
              <w:instrText xml:space="preserve"> PAGEREF _Toc20395578 \h </w:instrText>
            </w:r>
            <w:r>
              <w:rPr>
                <w:noProof/>
                <w:webHidden/>
              </w:rPr>
            </w:r>
            <w:r>
              <w:rPr>
                <w:noProof/>
                <w:webHidden/>
              </w:rPr>
              <w:fldChar w:fldCharType="separate"/>
            </w:r>
            <w:r w:rsidR="000C46F0">
              <w:rPr>
                <w:noProof/>
                <w:webHidden/>
              </w:rPr>
              <w:t>25</w:t>
            </w:r>
            <w:r>
              <w:rPr>
                <w:noProof/>
                <w:webHidden/>
              </w:rPr>
              <w:fldChar w:fldCharType="end"/>
            </w:r>
          </w:hyperlink>
        </w:p>
        <w:p w14:paraId="6688C04B" w14:textId="04352F28" w:rsidR="00A20349" w:rsidRDefault="00A20349">
          <w:pPr>
            <w:pStyle w:val="TDC2"/>
            <w:tabs>
              <w:tab w:val="right" w:leader="dot" w:pos="8494"/>
            </w:tabs>
            <w:rPr>
              <w:noProof/>
              <w:sz w:val="22"/>
              <w:szCs w:val="22"/>
              <w:lang w:val="es-ES" w:eastAsia="es-ES"/>
            </w:rPr>
          </w:pPr>
          <w:hyperlink w:anchor="_Toc20395579" w:history="1">
            <w:r w:rsidRPr="00273225">
              <w:rPr>
                <w:rStyle w:val="Hipervnculo"/>
                <w:noProof/>
              </w:rPr>
              <w:t>4.11 DE LA FRECUENCIA DE LOS ANTICIPOS</w:t>
            </w:r>
            <w:r>
              <w:rPr>
                <w:noProof/>
                <w:webHidden/>
              </w:rPr>
              <w:tab/>
            </w:r>
            <w:r>
              <w:rPr>
                <w:noProof/>
                <w:webHidden/>
              </w:rPr>
              <w:fldChar w:fldCharType="begin"/>
            </w:r>
            <w:r>
              <w:rPr>
                <w:noProof/>
                <w:webHidden/>
              </w:rPr>
              <w:instrText xml:space="preserve"> PAGEREF _Toc20395579 \h </w:instrText>
            </w:r>
            <w:r>
              <w:rPr>
                <w:noProof/>
                <w:webHidden/>
              </w:rPr>
            </w:r>
            <w:r>
              <w:rPr>
                <w:noProof/>
                <w:webHidden/>
              </w:rPr>
              <w:fldChar w:fldCharType="separate"/>
            </w:r>
            <w:r w:rsidR="000C46F0">
              <w:rPr>
                <w:noProof/>
                <w:webHidden/>
              </w:rPr>
              <w:t>25</w:t>
            </w:r>
            <w:r>
              <w:rPr>
                <w:noProof/>
                <w:webHidden/>
              </w:rPr>
              <w:fldChar w:fldCharType="end"/>
            </w:r>
          </w:hyperlink>
        </w:p>
        <w:p w14:paraId="2745E360" w14:textId="58264181" w:rsidR="00A20349" w:rsidRDefault="00A20349">
          <w:pPr>
            <w:pStyle w:val="TDC2"/>
            <w:tabs>
              <w:tab w:val="right" w:leader="dot" w:pos="8494"/>
            </w:tabs>
            <w:rPr>
              <w:noProof/>
              <w:sz w:val="22"/>
              <w:szCs w:val="22"/>
              <w:lang w:val="es-ES" w:eastAsia="es-ES"/>
            </w:rPr>
          </w:pPr>
          <w:hyperlink w:anchor="_Toc20395580" w:history="1">
            <w:r w:rsidRPr="00273225">
              <w:rPr>
                <w:rStyle w:val="Hipervnculo"/>
                <w:noProof/>
              </w:rPr>
              <w:t>4.12 PRESUPUESTO</w:t>
            </w:r>
            <w:r>
              <w:rPr>
                <w:noProof/>
                <w:webHidden/>
              </w:rPr>
              <w:tab/>
            </w:r>
            <w:r>
              <w:rPr>
                <w:noProof/>
                <w:webHidden/>
              </w:rPr>
              <w:fldChar w:fldCharType="begin"/>
            </w:r>
            <w:r>
              <w:rPr>
                <w:noProof/>
                <w:webHidden/>
              </w:rPr>
              <w:instrText xml:space="preserve"> PAGEREF _Toc20395580 \h </w:instrText>
            </w:r>
            <w:r>
              <w:rPr>
                <w:noProof/>
                <w:webHidden/>
              </w:rPr>
            </w:r>
            <w:r>
              <w:rPr>
                <w:noProof/>
                <w:webHidden/>
              </w:rPr>
              <w:fldChar w:fldCharType="separate"/>
            </w:r>
            <w:r w:rsidR="000C46F0">
              <w:rPr>
                <w:noProof/>
                <w:webHidden/>
              </w:rPr>
              <w:t>26</w:t>
            </w:r>
            <w:r>
              <w:rPr>
                <w:noProof/>
                <w:webHidden/>
              </w:rPr>
              <w:fldChar w:fldCharType="end"/>
            </w:r>
          </w:hyperlink>
        </w:p>
        <w:p w14:paraId="3F30A374" w14:textId="2FDAC841" w:rsidR="00A20349" w:rsidRDefault="00A20349">
          <w:pPr>
            <w:pStyle w:val="TDC2"/>
            <w:tabs>
              <w:tab w:val="right" w:leader="dot" w:pos="8494"/>
            </w:tabs>
            <w:rPr>
              <w:noProof/>
              <w:sz w:val="22"/>
              <w:szCs w:val="22"/>
              <w:lang w:val="es-ES" w:eastAsia="es-ES"/>
            </w:rPr>
          </w:pPr>
          <w:hyperlink w:anchor="_Toc20395581" w:history="1">
            <w:r w:rsidRPr="00273225">
              <w:rPr>
                <w:rStyle w:val="Hipervnculo"/>
                <w:noProof/>
              </w:rPr>
              <w:t>4.13 REALIZACIÓN DE PAGOS</w:t>
            </w:r>
            <w:r>
              <w:rPr>
                <w:noProof/>
                <w:webHidden/>
              </w:rPr>
              <w:tab/>
            </w:r>
            <w:r>
              <w:rPr>
                <w:noProof/>
                <w:webHidden/>
              </w:rPr>
              <w:fldChar w:fldCharType="begin"/>
            </w:r>
            <w:r>
              <w:rPr>
                <w:noProof/>
                <w:webHidden/>
              </w:rPr>
              <w:instrText xml:space="preserve"> PAGEREF _Toc20395581 \h </w:instrText>
            </w:r>
            <w:r>
              <w:rPr>
                <w:noProof/>
                <w:webHidden/>
              </w:rPr>
            </w:r>
            <w:r>
              <w:rPr>
                <w:noProof/>
                <w:webHidden/>
              </w:rPr>
              <w:fldChar w:fldCharType="separate"/>
            </w:r>
            <w:r w:rsidR="000C46F0">
              <w:rPr>
                <w:noProof/>
                <w:webHidden/>
              </w:rPr>
              <w:t>26</w:t>
            </w:r>
            <w:r>
              <w:rPr>
                <w:noProof/>
                <w:webHidden/>
              </w:rPr>
              <w:fldChar w:fldCharType="end"/>
            </w:r>
          </w:hyperlink>
        </w:p>
        <w:p w14:paraId="47FB8137" w14:textId="1A3538F5" w:rsidR="00A20349" w:rsidRDefault="00A20349">
          <w:pPr>
            <w:pStyle w:val="TDC2"/>
            <w:tabs>
              <w:tab w:val="right" w:leader="dot" w:pos="8494"/>
            </w:tabs>
            <w:rPr>
              <w:noProof/>
              <w:sz w:val="22"/>
              <w:szCs w:val="22"/>
              <w:lang w:val="es-ES" w:eastAsia="es-ES"/>
            </w:rPr>
          </w:pPr>
          <w:hyperlink w:anchor="_Toc20395582" w:history="1">
            <w:r w:rsidRPr="00273225">
              <w:rPr>
                <w:rStyle w:val="Hipervnculo"/>
                <w:noProof/>
              </w:rPr>
              <w:t>4.14 CONCILIACIONES DE CUENTAS</w:t>
            </w:r>
            <w:r>
              <w:rPr>
                <w:noProof/>
                <w:webHidden/>
              </w:rPr>
              <w:tab/>
            </w:r>
            <w:r>
              <w:rPr>
                <w:noProof/>
                <w:webHidden/>
              </w:rPr>
              <w:fldChar w:fldCharType="begin"/>
            </w:r>
            <w:r>
              <w:rPr>
                <w:noProof/>
                <w:webHidden/>
              </w:rPr>
              <w:instrText xml:space="preserve"> PAGEREF _Toc20395582 \h </w:instrText>
            </w:r>
            <w:r>
              <w:rPr>
                <w:noProof/>
                <w:webHidden/>
              </w:rPr>
            </w:r>
            <w:r>
              <w:rPr>
                <w:noProof/>
                <w:webHidden/>
              </w:rPr>
              <w:fldChar w:fldCharType="separate"/>
            </w:r>
            <w:r w:rsidR="000C46F0">
              <w:rPr>
                <w:noProof/>
                <w:webHidden/>
              </w:rPr>
              <w:t>27</w:t>
            </w:r>
            <w:r>
              <w:rPr>
                <w:noProof/>
                <w:webHidden/>
              </w:rPr>
              <w:fldChar w:fldCharType="end"/>
            </w:r>
          </w:hyperlink>
        </w:p>
        <w:p w14:paraId="16990049" w14:textId="79F52313" w:rsidR="00A20349" w:rsidRDefault="00A20349">
          <w:pPr>
            <w:pStyle w:val="TDC2"/>
            <w:tabs>
              <w:tab w:val="right" w:leader="dot" w:pos="8494"/>
            </w:tabs>
            <w:rPr>
              <w:noProof/>
              <w:sz w:val="22"/>
              <w:szCs w:val="22"/>
              <w:lang w:val="es-ES" w:eastAsia="es-ES"/>
            </w:rPr>
          </w:pPr>
          <w:hyperlink w:anchor="_Toc20395583" w:history="1">
            <w:r w:rsidRPr="00273225">
              <w:rPr>
                <w:rStyle w:val="Hipervnculo"/>
                <w:noProof/>
              </w:rPr>
              <w:t>4.15 INFORMES FINANCIEROS</w:t>
            </w:r>
            <w:r>
              <w:rPr>
                <w:noProof/>
                <w:webHidden/>
              </w:rPr>
              <w:tab/>
            </w:r>
            <w:r>
              <w:rPr>
                <w:noProof/>
                <w:webHidden/>
              </w:rPr>
              <w:fldChar w:fldCharType="begin"/>
            </w:r>
            <w:r>
              <w:rPr>
                <w:noProof/>
                <w:webHidden/>
              </w:rPr>
              <w:instrText xml:space="preserve"> PAGEREF _Toc20395583 \h </w:instrText>
            </w:r>
            <w:r>
              <w:rPr>
                <w:noProof/>
                <w:webHidden/>
              </w:rPr>
            </w:r>
            <w:r>
              <w:rPr>
                <w:noProof/>
                <w:webHidden/>
              </w:rPr>
              <w:fldChar w:fldCharType="separate"/>
            </w:r>
            <w:r w:rsidR="000C46F0">
              <w:rPr>
                <w:noProof/>
                <w:webHidden/>
              </w:rPr>
              <w:t>27</w:t>
            </w:r>
            <w:r>
              <w:rPr>
                <w:noProof/>
                <w:webHidden/>
              </w:rPr>
              <w:fldChar w:fldCharType="end"/>
            </w:r>
          </w:hyperlink>
        </w:p>
        <w:p w14:paraId="06ACBA2E" w14:textId="21588494" w:rsidR="00A20349" w:rsidRDefault="00A20349">
          <w:pPr>
            <w:pStyle w:val="TDC2"/>
            <w:tabs>
              <w:tab w:val="right" w:leader="dot" w:pos="8494"/>
            </w:tabs>
            <w:rPr>
              <w:noProof/>
              <w:sz w:val="22"/>
              <w:szCs w:val="22"/>
              <w:lang w:val="es-ES" w:eastAsia="es-ES"/>
            </w:rPr>
          </w:pPr>
          <w:hyperlink w:anchor="_Toc20395584" w:history="1">
            <w:r w:rsidRPr="00273225">
              <w:rPr>
                <w:rStyle w:val="Hipervnculo"/>
                <w:noProof/>
              </w:rPr>
              <w:t>4.16 REGISTROS</w:t>
            </w:r>
            <w:r>
              <w:rPr>
                <w:noProof/>
                <w:webHidden/>
              </w:rPr>
              <w:tab/>
            </w:r>
            <w:r>
              <w:rPr>
                <w:noProof/>
                <w:webHidden/>
              </w:rPr>
              <w:fldChar w:fldCharType="begin"/>
            </w:r>
            <w:r>
              <w:rPr>
                <w:noProof/>
                <w:webHidden/>
              </w:rPr>
              <w:instrText xml:space="preserve"> PAGEREF _Toc20395584 \h </w:instrText>
            </w:r>
            <w:r>
              <w:rPr>
                <w:noProof/>
                <w:webHidden/>
              </w:rPr>
            </w:r>
            <w:r>
              <w:rPr>
                <w:noProof/>
                <w:webHidden/>
              </w:rPr>
              <w:fldChar w:fldCharType="separate"/>
            </w:r>
            <w:r w:rsidR="000C46F0">
              <w:rPr>
                <w:noProof/>
                <w:webHidden/>
              </w:rPr>
              <w:t>28</w:t>
            </w:r>
            <w:r>
              <w:rPr>
                <w:noProof/>
                <w:webHidden/>
              </w:rPr>
              <w:fldChar w:fldCharType="end"/>
            </w:r>
          </w:hyperlink>
        </w:p>
        <w:p w14:paraId="2B6F1908" w14:textId="29C7C9ED" w:rsidR="00A20349" w:rsidRDefault="00A20349">
          <w:pPr>
            <w:pStyle w:val="TDC3"/>
            <w:tabs>
              <w:tab w:val="right" w:leader="dot" w:pos="8494"/>
            </w:tabs>
            <w:rPr>
              <w:noProof/>
              <w:sz w:val="22"/>
              <w:szCs w:val="22"/>
              <w:lang w:val="es-ES" w:eastAsia="es-ES"/>
            </w:rPr>
          </w:pPr>
          <w:hyperlink w:anchor="_Toc20395585" w:history="1">
            <w:r w:rsidRPr="00273225">
              <w:rPr>
                <w:rStyle w:val="Hipervnculo"/>
                <w:noProof/>
              </w:rPr>
              <w:t>4.16.1 Registros Contables</w:t>
            </w:r>
            <w:r>
              <w:rPr>
                <w:noProof/>
                <w:webHidden/>
              </w:rPr>
              <w:tab/>
            </w:r>
            <w:r>
              <w:rPr>
                <w:noProof/>
                <w:webHidden/>
              </w:rPr>
              <w:fldChar w:fldCharType="begin"/>
            </w:r>
            <w:r>
              <w:rPr>
                <w:noProof/>
                <w:webHidden/>
              </w:rPr>
              <w:instrText xml:space="preserve"> PAGEREF _Toc20395585 \h </w:instrText>
            </w:r>
            <w:r>
              <w:rPr>
                <w:noProof/>
                <w:webHidden/>
              </w:rPr>
            </w:r>
            <w:r>
              <w:rPr>
                <w:noProof/>
                <w:webHidden/>
              </w:rPr>
              <w:fldChar w:fldCharType="separate"/>
            </w:r>
            <w:r w:rsidR="000C46F0">
              <w:rPr>
                <w:noProof/>
                <w:webHidden/>
              </w:rPr>
              <w:t>28</w:t>
            </w:r>
            <w:r>
              <w:rPr>
                <w:noProof/>
                <w:webHidden/>
              </w:rPr>
              <w:fldChar w:fldCharType="end"/>
            </w:r>
          </w:hyperlink>
        </w:p>
        <w:p w14:paraId="602002B9" w14:textId="6DB88405" w:rsidR="00A20349" w:rsidRDefault="00A20349">
          <w:pPr>
            <w:pStyle w:val="TDC3"/>
            <w:tabs>
              <w:tab w:val="right" w:leader="dot" w:pos="8494"/>
            </w:tabs>
            <w:rPr>
              <w:noProof/>
              <w:sz w:val="22"/>
              <w:szCs w:val="22"/>
              <w:lang w:val="es-ES" w:eastAsia="es-ES"/>
            </w:rPr>
          </w:pPr>
          <w:hyperlink w:anchor="_Toc20395586" w:history="1">
            <w:r w:rsidRPr="00273225">
              <w:rPr>
                <w:rStyle w:val="Hipervnculo"/>
                <w:noProof/>
              </w:rPr>
              <w:t>4.16.2 Registro de Ingresos</w:t>
            </w:r>
            <w:r>
              <w:rPr>
                <w:noProof/>
                <w:webHidden/>
              </w:rPr>
              <w:tab/>
            </w:r>
            <w:r>
              <w:rPr>
                <w:noProof/>
                <w:webHidden/>
              </w:rPr>
              <w:fldChar w:fldCharType="begin"/>
            </w:r>
            <w:r>
              <w:rPr>
                <w:noProof/>
                <w:webHidden/>
              </w:rPr>
              <w:instrText xml:space="preserve"> PAGEREF _Toc20395586 \h </w:instrText>
            </w:r>
            <w:r>
              <w:rPr>
                <w:noProof/>
                <w:webHidden/>
              </w:rPr>
            </w:r>
            <w:r>
              <w:rPr>
                <w:noProof/>
                <w:webHidden/>
              </w:rPr>
              <w:fldChar w:fldCharType="separate"/>
            </w:r>
            <w:r w:rsidR="000C46F0">
              <w:rPr>
                <w:noProof/>
                <w:webHidden/>
              </w:rPr>
              <w:t>28</w:t>
            </w:r>
            <w:r>
              <w:rPr>
                <w:noProof/>
                <w:webHidden/>
              </w:rPr>
              <w:fldChar w:fldCharType="end"/>
            </w:r>
          </w:hyperlink>
        </w:p>
        <w:p w14:paraId="47156399" w14:textId="54A0B868" w:rsidR="00A20349" w:rsidRDefault="00A20349">
          <w:pPr>
            <w:pStyle w:val="TDC3"/>
            <w:tabs>
              <w:tab w:val="right" w:leader="dot" w:pos="8494"/>
            </w:tabs>
            <w:rPr>
              <w:noProof/>
              <w:sz w:val="22"/>
              <w:szCs w:val="22"/>
              <w:lang w:val="es-ES" w:eastAsia="es-ES"/>
            </w:rPr>
          </w:pPr>
          <w:hyperlink w:anchor="_Toc20395587" w:history="1">
            <w:r w:rsidRPr="00273225">
              <w:rPr>
                <w:rStyle w:val="Hipervnculo"/>
                <w:noProof/>
              </w:rPr>
              <w:t>4.16.3 Registro de Gastos</w:t>
            </w:r>
            <w:r>
              <w:rPr>
                <w:noProof/>
                <w:webHidden/>
              </w:rPr>
              <w:tab/>
            </w:r>
            <w:r>
              <w:rPr>
                <w:noProof/>
                <w:webHidden/>
              </w:rPr>
              <w:fldChar w:fldCharType="begin"/>
            </w:r>
            <w:r>
              <w:rPr>
                <w:noProof/>
                <w:webHidden/>
              </w:rPr>
              <w:instrText xml:space="preserve"> PAGEREF _Toc20395587 \h </w:instrText>
            </w:r>
            <w:r>
              <w:rPr>
                <w:noProof/>
                <w:webHidden/>
              </w:rPr>
            </w:r>
            <w:r>
              <w:rPr>
                <w:noProof/>
                <w:webHidden/>
              </w:rPr>
              <w:fldChar w:fldCharType="separate"/>
            </w:r>
            <w:r w:rsidR="000C46F0">
              <w:rPr>
                <w:noProof/>
                <w:webHidden/>
              </w:rPr>
              <w:t>28</w:t>
            </w:r>
            <w:r>
              <w:rPr>
                <w:noProof/>
                <w:webHidden/>
              </w:rPr>
              <w:fldChar w:fldCharType="end"/>
            </w:r>
          </w:hyperlink>
        </w:p>
        <w:p w14:paraId="1A9AD01B" w14:textId="120C2D21" w:rsidR="00A20349" w:rsidRDefault="00A20349">
          <w:pPr>
            <w:pStyle w:val="TDC2"/>
            <w:tabs>
              <w:tab w:val="right" w:leader="dot" w:pos="8494"/>
            </w:tabs>
            <w:rPr>
              <w:noProof/>
              <w:sz w:val="22"/>
              <w:szCs w:val="22"/>
              <w:lang w:val="es-ES" w:eastAsia="es-ES"/>
            </w:rPr>
          </w:pPr>
          <w:hyperlink w:anchor="_Toc20395588" w:history="1">
            <w:r w:rsidRPr="00273225">
              <w:rPr>
                <w:rStyle w:val="Hipervnculo"/>
                <w:noProof/>
              </w:rPr>
              <w:t>4.17 CONTABILIDAD Y SISTEMAS DE INFORMACIÓN.</w:t>
            </w:r>
            <w:r>
              <w:rPr>
                <w:noProof/>
                <w:webHidden/>
              </w:rPr>
              <w:tab/>
            </w:r>
            <w:r>
              <w:rPr>
                <w:noProof/>
                <w:webHidden/>
              </w:rPr>
              <w:fldChar w:fldCharType="begin"/>
            </w:r>
            <w:r>
              <w:rPr>
                <w:noProof/>
                <w:webHidden/>
              </w:rPr>
              <w:instrText xml:space="preserve"> PAGEREF _Toc20395588 \h </w:instrText>
            </w:r>
            <w:r>
              <w:rPr>
                <w:noProof/>
                <w:webHidden/>
              </w:rPr>
            </w:r>
            <w:r>
              <w:rPr>
                <w:noProof/>
                <w:webHidden/>
              </w:rPr>
              <w:fldChar w:fldCharType="separate"/>
            </w:r>
            <w:r w:rsidR="000C46F0">
              <w:rPr>
                <w:noProof/>
                <w:webHidden/>
              </w:rPr>
              <w:t>29</w:t>
            </w:r>
            <w:r>
              <w:rPr>
                <w:noProof/>
                <w:webHidden/>
              </w:rPr>
              <w:fldChar w:fldCharType="end"/>
            </w:r>
          </w:hyperlink>
        </w:p>
        <w:p w14:paraId="402E6863" w14:textId="4E9C610F" w:rsidR="00A20349" w:rsidRDefault="00A20349">
          <w:pPr>
            <w:pStyle w:val="TDC2"/>
            <w:tabs>
              <w:tab w:val="right" w:leader="dot" w:pos="8494"/>
            </w:tabs>
            <w:rPr>
              <w:noProof/>
              <w:sz w:val="22"/>
              <w:szCs w:val="22"/>
              <w:lang w:val="es-ES" w:eastAsia="es-ES"/>
            </w:rPr>
          </w:pPr>
          <w:hyperlink w:anchor="_Toc20395589" w:history="1">
            <w:r w:rsidRPr="00273225">
              <w:rPr>
                <w:rStyle w:val="Hipervnculo"/>
                <w:noProof/>
              </w:rPr>
              <w:t>4.18 CONTROL Y AUDITORÍA INTERNO</w:t>
            </w:r>
            <w:r>
              <w:rPr>
                <w:noProof/>
                <w:webHidden/>
              </w:rPr>
              <w:tab/>
            </w:r>
            <w:r>
              <w:rPr>
                <w:noProof/>
                <w:webHidden/>
              </w:rPr>
              <w:fldChar w:fldCharType="begin"/>
            </w:r>
            <w:r>
              <w:rPr>
                <w:noProof/>
                <w:webHidden/>
              </w:rPr>
              <w:instrText xml:space="preserve"> PAGEREF _Toc20395589 \h </w:instrText>
            </w:r>
            <w:r>
              <w:rPr>
                <w:noProof/>
                <w:webHidden/>
              </w:rPr>
            </w:r>
            <w:r>
              <w:rPr>
                <w:noProof/>
                <w:webHidden/>
              </w:rPr>
              <w:fldChar w:fldCharType="separate"/>
            </w:r>
            <w:r w:rsidR="000C46F0">
              <w:rPr>
                <w:noProof/>
                <w:webHidden/>
              </w:rPr>
              <w:t>29</w:t>
            </w:r>
            <w:r>
              <w:rPr>
                <w:noProof/>
                <w:webHidden/>
              </w:rPr>
              <w:fldChar w:fldCharType="end"/>
            </w:r>
          </w:hyperlink>
        </w:p>
        <w:p w14:paraId="4F6769DE" w14:textId="3BFC4089" w:rsidR="00A20349" w:rsidRDefault="00A20349">
          <w:pPr>
            <w:pStyle w:val="TDC2"/>
            <w:tabs>
              <w:tab w:val="right" w:leader="dot" w:pos="8494"/>
            </w:tabs>
            <w:rPr>
              <w:noProof/>
              <w:sz w:val="22"/>
              <w:szCs w:val="22"/>
              <w:lang w:val="es-ES" w:eastAsia="es-ES"/>
            </w:rPr>
          </w:pPr>
          <w:hyperlink w:anchor="_Toc20395590" w:history="1">
            <w:r w:rsidRPr="00273225">
              <w:rPr>
                <w:rStyle w:val="Hipervnculo"/>
                <w:noProof/>
              </w:rPr>
              <w:t>4.19 AUDITORÍA EXTERNA</w:t>
            </w:r>
            <w:r>
              <w:rPr>
                <w:noProof/>
                <w:webHidden/>
              </w:rPr>
              <w:tab/>
            </w:r>
            <w:r>
              <w:rPr>
                <w:noProof/>
                <w:webHidden/>
              </w:rPr>
              <w:fldChar w:fldCharType="begin"/>
            </w:r>
            <w:r>
              <w:rPr>
                <w:noProof/>
                <w:webHidden/>
              </w:rPr>
              <w:instrText xml:space="preserve"> PAGEREF _Toc20395590 \h </w:instrText>
            </w:r>
            <w:r>
              <w:rPr>
                <w:noProof/>
                <w:webHidden/>
              </w:rPr>
            </w:r>
            <w:r>
              <w:rPr>
                <w:noProof/>
                <w:webHidden/>
              </w:rPr>
              <w:fldChar w:fldCharType="separate"/>
            </w:r>
            <w:r w:rsidR="000C46F0">
              <w:rPr>
                <w:noProof/>
                <w:webHidden/>
              </w:rPr>
              <w:t>29</w:t>
            </w:r>
            <w:r>
              <w:rPr>
                <w:noProof/>
                <w:webHidden/>
              </w:rPr>
              <w:fldChar w:fldCharType="end"/>
            </w:r>
          </w:hyperlink>
        </w:p>
        <w:p w14:paraId="4D554390" w14:textId="7B8ED6A8" w:rsidR="00A20349" w:rsidRDefault="00A20349">
          <w:pPr>
            <w:pStyle w:val="TDC2"/>
            <w:tabs>
              <w:tab w:val="right" w:leader="dot" w:pos="8494"/>
            </w:tabs>
            <w:rPr>
              <w:noProof/>
              <w:sz w:val="22"/>
              <w:szCs w:val="22"/>
              <w:lang w:val="es-ES" w:eastAsia="es-ES"/>
            </w:rPr>
          </w:pPr>
          <w:hyperlink w:anchor="_Toc20395591" w:history="1">
            <w:r w:rsidRPr="00273225">
              <w:rPr>
                <w:rStyle w:val="Hipervnculo"/>
                <w:noProof/>
              </w:rPr>
              <w:t>4.20 SUPERVISIÓN FINANCIERA</w:t>
            </w:r>
            <w:r>
              <w:rPr>
                <w:noProof/>
                <w:webHidden/>
              </w:rPr>
              <w:tab/>
            </w:r>
            <w:r>
              <w:rPr>
                <w:noProof/>
                <w:webHidden/>
              </w:rPr>
              <w:fldChar w:fldCharType="begin"/>
            </w:r>
            <w:r>
              <w:rPr>
                <w:noProof/>
                <w:webHidden/>
              </w:rPr>
              <w:instrText xml:space="preserve"> PAGEREF _Toc20395591 \h </w:instrText>
            </w:r>
            <w:r>
              <w:rPr>
                <w:noProof/>
                <w:webHidden/>
              </w:rPr>
            </w:r>
            <w:r>
              <w:rPr>
                <w:noProof/>
                <w:webHidden/>
              </w:rPr>
              <w:fldChar w:fldCharType="separate"/>
            </w:r>
            <w:r w:rsidR="000C46F0">
              <w:rPr>
                <w:noProof/>
                <w:webHidden/>
              </w:rPr>
              <w:t>29</w:t>
            </w:r>
            <w:r>
              <w:rPr>
                <w:noProof/>
                <w:webHidden/>
              </w:rPr>
              <w:fldChar w:fldCharType="end"/>
            </w:r>
          </w:hyperlink>
        </w:p>
        <w:p w14:paraId="5B0DC3F4" w14:textId="41BB0615" w:rsidR="00A20349" w:rsidRDefault="00A20349">
          <w:pPr>
            <w:pStyle w:val="TDC2"/>
            <w:tabs>
              <w:tab w:val="right" w:leader="dot" w:pos="8494"/>
            </w:tabs>
            <w:rPr>
              <w:noProof/>
              <w:sz w:val="22"/>
              <w:szCs w:val="22"/>
              <w:lang w:val="es-ES" w:eastAsia="es-ES"/>
            </w:rPr>
          </w:pPr>
          <w:hyperlink w:anchor="_Toc20395592" w:history="1">
            <w:r w:rsidRPr="00273225">
              <w:rPr>
                <w:rStyle w:val="Hipervnculo"/>
                <w:noProof/>
              </w:rPr>
              <w:t>4.21 FECHA DE CIERRE DE DESEMBOLSOS</w:t>
            </w:r>
            <w:r>
              <w:rPr>
                <w:noProof/>
                <w:webHidden/>
              </w:rPr>
              <w:tab/>
            </w:r>
            <w:r>
              <w:rPr>
                <w:noProof/>
                <w:webHidden/>
              </w:rPr>
              <w:fldChar w:fldCharType="begin"/>
            </w:r>
            <w:r>
              <w:rPr>
                <w:noProof/>
                <w:webHidden/>
              </w:rPr>
              <w:instrText xml:space="preserve"> PAGEREF _Toc20395592 \h </w:instrText>
            </w:r>
            <w:r>
              <w:rPr>
                <w:noProof/>
                <w:webHidden/>
              </w:rPr>
            </w:r>
            <w:r>
              <w:rPr>
                <w:noProof/>
                <w:webHidden/>
              </w:rPr>
              <w:fldChar w:fldCharType="separate"/>
            </w:r>
            <w:r w:rsidR="000C46F0">
              <w:rPr>
                <w:noProof/>
                <w:webHidden/>
              </w:rPr>
              <w:t>30</w:t>
            </w:r>
            <w:r>
              <w:rPr>
                <w:noProof/>
                <w:webHidden/>
              </w:rPr>
              <w:fldChar w:fldCharType="end"/>
            </w:r>
          </w:hyperlink>
        </w:p>
        <w:p w14:paraId="3A233CE9" w14:textId="777318C2" w:rsidR="00A20349" w:rsidRDefault="00A20349">
          <w:pPr>
            <w:pStyle w:val="TDC2"/>
            <w:tabs>
              <w:tab w:val="right" w:leader="dot" w:pos="8494"/>
            </w:tabs>
            <w:rPr>
              <w:noProof/>
              <w:sz w:val="22"/>
              <w:szCs w:val="22"/>
              <w:lang w:val="es-ES" w:eastAsia="es-ES"/>
            </w:rPr>
          </w:pPr>
          <w:hyperlink w:anchor="_Toc20395593" w:history="1">
            <w:r w:rsidRPr="00273225">
              <w:rPr>
                <w:rStyle w:val="Hipervnculo"/>
                <w:noProof/>
              </w:rPr>
              <w:t>4.22 DEVOLUCIONES DE FONDOS</w:t>
            </w:r>
            <w:r>
              <w:rPr>
                <w:noProof/>
                <w:webHidden/>
              </w:rPr>
              <w:tab/>
            </w:r>
            <w:r>
              <w:rPr>
                <w:noProof/>
                <w:webHidden/>
              </w:rPr>
              <w:fldChar w:fldCharType="begin"/>
            </w:r>
            <w:r>
              <w:rPr>
                <w:noProof/>
                <w:webHidden/>
              </w:rPr>
              <w:instrText xml:space="preserve"> PAGEREF _Toc20395593 \h </w:instrText>
            </w:r>
            <w:r>
              <w:rPr>
                <w:noProof/>
                <w:webHidden/>
              </w:rPr>
            </w:r>
            <w:r>
              <w:rPr>
                <w:noProof/>
                <w:webHidden/>
              </w:rPr>
              <w:fldChar w:fldCharType="separate"/>
            </w:r>
            <w:r w:rsidR="000C46F0">
              <w:rPr>
                <w:noProof/>
                <w:webHidden/>
              </w:rPr>
              <w:t>30</w:t>
            </w:r>
            <w:r>
              <w:rPr>
                <w:noProof/>
                <w:webHidden/>
              </w:rPr>
              <w:fldChar w:fldCharType="end"/>
            </w:r>
          </w:hyperlink>
        </w:p>
        <w:p w14:paraId="74E4853E" w14:textId="5E741219" w:rsidR="00A20349" w:rsidRDefault="00A20349">
          <w:pPr>
            <w:pStyle w:val="TDC2"/>
            <w:tabs>
              <w:tab w:val="right" w:leader="dot" w:pos="8494"/>
            </w:tabs>
            <w:rPr>
              <w:noProof/>
              <w:sz w:val="22"/>
              <w:szCs w:val="22"/>
              <w:lang w:val="es-ES" w:eastAsia="es-ES"/>
            </w:rPr>
          </w:pPr>
          <w:hyperlink w:anchor="_Toc20395594" w:history="1">
            <w:r w:rsidRPr="00273225">
              <w:rPr>
                <w:rStyle w:val="Hipervnculo"/>
                <w:noProof/>
              </w:rPr>
              <w:t>4.23 Descripción de los Procesos Financieros</w:t>
            </w:r>
            <w:r>
              <w:rPr>
                <w:noProof/>
                <w:webHidden/>
              </w:rPr>
              <w:tab/>
            </w:r>
            <w:r>
              <w:rPr>
                <w:noProof/>
                <w:webHidden/>
              </w:rPr>
              <w:fldChar w:fldCharType="begin"/>
            </w:r>
            <w:r>
              <w:rPr>
                <w:noProof/>
                <w:webHidden/>
              </w:rPr>
              <w:instrText xml:space="preserve"> PAGEREF _Toc20395594 \h </w:instrText>
            </w:r>
            <w:r>
              <w:rPr>
                <w:noProof/>
                <w:webHidden/>
              </w:rPr>
            </w:r>
            <w:r>
              <w:rPr>
                <w:noProof/>
                <w:webHidden/>
              </w:rPr>
              <w:fldChar w:fldCharType="separate"/>
            </w:r>
            <w:r w:rsidR="000C46F0">
              <w:rPr>
                <w:noProof/>
                <w:webHidden/>
              </w:rPr>
              <w:t>30</w:t>
            </w:r>
            <w:r>
              <w:rPr>
                <w:noProof/>
                <w:webHidden/>
              </w:rPr>
              <w:fldChar w:fldCharType="end"/>
            </w:r>
          </w:hyperlink>
        </w:p>
        <w:p w14:paraId="7DD88A1D" w14:textId="2FE8A143" w:rsidR="00A20349" w:rsidRDefault="00A20349">
          <w:pPr>
            <w:pStyle w:val="TDC3"/>
            <w:tabs>
              <w:tab w:val="right" w:leader="dot" w:pos="8494"/>
            </w:tabs>
            <w:rPr>
              <w:noProof/>
              <w:sz w:val="22"/>
              <w:szCs w:val="22"/>
              <w:lang w:val="es-ES" w:eastAsia="es-ES"/>
            </w:rPr>
          </w:pPr>
          <w:hyperlink w:anchor="_Toc20395595" w:history="1">
            <w:r w:rsidRPr="00273225">
              <w:rPr>
                <w:rStyle w:val="Hipervnculo"/>
                <w:noProof/>
              </w:rPr>
              <w:t>Devengado del egreso y registro contable del Programa</w:t>
            </w:r>
            <w:r>
              <w:rPr>
                <w:noProof/>
                <w:webHidden/>
              </w:rPr>
              <w:tab/>
            </w:r>
            <w:r>
              <w:rPr>
                <w:noProof/>
                <w:webHidden/>
              </w:rPr>
              <w:fldChar w:fldCharType="begin"/>
            </w:r>
            <w:r>
              <w:rPr>
                <w:noProof/>
                <w:webHidden/>
              </w:rPr>
              <w:instrText xml:space="preserve"> PAGEREF _Toc20395595 \h </w:instrText>
            </w:r>
            <w:r>
              <w:rPr>
                <w:noProof/>
                <w:webHidden/>
              </w:rPr>
            </w:r>
            <w:r>
              <w:rPr>
                <w:noProof/>
                <w:webHidden/>
              </w:rPr>
              <w:fldChar w:fldCharType="separate"/>
            </w:r>
            <w:r w:rsidR="000C46F0">
              <w:rPr>
                <w:noProof/>
                <w:webHidden/>
              </w:rPr>
              <w:t>30</w:t>
            </w:r>
            <w:r>
              <w:rPr>
                <w:noProof/>
                <w:webHidden/>
              </w:rPr>
              <w:fldChar w:fldCharType="end"/>
            </w:r>
          </w:hyperlink>
        </w:p>
        <w:p w14:paraId="77377EA1" w14:textId="4F4506FC" w:rsidR="00A20349" w:rsidRDefault="00A20349">
          <w:pPr>
            <w:pStyle w:val="TDC3"/>
            <w:tabs>
              <w:tab w:val="right" w:leader="dot" w:pos="8494"/>
            </w:tabs>
            <w:rPr>
              <w:noProof/>
              <w:sz w:val="22"/>
              <w:szCs w:val="22"/>
              <w:lang w:val="es-ES" w:eastAsia="es-ES"/>
            </w:rPr>
          </w:pPr>
          <w:hyperlink w:anchor="_Toc20395596" w:history="1">
            <w:r w:rsidRPr="00273225">
              <w:rPr>
                <w:rStyle w:val="Hipervnculo"/>
                <w:noProof/>
              </w:rPr>
              <w:t>Pago de Obligaciones Bienes y Servicios</w:t>
            </w:r>
            <w:r>
              <w:rPr>
                <w:noProof/>
                <w:webHidden/>
              </w:rPr>
              <w:tab/>
            </w:r>
            <w:r>
              <w:rPr>
                <w:noProof/>
                <w:webHidden/>
              </w:rPr>
              <w:fldChar w:fldCharType="begin"/>
            </w:r>
            <w:r>
              <w:rPr>
                <w:noProof/>
                <w:webHidden/>
              </w:rPr>
              <w:instrText xml:space="preserve"> PAGEREF _Toc20395596 \h </w:instrText>
            </w:r>
            <w:r>
              <w:rPr>
                <w:noProof/>
                <w:webHidden/>
              </w:rPr>
            </w:r>
            <w:r>
              <w:rPr>
                <w:noProof/>
                <w:webHidden/>
              </w:rPr>
              <w:fldChar w:fldCharType="separate"/>
            </w:r>
            <w:r w:rsidR="000C46F0">
              <w:rPr>
                <w:noProof/>
                <w:webHidden/>
              </w:rPr>
              <w:t>31</w:t>
            </w:r>
            <w:r>
              <w:rPr>
                <w:noProof/>
                <w:webHidden/>
              </w:rPr>
              <w:fldChar w:fldCharType="end"/>
            </w:r>
          </w:hyperlink>
        </w:p>
        <w:p w14:paraId="2701EFAF" w14:textId="2B8F1099" w:rsidR="00A20349" w:rsidRDefault="00A20349">
          <w:pPr>
            <w:pStyle w:val="TDC1"/>
            <w:tabs>
              <w:tab w:val="right" w:leader="dot" w:pos="8494"/>
            </w:tabs>
            <w:rPr>
              <w:noProof/>
              <w:sz w:val="22"/>
              <w:szCs w:val="22"/>
              <w:lang w:val="es-ES" w:eastAsia="es-ES"/>
            </w:rPr>
          </w:pPr>
          <w:hyperlink w:anchor="_Toc20395597" w:history="1">
            <w:r w:rsidRPr="00273225">
              <w:rPr>
                <w:rStyle w:val="Hipervnculo"/>
                <w:noProof/>
              </w:rPr>
              <w:t>5 GESTIÓN DE ADQUISICIONES DEL PROGRAMA</w:t>
            </w:r>
            <w:r>
              <w:rPr>
                <w:noProof/>
                <w:webHidden/>
              </w:rPr>
              <w:tab/>
            </w:r>
            <w:r>
              <w:rPr>
                <w:noProof/>
                <w:webHidden/>
              </w:rPr>
              <w:fldChar w:fldCharType="begin"/>
            </w:r>
            <w:r>
              <w:rPr>
                <w:noProof/>
                <w:webHidden/>
              </w:rPr>
              <w:instrText xml:space="preserve"> PAGEREF _Toc20395597 \h </w:instrText>
            </w:r>
            <w:r>
              <w:rPr>
                <w:noProof/>
                <w:webHidden/>
              </w:rPr>
            </w:r>
            <w:r>
              <w:rPr>
                <w:noProof/>
                <w:webHidden/>
              </w:rPr>
              <w:fldChar w:fldCharType="separate"/>
            </w:r>
            <w:r w:rsidR="000C46F0">
              <w:rPr>
                <w:noProof/>
                <w:webHidden/>
              </w:rPr>
              <w:t>31</w:t>
            </w:r>
            <w:r>
              <w:rPr>
                <w:noProof/>
                <w:webHidden/>
              </w:rPr>
              <w:fldChar w:fldCharType="end"/>
            </w:r>
          </w:hyperlink>
        </w:p>
        <w:p w14:paraId="1054D688" w14:textId="04886CED" w:rsidR="00A20349" w:rsidRDefault="00A20349">
          <w:pPr>
            <w:pStyle w:val="TDC2"/>
            <w:tabs>
              <w:tab w:val="right" w:leader="dot" w:pos="8494"/>
            </w:tabs>
            <w:rPr>
              <w:noProof/>
              <w:sz w:val="22"/>
              <w:szCs w:val="22"/>
              <w:lang w:val="es-ES" w:eastAsia="es-ES"/>
            </w:rPr>
          </w:pPr>
          <w:hyperlink w:anchor="_Toc20395598" w:history="1">
            <w:r w:rsidRPr="00273225">
              <w:rPr>
                <w:rStyle w:val="Hipervnculo"/>
                <w:noProof/>
              </w:rPr>
              <w:t>5.1 REGULACIONES PARA LAS ADQUISICIONES Y CONTRATACIONES</w:t>
            </w:r>
            <w:r>
              <w:rPr>
                <w:noProof/>
                <w:webHidden/>
              </w:rPr>
              <w:tab/>
            </w:r>
            <w:r>
              <w:rPr>
                <w:noProof/>
                <w:webHidden/>
              </w:rPr>
              <w:fldChar w:fldCharType="begin"/>
            </w:r>
            <w:r>
              <w:rPr>
                <w:noProof/>
                <w:webHidden/>
              </w:rPr>
              <w:instrText xml:space="preserve"> PAGEREF _Toc20395598 \h </w:instrText>
            </w:r>
            <w:r>
              <w:rPr>
                <w:noProof/>
                <w:webHidden/>
              </w:rPr>
            </w:r>
            <w:r>
              <w:rPr>
                <w:noProof/>
                <w:webHidden/>
              </w:rPr>
              <w:fldChar w:fldCharType="separate"/>
            </w:r>
            <w:r w:rsidR="000C46F0">
              <w:rPr>
                <w:noProof/>
                <w:webHidden/>
              </w:rPr>
              <w:t>32</w:t>
            </w:r>
            <w:r>
              <w:rPr>
                <w:noProof/>
                <w:webHidden/>
              </w:rPr>
              <w:fldChar w:fldCharType="end"/>
            </w:r>
          </w:hyperlink>
        </w:p>
        <w:p w14:paraId="21B6DD99" w14:textId="7CF1D3DC" w:rsidR="00A20349" w:rsidRDefault="00A20349">
          <w:pPr>
            <w:pStyle w:val="TDC2"/>
            <w:tabs>
              <w:tab w:val="right" w:leader="dot" w:pos="8494"/>
            </w:tabs>
            <w:rPr>
              <w:noProof/>
              <w:sz w:val="22"/>
              <w:szCs w:val="22"/>
              <w:lang w:val="es-ES" w:eastAsia="es-ES"/>
            </w:rPr>
          </w:pPr>
          <w:hyperlink w:anchor="_Toc20395599" w:history="1">
            <w:r w:rsidRPr="00273225">
              <w:rPr>
                <w:rStyle w:val="Hipervnculo"/>
                <w:noProof/>
              </w:rPr>
              <w:t>5.2 MECANISMOS PARA LAS ADQUISICIONES Y CONTRATACIONES</w:t>
            </w:r>
            <w:r>
              <w:rPr>
                <w:noProof/>
                <w:webHidden/>
              </w:rPr>
              <w:tab/>
            </w:r>
            <w:r>
              <w:rPr>
                <w:noProof/>
                <w:webHidden/>
              </w:rPr>
              <w:fldChar w:fldCharType="begin"/>
            </w:r>
            <w:r>
              <w:rPr>
                <w:noProof/>
                <w:webHidden/>
              </w:rPr>
              <w:instrText xml:space="preserve"> PAGEREF _Toc20395599 \h </w:instrText>
            </w:r>
            <w:r>
              <w:rPr>
                <w:noProof/>
                <w:webHidden/>
              </w:rPr>
            </w:r>
            <w:r>
              <w:rPr>
                <w:noProof/>
                <w:webHidden/>
              </w:rPr>
              <w:fldChar w:fldCharType="separate"/>
            </w:r>
            <w:r w:rsidR="000C46F0">
              <w:rPr>
                <w:noProof/>
                <w:webHidden/>
              </w:rPr>
              <w:t>32</w:t>
            </w:r>
            <w:r>
              <w:rPr>
                <w:noProof/>
                <w:webHidden/>
              </w:rPr>
              <w:fldChar w:fldCharType="end"/>
            </w:r>
          </w:hyperlink>
        </w:p>
        <w:p w14:paraId="7F600747" w14:textId="59EA71FC" w:rsidR="00A20349" w:rsidRDefault="00A20349">
          <w:pPr>
            <w:pStyle w:val="TDC3"/>
            <w:tabs>
              <w:tab w:val="right" w:leader="dot" w:pos="8494"/>
            </w:tabs>
            <w:rPr>
              <w:noProof/>
              <w:sz w:val="22"/>
              <w:szCs w:val="22"/>
              <w:lang w:val="es-ES" w:eastAsia="es-ES"/>
            </w:rPr>
          </w:pPr>
          <w:hyperlink w:anchor="_Toc20395600" w:history="1">
            <w:r w:rsidRPr="00273225">
              <w:rPr>
                <w:rStyle w:val="Hipervnculo"/>
                <w:noProof/>
              </w:rPr>
              <w:t>5.2.1 Mecanismos para las Adquisiciones y Contrataciones</w:t>
            </w:r>
            <w:r>
              <w:rPr>
                <w:noProof/>
                <w:webHidden/>
              </w:rPr>
              <w:tab/>
            </w:r>
            <w:r>
              <w:rPr>
                <w:noProof/>
                <w:webHidden/>
              </w:rPr>
              <w:fldChar w:fldCharType="begin"/>
            </w:r>
            <w:r>
              <w:rPr>
                <w:noProof/>
                <w:webHidden/>
              </w:rPr>
              <w:instrText xml:space="preserve"> PAGEREF _Toc20395600 \h </w:instrText>
            </w:r>
            <w:r>
              <w:rPr>
                <w:noProof/>
                <w:webHidden/>
              </w:rPr>
            </w:r>
            <w:r>
              <w:rPr>
                <w:noProof/>
                <w:webHidden/>
              </w:rPr>
              <w:fldChar w:fldCharType="separate"/>
            </w:r>
            <w:r w:rsidR="000C46F0">
              <w:rPr>
                <w:noProof/>
                <w:webHidden/>
              </w:rPr>
              <w:t>32</w:t>
            </w:r>
            <w:r>
              <w:rPr>
                <w:noProof/>
                <w:webHidden/>
              </w:rPr>
              <w:fldChar w:fldCharType="end"/>
            </w:r>
          </w:hyperlink>
        </w:p>
        <w:p w14:paraId="220420B0" w14:textId="01099E93" w:rsidR="00A20349" w:rsidRDefault="00A20349">
          <w:pPr>
            <w:pStyle w:val="TDC3"/>
            <w:tabs>
              <w:tab w:val="right" w:leader="dot" w:pos="8494"/>
            </w:tabs>
            <w:rPr>
              <w:noProof/>
              <w:sz w:val="22"/>
              <w:szCs w:val="22"/>
              <w:lang w:val="es-ES" w:eastAsia="es-ES"/>
            </w:rPr>
          </w:pPr>
          <w:hyperlink w:anchor="_Toc20395601" w:history="1">
            <w:r w:rsidRPr="00273225">
              <w:rPr>
                <w:rStyle w:val="Hipervnculo"/>
                <w:noProof/>
              </w:rPr>
              <w:t>5.2.2 Montos límites para los procesos de Adquisiciones y Contrataciones</w:t>
            </w:r>
            <w:r>
              <w:rPr>
                <w:noProof/>
                <w:webHidden/>
              </w:rPr>
              <w:tab/>
            </w:r>
            <w:r>
              <w:rPr>
                <w:noProof/>
                <w:webHidden/>
              </w:rPr>
              <w:fldChar w:fldCharType="begin"/>
            </w:r>
            <w:r>
              <w:rPr>
                <w:noProof/>
                <w:webHidden/>
              </w:rPr>
              <w:instrText xml:space="preserve"> PAGEREF _Toc20395601 \h </w:instrText>
            </w:r>
            <w:r>
              <w:rPr>
                <w:noProof/>
                <w:webHidden/>
              </w:rPr>
            </w:r>
            <w:r>
              <w:rPr>
                <w:noProof/>
                <w:webHidden/>
              </w:rPr>
              <w:fldChar w:fldCharType="separate"/>
            </w:r>
            <w:r w:rsidR="000C46F0">
              <w:rPr>
                <w:noProof/>
                <w:webHidden/>
              </w:rPr>
              <w:t>33</w:t>
            </w:r>
            <w:r>
              <w:rPr>
                <w:noProof/>
                <w:webHidden/>
              </w:rPr>
              <w:fldChar w:fldCharType="end"/>
            </w:r>
          </w:hyperlink>
        </w:p>
        <w:p w14:paraId="1366B703" w14:textId="6BDA3B0E" w:rsidR="00A20349" w:rsidRDefault="00A20349">
          <w:pPr>
            <w:pStyle w:val="TDC3"/>
            <w:tabs>
              <w:tab w:val="right" w:leader="dot" w:pos="8494"/>
            </w:tabs>
            <w:rPr>
              <w:noProof/>
              <w:sz w:val="22"/>
              <w:szCs w:val="22"/>
              <w:lang w:val="es-ES" w:eastAsia="es-ES"/>
            </w:rPr>
          </w:pPr>
          <w:hyperlink w:anchor="_Toc20395602" w:history="1">
            <w:r w:rsidRPr="00273225">
              <w:rPr>
                <w:rStyle w:val="Hipervnculo"/>
                <w:noProof/>
              </w:rPr>
              <w:t>5.2.3 Disposiciones para la ejecución de las Adquisiciones</w:t>
            </w:r>
            <w:r>
              <w:rPr>
                <w:noProof/>
                <w:webHidden/>
              </w:rPr>
              <w:tab/>
            </w:r>
            <w:r>
              <w:rPr>
                <w:noProof/>
                <w:webHidden/>
              </w:rPr>
              <w:fldChar w:fldCharType="begin"/>
            </w:r>
            <w:r>
              <w:rPr>
                <w:noProof/>
                <w:webHidden/>
              </w:rPr>
              <w:instrText xml:space="preserve"> PAGEREF _Toc20395602 \h </w:instrText>
            </w:r>
            <w:r>
              <w:rPr>
                <w:noProof/>
                <w:webHidden/>
              </w:rPr>
            </w:r>
            <w:r>
              <w:rPr>
                <w:noProof/>
                <w:webHidden/>
              </w:rPr>
              <w:fldChar w:fldCharType="separate"/>
            </w:r>
            <w:r w:rsidR="000C46F0">
              <w:rPr>
                <w:noProof/>
                <w:webHidden/>
              </w:rPr>
              <w:t>33</w:t>
            </w:r>
            <w:r>
              <w:rPr>
                <w:noProof/>
                <w:webHidden/>
              </w:rPr>
              <w:fldChar w:fldCharType="end"/>
            </w:r>
          </w:hyperlink>
        </w:p>
        <w:p w14:paraId="6687B4F8" w14:textId="7A883AC9" w:rsidR="00A20349" w:rsidRDefault="00A20349">
          <w:pPr>
            <w:pStyle w:val="TDC3"/>
            <w:tabs>
              <w:tab w:val="right" w:leader="dot" w:pos="8494"/>
            </w:tabs>
            <w:rPr>
              <w:noProof/>
              <w:sz w:val="22"/>
              <w:szCs w:val="22"/>
              <w:lang w:val="es-ES" w:eastAsia="es-ES"/>
            </w:rPr>
          </w:pPr>
          <w:hyperlink w:anchor="_Toc20395603" w:history="1">
            <w:r w:rsidRPr="00273225">
              <w:rPr>
                <w:rStyle w:val="Hipervnculo"/>
                <w:noProof/>
              </w:rPr>
              <w:t>5.2.4 Supervisión de Adquisiciones</w:t>
            </w:r>
            <w:r>
              <w:rPr>
                <w:noProof/>
                <w:webHidden/>
              </w:rPr>
              <w:tab/>
            </w:r>
            <w:r>
              <w:rPr>
                <w:noProof/>
                <w:webHidden/>
              </w:rPr>
              <w:fldChar w:fldCharType="begin"/>
            </w:r>
            <w:r>
              <w:rPr>
                <w:noProof/>
                <w:webHidden/>
              </w:rPr>
              <w:instrText xml:space="preserve"> PAGEREF _Toc20395603 \h </w:instrText>
            </w:r>
            <w:r>
              <w:rPr>
                <w:noProof/>
                <w:webHidden/>
              </w:rPr>
            </w:r>
            <w:r>
              <w:rPr>
                <w:noProof/>
                <w:webHidden/>
              </w:rPr>
              <w:fldChar w:fldCharType="separate"/>
            </w:r>
            <w:r w:rsidR="000C46F0">
              <w:rPr>
                <w:noProof/>
                <w:webHidden/>
              </w:rPr>
              <w:t>34</w:t>
            </w:r>
            <w:r>
              <w:rPr>
                <w:noProof/>
                <w:webHidden/>
              </w:rPr>
              <w:fldChar w:fldCharType="end"/>
            </w:r>
          </w:hyperlink>
        </w:p>
        <w:p w14:paraId="7F3687D9" w14:textId="6F37FCD5" w:rsidR="00A20349" w:rsidRDefault="00A20349">
          <w:pPr>
            <w:pStyle w:val="TDC3"/>
            <w:tabs>
              <w:tab w:val="right" w:leader="dot" w:pos="8494"/>
            </w:tabs>
            <w:rPr>
              <w:noProof/>
              <w:sz w:val="22"/>
              <w:szCs w:val="22"/>
              <w:lang w:val="es-ES" w:eastAsia="es-ES"/>
            </w:rPr>
          </w:pPr>
          <w:hyperlink w:anchor="_Toc20395604" w:history="1">
            <w:r w:rsidRPr="00273225">
              <w:rPr>
                <w:rStyle w:val="Hipervnculo"/>
                <w:noProof/>
              </w:rPr>
              <w:t>5.2.5 Disposiciones Especiales</w:t>
            </w:r>
            <w:r>
              <w:rPr>
                <w:noProof/>
                <w:webHidden/>
              </w:rPr>
              <w:tab/>
            </w:r>
            <w:r>
              <w:rPr>
                <w:noProof/>
                <w:webHidden/>
              </w:rPr>
              <w:fldChar w:fldCharType="begin"/>
            </w:r>
            <w:r>
              <w:rPr>
                <w:noProof/>
                <w:webHidden/>
              </w:rPr>
              <w:instrText xml:space="preserve"> PAGEREF _Toc20395604 \h </w:instrText>
            </w:r>
            <w:r>
              <w:rPr>
                <w:noProof/>
                <w:webHidden/>
              </w:rPr>
            </w:r>
            <w:r>
              <w:rPr>
                <w:noProof/>
                <w:webHidden/>
              </w:rPr>
              <w:fldChar w:fldCharType="separate"/>
            </w:r>
            <w:r w:rsidR="000C46F0">
              <w:rPr>
                <w:noProof/>
                <w:webHidden/>
              </w:rPr>
              <w:t>34</w:t>
            </w:r>
            <w:r>
              <w:rPr>
                <w:noProof/>
                <w:webHidden/>
              </w:rPr>
              <w:fldChar w:fldCharType="end"/>
            </w:r>
          </w:hyperlink>
        </w:p>
        <w:p w14:paraId="6A069667" w14:textId="4EDC1D88" w:rsidR="00A20349" w:rsidRDefault="00A20349">
          <w:pPr>
            <w:pStyle w:val="TDC3"/>
            <w:tabs>
              <w:tab w:val="right" w:leader="dot" w:pos="8494"/>
            </w:tabs>
            <w:rPr>
              <w:noProof/>
              <w:sz w:val="22"/>
              <w:szCs w:val="22"/>
              <w:lang w:val="es-ES" w:eastAsia="es-ES"/>
            </w:rPr>
          </w:pPr>
          <w:hyperlink w:anchor="_Toc20395605" w:history="1">
            <w:r w:rsidRPr="00273225">
              <w:rPr>
                <w:rStyle w:val="Hipervnculo"/>
                <w:noProof/>
              </w:rPr>
              <w:t>5.2.6 Registros y Archivos</w:t>
            </w:r>
            <w:r>
              <w:rPr>
                <w:noProof/>
                <w:webHidden/>
              </w:rPr>
              <w:tab/>
            </w:r>
            <w:r>
              <w:rPr>
                <w:noProof/>
                <w:webHidden/>
              </w:rPr>
              <w:fldChar w:fldCharType="begin"/>
            </w:r>
            <w:r>
              <w:rPr>
                <w:noProof/>
                <w:webHidden/>
              </w:rPr>
              <w:instrText xml:space="preserve"> PAGEREF _Toc20395605 \h </w:instrText>
            </w:r>
            <w:r>
              <w:rPr>
                <w:noProof/>
                <w:webHidden/>
              </w:rPr>
            </w:r>
            <w:r>
              <w:rPr>
                <w:noProof/>
                <w:webHidden/>
              </w:rPr>
              <w:fldChar w:fldCharType="separate"/>
            </w:r>
            <w:r w:rsidR="000C46F0">
              <w:rPr>
                <w:noProof/>
                <w:webHidden/>
              </w:rPr>
              <w:t>34</w:t>
            </w:r>
            <w:r>
              <w:rPr>
                <w:noProof/>
                <w:webHidden/>
              </w:rPr>
              <w:fldChar w:fldCharType="end"/>
            </w:r>
          </w:hyperlink>
        </w:p>
        <w:p w14:paraId="19C4CFF4" w14:textId="74AD907A" w:rsidR="00A20349" w:rsidRDefault="00A20349">
          <w:pPr>
            <w:pStyle w:val="TDC1"/>
            <w:tabs>
              <w:tab w:val="right" w:leader="dot" w:pos="8494"/>
            </w:tabs>
            <w:rPr>
              <w:noProof/>
              <w:sz w:val="22"/>
              <w:szCs w:val="22"/>
              <w:lang w:val="es-ES" w:eastAsia="es-ES"/>
            </w:rPr>
          </w:pPr>
          <w:hyperlink w:anchor="_Toc20395606" w:history="1">
            <w:r w:rsidRPr="00273225">
              <w:rPr>
                <w:rStyle w:val="Hipervnculo"/>
                <w:noProof/>
              </w:rPr>
              <w:t>6 MONITOREO Y EVALUACIÓN</w:t>
            </w:r>
            <w:r>
              <w:rPr>
                <w:noProof/>
                <w:webHidden/>
              </w:rPr>
              <w:tab/>
            </w:r>
            <w:r>
              <w:rPr>
                <w:noProof/>
                <w:webHidden/>
              </w:rPr>
              <w:fldChar w:fldCharType="begin"/>
            </w:r>
            <w:r>
              <w:rPr>
                <w:noProof/>
                <w:webHidden/>
              </w:rPr>
              <w:instrText xml:space="preserve"> PAGEREF _Toc20395606 \h </w:instrText>
            </w:r>
            <w:r>
              <w:rPr>
                <w:noProof/>
                <w:webHidden/>
              </w:rPr>
            </w:r>
            <w:r>
              <w:rPr>
                <w:noProof/>
                <w:webHidden/>
              </w:rPr>
              <w:fldChar w:fldCharType="separate"/>
            </w:r>
            <w:r w:rsidR="000C46F0">
              <w:rPr>
                <w:noProof/>
                <w:webHidden/>
              </w:rPr>
              <w:t>35</w:t>
            </w:r>
            <w:r>
              <w:rPr>
                <w:noProof/>
                <w:webHidden/>
              </w:rPr>
              <w:fldChar w:fldCharType="end"/>
            </w:r>
          </w:hyperlink>
        </w:p>
        <w:p w14:paraId="2E6A71A6" w14:textId="496DE24E" w:rsidR="00A20349" w:rsidRDefault="00A20349">
          <w:pPr>
            <w:pStyle w:val="TDC2"/>
            <w:tabs>
              <w:tab w:val="right" w:leader="dot" w:pos="8494"/>
            </w:tabs>
            <w:rPr>
              <w:noProof/>
              <w:sz w:val="22"/>
              <w:szCs w:val="22"/>
              <w:lang w:val="es-ES" w:eastAsia="es-ES"/>
            </w:rPr>
          </w:pPr>
          <w:hyperlink w:anchor="_Toc20395607" w:history="1">
            <w:r w:rsidRPr="00273225">
              <w:rPr>
                <w:rStyle w:val="Hipervnculo"/>
                <w:noProof/>
              </w:rPr>
              <w:t>6.1 HERRAMIENTAS DE MONITOREO</w:t>
            </w:r>
            <w:r>
              <w:rPr>
                <w:noProof/>
                <w:webHidden/>
              </w:rPr>
              <w:tab/>
            </w:r>
            <w:r>
              <w:rPr>
                <w:noProof/>
                <w:webHidden/>
              </w:rPr>
              <w:fldChar w:fldCharType="begin"/>
            </w:r>
            <w:r>
              <w:rPr>
                <w:noProof/>
                <w:webHidden/>
              </w:rPr>
              <w:instrText xml:space="preserve"> PAGEREF _Toc20395607 \h </w:instrText>
            </w:r>
            <w:r>
              <w:rPr>
                <w:noProof/>
                <w:webHidden/>
              </w:rPr>
            </w:r>
            <w:r>
              <w:rPr>
                <w:noProof/>
                <w:webHidden/>
              </w:rPr>
              <w:fldChar w:fldCharType="separate"/>
            </w:r>
            <w:r w:rsidR="000C46F0">
              <w:rPr>
                <w:noProof/>
                <w:webHidden/>
              </w:rPr>
              <w:t>35</w:t>
            </w:r>
            <w:r>
              <w:rPr>
                <w:noProof/>
                <w:webHidden/>
              </w:rPr>
              <w:fldChar w:fldCharType="end"/>
            </w:r>
          </w:hyperlink>
        </w:p>
        <w:p w14:paraId="4496B503" w14:textId="7EDBEA06" w:rsidR="00A20349" w:rsidRDefault="00A20349">
          <w:pPr>
            <w:pStyle w:val="TDC2"/>
            <w:tabs>
              <w:tab w:val="right" w:leader="dot" w:pos="8494"/>
            </w:tabs>
            <w:rPr>
              <w:noProof/>
              <w:sz w:val="22"/>
              <w:szCs w:val="22"/>
              <w:lang w:val="es-ES" w:eastAsia="es-ES"/>
            </w:rPr>
          </w:pPr>
          <w:hyperlink w:anchor="_Toc20395608" w:history="1">
            <w:r w:rsidRPr="00273225">
              <w:rPr>
                <w:rStyle w:val="Hipervnculo"/>
                <w:noProof/>
              </w:rPr>
              <w:t>6.2 INFORME SEMESTRAL</w:t>
            </w:r>
            <w:r>
              <w:rPr>
                <w:noProof/>
                <w:webHidden/>
              </w:rPr>
              <w:tab/>
            </w:r>
            <w:r>
              <w:rPr>
                <w:noProof/>
                <w:webHidden/>
              </w:rPr>
              <w:fldChar w:fldCharType="begin"/>
            </w:r>
            <w:r>
              <w:rPr>
                <w:noProof/>
                <w:webHidden/>
              </w:rPr>
              <w:instrText xml:space="preserve"> PAGEREF _Toc20395608 \h </w:instrText>
            </w:r>
            <w:r>
              <w:rPr>
                <w:noProof/>
                <w:webHidden/>
              </w:rPr>
            </w:r>
            <w:r>
              <w:rPr>
                <w:noProof/>
                <w:webHidden/>
              </w:rPr>
              <w:fldChar w:fldCharType="separate"/>
            </w:r>
            <w:r w:rsidR="000C46F0">
              <w:rPr>
                <w:noProof/>
                <w:webHidden/>
              </w:rPr>
              <w:t>36</w:t>
            </w:r>
            <w:r>
              <w:rPr>
                <w:noProof/>
                <w:webHidden/>
              </w:rPr>
              <w:fldChar w:fldCharType="end"/>
            </w:r>
          </w:hyperlink>
        </w:p>
        <w:p w14:paraId="64AB0768" w14:textId="08409164" w:rsidR="00A20349" w:rsidRDefault="00A20349">
          <w:pPr>
            <w:pStyle w:val="TDC2"/>
            <w:tabs>
              <w:tab w:val="right" w:leader="dot" w:pos="8494"/>
            </w:tabs>
            <w:rPr>
              <w:noProof/>
              <w:sz w:val="22"/>
              <w:szCs w:val="22"/>
              <w:lang w:val="es-ES" w:eastAsia="es-ES"/>
            </w:rPr>
          </w:pPr>
          <w:hyperlink w:anchor="_Toc20395609" w:history="1">
            <w:r w:rsidRPr="00273225">
              <w:rPr>
                <w:rStyle w:val="Hipervnculo"/>
                <w:noProof/>
              </w:rPr>
              <w:t>6.3 EVALUACION</w:t>
            </w:r>
            <w:r>
              <w:rPr>
                <w:noProof/>
                <w:webHidden/>
              </w:rPr>
              <w:tab/>
            </w:r>
            <w:r>
              <w:rPr>
                <w:noProof/>
                <w:webHidden/>
              </w:rPr>
              <w:fldChar w:fldCharType="begin"/>
            </w:r>
            <w:r>
              <w:rPr>
                <w:noProof/>
                <w:webHidden/>
              </w:rPr>
              <w:instrText xml:space="preserve"> PAGEREF _Toc20395609 \h </w:instrText>
            </w:r>
            <w:r>
              <w:rPr>
                <w:noProof/>
                <w:webHidden/>
              </w:rPr>
            </w:r>
            <w:r>
              <w:rPr>
                <w:noProof/>
                <w:webHidden/>
              </w:rPr>
              <w:fldChar w:fldCharType="separate"/>
            </w:r>
            <w:r w:rsidR="000C46F0">
              <w:rPr>
                <w:noProof/>
                <w:webHidden/>
              </w:rPr>
              <w:t>36</w:t>
            </w:r>
            <w:r>
              <w:rPr>
                <w:noProof/>
                <w:webHidden/>
              </w:rPr>
              <w:fldChar w:fldCharType="end"/>
            </w:r>
          </w:hyperlink>
        </w:p>
        <w:p w14:paraId="10482063" w14:textId="62555AA4" w:rsidR="00A20349" w:rsidRDefault="00A20349">
          <w:pPr>
            <w:pStyle w:val="TDC3"/>
            <w:tabs>
              <w:tab w:val="right" w:leader="dot" w:pos="8494"/>
            </w:tabs>
            <w:rPr>
              <w:noProof/>
              <w:sz w:val="22"/>
              <w:szCs w:val="22"/>
              <w:lang w:val="es-ES" w:eastAsia="es-ES"/>
            </w:rPr>
          </w:pPr>
          <w:hyperlink w:anchor="_Toc20395610" w:history="1">
            <w:r w:rsidRPr="00273225">
              <w:rPr>
                <w:rStyle w:val="Hipervnculo"/>
                <w:noProof/>
              </w:rPr>
              <w:t>6.3.1 Evaluación de Medio Término</w:t>
            </w:r>
            <w:r>
              <w:rPr>
                <w:noProof/>
                <w:webHidden/>
              </w:rPr>
              <w:tab/>
            </w:r>
            <w:r>
              <w:rPr>
                <w:noProof/>
                <w:webHidden/>
              </w:rPr>
              <w:fldChar w:fldCharType="begin"/>
            </w:r>
            <w:r>
              <w:rPr>
                <w:noProof/>
                <w:webHidden/>
              </w:rPr>
              <w:instrText xml:space="preserve"> PAGEREF _Toc20395610 \h </w:instrText>
            </w:r>
            <w:r>
              <w:rPr>
                <w:noProof/>
                <w:webHidden/>
              </w:rPr>
            </w:r>
            <w:r>
              <w:rPr>
                <w:noProof/>
                <w:webHidden/>
              </w:rPr>
              <w:fldChar w:fldCharType="separate"/>
            </w:r>
            <w:r w:rsidR="000C46F0">
              <w:rPr>
                <w:noProof/>
                <w:webHidden/>
              </w:rPr>
              <w:t>36</w:t>
            </w:r>
            <w:r>
              <w:rPr>
                <w:noProof/>
                <w:webHidden/>
              </w:rPr>
              <w:fldChar w:fldCharType="end"/>
            </w:r>
          </w:hyperlink>
        </w:p>
        <w:p w14:paraId="3A0F3641" w14:textId="6472FC61" w:rsidR="00A20349" w:rsidRDefault="00A20349">
          <w:pPr>
            <w:pStyle w:val="TDC3"/>
            <w:tabs>
              <w:tab w:val="right" w:leader="dot" w:pos="8494"/>
            </w:tabs>
            <w:rPr>
              <w:noProof/>
              <w:sz w:val="22"/>
              <w:szCs w:val="22"/>
              <w:lang w:val="es-ES" w:eastAsia="es-ES"/>
            </w:rPr>
          </w:pPr>
          <w:hyperlink w:anchor="_Toc20395611" w:history="1">
            <w:r w:rsidRPr="00273225">
              <w:rPr>
                <w:rStyle w:val="Hipervnculo"/>
                <w:noProof/>
              </w:rPr>
              <w:t>6.3.2 Evaluación Final</w:t>
            </w:r>
            <w:r>
              <w:rPr>
                <w:noProof/>
                <w:webHidden/>
              </w:rPr>
              <w:tab/>
            </w:r>
            <w:r>
              <w:rPr>
                <w:noProof/>
                <w:webHidden/>
              </w:rPr>
              <w:fldChar w:fldCharType="begin"/>
            </w:r>
            <w:r>
              <w:rPr>
                <w:noProof/>
                <w:webHidden/>
              </w:rPr>
              <w:instrText xml:space="preserve"> PAGEREF _Toc20395611 \h </w:instrText>
            </w:r>
            <w:r>
              <w:rPr>
                <w:noProof/>
                <w:webHidden/>
              </w:rPr>
            </w:r>
            <w:r>
              <w:rPr>
                <w:noProof/>
                <w:webHidden/>
              </w:rPr>
              <w:fldChar w:fldCharType="separate"/>
            </w:r>
            <w:r w:rsidR="000C46F0">
              <w:rPr>
                <w:noProof/>
                <w:webHidden/>
              </w:rPr>
              <w:t>37</w:t>
            </w:r>
            <w:r>
              <w:rPr>
                <w:noProof/>
                <w:webHidden/>
              </w:rPr>
              <w:fldChar w:fldCharType="end"/>
            </w:r>
          </w:hyperlink>
        </w:p>
        <w:p w14:paraId="74A12F9B" w14:textId="4B2B2263" w:rsidR="00A20349" w:rsidRDefault="00A20349">
          <w:pPr>
            <w:pStyle w:val="TDC1"/>
            <w:tabs>
              <w:tab w:val="right" w:leader="dot" w:pos="8494"/>
            </w:tabs>
            <w:rPr>
              <w:noProof/>
              <w:sz w:val="22"/>
              <w:szCs w:val="22"/>
              <w:lang w:val="es-ES" w:eastAsia="es-ES"/>
            </w:rPr>
          </w:pPr>
          <w:hyperlink w:anchor="_Toc20395612" w:history="1">
            <w:r w:rsidRPr="00273225">
              <w:rPr>
                <w:rStyle w:val="Hipervnculo"/>
                <w:noProof/>
              </w:rPr>
              <w:t>ANEXOS</w:t>
            </w:r>
            <w:r>
              <w:rPr>
                <w:noProof/>
                <w:webHidden/>
              </w:rPr>
              <w:tab/>
            </w:r>
            <w:r>
              <w:rPr>
                <w:noProof/>
                <w:webHidden/>
              </w:rPr>
              <w:fldChar w:fldCharType="begin"/>
            </w:r>
            <w:r>
              <w:rPr>
                <w:noProof/>
                <w:webHidden/>
              </w:rPr>
              <w:instrText xml:space="preserve"> PAGEREF _Toc20395612 \h </w:instrText>
            </w:r>
            <w:r>
              <w:rPr>
                <w:noProof/>
                <w:webHidden/>
              </w:rPr>
            </w:r>
            <w:r>
              <w:rPr>
                <w:noProof/>
                <w:webHidden/>
              </w:rPr>
              <w:fldChar w:fldCharType="separate"/>
            </w:r>
            <w:r w:rsidR="000C46F0">
              <w:rPr>
                <w:noProof/>
                <w:webHidden/>
              </w:rPr>
              <w:t>38</w:t>
            </w:r>
            <w:r>
              <w:rPr>
                <w:noProof/>
                <w:webHidden/>
              </w:rPr>
              <w:fldChar w:fldCharType="end"/>
            </w:r>
          </w:hyperlink>
        </w:p>
        <w:p w14:paraId="5D4D00BF" w14:textId="4960A066" w:rsidR="006B10BC" w:rsidRDefault="006B10BC">
          <w:r>
            <w:rPr>
              <w:b/>
              <w:bCs/>
              <w:lang w:val="es-ES"/>
            </w:rPr>
            <w:fldChar w:fldCharType="end"/>
          </w:r>
        </w:p>
      </w:sdtContent>
    </w:sdt>
    <w:p w14:paraId="7A5F17D2" w14:textId="77777777" w:rsidR="00135D3C" w:rsidRDefault="00135D3C" w:rsidP="006B10BC">
      <w:pPr>
        <w:sectPr w:rsidR="00135D3C" w:rsidSect="006B10BC">
          <w:footerReference w:type="first" r:id="rId9"/>
          <w:pgSz w:w="11906" w:h="16838" w:code="9"/>
          <w:pgMar w:top="1985" w:right="1701" w:bottom="1418" w:left="1701" w:header="709" w:footer="709" w:gutter="0"/>
          <w:pgNumType w:start="0"/>
          <w:cols w:space="708"/>
          <w:titlePg/>
          <w:docGrid w:linePitch="360"/>
        </w:sectPr>
      </w:pPr>
    </w:p>
    <w:p w14:paraId="321035E1" w14:textId="09074EC7" w:rsidR="00F960EC" w:rsidRPr="00911EBB" w:rsidRDefault="00A375DB" w:rsidP="00911EBB">
      <w:pPr>
        <w:pStyle w:val="MMTitle"/>
        <w:jc w:val="center"/>
        <w:outlineLvl w:val="0"/>
        <w:rPr>
          <w:b/>
          <w:bCs/>
          <w:sz w:val="40"/>
          <w:szCs w:val="40"/>
        </w:rPr>
      </w:pPr>
      <w:bookmarkStart w:id="0" w:name="_Toc20395531"/>
      <w:r w:rsidRPr="00911EBB">
        <w:rPr>
          <w:b/>
          <w:bCs/>
          <w:sz w:val="40"/>
          <w:szCs w:val="40"/>
        </w:rPr>
        <w:lastRenderedPageBreak/>
        <w:t xml:space="preserve">Manual </w:t>
      </w:r>
      <w:r w:rsidR="00A20349">
        <w:rPr>
          <w:b/>
          <w:bCs/>
          <w:sz w:val="40"/>
          <w:szCs w:val="40"/>
        </w:rPr>
        <w:t>operativo</w:t>
      </w:r>
      <w:r w:rsidRPr="00911EBB">
        <w:rPr>
          <w:b/>
          <w:bCs/>
          <w:sz w:val="40"/>
          <w:szCs w:val="40"/>
        </w:rPr>
        <w:t xml:space="preserve"> </w:t>
      </w:r>
      <w:r w:rsidR="00A20349">
        <w:rPr>
          <w:b/>
          <w:bCs/>
          <w:sz w:val="40"/>
          <w:szCs w:val="40"/>
        </w:rPr>
        <w:t xml:space="preserve">del </w:t>
      </w:r>
      <w:bookmarkStart w:id="1" w:name="_Hlk20395613"/>
      <w:r w:rsidRPr="00911EBB">
        <w:rPr>
          <w:b/>
          <w:bCs/>
          <w:sz w:val="40"/>
          <w:szCs w:val="40"/>
        </w:rPr>
        <w:t>Programa para Fortalecer Políticas de Empleo CO—L1250</w:t>
      </w:r>
      <w:bookmarkEnd w:id="0"/>
      <w:bookmarkEnd w:id="1"/>
    </w:p>
    <w:p w14:paraId="32EFD281" w14:textId="21BF65D3" w:rsidR="00A375DB" w:rsidRDefault="00600A4F" w:rsidP="00A86526">
      <w:pPr>
        <w:pStyle w:val="MMTopic1"/>
        <w:numPr>
          <w:ilvl w:val="0"/>
          <w:numId w:val="0"/>
        </w:numPr>
      </w:pPr>
      <w:bookmarkStart w:id="2" w:name="_Toc20395532"/>
      <w:r>
        <w:t>ANTECEDENTES</w:t>
      </w:r>
      <w:bookmarkEnd w:id="2"/>
    </w:p>
    <w:p w14:paraId="134C4132" w14:textId="77777777" w:rsidR="00600A4F" w:rsidRDefault="00600A4F" w:rsidP="00586CA1">
      <w:pPr>
        <w:pStyle w:val="Prrafodelista"/>
        <w:numPr>
          <w:ilvl w:val="0"/>
          <w:numId w:val="25"/>
        </w:numPr>
        <w:spacing w:before="0" w:after="0"/>
        <w:ind w:left="284"/>
        <w:jc w:val="both"/>
        <w:rPr>
          <w:sz w:val="24"/>
          <w:szCs w:val="24"/>
        </w:rPr>
      </w:pPr>
      <w:r w:rsidRPr="00600A4F">
        <w:rPr>
          <w:sz w:val="24"/>
          <w:szCs w:val="24"/>
        </w:rPr>
        <w:t xml:space="preserve">El Convenio de Préstamo </w:t>
      </w:r>
      <w:proofErr w:type="spellStart"/>
      <w:r w:rsidRPr="00600A4F">
        <w:rPr>
          <w:sz w:val="24"/>
          <w:szCs w:val="24"/>
        </w:rPr>
        <w:t>N°</w:t>
      </w:r>
      <w:proofErr w:type="spellEnd"/>
      <w:r w:rsidRPr="00600A4F">
        <w:rPr>
          <w:sz w:val="24"/>
          <w:szCs w:val="24"/>
        </w:rPr>
        <w:t xml:space="preserve"> </w:t>
      </w:r>
      <w:r w:rsidRPr="00600A4F">
        <w:rPr>
          <w:sz w:val="24"/>
          <w:szCs w:val="24"/>
          <w:highlight w:val="green"/>
        </w:rPr>
        <w:t>XXXX</w:t>
      </w:r>
      <w:r w:rsidRPr="00600A4F">
        <w:rPr>
          <w:sz w:val="24"/>
          <w:szCs w:val="24"/>
        </w:rPr>
        <w:t xml:space="preserve">/OC-CR fue firmado por el Banco Interamericano de Desarrollo (BID) y el Gobierno de Colombia el </w:t>
      </w:r>
      <w:r w:rsidRPr="00600A4F">
        <w:rPr>
          <w:sz w:val="24"/>
          <w:szCs w:val="24"/>
          <w:highlight w:val="green"/>
        </w:rPr>
        <w:t>XX</w:t>
      </w:r>
      <w:r w:rsidRPr="00600A4F">
        <w:rPr>
          <w:sz w:val="24"/>
          <w:szCs w:val="24"/>
        </w:rPr>
        <w:t xml:space="preserve"> de </w:t>
      </w:r>
      <w:r w:rsidRPr="00600A4F">
        <w:rPr>
          <w:sz w:val="24"/>
          <w:szCs w:val="24"/>
          <w:highlight w:val="green"/>
        </w:rPr>
        <w:t>XX</w:t>
      </w:r>
      <w:r w:rsidRPr="00600A4F">
        <w:rPr>
          <w:sz w:val="24"/>
          <w:szCs w:val="24"/>
        </w:rPr>
        <w:t xml:space="preserve"> del 20</w:t>
      </w:r>
      <w:r w:rsidRPr="00600A4F">
        <w:rPr>
          <w:sz w:val="24"/>
          <w:szCs w:val="24"/>
          <w:highlight w:val="green"/>
        </w:rPr>
        <w:t>XX</w:t>
      </w:r>
      <w:r>
        <w:rPr>
          <w:sz w:val="24"/>
          <w:szCs w:val="24"/>
        </w:rPr>
        <w:t xml:space="preserve"> para implementar el PROGRAMA PARA FORTALCER POLITICAS DE EMPLEO.</w:t>
      </w:r>
    </w:p>
    <w:p w14:paraId="78CD9403" w14:textId="64C065C3" w:rsidR="00600A4F" w:rsidRPr="00600A4F" w:rsidRDefault="008C1C2F" w:rsidP="00586CA1">
      <w:pPr>
        <w:pStyle w:val="Prrafodelista"/>
        <w:numPr>
          <w:ilvl w:val="0"/>
          <w:numId w:val="25"/>
        </w:numPr>
        <w:spacing w:before="0" w:after="0"/>
        <w:ind w:left="284"/>
        <w:jc w:val="both"/>
        <w:rPr>
          <w:sz w:val="24"/>
          <w:szCs w:val="24"/>
        </w:rPr>
      </w:pPr>
      <w:r>
        <w:rPr>
          <w:sz w:val="24"/>
          <w:szCs w:val="24"/>
        </w:rPr>
        <w:t>Dentro de l</w:t>
      </w:r>
      <w:r w:rsidR="00600A4F">
        <w:rPr>
          <w:sz w:val="24"/>
          <w:szCs w:val="24"/>
        </w:rPr>
        <w:t xml:space="preserve">os </w:t>
      </w:r>
      <w:r w:rsidR="00600A4F" w:rsidRPr="00600A4F">
        <w:rPr>
          <w:sz w:val="24"/>
          <w:szCs w:val="24"/>
        </w:rPr>
        <w:t xml:space="preserve">lineamientos generales para la ejecución del Convenio de Préstamo, </w:t>
      </w:r>
      <w:r>
        <w:rPr>
          <w:sz w:val="24"/>
          <w:szCs w:val="24"/>
        </w:rPr>
        <w:t>se establece</w:t>
      </w:r>
      <w:r w:rsidR="00600A4F" w:rsidRPr="00600A4F">
        <w:rPr>
          <w:sz w:val="24"/>
          <w:szCs w:val="24"/>
        </w:rPr>
        <w:t xml:space="preserve"> una Unidad </w:t>
      </w:r>
      <w:r w:rsidR="00600A4F">
        <w:rPr>
          <w:sz w:val="24"/>
          <w:szCs w:val="24"/>
        </w:rPr>
        <w:t>Coordinadora</w:t>
      </w:r>
      <w:r w:rsidR="00600A4F" w:rsidRPr="00600A4F">
        <w:rPr>
          <w:sz w:val="24"/>
          <w:szCs w:val="24"/>
        </w:rPr>
        <w:t xml:space="preserve"> del Programa (U</w:t>
      </w:r>
      <w:r w:rsidR="00600A4F">
        <w:rPr>
          <w:sz w:val="24"/>
          <w:szCs w:val="24"/>
        </w:rPr>
        <w:t>C</w:t>
      </w:r>
      <w:r w:rsidR="00600A4F" w:rsidRPr="00600A4F">
        <w:rPr>
          <w:sz w:val="24"/>
          <w:szCs w:val="24"/>
        </w:rPr>
        <w:t xml:space="preserve">P) adscrita al </w:t>
      </w:r>
      <w:r w:rsidR="00600A4F">
        <w:rPr>
          <w:sz w:val="24"/>
          <w:szCs w:val="24"/>
        </w:rPr>
        <w:t>Viceministerio de Empleo y Pensiones del Ministerio del Trabajo</w:t>
      </w:r>
      <w:r w:rsidR="00600A4F" w:rsidRPr="00600A4F">
        <w:rPr>
          <w:sz w:val="24"/>
          <w:szCs w:val="24"/>
        </w:rPr>
        <w:t xml:space="preserve">, con personería jurídica instrumental y autonomía presupuestaria y funcional, </w:t>
      </w:r>
      <w:r w:rsidR="00B700AB">
        <w:rPr>
          <w:sz w:val="24"/>
          <w:szCs w:val="24"/>
        </w:rPr>
        <w:t>para</w:t>
      </w:r>
      <w:r w:rsidR="00600A4F" w:rsidRPr="00600A4F">
        <w:rPr>
          <w:sz w:val="24"/>
          <w:szCs w:val="24"/>
        </w:rPr>
        <w:t xml:space="preserve"> la ejecución técnica, óptima, eficiente y eficaz del Programa.    </w:t>
      </w:r>
    </w:p>
    <w:p w14:paraId="26E6897F" w14:textId="021AE8F8" w:rsidR="00600A4F" w:rsidRPr="00600A4F" w:rsidRDefault="00600A4F" w:rsidP="00586CA1">
      <w:pPr>
        <w:pStyle w:val="Prrafodelista"/>
        <w:numPr>
          <w:ilvl w:val="0"/>
          <w:numId w:val="25"/>
        </w:numPr>
        <w:spacing w:before="0" w:after="0"/>
        <w:ind w:left="284"/>
        <w:jc w:val="both"/>
        <w:rPr>
          <w:sz w:val="24"/>
          <w:szCs w:val="24"/>
        </w:rPr>
      </w:pPr>
      <w:r w:rsidRPr="00600A4F">
        <w:rPr>
          <w:sz w:val="24"/>
          <w:szCs w:val="24"/>
        </w:rPr>
        <w:t>Adicionalmente, el Programa prevé la</w:t>
      </w:r>
      <w:r>
        <w:rPr>
          <w:sz w:val="24"/>
          <w:szCs w:val="24"/>
        </w:rPr>
        <w:t xml:space="preserve"> participación de la</w:t>
      </w:r>
      <w:r w:rsidRPr="00600A4F">
        <w:rPr>
          <w:sz w:val="24"/>
          <w:szCs w:val="24"/>
        </w:rPr>
        <w:t xml:space="preserve"> Unidad </w:t>
      </w:r>
      <w:r w:rsidR="008D2D55">
        <w:rPr>
          <w:sz w:val="24"/>
          <w:szCs w:val="24"/>
        </w:rPr>
        <w:t xml:space="preserve">Administrativa Especial </w:t>
      </w:r>
      <w:r w:rsidRPr="00600A4F">
        <w:rPr>
          <w:sz w:val="24"/>
          <w:szCs w:val="24"/>
        </w:rPr>
        <w:t>del Servicio Público de Empleo</w:t>
      </w:r>
      <w:r>
        <w:rPr>
          <w:sz w:val="24"/>
          <w:szCs w:val="24"/>
        </w:rPr>
        <w:t xml:space="preserve"> (</w:t>
      </w:r>
      <w:r w:rsidRPr="00600A4F">
        <w:rPr>
          <w:sz w:val="24"/>
          <w:szCs w:val="24"/>
        </w:rPr>
        <w:t>UAESPE</w:t>
      </w:r>
      <w:r>
        <w:rPr>
          <w:sz w:val="24"/>
          <w:szCs w:val="24"/>
        </w:rPr>
        <w:t xml:space="preserve">) como una entidad vinculada </w:t>
      </w:r>
      <w:r w:rsidRPr="00600A4F">
        <w:rPr>
          <w:sz w:val="24"/>
          <w:szCs w:val="24"/>
        </w:rPr>
        <w:t xml:space="preserve">con las actividades y beneficios del Programa. Por ello se considera de vital importancia regular su participación en el desarrollo </w:t>
      </w:r>
      <w:r w:rsidR="008D2D55" w:rsidRPr="00600A4F">
        <w:rPr>
          <w:sz w:val="24"/>
          <w:szCs w:val="24"/>
        </w:rPr>
        <w:t>de este</w:t>
      </w:r>
      <w:r w:rsidRPr="00600A4F">
        <w:rPr>
          <w:sz w:val="24"/>
          <w:szCs w:val="24"/>
        </w:rPr>
        <w:t xml:space="preserve">. </w:t>
      </w:r>
    </w:p>
    <w:p w14:paraId="0DDA7FD3" w14:textId="1F78C844" w:rsidR="00A07D2B" w:rsidRDefault="00A07D2B" w:rsidP="00586CA1">
      <w:pPr>
        <w:pStyle w:val="Prrafodelista"/>
        <w:numPr>
          <w:ilvl w:val="0"/>
          <w:numId w:val="25"/>
        </w:numPr>
        <w:spacing w:before="0" w:after="0"/>
        <w:ind w:left="284"/>
        <w:jc w:val="both"/>
        <w:rPr>
          <w:sz w:val="24"/>
          <w:szCs w:val="24"/>
        </w:rPr>
      </w:pPr>
      <w:r>
        <w:rPr>
          <w:sz w:val="24"/>
          <w:szCs w:val="24"/>
        </w:rPr>
        <w:t xml:space="preserve">La Resolución de XXX </w:t>
      </w:r>
      <w:r w:rsidR="00600A4F" w:rsidRPr="00600A4F">
        <w:rPr>
          <w:sz w:val="24"/>
          <w:szCs w:val="24"/>
        </w:rPr>
        <w:t xml:space="preserve">aprobó el </w:t>
      </w:r>
      <w:r>
        <w:rPr>
          <w:sz w:val="24"/>
          <w:szCs w:val="24"/>
        </w:rPr>
        <w:t>Manual Operativo del Programa</w:t>
      </w:r>
      <w:r w:rsidR="00600A4F" w:rsidRPr="00600A4F">
        <w:rPr>
          <w:sz w:val="24"/>
          <w:szCs w:val="24"/>
        </w:rPr>
        <w:t xml:space="preserve"> (</w:t>
      </w:r>
      <w:r>
        <w:rPr>
          <w:sz w:val="24"/>
          <w:szCs w:val="24"/>
        </w:rPr>
        <w:t>M</w:t>
      </w:r>
      <w:r w:rsidR="00600A4F" w:rsidRPr="00600A4F">
        <w:rPr>
          <w:sz w:val="24"/>
          <w:szCs w:val="24"/>
        </w:rPr>
        <w:t>OP)</w:t>
      </w:r>
      <w:r>
        <w:rPr>
          <w:sz w:val="24"/>
          <w:szCs w:val="24"/>
        </w:rPr>
        <w:t xml:space="preserve">, previa </w:t>
      </w:r>
      <w:r w:rsidR="00600A4F" w:rsidRPr="00600A4F">
        <w:rPr>
          <w:sz w:val="24"/>
          <w:szCs w:val="24"/>
        </w:rPr>
        <w:t xml:space="preserve">no objeción del BID, para desarrollar los procedimientos, responsabilidades, coordinaciones y demás aspectos operativos necesarios para la adecuada ejecución del Programa. </w:t>
      </w:r>
    </w:p>
    <w:p w14:paraId="07CBFCE7" w14:textId="167CCD59" w:rsidR="00600A4F" w:rsidRPr="00600A4F" w:rsidRDefault="00600A4F" w:rsidP="00586CA1">
      <w:pPr>
        <w:pStyle w:val="Prrafodelista"/>
        <w:numPr>
          <w:ilvl w:val="0"/>
          <w:numId w:val="25"/>
        </w:numPr>
        <w:spacing w:before="0" w:after="0"/>
        <w:ind w:left="284"/>
        <w:jc w:val="both"/>
        <w:rPr>
          <w:sz w:val="24"/>
          <w:szCs w:val="24"/>
        </w:rPr>
      </w:pPr>
      <w:r w:rsidRPr="00600A4F">
        <w:rPr>
          <w:sz w:val="24"/>
          <w:szCs w:val="24"/>
        </w:rPr>
        <w:t xml:space="preserve">De acuerdo con el Contrato de Préstamo, la ejecución del Programa se regirá por, lo dispuesto en él y en el presente </w:t>
      </w:r>
      <w:r w:rsidR="00A07D2B">
        <w:rPr>
          <w:sz w:val="24"/>
          <w:szCs w:val="24"/>
        </w:rPr>
        <w:t>Manual Operativo</w:t>
      </w:r>
      <w:r w:rsidRPr="00600A4F">
        <w:rPr>
          <w:sz w:val="24"/>
          <w:szCs w:val="24"/>
        </w:rPr>
        <w:t>.</w:t>
      </w:r>
    </w:p>
    <w:p w14:paraId="3A091EA7" w14:textId="77777777" w:rsidR="00911EBB" w:rsidRPr="00911EBB" w:rsidRDefault="00911EBB" w:rsidP="00911EBB"/>
    <w:p w14:paraId="356B6991" w14:textId="7252751B" w:rsidR="00A375DB" w:rsidRDefault="00A375DB" w:rsidP="00A86526">
      <w:pPr>
        <w:pStyle w:val="MMTopic1"/>
        <w:numPr>
          <w:ilvl w:val="0"/>
          <w:numId w:val="0"/>
        </w:numPr>
      </w:pPr>
      <w:bookmarkStart w:id="3" w:name="_Toc20395533"/>
      <w:r>
        <w:t>SIGLAS Y ABREVIATURAS</w:t>
      </w:r>
      <w:bookmarkEnd w:id="3"/>
    </w:p>
    <w:p w14:paraId="60637A21" w14:textId="4A2AB5F6" w:rsidR="00911EBB" w:rsidRDefault="00911EBB" w:rsidP="00D27CD0"/>
    <w:tbl>
      <w:tblPr>
        <w:tblStyle w:val="Tablaconcuadrcula"/>
        <w:tblW w:w="0" w:type="auto"/>
        <w:tblLook w:val="04A0" w:firstRow="1" w:lastRow="0" w:firstColumn="1" w:lastColumn="0" w:noHBand="0" w:noVBand="1"/>
      </w:tblPr>
      <w:tblGrid>
        <w:gridCol w:w="1838"/>
        <w:gridCol w:w="6656"/>
      </w:tblGrid>
      <w:tr w:rsidR="009B5FC5" w:rsidRPr="001621AA" w14:paraId="04C0A663" w14:textId="77777777" w:rsidTr="000A7913">
        <w:tc>
          <w:tcPr>
            <w:tcW w:w="1838" w:type="dxa"/>
          </w:tcPr>
          <w:p w14:paraId="69A4A0A9"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API</w:t>
            </w:r>
          </w:p>
        </w:tc>
        <w:tc>
          <w:tcPr>
            <w:tcW w:w="6656" w:type="dxa"/>
          </w:tcPr>
          <w:p w14:paraId="6BB47385" w14:textId="77777777" w:rsidR="009B5FC5" w:rsidRPr="001621AA" w:rsidRDefault="009B5FC5" w:rsidP="000A7913">
            <w:pPr>
              <w:rPr>
                <w:rFonts w:ascii="Calibri" w:hAnsi="Calibri" w:cs="Calibri"/>
                <w:sz w:val="22"/>
                <w:szCs w:val="22"/>
              </w:rPr>
            </w:pPr>
            <w:proofErr w:type="spellStart"/>
            <w:r w:rsidRPr="001621AA">
              <w:rPr>
                <w:rFonts w:ascii="Calibri" w:hAnsi="Calibri" w:cs="Calibri"/>
                <w:sz w:val="22"/>
                <w:szCs w:val="22"/>
              </w:rPr>
              <w:t>Application</w:t>
            </w:r>
            <w:proofErr w:type="spellEnd"/>
            <w:r w:rsidRPr="001621AA">
              <w:rPr>
                <w:rFonts w:ascii="Calibri" w:hAnsi="Calibri" w:cs="Calibri"/>
                <w:sz w:val="22"/>
                <w:szCs w:val="22"/>
              </w:rPr>
              <w:t xml:space="preserve"> </w:t>
            </w:r>
            <w:proofErr w:type="spellStart"/>
            <w:r w:rsidRPr="001621AA">
              <w:rPr>
                <w:rFonts w:ascii="Calibri" w:hAnsi="Calibri" w:cs="Calibri"/>
                <w:sz w:val="22"/>
                <w:szCs w:val="22"/>
              </w:rPr>
              <w:t>Programming</w:t>
            </w:r>
            <w:proofErr w:type="spellEnd"/>
            <w:r w:rsidRPr="001621AA">
              <w:rPr>
                <w:rFonts w:ascii="Calibri" w:hAnsi="Calibri" w:cs="Calibri"/>
                <w:sz w:val="22"/>
                <w:szCs w:val="22"/>
              </w:rPr>
              <w:t xml:space="preserve"> </w:t>
            </w:r>
            <w:proofErr w:type="gramStart"/>
            <w:r w:rsidRPr="001621AA">
              <w:rPr>
                <w:rFonts w:ascii="Calibri" w:hAnsi="Calibri" w:cs="Calibri"/>
                <w:sz w:val="22"/>
                <w:szCs w:val="22"/>
              </w:rPr>
              <w:t>Interface</w:t>
            </w:r>
            <w:proofErr w:type="gramEnd"/>
          </w:p>
        </w:tc>
      </w:tr>
      <w:tr w:rsidR="009B5FC5" w:rsidRPr="001621AA" w14:paraId="286ED022" w14:textId="77777777" w:rsidTr="000A7913">
        <w:tc>
          <w:tcPr>
            <w:tcW w:w="1838" w:type="dxa"/>
          </w:tcPr>
          <w:p w14:paraId="6DBBDB2F"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BID</w:t>
            </w:r>
          </w:p>
        </w:tc>
        <w:tc>
          <w:tcPr>
            <w:tcW w:w="6656" w:type="dxa"/>
          </w:tcPr>
          <w:p w14:paraId="5AD49541"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Banco Interamericano de Desarrollo</w:t>
            </w:r>
          </w:p>
        </w:tc>
      </w:tr>
      <w:tr w:rsidR="009B5FC5" w:rsidRPr="001621AA" w14:paraId="2A4075F1" w14:textId="77777777" w:rsidTr="000A7913">
        <w:tc>
          <w:tcPr>
            <w:tcW w:w="1838" w:type="dxa"/>
          </w:tcPr>
          <w:p w14:paraId="3E3362F2"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BPM</w:t>
            </w:r>
          </w:p>
        </w:tc>
        <w:tc>
          <w:tcPr>
            <w:tcW w:w="6656" w:type="dxa"/>
          </w:tcPr>
          <w:p w14:paraId="5467B967"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 xml:space="preserve">Business </w:t>
            </w:r>
            <w:proofErr w:type="spellStart"/>
            <w:r w:rsidRPr="001621AA">
              <w:rPr>
                <w:rFonts w:ascii="Calibri" w:hAnsi="Calibri" w:cs="Calibri"/>
                <w:sz w:val="22"/>
                <w:szCs w:val="22"/>
              </w:rPr>
              <w:t>Process</w:t>
            </w:r>
            <w:proofErr w:type="spellEnd"/>
            <w:r w:rsidRPr="001621AA">
              <w:rPr>
                <w:rFonts w:ascii="Calibri" w:hAnsi="Calibri" w:cs="Calibri"/>
                <w:sz w:val="22"/>
                <w:szCs w:val="22"/>
              </w:rPr>
              <w:t xml:space="preserve"> Manager</w:t>
            </w:r>
          </w:p>
        </w:tc>
      </w:tr>
      <w:tr w:rsidR="009B5FC5" w:rsidRPr="001621AA" w14:paraId="46627C62" w14:textId="77777777" w:rsidTr="000A7913">
        <w:tc>
          <w:tcPr>
            <w:tcW w:w="1838" w:type="dxa"/>
          </w:tcPr>
          <w:p w14:paraId="05F96A02"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CGR</w:t>
            </w:r>
          </w:p>
        </w:tc>
        <w:tc>
          <w:tcPr>
            <w:tcW w:w="6656" w:type="dxa"/>
          </w:tcPr>
          <w:p w14:paraId="4C647ED5"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Contraloría General de la República</w:t>
            </w:r>
          </w:p>
        </w:tc>
      </w:tr>
      <w:tr w:rsidR="009B5FC5" w:rsidRPr="001621AA" w14:paraId="04FFAB8D" w14:textId="77777777" w:rsidTr="000A7913">
        <w:tc>
          <w:tcPr>
            <w:tcW w:w="1838" w:type="dxa"/>
          </w:tcPr>
          <w:p w14:paraId="4B4A8E9F"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CT</w:t>
            </w:r>
          </w:p>
        </w:tc>
        <w:tc>
          <w:tcPr>
            <w:tcW w:w="6656" w:type="dxa"/>
          </w:tcPr>
          <w:p w14:paraId="064E4D7F"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Coordinador Técnico del Programa</w:t>
            </w:r>
          </w:p>
        </w:tc>
      </w:tr>
      <w:tr w:rsidR="009B5FC5" w:rsidRPr="001621AA" w14:paraId="5E9B8221" w14:textId="77777777" w:rsidTr="000A7913">
        <w:tc>
          <w:tcPr>
            <w:tcW w:w="1838" w:type="dxa"/>
          </w:tcPr>
          <w:p w14:paraId="5F64EC5B"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CRM</w:t>
            </w:r>
          </w:p>
        </w:tc>
        <w:tc>
          <w:tcPr>
            <w:tcW w:w="6656" w:type="dxa"/>
          </w:tcPr>
          <w:p w14:paraId="3DCC3860" w14:textId="77777777" w:rsidR="009B5FC5" w:rsidRPr="001621AA" w:rsidRDefault="009B5FC5" w:rsidP="000A7913">
            <w:pPr>
              <w:rPr>
                <w:rFonts w:ascii="Calibri" w:hAnsi="Calibri" w:cs="Calibri"/>
                <w:sz w:val="22"/>
                <w:szCs w:val="22"/>
              </w:rPr>
            </w:pPr>
            <w:proofErr w:type="spellStart"/>
            <w:r w:rsidRPr="001621AA">
              <w:rPr>
                <w:rFonts w:ascii="Calibri" w:hAnsi="Calibri" w:cs="Calibri"/>
                <w:sz w:val="22"/>
                <w:szCs w:val="22"/>
              </w:rPr>
              <w:t>Costumer</w:t>
            </w:r>
            <w:proofErr w:type="spellEnd"/>
            <w:r w:rsidRPr="001621AA">
              <w:rPr>
                <w:rFonts w:ascii="Calibri" w:hAnsi="Calibri" w:cs="Calibri"/>
                <w:sz w:val="22"/>
                <w:szCs w:val="22"/>
              </w:rPr>
              <w:t xml:space="preserve"> </w:t>
            </w:r>
            <w:proofErr w:type="spellStart"/>
            <w:r w:rsidRPr="001621AA">
              <w:rPr>
                <w:rFonts w:ascii="Calibri" w:hAnsi="Calibri" w:cs="Calibri"/>
                <w:sz w:val="22"/>
                <w:szCs w:val="22"/>
              </w:rPr>
              <w:t>Relationship</w:t>
            </w:r>
            <w:proofErr w:type="spellEnd"/>
            <w:r w:rsidRPr="001621AA">
              <w:rPr>
                <w:rFonts w:ascii="Calibri" w:hAnsi="Calibri" w:cs="Calibri"/>
                <w:sz w:val="22"/>
                <w:szCs w:val="22"/>
              </w:rPr>
              <w:t xml:space="preserve"> Manager</w:t>
            </w:r>
          </w:p>
        </w:tc>
      </w:tr>
      <w:tr w:rsidR="009B5FC5" w:rsidRPr="001621AA" w14:paraId="304D68E4" w14:textId="77777777" w:rsidTr="000A7913">
        <w:tc>
          <w:tcPr>
            <w:tcW w:w="1838" w:type="dxa"/>
          </w:tcPr>
          <w:p w14:paraId="0EDC223A"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DE</w:t>
            </w:r>
          </w:p>
        </w:tc>
        <w:tc>
          <w:tcPr>
            <w:tcW w:w="6656" w:type="dxa"/>
          </w:tcPr>
          <w:p w14:paraId="2E19D6AD"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Dirección Ejecutiva</w:t>
            </w:r>
          </w:p>
        </w:tc>
      </w:tr>
      <w:tr w:rsidR="009B5FC5" w:rsidRPr="001621AA" w14:paraId="2CD217D0" w14:textId="77777777" w:rsidTr="000A7913">
        <w:tc>
          <w:tcPr>
            <w:tcW w:w="1838" w:type="dxa"/>
          </w:tcPr>
          <w:p w14:paraId="24BDB597"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DEL</w:t>
            </w:r>
          </w:p>
        </w:tc>
        <w:tc>
          <w:tcPr>
            <w:tcW w:w="6656" w:type="dxa"/>
          </w:tcPr>
          <w:p w14:paraId="1CEC35A1"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Documentos Estándar de Licitaciones</w:t>
            </w:r>
          </w:p>
        </w:tc>
      </w:tr>
      <w:tr w:rsidR="009B5FC5" w:rsidRPr="001621AA" w14:paraId="2F918421" w14:textId="77777777" w:rsidTr="000A7913">
        <w:tc>
          <w:tcPr>
            <w:tcW w:w="1838" w:type="dxa"/>
          </w:tcPr>
          <w:p w14:paraId="12E8547E"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DWH</w:t>
            </w:r>
          </w:p>
        </w:tc>
        <w:tc>
          <w:tcPr>
            <w:tcW w:w="6656" w:type="dxa"/>
          </w:tcPr>
          <w:p w14:paraId="75FE15A6"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 xml:space="preserve">Data </w:t>
            </w:r>
            <w:proofErr w:type="spellStart"/>
            <w:r w:rsidRPr="001621AA">
              <w:rPr>
                <w:rFonts w:ascii="Calibri" w:hAnsi="Calibri" w:cs="Calibri"/>
                <w:sz w:val="22"/>
                <w:szCs w:val="22"/>
              </w:rPr>
              <w:t>Warehouse</w:t>
            </w:r>
            <w:proofErr w:type="spellEnd"/>
          </w:p>
        </w:tc>
      </w:tr>
      <w:tr w:rsidR="009B5FC5" w:rsidRPr="001621AA" w14:paraId="17541E2C" w14:textId="77777777" w:rsidTr="000A7913">
        <w:tc>
          <w:tcPr>
            <w:tcW w:w="1838" w:type="dxa"/>
          </w:tcPr>
          <w:p w14:paraId="7C86C585" w14:textId="77777777" w:rsidR="009B5FC5" w:rsidRPr="001621AA" w:rsidRDefault="009B5FC5" w:rsidP="000A7913">
            <w:pPr>
              <w:rPr>
                <w:rFonts w:ascii="Calibri" w:hAnsi="Calibri" w:cs="Calibri"/>
                <w:sz w:val="22"/>
                <w:szCs w:val="22"/>
              </w:rPr>
            </w:pPr>
            <w:r>
              <w:rPr>
                <w:rFonts w:ascii="Calibri" w:hAnsi="Calibri" w:cs="Calibri"/>
                <w:sz w:val="22"/>
                <w:szCs w:val="22"/>
              </w:rPr>
              <w:t>EFA</w:t>
            </w:r>
          </w:p>
        </w:tc>
        <w:tc>
          <w:tcPr>
            <w:tcW w:w="6656" w:type="dxa"/>
          </w:tcPr>
          <w:p w14:paraId="59546FDC"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Estados financieros auditados</w:t>
            </w:r>
          </w:p>
        </w:tc>
      </w:tr>
      <w:tr w:rsidR="009B5FC5" w:rsidRPr="001621AA" w14:paraId="5607B990" w14:textId="77777777" w:rsidTr="000A7913">
        <w:tc>
          <w:tcPr>
            <w:tcW w:w="1838" w:type="dxa"/>
          </w:tcPr>
          <w:p w14:paraId="111629E5" w14:textId="77777777" w:rsidR="009B5FC5" w:rsidRDefault="009B5FC5" w:rsidP="000A7913">
            <w:pPr>
              <w:rPr>
                <w:rFonts w:ascii="Calibri" w:hAnsi="Calibri" w:cs="Calibri"/>
                <w:sz w:val="22"/>
                <w:szCs w:val="22"/>
              </w:rPr>
            </w:pPr>
            <w:r>
              <w:rPr>
                <w:rFonts w:ascii="Calibri" w:hAnsi="Calibri" w:cs="Calibri"/>
                <w:sz w:val="22"/>
                <w:szCs w:val="22"/>
              </w:rPr>
              <w:t>FAI</w:t>
            </w:r>
          </w:p>
        </w:tc>
        <w:tc>
          <w:tcPr>
            <w:tcW w:w="6656" w:type="dxa"/>
          </w:tcPr>
          <w:p w14:paraId="1A51FA9B"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Firma auditora independiente</w:t>
            </w:r>
          </w:p>
        </w:tc>
      </w:tr>
      <w:tr w:rsidR="009B5FC5" w:rsidRPr="001621AA" w14:paraId="7F1601B2" w14:textId="77777777" w:rsidTr="000A7913">
        <w:tc>
          <w:tcPr>
            <w:tcW w:w="1838" w:type="dxa"/>
          </w:tcPr>
          <w:p w14:paraId="0166BE6E"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FT</w:t>
            </w:r>
          </w:p>
        </w:tc>
        <w:tc>
          <w:tcPr>
            <w:tcW w:w="6656" w:type="dxa"/>
          </w:tcPr>
          <w:p w14:paraId="5DA431C4"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Formación técnica</w:t>
            </w:r>
          </w:p>
        </w:tc>
      </w:tr>
      <w:tr w:rsidR="009B5FC5" w:rsidRPr="001621AA" w14:paraId="2E32EF33" w14:textId="77777777" w:rsidTr="000A7913">
        <w:tc>
          <w:tcPr>
            <w:tcW w:w="1838" w:type="dxa"/>
          </w:tcPr>
          <w:p w14:paraId="0A4BF8A3"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GRF</w:t>
            </w:r>
          </w:p>
        </w:tc>
        <w:tc>
          <w:tcPr>
            <w:tcW w:w="6656" w:type="dxa"/>
          </w:tcPr>
          <w:p w14:paraId="1F8E3924"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 xml:space="preserve">IDB Grant </w:t>
            </w:r>
            <w:proofErr w:type="spellStart"/>
            <w:r w:rsidRPr="001621AA">
              <w:rPr>
                <w:rFonts w:ascii="Calibri" w:hAnsi="Calibri" w:cs="Calibri"/>
                <w:sz w:val="22"/>
                <w:szCs w:val="22"/>
              </w:rPr>
              <w:t>Facility</w:t>
            </w:r>
            <w:proofErr w:type="spellEnd"/>
          </w:p>
        </w:tc>
      </w:tr>
      <w:tr w:rsidR="009B5FC5" w:rsidRPr="001621AA" w14:paraId="4AA4DA91" w14:textId="77777777" w:rsidTr="000A7913">
        <w:tc>
          <w:tcPr>
            <w:tcW w:w="1838" w:type="dxa"/>
          </w:tcPr>
          <w:p w14:paraId="730F3830"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LPI</w:t>
            </w:r>
          </w:p>
        </w:tc>
        <w:tc>
          <w:tcPr>
            <w:tcW w:w="6656" w:type="dxa"/>
          </w:tcPr>
          <w:p w14:paraId="29EB8047"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 xml:space="preserve">Licitación Pública Internacional </w:t>
            </w:r>
          </w:p>
        </w:tc>
      </w:tr>
      <w:tr w:rsidR="009B5FC5" w:rsidRPr="001621AA" w14:paraId="4E9020DE" w14:textId="77777777" w:rsidTr="000A7913">
        <w:tc>
          <w:tcPr>
            <w:tcW w:w="1838" w:type="dxa"/>
          </w:tcPr>
          <w:p w14:paraId="3161BE0D"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LPN</w:t>
            </w:r>
          </w:p>
        </w:tc>
        <w:tc>
          <w:tcPr>
            <w:tcW w:w="6656" w:type="dxa"/>
          </w:tcPr>
          <w:p w14:paraId="0DC4B63E"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Licitación Pública Nacional</w:t>
            </w:r>
          </w:p>
        </w:tc>
      </w:tr>
      <w:tr w:rsidR="009B5FC5" w:rsidRPr="001621AA" w14:paraId="5F3E24C7" w14:textId="77777777" w:rsidTr="000A7913">
        <w:tc>
          <w:tcPr>
            <w:tcW w:w="1838" w:type="dxa"/>
          </w:tcPr>
          <w:p w14:paraId="0A49D545"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MOP</w:t>
            </w:r>
          </w:p>
        </w:tc>
        <w:tc>
          <w:tcPr>
            <w:tcW w:w="6656" w:type="dxa"/>
          </w:tcPr>
          <w:p w14:paraId="4D876BC4"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Manual Operativo del Programa</w:t>
            </w:r>
          </w:p>
        </w:tc>
      </w:tr>
      <w:tr w:rsidR="009B5FC5" w:rsidRPr="001621AA" w14:paraId="3AEA8E5C" w14:textId="77777777" w:rsidTr="000A7913">
        <w:tc>
          <w:tcPr>
            <w:tcW w:w="1838" w:type="dxa"/>
          </w:tcPr>
          <w:p w14:paraId="6E15D9AE"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MPC</w:t>
            </w:r>
          </w:p>
        </w:tc>
        <w:tc>
          <w:tcPr>
            <w:tcW w:w="6656" w:type="dxa"/>
          </w:tcPr>
          <w:p w14:paraId="574CDDEC" w14:textId="77777777" w:rsidR="009B5FC5" w:rsidRPr="001621AA" w:rsidRDefault="009B5FC5" w:rsidP="000A7913">
            <w:pPr>
              <w:rPr>
                <w:rFonts w:ascii="Calibri" w:hAnsi="Calibri" w:cs="Calibri"/>
                <w:sz w:val="22"/>
                <w:szCs w:val="22"/>
              </w:rPr>
            </w:pPr>
            <w:r w:rsidRPr="001621AA">
              <w:rPr>
                <w:rFonts w:ascii="Calibri" w:hAnsi="Calibri" w:cs="Calibri"/>
                <w:sz w:val="22"/>
                <w:szCs w:val="22"/>
                <w:lang w:val="es-ES_tradnl"/>
              </w:rPr>
              <w:t>Mecanismo de Protección al Cesante</w:t>
            </w:r>
          </w:p>
        </w:tc>
      </w:tr>
      <w:tr w:rsidR="009B5FC5" w:rsidRPr="001621AA" w14:paraId="6D373BC7" w14:textId="77777777" w:rsidTr="000A7913">
        <w:tc>
          <w:tcPr>
            <w:tcW w:w="1838" w:type="dxa"/>
          </w:tcPr>
          <w:p w14:paraId="53644147"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MT</w:t>
            </w:r>
          </w:p>
        </w:tc>
        <w:tc>
          <w:tcPr>
            <w:tcW w:w="6656" w:type="dxa"/>
          </w:tcPr>
          <w:p w14:paraId="4829232C"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Ministerio del Trabajo</w:t>
            </w:r>
          </w:p>
        </w:tc>
      </w:tr>
      <w:tr w:rsidR="009B5FC5" w:rsidRPr="001621AA" w14:paraId="5C7D02F7" w14:textId="77777777" w:rsidTr="000A7913">
        <w:tc>
          <w:tcPr>
            <w:tcW w:w="1838" w:type="dxa"/>
          </w:tcPr>
          <w:p w14:paraId="7AFD379A"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OCI</w:t>
            </w:r>
          </w:p>
        </w:tc>
        <w:tc>
          <w:tcPr>
            <w:tcW w:w="6656" w:type="dxa"/>
          </w:tcPr>
          <w:p w14:paraId="5F4B07F4" w14:textId="11A3866F" w:rsidR="009B5FC5" w:rsidRPr="001621AA" w:rsidRDefault="009B5FC5" w:rsidP="000A7913">
            <w:pPr>
              <w:rPr>
                <w:rFonts w:ascii="Calibri" w:hAnsi="Calibri" w:cs="Calibri"/>
                <w:sz w:val="22"/>
                <w:szCs w:val="22"/>
              </w:rPr>
            </w:pPr>
            <w:r w:rsidRPr="001621AA">
              <w:rPr>
                <w:rFonts w:ascii="Calibri" w:hAnsi="Calibri" w:cs="Calibri"/>
                <w:sz w:val="22"/>
                <w:szCs w:val="22"/>
              </w:rPr>
              <w:t>Oficina de Control Interno (Ministerio de Trabajo)</w:t>
            </w:r>
          </w:p>
        </w:tc>
      </w:tr>
      <w:tr w:rsidR="009B5FC5" w:rsidRPr="001621AA" w14:paraId="2E6F8380" w14:textId="77777777" w:rsidTr="000A7913">
        <w:tc>
          <w:tcPr>
            <w:tcW w:w="1838" w:type="dxa"/>
          </w:tcPr>
          <w:p w14:paraId="42E7AA14"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PA</w:t>
            </w:r>
          </w:p>
        </w:tc>
        <w:tc>
          <w:tcPr>
            <w:tcW w:w="6656" w:type="dxa"/>
          </w:tcPr>
          <w:p w14:paraId="4C748DC4"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Plan de Adquisiciones</w:t>
            </w:r>
          </w:p>
        </w:tc>
      </w:tr>
      <w:tr w:rsidR="009B5FC5" w:rsidRPr="001621AA" w14:paraId="52F90D0F" w14:textId="77777777" w:rsidTr="000A7913">
        <w:tc>
          <w:tcPr>
            <w:tcW w:w="1838" w:type="dxa"/>
          </w:tcPr>
          <w:p w14:paraId="0714A38A"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PEP</w:t>
            </w:r>
          </w:p>
        </w:tc>
        <w:tc>
          <w:tcPr>
            <w:tcW w:w="6656" w:type="dxa"/>
          </w:tcPr>
          <w:p w14:paraId="3DD29709"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Plan de Ejecución del Proyecto</w:t>
            </w:r>
          </w:p>
        </w:tc>
      </w:tr>
      <w:tr w:rsidR="009B5FC5" w:rsidRPr="001621AA" w14:paraId="4AF7FF4F" w14:textId="77777777" w:rsidTr="000A7913">
        <w:tc>
          <w:tcPr>
            <w:tcW w:w="1838" w:type="dxa"/>
          </w:tcPr>
          <w:p w14:paraId="3776DBA8"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PMO</w:t>
            </w:r>
          </w:p>
        </w:tc>
        <w:tc>
          <w:tcPr>
            <w:tcW w:w="6656" w:type="dxa"/>
          </w:tcPr>
          <w:p w14:paraId="65D58263"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Project Management Office</w:t>
            </w:r>
          </w:p>
        </w:tc>
      </w:tr>
      <w:tr w:rsidR="009B5FC5" w:rsidRPr="001621AA" w14:paraId="0B05A6D2" w14:textId="77777777" w:rsidTr="000A7913">
        <w:tc>
          <w:tcPr>
            <w:tcW w:w="1838" w:type="dxa"/>
          </w:tcPr>
          <w:p w14:paraId="270A5065"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PMR</w:t>
            </w:r>
          </w:p>
        </w:tc>
        <w:tc>
          <w:tcPr>
            <w:tcW w:w="6656" w:type="dxa"/>
          </w:tcPr>
          <w:p w14:paraId="51BAEC3C" w14:textId="77777777" w:rsidR="009B5FC5" w:rsidRPr="001621AA" w:rsidRDefault="009B5FC5" w:rsidP="000A7913">
            <w:pPr>
              <w:rPr>
                <w:rFonts w:ascii="Calibri" w:hAnsi="Calibri" w:cs="Calibri"/>
                <w:sz w:val="22"/>
                <w:szCs w:val="22"/>
              </w:rPr>
            </w:pPr>
            <w:proofErr w:type="spellStart"/>
            <w:r w:rsidRPr="001621AA">
              <w:rPr>
                <w:rFonts w:ascii="Calibri" w:hAnsi="Calibri" w:cs="Calibri"/>
                <w:sz w:val="22"/>
                <w:szCs w:val="22"/>
              </w:rPr>
              <w:t>Progress</w:t>
            </w:r>
            <w:proofErr w:type="spellEnd"/>
            <w:r w:rsidRPr="001621AA">
              <w:rPr>
                <w:rFonts w:ascii="Calibri" w:hAnsi="Calibri" w:cs="Calibri"/>
                <w:sz w:val="22"/>
                <w:szCs w:val="22"/>
              </w:rPr>
              <w:t xml:space="preserve"> </w:t>
            </w:r>
            <w:proofErr w:type="spellStart"/>
            <w:r w:rsidRPr="001621AA">
              <w:rPr>
                <w:rFonts w:ascii="Calibri" w:hAnsi="Calibri" w:cs="Calibri"/>
                <w:sz w:val="22"/>
                <w:szCs w:val="22"/>
              </w:rPr>
              <w:t>Monitoring</w:t>
            </w:r>
            <w:proofErr w:type="spellEnd"/>
            <w:r w:rsidRPr="001621AA">
              <w:rPr>
                <w:rFonts w:ascii="Calibri" w:hAnsi="Calibri" w:cs="Calibri"/>
                <w:sz w:val="22"/>
                <w:szCs w:val="22"/>
              </w:rPr>
              <w:t xml:space="preserve"> </w:t>
            </w:r>
            <w:proofErr w:type="spellStart"/>
            <w:r w:rsidRPr="001621AA">
              <w:rPr>
                <w:rFonts w:ascii="Calibri" w:hAnsi="Calibri" w:cs="Calibri"/>
                <w:sz w:val="22"/>
                <w:szCs w:val="22"/>
              </w:rPr>
              <w:t>Report</w:t>
            </w:r>
            <w:proofErr w:type="spellEnd"/>
          </w:p>
        </w:tc>
      </w:tr>
      <w:tr w:rsidR="009B5FC5" w:rsidRPr="001621AA" w14:paraId="0849A9C5" w14:textId="77777777" w:rsidTr="000A7913">
        <w:tc>
          <w:tcPr>
            <w:tcW w:w="1838" w:type="dxa"/>
          </w:tcPr>
          <w:p w14:paraId="72DD84C7"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POA</w:t>
            </w:r>
          </w:p>
        </w:tc>
        <w:tc>
          <w:tcPr>
            <w:tcW w:w="6656" w:type="dxa"/>
          </w:tcPr>
          <w:p w14:paraId="373BB2DD"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Plan Operativo Anual</w:t>
            </w:r>
          </w:p>
        </w:tc>
      </w:tr>
      <w:tr w:rsidR="009B5FC5" w:rsidRPr="001621AA" w14:paraId="770E5AE7" w14:textId="77777777" w:rsidTr="000A7913">
        <w:tc>
          <w:tcPr>
            <w:tcW w:w="1838" w:type="dxa"/>
          </w:tcPr>
          <w:p w14:paraId="0D02AA1C"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PSG</w:t>
            </w:r>
          </w:p>
        </w:tc>
        <w:tc>
          <w:tcPr>
            <w:tcW w:w="6656" w:type="dxa"/>
          </w:tcPr>
          <w:p w14:paraId="3A44A8D9"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Recursos no reembolsables</w:t>
            </w:r>
          </w:p>
        </w:tc>
      </w:tr>
      <w:tr w:rsidR="009B5FC5" w:rsidRPr="001621AA" w14:paraId="13A54D13" w14:textId="77777777" w:rsidTr="000A7913">
        <w:tc>
          <w:tcPr>
            <w:tcW w:w="1838" w:type="dxa"/>
          </w:tcPr>
          <w:p w14:paraId="7CC25A75" w14:textId="77777777" w:rsidR="009B5FC5" w:rsidRPr="001621AA" w:rsidRDefault="009B5FC5" w:rsidP="000A7913">
            <w:pPr>
              <w:rPr>
                <w:rFonts w:ascii="Calibri" w:hAnsi="Calibri" w:cs="Calibri"/>
                <w:sz w:val="22"/>
                <w:szCs w:val="22"/>
              </w:rPr>
            </w:pPr>
            <w:r>
              <w:rPr>
                <w:rFonts w:ascii="Calibri" w:hAnsi="Calibri" w:cs="Calibri"/>
                <w:sz w:val="22"/>
                <w:szCs w:val="22"/>
              </w:rPr>
              <w:t>SBCC</w:t>
            </w:r>
          </w:p>
        </w:tc>
        <w:tc>
          <w:tcPr>
            <w:tcW w:w="6656" w:type="dxa"/>
          </w:tcPr>
          <w:p w14:paraId="47153529"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Selección Basada en Calidad y Costo</w:t>
            </w:r>
          </w:p>
        </w:tc>
      </w:tr>
      <w:tr w:rsidR="009B5FC5" w:rsidRPr="001621AA" w14:paraId="75361E5D" w14:textId="77777777" w:rsidTr="000A7913">
        <w:tc>
          <w:tcPr>
            <w:tcW w:w="1838" w:type="dxa"/>
          </w:tcPr>
          <w:p w14:paraId="478A89F3"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SCCPC</w:t>
            </w:r>
          </w:p>
        </w:tc>
        <w:tc>
          <w:tcPr>
            <w:tcW w:w="6656" w:type="dxa"/>
          </w:tcPr>
          <w:p w14:paraId="28DB0406"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Sistema de Compra y Contratación Pública de Colombia</w:t>
            </w:r>
          </w:p>
        </w:tc>
      </w:tr>
      <w:tr w:rsidR="009B5FC5" w:rsidRPr="001621AA" w14:paraId="5BDB7CF8" w14:textId="77777777" w:rsidTr="000A7913">
        <w:tc>
          <w:tcPr>
            <w:tcW w:w="1838" w:type="dxa"/>
          </w:tcPr>
          <w:p w14:paraId="3837BADD"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SECO</w:t>
            </w:r>
          </w:p>
        </w:tc>
        <w:tc>
          <w:tcPr>
            <w:tcW w:w="6656" w:type="dxa"/>
          </w:tcPr>
          <w:p w14:paraId="4D088B79"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Secretaría de Estado para Asuntos Económicos del Gobierno de Suiza</w:t>
            </w:r>
          </w:p>
        </w:tc>
      </w:tr>
      <w:tr w:rsidR="009B5FC5" w:rsidRPr="001621AA" w14:paraId="3F2F1777" w14:textId="77777777" w:rsidTr="000A7913">
        <w:tc>
          <w:tcPr>
            <w:tcW w:w="1838" w:type="dxa"/>
          </w:tcPr>
          <w:p w14:paraId="0E561209"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SEP</w:t>
            </w:r>
          </w:p>
        </w:tc>
        <w:tc>
          <w:tcPr>
            <w:tcW w:w="6656" w:type="dxa"/>
          </w:tcPr>
          <w:p w14:paraId="16FE91E1"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Solicitud Estándar de Propuestas</w:t>
            </w:r>
          </w:p>
        </w:tc>
      </w:tr>
      <w:tr w:rsidR="009B5FC5" w:rsidRPr="001621AA" w14:paraId="455D8AA6" w14:textId="77777777" w:rsidTr="000A7913">
        <w:tc>
          <w:tcPr>
            <w:tcW w:w="1838" w:type="dxa"/>
          </w:tcPr>
          <w:p w14:paraId="0CA408F3"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SEPA</w:t>
            </w:r>
          </w:p>
        </w:tc>
        <w:tc>
          <w:tcPr>
            <w:tcW w:w="6656" w:type="dxa"/>
          </w:tcPr>
          <w:p w14:paraId="0BF80827"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 xml:space="preserve">Sistema </w:t>
            </w:r>
            <w:r>
              <w:rPr>
                <w:rFonts w:ascii="Calibri" w:hAnsi="Calibri" w:cs="Calibri"/>
                <w:sz w:val="22"/>
                <w:szCs w:val="22"/>
              </w:rPr>
              <w:t xml:space="preserve">Electrónico </w:t>
            </w:r>
            <w:r w:rsidRPr="001621AA">
              <w:rPr>
                <w:rFonts w:ascii="Calibri" w:hAnsi="Calibri" w:cs="Calibri"/>
                <w:sz w:val="22"/>
                <w:szCs w:val="22"/>
              </w:rPr>
              <w:t>de Plan de Adquisiciones</w:t>
            </w:r>
          </w:p>
        </w:tc>
      </w:tr>
      <w:tr w:rsidR="009B5FC5" w:rsidRPr="001621AA" w14:paraId="34DC9413" w14:textId="77777777" w:rsidTr="000A7913">
        <w:tc>
          <w:tcPr>
            <w:tcW w:w="1838" w:type="dxa"/>
          </w:tcPr>
          <w:p w14:paraId="309CCAE9"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SG</w:t>
            </w:r>
          </w:p>
        </w:tc>
        <w:tc>
          <w:tcPr>
            <w:tcW w:w="6656" w:type="dxa"/>
          </w:tcPr>
          <w:p w14:paraId="0A2126DD"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Secretaría General del Ministerio de Trabajo</w:t>
            </w:r>
          </w:p>
        </w:tc>
      </w:tr>
      <w:tr w:rsidR="009B5FC5" w:rsidRPr="001621AA" w14:paraId="0A84D2C8" w14:textId="77777777" w:rsidTr="000A7913">
        <w:tc>
          <w:tcPr>
            <w:tcW w:w="1838" w:type="dxa"/>
          </w:tcPr>
          <w:p w14:paraId="0D2961B1"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SIIF</w:t>
            </w:r>
          </w:p>
        </w:tc>
        <w:tc>
          <w:tcPr>
            <w:tcW w:w="6656" w:type="dxa"/>
          </w:tcPr>
          <w:p w14:paraId="07956D0A"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Sistema Integrado de Información Financiera</w:t>
            </w:r>
          </w:p>
        </w:tc>
      </w:tr>
      <w:tr w:rsidR="009B5FC5" w:rsidRPr="001621AA" w14:paraId="7AD6FA31" w14:textId="77777777" w:rsidTr="000A7913">
        <w:tc>
          <w:tcPr>
            <w:tcW w:w="1838" w:type="dxa"/>
          </w:tcPr>
          <w:p w14:paraId="2496F456"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SPE</w:t>
            </w:r>
          </w:p>
        </w:tc>
        <w:tc>
          <w:tcPr>
            <w:tcW w:w="6656" w:type="dxa"/>
          </w:tcPr>
          <w:p w14:paraId="4E284B20"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Servicio Público de Empleo</w:t>
            </w:r>
          </w:p>
        </w:tc>
      </w:tr>
      <w:tr w:rsidR="009B5FC5" w:rsidRPr="001621AA" w14:paraId="3D6484BA" w14:textId="77777777" w:rsidTr="000A7913">
        <w:tc>
          <w:tcPr>
            <w:tcW w:w="1838" w:type="dxa"/>
          </w:tcPr>
          <w:p w14:paraId="24491566"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UAESPE</w:t>
            </w:r>
          </w:p>
        </w:tc>
        <w:tc>
          <w:tcPr>
            <w:tcW w:w="6656" w:type="dxa"/>
          </w:tcPr>
          <w:p w14:paraId="22C6BD9A"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Unida</w:t>
            </w:r>
            <w:bookmarkStart w:id="4" w:name="_GoBack"/>
            <w:bookmarkEnd w:id="4"/>
            <w:r w:rsidRPr="001621AA">
              <w:rPr>
                <w:rFonts w:ascii="Calibri" w:hAnsi="Calibri" w:cs="Calibri"/>
                <w:sz w:val="22"/>
                <w:szCs w:val="22"/>
              </w:rPr>
              <w:t>d Administrativa Especial del Servicio Público de Empleo</w:t>
            </w:r>
          </w:p>
        </w:tc>
      </w:tr>
      <w:tr w:rsidR="009B5FC5" w:rsidRPr="001621AA" w14:paraId="37C4B4A9" w14:textId="77777777" w:rsidTr="000A7913">
        <w:tc>
          <w:tcPr>
            <w:tcW w:w="1838" w:type="dxa"/>
          </w:tcPr>
          <w:p w14:paraId="5444ADDC"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UCP</w:t>
            </w:r>
          </w:p>
        </w:tc>
        <w:tc>
          <w:tcPr>
            <w:tcW w:w="6656" w:type="dxa"/>
          </w:tcPr>
          <w:p w14:paraId="69CEA60A"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Unidad Coordinadora del Programa</w:t>
            </w:r>
          </w:p>
        </w:tc>
      </w:tr>
      <w:tr w:rsidR="009B5FC5" w:rsidRPr="001621AA" w14:paraId="090D2CA7" w14:textId="77777777" w:rsidTr="000A7913">
        <w:tc>
          <w:tcPr>
            <w:tcW w:w="1838" w:type="dxa"/>
          </w:tcPr>
          <w:p w14:paraId="105387DF"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UTG</w:t>
            </w:r>
          </w:p>
        </w:tc>
        <w:tc>
          <w:tcPr>
            <w:tcW w:w="6656" w:type="dxa"/>
          </w:tcPr>
          <w:p w14:paraId="6F902CA2"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Unidad Técnica de Gestión</w:t>
            </w:r>
          </w:p>
        </w:tc>
      </w:tr>
      <w:tr w:rsidR="009B5FC5" w:rsidRPr="001621AA" w14:paraId="723ACE3E" w14:textId="77777777" w:rsidTr="000A7913">
        <w:tc>
          <w:tcPr>
            <w:tcW w:w="1838" w:type="dxa"/>
          </w:tcPr>
          <w:p w14:paraId="5976C86D"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VMEP</w:t>
            </w:r>
          </w:p>
        </w:tc>
        <w:tc>
          <w:tcPr>
            <w:tcW w:w="6656" w:type="dxa"/>
          </w:tcPr>
          <w:p w14:paraId="3CF3DB8F" w14:textId="77777777" w:rsidR="009B5FC5" w:rsidRPr="001621AA" w:rsidRDefault="009B5FC5" w:rsidP="000A7913">
            <w:pPr>
              <w:rPr>
                <w:rFonts w:ascii="Calibri" w:hAnsi="Calibri" w:cs="Calibri"/>
                <w:sz w:val="22"/>
                <w:szCs w:val="22"/>
              </w:rPr>
            </w:pPr>
            <w:r w:rsidRPr="001621AA">
              <w:rPr>
                <w:rFonts w:ascii="Calibri" w:hAnsi="Calibri" w:cs="Calibri"/>
                <w:sz w:val="22"/>
                <w:szCs w:val="22"/>
              </w:rPr>
              <w:t>Viceministerio de Empleo y Pensiones del Ministerio de Trabajo</w:t>
            </w:r>
          </w:p>
        </w:tc>
      </w:tr>
    </w:tbl>
    <w:p w14:paraId="74013D78" w14:textId="77777777" w:rsidR="00D27CD0" w:rsidRDefault="00D27CD0" w:rsidP="00D27CD0"/>
    <w:p w14:paraId="6F0E7807" w14:textId="2DAD7F81" w:rsidR="00D27CD0" w:rsidRDefault="00D27CD0" w:rsidP="00D27CD0">
      <w:pPr>
        <w:sectPr w:rsidR="00D27CD0" w:rsidSect="00BC1D87">
          <w:footerReference w:type="first" r:id="rId10"/>
          <w:pgSz w:w="11906" w:h="16838" w:code="9"/>
          <w:pgMar w:top="1985" w:right="1701" w:bottom="1418" w:left="1701" w:header="709" w:footer="709" w:gutter="0"/>
          <w:pgNumType w:start="1"/>
          <w:cols w:space="708"/>
          <w:titlePg/>
          <w:docGrid w:linePitch="360"/>
        </w:sectPr>
      </w:pPr>
    </w:p>
    <w:p w14:paraId="74BDBD2F" w14:textId="1DAF7454" w:rsidR="00A375DB" w:rsidRDefault="00A375DB" w:rsidP="007063C4">
      <w:pPr>
        <w:pStyle w:val="MMTopic1"/>
        <w:spacing w:before="240" w:after="120"/>
      </w:pPr>
      <w:bookmarkStart w:id="5" w:name="_Toc20395534"/>
      <w:r>
        <w:lastRenderedPageBreak/>
        <w:t>GENERALIDADES</w:t>
      </w:r>
      <w:bookmarkEnd w:id="5"/>
    </w:p>
    <w:p w14:paraId="2E0FA84A" w14:textId="15F1F66D" w:rsidR="00A375DB" w:rsidRPr="003D057E" w:rsidRDefault="00A375DB" w:rsidP="003D057E">
      <w:pPr>
        <w:pStyle w:val="MMTopic2"/>
        <w:spacing w:before="240" w:after="240"/>
        <w:rPr>
          <w:caps w:val="0"/>
        </w:rPr>
      </w:pPr>
      <w:bookmarkStart w:id="6" w:name="_Toc20395535"/>
      <w:r w:rsidRPr="003D057E">
        <w:rPr>
          <w:caps w:val="0"/>
        </w:rPr>
        <w:t>PROPÓSITO Y ALCANCE DEL MOP</w:t>
      </w:r>
      <w:bookmarkEnd w:id="6"/>
      <w:r w:rsidRPr="003D057E">
        <w:rPr>
          <w:caps w:val="0"/>
        </w:rPr>
        <w:t xml:space="preserve"> </w:t>
      </w:r>
    </w:p>
    <w:p w14:paraId="5E3B05B3" w14:textId="08986E23" w:rsidR="002667FB" w:rsidRDefault="002667FB" w:rsidP="0050168D">
      <w:pPr>
        <w:spacing w:before="0" w:after="0"/>
        <w:jc w:val="both"/>
        <w:rPr>
          <w:sz w:val="24"/>
          <w:szCs w:val="24"/>
        </w:rPr>
      </w:pPr>
      <w:r w:rsidRPr="002667FB">
        <w:rPr>
          <w:sz w:val="24"/>
          <w:szCs w:val="24"/>
        </w:rPr>
        <w:t xml:space="preserve">El propósito del </w:t>
      </w:r>
      <w:r>
        <w:rPr>
          <w:sz w:val="24"/>
          <w:szCs w:val="24"/>
        </w:rPr>
        <w:t>Manual Operativo (MOP</w:t>
      </w:r>
      <w:r w:rsidRPr="002667FB">
        <w:rPr>
          <w:sz w:val="24"/>
          <w:szCs w:val="24"/>
        </w:rPr>
        <w:t xml:space="preserve">) es proporcionar el esquema de organización, normas, guías y estándares para la implementación y gestión del </w:t>
      </w:r>
      <w:r w:rsidR="00A53832">
        <w:rPr>
          <w:sz w:val="24"/>
          <w:szCs w:val="24"/>
        </w:rPr>
        <w:t>Programa</w:t>
      </w:r>
      <w:r w:rsidRPr="002667FB">
        <w:rPr>
          <w:sz w:val="24"/>
          <w:szCs w:val="24"/>
        </w:rPr>
        <w:t xml:space="preserve">, con la finalidad de establecer procedimientos y pautas que permita </w:t>
      </w:r>
      <w:r>
        <w:rPr>
          <w:sz w:val="24"/>
          <w:szCs w:val="24"/>
        </w:rPr>
        <w:t>su</w:t>
      </w:r>
      <w:r w:rsidRPr="002667FB">
        <w:rPr>
          <w:sz w:val="24"/>
          <w:szCs w:val="24"/>
        </w:rPr>
        <w:t xml:space="preserve"> ejecución eficiente y oportuna.</w:t>
      </w:r>
    </w:p>
    <w:p w14:paraId="3719E299" w14:textId="18BC025E" w:rsidR="00110033" w:rsidRDefault="008C5CF4" w:rsidP="0050168D">
      <w:pPr>
        <w:spacing w:before="0" w:after="0"/>
        <w:jc w:val="both"/>
        <w:rPr>
          <w:sz w:val="24"/>
          <w:szCs w:val="24"/>
        </w:rPr>
      </w:pPr>
      <w:r w:rsidRPr="008C5CF4">
        <w:rPr>
          <w:sz w:val="24"/>
          <w:szCs w:val="24"/>
        </w:rPr>
        <w:t>El presente Manual Operativo</w:t>
      </w:r>
      <w:r w:rsidR="00110033">
        <w:rPr>
          <w:sz w:val="24"/>
          <w:szCs w:val="24"/>
        </w:rPr>
        <w:t xml:space="preserve"> (MOP)</w:t>
      </w:r>
      <w:r w:rsidRPr="008C5CF4">
        <w:rPr>
          <w:sz w:val="24"/>
          <w:szCs w:val="24"/>
        </w:rPr>
        <w:t xml:space="preserve"> </w:t>
      </w:r>
      <w:r>
        <w:rPr>
          <w:sz w:val="24"/>
          <w:szCs w:val="24"/>
        </w:rPr>
        <w:t xml:space="preserve">forma </w:t>
      </w:r>
      <w:r w:rsidRPr="008C5CF4">
        <w:rPr>
          <w:sz w:val="24"/>
          <w:szCs w:val="24"/>
        </w:rPr>
        <w:t xml:space="preserve">parte de las condiciones contractuales establecidas en </w:t>
      </w:r>
      <w:r>
        <w:rPr>
          <w:sz w:val="24"/>
          <w:szCs w:val="24"/>
        </w:rPr>
        <w:t>e</w:t>
      </w:r>
      <w:r w:rsidRPr="008C5CF4">
        <w:rPr>
          <w:sz w:val="24"/>
          <w:szCs w:val="24"/>
        </w:rPr>
        <w:t xml:space="preserve">l Contrato de Préstamo BID </w:t>
      </w:r>
      <w:r w:rsidRPr="008C5CF4">
        <w:rPr>
          <w:sz w:val="24"/>
          <w:szCs w:val="24"/>
          <w:highlight w:val="yellow"/>
        </w:rPr>
        <w:t>XXXX</w:t>
      </w:r>
      <w:r w:rsidRPr="008C5CF4">
        <w:rPr>
          <w:sz w:val="24"/>
          <w:szCs w:val="24"/>
        </w:rPr>
        <w:t xml:space="preserve">/OC-CO, y se </w:t>
      </w:r>
      <w:r w:rsidR="00110033">
        <w:rPr>
          <w:sz w:val="24"/>
          <w:szCs w:val="24"/>
        </w:rPr>
        <w:t>aplica</w:t>
      </w:r>
      <w:r w:rsidRPr="008C5CF4">
        <w:rPr>
          <w:sz w:val="24"/>
          <w:szCs w:val="24"/>
        </w:rPr>
        <w:t xml:space="preserve"> de manera conjunta con </w:t>
      </w:r>
      <w:r w:rsidR="00110033">
        <w:rPr>
          <w:sz w:val="24"/>
          <w:szCs w:val="24"/>
        </w:rPr>
        <w:t xml:space="preserve">las disposiciones de este </w:t>
      </w:r>
      <w:r w:rsidR="00AE7660">
        <w:rPr>
          <w:sz w:val="24"/>
          <w:szCs w:val="24"/>
        </w:rPr>
        <w:t>último</w:t>
      </w:r>
      <w:r w:rsidR="00110033">
        <w:rPr>
          <w:sz w:val="24"/>
          <w:szCs w:val="24"/>
        </w:rPr>
        <w:t xml:space="preserve">, </w:t>
      </w:r>
      <w:r w:rsidR="00110033" w:rsidRPr="002667FB">
        <w:rPr>
          <w:sz w:val="24"/>
          <w:szCs w:val="24"/>
        </w:rPr>
        <w:t xml:space="preserve">especialmente los referidos a las políticas, normas y procedimientos para proyectos con financiamiento del BID, y </w:t>
      </w:r>
      <w:r w:rsidR="00110033" w:rsidRPr="00110033">
        <w:rPr>
          <w:sz w:val="24"/>
          <w:szCs w:val="24"/>
          <w:highlight w:val="yellow"/>
        </w:rPr>
        <w:t>adicionalmente en las normas y dispositivos legales y administrativos nacionales que correspondan</w:t>
      </w:r>
      <w:r w:rsidRPr="008C5CF4">
        <w:rPr>
          <w:sz w:val="24"/>
          <w:szCs w:val="24"/>
        </w:rPr>
        <w:t xml:space="preserve">. Es importante señalar que, de presentarse contradicciones entre los Contratos de Préstamos y este Manual Operativo, prevalecerán los primeros. </w:t>
      </w:r>
    </w:p>
    <w:p w14:paraId="736F130D" w14:textId="17A5C742" w:rsidR="00A46E58" w:rsidRDefault="00C111D0" w:rsidP="0050168D">
      <w:pPr>
        <w:spacing w:before="0" w:after="0"/>
        <w:jc w:val="both"/>
        <w:rPr>
          <w:sz w:val="24"/>
          <w:szCs w:val="24"/>
        </w:rPr>
      </w:pPr>
      <w:r w:rsidRPr="00C111D0">
        <w:rPr>
          <w:sz w:val="24"/>
          <w:szCs w:val="24"/>
        </w:rPr>
        <w:t xml:space="preserve">El presente </w:t>
      </w:r>
      <w:r>
        <w:rPr>
          <w:sz w:val="24"/>
          <w:szCs w:val="24"/>
        </w:rPr>
        <w:t>manual</w:t>
      </w:r>
      <w:r w:rsidRPr="00C111D0">
        <w:rPr>
          <w:sz w:val="24"/>
          <w:szCs w:val="24"/>
        </w:rPr>
        <w:t xml:space="preserve"> ha sido diseñado para establecer los términos y condiciones</w:t>
      </w:r>
      <w:r>
        <w:rPr>
          <w:sz w:val="24"/>
          <w:szCs w:val="24"/>
        </w:rPr>
        <w:t xml:space="preserve"> </w:t>
      </w:r>
      <w:r w:rsidRPr="00C111D0">
        <w:rPr>
          <w:sz w:val="24"/>
          <w:szCs w:val="24"/>
        </w:rPr>
        <w:t xml:space="preserve">para la ejecución del Programa y se constituye en la guía general de operación para </w:t>
      </w:r>
      <w:r>
        <w:rPr>
          <w:sz w:val="24"/>
          <w:szCs w:val="24"/>
        </w:rPr>
        <w:t xml:space="preserve">su </w:t>
      </w:r>
      <w:r w:rsidRPr="00C111D0">
        <w:rPr>
          <w:sz w:val="24"/>
          <w:szCs w:val="24"/>
        </w:rPr>
        <w:t>ejecución</w:t>
      </w:r>
      <w:r>
        <w:rPr>
          <w:sz w:val="24"/>
          <w:szCs w:val="24"/>
        </w:rPr>
        <w:t>. Es</w:t>
      </w:r>
      <w:r w:rsidRPr="00C111D0">
        <w:rPr>
          <w:sz w:val="24"/>
          <w:szCs w:val="24"/>
        </w:rPr>
        <w:t xml:space="preserve"> una herramienta de consulta que permitirá apoyar la</w:t>
      </w:r>
      <w:r>
        <w:rPr>
          <w:sz w:val="24"/>
          <w:szCs w:val="24"/>
        </w:rPr>
        <w:t xml:space="preserve"> </w:t>
      </w:r>
      <w:r w:rsidRPr="00C111D0">
        <w:rPr>
          <w:sz w:val="24"/>
          <w:szCs w:val="24"/>
        </w:rPr>
        <w:t>organización y dirección del Programa, que incorporará las directrices y procedimientos</w:t>
      </w:r>
      <w:r>
        <w:rPr>
          <w:sz w:val="24"/>
          <w:szCs w:val="24"/>
        </w:rPr>
        <w:t xml:space="preserve"> </w:t>
      </w:r>
      <w:r w:rsidRPr="00C111D0">
        <w:rPr>
          <w:sz w:val="24"/>
          <w:szCs w:val="24"/>
        </w:rPr>
        <w:t>que se deben seguir en la ejecución, tales como:</w:t>
      </w:r>
      <w:r w:rsidR="00A46E58" w:rsidRPr="00A46E58">
        <w:rPr>
          <w:sz w:val="24"/>
          <w:szCs w:val="24"/>
        </w:rPr>
        <w:t xml:space="preserve"> </w:t>
      </w:r>
      <w:r w:rsidR="00A46E58" w:rsidRPr="00C111D0">
        <w:rPr>
          <w:sz w:val="24"/>
          <w:szCs w:val="24"/>
        </w:rPr>
        <w:t>(i) la organización</w:t>
      </w:r>
      <w:r w:rsidR="00A46E58">
        <w:rPr>
          <w:sz w:val="24"/>
          <w:szCs w:val="24"/>
        </w:rPr>
        <w:t xml:space="preserve"> </w:t>
      </w:r>
      <w:r w:rsidR="00A46E58" w:rsidRPr="00C111D0">
        <w:rPr>
          <w:sz w:val="24"/>
          <w:szCs w:val="24"/>
        </w:rPr>
        <w:t>institucional y el esquema de ejecución del Programa</w:t>
      </w:r>
      <w:r w:rsidR="00A46E58">
        <w:rPr>
          <w:sz w:val="24"/>
          <w:szCs w:val="24"/>
        </w:rPr>
        <w:t xml:space="preserve">, </w:t>
      </w:r>
      <w:r w:rsidR="00A46E58" w:rsidRPr="00110033">
        <w:rPr>
          <w:sz w:val="24"/>
          <w:szCs w:val="24"/>
        </w:rPr>
        <w:t>(</w:t>
      </w:r>
      <w:proofErr w:type="spellStart"/>
      <w:r w:rsidR="00A46E58" w:rsidRPr="00110033">
        <w:rPr>
          <w:sz w:val="24"/>
          <w:szCs w:val="24"/>
        </w:rPr>
        <w:t>ii</w:t>
      </w:r>
      <w:proofErr w:type="spellEnd"/>
      <w:r w:rsidR="00A46E58" w:rsidRPr="00110033">
        <w:rPr>
          <w:sz w:val="24"/>
          <w:szCs w:val="24"/>
        </w:rPr>
        <w:t>) condiciones de elegibilidad de los gastos; (</w:t>
      </w:r>
      <w:proofErr w:type="spellStart"/>
      <w:r w:rsidR="00A46E58" w:rsidRPr="00110033">
        <w:rPr>
          <w:sz w:val="24"/>
          <w:szCs w:val="24"/>
        </w:rPr>
        <w:t>iii</w:t>
      </w:r>
      <w:proofErr w:type="spellEnd"/>
      <w:r w:rsidR="00A46E58" w:rsidRPr="00110033">
        <w:rPr>
          <w:sz w:val="24"/>
          <w:szCs w:val="24"/>
        </w:rPr>
        <w:t>) procedimientos de adquisiciones del Proyecto, incluyendo documentos de contratación aplicables a las diversas actividades elegibles; (</w:t>
      </w:r>
      <w:proofErr w:type="spellStart"/>
      <w:r w:rsidR="00A46E58" w:rsidRPr="00110033">
        <w:rPr>
          <w:sz w:val="24"/>
          <w:szCs w:val="24"/>
        </w:rPr>
        <w:t>iv</w:t>
      </w:r>
      <w:proofErr w:type="spellEnd"/>
      <w:r w:rsidR="00A46E58" w:rsidRPr="00110033">
        <w:rPr>
          <w:sz w:val="24"/>
          <w:szCs w:val="24"/>
        </w:rPr>
        <w:t>) la gestión financiera; (v) planes de ejecución, plan de adquisiciones, planes operativos anuales y otras herramientas necesarias para la ejecución y evaluación del P</w:t>
      </w:r>
      <w:r w:rsidR="00A46E58">
        <w:rPr>
          <w:sz w:val="24"/>
          <w:szCs w:val="24"/>
        </w:rPr>
        <w:t>rograma</w:t>
      </w:r>
      <w:r w:rsidR="00A46E58" w:rsidRPr="00A46E58">
        <w:rPr>
          <w:sz w:val="24"/>
          <w:szCs w:val="24"/>
        </w:rPr>
        <w:t xml:space="preserve"> </w:t>
      </w:r>
      <w:r w:rsidR="00A46E58" w:rsidRPr="00C111D0">
        <w:rPr>
          <w:sz w:val="24"/>
          <w:szCs w:val="24"/>
        </w:rPr>
        <w:t>y (</w:t>
      </w:r>
      <w:proofErr w:type="spellStart"/>
      <w:r w:rsidR="00A46E58" w:rsidRPr="00C111D0">
        <w:rPr>
          <w:sz w:val="24"/>
          <w:szCs w:val="24"/>
        </w:rPr>
        <w:t>iv</w:t>
      </w:r>
      <w:proofErr w:type="spellEnd"/>
      <w:r w:rsidR="00A46E58" w:rsidRPr="00C111D0">
        <w:rPr>
          <w:sz w:val="24"/>
          <w:szCs w:val="24"/>
        </w:rPr>
        <w:t>) los aspectos relativos a la supervisión, seguimiento y control, entre</w:t>
      </w:r>
      <w:r w:rsidR="00A46E58">
        <w:rPr>
          <w:sz w:val="24"/>
          <w:szCs w:val="24"/>
        </w:rPr>
        <w:t xml:space="preserve"> </w:t>
      </w:r>
      <w:r w:rsidR="00A46E58" w:rsidRPr="00C111D0">
        <w:rPr>
          <w:sz w:val="24"/>
          <w:szCs w:val="24"/>
        </w:rPr>
        <w:t>otros aspectos.</w:t>
      </w:r>
    </w:p>
    <w:p w14:paraId="4DD9DEB5" w14:textId="7668CAF3" w:rsidR="00AD507D" w:rsidRDefault="00AD507D" w:rsidP="0050168D">
      <w:pPr>
        <w:spacing w:before="0" w:after="0"/>
        <w:jc w:val="both"/>
        <w:rPr>
          <w:sz w:val="24"/>
          <w:szCs w:val="24"/>
        </w:rPr>
      </w:pPr>
    </w:p>
    <w:p w14:paraId="5C07EC08" w14:textId="77777777" w:rsidR="00AD507D" w:rsidRPr="003D057E" w:rsidRDefault="00AD507D" w:rsidP="003D057E">
      <w:pPr>
        <w:pStyle w:val="MMTopic2"/>
        <w:spacing w:before="240" w:after="240"/>
        <w:rPr>
          <w:caps w:val="0"/>
        </w:rPr>
      </w:pPr>
      <w:bookmarkStart w:id="7" w:name="_Toc527444626"/>
      <w:bookmarkStart w:id="8" w:name="_Toc12609691"/>
      <w:bookmarkStart w:id="9" w:name="_Toc20395536"/>
      <w:r w:rsidRPr="003D057E">
        <w:rPr>
          <w:caps w:val="0"/>
        </w:rPr>
        <w:t>MARCO REGULATORIO APLICABLE</w:t>
      </w:r>
      <w:bookmarkEnd w:id="7"/>
      <w:bookmarkEnd w:id="8"/>
      <w:bookmarkEnd w:id="9"/>
    </w:p>
    <w:p w14:paraId="36F6C453" w14:textId="1CD93491" w:rsidR="00AD507D" w:rsidRPr="00401984" w:rsidRDefault="00AD507D" w:rsidP="00AD507D">
      <w:pPr>
        <w:spacing w:after="0" w:line="240" w:lineRule="auto"/>
        <w:jc w:val="both"/>
        <w:rPr>
          <w:rFonts w:ascii="Calibri" w:hAnsi="Calibri" w:cs="Calibri"/>
          <w:sz w:val="24"/>
          <w:szCs w:val="24"/>
        </w:rPr>
      </w:pPr>
      <w:r>
        <w:rPr>
          <w:rFonts w:ascii="Calibri" w:hAnsi="Calibri" w:cs="Calibri"/>
          <w:sz w:val="24"/>
          <w:szCs w:val="24"/>
        </w:rPr>
        <w:t>Los principales documentos del marco regulatorio se muestran en la siguiente tabla</w:t>
      </w:r>
      <w:r w:rsidRPr="00401984">
        <w:rPr>
          <w:rFonts w:ascii="Calibri" w:hAnsi="Calibri" w:cs="Calibri"/>
          <w:sz w:val="24"/>
          <w:szCs w:val="24"/>
        </w:rPr>
        <w:t>:</w:t>
      </w:r>
    </w:p>
    <w:p w14:paraId="33D680B1" w14:textId="77777777" w:rsidR="00AD507D" w:rsidRPr="00386141" w:rsidRDefault="00AD507D" w:rsidP="00386141">
      <w:pPr>
        <w:spacing w:before="0" w:after="0"/>
        <w:jc w:val="both"/>
        <w:rPr>
          <w:rFonts w:ascii="Calibri" w:hAnsi="Calibri" w:cs="Calibri"/>
          <w:bCs/>
          <w:sz w:val="24"/>
        </w:rPr>
      </w:pPr>
    </w:p>
    <w:p w14:paraId="053DCE26" w14:textId="5D3A2B4C" w:rsidR="006465AB" w:rsidRPr="006465AB" w:rsidRDefault="006465AB" w:rsidP="006465AB">
      <w:pPr>
        <w:pStyle w:val="Descripcin"/>
        <w:keepNext/>
        <w:spacing w:before="0" w:after="0"/>
        <w:jc w:val="center"/>
        <w:rPr>
          <w:sz w:val="22"/>
          <w:szCs w:val="22"/>
        </w:rPr>
      </w:pPr>
      <w:r w:rsidRPr="006465AB">
        <w:rPr>
          <w:sz w:val="22"/>
          <w:szCs w:val="22"/>
        </w:rPr>
        <w:t xml:space="preserve">Tabla </w:t>
      </w:r>
      <w:r w:rsidRPr="006465AB">
        <w:rPr>
          <w:sz w:val="22"/>
          <w:szCs w:val="22"/>
        </w:rPr>
        <w:fldChar w:fldCharType="begin"/>
      </w:r>
      <w:r w:rsidRPr="006465AB">
        <w:rPr>
          <w:sz w:val="22"/>
          <w:szCs w:val="22"/>
        </w:rPr>
        <w:instrText xml:space="preserve"> SEQ Tabla \* ARABIC </w:instrText>
      </w:r>
      <w:r w:rsidRPr="006465AB">
        <w:rPr>
          <w:sz w:val="22"/>
          <w:szCs w:val="22"/>
        </w:rPr>
        <w:fldChar w:fldCharType="separate"/>
      </w:r>
      <w:r w:rsidR="000C46F0">
        <w:rPr>
          <w:noProof/>
          <w:sz w:val="22"/>
          <w:szCs w:val="22"/>
        </w:rPr>
        <w:t>1</w:t>
      </w:r>
      <w:r w:rsidRPr="006465AB">
        <w:rPr>
          <w:sz w:val="22"/>
          <w:szCs w:val="22"/>
        </w:rPr>
        <w:fldChar w:fldCharType="end"/>
      </w:r>
      <w:r w:rsidRPr="006465AB">
        <w:rPr>
          <w:sz w:val="22"/>
          <w:szCs w:val="22"/>
        </w:rPr>
        <w:t xml:space="preserve"> - Id</w:t>
      </w:r>
      <w:r w:rsidRPr="006465AB">
        <w:rPr>
          <w:sz w:val="22"/>
          <w:szCs w:val="22"/>
        </w:rPr>
        <w:tab/>
        <w:t>Temas Relacionados</w:t>
      </w:r>
      <w:r w:rsidRPr="006465AB">
        <w:rPr>
          <w:sz w:val="22"/>
          <w:szCs w:val="22"/>
        </w:rPr>
        <w:tab/>
        <w:t>Políticas y Procedimientos aplicables al Programa</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7"/>
        <w:gridCol w:w="1700"/>
        <w:gridCol w:w="6417"/>
      </w:tblGrid>
      <w:tr w:rsidR="006465AB" w14:paraId="3C80A659" w14:textId="77777777" w:rsidTr="006465AB">
        <w:trPr>
          <w:trHeight w:val="486"/>
          <w:tblHeader/>
          <w:jc w:val="center"/>
        </w:trPr>
        <w:tc>
          <w:tcPr>
            <w:tcW w:w="214" w:type="pct"/>
            <w:tcBorders>
              <w:top w:val="dotted" w:sz="4" w:space="0" w:color="auto"/>
              <w:left w:val="dotted" w:sz="4" w:space="0" w:color="auto"/>
              <w:bottom w:val="dotted" w:sz="4" w:space="0" w:color="auto"/>
              <w:right w:val="dotted" w:sz="4" w:space="0" w:color="auto"/>
            </w:tcBorders>
            <w:shd w:val="clear" w:color="auto" w:fill="002060"/>
            <w:vAlign w:val="center"/>
            <w:hideMark/>
          </w:tcPr>
          <w:p w14:paraId="4713C64A" w14:textId="241A1705" w:rsidR="006465AB" w:rsidRPr="006465AB" w:rsidRDefault="006465AB" w:rsidP="006465AB">
            <w:pPr>
              <w:spacing w:before="0" w:after="0"/>
              <w:jc w:val="center"/>
              <w:rPr>
                <w:rFonts w:cstheme="minorHAnsi"/>
                <w:b/>
                <w:bCs/>
                <w:color w:val="FFFFFF" w:themeColor="background1"/>
              </w:rPr>
            </w:pPr>
            <w:bookmarkStart w:id="10" w:name="_Hlk532917022"/>
            <w:r w:rsidRPr="006465AB">
              <w:rPr>
                <w:rFonts w:cstheme="minorHAnsi"/>
                <w:b/>
                <w:bCs/>
                <w:color w:val="FFFFFF" w:themeColor="background1"/>
              </w:rPr>
              <w:t>Id</w:t>
            </w:r>
          </w:p>
        </w:tc>
        <w:tc>
          <w:tcPr>
            <w:tcW w:w="1005" w:type="pct"/>
            <w:tcBorders>
              <w:top w:val="dotted" w:sz="4" w:space="0" w:color="auto"/>
              <w:left w:val="dotted" w:sz="4" w:space="0" w:color="auto"/>
              <w:bottom w:val="dotted" w:sz="4" w:space="0" w:color="auto"/>
              <w:right w:val="dotted" w:sz="4" w:space="0" w:color="auto"/>
            </w:tcBorders>
            <w:shd w:val="clear" w:color="auto" w:fill="002060"/>
            <w:vAlign w:val="center"/>
            <w:hideMark/>
          </w:tcPr>
          <w:p w14:paraId="5CAAE35E" w14:textId="77777777" w:rsidR="006465AB" w:rsidRPr="006465AB" w:rsidRDefault="006465AB" w:rsidP="006465AB">
            <w:pPr>
              <w:spacing w:before="0" w:after="0"/>
              <w:jc w:val="center"/>
              <w:rPr>
                <w:rFonts w:cstheme="minorHAnsi"/>
                <w:b/>
                <w:bCs/>
                <w:color w:val="FFFFFF" w:themeColor="background1"/>
              </w:rPr>
            </w:pPr>
            <w:r w:rsidRPr="006465AB">
              <w:rPr>
                <w:rFonts w:cstheme="minorHAnsi"/>
                <w:b/>
                <w:bCs/>
                <w:color w:val="FFFFFF" w:themeColor="background1"/>
              </w:rPr>
              <w:t>Temas Relacionados</w:t>
            </w:r>
          </w:p>
        </w:tc>
        <w:tc>
          <w:tcPr>
            <w:tcW w:w="3781" w:type="pct"/>
            <w:tcBorders>
              <w:top w:val="dotted" w:sz="4" w:space="0" w:color="auto"/>
              <w:left w:val="dotted" w:sz="4" w:space="0" w:color="auto"/>
              <w:bottom w:val="dotted" w:sz="4" w:space="0" w:color="auto"/>
              <w:right w:val="dotted" w:sz="4" w:space="0" w:color="auto"/>
            </w:tcBorders>
            <w:shd w:val="clear" w:color="auto" w:fill="002060"/>
            <w:vAlign w:val="center"/>
            <w:hideMark/>
          </w:tcPr>
          <w:p w14:paraId="17BB0D31" w14:textId="13F74424" w:rsidR="006465AB" w:rsidRPr="006465AB" w:rsidRDefault="006465AB" w:rsidP="006465AB">
            <w:pPr>
              <w:spacing w:before="0" w:after="0"/>
              <w:jc w:val="center"/>
              <w:rPr>
                <w:rFonts w:cstheme="minorHAnsi"/>
                <w:b/>
                <w:bCs/>
                <w:color w:val="FFFFFF" w:themeColor="background1"/>
              </w:rPr>
            </w:pPr>
            <w:r w:rsidRPr="006465AB">
              <w:rPr>
                <w:rFonts w:cstheme="minorHAnsi"/>
                <w:b/>
                <w:bCs/>
                <w:color w:val="FFFFFF" w:themeColor="background1"/>
              </w:rPr>
              <w:t>Política</w:t>
            </w:r>
            <w:r>
              <w:rPr>
                <w:rFonts w:cstheme="minorHAnsi"/>
                <w:b/>
                <w:bCs/>
                <w:color w:val="FFFFFF" w:themeColor="background1"/>
              </w:rPr>
              <w:t>/</w:t>
            </w:r>
            <w:r w:rsidRPr="006465AB">
              <w:rPr>
                <w:rFonts w:cstheme="minorHAnsi"/>
                <w:b/>
                <w:bCs/>
                <w:color w:val="FFFFFF" w:themeColor="background1"/>
              </w:rPr>
              <w:t xml:space="preserve"> Procedimiento</w:t>
            </w:r>
          </w:p>
        </w:tc>
      </w:tr>
      <w:tr w:rsidR="006465AB" w14:paraId="37128C96" w14:textId="77777777" w:rsidTr="006465AB">
        <w:trPr>
          <w:trHeight w:val="597"/>
          <w:jc w:val="center"/>
        </w:trPr>
        <w:tc>
          <w:tcPr>
            <w:tcW w:w="214" w:type="pct"/>
            <w:vMerge w:val="restart"/>
            <w:tcBorders>
              <w:top w:val="dotted" w:sz="4" w:space="0" w:color="auto"/>
              <w:left w:val="dotted" w:sz="4" w:space="0" w:color="auto"/>
              <w:bottom w:val="dotted" w:sz="4" w:space="0" w:color="auto"/>
              <w:right w:val="dotted" w:sz="4" w:space="0" w:color="auto"/>
            </w:tcBorders>
            <w:vAlign w:val="center"/>
            <w:hideMark/>
          </w:tcPr>
          <w:p w14:paraId="5EBF3239" w14:textId="77777777" w:rsidR="006465AB" w:rsidRPr="006465AB" w:rsidRDefault="006465AB" w:rsidP="006465AB">
            <w:pPr>
              <w:spacing w:before="0" w:after="0"/>
              <w:jc w:val="center"/>
              <w:rPr>
                <w:rFonts w:cstheme="minorHAnsi"/>
                <w:b/>
                <w:bCs/>
              </w:rPr>
            </w:pPr>
            <w:r w:rsidRPr="006465AB">
              <w:rPr>
                <w:rFonts w:cstheme="minorHAnsi"/>
                <w:b/>
                <w:bCs/>
              </w:rPr>
              <w:t>1</w:t>
            </w:r>
          </w:p>
        </w:tc>
        <w:tc>
          <w:tcPr>
            <w:tcW w:w="1005" w:type="pct"/>
            <w:vMerge w:val="restart"/>
            <w:tcBorders>
              <w:top w:val="dotted" w:sz="4" w:space="0" w:color="auto"/>
              <w:left w:val="dotted" w:sz="4" w:space="0" w:color="auto"/>
              <w:bottom w:val="dotted" w:sz="4" w:space="0" w:color="auto"/>
              <w:right w:val="dotted" w:sz="4" w:space="0" w:color="auto"/>
            </w:tcBorders>
            <w:vAlign w:val="center"/>
            <w:hideMark/>
          </w:tcPr>
          <w:p w14:paraId="67F6A1E0" w14:textId="77777777" w:rsidR="006465AB" w:rsidRPr="006465AB" w:rsidRDefault="006465AB" w:rsidP="006465AB">
            <w:pPr>
              <w:spacing w:before="0" w:after="0"/>
              <w:rPr>
                <w:rFonts w:cstheme="minorHAnsi"/>
                <w:b/>
                <w:bCs/>
              </w:rPr>
            </w:pPr>
            <w:r w:rsidRPr="006465AB">
              <w:rPr>
                <w:rFonts w:cstheme="minorHAnsi"/>
                <w:b/>
                <w:bCs/>
              </w:rPr>
              <w:t>Adquisiciones</w:t>
            </w:r>
          </w:p>
        </w:tc>
        <w:tc>
          <w:tcPr>
            <w:tcW w:w="3781" w:type="pct"/>
            <w:tcBorders>
              <w:top w:val="dotted" w:sz="4" w:space="0" w:color="auto"/>
              <w:left w:val="dotted" w:sz="4" w:space="0" w:color="auto"/>
              <w:bottom w:val="dotted" w:sz="4" w:space="0" w:color="auto"/>
              <w:right w:val="dotted" w:sz="4" w:space="0" w:color="auto"/>
            </w:tcBorders>
            <w:vAlign w:val="center"/>
            <w:hideMark/>
          </w:tcPr>
          <w:p w14:paraId="62B07D5E" w14:textId="74FA3EC4" w:rsidR="006465AB" w:rsidRPr="006465AB" w:rsidRDefault="006465AB" w:rsidP="006465AB">
            <w:pPr>
              <w:spacing w:before="0" w:after="0"/>
              <w:jc w:val="both"/>
              <w:rPr>
                <w:rFonts w:cstheme="minorHAnsi"/>
                <w:color w:val="000000" w:themeColor="text1"/>
              </w:rPr>
            </w:pPr>
            <w:r w:rsidRPr="006465AB">
              <w:rPr>
                <w:rFonts w:cstheme="minorHAnsi"/>
                <w:color w:val="000000" w:themeColor="text1"/>
              </w:rPr>
              <w:t xml:space="preserve">Políticas para la Adquisición de Bienes y Obras Financiados por el Banco Interamericano de Desarrollo GN-2349-9, de marzo de 2011. </w:t>
            </w:r>
            <w:r w:rsidRPr="00B50A71">
              <w:rPr>
                <w:rFonts w:cstheme="minorHAnsi"/>
                <w:color w:val="000000" w:themeColor="text1"/>
                <w:highlight w:val="green"/>
              </w:rPr>
              <w:t>(Anexo XX)</w:t>
            </w:r>
          </w:p>
        </w:tc>
      </w:tr>
      <w:tr w:rsidR="006465AB" w14:paraId="53AAABF8" w14:textId="77777777" w:rsidTr="006465AB">
        <w:trPr>
          <w:trHeight w:val="439"/>
          <w:jc w:val="center"/>
        </w:trPr>
        <w:tc>
          <w:tcPr>
            <w:tcW w:w="214" w:type="pct"/>
            <w:vMerge/>
            <w:vAlign w:val="center"/>
            <w:hideMark/>
          </w:tcPr>
          <w:p w14:paraId="5DA838B9" w14:textId="77777777" w:rsidR="006465AB" w:rsidRPr="006465AB" w:rsidRDefault="006465AB" w:rsidP="006465AB">
            <w:pPr>
              <w:spacing w:before="0" w:after="0"/>
              <w:rPr>
                <w:rFonts w:cstheme="minorHAnsi"/>
                <w:b/>
                <w:bCs/>
              </w:rPr>
            </w:pPr>
          </w:p>
        </w:tc>
        <w:tc>
          <w:tcPr>
            <w:tcW w:w="1005" w:type="pct"/>
            <w:vMerge/>
            <w:vAlign w:val="center"/>
            <w:hideMark/>
          </w:tcPr>
          <w:p w14:paraId="1994F012" w14:textId="77777777" w:rsidR="006465AB" w:rsidRPr="006465AB" w:rsidRDefault="006465AB" w:rsidP="006465AB">
            <w:pPr>
              <w:spacing w:before="0" w:after="0"/>
              <w:rPr>
                <w:rFonts w:cstheme="minorHAnsi"/>
                <w:b/>
                <w:bCs/>
              </w:rPr>
            </w:pPr>
          </w:p>
        </w:tc>
        <w:tc>
          <w:tcPr>
            <w:tcW w:w="3781" w:type="pct"/>
            <w:tcBorders>
              <w:top w:val="dotted" w:sz="4" w:space="0" w:color="auto"/>
              <w:left w:val="dotted" w:sz="4" w:space="0" w:color="auto"/>
              <w:bottom w:val="dotted" w:sz="4" w:space="0" w:color="auto"/>
              <w:right w:val="dotted" w:sz="4" w:space="0" w:color="auto"/>
            </w:tcBorders>
            <w:hideMark/>
          </w:tcPr>
          <w:p w14:paraId="54A18B0F" w14:textId="5F4378A6" w:rsidR="006465AB" w:rsidRPr="006465AB" w:rsidRDefault="006465AB" w:rsidP="006465AB">
            <w:pPr>
              <w:spacing w:before="0" w:after="0"/>
              <w:jc w:val="both"/>
              <w:rPr>
                <w:rFonts w:cstheme="minorHAnsi"/>
                <w:color w:val="000000" w:themeColor="text1"/>
              </w:rPr>
            </w:pPr>
            <w:r w:rsidRPr="006465AB">
              <w:rPr>
                <w:rFonts w:cstheme="minorHAnsi"/>
                <w:color w:val="000000" w:themeColor="text1"/>
              </w:rPr>
              <w:t xml:space="preserve">Políticas para la Selección y Contratación de Consultores Financiados por el Banco Interamericano de Desarrollo GN-2350-9, de marzo de 2011 </w:t>
            </w:r>
            <w:r w:rsidRPr="00B50A71">
              <w:rPr>
                <w:rFonts w:cstheme="minorHAnsi"/>
                <w:color w:val="000000" w:themeColor="text1"/>
                <w:highlight w:val="green"/>
              </w:rPr>
              <w:t>(Anexo XX)</w:t>
            </w:r>
          </w:p>
        </w:tc>
      </w:tr>
      <w:tr w:rsidR="006465AB" w14:paraId="296321B6" w14:textId="77777777" w:rsidTr="006465AB">
        <w:trPr>
          <w:trHeight w:val="283"/>
          <w:jc w:val="center"/>
        </w:trPr>
        <w:tc>
          <w:tcPr>
            <w:tcW w:w="214" w:type="pct"/>
            <w:vMerge w:val="restart"/>
            <w:tcBorders>
              <w:top w:val="dotted" w:sz="4" w:space="0" w:color="auto"/>
              <w:left w:val="dotted" w:sz="4" w:space="0" w:color="auto"/>
              <w:bottom w:val="dotted" w:sz="4" w:space="0" w:color="auto"/>
              <w:right w:val="dotted" w:sz="4" w:space="0" w:color="auto"/>
            </w:tcBorders>
            <w:vAlign w:val="center"/>
            <w:hideMark/>
          </w:tcPr>
          <w:p w14:paraId="5594306C" w14:textId="77777777" w:rsidR="006465AB" w:rsidRPr="006465AB" w:rsidRDefault="006465AB" w:rsidP="006465AB">
            <w:pPr>
              <w:spacing w:before="0" w:after="0"/>
              <w:jc w:val="center"/>
              <w:rPr>
                <w:rFonts w:cstheme="minorHAnsi"/>
                <w:b/>
                <w:bCs/>
              </w:rPr>
            </w:pPr>
            <w:r w:rsidRPr="006465AB">
              <w:rPr>
                <w:rFonts w:cstheme="minorHAnsi"/>
                <w:b/>
                <w:bCs/>
              </w:rPr>
              <w:t>2</w:t>
            </w:r>
          </w:p>
        </w:tc>
        <w:tc>
          <w:tcPr>
            <w:tcW w:w="1005" w:type="pct"/>
            <w:vMerge w:val="restart"/>
            <w:tcBorders>
              <w:top w:val="dotted" w:sz="4" w:space="0" w:color="auto"/>
              <w:left w:val="dotted" w:sz="4" w:space="0" w:color="auto"/>
              <w:bottom w:val="dotted" w:sz="4" w:space="0" w:color="auto"/>
              <w:right w:val="dotted" w:sz="4" w:space="0" w:color="auto"/>
            </w:tcBorders>
            <w:vAlign w:val="center"/>
            <w:hideMark/>
          </w:tcPr>
          <w:p w14:paraId="31127C39" w14:textId="77777777" w:rsidR="006465AB" w:rsidRPr="006465AB" w:rsidRDefault="006465AB" w:rsidP="006465AB">
            <w:pPr>
              <w:spacing w:before="0" w:after="0"/>
              <w:jc w:val="center"/>
              <w:rPr>
                <w:rFonts w:cstheme="minorHAnsi"/>
                <w:b/>
                <w:bCs/>
              </w:rPr>
            </w:pPr>
            <w:r w:rsidRPr="006465AB">
              <w:rPr>
                <w:rFonts w:cstheme="minorHAnsi"/>
                <w:b/>
                <w:bCs/>
              </w:rPr>
              <w:t>Ambiental y Social</w:t>
            </w:r>
          </w:p>
        </w:tc>
        <w:tc>
          <w:tcPr>
            <w:tcW w:w="3781" w:type="pct"/>
            <w:tcBorders>
              <w:top w:val="dotted" w:sz="4" w:space="0" w:color="auto"/>
              <w:left w:val="dotted" w:sz="4" w:space="0" w:color="auto"/>
              <w:bottom w:val="dotted" w:sz="4" w:space="0" w:color="auto"/>
              <w:right w:val="dotted" w:sz="4" w:space="0" w:color="auto"/>
            </w:tcBorders>
            <w:vAlign w:val="center"/>
            <w:hideMark/>
          </w:tcPr>
          <w:p w14:paraId="2D345A25" w14:textId="77777777" w:rsidR="006465AB" w:rsidRPr="006465AB" w:rsidRDefault="006465AB" w:rsidP="006465AB">
            <w:pPr>
              <w:spacing w:before="0" w:after="0"/>
              <w:rPr>
                <w:rFonts w:cstheme="minorHAnsi"/>
              </w:rPr>
            </w:pPr>
            <w:r w:rsidRPr="006465AB">
              <w:rPr>
                <w:rFonts w:cstheme="minorHAnsi"/>
              </w:rPr>
              <w:t xml:space="preserve">Política de Acceso a Información - OP-102 </w:t>
            </w:r>
          </w:p>
        </w:tc>
      </w:tr>
      <w:tr w:rsidR="006465AB" w14:paraId="51576379" w14:textId="77777777" w:rsidTr="006465AB">
        <w:trPr>
          <w:trHeight w:val="283"/>
          <w:jc w:val="center"/>
        </w:trPr>
        <w:tc>
          <w:tcPr>
            <w:tcW w:w="214" w:type="pct"/>
            <w:vMerge/>
            <w:tcBorders>
              <w:top w:val="dotted" w:sz="4" w:space="0" w:color="auto"/>
              <w:left w:val="dotted" w:sz="4" w:space="0" w:color="auto"/>
              <w:bottom w:val="dotted" w:sz="4" w:space="0" w:color="auto"/>
              <w:right w:val="dotted" w:sz="4" w:space="0" w:color="auto"/>
            </w:tcBorders>
            <w:vAlign w:val="center"/>
          </w:tcPr>
          <w:p w14:paraId="318AF832" w14:textId="77777777" w:rsidR="006465AB" w:rsidRPr="006465AB" w:rsidRDefault="006465AB" w:rsidP="006465AB">
            <w:pPr>
              <w:spacing w:before="0" w:after="0"/>
              <w:jc w:val="center"/>
              <w:rPr>
                <w:rFonts w:cstheme="minorHAnsi"/>
                <w:b/>
                <w:bCs/>
              </w:rPr>
            </w:pPr>
          </w:p>
        </w:tc>
        <w:tc>
          <w:tcPr>
            <w:tcW w:w="1005" w:type="pct"/>
            <w:vMerge/>
            <w:tcBorders>
              <w:top w:val="dotted" w:sz="4" w:space="0" w:color="auto"/>
              <w:left w:val="dotted" w:sz="4" w:space="0" w:color="auto"/>
              <w:bottom w:val="dotted" w:sz="4" w:space="0" w:color="auto"/>
              <w:right w:val="dotted" w:sz="4" w:space="0" w:color="auto"/>
            </w:tcBorders>
            <w:vAlign w:val="center"/>
          </w:tcPr>
          <w:p w14:paraId="3B605567" w14:textId="77777777" w:rsidR="006465AB" w:rsidRPr="006465AB" w:rsidRDefault="006465AB" w:rsidP="006465AB">
            <w:pPr>
              <w:spacing w:before="0" w:after="0"/>
              <w:jc w:val="center"/>
              <w:rPr>
                <w:rFonts w:cstheme="minorHAnsi"/>
                <w:b/>
                <w:bCs/>
              </w:rPr>
            </w:pPr>
          </w:p>
        </w:tc>
        <w:tc>
          <w:tcPr>
            <w:tcW w:w="3781" w:type="pct"/>
            <w:tcBorders>
              <w:top w:val="dotted" w:sz="4" w:space="0" w:color="auto"/>
              <w:left w:val="dotted" w:sz="4" w:space="0" w:color="auto"/>
              <w:bottom w:val="dotted" w:sz="4" w:space="0" w:color="auto"/>
              <w:right w:val="dotted" w:sz="4" w:space="0" w:color="auto"/>
            </w:tcBorders>
            <w:vAlign w:val="center"/>
          </w:tcPr>
          <w:p w14:paraId="79B935F1" w14:textId="5C0661EE" w:rsidR="006465AB" w:rsidRPr="006465AB" w:rsidRDefault="006465AB" w:rsidP="006465AB">
            <w:pPr>
              <w:spacing w:before="0" w:after="0"/>
              <w:rPr>
                <w:rFonts w:cstheme="minorHAnsi"/>
              </w:rPr>
            </w:pPr>
            <w:r w:rsidRPr="006465AB">
              <w:rPr>
                <w:rFonts w:cstheme="minorHAnsi"/>
              </w:rPr>
              <w:t>Política de Medio Ambiente y Cumplimiento de Salvaguardias - OP-703</w:t>
            </w:r>
          </w:p>
        </w:tc>
      </w:tr>
      <w:tr w:rsidR="006465AB" w14:paraId="2EBA6ACE" w14:textId="77777777" w:rsidTr="006465AB">
        <w:trPr>
          <w:trHeight w:val="405"/>
          <w:jc w:val="center"/>
        </w:trPr>
        <w:tc>
          <w:tcPr>
            <w:tcW w:w="214" w:type="pct"/>
            <w:vMerge/>
            <w:vAlign w:val="center"/>
            <w:hideMark/>
          </w:tcPr>
          <w:p w14:paraId="5DD44F9A" w14:textId="77777777" w:rsidR="006465AB" w:rsidRPr="006465AB" w:rsidRDefault="006465AB" w:rsidP="006465AB">
            <w:pPr>
              <w:spacing w:before="0" w:after="0"/>
              <w:rPr>
                <w:rFonts w:cstheme="minorHAnsi"/>
                <w:b/>
                <w:bCs/>
              </w:rPr>
            </w:pPr>
          </w:p>
        </w:tc>
        <w:tc>
          <w:tcPr>
            <w:tcW w:w="1005" w:type="pct"/>
            <w:vMerge/>
            <w:vAlign w:val="center"/>
            <w:hideMark/>
          </w:tcPr>
          <w:p w14:paraId="34FEB684" w14:textId="77777777" w:rsidR="006465AB" w:rsidRPr="006465AB" w:rsidRDefault="006465AB" w:rsidP="006465AB">
            <w:pPr>
              <w:spacing w:before="0" w:after="0"/>
              <w:rPr>
                <w:rFonts w:cstheme="minorHAnsi"/>
                <w:b/>
                <w:bCs/>
              </w:rPr>
            </w:pPr>
          </w:p>
        </w:tc>
        <w:tc>
          <w:tcPr>
            <w:tcW w:w="3781" w:type="pct"/>
            <w:tcBorders>
              <w:top w:val="dotted" w:sz="4" w:space="0" w:color="auto"/>
              <w:left w:val="dotted" w:sz="4" w:space="0" w:color="auto"/>
              <w:bottom w:val="dotted" w:sz="4" w:space="0" w:color="auto"/>
              <w:right w:val="dotted" w:sz="4" w:space="0" w:color="auto"/>
            </w:tcBorders>
            <w:vAlign w:val="center"/>
            <w:hideMark/>
          </w:tcPr>
          <w:p w14:paraId="2AACAB30" w14:textId="77777777" w:rsidR="006465AB" w:rsidRPr="006465AB" w:rsidRDefault="006465AB" w:rsidP="006465AB">
            <w:pPr>
              <w:spacing w:before="0" w:after="0"/>
              <w:rPr>
                <w:rFonts w:cstheme="minorHAnsi"/>
              </w:rPr>
            </w:pPr>
            <w:r w:rsidRPr="006465AB">
              <w:rPr>
                <w:rFonts w:cstheme="minorHAnsi"/>
              </w:rPr>
              <w:t xml:space="preserve">Política de Gestión del Riesgo de Desastres Naturales - OP-704 </w:t>
            </w:r>
          </w:p>
        </w:tc>
      </w:tr>
      <w:tr w:rsidR="006465AB" w14:paraId="229B1F0B" w14:textId="77777777" w:rsidTr="006465AB">
        <w:trPr>
          <w:trHeight w:val="44"/>
          <w:jc w:val="center"/>
        </w:trPr>
        <w:tc>
          <w:tcPr>
            <w:tcW w:w="214" w:type="pct"/>
            <w:vMerge/>
            <w:vAlign w:val="center"/>
            <w:hideMark/>
          </w:tcPr>
          <w:p w14:paraId="40A03608" w14:textId="77777777" w:rsidR="006465AB" w:rsidRPr="006465AB" w:rsidRDefault="006465AB" w:rsidP="006465AB">
            <w:pPr>
              <w:spacing w:before="0" w:after="0"/>
              <w:rPr>
                <w:rFonts w:cstheme="minorHAnsi"/>
                <w:b/>
                <w:bCs/>
              </w:rPr>
            </w:pPr>
          </w:p>
        </w:tc>
        <w:tc>
          <w:tcPr>
            <w:tcW w:w="1005" w:type="pct"/>
            <w:vMerge/>
            <w:vAlign w:val="center"/>
            <w:hideMark/>
          </w:tcPr>
          <w:p w14:paraId="5D459889" w14:textId="77777777" w:rsidR="006465AB" w:rsidRPr="006465AB" w:rsidRDefault="006465AB" w:rsidP="006465AB">
            <w:pPr>
              <w:spacing w:before="0" w:after="0"/>
              <w:rPr>
                <w:rFonts w:cstheme="minorHAnsi"/>
                <w:b/>
                <w:bCs/>
              </w:rPr>
            </w:pPr>
          </w:p>
        </w:tc>
        <w:tc>
          <w:tcPr>
            <w:tcW w:w="3781" w:type="pct"/>
            <w:tcBorders>
              <w:top w:val="dotted" w:sz="4" w:space="0" w:color="auto"/>
              <w:left w:val="dotted" w:sz="4" w:space="0" w:color="auto"/>
              <w:bottom w:val="dotted" w:sz="4" w:space="0" w:color="auto"/>
              <w:right w:val="dotted" w:sz="4" w:space="0" w:color="auto"/>
            </w:tcBorders>
            <w:vAlign w:val="center"/>
            <w:hideMark/>
          </w:tcPr>
          <w:p w14:paraId="51F9B27C" w14:textId="77777777" w:rsidR="006465AB" w:rsidRPr="006465AB" w:rsidRDefault="006465AB" w:rsidP="006465AB">
            <w:pPr>
              <w:spacing w:before="0" w:after="0"/>
              <w:rPr>
                <w:rFonts w:cstheme="minorHAnsi"/>
              </w:rPr>
            </w:pPr>
            <w:r w:rsidRPr="006465AB">
              <w:rPr>
                <w:rFonts w:cstheme="minorHAnsi"/>
              </w:rPr>
              <w:t xml:space="preserve">Política Operativa sobre Reasentamiento Involuntario - OP-710 </w:t>
            </w:r>
          </w:p>
        </w:tc>
      </w:tr>
      <w:tr w:rsidR="006465AB" w14:paraId="6AB08F7C" w14:textId="77777777" w:rsidTr="006465AB">
        <w:trPr>
          <w:trHeight w:val="44"/>
          <w:jc w:val="center"/>
        </w:trPr>
        <w:tc>
          <w:tcPr>
            <w:tcW w:w="214" w:type="pct"/>
            <w:vMerge/>
            <w:vAlign w:val="center"/>
          </w:tcPr>
          <w:p w14:paraId="0D909842" w14:textId="77777777" w:rsidR="006465AB" w:rsidRPr="006465AB" w:rsidRDefault="006465AB" w:rsidP="006465AB">
            <w:pPr>
              <w:spacing w:before="0" w:after="0"/>
              <w:rPr>
                <w:rFonts w:cstheme="minorHAnsi"/>
                <w:b/>
                <w:bCs/>
              </w:rPr>
            </w:pPr>
          </w:p>
        </w:tc>
        <w:tc>
          <w:tcPr>
            <w:tcW w:w="1005" w:type="pct"/>
            <w:vMerge/>
            <w:vAlign w:val="center"/>
          </w:tcPr>
          <w:p w14:paraId="7F2DDE36" w14:textId="77777777" w:rsidR="006465AB" w:rsidRPr="006465AB" w:rsidRDefault="006465AB" w:rsidP="006465AB">
            <w:pPr>
              <w:spacing w:before="0" w:after="0"/>
              <w:rPr>
                <w:rFonts w:cstheme="minorHAnsi"/>
                <w:b/>
                <w:bCs/>
              </w:rPr>
            </w:pPr>
          </w:p>
        </w:tc>
        <w:tc>
          <w:tcPr>
            <w:tcW w:w="3781" w:type="pct"/>
            <w:tcBorders>
              <w:top w:val="dotted" w:sz="4" w:space="0" w:color="auto"/>
              <w:left w:val="dotted" w:sz="4" w:space="0" w:color="auto"/>
              <w:bottom w:val="dotted" w:sz="4" w:space="0" w:color="auto"/>
              <w:right w:val="dotted" w:sz="4" w:space="0" w:color="auto"/>
            </w:tcBorders>
            <w:vAlign w:val="center"/>
          </w:tcPr>
          <w:p w14:paraId="1DB2AD56" w14:textId="77777777" w:rsidR="006465AB" w:rsidRPr="006465AB" w:rsidRDefault="00AE7660" w:rsidP="006465AB">
            <w:pPr>
              <w:spacing w:before="0" w:after="0"/>
              <w:rPr>
                <w:rFonts w:cstheme="minorHAnsi"/>
              </w:rPr>
            </w:pPr>
            <w:r>
              <w:rPr>
                <w:rFonts w:cstheme="minorHAnsi"/>
              </w:rPr>
              <w:t>Política</w:t>
            </w:r>
            <w:r w:rsidR="006465AB">
              <w:rPr>
                <w:rFonts w:cstheme="minorHAnsi"/>
              </w:rPr>
              <w:t xml:space="preserve"> de </w:t>
            </w:r>
            <w:r w:rsidR="006465AB" w:rsidRPr="006465AB">
              <w:rPr>
                <w:rFonts w:cstheme="minorHAnsi"/>
              </w:rPr>
              <w:t xml:space="preserve">Igualdad de Género en el Desarrollo - OP-761 </w:t>
            </w:r>
          </w:p>
        </w:tc>
      </w:tr>
      <w:tr w:rsidR="006465AB" w14:paraId="254ED8B8" w14:textId="77777777" w:rsidTr="006465AB">
        <w:trPr>
          <w:trHeight w:val="547"/>
          <w:jc w:val="center"/>
        </w:trPr>
        <w:tc>
          <w:tcPr>
            <w:tcW w:w="214" w:type="pct"/>
            <w:vMerge w:val="restart"/>
            <w:tcBorders>
              <w:top w:val="dotted" w:sz="4" w:space="0" w:color="auto"/>
              <w:left w:val="dotted" w:sz="4" w:space="0" w:color="auto"/>
              <w:bottom w:val="dotted" w:sz="4" w:space="0" w:color="auto"/>
              <w:right w:val="dotted" w:sz="4" w:space="0" w:color="auto"/>
            </w:tcBorders>
            <w:vAlign w:val="center"/>
            <w:hideMark/>
          </w:tcPr>
          <w:p w14:paraId="2C50542E" w14:textId="77777777" w:rsidR="006465AB" w:rsidRPr="006465AB" w:rsidRDefault="006465AB" w:rsidP="006465AB">
            <w:pPr>
              <w:spacing w:before="0" w:after="0"/>
              <w:jc w:val="center"/>
              <w:rPr>
                <w:rFonts w:cstheme="minorHAnsi"/>
                <w:b/>
                <w:bCs/>
              </w:rPr>
            </w:pPr>
            <w:r w:rsidRPr="006465AB">
              <w:rPr>
                <w:rFonts w:cstheme="minorHAnsi"/>
                <w:b/>
                <w:bCs/>
              </w:rPr>
              <w:t>3</w:t>
            </w:r>
          </w:p>
        </w:tc>
        <w:tc>
          <w:tcPr>
            <w:tcW w:w="1005" w:type="pct"/>
            <w:vMerge w:val="restart"/>
            <w:tcBorders>
              <w:top w:val="dotted" w:sz="4" w:space="0" w:color="auto"/>
              <w:left w:val="dotted" w:sz="4" w:space="0" w:color="auto"/>
              <w:bottom w:val="dotted" w:sz="4" w:space="0" w:color="auto"/>
              <w:right w:val="dotted" w:sz="4" w:space="0" w:color="auto"/>
            </w:tcBorders>
            <w:vAlign w:val="center"/>
            <w:hideMark/>
          </w:tcPr>
          <w:p w14:paraId="20BA2661" w14:textId="77777777" w:rsidR="006465AB" w:rsidRPr="006465AB" w:rsidRDefault="006465AB" w:rsidP="006465AB">
            <w:pPr>
              <w:spacing w:before="0" w:after="0"/>
              <w:rPr>
                <w:rFonts w:cstheme="minorHAnsi"/>
                <w:b/>
                <w:bCs/>
              </w:rPr>
            </w:pPr>
            <w:r w:rsidRPr="006465AB">
              <w:rPr>
                <w:rFonts w:cstheme="minorHAnsi"/>
                <w:b/>
                <w:bCs/>
              </w:rPr>
              <w:t xml:space="preserve">Gestión Financiera </w:t>
            </w:r>
          </w:p>
        </w:tc>
        <w:tc>
          <w:tcPr>
            <w:tcW w:w="3781" w:type="pct"/>
            <w:tcBorders>
              <w:top w:val="dotted" w:sz="4" w:space="0" w:color="auto"/>
              <w:left w:val="dotted" w:sz="4" w:space="0" w:color="auto"/>
              <w:bottom w:val="dotted" w:sz="4" w:space="0" w:color="auto"/>
              <w:right w:val="dotted" w:sz="4" w:space="0" w:color="auto"/>
            </w:tcBorders>
            <w:vAlign w:val="center"/>
            <w:hideMark/>
          </w:tcPr>
          <w:p w14:paraId="205F1D86" w14:textId="77777777" w:rsidR="006465AB" w:rsidRPr="006465AB" w:rsidRDefault="006465AB" w:rsidP="006465AB">
            <w:pPr>
              <w:spacing w:before="0" w:after="0"/>
              <w:rPr>
                <w:rFonts w:cstheme="minorHAnsi"/>
              </w:rPr>
            </w:pPr>
            <w:r w:rsidRPr="006465AB">
              <w:rPr>
                <w:rFonts w:cstheme="minorHAnsi"/>
              </w:rPr>
              <w:t>Política de Gestión Financiera para Proyectos Financiados por el BID OP-273-6, 14 de octubre de 2014.</w:t>
            </w:r>
          </w:p>
        </w:tc>
      </w:tr>
      <w:tr w:rsidR="006465AB" w:rsidRPr="00E94067" w14:paraId="77CAA96F" w14:textId="77777777" w:rsidTr="006465AB">
        <w:trPr>
          <w:trHeight w:val="399"/>
          <w:jc w:val="center"/>
        </w:trPr>
        <w:tc>
          <w:tcPr>
            <w:tcW w:w="214" w:type="pct"/>
            <w:vMerge/>
            <w:vAlign w:val="center"/>
            <w:hideMark/>
          </w:tcPr>
          <w:p w14:paraId="5CDCDDF0" w14:textId="77777777" w:rsidR="006465AB" w:rsidRPr="006465AB" w:rsidRDefault="006465AB" w:rsidP="006465AB">
            <w:pPr>
              <w:spacing w:before="0" w:after="0"/>
              <w:rPr>
                <w:rFonts w:cstheme="minorHAnsi"/>
                <w:b/>
                <w:bCs/>
              </w:rPr>
            </w:pPr>
          </w:p>
        </w:tc>
        <w:tc>
          <w:tcPr>
            <w:tcW w:w="1005" w:type="pct"/>
            <w:vMerge/>
            <w:vAlign w:val="center"/>
            <w:hideMark/>
          </w:tcPr>
          <w:p w14:paraId="203B2AE3" w14:textId="77777777" w:rsidR="006465AB" w:rsidRPr="006465AB" w:rsidRDefault="006465AB" w:rsidP="006465AB">
            <w:pPr>
              <w:spacing w:before="0" w:after="0"/>
              <w:rPr>
                <w:rFonts w:cstheme="minorHAnsi"/>
                <w:b/>
                <w:bCs/>
              </w:rPr>
            </w:pPr>
          </w:p>
        </w:tc>
        <w:tc>
          <w:tcPr>
            <w:tcW w:w="3781" w:type="pct"/>
            <w:tcBorders>
              <w:top w:val="dotted" w:sz="4" w:space="0" w:color="auto"/>
              <w:left w:val="dotted" w:sz="4" w:space="0" w:color="auto"/>
              <w:bottom w:val="dotted" w:sz="4" w:space="0" w:color="auto"/>
              <w:right w:val="dotted" w:sz="4" w:space="0" w:color="auto"/>
            </w:tcBorders>
            <w:vAlign w:val="center"/>
            <w:hideMark/>
          </w:tcPr>
          <w:p w14:paraId="18E9131F" w14:textId="77777777" w:rsidR="006465AB" w:rsidRPr="006465AB" w:rsidRDefault="006465AB" w:rsidP="006465AB">
            <w:pPr>
              <w:spacing w:before="0" w:after="0"/>
              <w:rPr>
                <w:rFonts w:cstheme="minorHAnsi"/>
              </w:rPr>
            </w:pPr>
            <w:r w:rsidRPr="006465AB">
              <w:rPr>
                <w:rFonts w:cstheme="minorHAnsi"/>
              </w:rPr>
              <w:t>Guía de Desembolsos para Proyectos del BID, versión 1.0, diciembre 2009.</w:t>
            </w:r>
          </w:p>
        </w:tc>
      </w:tr>
      <w:tr w:rsidR="006465AB" w:rsidRPr="00E94067" w14:paraId="1E7FAE76" w14:textId="77777777" w:rsidTr="006465AB">
        <w:trPr>
          <w:trHeight w:val="560"/>
          <w:jc w:val="center"/>
        </w:trPr>
        <w:tc>
          <w:tcPr>
            <w:tcW w:w="214" w:type="pct"/>
            <w:vMerge/>
            <w:vAlign w:val="center"/>
            <w:hideMark/>
          </w:tcPr>
          <w:p w14:paraId="34D2FF6F" w14:textId="77777777" w:rsidR="006465AB" w:rsidRPr="00971FB1" w:rsidRDefault="006465AB" w:rsidP="006465AB">
            <w:pPr>
              <w:spacing w:before="0" w:after="0"/>
              <w:rPr>
                <w:rFonts w:cstheme="minorHAnsi"/>
                <w:b/>
                <w:lang w:val="es-ES"/>
              </w:rPr>
            </w:pPr>
          </w:p>
        </w:tc>
        <w:tc>
          <w:tcPr>
            <w:tcW w:w="1005" w:type="pct"/>
            <w:vMerge/>
            <w:vAlign w:val="center"/>
            <w:hideMark/>
          </w:tcPr>
          <w:p w14:paraId="1D9E25C2" w14:textId="77777777" w:rsidR="006465AB" w:rsidRPr="00971FB1" w:rsidRDefault="006465AB" w:rsidP="006465AB">
            <w:pPr>
              <w:spacing w:before="0" w:after="0"/>
              <w:rPr>
                <w:rFonts w:cstheme="minorHAnsi"/>
                <w:b/>
                <w:lang w:val="es-ES"/>
              </w:rPr>
            </w:pPr>
          </w:p>
        </w:tc>
        <w:tc>
          <w:tcPr>
            <w:tcW w:w="3781" w:type="pct"/>
            <w:tcBorders>
              <w:top w:val="dotted" w:sz="4" w:space="0" w:color="auto"/>
              <w:left w:val="dotted" w:sz="4" w:space="0" w:color="auto"/>
              <w:bottom w:val="dotted" w:sz="4" w:space="0" w:color="auto"/>
              <w:right w:val="dotted" w:sz="4" w:space="0" w:color="auto"/>
            </w:tcBorders>
            <w:hideMark/>
          </w:tcPr>
          <w:p w14:paraId="571B548C" w14:textId="77777777" w:rsidR="006465AB" w:rsidRPr="006465AB" w:rsidRDefault="006465AB" w:rsidP="006465AB">
            <w:pPr>
              <w:spacing w:before="0" w:after="0"/>
              <w:rPr>
                <w:rFonts w:cstheme="minorHAnsi"/>
              </w:rPr>
            </w:pPr>
            <w:r w:rsidRPr="006465AB">
              <w:rPr>
                <w:rFonts w:cstheme="minorHAnsi"/>
              </w:rPr>
              <w:t>Instructivo de Informes Financieros Auditados y Gestión de Auditoría Externa. Versión mayo 2017.</w:t>
            </w:r>
          </w:p>
        </w:tc>
      </w:tr>
      <w:tr w:rsidR="006465AB" w14:paraId="63591B49" w14:textId="77777777" w:rsidTr="006465AB">
        <w:trPr>
          <w:trHeight w:val="1688"/>
          <w:jc w:val="center"/>
        </w:trPr>
        <w:tc>
          <w:tcPr>
            <w:tcW w:w="214" w:type="pct"/>
            <w:tcBorders>
              <w:top w:val="dotted" w:sz="4" w:space="0" w:color="auto"/>
              <w:left w:val="dotted" w:sz="4" w:space="0" w:color="auto"/>
              <w:bottom w:val="dotted" w:sz="4" w:space="0" w:color="auto"/>
              <w:right w:val="dotted" w:sz="4" w:space="0" w:color="auto"/>
            </w:tcBorders>
            <w:vAlign w:val="center"/>
            <w:hideMark/>
          </w:tcPr>
          <w:p w14:paraId="2354A6A8" w14:textId="77777777" w:rsidR="006465AB" w:rsidRPr="006465AB" w:rsidRDefault="006465AB" w:rsidP="006465AB">
            <w:pPr>
              <w:spacing w:before="0" w:after="0"/>
              <w:jc w:val="center"/>
              <w:rPr>
                <w:rFonts w:cstheme="minorHAnsi"/>
                <w:b/>
                <w:bCs/>
              </w:rPr>
            </w:pPr>
            <w:r w:rsidRPr="006465AB">
              <w:rPr>
                <w:rFonts w:cstheme="minorHAnsi"/>
                <w:b/>
                <w:bCs/>
              </w:rPr>
              <w:t>4</w:t>
            </w:r>
          </w:p>
        </w:tc>
        <w:tc>
          <w:tcPr>
            <w:tcW w:w="1005" w:type="pct"/>
            <w:tcBorders>
              <w:top w:val="dotted" w:sz="4" w:space="0" w:color="auto"/>
              <w:left w:val="dotted" w:sz="4" w:space="0" w:color="auto"/>
              <w:bottom w:val="dotted" w:sz="4" w:space="0" w:color="auto"/>
              <w:right w:val="dotted" w:sz="4" w:space="0" w:color="auto"/>
            </w:tcBorders>
            <w:vAlign w:val="center"/>
            <w:hideMark/>
          </w:tcPr>
          <w:p w14:paraId="018A40F2" w14:textId="77777777" w:rsidR="006465AB" w:rsidRPr="006465AB" w:rsidRDefault="006465AB" w:rsidP="006465AB">
            <w:pPr>
              <w:spacing w:before="0" w:after="0"/>
              <w:rPr>
                <w:rFonts w:cstheme="minorHAnsi"/>
                <w:b/>
                <w:bCs/>
              </w:rPr>
            </w:pPr>
            <w:r w:rsidRPr="006465AB">
              <w:rPr>
                <w:rFonts w:cstheme="minorHAnsi"/>
                <w:b/>
                <w:bCs/>
              </w:rPr>
              <w:t>Anticorrupción</w:t>
            </w:r>
          </w:p>
        </w:tc>
        <w:tc>
          <w:tcPr>
            <w:tcW w:w="3781" w:type="pct"/>
            <w:tcBorders>
              <w:top w:val="dotted" w:sz="4" w:space="0" w:color="auto"/>
              <w:left w:val="dotted" w:sz="4" w:space="0" w:color="auto"/>
              <w:bottom w:val="dotted" w:sz="4" w:space="0" w:color="auto"/>
              <w:right w:val="dotted" w:sz="4" w:space="0" w:color="auto"/>
            </w:tcBorders>
            <w:hideMark/>
          </w:tcPr>
          <w:p w14:paraId="2FEA2316" w14:textId="77777777" w:rsidR="006465AB" w:rsidRPr="006465AB" w:rsidRDefault="003346D4" w:rsidP="006465AB">
            <w:pPr>
              <w:spacing w:before="0" w:after="0"/>
              <w:rPr>
                <w:rFonts w:cstheme="minorHAnsi"/>
              </w:rPr>
            </w:pPr>
            <w:hyperlink r:id="rId11" w:history="1">
              <w:r w:rsidR="006465AB" w:rsidRPr="006465AB">
                <w:rPr>
                  <w:rStyle w:val="Hipervnculo"/>
                  <w:rFonts w:cstheme="minorHAnsi"/>
                </w:rPr>
                <w:t>https://www.iadb.org/es/acerca-del-bid/departamentos/oii</w:t>
              </w:r>
            </w:hyperlink>
            <w:r w:rsidR="006465AB" w:rsidRPr="006465AB">
              <w:rPr>
                <w:rStyle w:val="Hipervnculo"/>
                <w:rFonts w:cstheme="minorHAnsi"/>
              </w:rPr>
              <w:t>https://www.iadb.org/es/acerca-del-bid/departamentos/oii</w:t>
            </w:r>
          </w:p>
          <w:p w14:paraId="4450CC0C" w14:textId="77777777" w:rsidR="006465AB" w:rsidRPr="006465AB" w:rsidRDefault="006465AB" w:rsidP="006465AB">
            <w:pPr>
              <w:spacing w:before="0" w:after="0"/>
              <w:rPr>
                <w:rFonts w:cstheme="minorHAnsi"/>
              </w:rPr>
            </w:pPr>
            <w:r w:rsidRPr="006465AB">
              <w:rPr>
                <w:rFonts w:cstheme="minorHAnsi"/>
              </w:rPr>
              <w:t xml:space="preserve">Marco Uniforme para prevenir y combatir el fraude y la corrupción: </w:t>
            </w:r>
          </w:p>
          <w:p w14:paraId="6AB0D185" w14:textId="77777777" w:rsidR="006465AB" w:rsidRPr="006465AB" w:rsidRDefault="003346D4" w:rsidP="006465AB">
            <w:pPr>
              <w:spacing w:before="0" w:after="0"/>
              <w:rPr>
                <w:rFonts w:cstheme="minorHAnsi"/>
              </w:rPr>
            </w:pPr>
            <w:hyperlink r:id="rId12" w:history="1">
              <w:r w:rsidR="006465AB" w:rsidRPr="006465AB">
                <w:rPr>
                  <w:rStyle w:val="Hipervnculo"/>
                  <w:rFonts w:cstheme="minorHAnsi"/>
                </w:rPr>
                <w:t>https://www.iadb.org/es/temas/transparencia/integridad-en-el-grupo-bid/integridad-institucional%2C1291.html</w:t>
              </w:r>
            </w:hyperlink>
          </w:p>
        </w:tc>
        <w:bookmarkEnd w:id="10"/>
      </w:tr>
    </w:tbl>
    <w:p w14:paraId="2D3EC492" w14:textId="7086A52D" w:rsidR="00AD507D" w:rsidRDefault="00AD507D" w:rsidP="0050168D">
      <w:pPr>
        <w:spacing w:before="0" w:after="0"/>
        <w:jc w:val="both"/>
        <w:rPr>
          <w:sz w:val="24"/>
          <w:szCs w:val="24"/>
        </w:rPr>
      </w:pPr>
    </w:p>
    <w:p w14:paraId="787BB564" w14:textId="77777777" w:rsidR="00386141" w:rsidRDefault="00386141" w:rsidP="0050168D">
      <w:pPr>
        <w:spacing w:before="0" w:after="0"/>
        <w:jc w:val="both"/>
        <w:rPr>
          <w:sz w:val="24"/>
          <w:szCs w:val="24"/>
        </w:rPr>
      </w:pPr>
    </w:p>
    <w:p w14:paraId="56BF23D0" w14:textId="4446B4C3" w:rsidR="00A46E58" w:rsidRPr="003D057E" w:rsidRDefault="00A46E58" w:rsidP="003D057E">
      <w:pPr>
        <w:pStyle w:val="MMTopic2"/>
        <w:spacing w:before="240" w:after="240"/>
        <w:rPr>
          <w:caps w:val="0"/>
        </w:rPr>
      </w:pPr>
      <w:bookmarkStart w:id="11" w:name="_Toc20395537"/>
      <w:r w:rsidRPr="003D057E">
        <w:rPr>
          <w:caps w:val="0"/>
        </w:rPr>
        <w:t>APROBACIÓN Y MODIFICACIONES AL MOP</w:t>
      </w:r>
      <w:bookmarkEnd w:id="11"/>
    </w:p>
    <w:p w14:paraId="2D1EF12F" w14:textId="6490DC16" w:rsidR="00110033" w:rsidRDefault="00110033" w:rsidP="0050168D">
      <w:pPr>
        <w:spacing w:before="0" w:after="0"/>
        <w:jc w:val="both"/>
        <w:rPr>
          <w:sz w:val="24"/>
          <w:szCs w:val="24"/>
        </w:rPr>
      </w:pPr>
      <w:r w:rsidRPr="00110033">
        <w:rPr>
          <w:sz w:val="24"/>
          <w:szCs w:val="24"/>
        </w:rPr>
        <w:t>El MOP y sus anexos serán aprobados por</w:t>
      </w:r>
      <w:r w:rsidR="00814FC3">
        <w:rPr>
          <w:sz w:val="24"/>
          <w:szCs w:val="24"/>
        </w:rPr>
        <w:t xml:space="preserve"> el </w:t>
      </w:r>
      <w:r w:rsidR="00814FC3" w:rsidRPr="00A46E58">
        <w:rPr>
          <w:sz w:val="24"/>
          <w:szCs w:val="24"/>
          <w:highlight w:val="yellow"/>
        </w:rPr>
        <w:t xml:space="preserve">Despacho del </w:t>
      </w:r>
      <w:r w:rsidR="00AE7660" w:rsidRPr="00A46E58">
        <w:rPr>
          <w:sz w:val="24"/>
          <w:szCs w:val="24"/>
          <w:highlight w:val="yellow"/>
        </w:rPr>
        <w:t>Ministerio</w:t>
      </w:r>
      <w:r w:rsidR="00814FC3" w:rsidRPr="00A46E58">
        <w:rPr>
          <w:sz w:val="24"/>
          <w:szCs w:val="24"/>
          <w:highlight w:val="yellow"/>
        </w:rPr>
        <w:t xml:space="preserve"> del Trabajo</w:t>
      </w:r>
      <w:r w:rsidR="00D27CD0">
        <w:rPr>
          <w:sz w:val="24"/>
          <w:szCs w:val="24"/>
        </w:rPr>
        <w:t xml:space="preserve"> (MT)</w:t>
      </w:r>
      <w:r w:rsidRPr="00110033">
        <w:rPr>
          <w:sz w:val="24"/>
          <w:szCs w:val="24"/>
        </w:rPr>
        <w:t>, previa no objeción del BID y es de uso obligatorio para todas las instancias involucradas en la ejecución del Proyecto responsables del cumplimiento de los objetivos, resultados y productos definidos para el mismo.</w:t>
      </w:r>
    </w:p>
    <w:p w14:paraId="1FDBC922" w14:textId="6C0279F7" w:rsidR="00A46E58" w:rsidRPr="00A46E58" w:rsidRDefault="00A46E58" w:rsidP="0050168D">
      <w:pPr>
        <w:spacing w:before="0" w:after="0"/>
        <w:jc w:val="both"/>
        <w:rPr>
          <w:sz w:val="24"/>
          <w:szCs w:val="24"/>
        </w:rPr>
      </w:pPr>
      <w:r w:rsidRPr="00A46E58">
        <w:rPr>
          <w:sz w:val="24"/>
          <w:szCs w:val="24"/>
        </w:rPr>
        <w:t>El</w:t>
      </w:r>
      <w:r>
        <w:rPr>
          <w:sz w:val="24"/>
          <w:szCs w:val="24"/>
        </w:rPr>
        <w:t xml:space="preserve"> manual</w:t>
      </w:r>
      <w:r w:rsidRPr="00A46E58">
        <w:rPr>
          <w:sz w:val="24"/>
          <w:szCs w:val="24"/>
        </w:rPr>
        <w:t xml:space="preserve"> podrá ser actualizado y mejorado durante la vigencia del </w:t>
      </w:r>
      <w:r>
        <w:rPr>
          <w:sz w:val="24"/>
          <w:szCs w:val="24"/>
        </w:rPr>
        <w:t xml:space="preserve">Programa </w:t>
      </w:r>
      <w:r w:rsidR="004176FD">
        <w:rPr>
          <w:sz w:val="24"/>
          <w:szCs w:val="24"/>
        </w:rPr>
        <w:t xml:space="preserve">a </w:t>
      </w:r>
      <w:r w:rsidR="00AE7660">
        <w:rPr>
          <w:sz w:val="24"/>
          <w:szCs w:val="24"/>
        </w:rPr>
        <w:t>través</w:t>
      </w:r>
      <w:r w:rsidR="004176FD">
        <w:rPr>
          <w:sz w:val="24"/>
          <w:szCs w:val="24"/>
        </w:rPr>
        <w:t xml:space="preserve"> de la propuesta </w:t>
      </w:r>
      <w:r w:rsidR="00AE7660">
        <w:rPr>
          <w:sz w:val="24"/>
          <w:szCs w:val="24"/>
        </w:rPr>
        <w:t>presentada</w:t>
      </w:r>
      <w:r w:rsidR="004176FD">
        <w:rPr>
          <w:sz w:val="24"/>
          <w:szCs w:val="24"/>
        </w:rPr>
        <w:t xml:space="preserve"> </w:t>
      </w:r>
      <w:r w:rsidRPr="00A46E58">
        <w:rPr>
          <w:sz w:val="24"/>
          <w:szCs w:val="24"/>
        </w:rPr>
        <w:t xml:space="preserve">por el </w:t>
      </w:r>
      <w:r w:rsidRPr="004176FD">
        <w:rPr>
          <w:sz w:val="24"/>
          <w:szCs w:val="24"/>
          <w:highlight w:val="yellow"/>
        </w:rPr>
        <w:t>Coordinador General del Programa</w:t>
      </w:r>
      <w:r w:rsidRPr="00A46E58">
        <w:rPr>
          <w:sz w:val="24"/>
          <w:szCs w:val="24"/>
        </w:rPr>
        <w:t xml:space="preserve"> por delegación de funciones del organismo ejecutor,</w:t>
      </w:r>
      <w:r>
        <w:rPr>
          <w:sz w:val="24"/>
          <w:szCs w:val="24"/>
        </w:rPr>
        <w:t xml:space="preserve"> </w:t>
      </w:r>
      <w:r w:rsidRPr="00A46E58">
        <w:rPr>
          <w:sz w:val="24"/>
          <w:szCs w:val="24"/>
        </w:rPr>
        <w:t>contando con la aprobación del B</w:t>
      </w:r>
      <w:r>
        <w:rPr>
          <w:sz w:val="24"/>
          <w:szCs w:val="24"/>
        </w:rPr>
        <w:t>ID</w:t>
      </w:r>
      <w:r w:rsidR="004176FD">
        <w:rPr>
          <w:sz w:val="24"/>
          <w:szCs w:val="24"/>
        </w:rPr>
        <w:t>.</w:t>
      </w:r>
    </w:p>
    <w:p w14:paraId="06267D60" w14:textId="506A28FE" w:rsidR="00A375DB" w:rsidRDefault="00911EBB" w:rsidP="003346D4">
      <w:pPr>
        <w:pStyle w:val="MMTopic1"/>
        <w:spacing w:before="240" w:after="120"/>
      </w:pPr>
      <w:bookmarkStart w:id="12" w:name="_Toc20395538"/>
      <w:r>
        <w:t>DESCRIPCIÓN DEL PROGRAMA Y ESQUEMA DE INTERVENCIÓN</w:t>
      </w:r>
      <w:bookmarkEnd w:id="12"/>
    </w:p>
    <w:p w14:paraId="4EDF948B" w14:textId="2FFCB355" w:rsidR="00911EBB" w:rsidRPr="003D057E" w:rsidRDefault="00911EBB" w:rsidP="003D057E">
      <w:pPr>
        <w:pStyle w:val="MMTopic2"/>
        <w:spacing w:before="240" w:after="240"/>
        <w:rPr>
          <w:caps w:val="0"/>
        </w:rPr>
      </w:pPr>
      <w:bookmarkStart w:id="13" w:name="_Toc530135412"/>
      <w:bookmarkStart w:id="14" w:name="_Toc20395539"/>
      <w:r w:rsidRPr="003D057E">
        <w:rPr>
          <w:caps w:val="0"/>
        </w:rPr>
        <w:t>Objetivo del Programa</w:t>
      </w:r>
      <w:bookmarkEnd w:id="13"/>
      <w:bookmarkEnd w:id="14"/>
    </w:p>
    <w:p w14:paraId="6264E05D" w14:textId="11D77DF2" w:rsidR="00911EBB" w:rsidRDefault="00911EBB" w:rsidP="0050168D">
      <w:pPr>
        <w:spacing w:before="0" w:after="0"/>
        <w:jc w:val="both"/>
        <w:rPr>
          <w:color w:val="17365D" w:themeColor="text2" w:themeShade="BF"/>
          <w:sz w:val="24"/>
          <w:szCs w:val="24"/>
        </w:rPr>
      </w:pPr>
      <w:r w:rsidRPr="00DA67BD">
        <w:rPr>
          <w:color w:val="17365D" w:themeColor="text2" w:themeShade="BF"/>
          <w:sz w:val="24"/>
          <w:szCs w:val="24"/>
        </w:rPr>
        <w:t>El proyecto tiene como objetivo aumentar la empleabilidad de la fuerza laboral nacional y migrante. Para lograrlo, atenderá los siguientes objetivos específicos: (i) aumentar la cobertura y efectividad de las políticas de empleo; (</w:t>
      </w:r>
      <w:proofErr w:type="spellStart"/>
      <w:r w:rsidRPr="00DA67BD">
        <w:rPr>
          <w:color w:val="17365D" w:themeColor="text2" w:themeShade="BF"/>
          <w:sz w:val="24"/>
          <w:szCs w:val="24"/>
        </w:rPr>
        <w:t>ii</w:t>
      </w:r>
      <w:proofErr w:type="spellEnd"/>
      <w:r w:rsidRPr="00DA67BD">
        <w:rPr>
          <w:color w:val="17365D" w:themeColor="text2" w:themeShade="BF"/>
          <w:sz w:val="24"/>
          <w:szCs w:val="24"/>
        </w:rPr>
        <w:t xml:space="preserve">) fortalecer las herramientas que aseguran la pertinencia y calidad de la </w:t>
      </w:r>
      <w:r w:rsidR="004727FC">
        <w:rPr>
          <w:color w:val="17365D" w:themeColor="text2" w:themeShade="BF"/>
          <w:sz w:val="24"/>
          <w:szCs w:val="24"/>
        </w:rPr>
        <w:t>formación técnica (FT)</w:t>
      </w:r>
      <w:r w:rsidRPr="00DA67BD">
        <w:rPr>
          <w:color w:val="17365D" w:themeColor="text2" w:themeShade="BF"/>
          <w:sz w:val="24"/>
          <w:szCs w:val="24"/>
        </w:rPr>
        <w:t xml:space="preserve"> y (</w:t>
      </w:r>
      <w:proofErr w:type="spellStart"/>
      <w:r w:rsidRPr="00DA67BD">
        <w:rPr>
          <w:color w:val="17365D" w:themeColor="text2" w:themeShade="BF"/>
          <w:sz w:val="24"/>
          <w:szCs w:val="24"/>
        </w:rPr>
        <w:t>iii</w:t>
      </w:r>
      <w:proofErr w:type="spellEnd"/>
      <w:r w:rsidRPr="00DA67BD">
        <w:rPr>
          <w:color w:val="17365D" w:themeColor="text2" w:themeShade="BF"/>
          <w:sz w:val="24"/>
          <w:szCs w:val="24"/>
        </w:rPr>
        <w:t>) fortalecimiento de la formación y certificación basada en competencias</w:t>
      </w:r>
      <w:r w:rsidR="00DA67BD">
        <w:rPr>
          <w:color w:val="17365D" w:themeColor="text2" w:themeShade="BF"/>
          <w:sz w:val="24"/>
          <w:szCs w:val="24"/>
        </w:rPr>
        <w:t>.</w:t>
      </w:r>
    </w:p>
    <w:p w14:paraId="3D8696F9" w14:textId="2C946D49" w:rsidR="00DA67BD" w:rsidRPr="003D057E" w:rsidRDefault="002E0DB6" w:rsidP="003D057E">
      <w:pPr>
        <w:pStyle w:val="MMTopic2"/>
        <w:spacing w:before="240" w:after="240"/>
        <w:rPr>
          <w:caps w:val="0"/>
        </w:rPr>
      </w:pPr>
      <w:bookmarkStart w:id="15" w:name="_Toc20395540"/>
      <w:r w:rsidRPr="003D057E">
        <w:rPr>
          <w:caps w:val="0"/>
        </w:rPr>
        <w:t>COMPONENTES DEL PROGRAMA</w:t>
      </w:r>
      <w:bookmarkEnd w:id="15"/>
    </w:p>
    <w:p w14:paraId="354B91B3" w14:textId="77777777" w:rsidR="00E679A3" w:rsidRPr="00E679A3" w:rsidRDefault="00E679A3" w:rsidP="00756E67">
      <w:pPr>
        <w:pStyle w:val="MMTopic3"/>
        <w:jc w:val="both"/>
      </w:pPr>
      <w:bookmarkStart w:id="16" w:name="_Toc20395541"/>
      <w:r w:rsidRPr="00E679A3">
        <w:lastRenderedPageBreak/>
        <w:t>Componente 1. Políticas de empleo (BID (CO): US$13.974 millones, BID (GRF</w:t>
      </w:r>
      <w:r w:rsidRPr="00756E67">
        <w:rPr>
          <w:vertAlign w:val="superscript"/>
        </w:rPr>
        <w:footnoteReference w:id="1"/>
      </w:r>
      <w:r w:rsidRPr="00E679A3">
        <w:t>): US$ 625 mil, PSG(SECO)</w:t>
      </w:r>
      <w:r w:rsidRPr="00756E67">
        <w:rPr>
          <w:vertAlign w:val="superscript"/>
        </w:rPr>
        <w:footnoteReference w:id="2"/>
      </w:r>
      <w:r w:rsidRPr="00E679A3">
        <w:t>: US$625 mil.</w:t>
      </w:r>
      <w:bookmarkEnd w:id="16"/>
      <w:r w:rsidRPr="00E679A3">
        <w:t xml:space="preserve"> </w:t>
      </w:r>
    </w:p>
    <w:p w14:paraId="55421DF7" w14:textId="77777777" w:rsidR="00E679A3" w:rsidRDefault="00E679A3" w:rsidP="0050168D">
      <w:pPr>
        <w:spacing w:before="0" w:after="0"/>
        <w:jc w:val="both"/>
        <w:rPr>
          <w:sz w:val="24"/>
          <w:szCs w:val="24"/>
        </w:rPr>
      </w:pPr>
      <w:r>
        <w:rPr>
          <w:sz w:val="24"/>
          <w:szCs w:val="24"/>
        </w:rPr>
        <w:t xml:space="preserve">Tiene como objetivo </w:t>
      </w:r>
      <w:r w:rsidRPr="00E679A3">
        <w:rPr>
          <w:sz w:val="24"/>
          <w:szCs w:val="24"/>
        </w:rPr>
        <w:t>aumentar la cobertura y efectividad de las políticas de empleo</w:t>
      </w:r>
      <w:r>
        <w:rPr>
          <w:sz w:val="24"/>
          <w:szCs w:val="24"/>
        </w:rPr>
        <w:t xml:space="preserve"> a</w:t>
      </w:r>
      <w:r w:rsidRPr="00E679A3">
        <w:rPr>
          <w:sz w:val="24"/>
          <w:szCs w:val="24"/>
        </w:rPr>
        <w:t xml:space="preserve"> través de acciones para el fortalecimiento institucional y la modernización tecnológica</w:t>
      </w:r>
      <w:r>
        <w:rPr>
          <w:sz w:val="24"/>
          <w:szCs w:val="24"/>
        </w:rPr>
        <w:t>.</w:t>
      </w:r>
    </w:p>
    <w:p w14:paraId="00FA203F" w14:textId="67853199" w:rsidR="00E679A3" w:rsidRPr="00E679A3" w:rsidRDefault="00E679A3" w:rsidP="0050168D">
      <w:pPr>
        <w:spacing w:before="0" w:after="0"/>
        <w:jc w:val="both"/>
        <w:rPr>
          <w:sz w:val="24"/>
          <w:szCs w:val="24"/>
        </w:rPr>
      </w:pPr>
      <w:r>
        <w:rPr>
          <w:sz w:val="24"/>
          <w:szCs w:val="24"/>
        </w:rPr>
        <w:t>Este c</w:t>
      </w:r>
      <w:r w:rsidRPr="00E679A3">
        <w:rPr>
          <w:sz w:val="24"/>
          <w:szCs w:val="24"/>
        </w:rPr>
        <w:t xml:space="preserve">omponente financiará inversiones tecnológicas para el </w:t>
      </w:r>
      <w:r w:rsidR="007A61A1">
        <w:rPr>
          <w:sz w:val="24"/>
          <w:szCs w:val="24"/>
        </w:rPr>
        <w:t>Servicio Público de Empleo (SPE)</w:t>
      </w:r>
      <w:r>
        <w:rPr>
          <w:sz w:val="24"/>
          <w:szCs w:val="24"/>
        </w:rPr>
        <w:t>, e</w:t>
      </w:r>
      <w:r w:rsidRPr="00E679A3">
        <w:rPr>
          <w:sz w:val="24"/>
          <w:szCs w:val="24"/>
        </w:rPr>
        <w:t>specíficamente la implementación de un sistema de información que permita la articulación de la red de prestadores del SPE y que ajuste la gobernanza sobre la información. Se</w:t>
      </w:r>
      <w:r>
        <w:rPr>
          <w:sz w:val="24"/>
          <w:szCs w:val="24"/>
        </w:rPr>
        <w:t xml:space="preserve"> espera contar como mínimo con:</w:t>
      </w:r>
      <w:r w:rsidRPr="00E679A3">
        <w:rPr>
          <w:sz w:val="24"/>
          <w:szCs w:val="24"/>
        </w:rPr>
        <w:t xml:space="preserve"> (a) un portal al que podrán acceder buscadores, empresas y prestadores y que tendrá un motor de inteligencia artificial para gestionar emparejamientos con análisis de ontología, zonas de registro especializadas para migrantes, derivaciones a políticas activas e información sobre el mercado de trabajo (salarios, vacantes); (b) una herramienta de CRM (</w:t>
      </w:r>
      <w:proofErr w:type="spellStart"/>
      <w:r w:rsidRPr="00E679A3">
        <w:rPr>
          <w:sz w:val="24"/>
          <w:szCs w:val="24"/>
        </w:rPr>
        <w:t>Costumer</w:t>
      </w:r>
      <w:proofErr w:type="spellEnd"/>
      <w:r w:rsidRPr="00E679A3">
        <w:rPr>
          <w:sz w:val="24"/>
          <w:szCs w:val="24"/>
        </w:rPr>
        <w:t xml:space="preserve"> </w:t>
      </w:r>
      <w:proofErr w:type="spellStart"/>
      <w:r w:rsidRPr="00E679A3">
        <w:rPr>
          <w:sz w:val="24"/>
          <w:szCs w:val="24"/>
        </w:rPr>
        <w:t>Relationship</w:t>
      </w:r>
      <w:proofErr w:type="spellEnd"/>
      <w:r w:rsidRPr="00E679A3">
        <w:rPr>
          <w:sz w:val="24"/>
          <w:szCs w:val="24"/>
        </w:rPr>
        <w:t xml:space="preserve"> Manager) que permita trazar la trayectoria de los postulantes y gestionar la provisión de servicios de manera personalizada; (c) una herramienta de BPM (Business </w:t>
      </w:r>
      <w:proofErr w:type="spellStart"/>
      <w:r w:rsidRPr="00E679A3">
        <w:rPr>
          <w:sz w:val="24"/>
          <w:szCs w:val="24"/>
        </w:rPr>
        <w:t>Process</w:t>
      </w:r>
      <w:proofErr w:type="spellEnd"/>
      <w:r w:rsidRPr="00E679A3">
        <w:rPr>
          <w:sz w:val="24"/>
          <w:szCs w:val="24"/>
        </w:rPr>
        <w:t xml:space="preserve"> Manager) para seguimiento a flujos de procesos que realizan prestadores y UAESPE; (d) sistemas de integración para interoperar con bases de datos de terceros directamente o a través de programas de interfase (API); (e) aplicaciones móviles para nacionales y migrantes; (f) servicios de chat y videollamada para buscadores y empresas; (g) base de datos única, íntegra, consistente, y de alta disponibilidad que almacene toda la información de procesos y servicios de la UAESPE; (h) un centro de inteligencia con un Data </w:t>
      </w:r>
      <w:proofErr w:type="spellStart"/>
      <w:r w:rsidRPr="00E679A3">
        <w:rPr>
          <w:sz w:val="24"/>
          <w:szCs w:val="24"/>
        </w:rPr>
        <w:t>Warehouse</w:t>
      </w:r>
      <w:proofErr w:type="spellEnd"/>
      <w:r w:rsidRPr="00E679A3">
        <w:rPr>
          <w:sz w:val="24"/>
          <w:szCs w:val="24"/>
        </w:rPr>
        <w:t xml:space="preserve"> (DWH)</w:t>
      </w:r>
      <w:r w:rsidRPr="00756E67">
        <w:rPr>
          <w:sz w:val="24"/>
          <w:szCs w:val="24"/>
          <w:vertAlign w:val="superscript"/>
        </w:rPr>
        <w:footnoteReference w:id="3"/>
      </w:r>
      <w:r w:rsidRPr="00E679A3">
        <w:rPr>
          <w:sz w:val="24"/>
          <w:szCs w:val="24"/>
        </w:rPr>
        <w:t xml:space="preserve"> y herramientas de analítica que permiten centralizar y procesar información de volumen para generar reportes, análisis y visualizaciones que informen la política de empleo y migración. </w:t>
      </w:r>
    </w:p>
    <w:p w14:paraId="16B3AFAF" w14:textId="70A48528" w:rsidR="00E679A3" w:rsidRPr="00E679A3" w:rsidRDefault="00E679A3" w:rsidP="0050168D">
      <w:pPr>
        <w:spacing w:before="0" w:after="0"/>
        <w:jc w:val="both"/>
        <w:rPr>
          <w:sz w:val="24"/>
          <w:szCs w:val="24"/>
        </w:rPr>
      </w:pPr>
      <w:r>
        <w:rPr>
          <w:sz w:val="24"/>
          <w:szCs w:val="24"/>
        </w:rPr>
        <w:t xml:space="preserve">Comprende </w:t>
      </w:r>
      <w:proofErr w:type="spellStart"/>
      <w:r>
        <w:rPr>
          <w:sz w:val="24"/>
          <w:szCs w:val="24"/>
        </w:rPr>
        <w:t>tambien</w:t>
      </w:r>
      <w:proofErr w:type="spellEnd"/>
      <w:r>
        <w:rPr>
          <w:sz w:val="24"/>
          <w:szCs w:val="24"/>
        </w:rPr>
        <w:t xml:space="preserve"> realizar</w:t>
      </w:r>
      <w:r w:rsidRPr="00E679A3">
        <w:rPr>
          <w:sz w:val="24"/>
          <w:szCs w:val="24"/>
        </w:rPr>
        <w:t xml:space="preserve"> definiciones en relación con la gobernanza de los datos y la seguridad y ética del acceso y procesamiento de la información. En lo que respecta al manejo ético de los datos, </w:t>
      </w:r>
      <w:r>
        <w:rPr>
          <w:sz w:val="24"/>
          <w:szCs w:val="24"/>
        </w:rPr>
        <w:t>con</w:t>
      </w:r>
      <w:r w:rsidRPr="00E679A3">
        <w:rPr>
          <w:sz w:val="24"/>
          <w:szCs w:val="24"/>
        </w:rPr>
        <w:t xml:space="preserve"> especial énfasis a la privacidad de información que registren postulantes en el SPE</w:t>
      </w:r>
      <w:r>
        <w:rPr>
          <w:sz w:val="24"/>
          <w:szCs w:val="24"/>
        </w:rPr>
        <w:t xml:space="preserve"> (p.ej.</w:t>
      </w:r>
      <w:r w:rsidRPr="00E679A3">
        <w:rPr>
          <w:sz w:val="24"/>
          <w:szCs w:val="24"/>
        </w:rPr>
        <w:t xml:space="preserve"> dirección de residencia</w:t>
      </w:r>
      <w:r>
        <w:rPr>
          <w:sz w:val="24"/>
          <w:szCs w:val="24"/>
        </w:rPr>
        <w:t>)</w:t>
      </w:r>
      <w:r w:rsidRPr="00E679A3">
        <w:rPr>
          <w:sz w:val="24"/>
          <w:szCs w:val="24"/>
        </w:rPr>
        <w:t xml:space="preserve">. </w:t>
      </w:r>
      <w:r>
        <w:rPr>
          <w:sz w:val="24"/>
          <w:szCs w:val="24"/>
        </w:rPr>
        <w:t>S</w:t>
      </w:r>
      <w:r w:rsidRPr="00E679A3">
        <w:rPr>
          <w:sz w:val="24"/>
          <w:szCs w:val="24"/>
        </w:rPr>
        <w:t xml:space="preserve">e auditarán los algoritmos de inteligencia artificial para asegurar su respeto a los principios de igualdad y acceso universal de los servicios de empleo.  </w:t>
      </w:r>
      <w:r>
        <w:rPr>
          <w:sz w:val="24"/>
          <w:szCs w:val="24"/>
        </w:rPr>
        <w:t>Con la finalidad de</w:t>
      </w:r>
      <w:r w:rsidRPr="00E679A3">
        <w:rPr>
          <w:sz w:val="24"/>
          <w:szCs w:val="24"/>
        </w:rPr>
        <w:t xml:space="preserve"> asegurar que todas las personas en condición de vulnerabilidad o en situación de discapacidad tengan acceso al sistema.</w:t>
      </w:r>
    </w:p>
    <w:p w14:paraId="06679928" w14:textId="4A6B7D5A" w:rsidR="00E679A3" w:rsidRPr="00E679A3" w:rsidRDefault="00E679A3" w:rsidP="0050168D">
      <w:pPr>
        <w:spacing w:before="0" w:after="0"/>
        <w:jc w:val="both"/>
        <w:rPr>
          <w:sz w:val="24"/>
          <w:szCs w:val="24"/>
        </w:rPr>
      </w:pPr>
      <w:r>
        <w:rPr>
          <w:sz w:val="24"/>
          <w:szCs w:val="24"/>
        </w:rPr>
        <w:t xml:space="preserve">El componente </w:t>
      </w:r>
      <w:proofErr w:type="spellStart"/>
      <w:r>
        <w:rPr>
          <w:sz w:val="24"/>
          <w:szCs w:val="24"/>
        </w:rPr>
        <w:t>tambien</w:t>
      </w:r>
      <w:proofErr w:type="spellEnd"/>
      <w:r w:rsidRPr="00E679A3">
        <w:rPr>
          <w:sz w:val="24"/>
          <w:szCs w:val="24"/>
        </w:rPr>
        <w:t xml:space="preserve"> financiará acciones dirigidas a fortalecer el modelo de atención de los prestadores del SPE. </w:t>
      </w:r>
      <w:r>
        <w:rPr>
          <w:sz w:val="24"/>
          <w:szCs w:val="24"/>
        </w:rPr>
        <w:t>S</w:t>
      </w:r>
      <w:r w:rsidRPr="00E679A3">
        <w:rPr>
          <w:sz w:val="24"/>
          <w:szCs w:val="24"/>
        </w:rPr>
        <w:t>e invertirá en mejoras en la atención a buscadores</w:t>
      </w:r>
      <w:r>
        <w:rPr>
          <w:sz w:val="24"/>
          <w:szCs w:val="24"/>
        </w:rPr>
        <w:t>, con énfasis en la</w:t>
      </w:r>
      <w:r w:rsidRPr="00E679A3">
        <w:rPr>
          <w:sz w:val="24"/>
          <w:szCs w:val="24"/>
        </w:rPr>
        <w:t xml:space="preserve"> atención a grupos vulnerables, como los migrantes y colombianos retornados, para identificar las barreras de acceso al mercado laboral y derivar oportunamente hacia servicios que cierren estas brechas. Para estimular la adopción de los modelos de atención por parte de los prestadores, podrán implementarse incentivos </w:t>
      </w:r>
      <w:r w:rsidRPr="00E679A3">
        <w:rPr>
          <w:sz w:val="24"/>
          <w:szCs w:val="24"/>
        </w:rPr>
        <w:lastRenderedPageBreak/>
        <w:t>reputacionales (</w:t>
      </w:r>
      <w:r w:rsidR="00AE7660">
        <w:rPr>
          <w:sz w:val="24"/>
          <w:szCs w:val="24"/>
        </w:rPr>
        <w:t>p.ej.</w:t>
      </w:r>
      <w:r w:rsidRPr="00E679A3">
        <w:rPr>
          <w:sz w:val="24"/>
          <w:szCs w:val="24"/>
        </w:rPr>
        <w:t xml:space="preserve"> premiaciones públicas). Además, se invertirá en mejorar los servicios a empleadores por medio de una estrategia que incluya, por ejemplo, servicios para facilitar la contratación. También se fortalecerá la capacidad de la UASPE para atender a grandes empleadores con requisitos importantes de contratación.</w:t>
      </w:r>
    </w:p>
    <w:p w14:paraId="4F6B4492" w14:textId="12B4BE52" w:rsidR="00E679A3" w:rsidRPr="00E679A3" w:rsidRDefault="00E679A3" w:rsidP="0050168D">
      <w:pPr>
        <w:spacing w:before="0" w:after="0"/>
        <w:jc w:val="both"/>
        <w:rPr>
          <w:sz w:val="24"/>
          <w:szCs w:val="24"/>
        </w:rPr>
      </w:pPr>
      <w:r>
        <w:rPr>
          <w:sz w:val="24"/>
          <w:szCs w:val="24"/>
        </w:rPr>
        <w:t xml:space="preserve">Adicionalmente el componente </w:t>
      </w:r>
      <w:r w:rsidRPr="00E679A3">
        <w:rPr>
          <w:sz w:val="24"/>
          <w:szCs w:val="24"/>
        </w:rPr>
        <w:t>financiará un sistema de información gerencial para el MT que facilite el seguimiento a los usuarios de los servicios y análisis de los resultados de la política. Permiti</w:t>
      </w:r>
      <w:r w:rsidR="008A5B88">
        <w:rPr>
          <w:sz w:val="24"/>
          <w:szCs w:val="24"/>
        </w:rPr>
        <w:t>endo</w:t>
      </w:r>
      <w:r w:rsidRPr="00E679A3">
        <w:rPr>
          <w:sz w:val="24"/>
          <w:szCs w:val="24"/>
        </w:rPr>
        <w:t>, por ejemplo, trazar la obtención de servicios a nivel individual (</w:t>
      </w:r>
      <w:r w:rsidR="008A5B88">
        <w:rPr>
          <w:sz w:val="24"/>
          <w:szCs w:val="24"/>
        </w:rPr>
        <w:t>p.ej.</w:t>
      </w:r>
      <w:r w:rsidRPr="00E679A3">
        <w:rPr>
          <w:sz w:val="24"/>
          <w:szCs w:val="24"/>
        </w:rPr>
        <w:t xml:space="preserve"> beneficios económicos del MPC o intermediación) y los resultados en empleo formal (</w:t>
      </w:r>
      <w:r w:rsidR="008A5B88">
        <w:rPr>
          <w:sz w:val="24"/>
          <w:szCs w:val="24"/>
        </w:rPr>
        <w:t xml:space="preserve">p.ej. </w:t>
      </w:r>
      <w:r w:rsidRPr="00E679A3">
        <w:rPr>
          <w:sz w:val="24"/>
          <w:szCs w:val="24"/>
        </w:rPr>
        <w:t xml:space="preserve">datos de la Planilla Integrada de Aportes). </w:t>
      </w:r>
      <w:proofErr w:type="spellStart"/>
      <w:r w:rsidR="008A5B88">
        <w:rPr>
          <w:sz w:val="24"/>
          <w:szCs w:val="24"/>
        </w:rPr>
        <w:t>Tambien</w:t>
      </w:r>
      <w:proofErr w:type="spellEnd"/>
      <w:r w:rsidRPr="00E679A3">
        <w:rPr>
          <w:sz w:val="24"/>
          <w:szCs w:val="24"/>
        </w:rPr>
        <w:t xml:space="preserve"> permitirá recoger y procesar información sobre la oferta y demanda de cualificaciones. Para ello se tiene previsto financiar un centro de inteligencia con un DWH y analítica o Big Data</w:t>
      </w:r>
      <w:r w:rsidRPr="008A5B88">
        <w:rPr>
          <w:sz w:val="24"/>
          <w:szCs w:val="24"/>
          <w:vertAlign w:val="superscript"/>
        </w:rPr>
        <w:footnoteReference w:id="4"/>
      </w:r>
      <w:r w:rsidRPr="00E679A3">
        <w:rPr>
          <w:sz w:val="24"/>
          <w:szCs w:val="24"/>
        </w:rPr>
        <w:t xml:space="preserve">. Estas herramientas </w:t>
      </w:r>
      <w:r w:rsidR="008A5B88">
        <w:rPr>
          <w:sz w:val="24"/>
          <w:szCs w:val="24"/>
        </w:rPr>
        <w:t>fac</w:t>
      </w:r>
      <w:r w:rsidR="00756E67">
        <w:rPr>
          <w:sz w:val="24"/>
          <w:szCs w:val="24"/>
        </w:rPr>
        <w:t>ilitaran</w:t>
      </w:r>
      <w:r w:rsidRPr="00E679A3">
        <w:rPr>
          <w:sz w:val="24"/>
          <w:szCs w:val="24"/>
        </w:rPr>
        <w:t xml:space="preserve"> centralizar y procesar información administrativa de volumen para generar reportes, análisis y visualizaciones que informen la política de empleo, FT y migración.</w:t>
      </w:r>
    </w:p>
    <w:p w14:paraId="0D777BE4" w14:textId="77777777" w:rsidR="00756E67" w:rsidRPr="00756E67" w:rsidRDefault="00E679A3" w:rsidP="00756E67">
      <w:pPr>
        <w:pStyle w:val="MMTopic3"/>
        <w:jc w:val="both"/>
      </w:pPr>
      <w:bookmarkStart w:id="17" w:name="_Toc20395542"/>
      <w:r w:rsidRPr="00756E67">
        <w:t>Componente 2. Formación para el trabajo y certificación de competencias (BID (CO): US$2.851 millones, BID (GRF): US$1.875 millones, PSG(SECO): US$1.875 millones).</w:t>
      </w:r>
      <w:bookmarkEnd w:id="17"/>
      <w:r w:rsidRPr="00756E67">
        <w:t xml:space="preserve"> </w:t>
      </w:r>
    </w:p>
    <w:p w14:paraId="452A81DC" w14:textId="77777777" w:rsidR="00756E67" w:rsidRDefault="00756E67" w:rsidP="0050168D">
      <w:pPr>
        <w:spacing w:before="0" w:after="0"/>
        <w:jc w:val="both"/>
        <w:rPr>
          <w:sz w:val="24"/>
          <w:szCs w:val="24"/>
        </w:rPr>
      </w:pPr>
      <w:r>
        <w:rPr>
          <w:sz w:val="24"/>
          <w:szCs w:val="24"/>
        </w:rPr>
        <w:t>Este c</w:t>
      </w:r>
      <w:r w:rsidRPr="00756E67">
        <w:rPr>
          <w:sz w:val="24"/>
          <w:szCs w:val="24"/>
        </w:rPr>
        <w:t>omponente busca mejorar el sistema de aseguramiento de pertinencia y calidad de la FT y ampliar el alcance de la certificación de competencias</w:t>
      </w:r>
      <w:r>
        <w:rPr>
          <w:sz w:val="24"/>
          <w:szCs w:val="24"/>
        </w:rPr>
        <w:t>, a</w:t>
      </w:r>
      <w:r w:rsidR="00E679A3" w:rsidRPr="00756E67">
        <w:rPr>
          <w:sz w:val="24"/>
          <w:szCs w:val="24"/>
        </w:rPr>
        <w:t xml:space="preserve"> través del desarrollo de herramientas e inversiones en servicios mejorados</w:t>
      </w:r>
      <w:r>
        <w:rPr>
          <w:sz w:val="24"/>
          <w:szCs w:val="24"/>
        </w:rPr>
        <w:t>.</w:t>
      </w:r>
    </w:p>
    <w:p w14:paraId="61327D9A" w14:textId="229F7B6A" w:rsidR="00E679A3" w:rsidRPr="00756E67" w:rsidRDefault="00756E67" w:rsidP="0050168D">
      <w:pPr>
        <w:spacing w:before="0" w:after="0"/>
        <w:jc w:val="both"/>
        <w:rPr>
          <w:sz w:val="24"/>
          <w:szCs w:val="24"/>
        </w:rPr>
      </w:pPr>
      <w:r>
        <w:rPr>
          <w:sz w:val="24"/>
          <w:szCs w:val="24"/>
        </w:rPr>
        <w:t>El componente f</w:t>
      </w:r>
      <w:r w:rsidR="00E679A3" w:rsidRPr="00756E67">
        <w:rPr>
          <w:sz w:val="24"/>
          <w:szCs w:val="24"/>
        </w:rPr>
        <w:t>inanciará</w:t>
      </w:r>
      <w:r>
        <w:rPr>
          <w:sz w:val="24"/>
          <w:szCs w:val="24"/>
        </w:rPr>
        <w:t xml:space="preserve"> </w:t>
      </w:r>
      <w:r w:rsidR="00E679A3" w:rsidRPr="00756E67">
        <w:rPr>
          <w:sz w:val="24"/>
          <w:szCs w:val="24"/>
        </w:rPr>
        <w:t xml:space="preserve">actividades para desarrollar un modelo de aseguramiento de la calidad y pertinencia de la FT. </w:t>
      </w:r>
      <w:r>
        <w:rPr>
          <w:sz w:val="24"/>
          <w:szCs w:val="24"/>
        </w:rPr>
        <w:t>Desarrollo de</w:t>
      </w:r>
      <w:r w:rsidR="00E679A3" w:rsidRPr="00756E67">
        <w:rPr>
          <w:sz w:val="24"/>
          <w:szCs w:val="24"/>
        </w:rPr>
        <w:t xml:space="preserve"> estándares para la habilitación y certificación de calidad de las instituciones y los programas, instrumentos para evaluación de resultados de formación (</w:t>
      </w:r>
      <w:r>
        <w:rPr>
          <w:sz w:val="24"/>
          <w:szCs w:val="24"/>
        </w:rPr>
        <w:t>p</w:t>
      </w:r>
      <w:r w:rsidR="00E679A3" w:rsidRPr="00756E67">
        <w:rPr>
          <w:sz w:val="24"/>
          <w:szCs w:val="24"/>
        </w:rPr>
        <w:t>.</w:t>
      </w:r>
      <w:r>
        <w:rPr>
          <w:sz w:val="24"/>
          <w:szCs w:val="24"/>
        </w:rPr>
        <w:t>ej.</w:t>
      </w:r>
      <w:r w:rsidR="00E679A3" w:rsidRPr="00756E67">
        <w:rPr>
          <w:sz w:val="24"/>
          <w:szCs w:val="24"/>
        </w:rPr>
        <w:t xml:space="preserve"> evaluaciones de aprendizaje, de instructores y encuestas de empleabilidad de egresados)</w:t>
      </w:r>
      <w:r>
        <w:rPr>
          <w:sz w:val="24"/>
          <w:szCs w:val="24"/>
        </w:rPr>
        <w:t>. Estructurar</w:t>
      </w:r>
      <w:r w:rsidR="00E679A3" w:rsidRPr="00756E67">
        <w:rPr>
          <w:sz w:val="24"/>
          <w:szCs w:val="24"/>
        </w:rPr>
        <w:t xml:space="preserve"> perfiles de pares evaluadores y se diseñar una estructura de costos y tarifas para el proceso de acreditación de calidad. Adicionalmente se implementará un ejercicio piloto de aplicación de estas herramientas en 40 instituciones de FT ubicadas en las ciudades principales del país.</w:t>
      </w:r>
    </w:p>
    <w:p w14:paraId="690955F5" w14:textId="1AE8B712" w:rsidR="00E679A3" w:rsidRPr="00756E67" w:rsidRDefault="00756E67" w:rsidP="0050168D">
      <w:pPr>
        <w:spacing w:before="0" w:after="0"/>
        <w:jc w:val="both"/>
        <w:rPr>
          <w:sz w:val="24"/>
          <w:szCs w:val="24"/>
        </w:rPr>
      </w:pPr>
      <w:r>
        <w:rPr>
          <w:sz w:val="24"/>
          <w:szCs w:val="24"/>
        </w:rPr>
        <w:t xml:space="preserve">El componente </w:t>
      </w:r>
      <w:proofErr w:type="spellStart"/>
      <w:r>
        <w:rPr>
          <w:sz w:val="24"/>
          <w:szCs w:val="24"/>
        </w:rPr>
        <w:t>tambien</w:t>
      </w:r>
      <w:proofErr w:type="spellEnd"/>
      <w:r w:rsidR="00E679A3" w:rsidRPr="00756E67">
        <w:rPr>
          <w:sz w:val="24"/>
          <w:szCs w:val="24"/>
        </w:rPr>
        <w:t xml:space="preserve"> financiará una plataforma de información sobre la demanda de cualificaciones y la oferta de FT. La plataforma informará a individuos, empresas, proveedores de educación y FT y a hacedores de políticas de empleo y FT. En lo que respecta a la información sobre demanda, se publicarán resultados de análisis con datos administrativos (</w:t>
      </w:r>
      <w:r>
        <w:rPr>
          <w:sz w:val="24"/>
          <w:szCs w:val="24"/>
        </w:rPr>
        <w:t>p</w:t>
      </w:r>
      <w:r w:rsidR="00E679A3" w:rsidRPr="00756E67">
        <w:rPr>
          <w:sz w:val="24"/>
          <w:szCs w:val="24"/>
        </w:rPr>
        <w:t>.</w:t>
      </w:r>
      <w:r>
        <w:rPr>
          <w:sz w:val="24"/>
          <w:szCs w:val="24"/>
        </w:rPr>
        <w:t>ej.</w:t>
      </w:r>
      <w:r w:rsidR="00976B64">
        <w:rPr>
          <w:sz w:val="24"/>
          <w:szCs w:val="24"/>
        </w:rPr>
        <w:t xml:space="preserve"> </w:t>
      </w:r>
      <w:r w:rsidR="00E679A3" w:rsidRPr="00756E67">
        <w:rPr>
          <w:sz w:val="24"/>
          <w:szCs w:val="24"/>
        </w:rPr>
        <w:t>vacantes del SPE) y de procesos consultivos con empresarios (</w:t>
      </w:r>
      <w:r>
        <w:rPr>
          <w:sz w:val="24"/>
          <w:szCs w:val="24"/>
        </w:rPr>
        <w:t>p</w:t>
      </w:r>
      <w:r w:rsidR="00E679A3" w:rsidRPr="00756E67">
        <w:rPr>
          <w:sz w:val="24"/>
          <w:szCs w:val="24"/>
        </w:rPr>
        <w:t>.</w:t>
      </w:r>
      <w:r>
        <w:rPr>
          <w:sz w:val="24"/>
          <w:szCs w:val="24"/>
        </w:rPr>
        <w:t>ej</w:t>
      </w:r>
      <w:r w:rsidR="00E679A3" w:rsidRPr="00756E67">
        <w:rPr>
          <w:sz w:val="24"/>
          <w:szCs w:val="24"/>
        </w:rPr>
        <w:t xml:space="preserve">. ejercicios de prospectiva y mesas sectoriales). Además, se recogerá información de vacantes de difícil colocación que pueda informar la política migratoria.  </w:t>
      </w:r>
      <w:r>
        <w:rPr>
          <w:sz w:val="24"/>
          <w:szCs w:val="24"/>
        </w:rPr>
        <w:t>R</w:t>
      </w:r>
      <w:r w:rsidR="00E679A3" w:rsidRPr="00756E67">
        <w:rPr>
          <w:sz w:val="24"/>
          <w:szCs w:val="24"/>
        </w:rPr>
        <w:t>espect</w:t>
      </w:r>
      <w:r>
        <w:rPr>
          <w:sz w:val="24"/>
          <w:szCs w:val="24"/>
        </w:rPr>
        <w:t>o</w:t>
      </w:r>
      <w:r w:rsidR="00E679A3" w:rsidRPr="00756E67">
        <w:rPr>
          <w:sz w:val="24"/>
          <w:szCs w:val="24"/>
        </w:rPr>
        <w:t xml:space="preserve"> a información sobre la oferta de FT, se describirán programas y centros y, según la disponibilidad, resultados en empleabilidad y calidad de aprendizaje. Se buscará que </w:t>
      </w:r>
      <w:r w:rsidR="00E679A3" w:rsidRPr="00756E67">
        <w:rPr>
          <w:sz w:val="24"/>
          <w:szCs w:val="24"/>
        </w:rPr>
        <w:lastRenderedPageBreak/>
        <w:t>tenga un enfoque de género a través de, por ejemplo, información sobre los resultados de empleabilidad de mujeres que ingresan a programas de FT altamente masculinizados.</w:t>
      </w:r>
    </w:p>
    <w:p w14:paraId="2633901E" w14:textId="6F035DCA" w:rsidR="00E679A3" w:rsidRPr="00756E67" w:rsidRDefault="00756E67" w:rsidP="0050168D">
      <w:pPr>
        <w:spacing w:before="0" w:after="0"/>
        <w:jc w:val="both"/>
        <w:rPr>
          <w:sz w:val="24"/>
          <w:szCs w:val="24"/>
        </w:rPr>
      </w:pPr>
      <w:r>
        <w:rPr>
          <w:sz w:val="24"/>
          <w:szCs w:val="24"/>
        </w:rPr>
        <w:t xml:space="preserve">El componente financiara  el fortalecimiento de </w:t>
      </w:r>
      <w:r w:rsidR="00E679A3" w:rsidRPr="00756E67">
        <w:rPr>
          <w:sz w:val="24"/>
          <w:szCs w:val="24"/>
        </w:rPr>
        <w:t>las capacidades del MT para fomentar, regular y registrar la certificación de competencias laborales</w:t>
      </w:r>
      <w:r w:rsidR="00B46163">
        <w:rPr>
          <w:sz w:val="24"/>
          <w:szCs w:val="24"/>
        </w:rPr>
        <w:t>,</w:t>
      </w:r>
      <w:r>
        <w:rPr>
          <w:sz w:val="24"/>
          <w:szCs w:val="24"/>
        </w:rPr>
        <w:t xml:space="preserve"> que comprende</w:t>
      </w:r>
      <w:r w:rsidR="00E679A3" w:rsidRPr="00756E67">
        <w:rPr>
          <w:sz w:val="24"/>
          <w:szCs w:val="24"/>
        </w:rPr>
        <w:t>: (i) acciones que fomenten la gestión del talento por competencias en las empresas y el involucramiento del sector privado en procesos de certificación; (</w:t>
      </w:r>
      <w:proofErr w:type="spellStart"/>
      <w:r w:rsidR="00E679A3" w:rsidRPr="00756E67">
        <w:rPr>
          <w:sz w:val="24"/>
          <w:szCs w:val="24"/>
        </w:rPr>
        <w:t>ii</w:t>
      </w:r>
      <w:proofErr w:type="spellEnd"/>
      <w:r w:rsidR="00E679A3" w:rsidRPr="00756E67">
        <w:rPr>
          <w:sz w:val="24"/>
          <w:szCs w:val="24"/>
        </w:rPr>
        <w:t>) el desarrollo de estándares, mecanismos y herramientas para la acreditación y habilitación de las entidades públicas certificadoras de competencias y la implementación de pilotos en comunidades receptores de migrantes; y (</w:t>
      </w:r>
      <w:proofErr w:type="spellStart"/>
      <w:r w:rsidR="00E679A3" w:rsidRPr="00756E67">
        <w:rPr>
          <w:sz w:val="24"/>
          <w:szCs w:val="24"/>
        </w:rPr>
        <w:t>iii</w:t>
      </w:r>
      <w:proofErr w:type="spellEnd"/>
      <w:r w:rsidR="00E679A3" w:rsidRPr="00756E67">
        <w:rPr>
          <w:sz w:val="24"/>
          <w:szCs w:val="24"/>
        </w:rPr>
        <w:t>) mecanismos para registrar y publicar los certificados laborales otorgados por organismos acreditados públicos y privados, de modo que empresarios y trabajadores puedan verificar la validez de las certificaciones, y estrategias para diseminar los beneficios de la certificación.</w:t>
      </w:r>
    </w:p>
    <w:p w14:paraId="232C88E5" w14:textId="099D9B9D" w:rsidR="00E679A3" w:rsidRPr="00756E67" w:rsidRDefault="00B46163" w:rsidP="0050168D">
      <w:pPr>
        <w:spacing w:before="0" w:after="0"/>
        <w:jc w:val="both"/>
        <w:rPr>
          <w:sz w:val="24"/>
          <w:szCs w:val="24"/>
        </w:rPr>
      </w:pPr>
      <w:r>
        <w:rPr>
          <w:sz w:val="24"/>
          <w:szCs w:val="24"/>
        </w:rPr>
        <w:t xml:space="preserve">Adicionalmente </w:t>
      </w:r>
      <w:r w:rsidR="00976B64">
        <w:rPr>
          <w:sz w:val="24"/>
          <w:szCs w:val="24"/>
        </w:rPr>
        <w:t>el componente</w:t>
      </w:r>
      <w:r w:rsidR="00976B64" w:rsidRPr="00756E67">
        <w:rPr>
          <w:sz w:val="24"/>
          <w:szCs w:val="24"/>
        </w:rPr>
        <w:t xml:space="preserve"> financiará</w:t>
      </w:r>
      <w:r w:rsidR="00E679A3" w:rsidRPr="00756E67">
        <w:rPr>
          <w:sz w:val="24"/>
          <w:szCs w:val="24"/>
        </w:rPr>
        <w:t xml:space="preserve"> servicios de capacitación y certificación basada en competencias para migrantes y nacionales en comunidades receptoras. Estos servicios serán ofrecidos a través del SPE u otros agentes tras validar su pertinencia en el mercado de trabajo. Los beneficiarios serán derivados a la capacitación y certificación con base en los resultados de un instrumento que relevará los perfiles laborales de los beneficiarios y que pueda capturar las especificidades sobre experiencia y vocación laboral de la población migrante. Dicho instrumento también será financiado por el </w:t>
      </w:r>
      <w:r w:rsidR="00A53832">
        <w:rPr>
          <w:sz w:val="24"/>
          <w:szCs w:val="24"/>
        </w:rPr>
        <w:t>Programa</w:t>
      </w:r>
      <w:r w:rsidR="00E679A3" w:rsidRPr="00756E67">
        <w:rPr>
          <w:sz w:val="24"/>
          <w:szCs w:val="24"/>
        </w:rPr>
        <w:t>. En la provisión de estos servicios, se contemplarán medidas para mitigar barreras de acceso como, por ejemplo, la articulación con servicios de cuidado infantil que pudiesen facilitar la participación de mujeres migrantes.</w:t>
      </w:r>
    </w:p>
    <w:p w14:paraId="3FE172E8" w14:textId="77777777" w:rsidR="00E679A3" w:rsidRPr="00E679A3" w:rsidRDefault="00E679A3" w:rsidP="00E679A3"/>
    <w:p w14:paraId="7ABBC26E" w14:textId="455C8CF7" w:rsidR="00A375DB" w:rsidRPr="003D057E" w:rsidRDefault="00A375DB" w:rsidP="003D057E">
      <w:pPr>
        <w:pStyle w:val="MMTopic2"/>
        <w:spacing w:before="240" w:after="240"/>
        <w:rPr>
          <w:caps w:val="0"/>
        </w:rPr>
      </w:pPr>
      <w:bookmarkStart w:id="18" w:name="_Toc20395543"/>
      <w:r w:rsidRPr="003D057E">
        <w:rPr>
          <w:caps w:val="0"/>
        </w:rPr>
        <w:t>FINANCIACIÓN DEL PRO</w:t>
      </w:r>
      <w:r w:rsidR="003D4C00" w:rsidRPr="003D057E">
        <w:rPr>
          <w:caps w:val="0"/>
        </w:rPr>
        <w:t>GRAMA</w:t>
      </w:r>
      <w:bookmarkEnd w:id="18"/>
    </w:p>
    <w:p w14:paraId="2CF184BF" w14:textId="4A59676C" w:rsidR="003D4C00" w:rsidRPr="003D4C00" w:rsidRDefault="003D4C00" w:rsidP="0050168D">
      <w:pPr>
        <w:spacing w:before="0" w:after="0"/>
        <w:jc w:val="both"/>
        <w:rPr>
          <w:sz w:val="24"/>
          <w:szCs w:val="24"/>
        </w:rPr>
      </w:pPr>
      <w:r w:rsidRPr="003D4C00">
        <w:rPr>
          <w:sz w:val="24"/>
          <w:szCs w:val="24"/>
        </w:rPr>
        <w:t xml:space="preserve">El monto total de este </w:t>
      </w:r>
      <w:r w:rsidR="00A53832">
        <w:rPr>
          <w:sz w:val="24"/>
          <w:szCs w:val="24"/>
        </w:rPr>
        <w:t>Programa</w:t>
      </w:r>
      <w:r w:rsidRPr="003D4C00">
        <w:rPr>
          <w:sz w:val="24"/>
          <w:szCs w:val="24"/>
        </w:rPr>
        <w:t xml:space="preserve"> de inversión específica se calcula en US$</w:t>
      </w:r>
      <w:r w:rsidR="00B46163">
        <w:rPr>
          <w:sz w:val="24"/>
          <w:szCs w:val="24"/>
        </w:rPr>
        <w:t>25</w:t>
      </w:r>
      <w:r w:rsidRPr="003D4C00">
        <w:rPr>
          <w:sz w:val="24"/>
          <w:szCs w:val="24"/>
        </w:rPr>
        <w:t xml:space="preserve"> millones, de los </w:t>
      </w:r>
      <w:r w:rsidRPr="00B46163">
        <w:rPr>
          <w:sz w:val="24"/>
          <w:szCs w:val="24"/>
        </w:rPr>
        <w:t>cuales US$2</w:t>
      </w:r>
      <w:r w:rsidR="00B46163" w:rsidRPr="00B46163">
        <w:rPr>
          <w:sz w:val="24"/>
          <w:szCs w:val="24"/>
        </w:rPr>
        <w:t>0</w:t>
      </w:r>
      <w:r w:rsidRPr="00B46163">
        <w:rPr>
          <w:sz w:val="24"/>
          <w:szCs w:val="24"/>
        </w:rPr>
        <w:t>millones se financiarán con recursos del Capital Ordinario del Banco</w:t>
      </w:r>
      <w:r w:rsidR="00B46163" w:rsidRPr="00B46163">
        <w:rPr>
          <w:sz w:val="24"/>
          <w:szCs w:val="24"/>
        </w:rPr>
        <w:t>, US$2.5 millones con recursos</w:t>
      </w:r>
      <w:r w:rsidR="00B46163">
        <w:rPr>
          <w:sz w:val="24"/>
          <w:szCs w:val="24"/>
        </w:rPr>
        <w:t xml:space="preserve"> del Fondo de Donaciones del BID</w:t>
      </w:r>
      <w:r w:rsidR="00492F00">
        <w:rPr>
          <w:sz w:val="24"/>
          <w:szCs w:val="24"/>
        </w:rPr>
        <w:t xml:space="preserve"> (GRF)</w:t>
      </w:r>
      <w:r w:rsidR="00492F00">
        <w:rPr>
          <w:rStyle w:val="Refdenotaalpie"/>
          <w:sz w:val="24"/>
          <w:szCs w:val="24"/>
        </w:rPr>
        <w:footnoteReference w:id="5"/>
      </w:r>
      <w:r w:rsidR="00B46163">
        <w:rPr>
          <w:sz w:val="24"/>
          <w:szCs w:val="24"/>
        </w:rPr>
        <w:t xml:space="preserve"> y US$2.5 millones con recursos no reembolsables</w:t>
      </w:r>
      <w:r w:rsidR="00492F00">
        <w:rPr>
          <w:sz w:val="24"/>
          <w:szCs w:val="24"/>
        </w:rPr>
        <w:t xml:space="preserve"> (PSG)</w:t>
      </w:r>
      <w:r w:rsidR="00492F00">
        <w:rPr>
          <w:rStyle w:val="Refdenotaalpie"/>
          <w:sz w:val="24"/>
          <w:szCs w:val="24"/>
        </w:rPr>
        <w:footnoteReference w:id="6"/>
      </w:r>
      <w:r w:rsidR="00492F00">
        <w:rPr>
          <w:sz w:val="24"/>
          <w:szCs w:val="24"/>
        </w:rPr>
        <w:t xml:space="preserve"> de la </w:t>
      </w:r>
      <w:r w:rsidR="003D057E">
        <w:rPr>
          <w:sz w:val="24"/>
          <w:szCs w:val="24"/>
        </w:rPr>
        <w:t>Secretaría</w:t>
      </w:r>
      <w:r w:rsidR="00492F00">
        <w:rPr>
          <w:sz w:val="24"/>
          <w:szCs w:val="24"/>
        </w:rPr>
        <w:t xml:space="preserve"> de Estado para Asuntos </w:t>
      </w:r>
      <w:r w:rsidR="00AE7660">
        <w:rPr>
          <w:sz w:val="24"/>
          <w:szCs w:val="24"/>
        </w:rPr>
        <w:t>Económicos</w:t>
      </w:r>
      <w:r w:rsidR="00492F00">
        <w:rPr>
          <w:sz w:val="24"/>
          <w:szCs w:val="24"/>
        </w:rPr>
        <w:t xml:space="preserve"> del Gobierno de Suiza (SECO)</w:t>
      </w:r>
      <w:r w:rsidR="00B46163">
        <w:rPr>
          <w:sz w:val="24"/>
          <w:szCs w:val="24"/>
        </w:rPr>
        <w:t>.</w:t>
      </w:r>
    </w:p>
    <w:p w14:paraId="21AFA717" w14:textId="0D58C598" w:rsidR="00640752" w:rsidRPr="00640752" w:rsidRDefault="00640752" w:rsidP="00640752">
      <w:pPr>
        <w:pStyle w:val="Descripcin"/>
        <w:keepNext/>
        <w:spacing w:before="0" w:after="0"/>
        <w:jc w:val="center"/>
        <w:rPr>
          <w:sz w:val="20"/>
          <w:szCs w:val="20"/>
        </w:rPr>
      </w:pPr>
      <w:r w:rsidRPr="00640752">
        <w:rPr>
          <w:sz w:val="20"/>
          <w:szCs w:val="20"/>
        </w:rPr>
        <w:lastRenderedPageBreak/>
        <w:t xml:space="preserve">Cuadro </w:t>
      </w:r>
      <w:r w:rsidRPr="00640752">
        <w:rPr>
          <w:sz w:val="20"/>
          <w:szCs w:val="20"/>
        </w:rPr>
        <w:fldChar w:fldCharType="begin"/>
      </w:r>
      <w:r w:rsidRPr="00640752">
        <w:rPr>
          <w:sz w:val="20"/>
          <w:szCs w:val="20"/>
        </w:rPr>
        <w:instrText xml:space="preserve"> SEQ Cuadro \* ARABIC </w:instrText>
      </w:r>
      <w:r w:rsidRPr="00640752">
        <w:rPr>
          <w:sz w:val="20"/>
          <w:szCs w:val="20"/>
        </w:rPr>
        <w:fldChar w:fldCharType="separate"/>
      </w:r>
      <w:r w:rsidR="000C46F0">
        <w:rPr>
          <w:noProof/>
          <w:sz w:val="20"/>
          <w:szCs w:val="20"/>
        </w:rPr>
        <w:t>1</w:t>
      </w:r>
      <w:r w:rsidRPr="00640752">
        <w:rPr>
          <w:sz w:val="20"/>
          <w:szCs w:val="20"/>
        </w:rPr>
        <w:fldChar w:fldCharType="end"/>
      </w:r>
      <w:r w:rsidRPr="00640752">
        <w:rPr>
          <w:sz w:val="20"/>
          <w:szCs w:val="20"/>
        </w:rPr>
        <w:t xml:space="preserve"> - Costos estimados del Programa (US$ millones)</w:t>
      </w: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9"/>
        <w:gridCol w:w="990"/>
        <w:gridCol w:w="990"/>
        <w:gridCol w:w="1224"/>
        <w:gridCol w:w="1008"/>
        <w:gridCol w:w="751"/>
      </w:tblGrid>
      <w:tr w:rsidR="003D4C00" w:rsidRPr="00B00A17" w:rsidDel="00566A3D" w14:paraId="3F865166" w14:textId="77777777" w:rsidTr="00673E5A">
        <w:trPr>
          <w:cantSplit/>
          <w:trHeight w:val="182"/>
          <w:tblHeader/>
          <w:jc w:val="center"/>
        </w:trPr>
        <w:tc>
          <w:tcPr>
            <w:tcW w:w="3265" w:type="dxa"/>
            <w:gridSpan w:val="2"/>
            <w:tcBorders>
              <w:top w:val="single" w:sz="4" w:space="0" w:color="auto"/>
            </w:tcBorders>
            <w:shd w:val="clear" w:color="auto" w:fill="D9D9D9"/>
            <w:vAlign w:val="center"/>
          </w:tcPr>
          <w:p w14:paraId="33AA2D55" w14:textId="77777777" w:rsidR="003D4C00" w:rsidRPr="006B10BC" w:rsidDel="00566A3D" w:rsidRDefault="003D4C00" w:rsidP="006B10BC">
            <w:pPr>
              <w:rPr>
                <w:b/>
                <w:bCs/>
              </w:rPr>
            </w:pPr>
            <w:r w:rsidRPr="006B10BC">
              <w:rPr>
                <w:b/>
                <w:bCs/>
              </w:rPr>
              <w:t>Componentes</w:t>
            </w:r>
          </w:p>
        </w:tc>
        <w:tc>
          <w:tcPr>
            <w:tcW w:w="990" w:type="dxa"/>
            <w:tcBorders>
              <w:top w:val="single" w:sz="4" w:space="0" w:color="auto"/>
            </w:tcBorders>
            <w:shd w:val="clear" w:color="auto" w:fill="D9D9D9"/>
            <w:vAlign w:val="center"/>
          </w:tcPr>
          <w:p w14:paraId="2299E049" w14:textId="77777777" w:rsidR="003D4C00" w:rsidRPr="006B10BC" w:rsidDel="00566A3D" w:rsidRDefault="003D4C00" w:rsidP="006B10BC">
            <w:pPr>
              <w:jc w:val="center"/>
              <w:rPr>
                <w:b/>
                <w:bCs/>
              </w:rPr>
            </w:pPr>
            <w:r w:rsidRPr="006B10BC" w:rsidDel="00566A3D">
              <w:rPr>
                <w:b/>
                <w:bCs/>
              </w:rPr>
              <w:t>BID</w:t>
            </w:r>
          </w:p>
        </w:tc>
        <w:tc>
          <w:tcPr>
            <w:tcW w:w="990" w:type="dxa"/>
            <w:tcBorders>
              <w:top w:val="single" w:sz="4" w:space="0" w:color="auto"/>
            </w:tcBorders>
            <w:shd w:val="clear" w:color="auto" w:fill="D9D9D9"/>
            <w:vAlign w:val="center"/>
          </w:tcPr>
          <w:p w14:paraId="043E1229" w14:textId="700568F7" w:rsidR="003D4C00" w:rsidRPr="006B10BC" w:rsidDel="00566A3D" w:rsidRDefault="003D4C00" w:rsidP="006B10BC">
            <w:pPr>
              <w:jc w:val="center"/>
              <w:rPr>
                <w:b/>
                <w:bCs/>
              </w:rPr>
            </w:pPr>
            <w:r w:rsidRPr="006B10BC" w:rsidDel="00566A3D">
              <w:rPr>
                <w:b/>
                <w:bCs/>
              </w:rPr>
              <w:t>Local</w:t>
            </w:r>
          </w:p>
        </w:tc>
        <w:tc>
          <w:tcPr>
            <w:tcW w:w="1224" w:type="dxa"/>
            <w:tcBorders>
              <w:top w:val="single" w:sz="4" w:space="0" w:color="auto"/>
            </w:tcBorders>
            <w:shd w:val="clear" w:color="auto" w:fill="D9D9D9"/>
            <w:vAlign w:val="center"/>
          </w:tcPr>
          <w:p w14:paraId="53B6206C" w14:textId="1A98B3A9" w:rsidR="003D4C00" w:rsidRPr="006B10BC" w:rsidDel="00566A3D" w:rsidRDefault="003D4C00" w:rsidP="006B10BC">
            <w:pPr>
              <w:jc w:val="center"/>
              <w:rPr>
                <w:b/>
                <w:bCs/>
              </w:rPr>
            </w:pPr>
            <w:r w:rsidRPr="006B10BC">
              <w:rPr>
                <w:b/>
                <w:bCs/>
              </w:rPr>
              <w:t>Cofinanci</w:t>
            </w:r>
            <w:r w:rsidR="006B10BC">
              <w:rPr>
                <w:b/>
                <w:bCs/>
              </w:rPr>
              <w:t>a</w:t>
            </w:r>
            <w:r w:rsidRPr="006B10BC">
              <w:rPr>
                <w:b/>
                <w:bCs/>
              </w:rPr>
              <w:t>miento</w:t>
            </w:r>
          </w:p>
        </w:tc>
        <w:tc>
          <w:tcPr>
            <w:tcW w:w="1008" w:type="dxa"/>
            <w:tcBorders>
              <w:top w:val="single" w:sz="4" w:space="0" w:color="auto"/>
            </w:tcBorders>
            <w:shd w:val="clear" w:color="auto" w:fill="D9D9D9"/>
            <w:vAlign w:val="center"/>
          </w:tcPr>
          <w:p w14:paraId="0D06BDE8" w14:textId="77777777" w:rsidR="003D4C00" w:rsidRPr="006B10BC" w:rsidDel="00566A3D" w:rsidRDefault="003D4C00" w:rsidP="006B10BC">
            <w:pPr>
              <w:jc w:val="center"/>
              <w:rPr>
                <w:b/>
                <w:bCs/>
              </w:rPr>
            </w:pPr>
            <w:r w:rsidRPr="006B10BC" w:rsidDel="00566A3D">
              <w:rPr>
                <w:b/>
                <w:bCs/>
              </w:rPr>
              <w:t>Total</w:t>
            </w:r>
          </w:p>
        </w:tc>
        <w:tc>
          <w:tcPr>
            <w:tcW w:w="751" w:type="dxa"/>
            <w:tcBorders>
              <w:top w:val="single" w:sz="4" w:space="0" w:color="auto"/>
            </w:tcBorders>
            <w:shd w:val="clear" w:color="auto" w:fill="D9D9D9"/>
            <w:vAlign w:val="center"/>
          </w:tcPr>
          <w:p w14:paraId="56B02B9F" w14:textId="77777777" w:rsidR="003D4C00" w:rsidRPr="006B10BC" w:rsidDel="00566A3D" w:rsidRDefault="003D4C00" w:rsidP="006B10BC">
            <w:pPr>
              <w:jc w:val="center"/>
              <w:rPr>
                <w:b/>
                <w:bCs/>
              </w:rPr>
            </w:pPr>
            <w:r w:rsidRPr="006B10BC" w:rsidDel="00566A3D">
              <w:rPr>
                <w:b/>
                <w:bCs/>
              </w:rPr>
              <w:t>%</w:t>
            </w:r>
          </w:p>
        </w:tc>
      </w:tr>
      <w:tr w:rsidR="008E12EB" w:rsidRPr="00B00A17" w:rsidDel="00566A3D" w14:paraId="3C88F6DC" w14:textId="77777777" w:rsidTr="00673E5A">
        <w:trPr>
          <w:cantSplit/>
          <w:trHeight w:val="128"/>
          <w:jc w:val="center"/>
        </w:trPr>
        <w:tc>
          <w:tcPr>
            <w:tcW w:w="3256" w:type="dxa"/>
            <w:vMerge w:val="restart"/>
            <w:vAlign w:val="center"/>
          </w:tcPr>
          <w:p w14:paraId="1EED7958" w14:textId="52261EC6" w:rsidR="008E12EB" w:rsidRPr="003D4C00" w:rsidDel="00566A3D" w:rsidRDefault="008E12EB" w:rsidP="0050168D">
            <w:pPr>
              <w:keepNext/>
              <w:keepLines/>
              <w:tabs>
                <w:tab w:val="left" w:pos="4680"/>
              </w:tabs>
              <w:spacing w:before="0" w:after="0"/>
              <w:ind w:hanging="11"/>
              <w:rPr>
                <w:rFonts w:ascii="Arial" w:hAnsi="Arial" w:cs="Arial"/>
                <w:sz w:val="18"/>
                <w:szCs w:val="18"/>
                <w:lang w:val="es-ES"/>
              </w:rPr>
            </w:pPr>
            <w:r w:rsidRPr="003D4C00" w:rsidDel="00566A3D">
              <w:rPr>
                <w:rFonts w:ascii="Arial" w:hAnsi="Arial" w:cs="Arial"/>
                <w:sz w:val="18"/>
                <w:szCs w:val="18"/>
                <w:lang w:val="es-ES"/>
              </w:rPr>
              <w:t xml:space="preserve">Componente </w:t>
            </w:r>
            <w:r w:rsidRPr="003D4C00">
              <w:rPr>
                <w:rFonts w:ascii="Arial" w:hAnsi="Arial" w:cs="Arial"/>
                <w:sz w:val="18"/>
                <w:szCs w:val="18"/>
                <w:lang w:val="es-ES"/>
              </w:rPr>
              <w:t xml:space="preserve">1: </w:t>
            </w:r>
            <w:r w:rsidRPr="00B46163">
              <w:rPr>
                <w:rFonts w:ascii="Arial" w:hAnsi="Arial" w:cs="Arial"/>
                <w:sz w:val="18"/>
                <w:szCs w:val="18"/>
                <w:lang w:val="es-ES"/>
              </w:rPr>
              <w:t>Políticas de empleo</w:t>
            </w:r>
          </w:p>
        </w:tc>
        <w:tc>
          <w:tcPr>
            <w:tcW w:w="999" w:type="dxa"/>
            <w:gridSpan w:val="2"/>
            <w:vMerge w:val="restart"/>
            <w:vAlign w:val="center"/>
          </w:tcPr>
          <w:p w14:paraId="1754DCCB" w14:textId="66452373" w:rsidR="008E12EB" w:rsidRPr="003D4C00" w:rsidDel="00566A3D" w:rsidRDefault="008E12EB" w:rsidP="0050168D">
            <w:pPr>
              <w:keepNext/>
              <w:keepLines/>
              <w:tabs>
                <w:tab w:val="left" w:pos="4680"/>
              </w:tabs>
              <w:spacing w:before="0" w:after="0"/>
              <w:jc w:val="center"/>
              <w:rPr>
                <w:rFonts w:ascii="Arial" w:hAnsi="Arial" w:cs="Arial"/>
                <w:bCs/>
                <w:sz w:val="18"/>
                <w:szCs w:val="18"/>
                <w:lang w:val="es-ES"/>
              </w:rPr>
            </w:pPr>
            <w:r w:rsidRPr="003D4C00">
              <w:rPr>
                <w:rFonts w:ascii="Arial" w:hAnsi="Arial" w:cs="Arial"/>
                <w:bCs/>
                <w:sz w:val="18"/>
                <w:szCs w:val="18"/>
                <w:lang w:val="es-ES"/>
              </w:rPr>
              <w:t>1</w:t>
            </w:r>
            <w:r>
              <w:rPr>
                <w:rFonts w:ascii="Arial" w:hAnsi="Arial" w:cs="Arial"/>
                <w:bCs/>
                <w:sz w:val="18"/>
                <w:szCs w:val="18"/>
                <w:lang w:val="es-ES"/>
              </w:rPr>
              <w:t>3.974</w:t>
            </w:r>
          </w:p>
        </w:tc>
        <w:tc>
          <w:tcPr>
            <w:tcW w:w="990" w:type="dxa"/>
            <w:vMerge w:val="restart"/>
            <w:vAlign w:val="center"/>
          </w:tcPr>
          <w:p w14:paraId="2DA71796" w14:textId="77777777" w:rsidR="008E12EB" w:rsidRPr="003D4C00" w:rsidDel="00566A3D" w:rsidRDefault="008E12EB" w:rsidP="0050168D">
            <w:pPr>
              <w:keepNext/>
              <w:keepLines/>
              <w:tabs>
                <w:tab w:val="left" w:pos="4680"/>
              </w:tabs>
              <w:spacing w:before="0" w:after="0"/>
              <w:jc w:val="center"/>
              <w:rPr>
                <w:rFonts w:ascii="Arial" w:hAnsi="Arial" w:cs="Arial"/>
                <w:bCs/>
                <w:sz w:val="18"/>
                <w:szCs w:val="18"/>
                <w:lang w:val="es-ES"/>
              </w:rPr>
            </w:pPr>
            <w:r w:rsidRPr="003D4C00">
              <w:rPr>
                <w:rFonts w:ascii="Arial" w:hAnsi="Arial" w:cs="Arial"/>
                <w:bCs/>
                <w:sz w:val="18"/>
                <w:szCs w:val="18"/>
                <w:lang w:val="es-ES"/>
              </w:rPr>
              <w:t>0.000</w:t>
            </w:r>
          </w:p>
        </w:tc>
        <w:tc>
          <w:tcPr>
            <w:tcW w:w="1224" w:type="dxa"/>
            <w:vAlign w:val="center"/>
          </w:tcPr>
          <w:p w14:paraId="7E40A609" w14:textId="474A66B6" w:rsidR="008E12EB" w:rsidRPr="003D4C00" w:rsidRDefault="008E12EB" w:rsidP="0050168D">
            <w:pPr>
              <w:keepNext/>
              <w:keepLines/>
              <w:tabs>
                <w:tab w:val="left" w:pos="4680"/>
              </w:tabs>
              <w:spacing w:before="0" w:after="0"/>
              <w:jc w:val="center"/>
              <w:rPr>
                <w:rFonts w:ascii="Arial" w:hAnsi="Arial" w:cs="Arial"/>
                <w:bCs/>
                <w:sz w:val="18"/>
                <w:szCs w:val="18"/>
                <w:lang w:val="es-ES"/>
              </w:rPr>
            </w:pPr>
            <w:r>
              <w:rPr>
                <w:rFonts w:ascii="Arial" w:hAnsi="Arial" w:cs="Arial"/>
                <w:bCs/>
                <w:sz w:val="18"/>
                <w:szCs w:val="18"/>
                <w:lang w:val="es-ES"/>
              </w:rPr>
              <w:t>0.625</w:t>
            </w:r>
            <w:r>
              <w:rPr>
                <w:rStyle w:val="Refdenotaalpie"/>
                <w:rFonts w:ascii="Arial" w:hAnsi="Arial" w:cs="Arial"/>
                <w:bCs/>
                <w:sz w:val="18"/>
                <w:szCs w:val="18"/>
                <w:lang w:val="es-ES"/>
              </w:rPr>
              <w:footnoteReference w:id="7"/>
            </w:r>
          </w:p>
        </w:tc>
        <w:tc>
          <w:tcPr>
            <w:tcW w:w="1008" w:type="dxa"/>
            <w:vMerge w:val="restart"/>
            <w:vAlign w:val="center"/>
          </w:tcPr>
          <w:p w14:paraId="112EB197" w14:textId="04741A21" w:rsidR="008E12EB" w:rsidRPr="003D4C00" w:rsidDel="00566A3D" w:rsidRDefault="008E12EB" w:rsidP="0050168D">
            <w:pPr>
              <w:keepNext/>
              <w:keepLines/>
              <w:tabs>
                <w:tab w:val="left" w:pos="4680"/>
              </w:tabs>
              <w:spacing w:before="0" w:after="0"/>
              <w:jc w:val="center"/>
              <w:rPr>
                <w:rFonts w:ascii="Arial" w:hAnsi="Arial" w:cs="Arial"/>
                <w:bCs/>
                <w:sz w:val="18"/>
                <w:szCs w:val="18"/>
                <w:lang w:val="es-ES"/>
              </w:rPr>
            </w:pPr>
            <w:r>
              <w:rPr>
                <w:rFonts w:ascii="Arial" w:hAnsi="Arial" w:cs="Arial"/>
                <w:bCs/>
                <w:sz w:val="18"/>
                <w:szCs w:val="18"/>
                <w:lang w:val="es-ES"/>
              </w:rPr>
              <w:t>15.224</w:t>
            </w:r>
          </w:p>
        </w:tc>
        <w:tc>
          <w:tcPr>
            <w:tcW w:w="751" w:type="dxa"/>
            <w:vMerge w:val="restart"/>
            <w:vAlign w:val="center"/>
          </w:tcPr>
          <w:p w14:paraId="475FAD52" w14:textId="1268528A" w:rsidR="008E12EB" w:rsidRPr="003D4C00" w:rsidDel="00566A3D" w:rsidRDefault="008E12EB" w:rsidP="0050168D">
            <w:pPr>
              <w:keepNext/>
              <w:keepLines/>
              <w:tabs>
                <w:tab w:val="left" w:pos="4680"/>
              </w:tabs>
              <w:spacing w:before="0" w:after="0"/>
              <w:jc w:val="center"/>
              <w:rPr>
                <w:rFonts w:ascii="Arial" w:hAnsi="Arial" w:cs="Arial"/>
                <w:bCs/>
                <w:sz w:val="18"/>
                <w:szCs w:val="18"/>
                <w:lang w:val="es-ES"/>
              </w:rPr>
            </w:pPr>
            <w:r>
              <w:rPr>
                <w:rFonts w:ascii="Arial" w:hAnsi="Arial" w:cs="Arial"/>
                <w:bCs/>
                <w:sz w:val="18"/>
                <w:szCs w:val="18"/>
                <w:lang w:val="es-ES"/>
              </w:rPr>
              <w:t>60</w:t>
            </w:r>
            <w:r w:rsidRPr="003D4C00">
              <w:rPr>
                <w:rFonts w:ascii="Arial" w:hAnsi="Arial" w:cs="Arial"/>
                <w:bCs/>
                <w:sz w:val="18"/>
                <w:szCs w:val="18"/>
                <w:lang w:val="es-ES"/>
              </w:rPr>
              <w:t>,</w:t>
            </w:r>
            <w:r>
              <w:rPr>
                <w:rFonts w:ascii="Arial" w:hAnsi="Arial" w:cs="Arial"/>
                <w:bCs/>
                <w:sz w:val="18"/>
                <w:szCs w:val="18"/>
                <w:lang w:val="es-ES"/>
              </w:rPr>
              <w:t>9</w:t>
            </w:r>
            <w:r w:rsidRPr="003D4C00">
              <w:rPr>
                <w:rFonts w:ascii="Arial" w:hAnsi="Arial" w:cs="Arial"/>
                <w:bCs/>
                <w:sz w:val="18"/>
                <w:szCs w:val="18"/>
                <w:lang w:val="es-ES"/>
              </w:rPr>
              <w:t>0</w:t>
            </w:r>
          </w:p>
        </w:tc>
      </w:tr>
      <w:tr w:rsidR="008E12EB" w:rsidRPr="00B00A17" w:rsidDel="00566A3D" w14:paraId="0E423F7F" w14:textId="77777777" w:rsidTr="00673E5A">
        <w:trPr>
          <w:cantSplit/>
          <w:trHeight w:val="128"/>
          <w:jc w:val="center"/>
        </w:trPr>
        <w:tc>
          <w:tcPr>
            <w:tcW w:w="3256" w:type="dxa"/>
            <w:vMerge/>
            <w:vAlign w:val="center"/>
          </w:tcPr>
          <w:p w14:paraId="6459DFC1" w14:textId="77777777" w:rsidR="008E12EB" w:rsidRPr="003D4C00" w:rsidDel="00566A3D" w:rsidRDefault="008E12EB" w:rsidP="0050168D">
            <w:pPr>
              <w:keepNext/>
              <w:keepLines/>
              <w:tabs>
                <w:tab w:val="left" w:pos="4680"/>
              </w:tabs>
              <w:spacing w:before="0" w:after="0"/>
              <w:ind w:hanging="11"/>
              <w:rPr>
                <w:rFonts w:ascii="Arial" w:hAnsi="Arial" w:cs="Arial"/>
                <w:sz w:val="18"/>
                <w:szCs w:val="18"/>
                <w:lang w:val="es-ES"/>
              </w:rPr>
            </w:pPr>
          </w:p>
        </w:tc>
        <w:tc>
          <w:tcPr>
            <w:tcW w:w="999" w:type="dxa"/>
            <w:gridSpan w:val="2"/>
            <w:vMerge/>
            <w:vAlign w:val="center"/>
          </w:tcPr>
          <w:p w14:paraId="66E9DFA7" w14:textId="77777777" w:rsidR="008E12EB" w:rsidRPr="003D4C00" w:rsidRDefault="008E12EB" w:rsidP="0050168D">
            <w:pPr>
              <w:keepNext/>
              <w:keepLines/>
              <w:tabs>
                <w:tab w:val="left" w:pos="4680"/>
              </w:tabs>
              <w:spacing w:before="0" w:after="0"/>
              <w:jc w:val="center"/>
              <w:rPr>
                <w:rFonts w:ascii="Arial" w:hAnsi="Arial" w:cs="Arial"/>
                <w:bCs/>
                <w:sz w:val="18"/>
                <w:szCs w:val="18"/>
                <w:lang w:val="es-ES"/>
              </w:rPr>
            </w:pPr>
          </w:p>
        </w:tc>
        <w:tc>
          <w:tcPr>
            <w:tcW w:w="990" w:type="dxa"/>
            <w:vMerge/>
            <w:vAlign w:val="center"/>
          </w:tcPr>
          <w:p w14:paraId="35360321" w14:textId="77777777" w:rsidR="008E12EB" w:rsidRPr="003D4C00" w:rsidRDefault="008E12EB" w:rsidP="0050168D">
            <w:pPr>
              <w:keepNext/>
              <w:keepLines/>
              <w:tabs>
                <w:tab w:val="left" w:pos="4680"/>
              </w:tabs>
              <w:spacing w:before="0" w:after="0"/>
              <w:jc w:val="center"/>
              <w:rPr>
                <w:rFonts w:ascii="Arial" w:hAnsi="Arial" w:cs="Arial"/>
                <w:bCs/>
                <w:sz w:val="18"/>
                <w:szCs w:val="18"/>
                <w:lang w:val="es-ES"/>
              </w:rPr>
            </w:pPr>
          </w:p>
        </w:tc>
        <w:tc>
          <w:tcPr>
            <w:tcW w:w="1224" w:type="dxa"/>
            <w:vAlign w:val="center"/>
          </w:tcPr>
          <w:p w14:paraId="7422CD52" w14:textId="5817FD93" w:rsidR="008E12EB" w:rsidRDefault="008E12EB" w:rsidP="0050168D">
            <w:pPr>
              <w:keepNext/>
              <w:keepLines/>
              <w:tabs>
                <w:tab w:val="left" w:pos="4680"/>
              </w:tabs>
              <w:spacing w:before="0" w:after="0"/>
              <w:jc w:val="center"/>
              <w:rPr>
                <w:rFonts w:ascii="Arial" w:hAnsi="Arial" w:cs="Arial"/>
                <w:bCs/>
                <w:sz w:val="18"/>
                <w:szCs w:val="18"/>
                <w:lang w:val="es-ES"/>
              </w:rPr>
            </w:pPr>
            <w:r>
              <w:rPr>
                <w:rFonts w:ascii="Arial" w:hAnsi="Arial" w:cs="Arial"/>
                <w:bCs/>
                <w:sz w:val="18"/>
                <w:szCs w:val="18"/>
                <w:lang w:val="es-ES"/>
              </w:rPr>
              <w:t>0.625</w:t>
            </w:r>
            <w:r w:rsidR="00492F00">
              <w:rPr>
                <w:rStyle w:val="Refdenotaalpie"/>
                <w:rFonts w:ascii="Arial" w:hAnsi="Arial" w:cs="Arial"/>
                <w:bCs/>
                <w:sz w:val="18"/>
                <w:szCs w:val="18"/>
                <w:lang w:val="es-ES"/>
              </w:rPr>
              <w:footnoteReference w:id="8"/>
            </w:r>
          </w:p>
        </w:tc>
        <w:tc>
          <w:tcPr>
            <w:tcW w:w="1008" w:type="dxa"/>
            <w:vMerge/>
            <w:vAlign w:val="center"/>
          </w:tcPr>
          <w:p w14:paraId="762BB5CD" w14:textId="77777777" w:rsidR="008E12EB" w:rsidRDefault="008E12EB" w:rsidP="0050168D">
            <w:pPr>
              <w:keepNext/>
              <w:keepLines/>
              <w:tabs>
                <w:tab w:val="left" w:pos="4680"/>
              </w:tabs>
              <w:spacing w:before="0" w:after="0"/>
              <w:jc w:val="center"/>
              <w:rPr>
                <w:rFonts w:ascii="Arial" w:hAnsi="Arial" w:cs="Arial"/>
                <w:bCs/>
                <w:sz w:val="18"/>
                <w:szCs w:val="18"/>
                <w:lang w:val="es-ES"/>
              </w:rPr>
            </w:pPr>
          </w:p>
        </w:tc>
        <w:tc>
          <w:tcPr>
            <w:tcW w:w="751" w:type="dxa"/>
            <w:vMerge/>
            <w:vAlign w:val="center"/>
          </w:tcPr>
          <w:p w14:paraId="05EA72C9" w14:textId="77777777" w:rsidR="008E12EB" w:rsidRPr="003D4C00" w:rsidRDefault="008E12EB" w:rsidP="0050168D">
            <w:pPr>
              <w:keepNext/>
              <w:keepLines/>
              <w:tabs>
                <w:tab w:val="left" w:pos="4680"/>
              </w:tabs>
              <w:spacing w:before="0" w:after="0"/>
              <w:jc w:val="center"/>
              <w:rPr>
                <w:rFonts w:ascii="Arial" w:hAnsi="Arial" w:cs="Arial"/>
                <w:bCs/>
                <w:sz w:val="18"/>
                <w:szCs w:val="18"/>
                <w:lang w:val="es-ES"/>
              </w:rPr>
            </w:pPr>
          </w:p>
        </w:tc>
      </w:tr>
      <w:tr w:rsidR="008E12EB" w:rsidRPr="00B00A17" w:rsidDel="00566A3D" w14:paraId="2037E2BD" w14:textId="77777777" w:rsidTr="00673E5A">
        <w:trPr>
          <w:cantSplit/>
          <w:trHeight w:val="144"/>
          <w:jc w:val="center"/>
        </w:trPr>
        <w:tc>
          <w:tcPr>
            <w:tcW w:w="3256" w:type="dxa"/>
            <w:vMerge w:val="restart"/>
            <w:vAlign w:val="center"/>
          </w:tcPr>
          <w:p w14:paraId="6D73281E" w14:textId="3153884C" w:rsidR="008E12EB" w:rsidRPr="003D4C00" w:rsidDel="00566A3D" w:rsidRDefault="008E12EB" w:rsidP="0050168D">
            <w:pPr>
              <w:keepNext/>
              <w:keepLines/>
              <w:tabs>
                <w:tab w:val="left" w:pos="4680"/>
              </w:tabs>
              <w:spacing w:before="0" w:after="0"/>
              <w:ind w:hanging="11"/>
              <w:rPr>
                <w:rFonts w:ascii="Arial" w:hAnsi="Arial" w:cs="Arial"/>
                <w:sz w:val="18"/>
                <w:szCs w:val="18"/>
                <w:lang w:val="es-ES"/>
              </w:rPr>
            </w:pPr>
            <w:r w:rsidRPr="003D4C00" w:rsidDel="00566A3D">
              <w:rPr>
                <w:rFonts w:ascii="Arial" w:hAnsi="Arial" w:cs="Arial"/>
                <w:sz w:val="18"/>
                <w:szCs w:val="18"/>
                <w:lang w:val="es-ES"/>
              </w:rPr>
              <w:t xml:space="preserve">Componente </w:t>
            </w:r>
            <w:r w:rsidRPr="003D4C00">
              <w:rPr>
                <w:rFonts w:ascii="Arial" w:hAnsi="Arial" w:cs="Arial"/>
                <w:sz w:val="18"/>
                <w:szCs w:val="18"/>
                <w:lang w:val="es-ES"/>
              </w:rPr>
              <w:t>2:</w:t>
            </w:r>
            <w:r w:rsidRPr="003D4C00" w:rsidDel="00566A3D">
              <w:rPr>
                <w:rFonts w:ascii="Arial" w:hAnsi="Arial" w:cs="Arial"/>
                <w:sz w:val="18"/>
                <w:szCs w:val="18"/>
                <w:lang w:val="es-ES"/>
              </w:rPr>
              <w:t xml:space="preserve"> </w:t>
            </w:r>
            <w:r w:rsidRPr="008E12EB">
              <w:rPr>
                <w:rFonts w:ascii="Arial" w:hAnsi="Arial" w:cs="Arial"/>
                <w:sz w:val="18"/>
                <w:szCs w:val="18"/>
                <w:lang w:val="es-ES"/>
              </w:rPr>
              <w:t>Formación para el trabajo y certificación de competencias</w:t>
            </w:r>
          </w:p>
        </w:tc>
        <w:tc>
          <w:tcPr>
            <w:tcW w:w="999" w:type="dxa"/>
            <w:gridSpan w:val="2"/>
            <w:vMerge w:val="restart"/>
            <w:vAlign w:val="center"/>
          </w:tcPr>
          <w:p w14:paraId="75D6EAB3" w14:textId="17DB0A84" w:rsidR="008E12EB" w:rsidRPr="003D4C00" w:rsidDel="00566A3D" w:rsidRDefault="008E12EB" w:rsidP="0050168D">
            <w:pPr>
              <w:keepNext/>
              <w:keepLines/>
              <w:tabs>
                <w:tab w:val="left" w:pos="4680"/>
              </w:tabs>
              <w:spacing w:before="0" w:after="0"/>
              <w:jc w:val="center"/>
              <w:rPr>
                <w:rFonts w:ascii="Arial" w:hAnsi="Arial" w:cs="Arial"/>
                <w:sz w:val="18"/>
                <w:szCs w:val="18"/>
                <w:lang w:val="es-ES"/>
              </w:rPr>
            </w:pPr>
            <w:r>
              <w:rPr>
                <w:rFonts w:ascii="Arial" w:hAnsi="Arial" w:cs="Arial"/>
                <w:sz w:val="18"/>
                <w:szCs w:val="18"/>
                <w:lang w:val="es-ES"/>
              </w:rPr>
              <w:t>2.851</w:t>
            </w:r>
          </w:p>
        </w:tc>
        <w:tc>
          <w:tcPr>
            <w:tcW w:w="990" w:type="dxa"/>
            <w:vMerge w:val="restart"/>
            <w:vAlign w:val="center"/>
          </w:tcPr>
          <w:p w14:paraId="50F6D322" w14:textId="77777777" w:rsidR="008E12EB" w:rsidRPr="003D4C00" w:rsidDel="00566A3D" w:rsidRDefault="008E12EB" w:rsidP="0050168D">
            <w:pPr>
              <w:keepNext/>
              <w:keepLines/>
              <w:tabs>
                <w:tab w:val="left" w:pos="4680"/>
              </w:tabs>
              <w:spacing w:before="0" w:after="0"/>
              <w:jc w:val="center"/>
              <w:rPr>
                <w:rFonts w:ascii="Arial" w:hAnsi="Arial" w:cs="Arial"/>
                <w:sz w:val="18"/>
                <w:szCs w:val="18"/>
                <w:lang w:val="es-ES"/>
              </w:rPr>
            </w:pPr>
            <w:r w:rsidRPr="003D4C00">
              <w:rPr>
                <w:rFonts w:ascii="Arial" w:hAnsi="Arial" w:cs="Arial"/>
                <w:bCs/>
                <w:sz w:val="18"/>
                <w:szCs w:val="18"/>
                <w:lang w:val="es-ES"/>
              </w:rPr>
              <w:t>0.000</w:t>
            </w:r>
          </w:p>
        </w:tc>
        <w:tc>
          <w:tcPr>
            <w:tcW w:w="1224" w:type="dxa"/>
            <w:vAlign w:val="center"/>
          </w:tcPr>
          <w:p w14:paraId="280E8DCE" w14:textId="34D8DDED" w:rsidR="008E12EB" w:rsidRPr="003D4C00" w:rsidRDefault="008E12EB" w:rsidP="0050168D">
            <w:pPr>
              <w:keepNext/>
              <w:keepLines/>
              <w:tabs>
                <w:tab w:val="left" w:pos="4680"/>
              </w:tabs>
              <w:spacing w:before="0" w:after="0"/>
              <w:jc w:val="center"/>
              <w:rPr>
                <w:rFonts w:ascii="Arial" w:hAnsi="Arial" w:cs="Arial"/>
                <w:sz w:val="18"/>
                <w:szCs w:val="18"/>
                <w:lang w:val="es-ES"/>
              </w:rPr>
            </w:pPr>
            <w:r>
              <w:rPr>
                <w:rFonts w:ascii="Arial" w:hAnsi="Arial" w:cs="Arial"/>
                <w:bCs/>
                <w:sz w:val="18"/>
                <w:szCs w:val="18"/>
                <w:lang w:val="es-ES"/>
              </w:rPr>
              <w:t>1.875</w:t>
            </w:r>
            <w:r w:rsidR="00492F00">
              <w:rPr>
                <w:rStyle w:val="Refdenotaalpie"/>
                <w:rFonts w:ascii="Arial" w:hAnsi="Arial" w:cs="Arial"/>
                <w:bCs/>
                <w:sz w:val="18"/>
                <w:szCs w:val="18"/>
                <w:lang w:val="es-ES"/>
              </w:rPr>
              <w:footnoteReference w:id="9"/>
            </w:r>
          </w:p>
        </w:tc>
        <w:tc>
          <w:tcPr>
            <w:tcW w:w="1008" w:type="dxa"/>
            <w:vMerge w:val="restart"/>
            <w:vAlign w:val="center"/>
          </w:tcPr>
          <w:p w14:paraId="5162D221" w14:textId="1FD38B44" w:rsidR="008E12EB" w:rsidRPr="003D4C00" w:rsidDel="00566A3D" w:rsidRDefault="008E12EB" w:rsidP="0050168D">
            <w:pPr>
              <w:keepNext/>
              <w:keepLines/>
              <w:tabs>
                <w:tab w:val="left" w:pos="4680"/>
              </w:tabs>
              <w:spacing w:before="0" w:after="0"/>
              <w:jc w:val="center"/>
              <w:rPr>
                <w:rFonts w:ascii="Arial" w:hAnsi="Arial" w:cs="Arial"/>
                <w:sz w:val="18"/>
                <w:szCs w:val="18"/>
                <w:lang w:val="es-ES"/>
              </w:rPr>
            </w:pPr>
            <w:r>
              <w:rPr>
                <w:rFonts w:ascii="Arial" w:hAnsi="Arial" w:cs="Arial"/>
                <w:bCs/>
                <w:sz w:val="18"/>
                <w:szCs w:val="18"/>
                <w:lang w:val="es-ES"/>
              </w:rPr>
              <w:t>6.601</w:t>
            </w:r>
          </w:p>
        </w:tc>
        <w:tc>
          <w:tcPr>
            <w:tcW w:w="751" w:type="dxa"/>
            <w:vMerge w:val="restart"/>
            <w:vAlign w:val="center"/>
          </w:tcPr>
          <w:p w14:paraId="572421F7" w14:textId="0C6ABBBE" w:rsidR="008E12EB" w:rsidRPr="003D4C00" w:rsidDel="00566A3D" w:rsidRDefault="008E12EB" w:rsidP="0050168D">
            <w:pPr>
              <w:keepNext/>
              <w:keepLines/>
              <w:tabs>
                <w:tab w:val="left" w:pos="4680"/>
              </w:tabs>
              <w:spacing w:before="0" w:after="0"/>
              <w:jc w:val="center"/>
              <w:rPr>
                <w:rFonts w:ascii="Arial" w:hAnsi="Arial" w:cs="Arial"/>
                <w:sz w:val="18"/>
                <w:szCs w:val="18"/>
                <w:lang w:val="es-ES"/>
              </w:rPr>
            </w:pPr>
            <w:r>
              <w:rPr>
                <w:rFonts w:ascii="Arial" w:hAnsi="Arial" w:cs="Arial"/>
                <w:bCs/>
                <w:sz w:val="18"/>
                <w:szCs w:val="18"/>
                <w:lang w:val="es-ES"/>
              </w:rPr>
              <w:t>26,40</w:t>
            </w:r>
          </w:p>
        </w:tc>
      </w:tr>
      <w:tr w:rsidR="008E12EB" w:rsidRPr="00B00A17" w:rsidDel="00566A3D" w14:paraId="6B8BD470" w14:textId="77777777" w:rsidTr="00673E5A">
        <w:trPr>
          <w:cantSplit/>
          <w:trHeight w:val="144"/>
          <w:jc w:val="center"/>
        </w:trPr>
        <w:tc>
          <w:tcPr>
            <w:tcW w:w="3256" w:type="dxa"/>
            <w:vMerge/>
            <w:vAlign w:val="center"/>
          </w:tcPr>
          <w:p w14:paraId="15DC5BC3" w14:textId="77777777" w:rsidR="008E12EB" w:rsidRPr="003D4C00" w:rsidDel="00566A3D" w:rsidRDefault="008E12EB" w:rsidP="0050168D">
            <w:pPr>
              <w:keepNext/>
              <w:keepLines/>
              <w:tabs>
                <w:tab w:val="left" w:pos="4680"/>
              </w:tabs>
              <w:spacing w:before="0" w:after="0"/>
              <w:ind w:hanging="11"/>
              <w:rPr>
                <w:rFonts w:ascii="Arial" w:hAnsi="Arial" w:cs="Arial"/>
                <w:sz w:val="18"/>
                <w:szCs w:val="18"/>
                <w:lang w:val="es-ES"/>
              </w:rPr>
            </w:pPr>
          </w:p>
        </w:tc>
        <w:tc>
          <w:tcPr>
            <w:tcW w:w="999" w:type="dxa"/>
            <w:gridSpan w:val="2"/>
            <w:vMerge/>
            <w:vAlign w:val="center"/>
          </w:tcPr>
          <w:p w14:paraId="41B8FF96" w14:textId="77777777" w:rsidR="008E12EB" w:rsidRDefault="008E12EB" w:rsidP="0050168D">
            <w:pPr>
              <w:keepNext/>
              <w:keepLines/>
              <w:tabs>
                <w:tab w:val="left" w:pos="4680"/>
              </w:tabs>
              <w:spacing w:before="0" w:after="0"/>
              <w:jc w:val="center"/>
              <w:rPr>
                <w:rFonts w:ascii="Arial" w:hAnsi="Arial" w:cs="Arial"/>
                <w:sz w:val="18"/>
                <w:szCs w:val="18"/>
                <w:lang w:val="es-ES"/>
              </w:rPr>
            </w:pPr>
          </w:p>
        </w:tc>
        <w:tc>
          <w:tcPr>
            <w:tcW w:w="990" w:type="dxa"/>
            <w:vMerge/>
            <w:vAlign w:val="center"/>
          </w:tcPr>
          <w:p w14:paraId="7131FCB9" w14:textId="77777777" w:rsidR="008E12EB" w:rsidRPr="003D4C00" w:rsidRDefault="008E12EB" w:rsidP="0050168D">
            <w:pPr>
              <w:keepNext/>
              <w:keepLines/>
              <w:tabs>
                <w:tab w:val="left" w:pos="4680"/>
              </w:tabs>
              <w:spacing w:before="0" w:after="0"/>
              <w:jc w:val="center"/>
              <w:rPr>
                <w:rFonts w:ascii="Arial" w:hAnsi="Arial" w:cs="Arial"/>
                <w:bCs/>
                <w:sz w:val="18"/>
                <w:szCs w:val="18"/>
                <w:lang w:val="es-ES"/>
              </w:rPr>
            </w:pPr>
          </w:p>
        </w:tc>
        <w:tc>
          <w:tcPr>
            <w:tcW w:w="1224" w:type="dxa"/>
            <w:vAlign w:val="center"/>
          </w:tcPr>
          <w:p w14:paraId="25B9403E" w14:textId="5C9E2523" w:rsidR="008E12EB" w:rsidRPr="003D4C00" w:rsidRDefault="008E12EB" w:rsidP="0050168D">
            <w:pPr>
              <w:keepNext/>
              <w:keepLines/>
              <w:tabs>
                <w:tab w:val="left" w:pos="4680"/>
              </w:tabs>
              <w:spacing w:before="0" w:after="0"/>
              <w:jc w:val="center"/>
              <w:rPr>
                <w:rFonts w:ascii="Arial" w:hAnsi="Arial" w:cs="Arial"/>
                <w:bCs/>
                <w:sz w:val="18"/>
                <w:szCs w:val="18"/>
                <w:lang w:val="es-ES"/>
              </w:rPr>
            </w:pPr>
            <w:r>
              <w:rPr>
                <w:rFonts w:ascii="Arial" w:hAnsi="Arial" w:cs="Arial"/>
                <w:bCs/>
                <w:sz w:val="18"/>
                <w:szCs w:val="18"/>
                <w:lang w:val="es-ES"/>
              </w:rPr>
              <w:t>1.875</w:t>
            </w:r>
            <w:r w:rsidR="00492F00">
              <w:rPr>
                <w:rStyle w:val="Refdenotaalpie"/>
                <w:rFonts w:ascii="Arial" w:hAnsi="Arial" w:cs="Arial"/>
                <w:bCs/>
                <w:sz w:val="18"/>
                <w:szCs w:val="18"/>
                <w:lang w:val="es-ES"/>
              </w:rPr>
              <w:footnoteReference w:id="10"/>
            </w:r>
          </w:p>
        </w:tc>
        <w:tc>
          <w:tcPr>
            <w:tcW w:w="1008" w:type="dxa"/>
            <w:vMerge/>
            <w:vAlign w:val="center"/>
          </w:tcPr>
          <w:p w14:paraId="4EE247E4" w14:textId="77777777" w:rsidR="008E12EB" w:rsidRDefault="008E12EB" w:rsidP="0050168D">
            <w:pPr>
              <w:keepNext/>
              <w:keepLines/>
              <w:tabs>
                <w:tab w:val="left" w:pos="4680"/>
              </w:tabs>
              <w:spacing w:before="0" w:after="0"/>
              <w:jc w:val="center"/>
              <w:rPr>
                <w:rFonts w:ascii="Arial" w:hAnsi="Arial" w:cs="Arial"/>
                <w:bCs/>
                <w:sz w:val="18"/>
                <w:szCs w:val="18"/>
                <w:lang w:val="es-ES"/>
              </w:rPr>
            </w:pPr>
          </w:p>
        </w:tc>
        <w:tc>
          <w:tcPr>
            <w:tcW w:w="751" w:type="dxa"/>
            <w:vMerge/>
            <w:vAlign w:val="center"/>
          </w:tcPr>
          <w:p w14:paraId="59ECC699" w14:textId="77777777" w:rsidR="008E12EB" w:rsidRPr="003D4C00" w:rsidRDefault="008E12EB" w:rsidP="0050168D">
            <w:pPr>
              <w:keepNext/>
              <w:keepLines/>
              <w:tabs>
                <w:tab w:val="left" w:pos="4680"/>
              </w:tabs>
              <w:spacing w:before="0" w:after="0"/>
              <w:jc w:val="center"/>
              <w:rPr>
                <w:rFonts w:ascii="Arial" w:hAnsi="Arial" w:cs="Arial"/>
                <w:bCs/>
                <w:sz w:val="18"/>
                <w:szCs w:val="18"/>
                <w:lang w:val="es-ES"/>
              </w:rPr>
            </w:pPr>
          </w:p>
        </w:tc>
      </w:tr>
      <w:tr w:rsidR="003D4C00" w:rsidRPr="00B00A17" w:rsidDel="00566A3D" w14:paraId="5BA4CA00" w14:textId="77777777" w:rsidTr="00673E5A">
        <w:trPr>
          <w:cantSplit/>
          <w:trHeight w:val="144"/>
          <w:jc w:val="center"/>
        </w:trPr>
        <w:tc>
          <w:tcPr>
            <w:tcW w:w="3256" w:type="dxa"/>
            <w:vAlign w:val="center"/>
          </w:tcPr>
          <w:p w14:paraId="1B02369E" w14:textId="77777777" w:rsidR="003D4C00" w:rsidRPr="003D4C00" w:rsidDel="00566A3D" w:rsidRDefault="003D4C00" w:rsidP="0050168D">
            <w:pPr>
              <w:keepNext/>
              <w:keepLines/>
              <w:tabs>
                <w:tab w:val="left" w:pos="4680"/>
              </w:tabs>
              <w:spacing w:before="0" w:after="0"/>
              <w:ind w:hanging="11"/>
              <w:rPr>
                <w:rFonts w:ascii="Arial" w:hAnsi="Arial" w:cs="Arial"/>
                <w:sz w:val="18"/>
                <w:szCs w:val="18"/>
                <w:lang w:val="es-ES"/>
              </w:rPr>
            </w:pPr>
            <w:r w:rsidRPr="003D4C00">
              <w:rPr>
                <w:rFonts w:ascii="Arial" w:hAnsi="Arial" w:cs="Arial"/>
                <w:sz w:val="18"/>
                <w:szCs w:val="18"/>
                <w:lang w:val="es-ES"/>
              </w:rPr>
              <w:t>Administración u otros gastos contingentes</w:t>
            </w:r>
          </w:p>
        </w:tc>
        <w:tc>
          <w:tcPr>
            <w:tcW w:w="999" w:type="dxa"/>
            <w:gridSpan w:val="2"/>
            <w:vAlign w:val="center"/>
          </w:tcPr>
          <w:p w14:paraId="3EF60997" w14:textId="0D82F559" w:rsidR="003D4C00" w:rsidRPr="003D4C00" w:rsidDel="00566A3D" w:rsidRDefault="007661F1" w:rsidP="0050168D">
            <w:pPr>
              <w:keepNext/>
              <w:keepLines/>
              <w:tabs>
                <w:tab w:val="left" w:pos="4680"/>
              </w:tabs>
              <w:spacing w:before="0" w:after="0"/>
              <w:jc w:val="center"/>
              <w:rPr>
                <w:rFonts w:ascii="Arial" w:hAnsi="Arial" w:cs="Arial"/>
                <w:sz w:val="18"/>
                <w:szCs w:val="18"/>
                <w:lang w:val="es-ES"/>
              </w:rPr>
            </w:pPr>
            <w:r>
              <w:rPr>
                <w:rFonts w:ascii="Arial" w:hAnsi="Arial" w:cs="Arial"/>
                <w:bCs/>
                <w:sz w:val="18"/>
                <w:szCs w:val="18"/>
                <w:lang w:val="es-ES"/>
              </w:rPr>
              <w:t>3.175</w:t>
            </w:r>
          </w:p>
        </w:tc>
        <w:tc>
          <w:tcPr>
            <w:tcW w:w="990" w:type="dxa"/>
            <w:vAlign w:val="center"/>
          </w:tcPr>
          <w:p w14:paraId="7FDAB68D" w14:textId="77777777" w:rsidR="003D4C00" w:rsidRPr="003D4C00" w:rsidDel="00566A3D" w:rsidRDefault="003D4C00" w:rsidP="0050168D">
            <w:pPr>
              <w:keepNext/>
              <w:keepLines/>
              <w:tabs>
                <w:tab w:val="left" w:pos="4680"/>
              </w:tabs>
              <w:spacing w:before="0" w:after="0"/>
              <w:jc w:val="center"/>
              <w:rPr>
                <w:rFonts w:ascii="Arial" w:hAnsi="Arial" w:cs="Arial"/>
                <w:sz w:val="18"/>
                <w:szCs w:val="18"/>
                <w:lang w:val="es-ES"/>
              </w:rPr>
            </w:pPr>
            <w:r w:rsidRPr="003D4C00">
              <w:rPr>
                <w:rFonts w:ascii="Arial" w:hAnsi="Arial" w:cs="Arial"/>
                <w:bCs/>
                <w:sz w:val="18"/>
                <w:szCs w:val="18"/>
                <w:lang w:val="es-ES"/>
              </w:rPr>
              <w:t>0.000</w:t>
            </w:r>
          </w:p>
        </w:tc>
        <w:tc>
          <w:tcPr>
            <w:tcW w:w="1224" w:type="dxa"/>
            <w:vAlign w:val="center"/>
          </w:tcPr>
          <w:p w14:paraId="049A311E" w14:textId="77777777" w:rsidR="003D4C00" w:rsidRPr="003D4C00" w:rsidRDefault="003D4C00" w:rsidP="0050168D">
            <w:pPr>
              <w:keepNext/>
              <w:keepLines/>
              <w:tabs>
                <w:tab w:val="left" w:pos="4680"/>
              </w:tabs>
              <w:spacing w:before="0" w:after="0"/>
              <w:jc w:val="center"/>
              <w:rPr>
                <w:rFonts w:ascii="Arial" w:hAnsi="Arial" w:cs="Arial"/>
                <w:sz w:val="18"/>
                <w:szCs w:val="18"/>
                <w:lang w:val="es-ES"/>
              </w:rPr>
            </w:pPr>
            <w:r w:rsidRPr="003D4C00">
              <w:rPr>
                <w:rFonts w:ascii="Arial" w:hAnsi="Arial" w:cs="Arial"/>
                <w:bCs/>
                <w:sz w:val="18"/>
                <w:szCs w:val="18"/>
                <w:lang w:val="es-ES"/>
              </w:rPr>
              <w:t>0.000</w:t>
            </w:r>
          </w:p>
        </w:tc>
        <w:tc>
          <w:tcPr>
            <w:tcW w:w="1008" w:type="dxa"/>
            <w:vAlign w:val="center"/>
          </w:tcPr>
          <w:p w14:paraId="2A5B02F9" w14:textId="70624458" w:rsidR="003D4C00" w:rsidRPr="003D4C00" w:rsidDel="00566A3D" w:rsidRDefault="008E12EB" w:rsidP="0050168D">
            <w:pPr>
              <w:keepNext/>
              <w:keepLines/>
              <w:tabs>
                <w:tab w:val="left" w:pos="4680"/>
              </w:tabs>
              <w:spacing w:before="0" w:after="0"/>
              <w:jc w:val="center"/>
              <w:rPr>
                <w:rFonts w:ascii="Arial" w:hAnsi="Arial" w:cs="Arial"/>
                <w:sz w:val="18"/>
                <w:szCs w:val="18"/>
                <w:lang w:val="es-ES"/>
              </w:rPr>
            </w:pPr>
            <w:r>
              <w:rPr>
                <w:rFonts w:ascii="Arial" w:hAnsi="Arial" w:cs="Arial"/>
                <w:bCs/>
                <w:sz w:val="18"/>
                <w:szCs w:val="18"/>
                <w:lang w:val="es-ES"/>
              </w:rPr>
              <w:t>3.175</w:t>
            </w:r>
          </w:p>
        </w:tc>
        <w:tc>
          <w:tcPr>
            <w:tcW w:w="751" w:type="dxa"/>
            <w:vAlign w:val="center"/>
          </w:tcPr>
          <w:p w14:paraId="008DD158" w14:textId="7CEDBBCB" w:rsidR="003D4C00" w:rsidRPr="003D4C00" w:rsidDel="00566A3D" w:rsidRDefault="008E12EB" w:rsidP="0050168D">
            <w:pPr>
              <w:keepNext/>
              <w:keepLines/>
              <w:tabs>
                <w:tab w:val="left" w:pos="4680"/>
              </w:tabs>
              <w:spacing w:before="0" w:after="0"/>
              <w:jc w:val="center"/>
              <w:rPr>
                <w:rFonts w:ascii="Arial" w:hAnsi="Arial" w:cs="Arial"/>
                <w:sz w:val="18"/>
                <w:szCs w:val="18"/>
                <w:lang w:val="es-ES"/>
              </w:rPr>
            </w:pPr>
            <w:r>
              <w:rPr>
                <w:rFonts w:ascii="Arial" w:hAnsi="Arial" w:cs="Arial"/>
                <w:bCs/>
                <w:sz w:val="18"/>
                <w:szCs w:val="18"/>
                <w:lang w:val="es-ES"/>
              </w:rPr>
              <w:t>12</w:t>
            </w:r>
            <w:r w:rsidR="003D4C00" w:rsidRPr="003D4C00">
              <w:rPr>
                <w:rFonts w:ascii="Arial" w:hAnsi="Arial" w:cs="Arial"/>
                <w:bCs/>
                <w:sz w:val="18"/>
                <w:szCs w:val="18"/>
                <w:lang w:val="es-ES"/>
              </w:rPr>
              <w:t>,</w:t>
            </w:r>
            <w:r>
              <w:rPr>
                <w:rFonts w:ascii="Arial" w:hAnsi="Arial" w:cs="Arial"/>
                <w:bCs/>
                <w:sz w:val="18"/>
                <w:szCs w:val="18"/>
                <w:lang w:val="es-ES"/>
              </w:rPr>
              <w:t>7</w:t>
            </w:r>
            <w:r w:rsidR="003D4C00" w:rsidRPr="003D4C00">
              <w:rPr>
                <w:rFonts w:ascii="Arial" w:hAnsi="Arial" w:cs="Arial"/>
                <w:bCs/>
                <w:sz w:val="18"/>
                <w:szCs w:val="18"/>
                <w:lang w:val="es-ES"/>
              </w:rPr>
              <w:t>0</w:t>
            </w:r>
          </w:p>
        </w:tc>
      </w:tr>
      <w:tr w:rsidR="003D4C00" w:rsidRPr="00B00A17" w:rsidDel="00566A3D" w14:paraId="202F2DD7" w14:textId="77777777" w:rsidTr="00673E5A">
        <w:trPr>
          <w:cantSplit/>
          <w:trHeight w:val="144"/>
          <w:jc w:val="center"/>
        </w:trPr>
        <w:tc>
          <w:tcPr>
            <w:tcW w:w="3265" w:type="dxa"/>
            <w:gridSpan w:val="2"/>
            <w:vAlign w:val="center"/>
          </w:tcPr>
          <w:p w14:paraId="5BE64235" w14:textId="77777777" w:rsidR="003D4C00" w:rsidRPr="003D4C00" w:rsidDel="00566A3D" w:rsidRDefault="003D4C00" w:rsidP="0050168D">
            <w:pPr>
              <w:keepNext/>
              <w:keepLines/>
              <w:tabs>
                <w:tab w:val="left" w:pos="4680"/>
              </w:tabs>
              <w:spacing w:before="0" w:after="0"/>
              <w:ind w:left="720" w:hanging="720"/>
              <w:rPr>
                <w:rFonts w:ascii="Arial" w:hAnsi="Arial" w:cs="Arial"/>
                <w:b/>
                <w:bCs/>
                <w:sz w:val="18"/>
                <w:szCs w:val="18"/>
                <w:lang w:val="es-ES"/>
              </w:rPr>
            </w:pPr>
            <w:r w:rsidRPr="003D4C00" w:rsidDel="00566A3D">
              <w:rPr>
                <w:rFonts w:ascii="Arial" w:hAnsi="Arial" w:cs="Arial"/>
                <w:b/>
                <w:bCs/>
                <w:sz w:val="18"/>
                <w:szCs w:val="18"/>
                <w:lang w:val="es-ES"/>
              </w:rPr>
              <w:t>Total</w:t>
            </w:r>
          </w:p>
        </w:tc>
        <w:tc>
          <w:tcPr>
            <w:tcW w:w="990" w:type="dxa"/>
            <w:vAlign w:val="center"/>
          </w:tcPr>
          <w:p w14:paraId="2B86D940" w14:textId="23812F74" w:rsidR="003D4C00" w:rsidRPr="003D4C00" w:rsidDel="00566A3D" w:rsidRDefault="007661F1" w:rsidP="0050168D">
            <w:pPr>
              <w:keepNext/>
              <w:keepLines/>
              <w:tabs>
                <w:tab w:val="left" w:pos="4680"/>
              </w:tabs>
              <w:spacing w:before="0" w:after="0"/>
              <w:jc w:val="center"/>
              <w:rPr>
                <w:rFonts w:ascii="Arial" w:hAnsi="Arial" w:cs="Arial"/>
                <w:b/>
                <w:bCs/>
                <w:sz w:val="18"/>
                <w:szCs w:val="18"/>
                <w:lang w:val="es-ES"/>
              </w:rPr>
            </w:pPr>
            <w:r>
              <w:rPr>
                <w:rFonts w:ascii="Arial" w:hAnsi="Arial" w:cs="Arial"/>
                <w:b/>
                <w:bCs/>
                <w:sz w:val="18"/>
                <w:szCs w:val="18"/>
                <w:lang w:val="es-ES"/>
              </w:rPr>
              <w:t>20.000</w:t>
            </w:r>
          </w:p>
        </w:tc>
        <w:tc>
          <w:tcPr>
            <w:tcW w:w="990" w:type="dxa"/>
          </w:tcPr>
          <w:p w14:paraId="6F493899" w14:textId="77777777" w:rsidR="003D4C00" w:rsidRPr="003D4C00" w:rsidDel="00566A3D" w:rsidRDefault="003D4C00" w:rsidP="0050168D">
            <w:pPr>
              <w:keepNext/>
              <w:keepLines/>
              <w:tabs>
                <w:tab w:val="left" w:pos="4680"/>
              </w:tabs>
              <w:spacing w:before="0" w:after="0"/>
              <w:jc w:val="center"/>
              <w:rPr>
                <w:rFonts w:ascii="Arial" w:hAnsi="Arial" w:cs="Arial"/>
                <w:b/>
                <w:bCs/>
                <w:sz w:val="18"/>
                <w:szCs w:val="18"/>
                <w:lang w:val="es-ES"/>
              </w:rPr>
            </w:pPr>
            <w:r w:rsidRPr="003D4C00">
              <w:rPr>
                <w:rFonts w:ascii="Arial" w:hAnsi="Arial" w:cs="Arial"/>
                <w:b/>
                <w:bCs/>
                <w:sz w:val="18"/>
                <w:szCs w:val="18"/>
                <w:lang w:val="es-ES"/>
              </w:rPr>
              <w:t>0.000</w:t>
            </w:r>
          </w:p>
        </w:tc>
        <w:tc>
          <w:tcPr>
            <w:tcW w:w="1224" w:type="dxa"/>
          </w:tcPr>
          <w:p w14:paraId="670D494E" w14:textId="3F1A1282" w:rsidR="003D4C00" w:rsidRPr="003D4C00" w:rsidRDefault="007661F1" w:rsidP="0050168D">
            <w:pPr>
              <w:keepNext/>
              <w:keepLines/>
              <w:tabs>
                <w:tab w:val="left" w:pos="4680"/>
              </w:tabs>
              <w:spacing w:before="0" w:after="0"/>
              <w:jc w:val="center"/>
              <w:rPr>
                <w:rFonts w:ascii="Arial" w:hAnsi="Arial" w:cs="Arial"/>
                <w:b/>
                <w:bCs/>
                <w:sz w:val="18"/>
                <w:szCs w:val="18"/>
                <w:lang w:val="es-ES"/>
              </w:rPr>
            </w:pPr>
            <w:r>
              <w:rPr>
                <w:rFonts w:ascii="Arial" w:hAnsi="Arial" w:cs="Arial"/>
                <w:b/>
                <w:bCs/>
                <w:sz w:val="18"/>
                <w:szCs w:val="18"/>
                <w:lang w:val="es-ES"/>
              </w:rPr>
              <w:t>5</w:t>
            </w:r>
            <w:r w:rsidR="003D4C00" w:rsidRPr="003D4C00">
              <w:rPr>
                <w:rFonts w:ascii="Arial" w:hAnsi="Arial" w:cs="Arial"/>
                <w:b/>
                <w:bCs/>
                <w:sz w:val="18"/>
                <w:szCs w:val="18"/>
                <w:lang w:val="es-ES"/>
              </w:rPr>
              <w:t>.000</w:t>
            </w:r>
          </w:p>
        </w:tc>
        <w:tc>
          <w:tcPr>
            <w:tcW w:w="1008" w:type="dxa"/>
          </w:tcPr>
          <w:p w14:paraId="03C21BC4" w14:textId="03E6BE90" w:rsidR="003D4C00" w:rsidRPr="003D4C00" w:rsidDel="00566A3D" w:rsidRDefault="008E12EB" w:rsidP="0050168D">
            <w:pPr>
              <w:keepNext/>
              <w:keepLines/>
              <w:tabs>
                <w:tab w:val="left" w:pos="4680"/>
              </w:tabs>
              <w:spacing w:before="0" w:after="0"/>
              <w:jc w:val="center"/>
              <w:rPr>
                <w:rFonts w:ascii="Arial" w:hAnsi="Arial" w:cs="Arial"/>
                <w:b/>
                <w:bCs/>
                <w:sz w:val="18"/>
                <w:szCs w:val="18"/>
                <w:lang w:val="es-ES"/>
              </w:rPr>
            </w:pPr>
            <w:r>
              <w:rPr>
                <w:rFonts w:ascii="Arial" w:hAnsi="Arial" w:cs="Arial"/>
                <w:b/>
                <w:bCs/>
                <w:sz w:val="18"/>
                <w:szCs w:val="18"/>
                <w:lang w:val="es-ES"/>
              </w:rPr>
              <w:t>25</w:t>
            </w:r>
            <w:r w:rsidR="003D4C00" w:rsidRPr="003D4C00">
              <w:rPr>
                <w:rFonts w:ascii="Arial" w:hAnsi="Arial" w:cs="Arial"/>
                <w:b/>
                <w:bCs/>
                <w:sz w:val="18"/>
                <w:szCs w:val="18"/>
                <w:lang w:val="es-ES"/>
              </w:rPr>
              <w:t>.000</w:t>
            </w:r>
          </w:p>
        </w:tc>
        <w:tc>
          <w:tcPr>
            <w:tcW w:w="751" w:type="dxa"/>
            <w:vAlign w:val="center"/>
          </w:tcPr>
          <w:p w14:paraId="48AFED4B" w14:textId="77777777" w:rsidR="003D4C00" w:rsidRPr="003D4C00" w:rsidDel="00566A3D" w:rsidRDefault="003D4C00" w:rsidP="0050168D">
            <w:pPr>
              <w:keepNext/>
              <w:keepLines/>
              <w:spacing w:before="0" w:after="0"/>
              <w:ind w:left="-36"/>
              <w:jc w:val="center"/>
              <w:rPr>
                <w:rFonts w:ascii="Arial" w:hAnsi="Arial" w:cs="Arial"/>
                <w:b/>
                <w:bCs/>
                <w:sz w:val="18"/>
                <w:szCs w:val="18"/>
                <w:lang w:val="es-ES"/>
              </w:rPr>
            </w:pPr>
            <w:r w:rsidRPr="003D4C00">
              <w:rPr>
                <w:rFonts w:ascii="Arial" w:hAnsi="Arial" w:cs="Arial"/>
                <w:b/>
                <w:bCs/>
                <w:sz w:val="18"/>
                <w:szCs w:val="18"/>
                <w:lang w:val="es-ES"/>
              </w:rPr>
              <w:fldChar w:fldCharType="begin"/>
            </w:r>
            <w:r w:rsidRPr="003D4C00">
              <w:rPr>
                <w:rFonts w:ascii="Arial" w:hAnsi="Arial" w:cs="Arial"/>
                <w:b/>
                <w:bCs/>
                <w:sz w:val="18"/>
                <w:szCs w:val="18"/>
                <w:lang w:val="es-ES"/>
              </w:rPr>
              <w:instrText xml:space="preserve"> =SUM(ABOVE) </w:instrText>
            </w:r>
            <w:r w:rsidRPr="003D4C00">
              <w:rPr>
                <w:rFonts w:ascii="Arial" w:hAnsi="Arial" w:cs="Arial"/>
                <w:b/>
                <w:bCs/>
                <w:sz w:val="18"/>
                <w:szCs w:val="18"/>
                <w:lang w:val="es-ES"/>
              </w:rPr>
              <w:fldChar w:fldCharType="separate"/>
            </w:r>
            <w:r w:rsidRPr="003D4C00">
              <w:rPr>
                <w:rFonts w:ascii="Arial" w:hAnsi="Arial" w:cs="Arial"/>
                <w:b/>
                <w:bCs/>
                <w:sz w:val="18"/>
                <w:szCs w:val="18"/>
                <w:lang w:val="es-ES"/>
              </w:rPr>
              <w:t>100</w:t>
            </w:r>
            <w:r w:rsidRPr="003D4C00">
              <w:rPr>
                <w:rFonts w:ascii="Arial" w:hAnsi="Arial" w:cs="Arial"/>
                <w:b/>
                <w:bCs/>
                <w:sz w:val="18"/>
                <w:szCs w:val="18"/>
                <w:lang w:val="es-ES"/>
              </w:rPr>
              <w:fldChar w:fldCharType="end"/>
            </w:r>
          </w:p>
        </w:tc>
      </w:tr>
    </w:tbl>
    <w:p w14:paraId="0344F2D5" w14:textId="77777777" w:rsidR="00492F00" w:rsidRPr="00640752" w:rsidRDefault="00492F00" w:rsidP="00640752"/>
    <w:p w14:paraId="2A018D33" w14:textId="2DC8DE22" w:rsidR="00A375DB" w:rsidRPr="003D057E" w:rsidRDefault="002F7B9F" w:rsidP="003D057E">
      <w:pPr>
        <w:pStyle w:val="MMTopic2"/>
        <w:spacing w:before="240" w:after="240"/>
        <w:rPr>
          <w:caps w:val="0"/>
        </w:rPr>
      </w:pPr>
      <w:bookmarkStart w:id="19" w:name="_Toc20395544"/>
      <w:r w:rsidRPr="003D057E">
        <w:rPr>
          <w:caps w:val="0"/>
        </w:rPr>
        <w:t>ESQUEMA DE EJECUCIÓN</w:t>
      </w:r>
      <w:bookmarkEnd w:id="19"/>
    </w:p>
    <w:p w14:paraId="5703D4A3" w14:textId="4273F748" w:rsidR="002F7B9F" w:rsidRPr="00824D7A" w:rsidRDefault="00EF7402" w:rsidP="002F7B9F">
      <w:pPr>
        <w:pStyle w:val="MMTopic3"/>
      </w:pPr>
      <w:bookmarkStart w:id="20" w:name="_Toc530135416"/>
      <w:bookmarkStart w:id="21" w:name="_Toc20395545"/>
      <w:r>
        <w:t>ORGANISMO EJECUTOR</w:t>
      </w:r>
      <w:r w:rsidR="002F7B9F" w:rsidRPr="00824D7A">
        <w:t xml:space="preserve"> (OE)</w:t>
      </w:r>
      <w:bookmarkEnd w:id="20"/>
      <w:bookmarkEnd w:id="21"/>
    </w:p>
    <w:p w14:paraId="490167FA" w14:textId="7FCCBBF3" w:rsidR="002F7B9F" w:rsidRDefault="002F7B9F" w:rsidP="0050168D">
      <w:pPr>
        <w:spacing w:before="0" w:after="0"/>
        <w:jc w:val="both"/>
        <w:rPr>
          <w:sz w:val="24"/>
          <w:szCs w:val="24"/>
        </w:rPr>
      </w:pPr>
      <w:r w:rsidRPr="008D76A8">
        <w:rPr>
          <w:sz w:val="24"/>
          <w:szCs w:val="24"/>
        </w:rPr>
        <w:t xml:space="preserve">El organismo ejecutor del </w:t>
      </w:r>
      <w:r w:rsidR="004B1E14">
        <w:rPr>
          <w:sz w:val="24"/>
          <w:szCs w:val="24"/>
        </w:rPr>
        <w:t>Programa</w:t>
      </w:r>
      <w:r w:rsidRPr="008D76A8">
        <w:rPr>
          <w:sz w:val="24"/>
          <w:szCs w:val="24"/>
        </w:rPr>
        <w:t xml:space="preserve"> es el Ministerio del Trabajo, por intermedio de la Unidad </w:t>
      </w:r>
      <w:r w:rsidR="00A82F78" w:rsidRPr="008D76A8">
        <w:rPr>
          <w:sz w:val="24"/>
          <w:szCs w:val="24"/>
        </w:rPr>
        <w:t xml:space="preserve">Coordinadora </w:t>
      </w:r>
      <w:r w:rsidRPr="008D76A8">
        <w:rPr>
          <w:sz w:val="24"/>
          <w:szCs w:val="24"/>
        </w:rPr>
        <w:t>del Programa</w:t>
      </w:r>
      <w:r w:rsidR="00A82F78" w:rsidRPr="008D76A8">
        <w:rPr>
          <w:sz w:val="24"/>
          <w:szCs w:val="24"/>
        </w:rPr>
        <w:t xml:space="preserve"> (UCP)</w:t>
      </w:r>
      <w:r w:rsidRPr="008D76A8">
        <w:rPr>
          <w:sz w:val="24"/>
          <w:szCs w:val="24"/>
        </w:rPr>
        <w:t xml:space="preserve"> adscrita al Viceministerio de Empleo y Pensiones</w:t>
      </w:r>
      <w:r w:rsidR="007A67B1">
        <w:rPr>
          <w:sz w:val="24"/>
          <w:szCs w:val="24"/>
        </w:rPr>
        <w:t xml:space="preserve"> (VMEP)</w:t>
      </w:r>
      <w:r w:rsidRPr="008D76A8">
        <w:rPr>
          <w:sz w:val="24"/>
          <w:szCs w:val="24"/>
        </w:rPr>
        <w:t xml:space="preserve">. La </w:t>
      </w:r>
      <w:r w:rsidR="00A82F78" w:rsidRPr="008D76A8">
        <w:rPr>
          <w:sz w:val="24"/>
          <w:szCs w:val="24"/>
        </w:rPr>
        <w:t>UCP se</w:t>
      </w:r>
      <w:r w:rsidRPr="008D76A8">
        <w:rPr>
          <w:sz w:val="24"/>
          <w:szCs w:val="24"/>
          <w:highlight w:val="yellow"/>
        </w:rPr>
        <w:t xml:space="preserve"> constituye mediante </w:t>
      </w:r>
      <w:r w:rsidR="00EF7402">
        <w:rPr>
          <w:sz w:val="24"/>
          <w:szCs w:val="24"/>
          <w:highlight w:val="yellow"/>
        </w:rPr>
        <w:t>Decreto/</w:t>
      </w:r>
      <w:r w:rsidR="00AE7660">
        <w:rPr>
          <w:sz w:val="24"/>
          <w:szCs w:val="24"/>
          <w:highlight w:val="yellow"/>
        </w:rPr>
        <w:t>Resolución</w:t>
      </w:r>
      <w:r w:rsidRPr="008D76A8">
        <w:rPr>
          <w:sz w:val="24"/>
          <w:szCs w:val="24"/>
        </w:rPr>
        <w:t>,</w:t>
      </w:r>
      <w:r w:rsidR="007A67B1">
        <w:rPr>
          <w:sz w:val="24"/>
          <w:szCs w:val="24"/>
        </w:rPr>
        <w:t xml:space="preserve"> y tiene a su cargo el desarrollo de los proceso</w:t>
      </w:r>
      <w:r w:rsidR="007661F1">
        <w:rPr>
          <w:sz w:val="24"/>
          <w:szCs w:val="24"/>
        </w:rPr>
        <w:t>s</w:t>
      </w:r>
      <w:r w:rsidR="007A67B1">
        <w:rPr>
          <w:sz w:val="24"/>
          <w:szCs w:val="24"/>
        </w:rPr>
        <w:t xml:space="preserve"> de gestión estratégica</w:t>
      </w:r>
      <w:r w:rsidR="00F61212">
        <w:rPr>
          <w:sz w:val="24"/>
          <w:szCs w:val="24"/>
        </w:rPr>
        <w:t xml:space="preserve"> y</w:t>
      </w:r>
      <w:r w:rsidR="004E3BF2">
        <w:rPr>
          <w:sz w:val="24"/>
          <w:szCs w:val="24"/>
        </w:rPr>
        <w:t xml:space="preserve"> </w:t>
      </w:r>
      <w:r w:rsidR="007A67B1">
        <w:rPr>
          <w:sz w:val="24"/>
          <w:szCs w:val="24"/>
        </w:rPr>
        <w:t>gestión técnica</w:t>
      </w:r>
      <w:r w:rsidR="00F61212">
        <w:rPr>
          <w:sz w:val="24"/>
          <w:szCs w:val="24"/>
        </w:rPr>
        <w:t xml:space="preserve"> </w:t>
      </w:r>
      <w:r w:rsidR="007A67B1">
        <w:rPr>
          <w:sz w:val="24"/>
          <w:szCs w:val="24"/>
        </w:rPr>
        <w:t xml:space="preserve">del </w:t>
      </w:r>
      <w:r w:rsidR="004B1E14">
        <w:rPr>
          <w:sz w:val="24"/>
          <w:szCs w:val="24"/>
        </w:rPr>
        <w:t>Programa</w:t>
      </w:r>
      <w:r w:rsidR="007A67B1">
        <w:rPr>
          <w:sz w:val="24"/>
          <w:szCs w:val="24"/>
        </w:rPr>
        <w:t xml:space="preserve"> en coordinación con el VMEP y la UASPE según corresponda</w:t>
      </w:r>
      <w:r w:rsidR="00F61212">
        <w:rPr>
          <w:sz w:val="24"/>
          <w:szCs w:val="24"/>
        </w:rPr>
        <w:t xml:space="preserve"> y</w:t>
      </w:r>
      <w:r w:rsidR="007A67B1">
        <w:rPr>
          <w:sz w:val="24"/>
          <w:szCs w:val="24"/>
        </w:rPr>
        <w:t xml:space="preserve"> para el desarrollo de la gestión fiduciaria contara con el apoyo de la </w:t>
      </w:r>
      <w:r w:rsidR="003D057E">
        <w:rPr>
          <w:sz w:val="24"/>
          <w:szCs w:val="24"/>
        </w:rPr>
        <w:t>Secretaría</w:t>
      </w:r>
      <w:r w:rsidR="007A67B1">
        <w:rPr>
          <w:sz w:val="24"/>
          <w:szCs w:val="24"/>
        </w:rPr>
        <w:t xml:space="preserve"> General del MT.</w:t>
      </w:r>
      <w:r w:rsidRPr="008D76A8">
        <w:rPr>
          <w:sz w:val="24"/>
          <w:szCs w:val="24"/>
        </w:rPr>
        <w:t xml:space="preserve"> </w:t>
      </w:r>
    </w:p>
    <w:p w14:paraId="5E596BF2" w14:textId="738AB914" w:rsidR="007A67B1" w:rsidRDefault="007A67B1" w:rsidP="0050168D">
      <w:pPr>
        <w:pStyle w:val="Descripcin"/>
        <w:keepNext/>
        <w:spacing w:before="0" w:after="0"/>
        <w:jc w:val="center"/>
      </w:pPr>
      <w:r>
        <w:t xml:space="preserve">Ilustración </w:t>
      </w:r>
      <w:fldSimple w:instr=" SEQ Ilustración \* ARABIC ">
        <w:r w:rsidR="000C46F0">
          <w:rPr>
            <w:noProof/>
          </w:rPr>
          <w:t>1</w:t>
        </w:r>
      </w:fldSimple>
      <w:r>
        <w:t xml:space="preserve"> </w:t>
      </w:r>
      <w:r w:rsidR="007661F1">
        <w:t>–</w:t>
      </w:r>
      <w:r>
        <w:t xml:space="preserve"> </w:t>
      </w:r>
      <w:r w:rsidR="007661F1">
        <w:t xml:space="preserve">Actores vs </w:t>
      </w:r>
      <w:r>
        <w:t>Procesos del Programa</w:t>
      </w:r>
    </w:p>
    <w:p w14:paraId="07595CAF" w14:textId="535610E4" w:rsidR="007A67B1" w:rsidRDefault="007A67B1" w:rsidP="007A67B1">
      <w:pPr>
        <w:spacing w:before="0" w:after="0"/>
        <w:jc w:val="center"/>
        <w:rPr>
          <w:sz w:val="24"/>
          <w:szCs w:val="24"/>
        </w:rPr>
      </w:pPr>
      <w:r>
        <w:rPr>
          <w:noProof/>
        </w:rPr>
        <w:drawing>
          <wp:inline distT="0" distB="0" distL="0" distR="0" wp14:anchorId="5DB8CAFE" wp14:editId="6858C7EF">
            <wp:extent cx="2637840" cy="26125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689363" cy="2663602"/>
                    </a:xfrm>
                    <a:prstGeom prst="rect">
                      <a:avLst/>
                    </a:prstGeom>
                  </pic:spPr>
                </pic:pic>
              </a:graphicData>
            </a:graphic>
          </wp:inline>
        </w:drawing>
      </w:r>
    </w:p>
    <w:p w14:paraId="27D2EF0B" w14:textId="42B14F05" w:rsidR="007A67B1" w:rsidRPr="007A67B1" w:rsidRDefault="007A67B1" w:rsidP="007A67B1">
      <w:pPr>
        <w:spacing w:before="0" w:after="0"/>
        <w:jc w:val="center"/>
        <w:rPr>
          <w:sz w:val="16"/>
          <w:szCs w:val="16"/>
        </w:rPr>
      </w:pPr>
      <w:r w:rsidRPr="007A67B1">
        <w:rPr>
          <w:sz w:val="16"/>
          <w:szCs w:val="16"/>
        </w:rPr>
        <w:t>Elaboración: propia</w:t>
      </w:r>
    </w:p>
    <w:p w14:paraId="4B1DE6B8" w14:textId="517703D4" w:rsidR="00640752" w:rsidRPr="00824D7A" w:rsidRDefault="00EF7402" w:rsidP="00640752">
      <w:pPr>
        <w:pStyle w:val="MMTopic3"/>
      </w:pPr>
      <w:bookmarkStart w:id="22" w:name="_Toc530135417"/>
      <w:bookmarkStart w:id="23" w:name="_Toc20395546"/>
      <w:r>
        <w:t>UNIDAD</w:t>
      </w:r>
      <w:r w:rsidR="00640752" w:rsidRPr="00824D7A">
        <w:t xml:space="preserve"> </w:t>
      </w:r>
      <w:r w:rsidR="00640752">
        <w:t>COORDINADORA DEL PRO</w:t>
      </w:r>
      <w:r w:rsidR="00A82F78">
        <w:t>GRAMA</w:t>
      </w:r>
      <w:r w:rsidR="00640752" w:rsidRPr="00824D7A">
        <w:t xml:space="preserve"> (U</w:t>
      </w:r>
      <w:r w:rsidR="00640752">
        <w:t>C</w:t>
      </w:r>
      <w:r w:rsidR="00640752" w:rsidRPr="00824D7A">
        <w:t>P)</w:t>
      </w:r>
      <w:bookmarkEnd w:id="22"/>
      <w:bookmarkEnd w:id="23"/>
    </w:p>
    <w:p w14:paraId="5528F12A" w14:textId="0C053C81" w:rsidR="00640752" w:rsidRDefault="0050168D" w:rsidP="007259DE">
      <w:pPr>
        <w:spacing w:before="0" w:after="0"/>
        <w:jc w:val="both"/>
        <w:rPr>
          <w:sz w:val="24"/>
          <w:szCs w:val="24"/>
        </w:rPr>
      </w:pPr>
      <w:r>
        <w:rPr>
          <w:sz w:val="24"/>
          <w:szCs w:val="24"/>
        </w:rPr>
        <w:t xml:space="preserve">Se encarga de </w:t>
      </w:r>
      <w:r w:rsidR="00640752" w:rsidRPr="008D76A8">
        <w:rPr>
          <w:sz w:val="24"/>
          <w:szCs w:val="24"/>
        </w:rPr>
        <w:t xml:space="preserve">la planificación, ejecución y monitoreo </w:t>
      </w:r>
      <w:r>
        <w:rPr>
          <w:sz w:val="24"/>
          <w:szCs w:val="24"/>
        </w:rPr>
        <w:t xml:space="preserve">de las actividades del </w:t>
      </w:r>
      <w:r w:rsidR="004B1E14">
        <w:rPr>
          <w:sz w:val="24"/>
          <w:szCs w:val="24"/>
        </w:rPr>
        <w:t>Programa</w:t>
      </w:r>
      <w:r>
        <w:rPr>
          <w:sz w:val="24"/>
          <w:szCs w:val="24"/>
        </w:rPr>
        <w:t>.</w:t>
      </w:r>
      <w:r w:rsidR="00534DD9">
        <w:rPr>
          <w:sz w:val="24"/>
          <w:szCs w:val="24"/>
        </w:rPr>
        <w:t xml:space="preserve"> </w:t>
      </w:r>
      <w:r>
        <w:rPr>
          <w:sz w:val="24"/>
          <w:szCs w:val="24"/>
        </w:rPr>
        <w:t>La UCP tiene la siguiente estructura:</w:t>
      </w:r>
    </w:p>
    <w:p w14:paraId="35D8DFAF" w14:textId="3C007927" w:rsidR="0050168D" w:rsidRDefault="0050168D" w:rsidP="0050168D">
      <w:pPr>
        <w:pStyle w:val="Descripcin"/>
        <w:keepNext/>
        <w:spacing w:before="0" w:after="0"/>
        <w:jc w:val="center"/>
      </w:pPr>
      <w:r>
        <w:lastRenderedPageBreak/>
        <w:t xml:space="preserve">Ilustración </w:t>
      </w:r>
      <w:fldSimple w:instr=" SEQ Ilustración \* ARABIC ">
        <w:r w:rsidR="000C46F0">
          <w:rPr>
            <w:noProof/>
          </w:rPr>
          <w:t>2</w:t>
        </w:r>
      </w:fldSimple>
      <w:r>
        <w:t xml:space="preserve"> - Organigrama de la UCP</w:t>
      </w:r>
    </w:p>
    <w:p w14:paraId="64701FE0" w14:textId="198C1E99" w:rsidR="00640752" w:rsidRDefault="00534DD9" w:rsidP="008D76A8">
      <w:pPr>
        <w:jc w:val="center"/>
      </w:pPr>
      <w:r>
        <w:rPr>
          <w:noProof/>
        </w:rPr>
        <w:drawing>
          <wp:inline distT="0" distB="0" distL="0" distR="0" wp14:anchorId="2F7E918D" wp14:editId="28404668">
            <wp:extent cx="2732315" cy="339161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4">
                      <a:extLst>
                        <a:ext uri="{28A0092B-C50C-407E-A947-70E740481C1C}">
                          <a14:useLocalDpi xmlns:a14="http://schemas.microsoft.com/office/drawing/2010/main" val="0"/>
                        </a:ext>
                      </a:extLst>
                    </a:blip>
                    <a:stretch>
                      <a:fillRect/>
                    </a:stretch>
                  </pic:blipFill>
                  <pic:spPr>
                    <a:xfrm>
                      <a:off x="0" y="0"/>
                      <a:ext cx="2742199" cy="3403886"/>
                    </a:xfrm>
                    <a:prstGeom prst="rect">
                      <a:avLst/>
                    </a:prstGeom>
                  </pic:spPr>
                </pic:pic>
              </a:graphicData>
            </a:graphic>
          </wp:inline>
        </w:drawing>
      </w:r>
    </w:p>
    <w:p w14:paraId="3CD600C2" w14:textId="5E67B663" w:rsidR="00217CF9" w:rsidRDefault="00EF7402" w:rsidP="0050168D">
      <w:pPr>
        <w:spacing w:before="0" w:after="0"/>
        <w:jc w:val="both"/>
        <w:rPr>
          <w:sz w:val="24"/>
          <w:szCs w:val="24"/>
        </w:rPr>
      </w:pPr>
      <w:r>
        <w:rPr>
          <w:sz w:val="24"/>
          <w:szCs w:val="24"/>
        </w:rPr>
        <w:t xml:space="preserve">La UCP </w:t>
      </w:r>
      <w:r w:rsidR="00AE7660">
        <w:rPr>
          <w:sz w:val="24"/>
          <w:szCs w:val="24"/>
        </w:rPr>
        <w:t>está</w:t>
      </w:r>
      <w:r>
        <w:rPr>
          <w:sz w:val="24"/>
          <w:szCs w:val="24"/>
        </w:rPr>
        <w:t xml:space="preserve"> conformada por la Dirección Ejecutiva</w:t>
      </w:r>
      <w:r w:rsidR="006E3A6B">
        <w:rPr>
          <w:sz w:val="24"/>
          <w:szCs w:val="24"/>
        </w:rPr>
        <w:t xml:space="preserve"> (DE)</w:t>
      </w:r>
      <w:r w:rsidR="008F2E1D">
        <w:rPr>
          <w:sz w:val="24"/>
          <w:szCs w:val="24"/>
        </w:rPr>
        <w:t>, que contará con el apoyo de una PMO</w:t>
      </w:r>
      <w:r w:rsidR="008F2E1D">
        <w:rPr>
          <w:rStyle w:val="Refdenotaalpie"/>
          <w:sz w:val="24"/>
          <w:szCs w:val="24"/>
        </w:rPr>
        <w:footnoteReference w:id="11"/>
      </w:r>
      <w:r>
        <w:rPr>
          <w:sz w:val="24"/>
          <w:szCs w:val="24"/>
        </w:rPr>
        <w:t xml:space="preserve">, la Coordinación </w:t>
      </w:r>
      <w:r w:rsidR="00AE7660">
        <w:rPr>
          <w:sz w:val="24"/>
          <w:szCs w:val="24"/>
        </w:rPr>
        <w:t>Técnica</w:t>
      </w:r>
      <w:r>
        <w:rPr>
          <w:sz w:val="24"/>
          <w:szCs w:val="24"/>
        </w:rPr>
        <w:t xml:space="preserve"> y las Unidades </w:t>
      </w:r>
      <w:r w:rsidR="00AE7660">
        <w:rPr>
          <w:sz w:val="24"/>
          <w:szCs w:val="24"/>
        </w:rPr>
        <w:t>Técnicas</w:t>
      </w:r>
      <w:r>
        <w:rPr>
          <w:sz w:val="24"/>
          <w:szCs w:val="24"/>
        </w:rPr>
        <w:t xml:space="preserve"> de Gestión</w:t>
      </w:r>
      <w:r w:rsidR="00A65210">
        <w:rPr>
          <w:sz w:val="24"/>
          <w:szCs w:val="24"/>
        </w:rPr>
        <w:t>,</w:t>
      </w:r>
      <w:r w:rsidR="00D311D2">
        <w:rPr>
          <w:sz w:val="24"/>
          <w:szCs w:val="24"/>
        </w:rPr>
        <w:t xml:space="preserve"> una de las cuales se </w:t>
      </w:r>
      <w:r w:rsidR="00A65210">
        <w:rPr>
          <w:sz w:val="24"/>
          <w:szCs w:val="24"/>
        </w:rPr>
        <w:t>ubicará</w:t>
      </w:r>
      <w:r w:rsidR="00D311D2">
        <w:rPr>
          <w:sz w:val="24"/>
          <w:szCs w:val="24"/>
        </w:rPr>
        <w:t xml:space="preserve"> en el MT y l</w:t>
      </w:r>
      <w:r w:rsidR="00A65210">
        <w:rPr>
          <w:sz w:val="24"/>
          <w:szCs w:val="24"/>
        </w:rPr>
        <w:t>a</w:t>
      </w:r>
      <w:r w:rsidR="00D311D2">
        <w:rPr>
          <w:sz w:val="24"/>
          <w:szCs w:val="24"/>
        </w:rPr>
        <w:t xml:space="preserve"> otra en la UASPE. La UCP </w:t>
      </w:r>
      <w:r w:rsidR="006E3A6B">
        <w:rPr>
          <w:sz w:val="24"/>
          <w:szCs w:val="24"/>
        </w:rPr>
        <w:t>e</w:t>
      </w:r>
      <w:r w:rsidR="00217CF9" w:rsidRPr="008D76A8">
        <w:rPr>
          <w:sz w:val="24"/>
          <w:szCs w:val="24"/>
        </w:rPr>
        <w:t xml:space="preserve">stá </w:t>
      </w:r>
      <w:r w:rsidR="00D311D2">
        <w:rPr>
          <w:sz w:val="24"/>
          <w:szCs w:val="24"/>
        </w:rPr>
        <w:t>liderad</w:t>
      </w:r>
      <w:r w:rsidR="006E3A6B">
        <w:rPr>
          <w:sz w:val="24"/>
          <w:szCs w:val="24"/>
        </w:rPr>
        <w:t>a</w:t>
      </w:r>
      <w:r w:rsidR="00D311D2">
        <w:rPr>
          <w:sz w:val="24"/>
          <w:szCs w:val="24"/>
        </w:rPr>
        <w:t xml:space="preserve"> por el Coordinador</w:t>
      </w:r>
      <w:r w:rsidR="00217CF9" w:rsidRPr="008D76A8">
        <w:rPr>
          <w:sz w:val="24"/>
          <w:szCs w:val="24"/>
        </w:rPr>
        <w:t xml:space="preserve"> General.  </w:t>
      </w:r>
    </w:p>
    <w:p w14:paraId="59CA7BFB" w14:textId="6644DB8B" w:rsidR="005943DC" w:rsidRPr="007661F1" w:rsidRDefault="005943DC" w:rsidP="005943DC">
      <w:pPr>
        <w:pStyle w:val="MMTopic3"/>
        <w:rPr>
          <w:sz w:val="24"/>
          <w:szCs w:val="24"/>
        </w:rPr>
      </w:pPr>
      <w:bookmarkStart w:id="24" w:name="_Toc20395547"/>
      <w:r w:rsidRPr="005943DC">
        <w:t>MODELO DE GOBERNANZA DE LOS PROCESOS DEL PROGRAMA</w:t>
      </w:r>
      <w:bookmarkEnd w:id="24"/>
    </w:p>
    <w:p w14:paraId="27CEA980" w14:textId="7D782C76" w:rsidR="007661F1" w:rsidRPr="004E48CB" w:rsidRDefault="007661F1" w:rsidP="007661F1">
      <w:pPr>
        <w:pStyle w:val="Descripcin"/>
        <w:keepNext/>
        <w:spacing w:after="0"/>
        <w:jc w:val="center"/>
        <w:rPr>
          <w:color w:val="0070C0"/>
          <w:sz w:val="20"/>
          <w:szCs w:val="20"/>
        </w:rPr>
      </w:pPr>
      <w:r w:rsidRPr="004E48CB">
        <w:rPr>
          <w:color w:val="0070C0"/>
          <w:sz w:val="20"/>
          <w:szCs w:val="20"/>
        </w:rPr>
        <w:t xml:space="preserve">Ilustración </w:t>
      </w:r>
      <w:r w:rsidRPr="004E48CB">
        <w:rPr>
          <w:color w:val="0070C0"/>
          <w:sz w:val="20"/>
          <w:szCs w:val="20"/>
        </w:rPr>
        <w:fldChar w:fldCharType="begin"/>
      </w:r>
      <w:r w:rsidRPr="004E48CB">
        <w:rPr>
          <w:color w:val="0070C0"/>
          <w:sz w:val="20"/>
          <w:szCs w:val="20"/>
        </w:rPr>
        <w:instrText xml:space="preserve"> SEQ Ilustración \* ARABIC </w:instrText>
      </w:r>
      <w:r w:rsidRPr="004E48CB">
        <w:rPr>
          <w:color w:val="0070C0"/>
          <w:sz w:val="20"/>
          <w:szCs w:val="20"/>
        </w:rPr>
        <w:fldChar w:fldCharType="separate"/>
      </w:r>
      <w:r w:rsidR="000C46F0">
        <w:rPr>
          <w:noProof/>
          <w:color w:val="0070C0"/>
          <w:sz w:val="20"/>
          <w:szCs w:val="20"/>
        </w:rPr>
        <w:t>3</w:t>
      </w:r>
      <w:r w:rsidRPr="004E48CB">
        <w:rPr>
          <w:color w:val="0070C0"/>
          <w:sz w:val="20"/>
          <w:szCs w:val="20"/>
        </w:rPr>
        <w:fldChar w:fldCharType="end"/>
      </w:r>
      <w:r w:rsidRPr="004E48CB">
        <w:rPr>
          <w:color w:val="0070C0"/>
          <w:sz w:val="20"/>
          <w:szCs w:val="20"/>
        </w:rPr>
        <w:t xml:space="preserve"> - Procesos del Programa</w:t>
      </w:r>
    </w:p>
    <w:p w14:paraId="7AA746EC" w14:textId="2702A8AE" w:rsidR="007661F1" w:rsidRPr="007661F1" w:rsidRDefault="007661F1" w:rsidP="007661F1">
      <w:pPr>
        <w:jc w:val="center"/>
      </w:pPr>
      <w:r>
        <w:rPr>
          <w:noProof/>
        </w:rPr>
        <w:drawing>
          <wp:inline distT="0" distB="0" distL="0" distR="0" wp14:anchorId="2C0DF02E" wp14:editId="726C86B2">
            <wp:extent cx="2607128" cy="2619391"/>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0714" cy="2633041"/>
                    </a:xfrm>
                    <a:prstGeom prst="rect">
                      <a:avLst/>
                    </a:prstGeom>
                  </pic:spPr>
                </pic:pic>
              </a:graphicData>
            </a:graphic>
          </wp:inline>
        </w:drawing>
      </w:r>
    </w:p>
    <w:p w14:paraId="32C520AF" w14:textId="49D04E35" w:rsidR="00254653" w:rsidRPr="00824D7A" w:rsidRDefault="00F61212" w:rsidP="0050168D">
      <w:pPr>
        <w:spacing w:before="0" w:after="0"/>
        <w:jc w:val="both"/>
      </w:pPr>
      <w:r w:rsidRPr="00F61212">
        <w:rPr>
          <w:sz w:val="24"/>
          <w:szCs w:val="24"/>
        </w:rPr>
        <w:t xml:space="preserve">El modelo de gobernanza de los procesos del </w:t>
      </w:r>
      <w:r w:rsidR="004B1E14">
        <w:rPr>
          <w:sz w:val="24"/>
          <w:szCs w:val="24"/>
        </w:rPr>
        <w:t>Programa</w:t>
      </w:r>
      <w:r w:rsidRPr="00F61212">
        <w:rPr>
          <w:sz w:val="24"/>
          <w:szCs w:val="24"/>
        </w:rPr>
        <w:t xml:space="preserve"> se presenta a continuación</w:t>
      </w:r>
      <w:r>
        <w:rPr>
          <w:sz w:val="24"/>
          <w:szCs w:val="24"/>
        </w:rPr>
        <w:t>:</w:t>
      </w:r>
    </w:p>
    <w:p w14:paraId="556A0AA7" w14:textId="36D5A827" w:rsidR="00F61212" w:rsidRPr="004E48CB" w:rsidRDefault="00F61212" w:rsidP="004E48CB">
      <w:pPr>
        <w:pStyle w:val="Descripcin"/>
        <w:keepNext/>
        <w:spacing w:after="0"/>
        <w:jc w:val="center"/>
        <w:rPr>
          <w:color w:val="0070C0"/>
          <w:sz w:val="20"/>
          <w:szCs w:val="20"/>
        </w:rPr>
      </w:pPr>
      <w:r w:rsidRPr="004E48CB">
        <w:rPr>
          <w:color w:val="0070C0"/>
          <w:sz w:val="20"/>
          <w:szCs w:val="20"/>
        </w:rPr>
        <w:lastRenderedPageBreak/>
        <w:t xml:space="preserve">Ilustración </w:t>
      </w:r>
      <w:r w:rsidR="004E3BF2" w:rsidRPr="004E48CB">
        <w:rPr>
          <w:color w:val="0070C0"/>
          <w:sz w:val="20"/>
          <w:szCs w:val="20"/>
        </w:rPr>
        <w:fldChar w:fldCharType="begin"/>
      </w:r>
      <w:r w:rsidR="004E3BF2" w:rsidRPr="004E48CB">
        <w:rPr>
          <w:color w:val="0070C0"/>
          <w:sz w:val="20"/>
          <w:szCs w:val="20"/>
        </w:rPr>
        <w:instrText xml:space="preserve"> SEQ Ilustración \* ARABIC </w:instrText>
      </w:r>
      <w:r w:rsidR="004E3BF2" w:rsidRPr="004E48CB">
        <w:rPr>
          <w:color w:val="0070C0"/>
          <w:sz w:val="20"/>
          <w:szCs w:val="20"/>
        </w:rPr>
        <w:fldChar w:fldCharType="separate"/>
      </w:r>
      <w:r w:rsidR="000C46F0">
        <w:rPr>
          <w:noProof/>
          <w:color w:val="0070C0"/>
          <w:sz w:val="20"/>
          <w:szCs w:val="20"/>
        </w:rPr>
        <w:t>4</w:t>
      </w:r>
      <w:r w:rsidR="004E3BF2" w:rsidRPr="004E48CB">
        <w:rPr>
          <w:color w:val="0070C0"/>
          <w:sz w:val="20"/>
          <w:szCs w:val="20"/>
        </w:rPr>
        <w:fldChar w:fldCharType="end"/>
      </w:r>
      <w:r w:rsidRPr="004E48CB">
        <w:rPr>
          <w:color w:val="0070C0"/>
          <w:sz w:val="20"/>
          <w:szCs w:val="20"/>
        </w:rPr>
        <w:t xml:space="preserve"> - Modelo de Gobernanza de los Procesos del Programa</w:t>
      </w:r>
    </w:p>
    <w:p w14:paraId="19A2AA6A" w14:textId="55D897CE" w:rsidR="00366924" w:rsidRDefault="00534DD9" w:rsidP="007259DE">
      <w:pPr>
        <w:jc w:val="center"/>
      </w:pPr>
      <w:r>
        <w:rPr>
          <w:noProof/>
        </w:rPr>
        <w:drawing>
          <wp:inline distT="0" distB="0" distL="0" distR="0" wp14:anchorId="71449E76" wp14:editId="4E6D22FE">
            <wp:extent cx="5400040" cy="28790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40" cy="2879090"/>
                    </a:xfrm>
                    <a:prstGeom prst="rect">
                      <a:avLst/>
                    </a:prstGeom>
                  </pic:spPr>
                </pic:pic>
              </a:graphicData>
            </a:graphic>
          </wp:inline>
        </w:drawing>
      </w:r>
    </w:p>
    <w:p w14:paraId="35964869" w14:textId="3FAAF78B" w:rsidR="00F61212" w:rsidRPr="00F61212" w:rsidRDefault="00F61212" w:rsidP="00F61212">
      <w:pPr>
        <w:spacing w:before="0" w:after="0"/>
        <w:jc w:val="both"/>
        <w:rPr>
          <w:sz w:val="24"/>
          <w:szCs w:val="24"/>
        </w:rPr>
      </w:pPr>
      <w:r w:rsidRPr="00F61212">
        <w:rPr>
          <w:sz w:val="24"/>
          <w:szCs w:val="24"/>
        </w:rPr>
        <w:t xml:space="preserve">El MT, a través de la Unidad Coordinadora del Programa (UCP), será el encargado de ejecutar los procesos fiduciarios del Programa. Para ello recibirá el </w:t>
      </w:r>
      <w:r>
        <w:rPr>
          <w:sz w:val="24"/>
          <w:szCs w:val="24"/>
        </w:rPr>
        <w:t>soporte de la Subdirección Administrativa Financiera</w:t>
      </w:r>
      <w:r w:rsidRPr="00F61212">
        <w:rPr>
          <w:sz w:val="24"/>
          <w:szCs w:val="24"/>
        </w:rPr>
        <w:t xml:space="preserve"> de la Secretaría General. La UCP contará con especialistas en el manejo de las políticas del BID, los cuales desempeñarán sus labores en estrecho contacto con el personal de la Secretaría Técnica.</w:t>
      </w:r>
    </w:p>
    <w:p w14:paraId="5CDAFD38" w14:textId="5D7E8803" w:rsidR="00F61212" w:rsidRDefault="00F61212" w:rsidP="00F61212">
      <w:pPr>
        <w:spacing w:before="0" w:after="0"/>
        <w:jc w:val="both"/>
        <w:rPr>
          <w:sz w:val="24"/>
          <w:szCs w:val="24"/>
        </w:rPr>
      </w:pPr>
      <w:r w:rsidRPr="00F61212">
        <w:rPr>
          <w:sz w:val="24"/>
          <w:szCs w:val="24"/>
        </w:rPr>
        <w:t>Para la gestión técnica la UCP contará con dos Unidades Técnicas de Gestión (UTG) ubicadas en el MT y la UASPE. Estas unidades apoyarán a las áreas de línea del MT y de la UASPE en la definición de sus requerimientos, canalizarán sus necesidades, brindarán asistencia técnica a las mismas y actuarán, cuando así se requiera, como representantes técnicos en el Comité Asesor de Contrataciones.</w:t>
      </w:r>
    </w:p>
    <w:p w14:paraId="5A34BA8C" w14:textId="3446DF7E" w:rsidR="00F61212" w:rsidRPr="003D057E" w:rsidRDefault="005943DC" w:rsidP="003D057E">
      <w:pPr>
        <w:pStyle w:val="MMTopic2"/>
        <w:spacing w:before="240" w:after="240"/>
        <w:rPr>
          <w:caps w:val="0"/>
        </w:rPr>
      </w:pPr>
      <w:bookmarkStart w:id="25" w:name="_Toc20395548"/>
      <w:r w:rsidRPr="003D057E">
        <w:rPr>
          <w:caps w:val="0"/>
        </w:rPr>
        <w:t>ORGANIZACIÓN PARA LA EJECUCIÓN DEL PROGRAMA</w:t>
      </w:r>
      <w:bookmarkEnd w:id="25"/>
    </w:p>
    <w:p w14:paraId="04474412" w14:textId="77777777" w:rsidR="005943DC" w:rsidRPr="00824D7A" w:rsidRDefault="005943DC" w:rsidP="005943DC">
      <w:pPr>
        <w:pStyle w:val="MMTopic3"/>
        <w:numPr>
          <w:ilvl w:val="3"/>
          <w:numId w:val="1"/>
        </w:numPr>
        <w:ind w:left="851"/>
      </w:pPr>
      <w:bookmarkStart w:id="26" w:name="_Toc20395549"/>
      <w:r w:rsidRPr="00824D7A">
        <w:t>Dirección Ejecutiva del Programa (DE)</w:t>
      </w:r>
      <w:bookmarkEnd w:id="26"/>
    </w:p>
    <w:p w14:paraId="3D0B22A2" w14:textId="77777777" w:rsidR="005943DC" w:rsidRPr="005943DC" w:rsidRDefault="005943DC" w:rsidP="00663317">
      <w:pPr>
        <w:spacing w:before="0" w:after="0"/>
        <w:ind w:left="491"/>
        <w:jc w:val="both"/>
        <w:rPr>
          <w:sz w:val="24"/>
          <w:szCs w:val="24"/>
        </w:rPr>
      </w:pPr>
      <w:r w:rsidRPr="005943DC">
        <w:rPr>
          <w:sz w:val="24"/>
          <w:szCs w:val="24"/>
        </w:rPr>
        <w:t xml:space="preserve">Es la autoridad responsable de planificar, coordinar, supervisar, evaluar y controlar la gestión de los recursos y la ejecución de las actividades del Programa siguiendo las políticas y directivas institucionales, así como los compromisos asumidos. </w:t>
      </w:r>
    </w:p>
    <w:p w14:paraId="6F3C6E40" w14:textId="01960995" w:rsidR="005943DC" w:rsidRPr="005943DC" w:rsidRDefault="005943DC" w:rsidP="00663317">
      <w:pPr>
        <w:spacing w:before="0" w:after="0"/>
        <w:ind w:left="491"/>
        <w:jc w:val="both"/>
        <w:rPr>
          <w:sz w:val="24"/>
          <w:szCs w:val="24"/>
        </w:rPr>
      </w:pPr>
      <w:r w:rsidRPr="005943DC">
        <w:rPr>
          <w:sz w:val="24"/>
          <w:szCs w:val="24"/>
        </w:rPr>
        <w:t xml:space="preserve">La Dirección Ejecutiva del Programa está a cargo de un Coordinador General, </w:t>
      </w:r>
      <w:r w:rsidR="00A53832">
        <w:rPr>
          <w:sz w:val="24"/>
          <w:szCs w:val="24"/>
        </w:rPr>
        <w:t xml:space="preserve">designado </w:t>
      </w:r>
      <w:r w:rsidRPr="005943DC">
        <w:rPr>
          <w:sz w:val="24"/>
          <w:szCs w:val="24"/>
        </w:rPr>
        <w:t xml:space="preserve">mediante </w:t>
      </w:r>
      <w:r w:rsidRPr="005943DC">
        <w:rPr>
          <w:sz w:val="24"/>
          <w:szCs w:val="24"/>
          <w:highlight w:val="yellow"/>
        </w:rPr>
        <w:t>Resolución</w:t>
      </w:r>
      <w:r w:rsidRPr="005943DC">
        <w:rPr>
          <w:sz w:val="24"/>
          <w:szCs w:val="24"/>
        </w:rPr>
        <w:t xml:space="preserve"> a propuesta del </w:t>
      </w:r>
      <w:r>
        <w:rPr>
          <w:sz w:val="24"/>
          <w:szCs w:val="24"/>
        </w:rPr>
        <w:t>Viceministro de Empleo y Pensiones</w:t>
      </w:r>
      <w:r w:rsidRPr="005943DC">
        <w:rPr>
          <w:sz w:val="24"/>
          <w:szCs w:val="24"/>
        </w:rPr>
        <w:t xml:space="preserve">, con la </w:t>
      </w:r>
      <w:r w:rsidR="00532480" w:rsidRPr="005943DC">
        <w:rPr>
          <w:sz w:val="24"/>
          <w:szCs w:val="24"/>
        </w:rPr>
        <w:t xml:space="preserve">no objeción </w:t>
      </w:r>
      <w:r w:rsidRPr="005943DC">
        <w:rPr>
          <w:sz w:val="24"/>
          <w:szCs w:val="24"/>
        </w:rPr>
        <w:t>del Banco Interamericano de Desarrollo (BID).</w:t>
      </w:r>
    </w:p>
    <w:p w14:paraId="7C5E7F70" w14:textId="26F314C5" w:rsidR="005943DC" w:rsidRDefault="005943DC" w:rsidP="00663317">
      <w:pPr>
        <w:spacing w:before="0" w:after="0"/>
        <w:ind w:left="491"/>
        <w:jc w:val="both"/>
        <w:rPr>
          <w:sz w:val="24"/>
          <w:szCs w:val="24"/>
        </w:rPr>
      </w:pPr>
      <w:r w:rsidRPr="005943DC">
        <w:rPr>
          <w:sz w:val="24"/>
          <w:szCs w:val="24"/>
        </w:rPr>
        <w:t>Para el desempeño de sus responsabilidades, el Coordinador General contará con el apoyo de un especialista en planificación, monitoreo y evaluación, y control interno (PMO)</w:t>
      </w:r>
      <w:r>
        <w:rPr>
          <w:sz w:val="24"/>
          <w:szCs w:val="24"/>
        </w:rPr>
        <w:t>.</w:t>
      </w:r>
    </w:p>
    <w:p w14:paraId="1CF571E9" w14:textId="0B61F5D9" w:rsidR="005943DC" w:rsidRPr="005943DC" w:rsidRDefault="005943DC" w:rsidP="005943DC">
      <w:pPr>
        <w:pStyle w:val="MMTopic3"/>
        <w:numPr>
          <w:ilvl w:val="3"/>
          <w:numId w:val="1"/>
        </w:numPr>
        <w:ind w:left="851"/>
      </w:pPr>
      <w:bookmarkStart w:id="27" w:name="_Toc20395550"/>
      <w:r w:rsidRPr="005943DC">
        <w:t>Coordinación Tecnica (CT)</w:t>
      </w:r>
      <w:bookmarkEnd w:id="27"/>
    </w:p>
    <w:p w14:paraId="5E7163AD" w14:textId="62F50FEB" w:rsidR="005943DC" w:rsidRPr="005943DC" w:rsidRDefault="005943DC" w:rsidP="005943DC">
      <w:pPr>
        <w:spacing w:before="0" w:after="0"/>
        <w:ind w:left="491"/>
        <w:jc w:val="both"/>
        <w:rPr>
          <w:sz w:val="24"/>
          <w:szCs w:val="24"/>
        </w:rPr>
      </w:pPr>
      <w:r w:rsidRPr="005943DC">
        <w:rPr>
          <w:sz w:val="24"/>
          <w:szCs w:val="24"/>
        </w:rPr>
        <w:lastRenderedPageBreak/>
        <w:t xml:space="preserve">La </w:t>
      </w:r>
      <w:r>
        <w:rPr>
          <w:sz w:val="24"/>
          <w:szCs w:val="24"/>
        </w:rPr>
        <w:t xml:space="preserve">Coordinación </w:t>
      </w:r>
      <w:r w:rsidR="00AE7660">
        <w:rPr>
          <w:sz w:val="24"/>
          <w:szCs w:val="24"/>
        </w:rPr>
        <w:t>Técnica</w:t>
      </w:r>
      <w:r w:rsidRPr="005943DC">
        <w:rPr>
          <w:sz w:val="24"/>
          <w:szCs w:val="24"/>
        </w:rPr>
        <w:t xml:space="preserve"> tiene por función realizar la gestión técnica y operativa de la ejecución de las actividades de los tres componentes del Programa. Al frente de esta unidad estará </w:t>
      </w:r>
      <w:r>
        <w:rPr>
          <w:sz w:val="24"/>
          <w:szCs w:val="24"/>
        </w:rPr>
        <w:t>el</w:t>
      </w:r>
      <w:r w:rsidRPr="005943DC">
        <w:rPr>
          <w:sz w:val="24"/>
          <w:szCs w:val="24"/>
        </w:rPr>
        <w:t xml:space="preserve"> Coordinador Técnico del Programa (CT). Dependerá directamente del Coordinador General del Programa. </w:t>
      </w:r>
    </w:p>
    <w:p w14:paraId="3F09C149" w14:textId="729D42F6" w:rsidR="005943DC" w:rsidRPr="005943DC" w:rsidRDefault="005943DC" w:rsidP="005943DC">
      <w:pPr>
        <w:spacing w:before="0" w:after="0"/>
        <w:ind w:left="491"/>
        <w:jc w:val="both"/>
        <w:rPr>
          <w:sz w:val="24"/>
          <w:szCs w:val="24"/>
        </w:rPr>
      </w:pPr>
      <w:r w:rsidRPr="005943DC">
        <w:rPr>
          <w:sz w:val="24"/>
          <w:szCs w:val="24"/>
        </w:rPr>
        <w:t xml:space="preserve">Dado la naturaleza esencialmente diferente de las actividades que están previstas desarrollar </w:t>
      </w:r>
      <w:r w:rsidR="00AE7660">
        <w:rPr>
          <w:sz w:val="24"/>
          <w:szCs w:val="24"/>
        </w:rPr>
        <w:t>será</w:t>
      </w:r>
      <w:r w:rsidRPr="005943DC">
        <w:rPr>
          <w:sz w:val="24"/>
          <w:szCs w:val="24"/>
        </w:rPr>
        <w:t xml:space="preserve"> responsable de la coordinación con las siguientes instancias:</w:t>
      </w:r>
    </w:p>
    <w:p w14:paraId="78AC6B12" w14:textId="35A02C0D" w:rsidR="003719F9" w:rsidRPr="003719F9" w:rsidRDefault="005943DC" w:rsidP="00C74C17">
      <w:pPr>
        <w:pStyle w:val="Prrafodelista"/>
        <w:numPr>
          <w:ilvl w:val="1"/>
          <w:numId w:val="3"/>
        </w:numPr>
        <w:spacing w:before="0" w:after="0"/>
        <w:jc w:val="both"/>
        <w:rPr>
          <w:sz w:val="24"/>
          <w:szCs w:val="24"/>
        </w:rPr>
      </w:pPr>
      <w:r w:rsidRPr="003719F9">
        <w:rPr>
          <w:sz w:val="24"/>
          <w:szCs w:val="24"/>
        </w:rPr>
        <w:t xml:space="preserve">Unidad </w:t>
      </w:r>
      <w:r w:rsidR="00AE7660" w:rsidRPr="003719F9">
        <w:rPr>
          <w:sz w:val="24"/>
          <w:szCs w:val="24"/>
        </w:rPr>
        <w:t>Técnica</w:t>
      </w:r>
      <w:r w:rsidR="003719F9" w:rsidRPr="003719F9">
        <w:rPr>
          <w:sz w:val="24"/>
          <w:szCs w:val="24"/>
        </w:rPr>
        <w:t xml:space="preserve"> de Gestión 1 (UTG1), </w:t>
      </w:r>
      <w:r w:rsidRPr="003719F9">
        <w:rPr>
          <w:sz w:val="24"/>
          <w:szCs w:val="24"/>
        </w:rPr>
        <w:t xml:space="preserve">cuya función principal será la proveer asistencia técnica en las actividades </w:t>
      </w:r>
      <w:r w:rsidR="003719F9" w:rsidRPr="003719F9">
        <w:rPr>
          <w:sz w:val="24"/>
          <w:szCs w:val="24"/>
        </w:rPr>
        <w:t>y productos para el MT.</w:t>
      </w:r>
    </w:p>
    <w:p w14:paraId="54322AE2" w14:textId="77C57EBF" w:rsidR="003719F9" w:rsidRPr="003719F9" w:rsidRDefault="003719F9" w:rsidP="00C74C17">
      <w:pPr>
        <w:pStyle w:val="Prrafodelista"/>
        <w:numPr>
          <w:ilvl w:val="1"/>
          <w:numId w:val="3"/>
        </w:numPr>
        <w:spacing w:before="0" w:after="0"/>
        <w:jc w:val="both"/>
        <w:rPr>
          <w:sz w:val="24"/>
          <w:szCs w:val="24"/>
        </w:rPr>
      </w:pPr>
      <w:r w:rsidRPr="003719F9">
        <w:rPr>
          <w:sz w:val="24"/>
          <w:szCs w:val="24"/>
        </w:rPr>
        <w:t xml:space="preserve">Unidad </w:t>
      </w:r>
      <w:r w:rsidR="00AE7660" w:rsidRPr="003719F9">
        <w:rPr>
          <w:sz w:val="24"/>
          <w:szCs w:val="24"/>
        </w:rPr>
        <w:t>Técnica</w:t>
      </w:r>
      <w:r w:rsidRPr="003719F9">
        <w:rPr>
          <w:sz w:val="24"/>
          <w:szCs w:val="24"/>
        </w:rPr>
        <w:t xml:space="preserve"> de Gestión 2 (UTG2), cuya función principal será la proveer asistencia técnica en las actividades y productos para la UASPE.</w:t>
      </w:r>
    </w:p>
    <w:p w14:paraId="48882392" w14:textId="701F6B95" w:rsidR="005943DC" w:rsidRDefault="001077DC" w:rsidP="001077DC">
      <w:pPr>
        <w:pStyle w:val="MMTopic3"/>
        <w:numPr>
          <w:ilvl w:val="3"/>
          <w:numId w:val="1"/>
        </w:numPr>
        <w:ind w:left="851"/>
      </w:pPr>
      <w:bookmarkStart w:id="28" w:name="_Toc20395551"/>
      <w:r>
        <w:t>Unidad Tecnica de Gestión 1 (UTG1)</w:t>
      </w:r>
      <w:bookmarkEnd w:id="28"/>
    </w:p>
    <w:p w14:paraId="46A3AB1E" w14:textId="3C1749F8" w:rsidR="001077DC" w:rsidRPr="001077DC" w:rsidRDefault="001077DC" w:rsidP="001077DC">
      <w:pPr>
        <w:spacing w:before="0" w:after="0"/>
        <w:ind w:left="491"/>
        <w:jc w:val="both"/>
        <w:rPr>
          <w:sz w:val="24"/>
          <w:szCs w:val="24"/>
        </w:rPr>
      </w:pPr>
      <w:r>
        <w:rPr>
          <w:sz w:val="24"/>
          <w:szCs w:val="24"/>
        </w:rPr>
        <w:t xml:space="preserve">La UTG1 </w:t>
      </w:r>
      <w:r w:rsidRPr="001077DC">
        <w:rPr>
          <w:sz w:val="24"/>
          <w:szCs w:val="24"/>
        </w:rPr>
        <w:t xml:space="preserve">tiene como función proporcionar apoyo técnico a </w:t>
      </w:r>
      <w:r>
        <w:rPr>
          <w:sz w:val="24"/>
          <w:szCs w:val="24"/>
        </w:rPr>
        <w:t>la UCP</w:t>
      </w:r>
      <w:r w:rsidRPr="001077DC">
        <w:rPr>
          <w:sz w:val="24"/>
          <w:szCs w:val="24"/>
        </w:rPr>
        <w:t xml:space="preserve"> en la implementación de las actividades que están previstas</w:t>
      </w:r>
      <w:r>
        <w:rPr>
          <w:sz w:val="24"/>
          <w:szCs w:val="24"/>
        </w:rPr>
        <w:t xml:space="preserve"> a desarrollar en el MT.</w:t>
      </w:r>
    </w:p>
    <w:p w14:paraId="0FE88022" w14:textId="5D144D4F" w:rsidR="001077DC" w:rsidRPr="001077DC" w:rsidRDefault="001077DC" w:rsidP="001077DC">
      <w:pPr>
        <w:spacing w:before="0" w:after="0"/>
        <w:ind w:left="491"/>
        <w:jc w:val="both"/>
        <w:rPr>
          <w:sz w:val="24"/>
          <w:szCs w:val="24"/>
        </w:rPr>
      </w:pPr>
      <w:r w:rsidRPr="001077DC">
        <w:rPr>
          <w:sz w:val="24"/>
          <w:szCs w:val="24"/>
        </w:rPr>
        <w:t xml:space="preserve">Entre otras funciones, la </w:t>
      </w:r>
      <w:r>
        <w:rPr>
          <w:sz w:val="24"/>
          <w:szCs w:val="24"/>
        </w:rPr>
        <w:t>UTG1</w:t>
      </w:r>
      <w:r w:rsidRPr="001077DC">
        <w:rPr>
          <w:sz w:val="24"/>
          <w:szCs w:val="24"/>
        </w:rPr>
        <w:t xml:space="preserve"> deberá desarrollar las siguientes:</w:t>
      </w:r>
    </w:p>
    <w:p w14:paraId="35D4EC34" w14:textId="77777777" w:rsidR="001077DC" w:rsidRPr="00824D7A" w:rsidRDefault="001077DC" w:rsidP="001077DC">
      <w:pPr>
        <w:pStyle w:val="Prrafodelista"/>
        <w:spacing w:after="0"/>
        <w:ind w:left="927"/>
        <w:jc w:val="both"/>
        <w:rPr>
          <w:rFonts w:ascii="Calibri" w:hAnsi="Calibri" w:cs="Calibri"/>
          <w:szCs w:val="19"/>
        </w:rPr>
      </w:pPr>
    </w:p>
    <w:p w14:paraId="6769C86D" w14:textId="76C9B410" w:rsidR="001077DC" w:rsidRPr="006A0616" w:rsidRDefault="001077DC" w:rsidP="00C74C17">
      <w:pPr>
        <w:pStyle w:val="Prrafodelista"/>
        <w:numPr>
          <w:ilvl w:val="0"/>
          <w:numId w:val="4"/>
        </w:numPr>
        <w:spacing w:before="0" w:after="0"/>
        <w:jc w:val="both"/>
        <w:rPr>
          <w:sz w:val="24"/>
          <w:szCs w:val="24"/>
        </w:rPr>
      </w:pPr>
      <w:r w:rsidRPr="006A0616">
        <w:rPr>
          <w:sz w:val="24"/>
          <w:szCs w:val="24"/>
        </w:rPr>
        <w:t xml:space="preserve">Elaborar términos de referencia </w:t>
      </w:r>
      <w:r w:rsidR="006A0616">
        <w:rPr>
          <w:sz w:val="24"/>
          <w:szCs w:val="24"/>
        </w:rPr>
        <w:t xml:space="preserve">para la adquisición y/o contratación </w:t>
      </w:r>
      <w:r w:rsidRPr="006A0616">
        <w:rPr>
          <w:sz w:val="24"/>
          <w:szCs w:val="24"/>
        </w:rPr>
        <w:t xml:space="preserve">de los </w:t>
      </w:r>
      <w:r w:rsidR="006A0616">
        <w:rPr>
          <w:sz w:val="24"/>
          <w:szCs w:val="24"/>
        </w:rPr>
        <w:t>bienes, servicios</w:t>
      </w:r>
      <w:r w:rsidRPr="006A0616">
        <w:rPr>
          <w:sz w:val="24"/>
          <w:szCs w:val="24"/>
        </w:rPr>
        <w:t xml:space="preserve"> y consultoría</w:t>
      </w:r>
      <w:r w:rsidR="006A0616">
        <w:rPr>
          <w:sz w:val="24"/>
          <w:szCs w:val="24"/>
        </w:rPr>
        <w:t>s para el desarrollo de los productos previsto</w:t>
      </w:r>
      <w:r w:rsidR="00A41F9F">
        <w:rPr>
          <w:sz w:val="24"/>
          <w:szCs w:val="24"/>
        </w:rPr>
        <w:t>s</w:t>
      </w:r>
      <w:r w:rsidR="006A0616">
        <w:rPr>
          <w:sz w:val="24"/>
          <w:szCs w:val="24"/>
        </w:rPr>
        <w:t xml:space="preserve"> para el MT en el marco del </w:t>
      </w:r>
      <w:r w:rsidR="004B1E14">
        <w:rPr>
          <w:sz w:val="24"/>
          <w:szCs w:val="24"/>
        </w:rPr>
        <w:t>Programa</w:t>
      </w:r>
    </w:p>
    <w:p w14:paraId="603AE273" w14:textId="3042ED46" w:rsidR="001077DC" w:rsidRPr="006A0616" w:rsidRDefault="00A41F9F" w:rsidP="00C74C17">
      <w:pPr>
        <w:pStyle w:val="Prrafodelista"/>
        <w:numPr>
          <w:ilvl w:val="0"/>
          <w:numId w:val="4"/>
        </w:numPr>
        <w:spacing w:before="0" w:after="0"/>
        <w:jc w:val="both"/>
        <w:rPr>
          <w:sz w:val="24"/>
          <w:szCs w:val="24"/>
        </w:rPr>
      </w:pPr>
      <w:r>
        <w:rPr>
          <w:sz w:val="24"/>
          <w:szCs w:val="24"/>
        </w:rPr>
        <w:t>Coordinar las áreas técnicas del MT la elaboración de las especificacio</w:t>
      </w:r>
      <w:r w:rsidR="007F3097">
        <w:rPr>
          <w:sz w:val="24"/>
          <w:szCs w:val="24"/>
        </w:rPr>
        <w:t>nes</w:t>
      </w:r>
      <w:r>
        <w:rPr>
          <w:sz w:val="24"/>
          <w:szCs w:val="24"/>
        </w:rPr>
        <w:t xml:space="preserve"> técnicas </w:t>
      </w:r>
      <w:r w:rsidR="007F3097">
        <w:rPr>
          <w:sz w:val="24"/>
          <w:szCs w:val="24"/>
        </w:rPr>
        <w:t xml:space="preserve">de los productos y actividades previstas para el MT en el marco del </w:t>
      </w:r>
      <w:r w:rsidR="004B1E14">
        <w:rPr>
          <w:sz w:val="24"/>
          <w:szCs w:val="24"/>
        </w:rPr>
        <w:t>Programa</w:t>
      </w:r>
    </w:p>
    <w:p w14:paraId="4E0E4259" w14:textId="4E8988AB" w:rsidR="001077DC" w:rsidRPr="006A0616" w:rsidRDefault="007F3097" w:rsidP="00C74C17">
      <w:pPr>
        <w:pStyle w:val="Prrafodelista"/>
        <w:numPr>
          <w:ilvl w:val="0"/>
          <w:numId w:val="4"/>
        </w:numPr>
        <w:spacing w:before="0" w:after="0"/>
        <w:jc w:val="both"/>
        <w:rPr>
          <w:sz w:val="24"/>
          <w:szCs w:val="24"/>
        </w:rPr>
      </w:pPr>
      <w:r>
        <w:rPr>
          <w:sz w:val="24"/>
          <w:szCs w:val="24"/>
        </w:rPr>
        <w:t>Participar, cuando sea requerido, en los como representantes en el Comité Asesor de Contrataciones</w:t>
      </w:r>
    </w:p>
    <w:p w14:paraId="15D632E9" w14:textId="02455459" w:rsidR="007F3097" w:rsidRDefault="007F3097" w:rsidP="00C74C17">
      <w:pPr>
        <w:pStyle w:val="Prrafodelista"/>
        <w:numPr>
          <w:ilvl w:val="0"/>
          <w:numId w:val="4"/>
        </w:numPr>
        <w:spacing w:before="0" w:after="0"/>
        <w:jc w:val="both"/>
        <w:rPr>
          <w:sz w:val="24"/>
          <w:szCs w:val="24"/>
        </w:rPr>
      </w:pPr>
      <w:r>
        <w:rPr>
          <w:sz w:val="24"/>
          <w:szCs w:val="24"/>
        </w:rPr>
        <w:t xml:space="preserve">Realizar la administración de los contratos de los bienes, servicios o </w:t>
      </w:r>
      <w:r w:rsidR="00AE7660">
        <w:rPr>
          <w:sz w:val="24"/>
          <w:szCs w:val="24"/>
        </w:rPr>
        <w:t>consultorías</w:t>
      </w:r>
      <w:r>
        <w:rPr>
          <w:sz w:val="24"/>
          <w:szCs w:val="24"/>
        </w:rPr>
        <w:t xml:space="preserve"> que son de su competencia, verificando el cumplimiento de hitos y plazos.</w:t>
      </w:r>
    </w:p>
    <w:p w14:paraId="293FB54B" w14:textId="36800BDB" w:rsidR="001077DC" w:rsidRPr="006A0616" w:rsidRDefault="001077DC" w:rsidP="00C74C17">
      <w:pPr>
        <w:pStyle w:val="Prrafodelista"/>
        <w:numPr>
          <w:ilvl w:val="0"/>
          <w:numId w:val="4"/>
        </w:numPr>
        <w:spacing w:before="0" w:after="0"/>
        <w:jc w:val="both"/>
        <w:rPr>
          <w:sz w:val="24"/>
          <w:szCs w:val="24"/>
        </w:rPr>
      </w:pPr>
      <w:r w:rsidRPr="006A0616">
        <w:rPr>
          <w:sz w:val="24"/>
          <w:szCs w:val="24"/>
        </w:rPr>
        <w:t>Emitir informe favorable para autorizar los pagos parciales y finales</w:t>
      </w:r>
      <w:r w:rsidR="007F3097">
        <w:rPr>
          <w:sz w:val="24"/>
          <w:szCs w:val="24"/>
        </w:rPr>
        <w:t>, en coordinación con el Coordina</w:t>
      </w:r>
      <w:r w:rsidR="00217AA1">
        <w:rPr>
          <w:sz w:val="24"/>
          <w:szCs w:val="24"/>
        </w:rPr>
        <w:t xml:space="preserve">dor </w:t>
      </w:r>
      <w:r w:rsidR="00AE7660">
        <w:rPr>
          <w:sz w:val="24"/>
          <w:szCs w:val="24"/>
        </w:rPr>
        <w:t>Técnico</w:t>
      </w:r>
      <w:r w:rsidR="00217AA1">
        <w:rPr>
          <w:sz w:val="24"/>
          <w:szCs w:val="24"/>
        </w:rPr>
        <w:t xml:space="preserve"> y las áreas </w:t>
      </w:r>
      <w:r w:rsidR="00AE7660">
        <w:rPr>
          <w:sz w:val="24"/>
          <w:szCs w:val="24"/>
        </w:rPr>
        <w:t>técnicas</w:t>
      </w:r>
      <w:r w:rsidR="00217AA1">
        <w:rPr>
          <w:sz w:val="24"/>
          <w:szCs w:val="24"/>
        </w:rPr>
        <w:t xml:space="preserve"> responsables del MT.</w:t>
      </w:r>
    </w:p>
    <w:p w14:paraId="4D5F4D81" w14:textId="5BD6DF5E" w:rsidR="00217AA1" w:rsidRDefault="00217AA1" w:rsidP="00217AA1">
      <w:pPr>
        <w:pStyle w:val="MMTopic3"/>
        <w:numPr>
          <w:ilvl w:val="3"/>
          <w:numId w:val="1"/>
        </w:numPr>
        <w:ind w:left="851"/>
      </w:pPr>
      <w:bookmarkStart w:id="29" w:name="_Toc20395552"/>
      <w:r>
        <w:t>Unidad Tecnica de Gestión 1 (UTG2)</w:t>
      </w:r>
      <w:bookmarkEnd w:id="29"/>
    </w:p>
    <w:p w14:paraId="5C2D3A95" w14:textId="56C61AA6" w:rsidR="00217AA1" w:rsidRPr="001077DC" w:rsidRDefault="00217AA1" w:rsidP="00217AA1">
      <w:pPr>
        <w:spacing w:before="0" w:after="0"/>
        <w:ind w:left="491"/>
        <w:jc w:val="both"/>
        <w:rPr>
          <w:sz w:val="24"/>
          <w:szCs w:val="24"/>
        </w:rPr>
      </w:pPr>
      <w:r>
        <w:rPr>
          <w:sz w:val="24"/>
          <w:szCs w:val="24"/>
        </w:rPr>
        <w:t xml:space="preserve">La UTG1 </w:t>
      </w:r>
      <w:r w:rsidRPr="001077DC">
        <w:rPr>
          <w:sz w:val="24"/>
          <w:szCs w:val="24"/>
        </w:rPr>
        <w:t xml:space="preserve">tiene como función proporcionar apoyo técnico a </w:t>
      </w:r>
      <w:r>
        <w:rPr>
          <w:sz w:val="24"/>
          <w:szCs w:val="24"/>
        </w:rPr>
        <w:t>la UCP</w:t>
      </w:r>
      <w:r w:rsidRPr="001077DC">
        <w:rPr>
          <w:sz w:val="24"/>
          <w:szCs w:val="24"/>
        </w:rPr>
        <w:t xml:space="preserve"> en la implementación de las actividades que están previstas</w:t>
      </w:r>
      <w:r>
        <w:rPr>
          <w:sz w:val="24"/>
          <w:szCs w:val="24"/>
        </w:rPr>
        <w:t xml:space="preserve"> a desarrollar en la UASPE.</w:t>
      </w:r>
    </w:p>
    <w:p w14:paraId="4E2D5579" w14:textId="59E01BF5" w:rsidR="00217AA1" w:rsidRPr="001077DC" w:rsidRDefault="00217AA1" w:rsidP="00217AA1">
      <w:pPr>
        <w:spacing w:before="0" w:after="0"/>
        <w:ind w:left="491"/>
        <w:jc w:val="both"/>
        <w:rPr>
          <w:sz w:val="24"/>
          <w:szCs w:val="24"/>
        </w:rPr>
      </w:pPr>
      <w:r w:rsidRPr="001077DC">
        <w:rPr>
          <w:sz w:val="24"/>
          <w:szCs w:val="24"/>
        </w:rPr>
        <w:t xml:space="preserve">Entre otras funciones, la </w:t>
      </w:r>
      <w:r>
        <w:rPr>
          <w:sz w:val="24"/>
          <w:szCs w:val="24"/>
        </w:rPr>
        <w:t>UTG2</w:t>
      </w:r>
      <w:r w:rsidRPr="001077DC">
        <w:rPr>
          <w:sz w:val="24"/>
          <w:szCs w:val="24"/>
        </w:rPr>
        <w:t xml:space="preserve"> deberá desarrollar las siguientes:</w:t>
      </w:r>
    </w:p>
    <w:p w14:paraId="3C34D9A6" w14:textId="77777777" w:rsidR="00217AA1" w:rsidRPr="00824D7A" w:rsidRDefault="00217AA1" w:rsidP="00217AA1">
      <w:pPr>
        <w:pStyle w:val="Prrafodelista"/>
        <w:spacing w:after="0"/>
        <w:ind w:left="927"/>
        <w:jc w:val="both"/>
        <w:rPr>
          <w:rFonts w:ascii="Calibri" w:hAnsi="Calibri" w:cs="Calibri"/>
          <w:szCs w:val="19"/>
        </w:rPr>
      </w:pPr>
    </w:p>
    <w:p w14:paraId="528E9536" w14:textId="08EA0549" w:rsidR="00217AA1" w:rsidRPr="006A0616" w:rsidRDefault="00217AA1" w:rsidP="00C74C17">
      <w:pPr>
        <w:pStyle w:val="Prrafodelista"/>
        <w:numPr>
          <w:ilvl w:val="0"/>
          <w:numId w:val="5"/>
        </w:numPr>
        <w:spacing w:before="0" w:after="0"/>
        <w:jc w:val="both"/>
        <w:rPr>
          <w:sz w:val="24"/>
          <w:szCs w:val="24"/>
        </w:rPr>
      </w:pPr>
      <w:r w:rsidRPr="006A0616">
        <w:rPr>
          <w:sz w:val="24"/>
          <w:szCs w:val="24"/>
        </w:rPr>
        <w:t xml:space="preserve">Elaborar términos de referencia </w:t>
      </w:r>
      <w:r>
        <w:rPr>
          <w:sz w:val="24"/>
          <w:szCs w:val="24"/>
        </w:rPr>
        <w:t xml:space="preserve">para la adquisición y/o contratación </w:t>
      </w:r>
      <w:r w:rsidRPr="006A0616">
        <w:rPr>
          <w:sz w:val="24"/>
          <w:szCs w:val="24"/>
        </w:rPr>
        <w:t xml:space="preserve">de los </w:t>
      </w:r>
      <w:r>
        <w:rPr>
          <w:sz w:val="24"/>
          <w:szCs w:val="24"/>
        </w:rPr>
        <w:t>bienes, servicios</w:t>
      </w:r>
      <w:r w:rsidRPr="006A0616">
        <w:rPr>
          <w:sz w:val="24"/>
          <w:szCs w:val="24"/>
        </w:rPr>
        <w:t xml:space="preserve"> y consultoría</w:t>
      </w:r>
      <w:r>
        <w:rPr>
          <w:sz w:val="24"/>
          <w:szCs w:val="24"/>
        </w:rPr>
        <w:t xml:space="preserve">s para el desarrollo de los productos previstos para la UASPE en el marco del </w:t>
      </w:r>
      <w:r w:rsidR="004B1E14">
        <w:rPr>
          <w:sz w:val="24"/>
          <w:szCs w:val="24"/>
        </w:rPr>
        <w:t>Programa</w:t>
      </w:r>
    </w:p>
    <w:p w14:paraId="42FF25A3" w14:textId="77C2F147" w:rsidR="00217AA1" w:rsidRPr="006A0616" w:rsidRDefault="00217AA1" w:rsidP="00C74C17">
      <w:pPr>
        <w:pStyle w:val="Prrafodelista"/>
        <w:numPr>
          <w:ilvl w:val="0"/>
          <w:numId w:val="5"/>
        </w:numPr>
        <w:spacing w:before="0" w:after="0"/>
        <w:jc w:val="both"/>
        <w:rPr>
          <w:sz w:val="24"/>
          <w:szCs w:val="24"/>
        </w:rPr>
      </w:pPr>
      <w:r>
        <w:rPr>
          <w:sz w:val="24"/>
          <w:szCs w:val="24"/>
        </w:rPr>
        <w:lastRenderedPageBreak/>
        <w:t xml:space="preserve">Coordinar las áreas técnicas de la UASPE la elaboración de las especificaciones técnicas de los productos y actividades previstas en el marco del </w:t>
      </w:r>
      <w:r w:rsidR="004B1E14">
        <w:rPr>
          <w:sz w:val="24"/>
          <w:szCs w:val="24"/>
        </w:rPr>
        <w:t>Programa</w:t>
      </w:r>
    </w:p>
    <w:p w14:paraId="5153C311" w14:textId="77777777" w:rsidR="00217AA1" w:rsidRPr="006A0616" w:rsidRDefault="00217AA1" w:rsidP="00C74C17">
      <w:pPr>
        <w:pStyle w:val="Prrafodelista"/>
        <w:numPr>
          <w:ilvl w:val="0"/>
          <w:numId w:val="5"/>
        </w:numPr>
        <w:spacing w:before="0" w:after="0"/>
        <w:jc w:val="both"/>
        <w:rPr>
          <w:sz w:val="24"/>
          <w:szCs w:val="24"/>
        </w:rPr>
      </w:pPr>
      <w:r>
        <w:rPr>
          <w:sz w:val="24"/>
          <w:szCs w:val="24"/>
        </w:rPr>
        <w:t>Participar, cuando sea requerido, en los como representantes en el Comité Asesor de Contrataciones</w:t>
      </w:r>
    </w:p>
    <w:p w14:paraId="156F4FC0" w14:textId="0AC8FC76" w:rsidR="00217AA1" w:rsidRDefault="00217AA1" w:rsidP="00C74C17">
      <w:pPr>
        <w:pStyle w:val="Prrafodelista"/>
        <w:numPr>
          <w:ilvl w:val="0"/>
          <w:numId w:val="5"/>
        </w:numPr>
        <w:spacing w:before="0" w:after="0"/>
        <w:jc w:val="both"/>
        <w:rPr>
          <w:sz w:val="24"/>
          <w:szCs w:val="24"/>
        </w:rPr>
      </w:pPr>
      <w:r>
        <w:rPr>
          <w:sz w:val="24"/>
          <w:szCs w:val="24"/>
        </w:rPr>
        <w:t xml:space="preserve">Realizar la administración de los contratos de los bienes, servicios o </w:t>
      </w:r>
      <w:r w:rsidR="00AE7660">
        <w:rPr>
          <w:sz w:val="24"/>
          <w:szCs w:val="24"/>
        </w:rPr>
        <w:t>consultorías</w:t>
      </w:r>
      <w:r>
        <w:rPr>
          <w:sz w:val="24"/>
          <w:szCs w:val="24"/>
        </w:rPr>
        <w:t xml:space="preserve"> que son de su competencia, verificando el cumplimiento de hitos y plazos.</w:t>
      </w:r>
    </w:p>
    <w:p w14:paraId="6A5333CB" w14:textId="17A43108" w:rsidR="00217AA1" w:rsidRPr="006A0616" w:rsidRDefault="00217AA1" w:rsidP="00C74C17">
      <w:pPr>
        <w:pStyle w:val="Prrafodelista"/>
        <w:numPr>
          <w:ilvl w:val="0"/>
          <w:numId w:val="5"/>
        </w:numPr>
        <w:spacing w:before="0" w:after="0"/>
        <w:jc w:val="both"/>
        <w:rPr>
          <w:sz w:val="24"/>
          <w:szCs w:val="24"/>
        </w:rPr>
      </w:pPr>
      <w:r w:rsidRPr="006A0616">
        <w:rPr>
          <w:sz w:val="24"/>
          <w:szCs w:val="24"/>
        </w:rPr>
        <w:t>Emitir informe favorable para autorizar los pagos parciales y finales</w:t>
      </w:r>
      <w:r>
        <w:rPr>
          <w:sz w:val="24"/>
          <w:szCs w:val="24"/>
        </w:rPr>
        <w:t xml:space="preserve">, en coordinación con el Coordinador </w:t>
      </w:r>
      <w:r w:rsidR="00AE7660">
        <w:rPr>
          <w:sz w:val="24"/>
          <w:szCs w:val="24"/>
        </w:rPr>
        <w:t>Técnico</w:t>
      </w:r>
      <w:r>
        <w:rPr>
          <w:sz w:val="24"/>
          <w:szCs w:val="24"/>
        </w:rPr>
        <w:t xml:space="preserve"> y las áreas </w:t>
      </w:r>
      <w:r w:rsidR="00AE7660">
        <w:rPr>
          <w:sz w:val="24"/>
          <w:szCs w:val="24"/>
        </w:rPr>
        <w:t>técnicas</w:t>
      </w:r>
      <w:r>
        <w:rPr>
          <w:sz w:val="24"/>
          <w:szCs w:val="24"/>
        </w:rPr>
        <w:t xml:space="preserve"> responsables de la UASPE.</w:t>
      </w:r>
    </w:p>
    <w:p w14:paraId="0B03C6D2" w14:textId="5B990E3A" w:rsidR="009E769B" w:rsidRPr="00824D7A" w:rsidRDefault="00B70A14" w:rsidP="009E769B">
      <w:pPr>
        <w:pStyle w:val="MMTopic3"/>
        <w:numPr>
          <w:ilvl w:val="3"/>
          <w:numId w:val="1"/>
        </w:numPr>
        <w:ind w:left="851"/>
      </w:pPr>
      <w:bookmarkStart w:id="30" w:name="_Toc524629104"/>
      <w:bookmarkStart w:id="31" w:name="_Toc20395553"/>
      <w:r>
        <w:t>Equipo A</w:t>
      </w:r>
      <w:r w:rsidR="009E769B" w:rsidRPr="00824D7A">
        <w:t>dscrit</w:t>
      </w:r>
      <w:r>
        <w:t>o</w:t>
      </w:r>
      <w:r w:rsidR="009E769B" w:rsidRPr="00824D7A">
        <w:t xml:space="preserve"> a la </w:t>
      </w:r>
      <w:r>
        <w:t>Subdirección Administrativa Financiera</w:t>
      </w:r>
      <w:bookmarkEnd w:id="30"/>
      <w:bookmarkEnd w:id="31"/>
    </w:p>
    <w:p w14:paraId="2AEF2A7A" w14:textId="0251C91E" w:rsidR="009E769B" w:rsidRPr="00676533" w:rsidRDefault="009E769B" w:rsidP="00676533">
      <w:pPr>
        <w:spacing w:before="0" w:after="0"/>
        <w:ind w:left="491"/>
        <w:jc w:val="both"/>
        <w:rPr>
          <w:sz w:val="24"/>
          <w:szCs w:val="24"/>
        </w:rPr>
      </w:pPr>
      <w:r w:rsidRPr="00676533">
        <w:rPr>
          <w:sz w:val="24"/>
          <w:szCs w:val="24"/>
        </w:rPr>
        <w:t>Est</w:t>
      </w:r>
      <w:r w:rsidR="00676533" w:rsidRPr="00676533">
        <w:rPr>
          <w:sz w:val="24"/>
          <w:szCs w:val="24"/>
        </w:rPr>
        <w:t>e equipo</w:t>
      </w:r>
      <w:r w:rsidRPr="00676533">
        <w:rPr>
          <w:sz w:val="24"/>
          <w:szCs w:val="24"/>
        </w:rPr>
        <w:t xml:space="preserve"> tiene por función gestionar los asuntos administrativos que soportan la ejecución de los componentes del Programa. Dependerá funcionalmente del Coordinador General del Programa, pero orgánicamente estará ubicad</w:t>
      </w:r>
      <w:r w:rsidR="00A83A28">
        <w:rPr>
          <w:sz w:val="24"/>
          <w:szCs w:val="24"/>
        </w:rPr>
        <w:t>o</w:t>
      </w:r>
      <w:r w:rsidRPr="00676533">
        <w:rPr>
          <w:sz w:val="24"/>
          <w:szCs w:val="24"/>
        </w:rPr>
        <w:t xml:space="preserve"> en la </w:t>
      </w:r>
      <w:r w:rsidR="00676533" w:rsidRPr="00676533">
        <w:rPr>
          <w:sz w:val="24"/>
          <w:szCs w:val="24"/>
        </w:rPr>
        <w:t>Subdirección Administrativa Financiera de la Secretar</w:t>
      </w:r>
      <w:r w:rsidR="001B6709">
        <w:rPr>
          <w:sz w:val="24"/>
          <w:szCs w:val="24"/>
        </w:rPr>
        <w:t>í</w:t>
      </w:r>
      <w:r w:rsidR="00676533" w:rsidRPr="00676533">
        <w:rPr>
          <w:sz w:val="24"/>
          <w:szCs w:val="24"/>
        </w:rPr>
        <w:t>a General del MT</w:t>
      </w:r>
      <w:r w:rsidRPr="00676533">
        <w:rPr>
          <w:sz w:val="24"/>
          <w:szCs w:val="24"/>
        </w:rPr>
        <w:t xml:space="preserve">. </w:t>
      </w:r>
    </w:p>
    <w:p w14:paraId="343D4909" w14:textId="77777777" w:rsidR="009E769B" w:rsidRPr="00676533" w:rsidRDefault="009E769B" w:rsidP="00676533">
      <w:pPr>
        <w:spacing w:before="0" w:after="0"/>
        <w:ind w:left="491"/>
        <w:jc w:val="both"/>
        <w:rPr>
          <w:sz w:val="24"/>
          <w:szCs w:val="24"/>
        </w:rPr>
      </w:pPr>
      <w:r w:rsidRPr="00676533">
        <w:rPr>
          <w:sz w:val="24"/>
          <w:szCs w:val="24"/>
        </w:rPr>
        <w:t>Para el desarrollo de sus funciones, esta unidad tendrá el siguiente personal con dedicación exclusiva al Programa:</w:t>
      </w:r>
    </w:p>
    <w:p w14:paraId="2E27B962" w14:textId="0A65908A" w:rsidR="009E769B" w:rsidRPr="00676533" w:rsidRDefault="009E769B" w:rsidP="00C74C17">
      <w:pPr>
        <w:pStyle w:val="Prrafodelista"/>
        <w:numPr>
          <w:ilvl w:val="0"/>
          <w:numId w:val="6"/>
        </w:numPr>
        <w:spacing w:before="0" w:after="0"/>
        <w:jc w:val="both"/>
        <w:rPr>
          <w:sz w:val="24"/>
          <w:szCs w:val="24"/>
        </w:rPr>
      </w:pPr>
      <w:r w:rsidRPr="00676533">
        <w:rPr>
          <w:sz w:val="24"/>
          <w:szCs w:val="24"/>
        </w:rPr>
        <w:t xml:space="preserve">Un especialista en </w:t>
      </w:r>
      <w:r w:rsidR="00676533" w:rsidRPr="00676533">
        <w:rPr>
          <w:sz w:val="24"/>
          <w:szCs w:val="24"/>
        </w:rPr>
        <w:t>adquisiciones</w:t>
      </w:r>
    </w:p>
    <w:p w14:paraId="44FFB9A5" w14:textId="6887F535" w:rsidR="009E769B" w:rsidRPr="00676533" w:rsidRDefault="009E769B" w:rsidP="00C74C17">
      <w:pPr>
        <w:pStyle w:val="Prrafodelista"/>
        <w:numPr>
          <w:ilvl w:val="0"/>
          <w:numId w:val="6"/>
        </w:numPr>
        <w:spacing w:before="0" w:after="0"/>
        <w:jc w:val="both"/>
        <w:rPr>
          <w:sz w:val="24"/>
          <w:szCs w:val="24"/>
        </w:rPr>
      </w:pPr>
      <w:r w:rsidRPr="00676533">
        <w:rPr>
          <w:sz w:val="24"/>
          <w:szCs w:val="24"/>
        </w:rPr>
        <w:t xml:space="preserve">Un especialista en </w:t>
      </w:r>
      <w:r w:rsidR="00676533" w:rsidRPr="00676533">
        <w:rPr>
          <w:sz w:val="24"/>
          <w:szCs w:val="24"/>
        </w:rPr>
        <w:t>financiero</w:t>
      </w:r>
    </w:p>
    <w:p w14:paraId="2181CF00" w14:textId="77777777" w:rsidR="009E769B" w:rsidRPr="00676533" w:rsidRDefault="009E769B" w:rsidP="00C74C17">
      <w:pPr>
        <w:pStyle w:val="Prrafodelista"/>
        <w:numPr>
          <w:ilvl w:val="0"/>
          <w:numId w:val="6"/>
        </w:numPr>
        <w:spacing w:before="0" w:after="0"/>
        <w:jc w:val="both"/>
        <w:rPr>
          <w:sz w:val="24"/>
          <w:szCs w:val="24"/>
        </w:rPr>
      </w:pPr>
      <w:r w:rsidRPr="00676533">
        <w:rPr>
          <w:sz w:val="24"/>
          <w:szCs w:val="24"/>
        </w:rPr>
        <w:t>Un especialista en gestión de tesorería</w:t>
      </w:r>
    </w:p>
    <w:p w14:paraId="0BEF0799" w14:textId="22A65DF1" w:rsidR="009E769B" w:rsidRPr="00676533" w:rsidRDefault="00676533" w:rsidP="00C74C17">
      <w:pPr>
        <w:pStyle w:val="Prrafodelista"/>
        <w:numPr>
          <w:ilvl w:val="0"/>
          <w:numId w:val="6"/>
        </w:numPr>
        <w:spacing w:before="0" w:after="0"/>
        <w:jc w:val="both"/>
        <w:rPr>
          <w:sz w:val="24"/>
          <w:szCs w:val="24"/>
        </w:rPr>
      </w:pPr>
      <w:r w:rsidRPr="00676533">
        <w:rPr>
          <w:sz w:val="24"/>
          <w:szCs w:val="24"/>
        </w:rPr>
        <w:t>Un especialista legal</w:t>
      </w:r>
      <w:r w:rsidRPr="00676533">
        <w:rPr>
          <w:sz w:val="24"/>
          <w:szCs w:val="24"/>
          <w:vertAlign w:val="superscript"/>
        </w:rPr>
        <w:footnoteReference w:id="12"/>
      </w:r>
    </w:p>
    <w:p w14:paraId="6C032ED4" w14:textId="1D47DF67" w:rsidR="009E769B" w:rsidRPr="00676533" w:rsidRDefault="009E769B" w:rsidP="00676533">
      <w:pPr>
        <w:spacing w:before="0" w:after="0"/>
        <w:ind w:left="491"/>
        <w:jc w:val="both"/>
        <w:rPr>
          <w:sz w:val="24"/>
          <w:szCs w:val="24"/>
        </w:rPr>
      </w:pPr>
      <w:r w:rsidRPr="00676533">
        <w:rPr>
          <w:sz w:val="24"/>
          <w:szCs w:val="24"/>
        </w:rPr>
        <w:t xml:space="preserve">Las funciones </w:t>
      </w:r>
      <w:r w:rsidR="00676533">
        <w:rPr>
          <w:sz w:val="24"/>
          <w:szCs w:val="24"/>
        </w:rPr>
        <w:t xml:space="preserve">generales </w:t>
      </w:r>
      <w:r w:rsidRPr="00676533">
        <w:rPr>
          <w:sz w:val="24"/>
          <w:szCs w:val="24"/>
        </w:rPr>
        <w:t xml:space="preserve">de </w:t>
      </w:r>
      <w:r w:rsidR="00676533">
        <w:rPr>
          <w:sz w:val="24"/>
          <w:szCs w:val="24"/>
        </w:rPr>
        <w:t>equipo</w:t>
      </w:r>
      <w:r w:rsidRPr="00676533">
        <w:rPr>
          <w:sz w:val="24"/>
          <w:szCs w:val="24"/>
        </w:rPr>
        <w:t xml:space="preserve"> son las siguientes:</w:t>
      </w:r>
    </w:p>
    <w:p w14:paraId="51286856" w14:textId="354E371C" w:rsidR="009E769B" w:rsidRPr="00676533" w:rsidRDefault="004E6385" w:rsidP="00C74C17">
      <w:pPr>
        <w:pStyle w:val="Prrafodelista"/>
        <w:numPr>
          <w:ilvl w:val="0"/>
          <w:numId w:val="7"/>
        </w:numPr>
        <w:spacing w:before="0" w:after="0"/>
        <w:jc w:val="both"/>
        <w:rPr>
          <w:sz w:val="24"/>
          <w:szCs w:val="24"/>
        </w:rPr>
      </w:pPr>
      <w:r>
        <w:rPr>
          <w:sz w:val="24"/>
          <w:szCs w:val="24"/>
        </w:rPr>
        <w:t>Brindar apoyo a la Subdirección Financiera Administrativa para efectuar</w:t>
      </w:r>
      <w:r w:rsidR="009E769B" w:rsidRPr="00676533">
        <w:rPr>
          <w:sz w:val="24"/>
          <w:szCs w:val="24"/>
        </w:rPr>
        <w:t xml:space="preserve"> la gestión de los asuntos administrativos, económicos y presupuestario-contables relacionadas con la ejecución del </w:t>
      </w:r>
      <w:r w:rsidR="004B1E14">
        <w:rPr>
          <w:sz w:val="24"/>
          <w:szCs w:val="24"/>
        </w:rPr>
        <w:t>Programa</w:t>
      </w:r>
      <w:r w:rsidR="009E769B" w:rsidRPr="00676533">
        <w:rPr>
          <w:sz w:val="24"/>
          <w:szCs w:val="24"/>
        </w:rPr>
        <w:t>.</w:t>
      </w:r>
    </w:p>
    <w:p w14:paraId="163785AF" w14:textId="18F3FC4F" w:rsidR="009E769B" w:rsidRPr="00676533" w:rsidRDefault="004E6385" w:rsidP="00C74C17">
      <w:pPr>
        <w:pStyle w:val="Prrafodelista"/>
        <w:numPr>
          <w:ilvl w:val="0"/>
          <w:numId w:val="7"/>
        </w:numPr>
        <w:spacing w:before="0" w:after="0"/>
        <w:jc w:val="both"/>
        <w:rPr>
          <w:sz w:val="24"/>
          <w:szCs w:val="24"/>
        </w:rPr>
      </w:pPr>
      <w:r>
        <w:rPr>
          <w:sz w:val="24"/>
          <w:szCs w:val="24"/>
        </w:rPr>
        <w:t xml:space="preserve">Apoyar </w:t>
      </w:r>
      <w:r w:rsidR="004675AF">
        <w:rPr>
          <w:sz w:val="24"/>
          <w:szCs w:val="24"/>
        </w:rPr>
        <w:t>a la Subdirección Financiera Administrativa en la elaboración de los</w:t>
      </w:r>
      <w:r w:rsidR="009E769B" w:rsidRPr="00676533">
        <w:rPr>
          <w:sz w:val="24"/>
          <w:szCs w:val="24"/>
        </w:rPr>
        <w:t xml:space="preserve"> estados financieros del </w:t>
      </w:r>
      <w:r w:rsidR="004B1E14">
        <w:rPr>
          <w:sz w:val="24"/>
          <w:szCs w:val="24"/>
        </w:rPr>
        <w:t>Programa</w:t>
      </w:r>
      <w:r w:rsidR="009E769B" w:rsidRPr="00676533">
        <w:rPr>
          <w:sz w:val="24"/>
          <w:szCs w:val="24"/>
        </w:rPr>
        <w:t>, de acuerdo con los criterios y procedimientos del Banco.</w:t>
      </w:r>
    </w:p>
    <w:p w14:paraId="6B104744" w14:textId="301A0268" w:rsidR="009E769B" w:rsidRPr="00676533" w:rsidRDefault="004675AF" w:rsidP="00C74C17">
      <w:pPr>
        <w:pStyle w:val="Prrafodelista"/>
        <w:numPr>
          <w:ilvl w:val="0"/>
          <w:numId w:val="7"/>
        </w:numPr>
        <w:spacing w:before="0" w:after="0"/>
        <w:jc w:val="both"/>
        <w:rPr>
          <w:sz w:val="24"/>
          <w:szCs w:val="24"/>
        </w:rPr>
      </w:pPr>
      <w:r>
        <w:rPr>
          <w:sz w:val="24"/>
          <w:szCs w:val="24"/>
        </w:rPr>
        <w:t xml:space="preserve">Brindar apoyo al Grupo Contractual en la ejecución de los </w:t>
      </w:r>
      <w:r w:rsidR="009E769B" w:rsidRPr="00676533">
        <w:rPr>
          <w:sz w:val="24"/>
          <w:szCs w:val="24"/>
        </w:rPr>
        <w:t xml:space="preserve">procesos de adquisiciones y contrataciones que originen las Unidades de </w:t>
      </w:r>
      <w:r w:rsidR="00AE7660">
        <w:rPr>
          <w:sz w:val="24"/>
          <w:szCs w:val="24"/>
        </w:rPr>
        <w:t>Técnicas</w:t>
      </w:r>
      <w:r>
        <w:rPr>
          <w:sz w:val="24"/>
          <w:szCs w:val="24"/>
        </w:rPr>
        <w:t xml:space="preserve"> de Gestión</w:t>
      </w:r>
      <w:r w:rsidR="009E769B" w:rsidRPr="00676533">
        <w:rPr>
          <w:sz w:val="24"/>
          <w:szCs w:val="24"/>
        </w:rPr>
        <w:t>, de acuerdo con los procedimientos establecidos.</w:t>
      </w:r>
    </w:p>
    <w:p w14:paraId="0D404C92" w14:textId="566F52FD" w:rsidR="006205E0" w:rsidRDefault="006205E0" w:rsidP="00C74C17">
      <w:pPr>
        <w:pStyle w:val="Prrafodelista"/>
        <w:numPr>
          <w:ilvl w:val="0"/>
          <w:numId w:val="7"/>
        </w:numPr>
        <w:spacing w:before="0" w:after="0"/>
        <w:jc w:val="both"/>
        <w:rPr>
          <w:sz w:val="24"/>
          <w:szCs w:val="24"/>
        </w:rPr>
      </w:pPr>
      <w:r w:rsidRPr="00663317">
        <w:rPr>
          <w:sz w:val="24"/>
          <w:szCs w:val="24"/>
        </w:rPr>
        <w:t xml:space="preserve">Apoyar al Grupo de Presupuesto en el registro de las operaciones presupuestales que se deriven de la ejecución del </w:t>
      </w:r>
      <w:r w:rsidR="004B1E14">
        <w:rPr>
          <w:sz w:val="24"/>
          <w:szCs w:val="24"/>
        </w:rPr>
        <w:t>Programa</w:t>
      </w:r>
      <w:r w:rsidR="00663317">
        <w:rPr>
          <w:sz w:val="24"/>
          <w:szCs w:val="24"/>
        </w:rPr>
        <w:t>.</w:t>
      </w:r>
    </w:p>
    <w:p w14:paraId="28F3C6CB" w14:textId="1E5D9E09" w:rsidR="00663317" w:rsidRPr="00663317" w:rsidRDefault="00663317" w:rsidP="00C74C17">
      <w:pPr>
        <w:pStyle w:val="Prrafodelista"/>
        <w:numPr>
          <w:ilvl w:val="0"/>
          <w:numId w:val="7"/>
        </w:numPr>
        <w:spacing w:before="0" w:after="0"/>
        <w:jc w:val="both"/>
        <w:rPr>
          <w:sz w:val="24"/>
          <w:szCs w:val="24"/>
        </w:rPr>
      </w:pPr>
      <w:r>
        <w:rPr>
          <w:sz w:val="24"/>
          <w:szCs w:val="24"/>
        </w:rPr>
        <w:t xml:space="preserve">Apoyar al Grupo de Recursos </w:t>
      </w:r>
      <w:r w:rsidR="00AE7660">
        <w:rPr>
          <w:sz w:val="24"/>
          <w:szCs w:val="24"/>
        </w:rPr>
        <w:t>Físicos</w:t>
      </w:r>
      <w:r>
        <w:rPr>
          <w:sz w:val="24"/>
          <w:szCs w:val="24"/>
        </w:rPr>
        <w:t xml:space="preserve"> en la recepción registro y transferencia de los bienes adquiridos en el marco de la ejecución del </w:t>
      </w:r>
      <w:r w:rsidR="004B1E14">
        <w:rPr>
          <w:sz w:val="24"/>
          <w:szCs w:val="24"/>
        </w:rPr>
        <w:t>Programa</w:t>
      </w:r>
    </w:p>
    <w:p w14:paraId="6BECBEB4" w14:textId="611822AC" w:rsidR="009E769B" w:rsidRPr="00676533" w:rsidRDefault="006205E0" w:rsidP="00C74C17">
      <w:pPr>
        <w:pStyle w:val="Prrafodelista"/>
        <w:numPr>
          <w:ilvl w:val="0"/>
          <w:numId w:val="7"/>
        </w:numPr>
        <w:spacing w:before="0" w:after="0"/>
        <w:jc w:val="both"/>
        <w:rPr>
          <w:sz w:val="24"/>
          <w:szCs w:val="24"/>
        </w:rPr>
      </w:pPr>
      <w:r>
        <w:rPr>
          <w:sz w:val="24"/>
          <w:szCs w:val="24"/>
        </w:rPr>
        <w:lastRenderedPageBreak/>
        <w:t xml:space="preserve">Apoyar al Grupo de </w:t>
      </w:r>
      <w:r w:rsidR="00AE7660">
        <w:rPr>
          <w:sz w:val="24"/>
          <w:szCs w:val="24"/>
        </w:rPr>
        <w:t>Tesorería</w:t>
      </w:r>
      <w:r>
        <w:rPr>
          <w:sz w:val="24"/>
          <w:szCs w:val="24"/>
        </w:rPr>
        <w:t xml:space="preserve"> a r</w:t>
      </w:r>
      <w:r w:rsidR="009E769B" w:rsidRPr="00676533">
        <w:rPr>
          <w:sz w:val="24"/>
          <w:szCs w:val="24"/>
        </w:rPr>
        <w:t xml:space="preserve">ealizar los pagos autorizados por </w:t>
      </w:r>
      <w:r>
        <w:rPr>
          <w:sz w:val="24"/>
          <w:szCs w:val="24"/>
        </w:rPr>
        <w:t>C</w:t>
      </w:r>
      <w:r w:rsidR="009E769B" w:rsidRPr="00676533">
        <w:rPr>
          <w:sz w:val="24"/>
          <w:szCs w:val="24"/>
        </w:rPr>
        <w:t>oordinador general del Programa, de acuerdo con los procedimientos establecidos.</w:t>
      </w:r>
    </w:p>
    <w:p w14:paraId="745D02AA" w14:textId="1FCE49BD" w:rsidR="009E769B" w:rsidRPr="00676533" w:rsidRDefault="00663317" w:rsidP="00C74C17">
      <w:pPr>
        <w:pStyle w:val="Prrafodelista"/>
        <w:numPr>
          <w:ilvl w:val="0"/>
          <w:numId w:val="7"/>
        </w:numPr>
        <w:spacing w:before="0" w:after="0"/>
        <w:jc w:val="both"/>
        <w:rPr>
          <w:sz w:val="24"/>
          <w:szCs w:val="24"/>
        </w:rPr>
      </w:pPr>
      <w:r>
        <w:rPr>
          <w:sz w:val="24"/>
          <w:szCs w:val="24"/>
        </w:rPr>
        <w:t>Apoyar en la supervisión de</w:t>
      </w:r>
      <w:r w:rsidR="009E769B" w:rsidRPr="00676533">
        <w:rPr>
          <w:sz w:val="24"/>
          <w:szCs w:val="24"/>
        </w:rPr>
        <w:t xml:space="preserve"> la gestión administrativa que realicen las Unidades</w:t>
      </w:r>
      <w:r>
        <w:rPr>
          <w:sz w:val="24"/>
          <w:szCs w:val="24"/>
        </w:rPr>
        <w:t xml:space="preserve"> </w:t>
      </w:r>
      <w:r w:rsidR="00AE7660">
        <w:rPr>
          <w:sz w:val="24"/>
          <w:szCs w:val="24"/>
        </w:rPr>
        <w:t>Técnicas</w:t>
      </w:r>
      <w:r>
        <w:rPr>
          <w:sz w:val="24"/>
          <w:szCs w:val="24"/>
        </w:rPr>
        <w:t xml:space="preserve"> de Gestión durante el desarrollo de sus funciones.</w:t>
      </w:r>
    </w:p>
    <w:p w14:paraId="12488C9E" w14:textId="77777777" w:rsidR="005943DC" w:rsidRPr="005943DC" w:rsidRDefault="005943DC" w:rsidP="005943DC"/>
    <w:p w14:paraId="18929520" w14:textId="0F855A36" w:rsidR="00A375DB" w:rsidRPr="003D057E" w:rsidRDefault="004B0A73" w:rsidP="003D057E">
      <w:pPr>
        <w:pStyle w:val="MMTopic2"/>
        <w:spacing w:before="240" w:after="240"/>
        <w:rPr>
          <w:caps w:val="0"/>
        </w:rPr>
      </w:pPr>
      <w:bookmarkStart w:id="32" w:name="_Toc20395554"/>
      <w:r>
        <w:rPr>
          <w:caps w:val="0"/>
        </w:rPr>
        <w:t>MECANISMO DE REGULACIÓN INTERINSTITUCIONAL MT-UASPE</w:t>
      </w:r>
      <w:bookmarkEnd w:id="32"/>
    </w:p>
    <w:p w14:paraId="6DFE6F5F" w14:textId="77777777" w:rsidR="00C5157D" w:rsidRPr="002415DE" w:rsidRDefault="00C5157D" w:rsidP="002415DE">
      <w:pPr>
        <w:spacing w:before="0" w:after="0"/>
        <w:jc w:val="both"/>
        <w:rPr>
          <w:sz w:val="24"/>
          <w:szCs w:val="24"/>
        </w:rPr>
      </w:pPr>
      <w:r w:rsidRPr="002415DE">
        <w:rPr>
          <w:sz w:val="24"/>
          <w:szCs w:val="24"/>
        </w:rPr>
        <w:t>Con el fin de garantizar el adecuado funcionamiento de las distintas áreas técnicas y administrativas que intervienen en la ejecución del Programa, está prevista la constitución de una instancia de coordinación, denominada Mesa de Coordinación Técnica, en la que participarían los siguientes miembros:</w:t>
      </w:r>
    </w:p>
    <w:p w14:paraId="55037111" w14:textId="77777777" w:rsidR="00C5157D" w:rsidRPr="002415DE" w:rsidRDefault="00C5157D" w:rsidP="00C74C17">
      <w:pPr>
        <w:pStyle w:val="Prrafodelista"/>
        <w:numPr>
          <w:ilvl w:val="0"/>
          <w:numId w:val="13"/>
        </w:numPr>
        <w:spacing w:before="0" w:after="0"/>
        <w:jc w:val="both"/>
        <w:rPr>
          <w:sz w:val="24"/>
          <w:szCs w:val="24"/>
        </w:rPr>
      </w:pPr>
      <w:r w:rsidRPr="002415DE">
        <w:rPr>
          <w:sz w:val="24"/>
          <w:szCs w:val="24"/>
        </w:rPr>
        <w:t>Coordinador general del Programa</w:t>
      </w:r>
    </w:p>
    <w:p w14:paraId="00158633" w14:textId="77777777" w:rsidR="00C5157D" w:rsidRPr="002415DE" w:rsidRDefault="00C5157D" w:rsidP="00C74C17">
      <w:pPr>
        <w:pStyle w:val="Prrafodelista"/>
        <w:numPr>
          <w:ilvl w:val="0"/>
          <w:numId w:val="13"/>
        </w:numPr>
        <w:spacing w:before="0" w:after="0"/>
        <w:jc w:val="both"/>
        <w:rPr>
          <w:sz w:val="24"/>
          <w:szCs w:val="24"/>
        </w:rPr>
      </w:pPr>
      <w:r w:rsidRPr="002415DE">
        <w:rPr>
          <w:sz w:val="24"/>
          <w:szCs w:val="24"/>
        </w:rPr>
        <w:t>Coordinador técnico del Programa (CTP)</w:t>
      </w:r>
    </w:p>
    <w:p w14:paraId="54CA1104" w14:textId="0A4715B2" w:rsidR="00C5157D" w:rsidRPr="002415DE" w:rsidRDefault="00024ABF" w:rsidP="00C74C17">
      <w:pPr>
        <w:pStyle w:val="Prrafodelista"/>
        <w:numPr>
          <w:ilvl w:val="0"/>
          <w:numId w:val="13"/>
        </w:numPr>
        <w:spacing w:before="0" w:after="0"/>
        <w:jc w:val="both"/>
        <w:rPr>
          <w:sz w:val="24"/>
          <w:szCs w:val="24"/>
        </w:rPr>
      </w:pPr>
      <w:r w:rsidRPr="002415DE">
        <w:rPr>
          <w:sz w:val="24"/>
          <w:szCs w:val="24"/>
        </w:rPr>
        <w:t>Representante de la Alta Dirección del MT</w:t>
      </w:r>
    </w:p>
    <w:p w14:paraId="388057E4" w14:textId="35CB19E4" w:rsidR="00C5157D" w:rsidRPr="002415DE" w:rsidRDefault="00024ABF" w:rsidP="00C74C17">
      <w:pPr>
        <w:pStyle w:val="Prrafodelista"/>
        <w:numPr>
          <w:ilvl w:val="0"/>
          <w:numId w:val="13"/>
        </w:numPr>
        <w:spacing w:before="0" w:after="0"/>
        <w:jc w:val="both"/>
        <w:rPr>
          <w:sz w:val="24"/>
          <w:szCs w:val="24"/>
        </w:rPr>
      </w:pPr>
      <w:r w:rsidRPr="002415DE">
        <w:rPr>
          <w:sz w:val="24"/>
          <w:szCs w:val="24"/>
        </w:rPr>
        <w:t>Representante de la Alta Dirección de la UASPE</w:t>
      </w:r>
    </w:p>
    <w:p w14:paraId="2EB88FDC" w14:textId="0433281D" w:rsidR="00C5157D" w:rsidRPr="002415DE" w:rsidRDefault="00C5157D" w:rsidP="002415DE">
      <w:pPr>
        <w:spacing w:before="0" w:after="0"/>
        <w:jc w:val="both"/>
        <w:rPr>
          <w:sz w:val="24"/>
          <w:szCs w:val="24"/>
        </w:rPr>
      </w:pPr>
      <w:r w:rsidRPr="002415DE">
        <w:rPr>
          <w:sz w:val="24"/>
          <w:szCs w:val="24"/>
        </w:rPr>
        <w:t xml:space="preserve">La función principal de esta instancia es asegurar la coherencia y articulación de las acciones que se desarrollen en cada uno de los componentes del </w:t>
      </w:r>
      <w:r w:rsidR="004B1E14">
        <w:rPr>
          <w:sz w:val="24"/>
          <w:szCs w:val="24"/>
        </w:rPr>
        <w:t>Programa</w:t>
      </w:r>
      <w:r w:rsidRPr="002415DE">
        <w:rPr>
          <w:sz w:val="24"/>
          <w:szCs w:val="24"/>
        </w:rPr>
        <w:t>, y la verificación de su consistencia con los objetivos y programación.</w:t>
      </w:r>
    </w:p>
    <w:p w14:paraId="7973B014" w14:textId="590B4AE2" w:rsidR="00C5157D" w:rsidRDefault="00C5157D" w:rsidP="002415DE">
      <w:pPr>
        <w:spacing w:before="0" w:after="0"/>
        <w:jc w:val="both"/>
        <w:rPr>
          <w:sz w:val="24"/>
          <w:szCs w:val="24"/>
        </w:rPr>
      </w:pPr>
      <w:r w:rsidRPr="002415DE">
        <w:rPr>
          <w:sz w:val="24"/>
          <w:szCs w:val="24"/>
        </w:rPr>
        <w:t xml:space="preserve">Esta instancia de coordinación se reunirá cada dos semanas y sus decisiones serán comunicadas </w:t>
      </w:r>
      <w:r w:rsidR="003D057E">
        <w:rPr>
          <w:sz w:val="24"/>
          <w:szCs w:val="24"/>
        </w:rPr>
        <w:t xml:space="preserve">a </w:t>
      </w:r>
      <w:r w:rsidR="00024ABF" w:rsidRPr="002415DE">
        <w:rPr>
          <w:sz w:val="24"/>
          <w:szCs w:val="24"/>
        </w:rPr>
        <w:t>las autoridades del MT y UASPE</w:t>
      </w:r>
    </w:p>
    <w:p w14:paraId="0D8B5020" w14:textId="248FA279" w:rsidR="007819CC" w:rsidRPr="00CD34E4" w:rsidRDefault="007819CC" w:rsidP="003D057E">
      <w:pPr>
        <w:pStyle w:val="MMTopic3"/>
        <w:spacing w:after="240"/>
      </w:pPr>
      <w:bookmarkStart w:id="33" w:name="_Toc20395555"/>
      <w:r w:rsidRPr="00CD34E4">
        <w:t xml:space="preserve">Marco </w:t>
      </w:r>
      <w:r w:rsidR="00CD34E4" w:rsidRPr="00CD34E4">
        <w:t xml:space="preserve">para la Operación </w:t>
      </w:r>
      <w:r w:rsidRPr="00CD34E4">
        <w:t>Interinstitucional</w:t>
      </w:r>
      <w:bookmarkEnd w:id="33"/>
    </w:p>
    <w:p w14:paraId="74082CC7" w14:textId="243A9187" w:rsidR="007819CC" w:rsidRPr="002415DE" w:rsidRDefault="007819CC" w:rsidP="002415DE">
      <w:pPr>
        <w:spacing w:before="0" w:after="0"/>
        <w:jc w:val="both"/>
        <w:rPr>
          <w:sz w:val="24"/>
          <w:szCs w:val="24"/>
        </w:rPr>
      </w:pPr>
      <w:r w:rsidRPr="00CD34E4">
        <w:rPr>
          <w:sz w:val="24"/>
          <w:szCs w:val="24"/>
        </w:rPr>
        <w:t xml:space="preserve">Para </w:t>
      </w:r>
      <w:r w:rsidR="003D057E" w:rsidRPr="00CD34E4">
        <w:rPr>
          <w:sz w:val="24"/>
          <w:szCs w:val="24"/>
        </w:rPr>
        <w:t>facilitar</w:t>
      </w:r>
      <w:r w:rsidRPr="00CD34E4">
        <w:rPr>
          <w:sz w:val="24"/>
          <w:szCs w:val="24"/>
        </w:rPr>
        <w:t xml:space="preserve"> la operatividad del Programa, se considera la aprobación de un marco </w:t>
      </w:r>
      <w:r w:rsidR="002D5CFD" w:rsidRPr="00CD34E4">
        <w:rPr>
          <w:sz w:val="24"/>
          <w:szCs w:val="24"/>
        </w:rPr>
        <w:t xml:space="preserve">de relación </w:t>
      </w:r>
      <w:r w:rsidRPr="00CD34E4">
        <w:rPr>
          <w:sz w:val="24"/>
          <w:szCs w:val="24"/>
        </w:rPr>
        <w:t xml:space="preserve">entre el MT y la UASPE para </w:t>
      </w:r>
      <w:r w:rsidR="00AE7660" w:rsidRPr="00CD34E4">
        <w:rPr>
          <w:sz w:val="24"/>
          <w:szCs w:val="24"/>
        </w:rPr>
        <w:t>establezca</w:t>
      </w:r>
      <w:r w:rsidRPr="00CD34E4">
        <w:rPr>
          <w:sz w:val="24"/>
          <w:szCs w:val="24"/>
        </w:rPr>
        <w:t xml:space="preserve"> </w:t>
      </w:r>
      <w:r w:rsidR="00BF3ED2" w:rsidRPr="00CD34E4">
        <w:rPr>
          <w:sz w:val="24"/>
          <w:szCs w:val="24"/>
        </w:rPr>
        <w:t>los criterios</w:t>
      </w:r>
      <w:r w:rsidRPr="00CD34E4">
        <w:rPr>
          <w:sz w:val="24"/>
          <w:szCs w:val="24"/>
        </w:rPr>
        <w:t xml:space="preserve"> de operación para los siguientes temas: (i) aprobación de </w:t>
      </w:r>
      <w:r w:rsidR="00AE7660" w:rsidRPr="00CD34E4">
        <w:rPr>
          <w:sz w:val="24"/>
          <w:szCs w:val="24"/>
        </w:rPr>
        <w:t>términos</w:t>
      </w:r>
      <w:r w:rsidRPr="00CD34E4">
        <w:rPr>
          <w:sz w:val="24"/>
          <w:szCs w:val="24"/>
        </w:rPr>
        <w:t xml:space="preserve"> de referencia y/o especificaciones </w:t>
      </w:r>
      <w:r w:rsidR="00AE7660" w:rsidRPr="00CD34E4">
        <w:rPr>
          <w:sz w:val="24"/>
          <w:szCs w:val="24"/>
        </w:rPr>
        <w:t>técnicas</w:t>
      </w:r>
      <w:r w:rsidR="003D057E" w:rsidRPr="00CD34E4">
        <w:rPr>
          <w:sz w:val="24"/>
          <w:szCs w:val="24"/>
        </w:rPr>
        <w:t>;</w:t>
      </w:r>
      <w:r w:rsidRPr="00CD34E4">
        <w:rPr>
          <w:sz w:val="24"/>
          <w:szCs w:val="24"/>
        </w:rPr>
        <w:t xml:space="preserve"> (</w:t>
      </w:r>
      <w:proofErr w:type="spellStart"/>
      <w:r w:rsidRPr="00CD34E4">
        <w:rPr>
          <w:sz w:val="24"/>
          <w:szCs w:val="24"/>
        </w:rPr>
        <w:t>ii</w:t>
      </w:r>
      <w:proofErr w:type="spellEnd"/>
      <w:r w:rsidRPr="00CD34E4">
        <w:rPr>
          <w:sz w:val="24"/>
          <w:szCs w:val="24"/>
        </w:rPr>
        <w:t>) aprobación de productos finales y parciales</w:t>
      </w:r>
      <w:r w:rsidR="003D057E" w:rsidRPr="00CD34E4">
        <w:rPr>
          <w:sz w:val="24"/>
          <w:szCs w:val="24"/>
        </w:rPr>
        <w:t>;</w:t>
      </w:r>
      <w:r w:rsidRPr="00CD34E4">
        <w:rPr>
          <w:sz w:val="24"/>
          <w:szCs w:val="24"/>
        </w:rPr>
        <w:t xml:space="preserve"> (</w:t>
      </w:r>
      <w:proofErr w:type="spellStart"/>
      <w:r w:rsidRPr="00CD34E4">
        <w:rPr>
          <w:sz w:val="24"/>
          <w:szCs w:val="24"/>
        </w:rPr>
        <w:t>iii</w:t>
      </w:r>
      <w:proofErr w:type="spellEnd"/>
      <w:r w:rsidRPr="00CD34E4">
        <w:rPr>
          <w:sz w:val="24"/>
          <w:szCs w:val="24"/>
        </w:rPr>
        <w:t>)</w:t>
      </w:r>
      <w:r w:rsidR="00B47FB8" w:rsidRPr="00CD34E4">
        <w:rPr>
          <w:sz w:val="24"/>
          <w:szCs w:val="24"/>
        </w:rPr>
        <w:t xml:space="preserve"> transferencia de bienes entre </w:t>
      </w:r>
      <w:r w:rsidR="00BF3ED2" w:rsidRPr="00CD34E4">
        <w:rPr>
          <w:sz w:val="24"/>
          <w:szCs w:val="24"/>
        </w:rPr>
        <w:t xml:space="preserve">ambas </w:t>
      </w:r>
      <w:r w:rsidR="00B47FB8" w:rsidRPr="00CD34E4">
        <w:rPr>
          <w:sz w:val="24"/>
          <w:szCs w:val="24"/>
        </w:rPr>
        <w:t>instituciones</w:t>
      </w:r>
      <w:r w:rsidR="00BF3ED2" w:rsidRPr="00CD34E4">
        <w:rPr>
          <w:sz w:val="24"/>
          <w:szCs w:val="24"/>
        </w:rPr>
        <w:t>, de acuerdo con la normativa a aplicar</w:t>
      </w:r>
      <w:r w:rsidR="00B47FB8" w:rsidRPr="00CD34E4">
        <w:rPr>
          <w:sz w:val="24"/>
          <w:szCs w:val="24"/>
        </w:rPr>
        <w:t>.</w:t>
      </w:r>
    </w:p>
    <w:p w14:paraId="44BC1DE6" w14:textId="71B1B9CC" w:rsidR="00BE5F19" w:rsidRDefault="004B0A73" w:rsidP="003D057E">
      <w:pPr>
        <w:pStyle w:val="MMTopic2"/>
        <w:spacing w:before="240" w:after="240"/>
      </w:pPr>
      <w:bookmarkStart w:id="34" w:name="_Toc530135421"/>
      <w:bookmarkStart w:id="35" w:name="_Toc20395556"/>
      <w:r w:rsidRPr="00824D7A">
        <w:rPr>
          <w:caps w:val="0"/>
        </w:rPr>
        <w:t xml:space="preserve">DEFINICIÓN DE ROLES Y RESPONSABILIDADES DEL PERSONAL CLAVE DE LA </w:t>
      </w:r>
      <w:r w:rsidR="00BA37EF">
        <w:rPr>
          <w:caps w:val="0"/>
        </w:rPr>
        <w:t>UCP</w:t>
      </w:r>
      <w:bookmarkEnd w:id="34"/>
      <w:bookmarkEnd w:id="35"/>
    </w:p>
    <w:p w14:paraId="557800DC" w14:textId="2806D336" w:rsidR="002415DE" w:rsidRPr="002D0478" w:rsidRDefault="002D0478" w:rsidP="002D0478">
      <w:pPr>
        <w:spacing w:before="0" w:after="0"/>
        <w:jc w:val="both"/>
        <w:rPr>
          <w:sz w:val="24"/>
          <w:szCs w:val="24"/>
        </w:rPr>
      </w:pPr>
      <w:r w:rsidRPr="002D0478">
        <w:rPr>
          <w:sz w:val="24"/>
          <w:szCs w:val="24"/>
        </w:rPr>
        <w:t>La UCP contar</w:t>
      </w:r>
      <w:r w:rsidR="00CD34E4">
        <w:rPr>
          <w:sz w:val="24"/>
          <w:szCs w:val="24"/>
        </w:rPr>
        <w:t>á</w:t>
      </w:r>
      <w:r w:rsidRPr="002D0478">
        <w:rPr>
          <w:sz w:val="24"/>
          <w:szCs w:val="24"/>
        </w:rPr>
        <w:t xml:space="preserve"> para la ejecución del </w:t>
      </w:r>
      <w:r w:rsidR="004B1E14">
        <w:rPr>
          <w:sz w:val="24"/>
          <w:szCs w:val="24"/>
        </w:rPr>
        <w:t>Programa</w:t>
      </w:r>
      <w:r w:rsidRPr="002D0478">
        <w:rPr>
          <w:sz w:val="24"/>
          <w:szCs w:val="24"/>
        </w:rPr>
        <w:t xml:space="preserve"> con el siguiente personal:</w:t>
      </w:r>
    </w:p>
    <w:p w14:paraId="34851D84" w14:textId="13C5FEA8" w:rsidR="007E4C4E" w:rsidRDefault="007E4C4E" w:rsidP="007E4C4E">
      <w:pPr>
        <w:pStyle w:val="Descripcin"/>
        <w:keepNext/>
        <w:spacing w:before="0" w:after="0"/>
        <w:jc w:val="center"/>
      </w:pPr>
      <w:r>
        <w:t xml:space="preserve">Tabla </w:t>
      </w:r>
      <w:fldSimple w:instr=" SEQ Tabla \* ARABIC ">
        <w:r w:rsidR="000C46F0">
          <w:rPr>
            <w:noProof/>
          </w:rPr>
          <w:t>2</w:t>
        </w:r>
      </w:fldSimple>
      <w:r>
        <w:t xml:space="preserve"> - Cantidad de Personal de la UCP</w:t>
      </w:r>
    </w:p>
    <w:tbl>
      <w:tblPr>
        <w:tblStyle w:val="Tabladecuadrcula4"/>
        <w:tblW w:w="6690" w:type="dxa"/>
        <w:tblInd w:w="904" w:type="dxa"/>
        <w:tblLook w:val="04A0" w:firstRow="1" w:lastRow="0" w:firstColumn="1" w:lastColumn="0" w:noHBand="0" w:noVBand="1"/>
      </w:tblPr>
      <w:tblGrid>
        <w:gridCol w:w="4482"/>
        <w:gridCol w:w="968"/>
        <w:gridCol w:w="1240"/>
      </w:tblGrid>
      <w:tr w:rsidR="00B33403" w:rsidRPr="00B33403" w14:paraId="6920722C" w14:textId="77777777" w:rsidTr="007E4C4E">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4482" w:type="dxa"/>
            <w:noWrap/>
            <w:vAlign w:val="center"/>
            <w:hideMark/>
          </w:tcPr>
          <w:p w14:paraId="2E22DE85" w14:textId="1679DE5D" w:rsidR="00B33403" w:rsidRPr="002415DE" w:rsidRDefault="00AE7660" w:rsidP="007E4C4E">
            <w:pPr>
              <w:spacing w:before="0"/>
              <w:jc w:val="center"/>
              <w:rPr>
                <w:rFonts w:ascii="Calibri" w:eastAsia="Times New Roman" w:hAnsi="Calibri" w:cs="Calibri"/>
                <w:sz w:val="14"/>
                <w:szCs w:val="14"/>
                <w:lang w:eastAsia="es-PE"/>
              </w:rPr>
            </w:pPr>
            <w:r w:rsidRPr="002415DE">
              <w:rPr>
                <w:rFonts w:ascii="Calibri" w:eastAsia="Times New Roman" w:hAnsi="Calibri" w:cs="Calibri"/>
                <w:sz w:val="14"/>
                <w:szCs w:val="14"/>
                <w:lang w:eastAsia="es-PE"/>
              </w:rPr>
              <w:t>Descripción</w:t>
            </w:r>
          </w:p>
        </w:tc>
        <w:tc>
          <w:tcPr>
            <w:tcW w:w="968" w:type="dxa"/>
            <w:vAlign w:val="center"/>
          </w:tcPr>
          <w:p w14:paraId="05F285A2" w14:textId="43B63930" w:rsidR="00B33403" w:rsidRPr="00B33403" w:rsidRDefault="00B33403" w:rsidP="007E4C4E">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es-PE"/>
              </w:rPr>
            </w:pPr>
            <w:r w:rsidRPr="00B33403">
              <w:rPr>
                <w:rFonts w:ascii="Calibri" w:eastAsia="Times New Roman" w:hAnsi="Calibri" w:cs="Calibri"/>
                <w:sz w:val="14"/>
                <w:szCs w:val="14"/>
                <w:lang w:eastAsia="es-PE"/>
              </w:rPr>
              <w:t>Cantidad</w:t>
            </w:r>
          </w:p>
        </w:tc>
        <w:tc>
          <w:tcPr>
            <w:tcW w:w="1240" w:type="dxa"/>
            <w:noWrap/>
            <w:vAlign w:val="center"/>
            <w:hideMark/>
          </w:tcPr>
          <w:p w14:paraId="0ABF54AF" w14:textId="010F0B1A" w:rsidR="00B33403" w:rsidRPr="002415DE" w:rsidRDefault="00B33403" w:rsidP="007E4C4E">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es-PE"/>
              </w:rPr>
            </w:pPr>
            <w:r w:rsidRPr="00B33403">
              <w:rPr>
                <w:rFonts w:ascii="Calibri" w:eastAsia="Times New Roman" w:hAnsi="Calibri" w:cs="Calibri"/>
                <w:sz w:val="14"/>
                <w:szCs w:val="14"/>
                <w:lang w:eastAsia="es-PE"/>
              </w:rPr>
              <w:t>Subtotal</w:t>
            </w:r>
          </w:p>
        </w:tc>
      </w:tr>
      <w:tr w:rsidR="00B33403" w:rsidRPr="00B33403" w14:paraId="0A536601" w14:textId="77777777" w:rsidTr="007E4C4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82" w:type="dxa"/>
            <w:noWrap/>
            <w:vAlign w:val="center"/>
          </w:tcPr>
          <w:p w14:paraId="66B28839" w14:textId="7D7237A1" w:rsidR="00B33403" w:rsidRPr="00B33403" w:rsidRDefault="00B33403" w:rsidP="007E4C4E">
            <w:pPr>
              <w:spacing w:before="0"/>
              <w:rPr>
                <w:rFonts w:ascii="Calibri" w:eastAsia="Times New Roman" w:hAnsi="Calibri" w:cs="Calibri"/>
                <w:color w:val="000000" w:themeColor="text1"/>
                <w:sz w:val="14"/>
                <w:szCs w:val="14"/>
                <w:lang w:eastAsia="es-PE"/>
              </w:rPr>
            </w:pPr>
            <w:r w:rsidRPr="00B33403">
              <w:rPr>
                <w:rFonts w:ascii="Calibri" w:eastAsia="Times New Roman" w:hAnsi="Calibri" w:cs="Calibri"/>
                <w:color w:val="000000" w:themeColor="text1"/>
                <w:sz w:val="14"/>
                <w:szCs w:val="14"/>
                <w:lang w:eastAsia="es-PE"/>
              </w:rPr>
              <w:t>Dirección Ejecutiva</w:t>
            </w:r>
          </w:p>
        </w:tc>
        <w:tc>
          <w:tcPr>
            <w:tcW w:w="968" w:type="dxa"/>
            <w:vAlign w:val="center"/>
          </w:tcPr>
          <w:p w14:paraId="64C463C4" w14:textId="77777777" w:rsidR="00B33403" w:rsidRPr="00B33403" w:rsidRDefault="00B33403" w:rsidP="007E4C4E">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themeColor="text1"/>
                <w:sz w:val="14"/>
                <w:szCs w:val="14"/>
                <w:lang w:eastAsia="es-PE"/>
              </w:rPr>
            </w:pPr>
          </w:p>
        </w:tc>
        <w:tc>
          <w:tcPr>
            <w:tcW w:w="1240" w:type="dxa"/>
            <w:noWrap/>
            <w:vAlign w:val="center"/>
          </w:tcPr>
          <w:p w14:paraId="6A20E08D" w14:textId="0470EB42" w:rsidR="00B33403" w:rsidRPr="00B33403" w:rsidRDefault="00B33403" w:rsidP="007E4C4E">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themeColor="text1"/>
                <w:sz w:val="14"/>
                <w:szCs w:val="14"/>
                <w:lang w:eastAsia="es-PE"/>
              </w:rPr>
            </w:pPr>
            <w:r w:rsidRPr="00B33403">
              <w:rPr>
                <w:rFonts w:ascii="Calibri" w:eastAsia="Times New Roman" w:hAnsi="Calibri" w:cs="Calibri"/>
                <w:b/>
                <w:bCs/>
                <w:color w:val="000000" w:themeColor="text1"/>
                <w:sz w:val="14"/>
                <w:szCs w:val="14"/>
                <w:lang w:eastAsia="es-PE"/>
              </w:rPr>
              <w:t>2</w:t>
            </w:r>
          </w:p>
        </w:tc>
      </w:tr>
      <w:tr w:rsidR="00B33403" w:rsidRPr="00B33403" w14:paraId="37514BE5" w14:textId="77777777" w:rsidTr="007E4C4E">
        <w:trPr>
          <w:trHeight w:val="276"/>
        </w:trPr>
        <w:tc>
          <w:tcPr>
            <w:cnfStyle w:val="001000000000" w:firstRow="0" w:lastRow="0" w:firstColumn="1" w:lastColumn="0" w:oddVBand="0" w:evenVBand="0" w:oddHBand="0" w:evenHBand="0" w:firstRowFirstColumn="0" w:firstRowLastColumn="0" w:lastRowFirstColumn="0" w:lastRowLastColumn="0"/>
            <w:tcW w:w="4482" w:type="dxa"/>
            <w:noWrap/>
            <w:vAlign w:val="center"/>
            <w:hideMark/>
          </w:tcPr>
          <w:p w14:paraId="1CC8EF75" w14:textId="77777777" w:rsidR="00B33403" w:rsidRPr="002415DE" w:rsidRDefault="00B33403" w:rsidP="007E4C4E">
            <w:pPr>
              <w:spacing w:before="0"/>
              <w:rPr>
                <w:rFonts w:ascii="Calibri" w:eastAsia="Times New Roman" w:hAnsi="Calibri" w:cs="Calibri"/>
                <w:b w:val="0"/>
                <w:bCs w:val="0"/>
                <w:color w:val="000000"/>
                <w:sz w:val="14"/>
                <w:szCs w:val="14"/>
                <w:lang w:eastAsia="es-PE"/>
              </w:rPr>
            </w:pPr>
            <w:r w:rsidRPr="002415DE">
              <w:rPr>
                <w:rFonts w:ascii="Calibri" w:eastAsia="Times New Roman" w:hAnsi="Calibri" w:cs="Calibri"/>
                <w:b w:val="0"/>
                <w:bCs w:val="0"/>
                <w:color w:val="000000"/>
                <w:sz w:val="14"/>
                <w:szCs w:val="14"/>
                <w:lang w:eastAsia="es-PE"/>
              </w:rPr>
              <w:t>Coordinador general</w:t>
            </w:r>
          </w:p>
        </w:tc>
        <w:tc>
          <w:tcPr>
            <w:tcW w:w="968" w:type="dxa"/>
            <w:vAlign w:val="center"/>
          </w:tcPr>
          <w:p w14:paraId="3A54176E" w14:textId="2B5D8739" w:rsidR="00B33403" w:rsidRPr="00B33403" w:rsidRDefault="00B33403" w:rsidP="007E4C4E">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PE"/>
              </w:rPr>
            </w:pPr>
            <w:r w:rsidRPr="00B33403">
              <w:rPr>
                <w:rFonts w:ascii="Calibri" w:eastAsia="Times New Roman" w:hAnsi="Calibri" w:cs="Calibri"/>
                <w:color w:val="000000"/>
                <w:sz w:val="14"/>
                <w:szCs w:val="14"/>
                <w:lang w:eastAsia="es-PE"/>
              </w:rPr>
              <w:t>1</w:t>
            </w:r>
          </w:p>
        </w:tc>
        <w:tc>
          <w:tcPr>
            <w:tcW w:w="1240" w:type="dxa"/>
            <w:noWrap/>
            <w:vAlign w:val="center"/>
            <w:hideMark/>
          </w:tcPr>
          <w:p w14:paraId="63971D70" w14:textId="6D69871A" w:rsidR="00B33403" w:rsidRPr="002415DE" w:rsidRDefault="00B33403" w:rsidP="007E4C4E">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PE"/>
              </w:rPr>
            </w:pPr>
          </w:p>
        </w:tc>
      </w:tr>
      <w:tr w:rsidR="00B33403" w:rsidRPr="00B33403" w14:paraId="313FD435" w14:textId="77777777" w:rsidTr="007E4C4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82" w:type="dxa"/>
            <w:shd w:val="clear" w:color="auto" w:fill="FFFFFF" w:themeFill="background1"/>
            <w:noWrap/>
            <w:vAlign w:val="center"/>
          </w:tcPr>
          <w:p w14:paraId="1AEE3D66" w14:textId="667B8300" w:rsidR="00B33403" w:rsidRPr="00B33403" w:rsidRDefault="00B33403" w:rsidP="007E4C4E">
            <w:pPr>
              <w:spacing w:before="0"/>
              <w:rPr>
                <w:rFonts w:ascii="Calibri" w:eastAsia="Times New Roman" w:hAnsi="Calibri" w:cs="Calibri"/>
                <w:b w:val="0"/>
                <w:bCs w:val="0"/>
                <w:color w:val="000000"/>
                <w:sz w:val="14"/>
                <w:szCs w:val="14"/>
                <w:lang w:eastAsia="es-PE"/>
              </w:rPr>
            </w:pPr>
            <w:r w:rsidRPr="00B33403">
              <w:rPr>
                <w:rFonts w:ascii="Calibri" w:eastAsia="Times New Roman" w:hAnsi="Calibri" w:cs="Calibri"/>
                <w:b w:val="0"/>
                <w:bCs w:val="0"/>
                <w:color w:val="000000"/>
                <w:sz w:val="14"/>
                <w:szCs w:val="14"/>
                <w:lang w:eastAsia="es-PE"/>
              </w:rPr>
              <w:t>Especialista PMO</w:t>
            </w:r>
          </w:p>
        </w:tc>
        <w:tc>
          <w:tcPr>
            <w:tcW w:w="968" w:type="dxa"/>
            <w:shd w:val="clear" w:color="auto" w:fill="FFFFFF" w:themeFill="background1"/>
            <w:vAlign w:val="center"/>
          </w:tcPr>
          <w:p w14:paraId="40B629F4" w14:textId="3E19589E" w:rsidR="00B33403" w:rsidRPr="00B33403" w:rsidRDefault="00B33403" w:rsidP="007E4C4E">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PE"/>
              </w:rPr>
            </w:pPr>
            <w:r w:rsidRPr="00B33403">
              <w:rPr>
                <w:rFonts w:ascii="Calibri" w:eastAsia="Times New Roman" w:hAnsi="Calibri" w:cs="Calibri"/>
                <w:color w:val="000000"/>
                <w:sz w:val="14"/>
                <w:szCs w:val="14"/>
                <w:lang w:eastAsia="es-PE"/>
              </w:rPr>
              <w:t>1</w:t>
            </w:r>
          </w:p>
        </w:tc>
        <w:tc>
          <w:tcPr>
            <w:tcW w:w="1240" w:type="dxa"/>
            <w:shd w:val="clear" w:color="auto" w:fill="FFFFFF" w:themeFill="background1"/>
            <w:noWrap/>
            <w:vAlign w:val="center"/>
          </w:tcPr>
          <w:p w14:paraId="27743C73" w14:textId="77777777" w:rsidR="00B33403" w:rsidRPr="00B33403" w:rsidRDefault="00B33403" w:rsidP="007E4C4E">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PE"/>
              </w:rPr>
            </w:pPr>
          </w:p>
        </w:tc>
      </w:tr>
      <w:tr w:rsidR="00B33403" w:rsidRPr="00B33403" w14:paraId="6A453B4D" w14:textId="77777777" w:rsidTr="007E4C4E">
        <w:trPr>
          <w:trHeight w:val="276"/>
        </w:trPr>
        <w:tc>
          <w:tcPr>
            <w:cnfStyle w:val="001000000000" w:firstRow="0" w:lastRow="0" w:firstColumn="1" w:lastColumn="0" w:oddVBand="0" w:evenVBand="0" w:oddHBand="0" w:evenHBand="0" w:firstRowFirstColumn="0" w:firstRowLastColumn="0" w:lastRowFirstColumn="0" w:lastRowLastColumn="0"/>
            <w:tcW w:w="4482" w:type="dxa"/>
            <w:shd w:val="clear" w:color="auto" w:fill="D9D9D9" w:themeFill="background1" w:themeFillShade="D9"/>
            <w:noWrap/>
            <w:vAlign w:val="center"/>
            <w:hideMark/>
          </w:tcPr>
          <w:p w14:paraId="7DE79851" w14:textId="2AC48768" w:rsidR="00B33403" w:rsidRPr="002415DE" w:rsidRDefault="00B33403" w:rsidP="007E4C4E">
            <w:pPr>
              <w:spacing w:before="0"/>
              <w:rPr>
                <w:rFonts w:ascii="Calibri" w:eastAsia="Times New Roman" w:hAnsi="Calibri" w:cs="Calibri"/>
                <w:color w:val="000000"/>
                <w:sz w:val="14"/>
                <w:szCs w:val="14"/>
                <w:lang w:eastAsia="es-PE"/>
              </w:rPr>
            </w:pPr>
            <w:r w:rsidRPr="00B33403">
              <w:rPr>
                <w:rFonts w:ascii="Calibri" w:eastAsia="Times New Roman" w:hAnsi="Calibri" w:cs="Calibri"/>
                <w:color w:val="000000"/>
                <w:sz w:val="14"/>
                <w:szCs w:val="14"/>
                <w:lang w:eastAsia="es-PE"/>
              </w:rPr>
              <w:t xml:space="preserve">Coordinación </w:t>
            </w:r>
            <w:r w:rsidR="00AE7660" w:rsidRPr="00B33403">
              <w:rPr>
                <w:rFonts w:ascii="Calibri" w:eastAsia="Times New Roman" w:hAnsi="Calibri" w:cs="Calibri"/>
                <w:color w:val="000000"/>
                <w:sz w:val="14"/>
                <w:szCs w:val="14"/>
                <w:lang w:eastAsia="es-PE"/>
              </w:rPr>
              <w:t>Técnica</w:t>
            </w:r>
          </w:p>
        </w:tc>
        <w:tc>
          <w:tcPr>
            <w:tcW w:w="968" w:type="dxa"/>
            <w:shd w:val="clear" w:color="auto" w:fill="D9D9D9" w:themeFill="background1" w:themeFillShade="D9"/>
            <w:vAlign w:val="center"/>
          </w:tcPr>
          <w:p w14:paraId="696DFF4A" w14:textId="77777777" w:rsidR="00B33403" w:rsidRPr="00B33403" w:rsidRDefault="00B33403" w:rsidP="007E4C4E">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4"/>
                <w:szCs w:val="14"/>
                <w:lang w:eastAsia="es-PE"/>
              </w:rPr>
            </w:pPr>
          </w:p>
        </w:tc>
        <w:tc>
          <w:tcPr>
            <w:tcW w:w="1240" w:type="dxa"/>
            <w:shd w:val="clear" w:color="auto" w:fill="D9D9D9" w:themeFill="background1" w:themeFillShade="D9"/>
            <w:noWrap/>
            <w:vAlign w:val="center"/>
            <w:hideMark/>
          </w:tcPr>
          <w:p w14:paraId="38CB4C91" w14:textId="6E7DC150" w:rsidR="00B33403" w:rsidRPr="002415DE" w:rsidRDefault="00B33403" w:rsidP="007E4C4E">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4"/>
                <w:szCs w:val="14"/>
                <w:lang w:eastAsia="es-PE"/>
              </w:rPr>
            </w:pPr>
            <w:r w:rsidRPr="002415DE">
              <w:rPr>
                <w:rFonts w:ascii="Calibri" w:eastAsia="Times New Roman" w:hAnsi="Calibri" w:cs="Calibri"/>
                <w:b/>
                <w:bCs/>
                <w:color w:val="000000"/>
                <w:sz w:val="14"/>
                <w:szCs w:val="14"/>
                <w:lang w:eastAsia="es-PE"/>
              </w:rPr>
              <w:t>1</w:t>
            </w:r>
          </w:p>
        </w:tc>
      </w:tr>
      <w:tr w:rsidR="00B33403" w:rsidRPr="00B33403" w14:paraId="7F276B73" w14:textId="77777777" w:rsidTr="007E4C4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82" w:type="dxa"/>
            <w:shd w:val="clear" w:color="auto" w:fill="FFFFFF" w:themeFill="background1"/>
            <w:noWrap/>
            <w:vAlign w:val="center"/>
            <w:hideMark/>
          </w:tcPr>
          <w:p w14:paraId="7D00F700" w14:textId="36F81F14" w:rsidR="00B33403" w:rsidRPr="002415DE" w:rsidRDefault="00B33403" w:rsidP="007E4C4E">
            <w:pPr>
              <w:spacing w:before="0"/>
              <w:rPr>
                <w:rFonts w:ascii="Calibri" w:eastAsia="Times New Roman" w:hAnsi="Calibri" w:cs="Calibri"/>
                <w:b w:val="0"/>
                <w:bCs w:val="0"/>
                <w:color w:val="000000"/>
                <w:sz w:val="14"/>
                <w:szCs w:val="14"/>
                <w:lang w:eastAsia="es-PE"/>
              </w:rPr>
            </w:pPr>
            <w:r w:rsidRPr="002415DE">
              <w:rPr>
                <w:rFonts w:ascii="Calibri" w:eastAsia="Times New Roman" w:hAnsi="Calibri" w:cs="Calibri"/>
                <w:b w:val="0"/>
                <w:bCs w:val="0"/>
                <w:color w:val="000000"/>
                <w:sz w:val="14"/>
                <w:szCs w:val="14"/>
                <w:lang w:eastAsia="es-PE"/>
              </w:rPr>
              <w:t xml:space="preserve">Coordinador </w:t>
            </w:r>
            <w:r w:rsidRPr="00B33403">
              <w:rPr>
                <w:rFonts w:ascii="Calibri" w:eastAsia="Times New Roman" w:hAnsi="Calibri" w:cs="Calibri"/>
                <w:b w:val="0"/>
                <w:bCs w:val="0"/>
                <w:color w:val="000000"/>
                <w:sz w:val="14"/>
                <w:szCs w:val="14"/>
                <w:lang w:eastAsia="es-PE"/>
              </w:rPr>
              <w:t>T</w:t>
            </w:r>
            <w:r w:rsidRPr="002415DE">
              <w:rPr>
                <w:rFonts w:ascii="Calibri" w:eastAsia="Times New Roman" w:hAnsi="Calibri" w:cs="Calibri"/>
                <w:b w:val="0"/>
                <w:bCs w:val="0"/>
                <w:color w:val="000000"/>
                <w:sz w:val="14"/>
                <w:szCs w:val="14"/>
                <w:lang w:eastAsia="es-PE"/>
              </w:rPr>
              <w:t>écnico</w:t>
            </w:r>
          </w:p>
        </w:tc>
        <w:tc>
          <w:tcPr>
            <w:tcW w:w="968" w:type="dxa"/>
            <w:shd w:val="clear" w:color="auto" w:fill="FFFFFF" w:themeFill="background1"/>
            <w:vAlign w:val="center"/>
          </w:tcPr>
          <w:p w14:paraId="4065577F" w14:textId="3F4F50ED" w:rsidR="00B33403" w:rsidRPr="00B33403" w:rsidRDefault="00B33403" w:rsidP="007E4C4E">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PE"/>
              </w:rPr>
            </w:pPr>
            <w:r w:rsidRPr="00B33403">
              <w:rPr>
                <w:rFonts w:ascii="Calibri" w:eastAsia="Times New Roman" w:hAnsi="Calibri" w:cs="Calibri"/>
                <w:color w:val="000000"/>
                <w:sz w:val="14"/>
                <w:szCs w:val="14"/>
                <w:lang w:eastAsia="es-PE"/>
              </w:rPr>
              <w:t>1</w:t>
            </w:r>
          </w:p>
        </w:tc>
        <w:tc>
          <w:tcPr>
            <w:tcW w:w="1240" w:type="dxa"/>
            <w:shd w:val="clear" w:color="auto" w:fill="FFFFFF" w:themeFill="background1"/>
            <w:noWrap/>
            <w:vAlign w:val="center"/>
            <w:hideMark/>
          </w:tcPr>
          <w:p w14:paraId="2910A8C6" w14:textId="67CD0540" w:rsidR="00B33403" w:rsidRPr="002415DE" w:rsidRDefault="00B33403" w:rsidP="007E4C4E">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PE"/>
              </w:rPr>
            </w:pPr>
          </w:p>
        </w:tc>
      </w:tr>
      <w:tr w:rsidR="00B33403" w:rsidRPr="00B33403" w14:paraId="0AED29E2" w14:textId="77777777" w:rsidTr="007E4C4E">
        <w:trPr>
          <w:trHeight w:val="276"/>
        </w:trPr>
        <w:tc>
          <w:tcPr>
            <w:cnfStyle w:val="001000000000" w:firstRow="0" w:lastRow="0" w:firstColumn="1" w:lastColumn="0" w:oddVBand="0" w:evenVBand="0" w:oddHBand="0" w:evenHBand="0" w:firstRowFirstColumn="0" w:firstRowLastColumn="0" w:lastRowFirstColumn="0" w:lastRowLastColumn="0"/>
            <w:tcW w:w="4482" w:type="dxa"/>
            <w:shd w:val="clear" w:color="auto" w:fill="D9D9D9" w:themeFill="background1" w:themeFillShade="D9"/>
            <w:noWrap/>
            <w:vAlign w:val="center"/>
          </w:tcPr>
          <w:p w14:paraId="2EB347F3" w14:textId="7C8AA5CF" w:rsidR="00B33403" w:rsidRPr="00B33403" w:rsidRDefault="00B33403" w:rsidP="007E4C4E">
            <w:pPr>
              <w:spacing w:before="0"/>
              <w:rPr>
                <w:rFonts w:ascii="Calibri" w:eastAsia="Times New Roman" w:hAnsi="Calibri" w:cs="Calibri"/>
                <w:color w:val="000000"/>
                <w:sz w:val="14"/>
                <w:szCs w:val="14"/>
                <w:lang w:eastAsia="es-PE"/>
              </w:rPr>
            </w:pPr>
            <w:r w:rsidRPr="00B33403">
              <w:rPr>
                <w:rFonts w:ascii="Calibri" w:eastAsia="Times New Roman" w:hAnsi="Calibri" w:cs="Calibri"/>
                <w:color w:val="000000"/>
                <w:sz w:val="14"/>
                <w:szCs w:val="14"/>
                <w:lang w:eastAsia="es-PE"/>
              </w:rPr>
              <w:t>Equipo Adscrito a la Subdirección Administrativa Financiera</w:t>
            </w:r>
          </w:p>
        </w:tc>
        <w:tc>
          <w:tcPr>
            <w:tcW w:w="968" w:type="dxa"/>
            <w:shd w:val="clear" w:color="auto" w:fill="D9D9D9" w:themeFill="background1" w:themeFillShade="D9"/>
            <w:vAlign w:val="center"/>
          </w:tcPr>
          <w:p w14:paraId="2EDC0AB2" w14:textId="77777777" w:rsidR="00B33403" w:rsidRPr="00B33403" w:rsidRDefault="00B33403" w:rsidP="007E4C4E">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4"/>
                <w:szCs w:val="14"/>
                <w:lang w:eastAsia="es-PE"/>
              </w:rPr>
            </w:pPr>
          </w:p>
        </w:tc>
        <w:tc>
          <w:tcPr>
            <w:tcW w:w="1240" w:type="dxa"/>
            <w:shd w:val="clear" w:color="auto" w:fill="D9D9D9" w:themeFill="background1" w:themeFillShade="D9"/>
            <w:noWrap/>
            <w:vAlign w:val="center"/>
          </w:tcPr>
          <w:p w14:paraId="4A932B33" w14:textId="234A41AC" w:rsidR="00B33403" w:rsidRPr="00B33403" w:rsidRDefault="00532C22" w:rsidP="007E4C4E">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4"/>
                <w:szCs w:val="14"/>
                <w:lang w:eastAsia="es-PE"/>
              </w:rPr>
            </w:pPr>
            <w:r>
              <w:rPr>
                <w:rFonts w:ascii="Calibri" w:eastAsia="Times New Roman" w:hAnsi="Calibri" w:cs="Calibri"/>
                <w:b/>
                <w:bCs/>
                <w:color w:val="000000"/>
                <w:sz w:val="14"/>
                <w:szCs w:val="14"/>
                <w:lang w:eastAsia="es-PE"/>
              </w:rPr>
              <w:t>4</w:t>
            </w:r>
          </w:p>
        </w:tc>
      </w:tr>
      <w:tr w:rsidR="00B33403" w:rsidRPr="00B33403" w14:paraId="678C6B94" w14:textId="77777777" w:rsidTr="007E4C4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82" w:type="dxa"/>
            <w:shd w:val="clear" w:color="auto" w:fill="FFFFFF" w:themeFill="background1"/>
            <w:noWrap/>
            <w:vAlign w:val="center"/>
            <w:hideMark/>
          </w:tcPr>
          <w:p w14:paraId="26520B79" w14:textId="43148E90" w:rsidR="00B33403" w:rsidRPr="002415DE" w:rsidRDefault="00B33403" w:rsidP="007E4C4E">
            <w:pPr>
              <w:spacing w:before="0"/>
              <w:rPr>
                <w:rFonts w:ascii="Calibri" w:eastAsia="Times New Roman" w:hAnsi="Calibri" w:cs="Calibri"/>
                <w:b w:val="0"/>
                <w:bCs w:val="0"/>
                <w:color w:val="000000"/>
                <w:sz w:val="14"/>
                <w:szCs w:val="14"/>
                <w:lang w:eastAsia="es-PE"/>
              </w:rPr>
            </w:pPr>
            <w:r w:rsidRPr="002415DE">
              <w:rPr>
                <w:rFonts w:ascii="Calibri" w:eastAsia="Times New Roman" w:hAnsi="Calibri" w:cs="Calibri"/>
                <w:b w:val="0"/>
                <w:bCs w:val="0"/>
                <w:color w:val="000000"/>
                <w:sz w:val="14"/>
                <w:szCs w:val="14"/>
                <w:lang w:eastAsia="es-PE"/>
              </w:rPr>
              <w:t>Especialista Finan</w:t>
            </w:r>
            <w:r w:rsidRPr="00B33403">
              <w:rPr>
                <w:rFonts w:ascii="Calibri" w:eastAsia="Times New Roman" w:hAnsi="Calibri" w:cs="Calibri"/>
                <w:b w:val="0"/>
                <w:bCs w:val="0"/>
                <w:color w:val="000000"/>
                <w:sz w:val="14"/>
                <w:szCs w:val="14"/>
                <w:lang w:eastAsia="es-PE"/>
              </w:rPr>
              <w:t>ciero</w:t>
            </w:r>
          </w:p>
        </w:tc>
        <w:tc>
          <w:tcPr>
            <w:tcW w:w="968" w:type="dxa"/>
            <w:shd w:val="clear" w:color="auto" w:fill="FFFFFF" w:themeFill="background1"/>
            <w:vAlign w:val="center"/>
          </w:tcPr>
          <w:p w14:paraId="7B668F93" w14:textId="0A9656AE" w:rsidR="00B33403" w:rsidRPr="00B33403" w:rsidRDefault="00B33403" w:rsidP="007E4C4E">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PE"/>
              </w:rPr>
            </w:pPr>
            <w:r w:rsidRPr="00B33403">
              <w:rPr>
                <w:rFonts w:ascii="Calibri" w:eastAsia="Times New Roman" w:hAnsi="Calibri" w:cs="Calibri"/>
                <w:color w:val="000000"/>
                <w:sz w:val="14"/>
                <w:szCs w:val="14"/>
                <w:lang w:eastAsia="es-PE"/>
              </w:rPr>
              <w:t>1</w:t>
            </w:r>
          </w:p>
        </w:tc>
        <w:tc>
          <w:tcPr>
            <w:tcW w:w="1240" w:type="dxa"/>
            <w:shd w:val="clear" w:color="auto" w:fill="FFFFFF" w:themeFill="background1"/>
            <w:noWrap/>
            <w:vAlign w:val="center"/>
          </w:tcPr>
          <w:p w14:paraId="348EDBA0" w14:textId="322F94E6" w:rsidR="00B33403" w:rsidRPr="002415DE" w:rsidRDefault="00B33403" w:rsidP="007E4C4E">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PE"/>
              </w:rPr>
            </w:pPr>
          </w:p>
        </w:tc>
      </w:tr>
      <w:tr w:rsidR="00B33403" w:rsidRPr="00B33403" w14:paraId="65A5C9CA" w14:textId="77777777" w:rsidTr="007E4C4E">
        <w:trPr>
          <w:trHeight w:val="276"/>
        </w:trPr>
        <w:tc>
          <w:tcPr>
            <w:cnfStyle w:val="001000000000" w:firstRow="0" w:lastRow="0" w:firstColumn="1" w:lastColumn="0" w:oddVBand="0" w:evenVBand="0" w:oddHBand="0" w:evenHBand="0" w:firstRowFirstColumn="0" w:firstRowLastColumn="0" w:lastRowFirstColumn="0" w:lastRowLastColumn="0"/>
            <w:tcW w:w="4482" w:type="dxa"/>
            <w:shd w:val="clear" w:color="auto" w:fill="FFFFFF" w:themeFill="background1"/>
            <w:noWrap/>
            <w:vAlign w:val="center"/>
          </w:tcPr>
          <w:p w14:paraId="27AA7829" w14:textId="1CE4A676" w:rsidR="00B33403" w:rsidRPr="00B33403" w:rsidRDefault="00B33403" w:rsidP="007E4C4E">
            <w:pPr>
              <w:spacing w:before="0"/>
              <w:rPr>
                <w:rFonts w:ascii="Calibri" w:eastAsia="Times New Roman" w:hAnsi="Calibri" w:cs="Calibri"/>
                <w:b w:val="0"/>
                <w:bCs w:val="0"/>
                <w:color w:val="000000"/>
                <w:sz w:val="14"/>
                <w:szCs w:val="14"/>
                <w:lang w:eastAsia="es-PE"/>
              </w:rPr>
            </w:pPr>
            <w:r w:rsidRPr="00B33403">
              <w:rPr>
                <w:rFonts w:ascii="Calibri" w:eastAsia="Times New Roman" w:hAnsi="Calibri" w:cs="Calibri"/>
                <w:b w:val="0"/>
                <w:bCs w:val="0"/>
                <w:color w:val="000000"/>
                <w:sz w:val="14"/>
                <w:szCs w:val="14"/>
                <w:lang w:eastAsia="es-PE"/>
              </w:rPr>
              <w:t xml:space="preserve">Especialista </w:t>
            </w:r>
            <w:r w:rsidR="00532C22">
              <w:rPr>
                <w:rFonts w:ascii="Calibri" w:eastAsia="Times New Roman" w:hAnsi="Calibri" w:cs="Calibri"/>
                <w:b w:val="0"/>
                <w:bCs w:val="0"/>
                <w:color w:val="000000"/>
                <w:sz w:val="14"/>
                <w:szCs w:val="14"/>
                <w:lang w:eastAsia="es-PE"/>
              </w:rPr>
              <w:t xml:space="preserve">en </w:t>
            </w:r>
            <w:r w:rsidR="00AE7660" w:rsidRPr="00B33403">
              <w:rPr>
                <w:rFonts w:ascii="Calibri" w:eastAsia="Times New Roman" w:hAnsi="Calibri" w:cs="Calibri"/>
                <w:b w:val="0"/>
                <w:bCs w:val="0"/>
                <w:color w:val="000000"/>
                <w:sz w:val="14"/>
                <w:szCs w:val="14"/>
                <w:lang w:eastAsia="es-PE"/>
              </w:rPr>
              <w:t>Adquisiciones</w:t>
            </w:r>
          </w:p>
        </w:tc>
        <w:tc>
          <w:tcPr>
            <w:tcW w:w="968" w:type="dxa"/>
            <w:shd w:val="clear" w:color="auto" w:fill="FFFFFF" w:themeFill="background1"/>
            <w:vAlign w:val="center"/>
          </w:tcPr>
          <w:p w14:paraId="51D08C3E" w14:textId="4488153F" w:rsidR="00B33403" w:rsidRPr="00B33403" w:rsidRDefault="00B33403" w:rsidP="007E4C4E">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PE"/>
              </w:rPr>
            </w:pPr>
            <w:r w:rsidRPr="00B33403">
              <w:rPr>
                <w:rFonts w:ascii="Calibri" w:eastAsia="Times New Roman" w:hAnsi="Calibri" w:cs="Calibri"/>
                <w:color w:val="000000"/>
                <w:sz w:val="14"/>
                <w:szCs w:val="14"/>
                <w:lang w:eastAsia="es-PE"/>
              </w:rPr>
              <w:t>1</w:t>
            </w:r>
          </w:p>
        </w:tc>
        <w:tc>
          <w:tcPr>
            <w:tcW w:w="1240" w:type="dxa"/>
            <w:shd w:val="clear" w:color="auto" w:fill="FFFFFF" w:themeFill="background1"/>
            <w:noWrap/>
            <w:vAlign w:val="center"/>
          </w:tcPr>
          <w:p w14:paraId="48A10E13" w14:textId="77777777" w:rsidR="00B33403" w:rsidRPr="00B33403" w:rsidRDefault="00B33403" w:rsidP="007E4C4E">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PE"/>
              </w:rPr>
            </w:pPr>
          </w:p>
        </w:tc>
      </w:tr>
      <w:tr w:rsidR="00532C22" w:rsidRPr="00B33403" w14:paraId="17EBCDD9" w14:textId="77777777" w:rsidTr="007E4C4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82" w:type="dxa"/>
            <w:shd w:val="clear" w:color="auto" w:fill="FFFFFF" w:themeFill="background1"/>
            <w:noWrap/>
            <w:vAlign w:val="center"/>
          </w:tcPr>
          <w:p w14:paraId="745C4120" w14:textId="51703E5F" w:rsidR="00532C22" w:rsidRPr="00B33403" w:rsidRDefault="00532C22" w:rsidP="007E4C4E">
            <w:pPr>
              <w:spacing w:before="0"/>
              <w:rPr>
                <w:rFonts w:ascii="Calibri" w:eastAsia="Times New Roman" w:hAnsi="Calibri" w:cs="Calibri"/>
                <w:b w:val="0"/>
                <w:bCs w:val="0"/>
                <w:color w:val="000000"/>
                <w:sz w:val="14"/>
                <w:szCs w:val="14"/>
                <w:lang w:eastAsia="es-PE"/>
              </w:rPr>
            </w:pPr>
            <w:r>
              <w:rPr>
                <w:rFonts w:ascii="Calibri" w:eastAsia="Times New Roman" w:hAnsi="Calibri" w:cs="Calibri"/>
                <w:b w:val="0"/>
                <w:bCs w:val="0"/>
                <w:color w:val="000000"/>
                <w:sz w:val="14"/>
                <w:szCs w:val="14"/>
                <w:lang w:eastAsia="es-PE"/>
              </w:rPr>
              <w:lastRenderedPageBreak/>
              <w:t xml:space="preserve">Especialista en </w:t>
            </w:r>
            <w:r w:rsidR="00AE7660">
              <w:rPr>
                <w:rFonts w:ascii="Calibri" w:eastAsia="Times New Roman" w:hAnsi="Calibri" w:cs="Calibri"/>
                <w:b w:val="0"/>
                <w:bCs w:val="0"/>
                <w:color w:val="000000"/>
                <w:sz w:val="14"/>
                <w:szCs w:val="14"/>
                <w:lang w:eastAsia="es-PE"/>
              </w:rPr>
              <w:t>Tesorería</w:t>
            </w:r>
          </w:p>
        </w:tc>
        <w:tc>
          <w:tcPr>
            <w:tcW w:w="968" w:type="dxa"/>
            <w:shd w:val="clear" w:color="auto" w:fill="FFFFFF" w:themeFill="background1"/>
            <w:vAlign w:val="center"/>
          </w:tcPr>
          <w:p w14:paraId="123B70B3" w14:textId="7EB3547A" w:rsidR="00532C22" w:rsidRPr="00B33403" w:rsidRDefault="00532C22" w:rsidP="007E4C4E">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1</w:t>
            </w:r>
          </w:p>
        </w:tc>
        <w:tc>
          <w:tcPr>
            <w:tcW w:w="1240" w:type="dxa"/>
            <w:shd w:val="clear" w:color="auto" w:fill="FFFFFF" w:themeFill="background1"/>
            <w:noWrap/>
            <w:vAlign w:val="center"/>
          </w:tcPr>
          <w:p w14:paraId="0D5F311D" w14:textId="77777777" w:rsidR="00532C22" w:rsidRPr="00B33403" w:rsidRDefault="00532C22" w:rsidP="007E4C4E">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PE"/>
              </w:rPr>
            </w:pPr>
          </w:p>
        </w:tc>
      </w:tr>
      <w:tr w:rsidR="00B33403" w:rsidRPr="00B33403" w14:paraId="2A1929BF" w14:textId="77777777" w:rsidTr="007E4C4E">
        <w:trPr>
          <w:trHeight w:val="276"/>
        </w:trPr>
        <w:tc>
          <w:tcPr>
            <w:cnfStyle w:val="001000000000" w:firstRow="0" w:lastRow="0" w:firstColumn="1" w:lastColumn="0" w:oddVBand="0" w:evenVBand="0" w:oddHBand="0" w:evenHBand="0" w:firstRowFirstColumn="0" w:firstRowLastColumn="0" w:lastRowFirstColumn="0" w:lastRowLastColumn="0"/>
            <w:tcW w:w="4482" w:type="dxa"/>
            <w:shd w:val="clear" w:color="auto" w:fill="FFFFFF" w:themeFill="background1"/>
            <w:noWrap/>
            <w:vAlign w:val="center"/>
            <w:hideMark/>
          </w:tcPr>
          <w:p w14:paraId="11080088" w14:textId="77777777" w:rsidR="00B33403" w:rsidRPr="002415DE" w:rsidRDefault="00B33403" w:rsidP="007E4C4E">
            <w:pPr>
              <w:spacing w:before="0"/>
              <w:rPr>
                <w:rFonts w:ascii="Calibri" w:eastAsia="Times New Roman" w:hAnsi="Calibri" w:cs="Calibri"/>
                <w:b w:val="0"/>
                <w:bCs w:val="0"/>
                <w:color w:val="000000"/>
                <w:sz w:val="14"/>
                <w:szCs w:val="14"/>
                <w:lang w:eastAsia="es-PE"/>
              </w:rPr>
            </w:pPr>
            <w:r w:rsidRPr="002415DE">
              <w:rPr>
                <w:rFonts w:ascii="Calibri" w:eastAsia="Times New Roman" w:hAnsi="Calibri" w:cs="Calibri"/>
                <w:b w:val="0"/>
                <w:bCs w:val="0"/>
                <w:color w:val="000000"/>
                <w:sz w:val="14"/>
                <w:szCs w:val="14"/>
                <w:lang w:eastAsia="es-PE"/>
              </w:rPr>
              <w:t>Especialista legal</w:t>
            </w:r>
          </w:p>
        </w:tc>
        <w:tc>
          <w:tcPr>
            <w:tcW w:w="968" w:type="dxa"/>
            <w:shd w:val="clear" w:color="auto" w:fill="FFFFFF" w:themeFill="background1"/>
            <w:vAlign w:val="center"/>
          </w:tcPr>
          <w:p w14:paraId="7576E443" w14:textId="33A3E908" w:rsidR="00B33403" w:rsidRPr="00B33403" w:rsidRDefault="00B33403" w:rsidP="007E4C4E">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PE"/>
              </w:rPr>
            </w:pPr>
            <w:r w:rsidRPr="00B33403">
              <w:rPr>
                <w:rFonts w:ascii="Calibri" w:eastAsia="Times New Roman" w:hAnsi="Calibri" w:cs="Calibri"/>
                <w:color w:val="000000"/>
                <w:sz w:val="14"/>
                <w:szCs w:val="14"/>
                <w:lang w:eastAsia="es-PE"/>
              </w:rPr>
              <w:t>1</w:t>
            </w:r>
          </w:p>
        </w:tc>
        <w:tc>
          <w:tcPr>
            <w:tcW w:w="1240" w:type="dxa"/>
            <w:shd w:val="clear" w:color="auto" w:fill="FFFFFF" w:themeFill="background1"/>
            <w:noWrap/>
            <w:vAlign w:val="center"/>
          </w:tcPr>
          <w:p w14:paraId="7B092D3B" w14:textId="66700FD9" w:rsidR="00B33403" w:rsidRPr="002415DE" w:rsidRDefault="00B33403" w:rsidP="007E4C4E">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PE"/>
              </w:rPr>
            </w:pPr>
          </w:p>
        </w:tc>
      </w:tr>
      <w:tr w:rsidR="00B33403" w:rsidRPr="00B33403" w14:paraId="540F2FF6" w14:textId="77777777" w:rsidTr="007E4C4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82" w:type="dxa"/>
            <w:shd w:val="clear" w:color="auto" w:fill="D9D9D9" w:themeFill="background1" w:themeFillShade="D9"/>
            <w:noWrap/>
            <w:vAlign w:val="center"/>
          </w:tcPr>
          <w:p w14:paraId="5B4FD0A3" w14:textId="0A021B89" w:rsidR="00B33403" w:rsidRPr="00B33403" w:rsidRDefault="00B33403" w:rsidP="007E4C4E">
            <w:pPr>
              <w:spacing w:before="0"/>
              <w:rPr>
                <w:rFonts w:ascii="Calibri" w:eastAsia="Times New Roman" w:hAnsi="Calibri" w:cs="Calibri"/>
                <w:color w:val="000000"/>
                <w:sz w:val="14"/>
                <w:szCs w:val="14"/>
                <w:lang w:eastAsia="es-PE"/>
              </w:rPr>
            </w:pPr>
            <w:r w:rsidRPr="00B33403">
              <w:rPr>
                <w:rFonts w:ascii="Calibri" w:eastAsia="Times New Roman" w:hAnsi="Calibri" w:cs="Calibri"/>
                <w:color w:val="000000"/>
                <w:sz w:val="14"/>
                <w:szCs w:val="14"/>
                <w:lang w:eastAsia="es-PE"/>
              </w:rPr>
              <w:t xml:space="preserve">Unidad </w:t>
            </w:r>
            <w:r w:rsidR="00AE7660" w:rsidRPr="00B33403">
              <w:rPr>
                <w:rFonts w:ascii="Calibri" w:eastAsia="Times New Roman" w:hAnsi="Calibri" w:cs="Calibri"/>
                <w:color w:val="000000"/>
                <w:sz w:val="14"/>
                <w:szCs w:val="14"/>
                <w:lang w:eastAsia="es-PE"/>
              </w:rPr>
              <w:t>Técnica</w:t>
            </w:r>
            <w:r w:rsidRPr="00B33403">
              <w:rPr>
                <w:rFonts w:ascii="Calibri" w:eastAsia="Times New Roman" w:hAnsi="Calibri" w:cs="Calibri"/>
                <w:color w:val="000000"/>
                <w:sz w:val="14"/>
                <w:szCs w:val="14"/>
                <w:lang w:eastAsia="es-PE"/>
              </w:rPr>
              <w:t xml:space="preserve"> de Gestión 1 (MT)</w:t>
            </w:r>
          </w:p>
        </w:tc>
        <w:tc>
          <w:tcPr>
            <w:tcW w:w="968" w:type="dxa"/>
            <w:shd w:val="clear" w:color="auto" w:fill="D9D9D9" w:themeFill="background1" w:themeFillShade="D9"/>
            <w:vAlign w:val="center"/>
          </w:tcPr>
          <w:p w14:paraId="2003F733" w14:textId="77777777" w:rsidR="00B33403" w:rsidRPr="00B33403" w:rsidRDefault="00B33403" w:rsidP="007E4C4E">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4"/>
                <w:szCs w:val="14"/>
                <w:lang w:eastAsia="es-PE"/>
              </w:rPr>
            </w:pPr>
          </w:p>
        </w:tc>
        <w:tc>
          <w:tcPr>
            <w:tcW w:w="1240" w:type="dxa"/>
            <w:shd w:val="clear" w:color="auto" w:fill="D9D9D9" w:themeFill="background1" w:themeFillShade="D9"/>
            <w:noWrap/>
            <w:vAlign w:val="center"/>
          </w:tcPr>
          <w:p w14:paraId="532F2E47" w14:textId="75103A07" w:rsidR="00B33403" w:rsidRPr="00B33403" w:rsidRDefault="00B33403" w:rsidP="007E4C4E">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4"/>
                <w:szCs w:val="14"/>
                <w:lang w:eastAsia="es-PE"/>
              </w:rPr>
            </w:pPr>
            <w:r w:rsidRPr="00B33403">
              <w:rPr>
                <w:rFonts w:ascii="Calibri" w:eastAsia="Times New Roman" w:hAnsi="Calibri" w:cs="Calibri"/>
                <w:b/>
                <w:bCs/>
                <w:color w:val="000000"/>
                <w:sz w:val="14"/>
                <w:szCs w:val="14"/>
                <w:lang w:eastAsia="es-PE"/>
              </w:rPr>
              <w:t>5</w:t>
            </w:r>
          </w:p>
        </w:tc>
      </w:tr>
      <w:tr w:rsidR="00B33403" w:rsidRPr="00B33403" w14:paraId="4FDD1E05" w14:textId="77777777" w:rsidTr="007E4C4E">
        <w:trPr>
          <w:trHeight w:val="276"/>
        </w:trPr>
        <w:tc>
          <w:tcPr>
            <w:cnfStyle w:val="001000000000" w:firstRow="0" w:lastRow="0" w:firstColumn="1" w:lastColumn="0" w:oddVBand="0" w:evenVBand="0" w:oddHBand="0" w:evenHBand="0" w:firstRowFirstColumn="0" w:firstRowLastColumn="0" w:lastRowFirstColumn="0" w:lastRowLastColumn="0"/>
            <w:tcW w:w="4482" w:type="dxa"/>
            <w:shd w:val="clear" w:color="auto" w:fill="FFFFFF" w:themeFill="background1"/>
            <w:noWrap/>
            <w:vAlign w:val="center"/>
            <w:hideMark/>
          </w:tcPr>
          <w:p w14:paraId="22633ADD" w14:textId="77777777" w:rsidR="00B33403" w:rsidRPr="002415DE" w:rsidRDefault="00B33403" w:rsidP="007E4C4E">
            <w:pPr>
              <w:spacing w:before="0"/>
              <w:rPr>
                <w:rFonts w:ascii="Calibri" w:eastAsia="Times New Roman" w:hAnsi="Calibri" w:cs="Calibri"/>
                <w:b w:val="0"/>
                <w:bCs w:val="0"/>
                <w:color w:val="000000"/>
                <w:sz w:val="14"/>
                <w:szCs w:val="14"/>
                <w:lang w:eastAsia="es-PE"/>
              </w:rPr>
            </w:pPr>
            <w:r w:rsidRPr="002415DE">
              <w:rPr>
                <w:rFonts w:ascii="Calibri" w:eastAsia="Times New Roman" w:hAnsi="Calibri" w:cs="Calibri"/>
                <w:b w:val="0"/>
                <w:bCs w:val="0"/>
                <w:color w:val="000000"/>
                <w:sz w:val="14"/>
                <w:szCs w:val="14"/>
                <w:lang w:eastAsia="es-PE"/>
              </w:rPr>
              <w:t>Jefe Unidad Técnica 1</w:t>
            </w:r>
          </w:p>
        </w:tc>
        <w:tc>
          <w:tcPr>
            <w:tcW w:w="968" w:type="dxa"/>
            <w:shd w:val="clear" w:color="auto" w:fill="FFFFFF" w:themeFill="background1"/>
            <w:vAlign w:val="center"/>
          </w:tcPr>
          <w:p w14:paraId="76C998EF" w14:textId="71F46687" w:rsidR="00B33403" w:rsidRPr="00B33403" w:rsidRDefault="00B33403" w:rsidP="007E4C4E">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PE"/>
              </w:rPr>
            </w:pPr>
            <w:r w:rsidRPr="002415DE">
              <w:rPr>
                <w:rFonts w:ascii="Calibri" w:eastAsia="Times New Roman" w:hAnsi="Calibri" w:cs="Calibri"/>
                <w:color w:val="000000"/>
                <w:sz w:val="14"/>
                <w:szCs w:val="14"/>
                <w:lang w:eastAsia="es-PE"/>
              </w:rPr>
              <w:t>1</w:t>
            </w:r>
          </w:p>
        </w:tc>
        <w:tc>
          <w:tcPr>
            <w:tcW w:w="1240" w:type="dxa"/>
            <w:shd w:val="clear" w:color="auto" w:fill="FFFFFF" w:themeFill="background1"/>
            <w:noWrap/>
            <w:vAlign w:val="center"/>
          </w:tcPr>
          <w:p w14:paraId="53D5E5C8" w14:textId="4A5FA260" w:rsidR="00B33403" w:rsidRPr="002415DE" w:rsidRDefault="00B33403" w:rsidP="007E4C4E">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PE"/>
              </w:rPr>
            </w:pPr>
          </w:p>
        </w:tc>
      </w:tr>
      <w:tr w:rsidR="00B33403" w:rsidRPr="00B33403" w14:paraId="756D6CEF" w14:textId="77777777" w:rsidTr="007E4C4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82" w:type="dxa"/>
            <w:shd w:val="clear" w:color="auto" w:fill="FFFFFF" w:themeFill="background1"/>
            <w:noWrap/>
            <w:vAlign w:val="center"/>
            <w:hideMark/>
          </w:tcPr>
          <w:p w14:paraId="70D58306" w14:textId="733EC788" w:rsidR="00B33403" w:rsidRPr="002415DE" w:rsidRDefault="00B33403" w:rsidP="007E4C4E">
            <w:pPr>
              <w:spacing w:before="0"/>
              <w:rPr>
                <w:rFonts w:ascii="Calibri" w:eastAsia="Times New Roman" w:hAnsi="Calibri" w:cs="Calibri"/>
                <w:b w:val="0"/>
                <w:bCs w:val="0"/>
                <w:color w:val="000000"/>
                <w:sz w:val="14"/>
                <w:szCs w:val="14"/>
                <w:lang w:eastAsia="es-PE"/>
              </w:rPr>
            </w:pPr>
            <w:r w:rsidRPr="002415DE">
              <w:rPr>
                <w:rFonts w:ascii="Calibri" w:eastAsia="Times New Roman" w:hAnsi="Calibri" w:cs="Calibri"/>
                <w:b w:val="0"/>
                <w:bCs w:val="0"/>
                <w:color w:val="000000"/>
                <w:sz w:val="14"/>
                <w:szCs w:val="14"/>
                <w:lang w:eastAsia="es-PE"/>
              </w:rPr>
              <w:t xml:space="preserve">Especialista en </w:t>
            </w:r>
            <w:r w:rsidR="00AE7660" w:rsidRPr="002415DE">
              <w:rPr>
                <w:rFonts w:ascii="Calibri" w:eastAsia="Times New Roman" w:hAnsi="Calibri" w:cs="Calibri"/>
                <w:b w:val="0"/>
                <w:bCs w:val="0"/>
                <w:color w:val="000000"/>
                <w:sz w:val="14"/>
                <w:szCs w:val="14"/>
                <w:lang w:eastAsia="es-PE"/>
              </w:rPr>
              <w:t>analítica</w:t>
            </w:r>
          </w:p>
        </w:tc>
        <w:tc>
          <w:tcPr>
            <w:tcW w:w="968" w:type="dxa"/>
            <w:shd w:val="clear" w:color="auto" w:fill="FFFFFF" w:themeFill="background1"/>
            <w:vAlign w:val="center"/>
          </w:tcPr>
          <w:p w14:paraId="38F1CA17" w14:textId="480E47AC" w:rsidR="00B33403" w:rsidRPr="00B33403" w:rsidRDefault="00B33403" w:rsidP="007E4C4E">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PE"/>
              </w:rPr>
            </w:pPr>
            <w:r w:rsidRPr="002415DE">
              <w:rPr>
                <w:rFonts w:ascii="Calibri" w:eastAsia="Times New Roman" w:hAnsi="Calibri" w:cs="Calibri"/>
                <w:color w:val="000000"/>
                <w:sz w:val="14"/>
                <w:szCs w:val="14"/>
                <w:lang w:eastAsia="es-PE"/>
              </w:rPr>
              <w:t>2</w:t>
            </w:r>
          </w:p>
        </w:tc>
        <w:tc>
          <w:tcPr>
            <w:tcW w:w="1240" w:type="dxa"/>
            <w:shd w:val="clear" w:color="auto" w:fill="FFFFFF" w:themeFill="background1"/>
            <w:noWrap/>
            <w:vAlign w:val="center"/>
          </w:tcPr>
          <w:p w14:paraId="4A107BE2" w14:textId="51E5215A" w:rsidR="00B33403" w:rsidRPr="002415DE" w:rsidRDefault="00B33403" w:rsidP="007E4C4E">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PE"/>
              </w:rPr>
            </w:pPr>
          </w:p>
        </w:tc>
      </w:tr>
      <w:tr w:rsidR="00B33403" w:rsidRPr="00B33403" w14:paraId="463E5646" w14:textId="77777777" w:rsidTr="007E4C4E">
        <w:trPr>
          <w:trHeight w:val="276"/>
        </w:trPr>
        <w:tc>
          <w:tcPr>
            <w:cnfStyle w:val="001000000000" w:firstRow="0" w:lastRow="0" w:firstColumn="1" w:lastColumn="0" w:oddVBand="0" w:evenVBand="0" w:oddHBand="0" w:evenHBand="0" w:firstRowFirstColumn="0" w:firstRowLastColumn="0" w:lastRowFirstColumn="0" w:lastRowLastColumn="0"/>
            <w:tcW w:w="4482" w:type="dxa"/>
            <w:shd w:val="clear" w:color="auto" w:fill="FFFFFF" w:themeFill="background1"/>
            <w:noWrap/>
            <w:vAlign w:val="center"/>
            <w:hideMark/>
          </w:tcPr>
          <w:p w14:paraId="01F8F2E1" w14:textId="77777777" w:rsidR="00B33403" w:rsidRPr="002415DE" w:rsidRDefault="00B33403" w:rsidP="007E4C4E">
            <w:pPr>
              <w:spacing w:before="0"/>
              <w:rPr>
                <w:rFonts w:ascii="Calibri" w:eastAsia="Times New Roman" w:hAnsi="Calibri" w:cs="Calibri"/>
                <w:b w:val="0"/>
                <w:bCs w:val="0"/>
                <w:color w:val="000000"/>
                <w:sz w:val="14"/>
                <w:szCs w:val="14"/>
                <w:lang w:eastAsia="es-PE"/>
              </w:rPr>
            </w:pPr>
            <w:r w:rsidRPr="002415DE">
              <w:rPr>
                <w:rFonts w:ascii="Calibri" w:eastAsia="Times New Roman" w:hAnsi="Calibri" w:cs="Calibri"/>
                <w:b w:val="0"/>
                <w:bCs w:val="0"/>
                <w:color w:val="000000"/>
                <w:sz w:val="14"/>
                <w:szCs w:val="14"/>
                <w:lang w:eastAsia="es-PE"/>
              </w:rPr>
              <w:t>Especialista en competencias laborales</w:t>
            </w:r>
          </w:p>
        </w:tc>
        <w:tc>
          <w:tcPr>
            <w:tcW w:w="968" w:type="dxa"/>
            <w:shd w:val="clear" w:color="auto" w:fill="FFFFFF" w:themeFill="background1"/>
            <w:vAlign w:val="center"/>
          </w:tcPr>
          <w:p w14:paraId="45C94DCC" w14:textId="66E06A6C" w:rsidR="00B33403" w:rsidRPr="00B33403" w:rsidRDefault="00B33403" w:rsidP="007E4C4E">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PE"/>
              </w:rPr>
            </w:pPr>
            <w:r w:rsidRPr="002415DE">
              <w:rPr>
                <w:rFonts w:ascii="Calibri" w:eastAsia="Times New Roman" w:hAnsi="Calibri" w:cs="Calibri"/>
                <w:color w:val="000000"/>
                <w:sz w:val="14"/>
                <w:szCs w:val="14"/>
                <w:lang w:eastAsia="es-PE"/>
              </w:rPr>
              <w:t>2</w:t>
            </w:r>
          </w:p>
        </w:tc>
        <w:tc>
          <w:tcPr>
            <w:tcW w:w="1240" w:type="dxa"/>
            <w:shd w:val="clear" w:color="auto" w:fill="FFFFFF" w:themeFill="background1"/>
            <w:noWrap/>
            <w:vAlign w:val="center"/>
          </w:tcPr>
          <w:p w14:paraId="468A6480" w14:textId="5E3D69C9" w:rsidR="00B33403" w:rsidRPr="002415DE" w:rsidRDefault="00B33403" w:rsidP="007E4C4E">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PE"/>
              </w:rPr>
            </w:pPr>
          </w:p>
        </w:tc>
      </w:tr>
      <w:tr w:rsidR="00B33403" w:rsidRPr="00B33403" w14:paraId="55926F3E" w14:textId="77777777" w:rsidTr="007E4C4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82" w:type="dxa"/>
            <w:shd w:val="clear" w:color="auto" w:fill="BFBFBF" w:themeFill="background1" w:themeFillShade="BF"/>
            <w:noWrap/>
            <w:vAlign w:val="center"/>
          </w:tcPr>
          <w:p w14:paraId="10C959D6" w14:textId="35C37251" w:rsidR="00B33403" w:rsidRPr="00B33403" w:rsidRDefault="00B33403" w:rsidP="007E4C4E">
            <w:pPr>
              <w:spacing w:before="0"/>
              <w:rPr>
                <w:rFonts w:ascii="Calibri" w:eastAsia="Times New Roman" w:hAnsi="Calibri" w:cs="Calibri"/>
                <w:b w:val="0"/>
                <w:bCs w:val="0"/>
                <w:color w:val="000000"/>
                <w:sz w:val="14"/>
                <w:szCs w:val="14"/>
                <w:lang w:eastAsia="es-PE"/>
              </w:rPr>
            </w:pPr>
            <w:r w:rsidRPr="00B33403">
              <w:rPr>
                <w:rFonts w:ascii="Calibri" w:eastAsia="Times New Roman" w:hAnsi="Calibri" w:cs="Calibri"/>
                <w:color w:val="000000"/>
                <w:sz w:val="14"/>
                <w:szCs w:val="14"/>
                <w:lang w:eastAsia="es-PE"/>
              </w:rPr>
              <w:t xml:space="preserve">Unidad </w:t>
            </w:r>
            <w:r w:rsidR="00AE7660" w:rsidRPr="00B33403">
              <w:rPr>
                <w:rFonts w:ascii="Calibri" w:eastAsia="Times New Roman" w:hAnsi="Calibri" w:cs="Calibri"/>
                <w:color w:val="000000"/>
                <w:sz w:val="14"/>
                <w:szCs w:val="14"/>
                <w:lang w:eastAsia="es-PE"/>
              </w:rPr>
              <w:t>Técnica</w:t>
            </w:r>
            <w:r w:rsidRPr="00B33403">
              <w:rPr>
                <w:rFonts w:ascii="Calibri" w:eastAsia="Times New Roman" w:hAnsi="Calibri" w:cs="Calibri"/>
                <w:color w:val="000000"/>
                <w:sz w:val="14"/>
                <w:szCs w:val="14"/>
                <w:lang w:eastAsia="es-PE"/>
              </w:rPr>
              <w:t xml:space="preserve"> de Gestión </w:t>
            </w:r>
            <w:r w:rsidR="002D0478">
              <w:rPr>
                <w:rFonts w:ascii="Calibri" w:eastAsia="Times New Roman" w:hAnsi="Calibri" w:cs="Calibri"/>
                <w:color w:val="000000"/>
                <w:sz w:val="14"/>
                <w:szCs w:val="14"/>
                <w:lang w:eastAsia="es-PE"/>
              </w:rPr>
              <w:t>2</w:t>
            </w:r>
            <w:r w:rsidRPr="00B33403">
              <w:rPr>
                <w:rFonts w:ascii="Calibri" w:eastAsia="Times New Roman" w:hAnsi="Calibri" w:cs="Calibri"/>
                <w:color w:val="000000"/>
                <w:sz w:val="14"/>
                <w:szCs w:val="14"/>
                <w:lang w:eastAsia="es-PE"/>
              </w:rPr>
              <w:t xml:space="preserve"> (</w:t>
            </w:r>
            <w:r w:rsidR="002D0478">
              <w:rPr>
                <w:rFonts w:ascii="Calibri" w:eastAsia="Times New Roman" w:hAnsi="Calibri" w:cs="Calibri"/>
                <w:color w:val="000000"/>
                <w:sz w:val="14"/>
                <w:szCs w:val="14"/>
                <w:lang w:eastAsia="es-PE"/>
              </w:rPr>
              <w:t>UASPE</w:t>
            </w:r>
            <w:r w:rsidRPr="00B33403">
              <w:rPr>
                <w:rFonts w:ascii="Calibri" w:eastAsia="Times New Roman" w:hAnsi="Calibri" w:cs="Calibri"/>
                <w:color w:val="000000"/>
                <w:sz w:val="14"/>
                <w:szCs w:val="14"/>
                <w:lang w:eastAsia="es-PE"/>
              </w:rPr>
              <w:t>)</w:t>
            </w:r>
          </w:p>
        </w:tc>
        <w:tc>
          <w:tcPr>
            <w:tcW w:w="968" w:type="dxa"/>
            <w:shd w:val="clear" w:color="auto" w:fill="BFBFBF" w:themeFill="background1" w:themeFillShade="BF"/>
            <w:vAlign w:val="center"/>
          </w:tcPr>
          <w:p w14:paraId="17880EFB" w14:textId="77777777" w:rsidR="00B33403" w:rsidRPr="00B33403" w:rsidRDefault="00B33403" w:rsidP="007E4C4E">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PE"/>
              </w:rPr>
            </w:pPr>
          </w:p>
        </w:tc>
        <w:tc>
          <w:tcPr>
            <w:tcW w:w="1240" w:type="dxa"/>
            <w:shd w:val="clear" w:color="auto" w:fill="BFBFBF" w:themeFill="background1" w:themeFillShade="BF"/>
            <w:noWrap/>
            <w:vAlign w:val="center"/>
          </w:tcPr>
          <w:p w14:paraId="59B37B6A" w14:textId="2426CC83" w:rsidR="00B33403" w:rsidRPr="00B33403" w:rsidRDefault="00B33403" w:rsidP="007E4C4E">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PE"/>
              </w:rPr>
            </w:pPr>
            <w:r w:rsidRPr="00B33403">
              <w:rPr>
                <w:rFonts w:ascii="Calibri" w:eastAsia="Times New Roman" w:hAnsi="Calibri" w:cs="Calibri"/>
                <w:b/>
                <w:bCs/>
                <w:color w:val="000000"/>
                <w:sz w:val="14"/>
                <w:szCs w:val="14"/>
                <w:lang w:eastAsia="es-PE"/>
              </w:rPr>
              <w:t>5</w:t>
            </w:r>
          </w:p>
        </w:tc>
      </w:tr>
      <w:tr w:rsidR="00B33403" w:rsidRPr="00B33403" w14:paraId="50899D4F" w14:textId="77777777" w:rsidTr="007E4C4E">
        <w:trPr>
          <w:trHeight w:val="276"/>
        </w:trPr>
        <w:tc>
          <w:tcPr>
            <w:cnfStyle w:val="001000000000" w:firstRow="0" w:lastRow="0" w:firstColumn="1" w:lastColumn="0" w:oddVBand="0" w:evenVBand="0" w:oddHBand="0" w:evenHBand="0" w:firstRowFirstColumn="0" w:firstRowLastColumn="0" w:lastRowFirstColumn="0" w:lastRowLastColumn="0"/>
            <w:tcW w:w="4482" w:type="dxa"/>
            <w:shd w:val="clear" w:color="auto" w:fill="FFFFFF" w:themeFill="background1"/>
            <w:noWrap/>
            <w:vAlign w:val="center"/>
            <w:hideMark/>
          </w:tcPr>
          <w:p w14:paraId="608088C1" w14:textId="77777777" w:rsidR="00B33403" w:rsidRPr="002415DE" w:rsidRDefault="00B33403" w:rsidP="007E4C4E">
            <w:pPr>
              <w:spacing w:before="0"/>
              <w:rPr>
                <w:rFonts w:ascii="Calibri" w:eastAsia="Times New Roman" w:hAnsi="Calibri" w:cs="Calibri"/>
                <w:b w:val="0"/>
                <w:bCs w:val="0"/>
                <w:color w:val="000000"/>
                <w:sz w:val="14"/>
                <w:szCs w:val="14"/>
                <w:lang w:eastAsia="es-PE"/>
              </w:rPr>
            </w:pPr>
            <w:r w:rsidRPr="002415DE">
              <w:rPr>
                <w:rFonts w:ascii="Calibri" w:eastAsia="Times New Roman" w:hAnsi="Calibri" w:cs="Calibri"/>
                <w:b w:val="0"/>
                <w:bCs w:val="0"/>
                <w:color w:val="000000"/>
                <w:sz w:val="14"/>
                <w:szCs w:val="14"/>
                <w:lang w:eastAsia="es-PE"/>
              </w:rPr>
              <w:t>Jefe Unidad Técnica 2</w:t>
            </w:r>
          </w:p>
        </w:tc>
        <w:tc>
          <w:tcPr>
            <w:tcW w:w="968" w:type="dxa"/>
            <w:shd w:val="clear" w:color="auto" w:fill="FFFFFF" w:themeFill="background1"/>
            <w:vAlign w:val="center"/>
          </w:tcPr>
          <w:p w14:paraId="48CAE3EC" w14:textId="0368F3B7" w:rsidR="00B33403" w:rsidRPr="00B33403" w:rsidRDefault="00B33403" w:rsidP="007E4C4E">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PE"/>
              </w:rPr>
            </w:pPr>
            <w:r w:rsidRPr="002415DE">
              <w:rPr>
                <w:rFonts w:ascii="Calibri" w:eastAsia="Times New Roman" w:hAnsi="Calibri" w:cs="Calibri"/>
                <w:color w:val="000000"/>
                <w:sz w:val="14"/>
                <w:szCs w:val="14"/>
                <w:lang w:eastAsia="es-PE"/>
              </w:rPr>
              <w:t>1</w:t>
            </w:r>
          </w:p>
        </w:tc>
        <w:tc>
          <w:tcPr>
            <w:tcW w:w="1240" w:type="dxa"/>
            <w:shd w:val="clear" w:color="auto" w:fill="FFFFFF" w:themeFill="background1"/>
            <w:noWrap/>
            <w:vAlign w:val="center"/>
          </w:tcPr>
          <w:p w14:paraId="3E0B3F56" w14:textId="60238B4B" w:rsidR="00B33403" w:rsidRPr="002415DE" w:rsidRDefault="00B33403" w:rsidP="007E4C4E">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PE"/>
              </w:rPr>
            </w:pPr>
          </w:p>
        </w:tc>
      </w:tr>
      <w:tr w:rsidR="00B33403" w:rsidRPr="00B33403" w14:paraId="61352C82" w14:textId="77777777" w:rsidTr="007E4C4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82" w:type="dxa"/>
            <w:shd w:val="clear" w:color="auto" w:fill="FFFFFF" w:themeFill="background1"/>
            <w:noWrap/>
            <w:vAlign w:val="center"/>
            <w:hideMark/>
          </w:tcPr>
          <w:p w14:paraId="4A64BC16" w14:textId="3E2C9540" w:rsidR="00B33403" w:rsidRPr="002415DE" w:rsidRDefault="00AE7660" w:rsidP="007E4C4E">
            <w:pPr>
              <w:spacing w:before="0"/>
              <w:rPr>
                <w:rFonts w:ascii="Calibri" w:eastAsia="Times New Roman" w:hAnsi="Calibri" w:cs="Calibri"/>
                <w:b w:val="0"/>
                <w:bCs w:val="0"/>
                <w:color w:val="000000"/>
                <w:sz w:val="14"/>
                <w:szCs w:val="14"/>
                <w:lang w:eastAsia="es-PE"/>
              </w:rPr>
            </w:pPr>
            <w:r w:rsidRPr="002415DE">
              <w:rPr>
                <w:rFonts w:ascii="Calibri" w:eastAsia="Times New Roman" w:hAnsi="Calibri" w:cs="Calibri"/>
                <w:b w:val="0"/>
                <w:bCs w:val="0"/>
                <w:color w:val="000000"/>
                <w:sz w:val="14"/>
                <w:szCs w:val="14"/>
                <w:lang w:eastAsia="es-PE"/>
              </w:rPr>
              <w:t>Especialista</w:t>
            </w:r>
            <w:r w:rsidR="00B33403" w:rsidRPr="002415DE">
              <w:rPr>
                <w:rFonts w:ascii="Calibri" w:eastAsia="Times New Roman" w:hAnsi="Calibri" w:cs="Calibri"/>
                <w:b w:val="0"/>
                <w:bCs w:val="0"/>
                <w:color w:val="000000"/>
                <w:sz w:val="14"/>
                <w:szCs w:val="14"/>
                <w:lang w:eastAsia="es-PE"/>
              </w:rPr>
              <w:t xml:space="preserve"> TIC</w:t>
            </w:r>
          </w:p>
        </w:tc>
        <w:tc>
          <w:tcPr>
            <w:tcW w:w="968" w:type="dxa"/>
            <w:shd w:val="clear" w:color="auto" w:fill="FFFFFF" w:themeFill="background1"/>
            <w:vAlign w:val="center"/>
          </w:tcPr>
          <w:p w14:paraId="71B12F33" w14:textId="6C5A6648" w:rsidR="00B33403" w:rsidRPr="00B33403" w:rsidRDefault="00B33403" w:rsidP="007E4C4E">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PE"/>
              </w:rPr>
            </w:pPr>
            <w:r w:rsidRPr="002415DE">
              <w:rPr>
                <w:rFonts w:ascii="Calibri" w:eastAsia="Times New Roman" w:hAnsi="Calibri" w:cs="Calibri"/>
                <w:color w:val="000000"/>
                <w:sz w:val="14"/>
                <w:szCs w:val="14"/>
                <w:lang w:eastAsia="es-PE"/>
              </w:rPr>
              <w:t>2</w:t>
            </w:r>
          </w:p>
        </w:tc>
        <w:tc>
          <w:tcPr>
            <w:tcW w:w="1240" w:type="dxa"/>
            <w:shd w:val="clear" w:color="auto" w:fill="FFFFFF" w:themeFill="background1"/>
            <w:noWrap/>
            <w:vAlign w:val="center"/>
          </w:tcPr>
          <w:p w14:paraId="15907069" w14:textId="4EA3B46E" w:rsidR="00B33403" w:rsidRPr="002415DE" w:rsidRDefault="00B33403" w:rsidP="007E4C4E">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PE"/>
              </w:rPr>
            </w:pPr>
          </w:p>
        </w:tc>
      </w:tr>
      <w:tr w:rsidR="00B33403" w:rsidRPr="00B33403" w14:paraId="783DF494" w14:textId="77777777" w:rsidTr="007E4C4E">
        <w:trPr>
          <w:trHeight w:val="276"/>
        </w:trPr>
        <w:tc>
          <w:tcPr>
            <w:cnfStyle w:val="001000000000" w:firstRow="0" w:lastRow="0" w:firstColumn="1" w:lastColumn="0" w:oddVBand="0" w:evenVBand="0" w:oddHBand="0" w:evenHBand="0" w:firstRowFirstColumn="0" w:firstRowLastColumn="0" w:lastRowFirstColumn="0" w:lastRowLastColumn="0"/>
            <w:tcW w:w="4482" w:type="dxa"/>
            <w:shd w:val="clear" w:color="auto" w:fill="FFFFFF" w:themeFill="background1"/>
            <w:noWrap/>
            <w:vAlign w:val="center"/>
            <w:hideMark/>
          </w:tcPr>
          <w:p w14:paraId="4FF95230" w14:textId="77777777" w:rsidR="00B33403" w:rsidRPr="002415DE" w:rsidRDefault="00B33403" w:rsidP="007E4C4E">
            <w:pPr>
              <w:spacing w:before="0"/>
              <w:rPr>
                <w:rFonts w:ascii="Calibri" w:eastAsia="Times New Roman" w:hAnsi="Calibri" w:cs="Calibri"/>
                <w:b w:val="0"/>
                <w:bCs w:val="0"/>
                <w:color w:val="000000"/>
                <w:sz w:val="14"/>
                <w:szCs w:val="14"/>
                <w:lang w:eastAsia="es-PE"/>
              </w:rPr>
            </w:pPr>
            <w:r w:rsidRPr="002415DE">
              <w:rPr>
                <w:rFonts w:ascii="Calibri" w:eastAsia="Times New Roman" w:hAnsi="Calibri" w:cs="Calibri"/>
                <w:b w:val="0"/>
                <w:bCs w:val="0"/>
                <w:color w:val="000000"/>
                <w:sz w:val="14"/>
                <w:szCs w:val="14"/>
                <w:lang w:eastAsia="es-PE"/>
              </w:rPr>
              <w:t>Especialista en sistemas de información gerenciales</w:t>
            </w:r>
          </w:p>
        </w:tc>
        <w:tc>
          <w:tcPr>
            <w:tcW w:w="968" w:type="dxa"/>
            <w:shd w:val="clear" w:color="auto" w:fill="FFFFFF" w:themeFill="background1"/>
            <w:vAlign w:val="center"/>
          </w:tcPr>
          <w:p w14:paraId="275E2C45" w14:textId="6312B7D6" w:rsidR="00B33403" w:rsidRPr="00B33403" w:rsidRDefault="00B33403" w:rsidP="007E4C4E">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PE"/>
              </w:rPr>
            </w:pPr>
            <w:r w:rsidRPr="002415DE">
              <w:rPr>
                <w:rFonts w:ascii="Calibri" w:eastAsia="Times New Roman" w:hAnsi="Calibri" w:cs="Calibri"/>
                <w:color w:val="000000"/>
                <w:sz w:val="14"/>
                <w:szCs w:val="14"/>
                <w:lang w:eastAsia="es-PE"/>
              </w:rPr>
              <w:t>2</w:t>
            </w:r>
          </w:p>
        </w:tc>
        <w:tc>
          <w:tcPr>
            <w:tcW w:w="1240" w:type="dxa"/>
            <w:shd w:val="clear" w:color="auto" w:fill="FFFFFF" w:themeFill="background1"/>
            <w:noWrap/>
            <w:vAlign w:val="center"/>
          </w:tcPr>
          <w:p w14:paraId="2AD2E8E9" w14:textId="794DC749" w:rsidR="00B33403" w:rsidRPr="002415DE" w:rsidRDefault="00B33403" w:rsidP="007E4C4E">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PE"/>
              </w:rPr>
            </w:pPr>
          </w:p>
        </w:tc>
      </w:tr>
      <w:tr w:rsidR="00B33403" w:rsidRPr="00B33403" w14:paraId="27434949" w14:textId="77777777" w:rsidTr="007E4C4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82" w:type="dxa"/>
            <w:shd w:val="clear" w:color="auto" w:fill="D9D9D9" w:themeFill="background1" w:themeFillShade="D9"/>
            <w:noWrap/>
            <w:vAlign w:val="center"/>
            <w:hideMark/>
          </w:tcPr>
          <w:p w14:paraId="7BDCCBF8" w14:textId="77777777" w:rsidR="00B33403" w:rsidRPr="007E4C4E" w:rsidRDefault="00B33403" w:rsidP="007E4C4E">
            <w:pPr>
              <w:spacing w:before="0"/>
              <w:rPr>
                <w:rFonts w:ascii="Calibri" w:eastAsia="Times New Roman" w:hAnsi="Calibri" w:cs="Calibri"/>
                <w:color w:val="000000"/>
                <w:sz w:val="14"/>
                <w:szCs w:val="14"/>
                <w:lang w:eastAsia="es-PE"/>
              </w:rPr>
            </w:pPr>
            <w:r w:rsidRPr="007E4C4E">
              <w:rPr>
                <w:rFonts w:ascii="Calibri" w:eastAsia="Times New Roman" w:hAnsi="Calibri" w:cs="Calibri"/>
                <w:color w:val="000000"/>
                <w:sz w:val="14"/>
                <w:szCs w:val="14"/>
                <w:lang w:eastAsia="es-PE"/>
              </w:rPr>
              <w:t>TOTAL</w:t>
            </w:r>
          </w:p>
        </w:tc>
        <w:tc>
          <w:tcPr>
            <w:tcW w:w="968" w:type="dxa"/>
            <w:shd w:val="clear" w:color="auto" w:fill="D9D9D9" w:themeFill="background1" w:themeFillShade="D9"/>
            <w:vAlign w:val="center"/>
          </w:tcPr>
          <w:p w14:paraId="25934431" w14:textId="77777777" w:rsidR="00B33403" w:rsidRPr="007E4C4E" w:rsidRDefault="00B33403" w:rsidP="007E4C4E">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4"/>
                <w:szCs w:val="14"/>
                <w:lang w:eastAsia="es-PE"/>
              </w:rPr>
            </w:pPr>
          </w:p>
        </w:tc>
        <w:tc>
          <w:tcPr>
            <w:tcW w:w="1240" w:type="dxa"/>
            <w:shd w:val="clear" w:color="auto" w:fill="D9D9D9" w:themeFill="background1" w:themeFillShade="D9"/>
            <w:noWrap/>
            <w:vAlign w:val="center"/>
            <w:hideMark/>
          </w:tcPr>
          <w:p w14:paraId="6089F32F" w14:textId="35CD3D22" w:rsidR="00B33403" w:rsidRPr="007E4C4E" w:rsidRDefault="00B33403" w:rsidP="007E4C4E">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4"/>
                <w:szCs w:val="14"/>
                <w:lang w:eastAsia="es-PE"/>
              </w:rPr>
            </w:pPr>
            <w:r w:rsidRPr="007E4C4E">
              <w:rPr>
                <w:rFonts w:ascii="Calibri" w:eastAsia="Times New Roman" w:hAnsi="Calibri" w:cs="Calibri"/>
                <w:b/>
                <w:bCs/>
                <w:color w:val="000000"/>
                <w:sz w:val="14"/>
                <w:szCs w:val="14"/>
                <w:lang w:eastAsia="es-PE"/>
              </w:rPr>
              <w:t>1</w:t>
            </w:r>
            <w:r w:rsidR="00532C22">
              <w:rPr>
                <w:rFonts w:ascii="Calibri" w:eastAsia="Times New Roman" w:hAnsi="Calibri" w:cs="Calibri"/>
                <w:b/>
                <w:bCs/>
                <w:color w:val="000000"/>
                <w:sz w:val="14"/>
                <w:szCs w:val="14"/>
                <w:lang w:eastAsia="es-PE"/>
              </w:rPr>
              <w:t>7</w:t>
            </w:r>
          </w:p>
        </w:tc>
      </w:tr>
    </w:tbl>
    <w:p w14:paraId="7B4674EC" w14:textId="77777777" w:rsidR="002415DE" w:rsidRPr="002415DE" w:rsidRDefault="002415DE" w:rsidP="002415DE"/>
    <w:p w14:paraId="7FD3D8AB" w14:textId="0B8BDAA4" w:rsidR="00BE5F19" w:rsidRDefault="00BE5F19" w:rsidP="00BE5F19">
      <w:pPr>
        <w:pStyle w:val="MMTopic3"/>
      </w:pPr>
      <w:bookmarkStart w:id="36" w:name="_Toc524629102"/>
      <w:bookmarkStart w:id="37" w:name="_Toc20395557"/>
      <w:r w:rsidRPr="00824D7A">
        <w:t>Coordinador general</w:t>
      </w:r>
      <w:bookmarkEnd w:id="36"/>
      <w:bookmarkEnd w:id="37"/>
    </w:p>
    <w:p w14:paraId="7D2C0956" w14:textId="6F104FCA" w:rsidR="00BE5F19" w:rsidRPr="002415DE" w:rsidRDefault="00BE5F19" w:rsidP="00BE5F19">
      <w:pPr>
        <w:autoSpaceDE w:val="0"/>
        <w:autoSpaceDN w:val="0"/>
        <w:adjustRightInd w:val="0"/>
        <w:spacing w:after="0"/>
        <w:jc w:val="both"/>
        <w:rPr>
          <w:rFonts w:cstheme="minorHAnsi"/>
          <w:color w:val="000000"/>
          <w:sz w:val="24"/>
          <w:szCs w:val="24"/>
          <w:lang w:eastAsia="es-PY"/>
        </w:rPr>
      </w:pPr>
      <w:r w:rsidRPr="002415DE">
        <w:rPr>
          <w:rFonts w:cstheme="minorHAnsi"/>
          <w:b/>
          <w:sz w:val="24"/>
          <w:szCs w:val="24"/>
          <w:u w:val="single"/>
        </w:rPr>
        <w:t>Supervisa a</w:t>
      </w:r>
      <w:r w:rsidRPr="002415DE">
        <w:rPr>
          <w:rFonts w:cstheme="minorHAnsi"/>
          <w:sz w:val="24"/>
          <w:szCs w:val="24"/>
        </w:rPr>
        <w:t xml:space="preserve">: </w:t>
      </w:r>
      <w:r w:rsidR="00A53832">
        <w:rPr>
          <w:rFonts w:cstheme="minorHAnsi"/>
          <w:sz w:val="24"/>
          <w:szCs w:val="24"/>
        </w:rPr>
        <w:tab/>
      </w:r>
      <w:r w:rsidRPr="002415DE">
        <w:rPr>
          <w:rFonts w:cstheme="minorHAnsi"/>
          <w:sz w:val="24"/>
          <w:szCs w:val="24"/>
        </w:rPr>
        <w:t xml:space="preserve">Especialista PMO, </w:t>
      </w:r>
      <w:r w:rsidR="002D0478">
        <w:rPr>
          <w:rFonts w:cstheme="minorHAnsi"/>
          <w:sz w:val="24"/>
          <w:szCs w:val="24"/>
        </w:rPr>
        <w:t xml:space="preserve">Coordinador </w:t>
      </w:r>
      <w:r w:rsidR="00AE7660">
        <w:rPr>
          <w:rFonts w:cstheme="minorHAnsi"/>
          <w:sz w:val="24"/>
          <w:szCs w:val="24"/>
        </w:rPr>
        <w:t>Técnico</w:t>
      </w:r>
      <w:r w:rsidR="002D0478">
        <w:rPr>
          <w:rFonts w:cstheme="minorHAnsi"/>
          <w:sz w:val="24"/>
          <w:szCs w:val="24"/>
        </w:rPr>
        <w:t xml:space="preserve"> </w:t>
      </w:r>
      <w:r w:rsidRPr="002415DE">
        <w:rPr>
          <w:rFonts w:cstheme="minorHAnsi"/>
          <w:sz w:val="24"/>
          <w:szCs w:val="24"/>
        </w:rPr>
        <w:t xml:space="preserve">Profesional, Unidad de Coordinación Técnica y </w:t>
      </w:r>
      <w:r w:rsidR="00A53832">
        <w:rPr>
          <w:rFonts w:cstheme="minorHAnsi"/>
          <w:sz w:val="24"/>
          <w:szCs w:val="24"/>
        </w:rPr>
        <w:t xml:space="preserve">Equipo Adscrito a la Subdirección </w:t>
      </w:r>
      <w:r w:rsidR="00CD34E4">
        <w:rPr>
          <w:rFonts w:cstheme="minorHAnsi"/>
          <w:sz w:val="24"/>
          <w:szCs w:val="24"/>
        </w:rPr>
        <w:t>Administrativo-Financiera</w:t>
      </w:r>
      <w:r w:rsidR="00A53832">
        <w:rPr>
          <w:rFonts w:cstheme="minorHAnsi"/>
          <w:sz w:val="24"/>
          <w:szCs w:val="24"/>
        </w:rPr>
        <w:t>.</w:t>
      </w:r>
    </w:p>
    <w:p w14:paraId="495612DB" w14:textId="173B0DCF" w:rsidR="00BE5F19" w:rsidRPr="00EF3023" w:rsidRDefault="00BE5F19" w:rsidP="00EF3023">
      <w:pPr>
        <w:autoSpaceDE w:val="0"/>
        <w:autoSpaceDN w:val="0"/>
        <w:adjustRightInd w:val="0"/>
        <w:spacing w:after="0" w:line="240" w:lineRule="auto"/>
        <w:rPr>
          <w:rFonts w:cstheme="minorHAnsi"/>
          <w:sz w:val="24"/>
          <w:szCs w:val="24"/>
        </w:rPr>
      </w:pPr>
      <w:r w:rsidRPr="002415DE">
        <w:rPr>
          <w:rFonts w:cstheme="minorHAnsi"/>
          <w:b/>
          <w:sz w:val="24"/>
          <w:szCs w:val="24"/>
          <w:u w:val="single"/>
        </w:rPr>
        <w:t>Depende de</w:t>
      </w:r>
      <w:r w:rsidRPr="002415DE">
        <w:rPr>
          <w:rFonts w:cstheme="minorHAnsi"/>
          <w:sz w:val="24"/>
          <w:szCs w:val="24"/>
        </w:rPr>
        <w:t xml:space="preserve">: </w:t>
      </w:r>
      <w:r w:rsidR="00A53832">
        <w:rPr>
          <w:rFonts w:cstheme="minorHAnsi"/>
          <w:sz w:val="24"/>
          <w:szCs w:val="24"/>
        </w:rPr>
        <w:tab/>
        <w:t>Viceministro de Empleo y Pensiones</w:t>
      </w:r>
    </w:p>
    <w:p w14:paraId="061E2E6F" w14:textId="77777777" w:rsidR="00BE5F19" w:rsidRPr="00A53832" w:rsidRDefault="00BE5F19" w:rsidP="00BE5F19">
      <w:pPr>
        <w:autoSpaceDE w:val="0"/>
        <w:autoSpaceDN w:val="0"/>
        <w:adjustRightInd w:val="0"/>
        <w:spacing w:after="0" w:line="240" w:lineRule="auto"/>
        <w:rPr>
          <w:rFonts w:cstheme="minorHAnsi"/>
          <w:b/>
          <w:sz w:val="24"/>
          <w:szCs w:val="24"/>
          <w:u w:val="single"/>
        </w:rPr>
      </w:pPr>
      <w:r w:rsidRPr="00A53832">
        <w:rPr>
          <w:rFonts w:cstheme="minorHAnsi"/>
          <w:b/>
          <w:sz w:val="24"/>
          <w:szCs w:val="24"/>
          <w:u w:val="single"/>
        </w:rPr>
        <w:t>Función Básica:</w:t>
      </w:r>
    </w:p>
    <w:p w14:paraId="1CD76244" w14:textId="5B104557" w:rsidR="00A53832" w:rsidRDefault="00BE5F19" w:rsidP="00EF3023">
      <w:pPr>
        <w:jc w:val="both"/>
        <w:rPr>
          <w:rFonts w:ascii="Calibri" w:hAnsi="Calibri" w:cs="Calibri"/>
          <w:sz w:val="24"/>
          <w:szCs w:val="24"/>
        </w:rPr>
      </w:pPr>
      <w:r w:rsidRPr="00A53832">
        <w:rPr>
          <w:rFonts w:ascii="Calibri" w:hAnsi="Calibri" w:cs="Calibri"/>
          <w:sz w:val="24"/>
          <w:szCs w:val="24"/>
        </w:rPr>
        <w:t xml:space="preserve">El </w:t>
      </w:r>
      <w:r w:rsidR="00A53832" w:rsidRPr="00A53832">
        <w:rPr>
          <w:rFonts w:ascii="Calibri" w:hAnsi="Calibri" w:cs="Calibri"/>
          <w:sz w:val="24"/>
          <w:szCs w:val="24"/>
        </w:rPr>
        <w:t xml:space="preserve">Coordinador General </w:t>
      </w:r>
      <w:r w:rsidRPr="00A53832">
        <w:rPr>
          <w:rFonts w:ascii="Calibri" w:hAnsi="Calibri" w:cs="Calibri"/>
          <w:sz w:val="24"/>
          <w:szCs w:val="24"/>
        </w:rPr>
        <w:t xml:space="preserve">del </w:t>
      </w:r>
      <w:r w:rsidR="004B1E14">
        <w:rPr>
          <w:rFonts w:ascii="Calibri" w:hAnsi="Calibri" w:cs="Calibri"/>
          <w:sz w:val="24"/>
          <w:szCs w:val="24"/>
        </w:rPr>
        <w:t>Programa</w:t>
      </w:r>
      <w:r w:rsidRPr="00A53832">
        <w:rPr>
          <w:rFonts w:ascii="Calibri" w:hAnsi="Calibri" w:cs="Calibri"/>
          <w:sz w:val="24"/>
          <w:szCs w:val="24"/>
        </w:rPr>
        <w:t xml:space="preserve"> será el responsable de planificar, coordinar, supervisar y evaluar la gestión de los recursos y la ejecución de las actividades del Programa, siguiendo las políticas y directivas institucionales, así como los compromisos asumidos con el BID. Será designado por el organismo ejecutor</w:t>
      </w:r>
      <w:r w:rsidR="00A53832" w:rsidRPr="00A53832">
        <w:rPr>
          <w:rFonts w:ascii="Calibri" w:hAnsi="Calibri" w:cs="Calibri"/>
          <w:sz w:val="24"/>
          <w:szCs w:val="24"/>
        </w:rPr>
        <w:t xml:space="preserve"> mediante </w:t>
      </w:r>
      <w:r w:rsidR="00CD34E4" w:rsidRPr="00A53832">
        <w:rPr>
          <w:rFonts w:ascii="Calibri" w:hAnsi="Calibri" w:cs="Calibri"/>
          <w:sz w:val="24"/>
          <w:szCs w:val="24"/>
          <w:highlight w:val="yellow"/>
        </w:rPr>
        <w:t>resolución</w:t>
      </w:r>
      <w:r w:rsidR="00CD34E4" w:rsidRPr="00A53832">
        <w:rPr>
          <w:rFonts w:ascii="Calibri" w:hAnsi="Calibri" w:cs="Calibri"/>
          <w:sz w:val="24"/>
          <w:szCs w:val="24"/>
        </w:rPr>
        <w:t xml:space="preserve"> </w:t>
      </w:r>
      <w:r w:rsidR="00A53832" w:rsidRPr="00A53832">
        <w:rPr>
          <w:rFonts w:ascii="Calibri" w:hAnsi="Calibri" w:cs="Calibri"/>
          <w:sz w:val="24"/>
          <w:szCs w:val="24"/>
        </w:rPr>
        <w:t xml:space="preserve">a propuesta del Viceministro de Empleo y Pensiones, con la </w:t>
      </w:r>
      <w:r w:rsidR="00CD34E4" w:rsidRPr="00A53832">
        <w:rPr>
          <w:rFonts w:ascii="Calibri" w:hAnsi="Calibri" w:cs="Calibri"/>
          <w:sz w:val="24"/>
          <w:szCs w:val="24"/>
        </w:rPr>
        <w:t xml:space="preserve">no objeción </w:t>
      </w:r>
      <w:r w:rsidR="00A53832" w:rsidRPr="00A53832">
        <w:rPr>
          <w:rFonts w:ascii="Calibri" w:hAnsi="Calibri" w:cs="Calibri"/>
          <w:sz w:val="24"/>
          <w:szCs w:val="24"/>
        </w:rPr>
        <w:t>del Banco Interamericano de Desarrollo (BID).</w:t>
      </w:r>
    </w:p>
    <w:p w14:paraId="367E5021" w14:textId="1AC89A62" w:rsidR="00BE5F19" w:rsidRPr="00A53832" w:rsidRDefault="00BE5F19" w:rsidP="00A53832">
      <w:pPr>
        <w:jc w:val="both"/>
        <w:rPr>
          <w:rFonts w:cstheme="minorHAnsi"/>
          <w:b/>
          <w:sz w:val="24"/>
          <w:szCs w:val="24"/>
          <w:u w:val="single"/>
        </w:rPr>
      </w:pPr>
      <w:r w:rsidRPr="00A53832">
        <w:rPr>
          <w:rFonts w:cstheme="minorHAnsi"/>
          <w:b/>
          <w:sz w:val="24"/>
          <w:szCs w:val="24"/>
          <w:u w:val="single"/>
        </w:rPr>
        <w:t>Funciones Específicas:</w:t>
      </w:r>
    </w:p>
    <w:p w14:paraId="4DCBB3A7" w14:textId="23EA033D" w:rsidR="00BE5F19" w:rsidRPr="00A53832" w:rsidRDefault="00BE5F19" w:rsidP="00BE5F19">
      <w:pPr>
        <w:jc w:val="both"/>
        <w:rPr>
          <w:rFonts w:ascii="Calibri" w:hAnsi="Calibri" w:cs="Calibri"/>
          <w:sz w:val="24"/>
          <w:szCs w:val="24"/>
        </w:rPr>
      </w:pPr>
      <w:r w:rsidRPr="00A53832">
        <w:rPr>
          <w:rFonts w:ascii="Calibri" w:hAnsi="Calibri" w:cs="Calibri"/>
          <w:sz w:val="24"/>
          <w:szCs w:val="24"/>
        </w:rPr>
        <w:t xml:space="preserve">Las funciones del </w:t>
      </w:r>
      <w:r w:rsidR="00A53832" w:rsidRPr="00A53832">
        <w:rPr>
          <w:rFonts w:ascii="Calibri" w:hAnsi="Calibri" w:cs="Calibri"/>
          <w:sz w:val="24"/>
          <w:szCs w:val="24"/>
        </w:rPr>
        <w:t xml:space="preserve">Coordinador General </w:t>
      </w:r>
      <w:r w:rsidRPr="00A53832">
        <w:rPr>
          <w:rFonts w:ascii="Calibri" w:hAnsi="Calibri" w:cs="Calibri"/>
          <w:sz w:val="24"/>
          <w:szCs w:val="24"/>
        </w:rPr>
        <w:t>serán las siguientes:</w:t>
      </w:r>
    </w:p>
    <w:p w14:paraId="1AB7FE23" w14:textId="5128A2EE" w:rsidR="00BE5F19" w:rsidRPr="00A53832" w:rsidRDefault="00BE5F19" w:rsidP="00C74C17">
      <w:pPr>
        <w:pStyle w:val="Prrafodelista"/>
        <w:numPr>
          <w:ilvl w:val="0"/>
          <w:numId w:val="8"/>
        </w:numPr>
        <w:spacing w:before="0" w:after="0"/>
        <w:ind w:left="927"/>
        <w:jc w:val="both"/>
        <w:rPr>
          <w:rFonts w:ascii="Calibri" w:hAnsi="Calibri" w:cs="Calibri"/>
          <w:sz w:val="24"/>
          <w:szCs w:val="24"/>
        </w:rPr>
      </w:pPr>
      <w:r w:rsidRPr="00A53832">
        <w:rPr>
          <w:rFonts w:ascii="Calibri" w:hAnsi="Calibri" w:cs="Calibri"/>
          <w:sz w:val="24"/>
          <w:szCs w:val="24"/>
        </w:rPr>
        <w:t xml:space="preserve">Proponer los lineamientos de política para la ejecución y asignación de recursos para las diferentes actividades del Programa, para la consideración del </w:t>
      </w:r>
      <w:r w:rsidR="00A53832">
        <w:rPr>
          <w:rFonts w:ascii="Calibri" w:hAnsi="Calibri" w:cs="Calibri"/>
          <w:sz w:val="24"/>
          <w:szCs w:val="24"/>
        </w:rPr>
        <w:t>Viceministerio de Empleo y Pensiones</w:t>
      </w:r>
      <w:r w:rsidRPr="00A53832">
        <w:rPr>
          <w:rFonts w:ascii="Calibri" w:hAnsi="Calibri" w:cs="Calibri"/>
          <w:sz w:val="24"/>
          <w:szCs w:val="24"/>
        </w:rPr>
        <w:t>.</w:t>
      </w:r>
    </w:p>
    <w:p w14:paraId="1F9D50D8" w14:textId="77777777" w:rsidR="00BE5F19" w:rsidRPr="00A53832" w:rsidRDefault="00BE5F19" w:rsidP="00C74C17">
      <w:pPr>
        <w:pStyle w:val="Prrafodelista"/>
        <w:numPr>
          <w:ilvl w:val="0"/>
          <w:numId w:val="8"/>
        </w:numPr>
        <w:spacing w:before="0" w:after="0"/>
        <w:ind w:left="927"/>
        <w:jc w:val="both"/>
        <w:rPr>
          <w:rFonts w:ascii="Calibri" w:hAnsi="Calibri" w:cs="Calibri"/>
          <w:sz w:val="24"/>
          <w:szCs w:val="24"/>
        </w:rPr>
      </w:pPr>
      <w:r w:rsidRPr="00A53832">
        <w:rPr>
          <w:rFonts w:ascii="Calibri" w:hAnsi="Calibri" w:cs="Calibri"/>
          <w:sz w:val="24"/>
          <w:szCs w:val="24"/>
        </w:rPr>
        <w:t>Asegurar el cumplimiento de los objetivos del contrato de préstamo.</w:t>
      </w:r>
    </w:p>
    <w:p w14:paraId="713336EC" w14:textId="77777777" w:rsidR="00BE5F19" w:rsidRPr="00A53832" w:rsidRDefault="00BE5F19" w:rsidP="00C74C17">
      <w:pPr>
        <w:pStyle w:val="Prrafodelista"/>
        <w:numPr>
          <w:ilvl w:val="0"/>
          <w:numId w:val="8"/>
        </w:numPr>
        <w:spacing w:before="0" w:after="0"/>
        <w:ind w:left="927"/>
        <w:jc w:val="both"/>
        <w:rPr>
          <w:rFonts w:ascii="Calibri" w:hAnsi="Calibri" w:cs="Calibri"/>
          <w:sz w:val="24"/>
          <w:szCs w:val="24"/>
        </w:rPr>
      </w:pPr>
      <w:r w:rsidRPr="00A53832">
        <w:rPr>
          <w:rFonts w:ascii="Calibri" w:hAnsi="Calibri" w:cs="Calibri"/>
          <w:sz w:val="24"/>
          <w:szCs w:val="24"/>
        </w:rPr>
        <w:t xml:space="preserve">Planificar, coordinar, supervisar y evaluar la ejecución de las actividades del Programa, siguiendo las directivas generales, políticas y normas establecidas en los dispositivos legales vigentes y aplicables. </w:t>
      </w:r>
    </w:p>
    <w:p w14:paraId="54CEEE60" w14:textId="77777777" w:rsidR="00BE5F19" w:rsidRPr="00A53832" w:rsidRDefault="00BE5F19" w:rsidP="00C74C17">
      <w:pPr>
        <w:pStyle w:val="Prrafodelista"/>
        <w:numPr>
          <w:ilvl w:val="0"/>
          <w:numId w:val="8"/>
        </w:numPr>
        <w:spacing w:before="0" w:after="0"/>
        <w:ind w:left="927"/>
        <w:jc w:val="both"/>
        <w:rPr>
          <w:rFonts w:ascii="Calibri" w:hAnsi="Calibri" w:cs="Calibri"/>
          <w:sz w:val="24"/>
          <w:szCs w:val="24"/>
        </w:rPr>
      </w:pPr>
      <w:r w:rsidRPr="00A53832">
        <w:rPr>
          <w:rFonts w:ascii="Calibri" w:hAnsi="Calibri" w:cs="Calibri"/>
          <w:sz w:val="24"/>
          <w:szCs w:val="24"/>
        </w:rPr>
        <w:t xml:space="preserve">Representar al Programa ante las autoridades gubernamentales, organizaciones y entidades públicas y privadas nacionales e internacionales. </w:t>
      </w:r>
    </w:p>
    <w:p w14:paraId="219BAF6B" w14:textId="77777777" w:rsidR="00BE5F19" w:rsidRPr="00A53832" w:rsidRDefault="00BE5F19" w:rsidP="00C74C17">
      <w:pPr>
        <w:pStyle w:val="Prrafodelista"/>
        <w:numPr>
          <w:ilvl w:val="0"/>
          <w:numId w:val="8"/>
        </w:numPr>
        <w:spacing w:before="0" w:after="0"/>
        <w:ind w:left="927"/>
        <w:jc w:val="both"/>
        <w:rPr>
          <w:rFonts w:ascii="Calibri" w:hAnsi="Calibri" w:cs="Calibri"/>
          <w:sz w:val="24"/>
          <w:szCs w:val="24"/>
        </w:rPr>
      </w:pPr>
      <w:r w:rsidRPr="00A53832">
        <w:rPr>
          <w:rFonts w:ascii="Calibri" w:hAnsi="Calibri" w:cs="Calibri"/>
          <w:sz w:val="24"/>
          <w:szCs w:val="24"/>
        </w:rPr>
        <w:t xml:space="preserve">Asumir la responsabilidad por la ejecución del Programa alcanzando las metas previstas en los planes operativos anuales. </w:t>
      </w:r>
    </w:p>
    <w:p w14:paraId="6CA56DD7" w14:textId="77777777" w:rsidR="00BE5F19" w:rsidRPr="00A53832" w:rsidRDefault="00BE5F19" w:rsidP="00C74C17">
      <w:pPr>
        <w:pStyle w:val="Prrafodelista"/>
        <w:numPr>
          <w:ilvl w:val="0"/>
          <w:numId w:val="8"/>
        </w:numPr>
        <w:spacing w:before="0" w:after="0"/>
        <w:ind w:left="927"/>
        <w:jc w:val="both"/>
        <w:rPr>
          <w:rFonts w:ascii="Calibri" w:hAnsi="Calibri" w:cs="Calibri"/>
          <w:sz w:val="24"/>
          <w:szCs w:val="24"/>
        </w:rPr>
      </w:pPr>
      <w:r w:rsidRPr="00A53832">
        <w:rPr>
          <w:rFonts w:ascii="Calibri" w:hAnsi="Calibri" w:cs="Calibri"/>
          <w:sz w:val="24"/>
          <w:szCs w:val="24"/>
        </w:rPr>
        <w:t>Proponer el personal que tendrá firma autorizada ante el BID.</w:t>
      </w:r>
    </w:p>
    <w:p w14:paraId="2173C65F" w14:textId="77777777" w:rsidR="00BE5F19" w:rsidRPr="00A53832" w:rsidRDefault="00BE5F19" w:rsidP="00C74C17">
      <w:pPr>
        <w:pStyle w:val="Prrafodelista"/>
        <w:numPr>
          <w:ilvl w:val="0"/>
          <w:numId w:val="8"/>
        </w:numPr>
        <w:spacing w:before="0" w:after="0"/>
        <w:ind w:left="927"/>
        <w:jc w:val="both"/>
        <w:rPr>
          <w:rFonts w:ascii="Calibri" w:hAnsi="Calibri" w:cs="Calibri"/>
          <w:sz w:val="24"/>
          <w:szCs w:val="24"/>
        </w:rPr>
      </w:pPr>
      <w:r w:rsidRPr="00A53832">
        <w:rPr>
          <w:rFonts w:ascii="Calibri" w:hAnsi="Calibri" w:cs="Calibri"/>
          <w:sz w:val="24"/>
          <w:szCs w:val="24"/>
        </w:rPr>
        <w:t>Supervisar la elaboración del plan operativo del Programa.</w:t>
      </w:r>
    </w:p>
    <w:p w14:paraId="718DE853" w14:textId="2FE2D9B5" w:rsidR="00BE5F19" w:rsidRPr="00A53832" w:rsidRDefault="00BE5F19" w:rsidP="00C74C17">
      <w:pPr>
        <w:pStyle w:val="Prrafodelista"/>
        <w:numPr>
          <w:ilvl w:val="0"/>
          <w:numId w:val="8"/>
        </w:numPr>
        <w:spacing w:before="0" w:after="0"/>
        <w:ind w:left="927"/>
        <w:jc w:val="both"/>
        <w:rPr>
          <w:rFonts w:ascii="Calibri" w:hAnsi="Calibri" w:cs="Calibri"/>
          <w:sz w:val="24"/>
          <w:szCs w:val="24"/>
        </w:rPr>
      </w:pPr>
      <w:r w:rsidRPr="00A53832">
        <w:rPr>
          <w:rFonts w:ascii="Calibri" w:hAnsi="Calibri" w:cs="Calibri"/>
          <w:sz w:val="24"/>
          <w:szCs w:val="24"/>
        </w:rPr>
        <w:lastRenderedPageBreak/>
        <w:t xml:space="preserve">Gestionar la aprobación del plan operativo anual ante el </w:t>
      </w:r>
      <w:r w:rsidR="00A53832">
        <w:rPr>
          <w:rFonts w:ascii="Calibri" w:hAnsi="Calibri" w:cs="Calibri"/>
          <w:sz w:val="24"/>
          <w:szCs w:val="24"/>
        </w:rPr>
        <w:t>Viceministerio de Empleo y Pensiones</w:t>
      </w:r>
      <w:r w:rsidRPr="00A53832">
        <w:rPr>
          <w:rFonts w:ascii="Calibri" w:hAnsi="Calibri" w:cs="Calibri"/>
          <w:sz w:val="24"/>
          <w:szCs w:val="24"/>
        </w:rPr>
        <w:t xml:space="preserve"> para su posterior remisión al BID. </w:t>
      </w:r>
    </w:p>
    <w:p w14:paraId="6C16B2BC" w14:textId="77777777" w:rsidR="00BE5F19" w:rsidRPr="00A53832" w:rsidRDefault="00BE5F19" w:rsidP="00C74C17">
      <w:pPr>
        <w:pStyle w:val="Prrafodelista"/>
        <w:numPr>
          <w:ilvl w:val="0"/>
          <w:numId w:val="8"/>
        </w:numPr>
        <w:spacing w:before="0" w:after="0"/>
        <w:ind w:left="927"/>
        <w:jc w:val="both"/>
        <w:rPr>
          <w:rFonts w:ascii="Calibri" w:hAnsi="Calibri" w:cs="Calibri"/>
          <w:sz w:val="24"/>
          <w:szCs w:val="24"/>
        </w:rPr>
      </w:pPr>
      <w:r w:rsidRPr="00A53832">
        <w:rPr>
          <w:rFonts w:ascii="Calibri" w:hAnsi="Calibri" w:cs="Calibri"/>
          <w:sz w:val="24"/>
          <w:szCs w:val="24"/>
        </w:rPr>
        <w:t xml:space="preserve">Asegurar la oportuna emisión de la información requerida al Programa por el BID y órganos de control del Estado. </w:t>
      </w:r>
    </w:p>
    <w:p w14:paraId="3DD3B66E" w14:textId="67001208" w:rsidR="00BE5F19" w:rsidRPr="00A53832" w:rsidRDefault="00BE5F19" w:rsidP="00C74C17">
      <w:pPr>
        <w:pStyle w:val="Prrafodelista"/>
        <w:numPr>
          <w:ilvl w:val="0"/>
          <w:numId w:val="8"/>
        </w:numPr>
        <w:spacing w:before="0" w:after="0"/>
        <w:ind w:left="927"/>
        <w:jc w:val="both"/>
        <w:rPr>
          <w:rFonts w:ascii="Calibri" w:hAnsi="Calibri" w:cs="Calibri"/>
          <w:sz w:val="24"/>
          <w:szCs w:val="24"/>
        </w:rPr>
      </w:pPr>
      <w:r w:rsidRPr="00A53832">
        <w:rPr>
          <w:rFonts w:ascii="Calibri" w:hAnsi="Calibri" w:cs="Calibri"/>
          <w:sz w:val="24"/>
          <w:szCs w:val="24"/>
        </w:rPr>
        <w:t>Ser interlocutor ante l</w:t>
      </w:r>
      <w:r w:rsidR="00A53832">
        <w:rPr>
          <w:rFonts w:ascii="Calibri" w:hAnsi="Calibri" w:cs="Calibri"/>
          <w:sz w:val="24"/>
          <w:szCs w:val="24"/>
        </w:rPr>
        <w:t xml:space="preserve">as autoridades de las entidades involucrada en el </w:t>
      </w:r>
      <w:r w:rsidR="004B1E14">
        <w:rPr>
          <w:rFonts w:ascii="Calibri" w:hAnsi="Calibri" w:cs="Calibri"/>
          <w:sz w:val="24"/>
          <w:szCs w:val="24"/>
        </w:rPr>
        <w:t>Programa</w:t>
      </w:r>
      <w:r w:rsidR="00A53832">
        <w:rPr>
          <w:rFonts w:ascii="Calibri" w:hAnsi="Calibri" w:cs="Calibri"/>
          <w:sz w:val="24"/>
          <w:szCs w:val="24"/>
        </w:rPr>
        <w:t xml:space="preserve"> </w:t>
      </w:r>
      <w:r w:rsidRPr="00A53832">
        <w:rPr>
          <w:rFonts w:ascii="Calibri" w:hAnsi="Calibri" w:cs="Calibri"/>
          <w:sz w:val="24"/>
          <w:szCs w:val="24"/>
        </w:rPr>
        <w:t xml:space="preserve">y tramitar las solicitudes de no objeción para el BID </w:t>
      </w:r>
    </w:p>
    <w:p w14:paraId="7E0A7598" w14:textId="63F2FA8D" w:rsidR="00BE5F19" w:rsidRPr="00A53832" w:rsidRDefault="00BE5F19" w:rsidP="00C74C17">
      <w:pPr>
        <w:pStyle w:val="Prrafodelista"/>
        <w:numPr>
          <w:ilvl w:val="0"/>
          <w:numId w:val="8"/>
        </w:numPr>
        <w:spacing w:before="0" w:after="0"/>
        <w:ind w:left="927"/>
        <w:jc w:val="both"/>
        <w:rPr>
          <w:rFonts w:ascii="Calibri" w:hAnsi="Calibri" w:cs="Calibri"/>
          <w:sz w:val="24"/>
          <w:szCs w:val="24"/>
        </w:rPr>
      </w:pPr>
      <w:r w:rsidRPr="00A53832">
        <w:rPr>
          <w:rFonts w:ascii="Calibri" w:hAnsi="Calibri" w:cs="Calibri"/>
          <w:sz w:val="24"/>
          <w:szCs w:val="24"/>
        </w:rPr>
        <w:t xml:space="preserve">Aprobar los estados financieros del </w:t>
      </w:r>
      <w:r w:rsidR="004B1E14">
        <w:rPr>
          <w:rFonts w:ascii="Calibri" w:hAnsi="Calibri" w:cs="Calibri"/>
          <w:sz w:val="24"/>
          <w:szCs w:val="24"/>
        </w:rPr>
        <w:t>Programa</w:t>
      </w:r>
      <w:r w:rsidRPr="00A53832">
        <w:rPr>
          <w:rFonts w:ascii="Calibri" w:hAnsi="Calibri" w:cs="Calibri"/>
          <w:sz w:val="24"/>
          <w:szCs w:val="24"/>
        </w:rPr>
        <w:t>.</w:t>
      </w:r>
    </w:p>
    <w:p w14:paraId="724E4E0A" w14:textId="77777777" w:rsidR="00BE5F19" w:rsidRPr="00A53832" w:rsidRDefault="00BE5F19" w:rsidP="00C74C17">
      <w:pPr>
        <w:pStyle w:val="Prrafodelista"/>
        <w:numPr>
          <w:ilvl w:val="0"/>
          <w:numId w:val="8"/>
        </w:numPr>
        <w:spacing w:before="0" w:after="0"/>
        <w:ind w:left="927"/>
        <w:jc w:val="both"/>
        <w:rPr>
          <w:rFonts w:ascii="Calibri" w:hAnsi="Calibri" w:cs="Calibri"/>
          <w:sz w:val="24"/>
          <w:szCs w:val="24"/>
        </w:rPr>
      </w:pPr>
      <w:r w:rsidRPr="00A53832">
        <w:rPr>
          <w:rFonts w:ascii="Calibri" w:hAnsi="Calibri" w:cs="Calibri"/>
          <w:sz w:val="24"/>
          <w:szCs w:val="24"/>
        </w:rPr>
        <w:t>Suscribir contratos y cualquier documento de obligación contra terceros del Programa.</w:t>
      </w:r>
    </w:p>
    <w:p w14:paraId="4114BF5B" w14:textId="77777777" w:rsidR="00BE5F19" w:rsidRPr="00A53832" w:rsidRDefault="00BE5F19" w:rsidP="00C74C17">
      <w:pPr>
        <w:pStyle w:val="Prrafodelista"/>
        <w:numPr>
          <w:ilvl w:val="0"/>
          <w:numId w:val="8"/>
        </w:numPr>
        <w:spacing w:before="0" w:after="0"/>
        <w:ind w:left="927"/>
        <w:jc w:val="both"/>
        <w:rPr>
          <w:rFonts w:ascii="Calibri" w:hAnsi="Calibri" w:cs="Calibri"/>
          <w:sz w:val="24"/>
          <w:szCs w:val="24"/>
        </w:rPr>
      </w:pPr>
      <w:r w:rsidRPr="00A53832">
        <w:rPr>
          <w:rFonts w:ascii="Calibri" w:hAnsi="Calibri" w:cs="Calibri"/>
          <w:sz w:val="24"/>
          <w:szCs w:val="24"/>
        </w:rPr>
        <w:t>Aprobar los documentos de gestión del Programa cuando corresponda.</w:t>
      </w:r>
    </w:p>
    <w:p w14:paraId="53FDEB49" w14:textId="77777777" w:rsidR="00BE5F19" w:rsidRPr="00A53832" w:rsidRDefault="00BE5F19" w:rsidP="00C74C17">
      <w:pPr>
        <w:pStyle w:val="Prrafodelista"/>
        <w:numPr>
          <w:ilvl w:val="0"/>
          <w:numId w:val="8"/>
        </w:numPr>
        <w:spacing w:before="0" w:after="0"/>
        <w:ind w:left="927"/>
        <w:jc w:val="both"/>
        <w:rPr>
          <w:rFonts w:ascii="Calibri" w:hAnsi="Calibri" w:cs="Calibri"/>
          <w:sz w:val="24"/>
          <w:szCs w:val="24"/>
        </w:rPr>
      </w:pPr>
      <w:r w:rsidRPr="00A53832">
        <w:rPr>
          <w:rFonts w:ascii="Calibri" w:hAnsi="Calibri" w:cs="Calibri"/>
          <w:sz w:val="24"/>
          <w:szCs w:val="24"/>
        </w:rPr>
        <w:t>Emitir resoluciones y/u otros instrumentos que faciliten la ejecución del Programa</w:t>
      </w:r>
    </w:p>
    <w:p w14:paraId="3ADF05D7" w14:textId="6E485110" w:rsidR="00BE5F19" w:rsidRPr="00A53832" w:rsidRDefault="00BE5F19" w:rsidP="00BE5F19">
      <w:pPr>
        <w:jc w:val="both"/>
        <w:rPr>
          <w:rFonts w:ascii="Calibri" w:hAnsi="Calibri" w:cs="Calibri"/>
          <w:sz w:val="24"/>
          <w:szCs w:val="24"/>
        </w:rPr>
      </w:pPr>
      <w:r w:rsidRPr="00EF3023">
        <w:rPr>
          <w:rFonts w:ascii="Calibri" w:hAnsi="Calibri" w:cs="Calibri"/>
          <w:sz w:val="24"/>
          <w:szCs w:val="24"/>
          <w:highlight w:val="yellow"/>
        </w:rPr>
        <w:t xml:space="preserve">La selección del </w:t>
      </w:r>
      <w:r w:rsidR="00EF3023" w:rsidRPr="00EF3023">
        <w:rPr>
          <w:rFonts w:ascii="Calibri" w:hAnsi="Calibri" w:cs="Calibri"/>
          <w:sz w:val="24"/>
          <w:szCs w:val="24"/>
          <w:highlight w:val="yellow"/>
        </w:rPr>
        <w:t xml:space="preserve">Coordinador General </w:t>
      </w:r>
      <w:r w:rsidRPr="00EF3023">
        <w:rPr>
          <w:rFonts w:ascii="Calibri" w:hAnsi="Calibri" w:cs="Calibri"/>
          <w:sz w:val="24"/>
          <w:szCs w:val="24"/>
          <w:highlight w:val="yellow"/>
        </w:rPr>
        <w:t xml:space="preserve">se procederá a realizar mediante un llamado público. Para el análisis de sus méritos para ejercer la función de coordinador, en la evaluación de su idoneidad se aplicarán los criterios de conocimientos acreditados en </w:t>
      </w:r>
      <w:r w:rsidR="00EF3023" w:rsidRPr="00EF3023">
        <w:rPr>
          <w:rFonts w:ascii="Calibri" w:hAnsi="Calibri" w:cs="Calibri"/>
          <w:sz w:val="24"/>
          <w:szCs w:val="24"/>
          <w:highlight w:val="yellow"/>
        </w:rPr>
        <w:t xml:space="preserve">políticas de intermediación laboral, formación para el trabajo y certificación de competencias laborales, </w:t>
      </w:r>
      <w:proofErr w:type="spellStart"/>
      <w:r w:rsidR="00EF3023" w:rsidRPr="00EF3023">
        <w:rPr>
          <w:rFonts w:ascii="Calibri" w:hAnsi="Calibri" w:cs="Calibri"/>
          <w:sz w:val="24"/>
          <w:szCs w:val="24"/>
          <w:highlight w:val="yellow"/>
        </w:rPr>
        <w:t>asi</w:t>
      </w:r>
      <w:proofErr w:type="spellEnd"/>
      <w:r w:rsidR="00EF3023" w:rsidRPr="00EF3023">
        <w:rPr>
          <w:rFonts w:ascii="Calibri" w:hAnsi="Calibri" w:cs="Calibri"/>
          <w:sz w:val="24"/>
          <w:szCs w:val="24"/>
          <w:highlight w:val="yellow"/>
        </w:rPr>
        <w:t xml:space="preserve"> como experiencia en gestión de proyectos de </w:t>
      </w:r>
      <w:r w:rsidR="00AE7660" w:rsidRPr="00EF3023">
        <w:rPr>
          <w:rFonts w:ascii="Calibri" w:hAnsi="Calibri" w:cs="Calibri"/>
          <w:sz w:val="24"/>
          <w:szCs w:val="24"/>
          <w:highlight w:val="yellow"/>
        </w:rPr>
        <w:t>preferencia</w:t>
      </w:r>
      <w:r w:rsidR="00EF3023" w:rsidRPr="00EF3023">
        <w:rPr>
          <w:rFonts w:ascii="Calibri" w:hAnsi="Calibri" w:cs="Calibri"/>
          <w:sz w:val="24"/>
          <w:szCs w:val="24"/>
          <w:highlight w:val="yellow"/>
        </w:rPr>
        <w:t xml:space="preserve"> con </w:t>
      </w:r>
      <w:r w:rsidR="00AE7660" w:rsidRPr="00EF3023">
        <w:rPr>
          <w:rFonts w:ascii="Calibri" w:hAnsi="Calibri" w:cs="Calibri"/>
          <w:sz w:val="24"/>
          <w:szCs w:val="24"/>
          <w:highlight w:val="yellow"/>
        </w:rPr>
        <w:t>organismos</w:t>
      </w:r>
      <w:r w:rsidR="00EF3023" w:rsidRPr="00EF3023">
        <w:rPr>
          <w:rFonts w:ascii="Calibri" w:hAnsi="Calibri" w:cs="Calibri"/>
          <w:sz w:val="24"/>
          <w:szCs w:val="24"/>
          <w:highlight w:val="yellow"/>
        </w:rPr>
        <w:t xml:space="preserve"> multilaterales </w:t>
      </w:r>
      <w:r w:rsidRPr="00EF3023">
        <w:rPr>
          <w:rFonts w:ascii="Calibri" w:hAnsi="Calibri" w:cs="Calibri"/>
          <w:sz w:val="24"/>
          <w:szCs w:val="24"/>
          <w:highlight w:val="yellow"/>
        </w:rPr>
        <w:t>materia de educación y habilidades transversales acreditadas para ejercer el cargo</w:t>
      </w:r>
      <w:r w:rsidRPr="00A53832">
        <w:rPr>
          <w:rFonts w:ascii="Calibri" w:hAnsi="Calibri" w:cs="Calibri"/>
          <w:sz w:val="24"/>
          <w:szCs w:val="24"/>
        </w:rPr>
        <w:t>.</w:t>
      </w:r>
    </w:p>
    <w:p w14:paraId="29FAF6B0" w14:textId="0626037F" w:rsidR="00BE5F19" w:rsidRPr="00824D7A" w:rsidRDefault="00BE5F19" w:rsidP="00BE5F19">
      <w:pPr>
        <w:pStyle w:val="MMTopic3"/>
      </w:pPr>
      <w:bookmarkStart w:id="38" w:name="_Toc20395558"/>
      <w:r w:rsidRPr="00824D7A">
        <w:t>Especialista PMO</w:t>
      </w:r>
      <w:bookmarkEnd w:id="38"/>
    </w:p>
    <w:p w14:paraId="1BD6998A" w14:textId="77777777" w:rsidR="00BE5F19" w:rsidRPr="00EF3023" w:rsidRDefault="00BE5F19" w:rsidP="00BE5F19">
      <w:pPr>
        <w:autoSpaceDE w:val="0"/>
        <w:autoSpaceDN w:val="0"/>
        <w:adjustRightInd w:val="0"/>
        <w:spacing w:after="0"/>
        <w:jc w:val="both"/>
        <w:rPr>
          <w:rFonts w:cstheme="minorHAnsi"/>
          <w:color w:val="000000"/>
          <w:sz w:val="24"/>
          <w:szCs w:val="24"/>
          <w:lang w:eastAsia="es-PY"/>
        </w:rPr>
      </w:pPr>
      <w:r w:rsidRPr="00EF3023">
        <w:rPr>
          <w:rFonts w:cstheme="minorHAnsi"/>
          <w:b/>
          <w:sz w:val="24"/>
          <w:szCs w:val="24"/>
          <w:u w:val="single"/>
        </w:rPr>
        <w:t>Supervisa a</w:t>
      </w:r>
      <w:r w:rsidRPr="00EF3023">
        <w:rPr>
          <w:rFonts w:cstheme="minorHAnsi"/>
          <w:sz w:val="24"/>
          <w:szCs w:val="24"/>
        </w:rPr>
        <w:t>: --</w:t>
      </w:r>
    </w:p>
    <w:p w14:paraId="12CD0BEE" w14:textId="77777777" w:rsidR="00BE5F19" w:rsidRPr="00EF3023" w:rsidRDefault="00BE5F19" w:rsidP="00BE5F19">
      <w:pPr>
        <w:autoSpaceDE w:val="0"/>
        <w:autoSpaceDN w:val="0"/>
        <w:adjustRightInd w:val="0"/>
        <w:spacing w:after="0" w:line="240" w:lineRule="auto"/>
        <w:rPr>
          <w:rFonts w:cstheme="minorHAnsi"/>
          <w:sz w:val="24"/>
          <w:szCs w:val="24"/>
        </w:rPr>
      </w:pPr>
      <w:r w:rsidRPr="00EF3023">
        <w:rPr>
          <w:rFonts w:cstheme="minorHAnsi"/>
          <w:b/>
          <w:sz w:val="24"/>
          <w:szCs w:val="24"/>
          <w:u w:val="single"/>
        </w:rPr>
        <w:t>Depende de</w:t>
      </w:r>
      <w:r w:rsidRPr="00EF3023">
        <w:rPr>
          <w:rFonts w:cstheme="minorHAnsi"/>
          <w:sz w:val="24"/>
          <w:szCs w:val="24"/>
        </w:rPr>
        <w:t>: Coordinador General</w:t>
      </w:r>
    </w:p>
    <w:p w14:paraId="5F4F5B8D" w14:textId="77777777" w:rsidR="00BE5F19" w:rsidRPr="00EF3023" w:rsidRDefault="00BE5F19" w:rsidP="00BE5F19">
      <w:pPr>
        <w:autoSpaceDE w:val="0"/>
        <w:autoSpaceDN w:val="0"/>
        <w:adjustRightInd w:val="0"/>
        <w:spacing w:after="0" w:line="240" w:lineRule="auto"/>
        <w:rPr>
          <w:rFonts w:cstheme="minorHAnsi"/>
          <w:sz w:val="24"/>
          <w:szCs w:val="24"/>
        </w:rPr>
      </w:pPr>
    </w:p>
    <w:p w14:paraId="02780742" w14:textId="77777777" w:rsidR="00BE5F19" w:rsidRPr="00EF3023" w:rsidRDefault="00BE5F19" w:rsidP="00BE5F19">
      <w:pPr>
        <w:autoSpaceDE w:val="0"/>
        <w:autoSpaceDN w:val="0"/>
        <w:adjustRightInd w:val="0"/>
        <w:spacing w:after="0" w:line="240" w:lineRule="auto"/>
        <w:rPr>
          <w:rFonts w:cstheme="minorHAnsi"/>
          <w:b/>
          <w:sz w:val="24"/>
          <w:szCs w:val="24"/>
          <w:u w:val="single"/>
        </w:rPr>
      </w:pPr>
      <w:r w:rsidRPr="00EF3023">
        <w:rPr>
          <w:rFonts w:cstheme="minorHAnsi"/>
          <w:b/>
          <w:sz w:val="24"/>
          <w:szCs w:val="24"/>
          <w:u w:val="single"/>
        </w:rPr>
        <w:t>Función Básica:</w:t>
      </w:r>
    </w:p>
    <w:p w14:paraId="51BB0E4C" w14:textId="6F3EA5E0" w:rsidR="00BE5F19" w:rsidRPr="00EF3023" w:rsidRDefault="00BE5F19" w:rsidP="00BE5F19">
      <w:pPr>
        <w:jc w:val="both"/>
        <w:rPr>
          <w:rFonts w:ascii="Calibri" w:hAnsi="Calibri" w:cs="Calibri"/>
          <w:sz w:val="24"/>
          <w:szCs w:val="24"/>
        </w:rPr>
      </w:pPr>
      <w:r w:rsidRPr="00EF3023">
        <w:rPr>
          <w:rFonts w:ascii="Calibri" w:hAnsi="Calibri" w:cs="Calibri"/>
          <w:sz w:val="24"/>
          <w:szCs w:val="24"/>
        </w:rPr>
        <w:t>E</w:t>
      </w:r>
      <w:r w:rsidR="00EF3023">
        <w:rPr>
          <w:rFonts w:ascii="Calibri" w:hAnsi="Calibri" w:cs="Calibri"/>
          <w:sz w:val="24"/>
          <w:szCs w:val="24"/>
        </w:rPr>
        <w:t>st</w:t>
      </w:r>
      <w:r w:rsidR="00DE48CB">
        <w:rPr>
          <w:rFonts w:ascii="Calibri" w:hAnsi="Calibri" w:cs="Calibri"/>
          <w:sz w:val="24"/>
          <w:szCs w:val="24"/>
        </w:rPr>
        <w:t>á</w:t>
      </w:r>
      <w:r w:rsidR="00EF3023">
        <w:rPr>
          <w:rFonts w:ascii="Calibri" w:hAnsi="Calibri" w:cs="Calibri"/>
          <w:sz w:val="24"/>
          <w:szCs w:val="24"/>
        </w:rPr>
        <w:t xml:space="preserve"> encargado</w:t>
      </w:r>
      <w:r w:rsidRPr="00EF3023">
        <w:rPr>
          <w:rFonts w:ascii="Calibri" w:hAnsi="Calibri" w:cs="Calibri"/>
          <w:sz w:val="24"/>
          <w:szCs w:val="24"/>
        </w:rPr>
        <w:t xml:space="preserve"> de la </w:t>
      </w:r>
      <w:r w:rsidR="00EF3023" w:rsidRPr="00EF3023">
        <w:rPr>
          <w:rFonts w:ascii="Calibri" w:hAnsi="Calibri" w:cs="Calibri"/>
          <w:sz w:val="24"/>
          <w:szCs w:val="24"/>
        </w:rPr>
        <w:t>programación de las actividades</w:t>
      </w:r>
      <w:r w:rsidR="00EF3023">
        <w:rPr>
          <w:rFonts w:ascii="Calibri" w:hAnsi="Calibri" w:cs="Calibri"/>
          <w:sz w:val="24"/>
          <w:szCs w:val="24"/>
        </w:rPr>
        <w:t xml:space="preserve">, </w:t>
      </w:r>
      <w:r w:rsidR="00EF3023" w:rsidRPr="00EF3023">
        <w:rPr>
          <w:rFonts w:ascii="Calibri" w:hAnsi="Calibri" w:cs="Calibri"/>
          <w:sz w:val="24"/>
          <w:szCs w:val="24"/>
        </w:rPr>
        <w:t xml:space="preserve">el monitoreo de los progresos </w:t>
      </w:r>
      <w:r w:rsidR="00EF3023">
        <w:rPr>
          <w:rFonts w:ascii="Calibri" w:hAnsi="Calibri" w:cs="Calibri"/>
          <w:sz w:val="24"/>
          <w:szCs w:val="24"/>
        </w:rPr>
        <w:t xml:space="preserve">y evaluación de los resultados </w:t>
      </w:r>
      <w:r w:rsidR="00EF3023" w:rsidRPr="00EF3023">
        <w:rPr>
          <w:rFonts w:ascii="Calibri" w:hAnsi="Calibri" w:cs="Calibri"/>
          <w:sz w:val="24"/>
          <w:szCs w:val="24"/>
        </w:rPr>
        <w:t>en la ejecución del Programa</w:t>
      </w:r>
      <w:r w:rsidR="00EF3023">
        <w:rPr>
          <w:rFonts w:ascii="Calibri" w:hAnsi="Calibri" w:cs="Calibri"/>
          <w:sz w:val="24"/>
          <w:szCs w:val="24"/>
        </w:rPr>
        <w:t>.</w:t>
      </w:r>
    </w:p>
    <w:p w14:paraId="1020509B" w14:textId="77777777" w:rsidR="00BE5F19" w:rsidRPr="00EF3023" w:rsidRDefault="00BE5F19" w:rsidP="00BE5F19">
      <w:pPr>
        <w:autoSpaceDE w:val="0"/>
        <w:autoSpaceDN w:val="0"/>
        <w:adjustRightInd w:val="0"/>
        <w:spacing w:after="0" w:line="240" w:lineRule="auto"/>
        <w:rPr>
          <w:rFonts w:cstheme="minorHAnsi"/>
          <w:b/>
          <w:sz w:val="24"/>
          <w:szCs w:val="24"/>
          <w:u w:val="single"/>
        </w:rPr>
      </w:pPr>
      <w:r w:rsidRPr="00EF3023">
        <w:rPr>
          <w:rFonts w:cstheme="minorHAnsi"/>
          <w:b/>
          <w:sz w:val="24"/>
          <w:szCs w:val="24"/>
          <w:u w:val="single"/>
        </w:rPr>
        <w:t>Funciones Específicas:</w:t>
      </w:r>
    </w:p>
    <w:p w14:paraId="42C1105E" w14:textId="4447EAAD" w:rsidR="00BE5F19" w:rsidRPr="00EF3023" w:rsidRDefault="00BE5F19" w:rsidP="00BE5F19">
      <w:pPr>
        <w:spacing w:after="0" w:line="240" w:lineRule="auto"/>
        <w:jc w:val="both"/>
        <w:rPr>
          <w:sz w:val="24"/>
          <w:szCs w:val="24"/>
        </w:rPr>
      </w:pPr>
      <w:r w:rsidRPr="00EF3023">
        <w:rPr>
          <w:color w:val="000000"/>
          <w:sz w:val="24"/>
          <w:szCs w:val="24"/>
        </w:rPr>
        <w:t xml:space="preserve">Las funciones del </w:t>
      </w:r>
      <w:r w:rsidR="00DE48CB" w:rsidRPr="00EF3023">
        <w:rPr>
          <w:color w:val="000000"/>
          <w:sz w:val="24"/>
          <w:szCs w:val="24"/>
        </w:rPr>
        <w:t xml:space="preserve">especialista </w:t>
      </w:r>
      <w:r w:rsidR="00EF3023">
        <w:rPr>
          <w:color w:val="000000"/>
          <w:sz w:val="24"/>
          <w:szCs w:val="24"/>
        </w:rPr>
        <w:t>PMO</w:t>
      </w:r>
      <w:r w:rsidRPr="00EF3023">
        <w:rPr>
          <w:sz w:val="24"/>
          <w:szCs w:val="24"/>
        </w:rPr>
        <w:t xml:space="preserve"> son:</w:t>
      </w:r>
    </w:p>
    <w:p w14:paraId="039DB99F" w14:textId="77777777" w:rsidR="00BE5F19" w:rsidRPr="00EF3023" w:rsidRDefault="00BE5F19" w:rsidP="00BE5F19">
      <w:pPr>
        <w:spacing w:after="0" w:line="240" w:lineRule="auto"/>
        <w:jc w:val="both"/>
        <w:rPr>
          <w:sz w:val="24"/>
          <w:szCs w:val="24"/>
        </w:rPr>
      </w:pPr>
    </w:p>
    <w:p w14:paraId="54E6C993" w14:textId="2A03251C" w:rsidR="00BE5F19" w:rsidRPr="00EF3023" w:rsidRDefault="00BE5F19" w:rsidP="00C74C17">
      <w:pPr>
        <w:pStyle w:val="Prrafodelista"/>
        <w:numPr>
          <w:ilvl w:val="0"/>
          <w:numId w:val="11"/>
        </w:numPr>
        <w:spacing w:before="0" w:after="0" w:line="240" w:lineRule="auto"/>
        <w:ind w:left="567" w:hanging="567"/>
        <w:jc w:val="both"/>
        <w:rPr>
          <w:sz w:val="24"/>
          <w:szCs w:val="24"/>
        </w:rPr>
      </w:pPr>
      <w:r w:rsidRPr="00EF3023">
        <w:rPr>
          <w:sz w:val="24"/>
          <w:szCs w:val="24"/>
        </w:rPr>
        <w:t xml:space="preserve">Formular, actualizar y/o reformular cuando corresponda el Plan Operativo Anual (POA) y el Plan de Ejecución del Proyecto (PEP), a partir de la información proporcionada por los </w:t>
      </w:r>
      <w:r w:rsidR="00AA351D">
        <w:rPr>
          <w:sz w:val="24"/>
          <w:szCs w:val="24"/>
        </w:rPr>
        <w:t>especialistas del proyecto, según su competencia</w:t>
      </w:r>
      <w:r w:rsidRPr="00EF3023">
        <w:rPr>
          <w:sz w:val="24"/>
          <w:szCs w:val="24"/>
        </w:rPr>
        <w:t>.</w:t>
      </w:r>
    </w:p>
    <w:p w14:paraId="34CFEAD0" w14:textId="5D2C832C" w:rsidR="00BE5F19" w:rsidRPr="00EF3023" w:rsidRDefault="00BE5F19" w:rsidP="00C74C17">
      <w:pPr>
        <w:pStyle w:val="Prrafodelista"/>
        <w:numPr>
          <w:ilvl w:val="0"/>
          <w:numId w:val="11"/>
        </w:numPr>
        <w:spacing w:before="0" w:after="0" w:line="240" w:lineRule="auto"/>
        <w:ind w:left="567" w:hanging="567"/>
        <w:jc w:val="both"/>
        <w:rPr>
          <w:color w:val="000000"/>
          <w:sz w:val="24"/>
          <w:szCs w:val="24"/>
        </w:rPr>
      </w:pPr>
      <w:r w:rsidRPr="00EF3023">
        <w:rPr>
          <w:color w:val="000000"/>
          <w:sz w:val="24"/>
          <w:szCs w:val="24"/>
        </w:rPr>
        <w:t xml:space="preserve">Elaborar la programación física financiera para el </w:t>
      </w:r>
      <w:proofErr w:type="spellStart"/>
      <w:r w:rsidRPr="00EF3023">
        <w:rPr>
          <w:i/>
          <w:color w:val="000000"/>
          <w:sz w:val="24"/>
          <w:szCs w:val="24"/>
        </w:rPr>
        <w:t>Progress</w:t>
      </w:r>
      <w:proofErr w:type="spellEnd"/>
      <w:r w:rsidRPr="00EF3023">
        <w:rPr>
          <w:i/>
          <w:color w:val="000000"/>
          <w:sz w:val="24"/>
          <w:szCs w:val="24"/>
        </w:rPr>
        <w:t xml:space="preserve"> </w:t>
      </w:r>
      <w:proofErr w:type="spellStart"/>
      <w:r w:rsidRPr="00EF3023">
        <w:rPr>
          <w:i/>
          <w:color w:val="000000"/>
          <w:sz w:val="24"/>
          <w:szCs w:val="24"/>
        </w:rPr>
        <w:t>Monitoring</w:t>
      </w:r>
      <w:proofErr w:type="spellEnd"/>
      <w:r w:rsidRPr="00EF3023">
        <w:rPr>
          <w:i/>
          <w:color w:val="000000"/>
          <w:sz w:val="24"/>
          <w:szCs w:val="24"/>
        </w:rPr>
        <w:t xml:space="preserve"> </w:t>
      </w:r>
      <w:proofErr w:type="spellStart"/>
      <w:r w:rsidRPr="00EF3023">
        <w:rPr>
          <w:i/>
          <w:color w:val="000000"/>
          <w:sz w:val="24"/>
          <w:szCs w:val="24"/>
        </w:rPr>
        <w:t>Report</w:t>
      </w:r>
      <w:proofErr w:type="spellEnd"/>
      <w:r w:rsidRPr="00EF3023">
        <w:rPr>
          <w:color w:val="000000"/>
          <w:sz w:val="24"/>
          <w:szCs w:val="24"/>
        </w:rPr>
        <w:t>- PMR, con la participación de los responsables de las unidades competentes de la U</w:t>
      </w:r>
      <w:r w:rsidR="00AA351D">
        <w:rPr>
          <w:color w:val="000000"/>
          <w:sz w:val="24"/>
          <w:szCs w:val="24"/>
        </w:rPr>
        <w:t>C</w:t>
      </w:r>
      <w:r w:rsidRPr="00EF3023">
        <w:rPr>
          <w:color w:val="000000"/>
          <w:sz w:val="24"/>
          <w:szCs w:val="24"/>
        </w:rPr>
        <w:t>P.</w:t>
      </w:r>
    </w:p>
    <w:p w14:paraId="2770024F" w14:textId="33B76D33" w:rsidR="00BE5F19" w:rsidRPr="00EF3023" w:rsidRDefault="00BE5F19" w:rsidP="00C74C17">
      <w:pPr>
        <w:pStyle w:val="Prrafodelista"/>
        <w:numPr>
          <w:ilvl w:val="0"/>
          <w:numId w:val="11"/>
        </w:numPr>
        <w:spacing w:before="0" w:after="0" w:line="240" w:lineRule="auto"/>
        <w:ind w:left="567" w:hanging="567"/>
        <w:jc w:val="both"/>
        <w:rPr>
          <w:color w:val="000000"/>
          <w:sz w:val="24"/>
          <w:szCs w:val="24"/>
        </w:rPr>
      </w:pPr>
      <w:r w:rsidRPr="00EF3023">
        <w:rPr>
          <w:color w:val="000000"/>
          <w:sz w:val="24"/>
          <w:szCs w:val="24"/>
        </w:rPr>
        <w:t xml:space="preserve">Programar en coordinación con la </w:t>
      </w:r>
      <w:r w:rsidR="00AA351D">
        <w:rPr>
          <w:color w:val="000000"/>
          <w:sz w:val="24"/>
          <w:szCs w:val="24"/>
        </w:rPr>
        <w:t>Subdirección Administrativa Financiera</w:t>
      </w:r>
      <w:r w:rsidRPr="00EF3023">
        <w:rPr>
          <w:color w:val="000000"/>
          <w:sz w:val="24"/>
          <w:szCs w:val="24"/>
        </w:rPr>
        <w:t xml:space="preserve"> el cumplimiento de las actividades relacionadas con tesorería, contabilidad, adquisiciones y presupuesto en concordancia con las normas del BID y normas nacionales.</w:t>
      </w:r>
    </w:p>
    <w:p w14:paraId="0F1554E3" w14:textId="52152CFB" w:rsidR="00BE5F19" w:rsidRPr="00EF3023" w:rsidRDefault="00BE5F19" w:rsidP="00C74C17">
      <w:pPr>
        <w:pStyle w:val="Prrafodelista"/>
        <w:numPr>
          <w:ilvl w:val="0"/>
          <w:numId w:val="11"/>
        </w:numPr>
        <w:spacing w:before="0" w:after="0" w:line="240" w:lineRule="auto"/>
        <w:ind w:left="567" w:hanging="567"/>
        <w:jc w:val="both"/>
        <w:rPr>
          <w:color w:val="000000"/>
          <w:sz w:val="24"/>
          <w:szCs w:val="24"/>
        </w:rPr>
      </w:pPr>
      <w:r w:rsidRPr="00EF3023">
        <w:rPr>
          <w:color w:val="000000"/>
          <w:sz w:val="24"/>
          <w:szCs w:val="24"/>
        </w:rPr>
        <w:lastRenderedPageBreak/>
        <w:t>Gestionar y monitorear la adecuada administración de los recursos y activos de la U</w:t>
      </w:r>
      <w:r w:rsidR="00AA351D">
        <w:rPr>
          <w:color w:val="000000"/>
          <w:sz w:val="24"/>
          <w:szCs w:val="24"/>
        </w:rPr>
        <w:t>C</w:t>
      </w:r>
      <w:r w:rsidRPr="00EF3023">
        <w:rPr>
          <w:color w:val="000000"/>
          <w:sz w:val="24"/>
          <w:szCs w:val="24"/>
        </w:rPr>
        <w:t>P.</w:t>
      </w:r>
    </w:p>
    <w:p w14:paraId="4066472E" w14:textId="6009F1F8" w:rsidR="00BE5F19" w:rsidRPr="00EF3023" w:rsidRDefault="00BE5F19" w:rsidP="00C74C17">
      <w:pPr>
        <w:pStyle w:val="Prrafodelista"/>
        <w:numPr>
          <w:ilvl w:val="0"/>
          <w:numId w:val="11"/>
        </w:numPr>
        <w:spacing w:before="0" w:after="0" w:line="240" w:lineRule="auto"/>
        <w:ind w:left="567" w:hanging="567"/>
        <w:jc w:val="both"/>
        <w:rPr>
          <w:color w:val="000000"/>
          <w:sz w:val="24"/>
          <w:szCs w:val="24"/>
        </w:rPr>
      </w:pPr>
      <w:r w:rsidRPr="00EF3023">
        <w:rPr>
          <w:color w:val="000000"/>
          <w:sz w:val="24"/>
          <w:szCs w:val="24"/>
        </w:rPr>
        <w:t xml:space="preserve">Efectuar la planificación e implementación de las acciones de mejora de los procesos y procedimientos de ejecución de las acciones del </w:t>
      </w:r>
      <w:r w:rsidR="00A53832" w:rsidRPr="00EF3023">
        <w:rPr>
          <w:color w:val="000000"/>
          <w:sz w:val="24"/>
          <w:szCs w:val="24"/>
        </w:rPr>
        <w:t>Programa</w:t>
      </w:r>
      <w:r w:rsidRPr="00EF3023">
        <w:rPr>
          <w:color w:val="000000"/>
          <w:sz w:val="24"/>
          <w:szCs w:val="24"/>
        </w:rPr>
        <w:t>.</w:t>
      </w:r>
    </w:p>
    <w:p w14:paraId="2EC58AD3" w14:textId="77777777" w:rsidR="00BE5F19" w:rsidRPr="00EF3023" w:rsidRDefault="00BE5F19" w:rsidP="00C74C17">
      <w:pPr>
        <w:pStyle w:val="Prrafodelista"/>
        <w:numPr>
          <w:ilvl w:val="0"/>
          <w:numId w:val="11"/>
        </w:numPr>
        <w:spacing w:before="0" w:after="0" w:line="240" w:lineRule="auto"/>
        <w:ind w:left="567" w:hanging="567"/>
        <w:jc w:val="both"/>
        <w:rPr>
          <w:color w:val="000000"/>
          <w:sz w:val="24"/>
          <w:szCs w:val="24"/>
        </w:rPr>
      </w:pPr>
      <w:r w:rsidRPr="00EF3023">
        <w:rPr>
          <w:color w:val="000000"/>
          <w:sz w:val="24"/>
          <w:szCs w:val="24"/>
        </w:rPr>
        <w:t>Efectuar la planificación e implementación de las acciones de monitoreo y evaluación y velar por su adecuada y oportuna ejecución.</w:t>
      </w:r>
    </w:p>
    <w:p w14:paraId="6B6B95B2" w14:textId="77777777" w:rsidR="00BE5F19" w:rsidRPr="00EF3023" w:rsidRDefault="00BE5F19" w:rsidP="00C74C17">
      <w:pPr>
        <w:pStyle w:val="Prrafodelista"/>
        <w:numPr>
          <w:ilvl w:val="0"/>
          <w:numId w:val="11"/>
        </w:numPr>
        <w:spacing w:before="0" w:after="0" w:line="240" w:lineRule="auto"/>
        <w:ind w:left="567" w:hanging="567"/>
        <w:jc w:val="both"/>
        <w:rPr>
          <w:color w:val="000000"/>
          <w:sz w:val="24"/>
          <w:szCs w:val="24"/>
        </w:rPr>
      </w:pPr>
      <w:r w:rsidRPr="00EF3023">
        <w:rPr>
          <w:color w:val="000000"/>
          <w:sz w:val="24"/>
          <w:szCs w:val="24"/>
        </w:rPr>
        <w:t xml:space="preserve">Realizar el monitoreo de la implementación de las actividades del proyecto de acuerdo con el PEP, POA, Matriz de Resultados, </w:t>
      </w:r>
      <w:proofErr w:type="spellStart"/>
      <w:r w:rsidRPr="00EF3023">
        <w:rPr>
          <w:i/>
          <w:color w:val="000000"/>
          <w:sz w:val="24"/>
          <w:szCs w:val="24"/>
        </w:rPr>
        <w:t>Progress</w:t>
      </w:r>
      <w:proofErr w:type="spellEnd"/>
      <w:r w:rsidRPr="00EF3023">
        <w:rPr>
          <w:i/>
          <w:color w:val="000000"/>
          <w:sz w:val="24"/>
          <w:szCs w:val="24"/>
        </w:rPr>
        <w:t xml:space="preserve"> </w:t>
      </w:r>
      <w:proofErr w:type="spellStart"/>
      <w:r w:rsidRPr="00EF3023">
        <w:rPr>
          <w:i/>
          <w:color w:val="000000"/>
          <w:sz w:val="24"/>
          <w:szCs w:val="24"/>
        </w:rPr>
        <w:t>Monitoring</w:t>
      </w:r>
      <w:proofErr w:type="spellEnd"/>
      <w:r w:rsidRPr="00EF3023">
        <w:rPr>
          <w:i/>
          <w:color w:val="000000"/>
          <w:sz w:val="24"/>
          <w:szCs w:val="24"/>
        </w:rPr>
        <w:t xml:space="preserve"> </w:t>
      </w:r>
      <w:proofErr w:type="spellStart"/>
      <w:r w:rsidRPr="00EF3023">
        <w:rPr>
          <w:i/>
          <w:color w:val="000000"/>
          <w:sz w:val="24"/>
          <w:szCs w:val="24"/>
        </w:rPr>
        <w:t>Report</w:t>
      </w:r>
      <w:proofErr w:type="spellEnd"/>
      <w:r w:rsidRPr="00EF3023">
        <w:rPr>
          <w:color w:val="000000"/>
          <w:sz w:val="24"/>
          <w:szCs w:val="24"/>
        </w:rPr>
        <w:t xml:space="preserve"> – PMR, con la finalidad de generar alertas oportunas para los ajustes necesarios en la ejecución del proyecto.</w:t>
      </w:r>
    </w:p>
    <w:p w14:paraId="195AADBA" w14:textId="6BF4B5E9" w:rsidR="00BE5F19" w:rsidRPr="00EF3023" w:rsidRDefault="00BE5F19" w:rsidP="00C74C17">
      <w:pPr>
        <w:pStyle w:val="Prrafodelista"/>
        <w:numPr>
          <w:ilvl w:val="0"/>
          <w:numId w:val="11"/>
        </w:numPr>
        <w:spacing w:before="0" w:after="0" w:line="240" w:lineRule="auto"/>
        <w:ind w:left="567" w:hanging="567"/>
        <w:jc w:val="both"/>
        <w:rPr>
          <w:sz w:val="24"/>
          <w:szCs w:val="24"/>
        </w:rPr>
      </w:pPr>
      <w:r w:rsidRPr="00EF3023">
        <w:rPr>
          <w:color w:val="000000"/>
          <w:sz w:val="24"/>
          <w:szCs w:val="24"/>
        </w:rPr>
        <w:t>Elaborar los informes periódicos de monitoreo, seguimiento y evaluación para el BID, así como los reportes para la revisión de cartera del M</w:t>
      </w:r>
      <w:r w:rsidR="00AA351D">
        <w:rPr>
          <w:color w:val="000000"/>
          <w:sz w:val="24"/>
          <w:szCs w:val="24"/>
        </w:rPr>
        <w:t>inisterio de Hacienda</w:t>
      </w:r>
      <w:r w:rsidRPr="00EF3023">
        <w:rPr>
          <w:sz w:val="24"/>
          <w:szCs w:val="24"/>
        </w:rPr>
        <w:t>.</w:t>
      </w:r>
    </w:p>
    <w:p w14:paraId="46C766F3" w14:textId="61C7371B" w:rsidR="00BE5F19" w:rsidRPr="00EF3023" w:rsidRDefault="00BE5F19" w:rsidP="00C74C17">
      <w:pPr>
        <w:pStyle w:val="Prrafodelista"/>
        <w:numPr>
          <w:ilvl w:val="0"/>
          <w:numId w:val="11"/>
        </w:numPr>
        <w:spacing w:before="0" w:after="0" w:line="240" w:lineRule="auto"/>
        <w:ind w:left="567" w:hanging="567"/>
        <w:jc w:val="both"/>
        <w:rPr>
          <w:color w:val="000000"/>
          <w:sz w:val="24"/>
          <w:szCs w:val="24"/>
        </w:rPr>
      </w:pPr>
      <w:r w:rsidRPr="00EF3023">
        <w:rPr>
          <w:sz w:val="24"/>
          <w:szCs w:val="24"/>
        </w:rPr>
        <w:t xml:space="preserve">Coordinar con los </w:t>
      </w:r>
      <w:r w:rsidR="00DF3205" w:rsidRPr="00EF3023">
        <w:rPr>
          <w:sz w:val="24"/>
          <w:szCs w:val="24"/>
        </w:rPr>
        <w:t xml:space="preserve">especialistas técnicos y con el especialista </w:t>
      </w:r>
      <w:r w:rsidR="00DF3205">
        <w:rPr>
          <w:sz w:val="24"/>
          <w:szCs w:val="24"/>
        </w:rPr>
        <w:t>financiero</w:t>
      </w:r>
      <w:r w:rsidR="00DF3205" w:rsidRPr="00EF3023">
        <w:rPr>
          <w:sz w:val="24"/>
          <w:szCs w:val="24"/>
        </w:rPr>
        <w:t xml:space="preserve"> </w:t>
      </w:r>
      <w:r w:rsidRPr="00EF3023">
        <w:rPr>
          <w:sz w:val="24"/>
          <w:szCs w:val="24"/>
        </w:rPr>
        <w:t xml:space="preserve">sobre el </w:t>
      </w:r>
      <w:r w:rsidRPr="00EF3023">
        <w:rPr>
          <w:color w:val="000000"/>
          <w:sz w:val="24"/>
          <w:szCs w:val="24"/>
        </w:rPr>
        <w:t>seguimiento, monitoreo y evaluación del Plan Operativo Anual, el mismo que deberá estar alineado a la matriz de resultados.</w:t>
      </w:r>
    </w:p>
    <w:p w14:paraId="6AC562D3" w14:textId="0855E48F" w:rsidR="00BE5F19" w:rsidRPr="00EF3023" w:rsidRDefault="00BE5F19" w:rsidP="00C74C17">
      <w:pPr>
        <w:pStyle w:val="Prrafodelista"/>
        <w:numPr>
          <w:ilvl w:val="0"/>
          <w:numId w:val="11"/>
        </w:numPr>
        <w:spacing w:before="0" w:after="0" w:line="240" w:lineRule="auto"/>
        <w:ind w:left="567" w:hanging="567"/>
        <w:jc w:val="both"/>
        <w:rPr>
          <w:color w:val="000000"/>
          <w:sz w:val="24"/>
          <w:szCs w:val="24"/>
        </w:rPr>
      </w:pPr>
      <w:r w:rsidRPr="00EF3023">
        <w:rPr>
          <w:color w:val="000000"/>
          <w:sz w:val="24"/>
          <w:szCs w:val="24"/>
        </w:rPr>
        <w:t xml:space="preserve">Supervisar las actividades de los </w:t>
      </w:r>
      <w:r w:rsidR="00DF3205" w:rsidRPr="00EF3023">
        <w:rPr>
          <w:color w:val="000000"/>
          <w:sz w:val="24"/>
          <w:szCs w:val="24"/>
        </w:rPr>
        <w:t>especialistas</w:t>
      </w:r>
      <w:r w:rsidR="00DF3205">
        <w:rPr>
          <w:color w:val="000000"/>
          <w:sz w:val="24"/>
          <w:szCs w:val="24"/>
        </w:rPr>
        <w:t xml:space="preserve"> financiero y </w:t>
      </w:r>
      <w:r w:rsidR="00DF3205" w:rsidRPr="00EF3023">
        <w:rPr>
          <w:color w:val="000000"/>
          <w:sz w:val="24"/>
          <w:szCs w:val="24"/>
        </w:rPr>
        <w:t>adquisiciones</w:t>
      </w:r>
      <w:r w:rsidR="00AA351D">
        <w:rPr>
          <w:color w:val="000000"/>
          <w:sz w:val="24"/>
          <w:szCs w:val="24"/>
        </w:rPr>
        <w:t>.</w:t>
      </w:r>
    </w:p>
    <w:p w14:paraId="316D1DBB" w14:textId="356629D4" w:rsidR="00BE5F19" w:rsidRDefault="00BE5F19" w:rsidP="00C74C17">
      <w:pPr>
        <w:pStyle w:val="Prrafodelista"/>
        <w:numPr>
          <w:ilvl w:val="0"/>
          <w:numId w:val="11"/>
        </w:numPr>
        <w:spacing w:before="0" w:after="0" w:line="240" w:lineRule="auto"/>
        <w:ind w:left="567" w:hanging="567"/>
        <w:jc w:val="both"/>
        <w:rPr>
          <w:color w:val="000000"/>
          <w:sz w:val="24"/>
          <w:szCs w:val="24"/>
        </w:rPr>
      </w:pPr>
      <w:r w:rsidRPr="00EF3023">
        <w:rPr>
          <w:color w:val="000000"/>
          <w:sz w:val="24"/>
          <w:szCs w:val="24"/>
        </w:rPr>
        <w:t xml:space="preserve">Coordinar la elaboración de la </w:t>
      </w:r>
      <w:r w:rsidR="00DF3205" w:rsidRPr="00EF3023">
        <w:rPr>
          <w:color w:val="000000"/>
          <w:sz w:val="24"/>
          <w:szCs w:val="24"/>
        </w:rPr>
        <w:t>línea base del Proyecto</w:t>
      </w:r>
      <w:r w:rsidRPr="00EF3023">
        <w:rPr>
          <w:color w:val="000000"/>
          <w:sz w:val="24"/>
          <w:szCs w:val="24"/>
        </w:rPr>
        <w:t>, evaluación intermedia y evaluación final</w:t>
      </w:r>
      <w:r w:rsidRPr="00EF3023">
        <w:rPr>
          <w:rFonts w:ascii="Arial" w:hAnsi="Arial" w:cs="Arial"/>
          <w:color w:val="000000"/>
          <w:sz w:val="24"/>
          <w:szCs w:val="24"/>
        </w:rPr>
        <w:t xml:space="preserve">. </w:t>
      </w:r>
      <w:r w:rsidRPr="00EF3023">
        <w:rPr>
          <w:color w:val="000000"/>
          <w:sz w:val="24"/>
          <w:szCs w:val="24"/>
        </w:rPr>
        <w:t xml:space="preserve">Elaborar los </w:t>
      </w:r>
      <w:r w:rsidR="00DF3205" w:rsidRPr="00EF3023">
        <w:rPr>
          <w:color w:val="000000"/>
          <w:sz w:val="24"/>
          <w:szCs w:val="24"/>
        </w:rPr>
        <w:t>términos de referencia</w:t>
      </w:r>
      <w:r w:rsidRPr="00EF3023">
        <w:rPr>
          <w:color w:val="000000"/>
          <w:sz w:val="24"/>
          <w:szCs w:val="24"/>
        </w:rPr>
        <w:t>, y monitorear la ejecución de las consultorías para la elaboración de la línea de base y evaluaciones.</w:t>
      </w:r>
    </w:p>
    <w:p w14:paraId="044E8ECA" w14:textId="20362B08" w:rsidR="00AA351D" w:rsidRPr="00EF3023" w:rsidRDefault="00AA351D" w:rsidP="00C74C17">
      <w:pPr>
        <w:pStyle w:val="Prrafodelista"/>
        <w:numPr>
          <w:ilvl w:val="0"/>
          <w:numId w:val="11"/>
        </w:numPr>
        <w:spacing w:before="0" w:after="0" w:line="240" w:lineRule="auto"/>
        <w:ind w:left="567" w:hanging="567"/>
        <w:jc w:val="both"/>
        <w:rPr>
          <w:color w:val="000000"/>
          <w:sz w:val="24"/>
          <w:szCs w:val="24"/>
        </w:rPr>
      </w:pPr>
      <w:r>
        <w:rPr>
          <w:color w:val="000000"/>
          <w:sz w:val="24"/>
          <w:szCs w:val="24"/>
        </w:rPr>
        <w:t xml:space="preserve">Otras que en el marco de sus funciones le sean </w:t>
      </w:r>
      <w:r w:rsidR="00AE7660">
        <w:rPr>
          <w:color w:val="000000"/>
          <w:sz w:val="24"/>
          <w:szCs w:val="24"/>
        </w:rPr>
        <w:t>asignadas</w:t>
      </w:r>
      <w:r>
        <w:rPr>
          <w:color w:val="000000"/>
          <w:sz w:val="24"/>
          <w:szCs w:val="24"/>
        </w:rPr>
        <w:t xml:space="preserve"> por al Coordinador General del Programa.</w:t>
      </w:r>
    </w:p>
    <w:p w14:paraId="421A6A1F" w14:textId="77777777" w:rsidR="00BE5F19" w:rsidRPr="00824D7A" w:rsidRDefault="00BE5F19" w:rsidP="00BE5F19"/>
    <w:p w14:paraId="0698705F" w14:textId="07B8B8E1" w:rsidR="00BE5F19" w:rsidRPr="00824D7A" w:rsidRDefault="00BE5F19" w:rsidP="00BE5F19">
      <w:pPr>
        <w:pStyle w:val="MMTopic3"/>
      </w:pPr>
      <w:bookmarkStart w:id="39" w:name="_Toc20395559"/>
      <w:r w:rsidRPr="00824D7A">
        <w:t xml:space="preserve">Especialista </w:t>
      </w:r>
      <w:r w:rsidR="00623BA3">
        <w:t>en</w:t>
      </w:r>
      <w:r w:rsidRPr="00824D7A">
        <w:t xml:space="preserve"> Adquisiciones</w:t>
      </w:r>
      <w:bookmarkEnd w:id="39"/>
    </w:p>
    <w:p w14:paraId="211B9B1F" w14:textId="77777777" w:rsidR="00BE5F19" w:rsidRPr="008B192A" w:rsidRDefault="00BE5F19" w:rsidP="00BE5F19">
      <w:pPr>
        <w:autoSpaceDE w:val="0"/>
        <w:autoSpaceDN w:val="0"/>
        <w:adjustRightInd w:val="0"/>
        <w:spacing w:after="0"/>
        <w:jc w:val="both"/>
        <w:rPr>
          <w:rFonts w:cstheme="minorHAnsi"/>
          <w:color w:val="000000"/>
          <w:sz w:val="24"/>
          <w:szCs w:val="24"/>
          <w:lang w:eastAsia="es-PY"/>
        </w:rPr>
      </w:pPr>
      <w:r w:rsidRPr="008B192A">
        <w:rPr>
          <w:rFonts w:cstheme="minorHAnsi"/>
          <w:b/>
          <w:sz w:val="24"/>
          <w:szCs w:val="24"/>
          <w:u w:val="single"/>
        </w:rPr>
        <w:t>Supervisa a</w:t>
      </w:r>
      <w:r w:rsidRPr="008B192A">
        <w:rPr>
          <w:rFonts w:cstheme="minorHAnsi"/>
          <w:sz w:val="24"/>
          <w:szCs w:val="24"/>
        </w:rPr>
        <w:t>: --</w:t>
      </w:r>
    </w:p>
    <w:p w14:paraId="3B1AA6FD" w14:textId="77845E5F" w:rsidR="00BE5F19" w:rsidRPr="008B192A" w:rsidRDefault="00BE5F19" w:rsidP="00BE5F19">
      <w:pPr>
        <w:autoSpaceDE w:val="0"/>
        <w:autoSpaceDN w:val="0"/>
        <w:adjustRightInd w:val="0"/>
        <w:spacing w:after="0" w:line="240" w:lineRule="auto"/>
        <w:rPr>
          <w:rFonts w:cstheme="minorHAnsi"/>
          <w:sz w:val="24"/>
          <w:szCs w:val="24"/>
        </w:rPr>
      </w:pPr>
      <w:r w:rsidRPr="008B192A">
        <w:rPr>
          <w:rFonts w:cstheme="minorHAnsi"/>
          <w:b/>
          <w:sz w:val="24"/>
          <w:szCs w:val="24"/>
          <w:u w:val="single"/>
        </w:rPr>
        <w:t>Depende de</w:t>
      </w:r>
      <w:r w:rsidRPr="008B192A">
        <w:rPr>
          <w:rFonts w:cstheme="minorHAnsi"/>
          <w:sz w:val="24"/>
          <w:szCs w:val="24"/>
        </w:rPr>
        <w:t xml:space="preserve">: </w:t>
      </w:r>
      <w:r w:rsidR="00623BA3">
        <w:rPr>
          <w:rFonts w:cstheme="minorHAnsi"/>
          <w:sz w:val="24"/>
          <w:szCs w:val="24"/>
        </w:rPr>
        <w:t>Coordinador de Gestión Contractual de la Subdirección Administrativo-Financiera</w:t>
      </w:r>
      <w:r w:rsidR="00623BA3">
        <w:rPr>
          <w:rStyle w:val="Refdenotaalpie"/>
          <w:rFonts w:cstheme="minorHAnsi"/>
          <w:sz w:val="24"/>
          <w:szCs w:val="24"/>
        </w:rPr>
        <w:footnoteReference w:id="13"/>
      </w:r>
      <w:r w:rsidRPr="008B192A">
        <w:rPr>
          <w:rFonts w:cstheme="minorHAnsi"/>
          <w:sz w:val="24"/>
          <w:szCs w:val="24"/>
        </w:rPr>
        <w:t xml:space="preserve"> </w:t>
      </w:r>
    </w:p>
    <w:p w14:paraId="088510A1" w14:textId="77777777" w:rsidR="00BE5F19" w:rsidRPr="008B192A" w:rsidRDefault="00BE5F19" w:rsidP="00BE5F19">
      <w:pPr>
        <w:autoSpaceDE w:val="0"/>
        <w:autoSpaceDN w:val="0"/>
        <w:adjustRightInd w:val="0"/>
        <w:spacing w:after="0" w:line="240" w:lineRule="auto"/>
        <w:rPr>
          <w:rFonts w:cstheme="minorHAnsi"/>
          <w:sz w:val="24"/>
          <w:szCs w:val="24"/>
        </w:rPr>
      </w:pPr>
    </w:p>
    <w:p w14:paraId="73DBA65C" w14:textId="77777777" w:rsidR="00BE5F19" w:rsidRPr="008B192A" w:rsidRDefault="00BE5F19" w:rsidP="00BE5F19">
      <w:pPr>
        <w:autoSpaceDE w:val="0"/>
        <w:autoSpaceDN w:val="0"/>
        <w:adjustRightInd w:val="0"/>
        <w:spacing w:after="0" w:line="240" w:lineRule="auto"/>
        <w:rPr>
          <w:rFonts w:cstheme="minorHAnsi"/>
          <w:b/>
          <w:sz w:val="24"/>
          <w:szCs w:val="24"/>
          <w:u w:val="single"/>
        </w:rPr>
      </w:pPr>
      <w:r w:rsidRPr="008B192A">
        <w:rPr>
          <w:rFonts w:cstheme="minorHAnsi"/>
          <w:b/>
          <w:sz w:val="24"/>
          <w:szCs w:val="24"/>
          <w:u w:val="single"/>
        </w:rPr>
        <w:t>Función Básica:</w:t>
      </w:r>
    </w:p>
    <w:p w14:paraId="4C8A0843" w14:textId="598BFA51" w:rsidR="00BE5F19" w:rsidRPr="008B192A" w:rsidRDefault="00BE5F19" w:rsidP="00BE5F19">
      <w:pPr>
        <w:pStyle w:val="Default"/>
        <w:jc w:val="both"/>
        <w:rPr>
          <w:rFonts w:asciiTheme="minorHAnsi" w:hAnsiTheme="minorHAnsi"/>
        </w:rPr>
      </w:pPr>
      <w:r w:rsidRPr="008B192A">
        <w:rPr>
          <w:rFonts w:asciiTheme="minorHAnsi" w:hAnsiTheme="minorHAnsi"/>
        </w:rPr>
        <w:t xml:space="preserve">Es responsable de </w:t>
      </w:r>
      <w:r w:rsidR="008B192A">
        <w:rPr>
          <w:rFonts w:asciiTheme="minorHAnsi" w:hAnsiTheme="minorHAnsi"/>
        </w:rPr>
        <w:t xml:space="preserve">apoyar a la </w:t>
      </w:r>
      <w:r w:rsidR="00421D8B">
        <w:rPr>
          <w:rFonts w:asciiTheme="minorHAnsi" w:hAnsiTheme="minorHAnsi"/>
        </w:rPr>
        <w:t>Coordinación de Gestión Contractual</w:t>
      </w:r>
      <w:r w:rsidR="008B192A">
        <w:rPr>
          <w:rFonts w:asciiTheme="minorHAnsi" w:hAnsiTheme="minorHAnsi"/>
        </w:rPr>
        <w:t xml:space="preserve"> en la </w:t>
      </w:r>
      <w:r w:rsidRPr="008B192A">
        <w:rPr>
          <w:rFonts w:asciiTheme="minorHAnsi" w:hAnsiTheme="minorHAnsi"/>
        </w:rPr>
        <w:t>planea</w:t>
      </w:r>
      <w:r w:rsidR="008B192A">
        <w:rPr>
          <w:rFonts w:asciiTheme="minorHAnsi" w:hAnsiTheme="minorHAnsi"/>
        </w:rPr>
        <w:t>ción</w:t>
      </w:r>
      <w:r w:rsidRPr="008B192A">
        <w:rPr>
          <w:rFonts w:asciiTheme="minorHAnsi" w:hAnsiTheme="minorHAnsi"/>
        </w:rPr>
        <w:t>, organiza</w:t>
      </w:r>
      <w:r w:rsidR="008B192A">
        <w:rPr>
          <w:rFonts w:asciiTheme="minorHAnsi" w:hAnsiTheme="minorHAnsi"/>
        </w:rPr>
        <w:t>ción</w:t>
      </w:r>
      <w:r w:rsidRPr="008B192A">
        <w:rPr>
          <w:rFonts w:asciiTheme="minorHAnsi" w:hAnsiTheme="minorHAnsi"/>
        </w:rPr>
        <w:t xml:space="preserve">, dirigir, coordinar y controlar la realización de los procesos de contrataciones y adquisiciones con normas del BID y otras normas que sean aplicables conforme al contrato de </w:t>
      </w:r>
      <w:r w:rsidR="00AE7660" w:rsidRPr="008B192A">
        <w:rPr>
          <w:rFonts w:asciiTheme="minorHAnsi" w:hAnsiTheme="minorHAnsi"/>
        </w:rPr>
        <w:t>préstamo</w:t>
      </w:r>
      <w:r w:rsidRPr="008B192A">
        <w:rPr>
          <w:rFonts w:asciiTheme="minorHAnsi" w:hAnsiTheme="minorHAnsi"/>
        </w:rPr>
        <w:t xml:space="preserve">. </w:t>
      </w:r>
    </w:p>
    <w:p w14:paraId="666BE175" w14:textId="77777777" w:rsidR="00BE5F19" w:rsidRPr="008B192A" w:rsidRDefault="00BE5F19" w:rsidP="00BE5F19">
      <w:pPr>
        <w:pStyle w:val="Default"/>
        <w:jc w:val="both"/>
        <w:rPr>
          <w:rFonts w:asciiTheme="minorHAnsi" w:hAnsiTheme="minorHAnsi"/>
        </w:rPr>
      </w:pPr>
    </w:p>
    <w:p w14:paraId="53B52DA7" w14:textId="77777777" w:rsidR="00BE5F19" w:rsidRPr="008B192A" w:rsidRDefault="00BE5F19" w:rsidP="00BE5F19">
      <w:pPr>
        <w:autoSpaceDE w:val="0"/>
        <w:autoSpaceDN w:val="0"/>
        <w:adjustRightInd w:val="0"/>
        <w:spacing w:after="0" w:line="240" w:lineRule="auto"/>
        <w:rPr>
          <w:rFonts w:cstheme="minorHAnsi"/>
          <w:b/>
          <w:sz w:val="24"/>
          <w:szCs w:val="24"/>
          <w:u w:val="single"/>
        </w:rPr>
      </w:pPr>
      <w:r w:rsidRPr="008B192A">
        <w:rPr>
          <w:rFonts w:cstheme="minorHAnsi"/>
          <w:b/>
          <w:sz w:val="24"/>
          <w:szCs w:val="24"/>
          <w:u w:val="single"/>
        </w:rPr>
        <w:t>Funciones Específicas:</w:t>
      </w:r>
    </w:p>
    <w:p w14:paraId="68A54BF0" w14:textId="77777777" w:rsidR="00BE5F19" w:rsidRPr="008B192A" w:rsidRDefault="00BE5F19" w:rsidP="00BE5F19">
      <w:pPr>
        <w:pStyle w:val="Default"/>
        <w:jc w:val="both"/>
        <w:rPr>
          <w:rFonts w:asciiTheme="minorHAnsi" w:hAnsiTheme="minorHAnsi"/>
        </w:rPr>
      </w:pPr>
      <w:r w:rsidRPr="008B192A">
        <w:rPr>
          <w:rFonts w:asciiTheme="minorHAnsi" w:hAnsiTheme="minorHAnsi"/>
        </w:rPr>
        <w:t>Las funciones del especialista en adquisiciones son las siguientes:</w:t>
      </w:r>
    </w:p>
    <w:p w14:paraId="285F2216" w14:textId="1AF92F00" w:rsidR="00BE5F19" w:rsidRPr="008B192A" w:rsidRDefault="00BE5F19" w:rsidP="00C74C17">
      <w:pPr>
        <w:pStyle w:val="Prrafodelista"/>
        <w:numPr>
          <w:ilvl w:val="0"/>
          <w:numId w:val="12"/>
        </w:numPr>
        <w:spacing w:before="0" w:after="0" w:line="240" w:lineRule="auto"/>
        <w:jc w:val="both"/>
        <w:rPr>
          <w:sz w:val="24"/>
          <w:szCs w:val="24"/>
        </w:rPr>
      </w:pPr>
      <w:r w:rsidRPr="008B192A">
        <w:rPr>
          <w:sz w:val="24"/>
          <w:szCs w:val="24"/>
        </w:rPr>
        <w:t xml:space="preserve">Elaborar el Plan Anual de Adquisiciones y Contrataciones </w:t>
      </w:r>
      <w:r w:rsidR="002D0591" w:rsidRPr="008B192A">
        <w:rPr>
          <w:sz w:val="24"/>
          <w:szCs w:val="24"/>
        </w:rPr>
        <w:t>de acuerdo con</w:t>
      </w:r>
      <w:r w:rsidRPr="008B192A">
        <w:rPr>
          <w:sz w:val="24"/>
          <w:szCs w:val="24"/>
        </w:rPr>
        <w:t xml:space="preserve"> </w:t>
      </w:r>
      <w:r w:rsidR="002D0591">
        <w:rPr>
          <w:sz w:val="24"/>
          <w:szCs w:val="24"/>
        </w:rPr>
        <w:t xml:space="preserve">los </w:t>
      </w:r>
      <w:r w:rsidRPr="008B192A">
        <w:rPr>
          <w:sz w:val="24"/>
          <w:szCs w:val="24"/>
        </w:rPr>
        <w:t>procedimientos y normas de adquisiciones del BID.</w:t>
      </w:r>
    </w:p>
    <w:p w14:paraId="64AB6F0C" w14:textId="77777777" w:rsidR="00BE5F19" w:rsidRPr="008B192A" w:rsidRDefault="00BE5F19" w:rsidP="00C74C17">
      <w:pPr>
        <w:pStyle w:val="Prrafodelista"/>
        <w:numPr>
          <w:ilvl w:val="0"/>
          <w:numId w:val="12"/>
        </w:numPr>
        <w:spacing w:before="0" w:after="0" w:line="240" w:lineRule="auto"/>
        <w:jc w:val="both"/>
        <w:rPr>
          <w:sz w:val="24"/>
          <w:szCs w:val="24"/>
        </w:rPr>
      </w:pPr>
      <w:r w:rsidRPr="008B192A">
        <w:rPr>
          <w:sz w:val="24"/>
          <w:szCs w:val="24"/>
        </w:rPr>
        <w:t xml:space="preserve">Preparar las bases administrativas y coordinar la preparación de los términos de referencia y expedientes técnicos de los estudios y bienes a ser contratados y adquiridos por el Proyecto, con los responsables respectivos. </w:t>
      </w:r>
    </w:p>
    <w:p w14:paraId="1FCFFD06" w14:textId="77777777" w:rsidR="00BE5F19" w:rsidRPr="008B192A" w:rsidRDefault="00BE5F19" w:rsidP="00C74C17">
      <w:pPr>
        <w:pStyle w:val="Prrafodelista"/>
        <w:numPr>
          <w:ilvl w:val="0"/>
          <w:numId w:val="12"/>
        </w:numPr>
        <w:spacing w:before="0" w:after="0" w:line="240" w:lineRule="auto"/>
        <w:jc w:val="both"/>
        <w:rPr>
          <w:sz w:val="24"/>
          <w:szCs w:val="24"/>
        </w:rPr>
      </w:pPr>
      <w:r w:rsidRPr="008B192A">
        <w:rPr>
          <w:sz w:val="24"/>
          <w:szCs w:val="24"/>
        </w:rPr>
        <w:t xml:space="preserve">Publicar los avisos de convocatoria autorizados. </w:t>
      </w:r>
    </w:p>
    <w:p w14:paraId="092A849B" w14:textId="77777777" w:rsidR="00BE5F19" w:rsidRPr="008B192A" w:rsidRDefault="00BE5F19" w:rsidP="00C74C17">
      <w:pPr>
        <w:pStyle w:val="Prrafodelista"/>
        <w:numPr>
          <w:ilvl w:val="0"/>
          <w:numId w:val="12"/>
        </w:numPr>
        <w:spacing w:before="0" w:after="0" w:line="240" w:lineRule="auto"/>
        <w:jc w:val="both"/>
        <w:rPr>
          <w:sz w:val="24"/>
          <w:szCs w:val="24"/>
        </w:rPr>
      </w:pPr>
      <w:r w:rsidRPr="008B192A">
        <w:rPr>
          <w:sz w:val="24"/>
          <w:szCs w:val="24"/>
        </w:rPr>
        <w:lastRenderedPageBreak/>
        <w:t xml:space="preserve">Sugerir con el apoyo de los especialistas de los componentes las listas cortas de empresas a participar en procesos de consultoría. </w:t>
      </w:r>
    </w:p>
    <w:p w14:paraId="3F2DF557" w14:textId="77777777" w:rsidR="00BE5F19" w:rsidRPr="008B192A" w:rsidRDefault="00BE5F19" w:rsidP="00C74C17">
      <w:pPr>
        <w:pStyle w:val="Prrafodelista"/>
        <w:numPr>
          <w:ilvl w:val="0"/>
          <w:numId w:val="12"/>
        </w:numPr>
        <w:spacing w:before="0" w:after="0" w:line="240" w:lineRule="auto"/>
        <w:jc w:val="both"/>
        <w:rPr>
          <w:sz w:val="24"/>
          <w:szCs w:val="24"/>
        </w:rPr>
      </w:pPr>
      <w:r w:rsidRPr="008B192A">
        <w:rPr>
          <w:sz w:val="24"/>
          <w:szCs w:val="24"/>
        </w:rPr>
        <w:t xml:space="preserve">Coordinar y organizar las reuniones previas al proceso de consultas de postores y consultores invitados y coordinar la apertura de las propuestas. </w:t>
      </w:r>
    </w:p>
    <w:p w14:paraId="6129EBF0" w14:textId="77777777" w:rsidR="00BE5F19" w:rsidRPr="008B192A" w:rsidRDefault="00BE5F19" w:rsidP="00C74C17">
      <w:pPr>
        <w:pStyle w:val="Prrafodelista"/>
        <w:numPr>
          <w:ilvl w:val="0"/>
          <w:numId w:val="12"/>
        </w:numPr>
        <w:spacing w:before="0" w:after="0" w:line="240" w:lineRule="auto"/>
        <w:jc w:val="both"/>
        <w:rPr>
          <w:sz w:val="24"/>
          <w:szCs w:val="24"/>
        </w:rPr>
      </w:pPr>
      <w:r w:rsidRPr="008B192A">
        <w:rPr>
          <w:sz w:val="24"/>
          <w:szCs w:val="24"/>
        </w:rPr>
        <w:t xml:space="preserve">Asegurar que los informes preparados por los Comités de Evaluación sean presentados oportunamente. </w:t>
      </w:r>
    </w:p>
    <w:p w14:paraId="204D2E28" w14:textId="77777777" w:rsidR="00BE5F19" w:rsidRPr="008B192A" w:rsidRDefault="00BE5F19" w:rsidP="00C74C17">
      <w:pPr>
        <w:pStyle w:val="Prrafodelista"/>
        <w:numPr>
          <w:ilvl w:val="0"/>
          <w:numId w:val="12"/>
        </w:numPr>
        <w:spacing w:before="0" w:after="0" w:line="240" w:lineRule="auto"/>
        <w:jc w:val="both"/>
        <w:rPr>
          <w:sz w:val="24"/>
          <w:szCs w:val="24"/>
        </w:rPr>
      </w:pPr>
      <w:r w:rsidRPr="008B192A">
        <w:rPr>
          <w:sz w:val="24"/>
          <w:szCs w:val="24"/>
        </w:rPr>
        <w:t xml:space="preserve">Participar en la negociación de contratos con los postores ganadores. </w:t>
      </w:r>
    </w:p>
    <w:p w14:paraId="4BF07173" w14:textId="77777777" w:rsidR="00BE5F19" w:rsidRPr="008B192A" w:rsidRDefault="00BE5F19" w:rsidP="00C74C17">
      <w:pPr>
        <w:pStyle w:val="Prrafodelista"/>
        <w:numPr>
          <w:ilvl w:val="0"/>
          <w:numId w:val="12"/>
        </w:numPr>
        <w:spacing w:before="0" w:after="0" w:line="240" w:lineRule="auto"/>
        <w:jc w:val="both"/>
        <w:rPr>
          <w:sz w:val="24"/>
          <w:szCs w:val="24"/>
        </w:rPr>
      </w:pPr>
      <w:r w:rsidRPr="008B192A">
        <w:rPr>
          <w:sz w:val="24"/>
          <w:szCs w:val="24"/>
        </w:rPr>
        <w:t xml:space="preserve">Coordinar y monitorear la adecuada ejecución de los contratos que impliquen adquisiciones de bienes e informar al Coordinador Administrativo y al Especialista Legal. </w:t>
      </w:r>
    </w:p>
    <w:p w14:paraId="623D161A" w14:textId="77777777" w:rsidR="00BE5F19" w:rsidRPr="008B192A" w:rsidRDefault="00BE5F19" w:rsidP="00C74C17">
      <w:pPr>
        <w:pStyle w:val="Prrafodelista"/>
        <w:numPr>
          <w:ilvl w:val="0"/>
          <w:numId w:val="12"/>
        </w:numPr>
        <w:spacing w:before="0" w:after="0" w:line="240" w:lineRule="auto"/>
        <w:jc w:val="both"/>
        <w:rPr>
          <w:sz w:val="24"/>
          <w:szCs w:val="24"/>
        </w:rPr>
      </w:pPr>
      <w:r w:rsidRPr="008B192A">
        <w:rPr>
          <w:sz w:val="24"/>
          <w:szCs w:val="24"/>
        </w:rPr>
        <w:t xml:space="preserve">Recibir las Cartas Fianzas solicitadas en las ofertas, de ser el caso, y entregarlas al Tesorero para su custodia y control. </w:t>
      </w:r>
    </w:p>
    <w:p w14:paraId="5C85CEAB" w14:textId="77777777" w:rsidR="00BE5F19" w:rsidRPr="008B192A" w:rsidRDefault="00BE5F19" w:rsidP="00C74C17">
      <w:pPr>
        <w:pStyle w:val="Prrafodelista"/>
        <w:numPr>
          <w:ilvl w:val="0"/>
          <w:numId w:val="12"/>
        </w:numPr>
        <w:spacing w:before="0" w:after="0" w:line="240" w:lineRule="auto"/>
        <w:jc w:val="both"/>
        <w:rPr>
          <w:sz w:val="24"/>
          <w:szCs w:val="24"/>
        </w:rPr>
      </w:pPr>
      <w:r w:rsidRPr="008B192A">
        <w:rPr>
          <w:sz w:val="24"/>
          <w:szCs w:val="24"/>
        </w:rPr>
        <w:t xml:space="preserve">Coordinar con los beneficiarios la aceptación formal de los bienes recibidos. </w:t>
      </w:r>
    </w:p>
    <w:p w14:paraId="14564D31" w14:textId="77777777" w:rsidR="00BE5F19" w:rsidRPr="008B192A" w:rsidRDefault="00BE5F19" w:rsidP="00C74C17">
      <w:pPr>
        <w:pStyle w:val="Prrafodelista"/>
        <w:numPr>
          <w:ilvl w:val="0"/>
          <w:numId w:val="12"/>
        </w:numPr>
        <w:spacing w:before="0" w:after="0" w:line="240" w:lineRule="auto"/>
        <w:jc w:val="both"/>
        <w:rPr>
          <w:sz w:val="24"/>
          <w:szCs w:val="24"/>
        </w:rPr>
      </w:pPr>
      <w:r w:rsidRPr="008B192A">
        <w:rPr>
          <w:sz w:val="24"/>
          <w:szCs w:val="24"/>
        </w:rPr>
        <w:t xml:space="preserve">Elaborar los Reportes de Seguimiento Financiero de adquisiciones. </w:t>
      </w:r>
    </w:p>
    <w:p w14:paraId="4DDC06D3" w14:textId="77777777" w:rsidR="00BE5F19" w:rsidRPr="008B192A" w:rsidRDefault="00BE5F19" w:rsidP="00C74C17">
      <w:pPr>
        <w:pStyle w:val="Prrafodelista"/>
        <w:numPr>
          <w:ilvl w:val="0"/>
          <w:numId w:val="12"/>
        </w:numPr>
        <w:spacing w:before="0" w:after="0" w:line="240" w:lineRule="auto"/>
        <w:jc w:val="both"/>
        <w:rPr>
          <w:sz w:val="24"/>
          <w:szCs w:val="24"/>
        </w:rPr>
      </w:pPr>
      <w:r w:rsidRPr="008B192A">
        <w:rPr>
          <w:sz w:val="24"/>
          <w:szCs w:val="24"/>
        </w:rPr>
        <w:t xml:space="preserve">Mantener un archivo ordenado y actualizado de todos los procesos de adquisiciones y contrataciones realizados por el Proyecto. </w:t>
      </w:r>
    </w:p>
    <w:p w14:paraId="0CFEA512" w14:textId="1A708273" w:rsidR="00BE5F19" w:rsidRPr="008B192A" w:rsidRDefault="00BE5F19" w:rsidP="00C74C17">
      <w:pPr>
        <w:pStyle w:val="Prrafodelista"/>
        <w:numPr>
          <w:ilvl w:val="0"/>
          <w:numId w:val="12"/>
        </w:numPr>
        <w:spacing w:before="0" w:after="0" w:line="240" w:lineRule="auto"/>
        <w:jc w:val="both"/>
        <w:rPr>
          <w:sz w:val="24"/>
          <w:szCs w:val="24"/>
        </w:rPr>
      </w:pPr>
      <w:r w:rsidRPr="008B192A">
        <w:rPr>
          <w:sz w:val="24"/>
          <w:szCs w:val="24"/>
        </w:rPr>
        <w:t xml:space="preserve">Emitir las </w:t>
      </w:r>
      <w:r w:rsidRPr="00421D8B">
        <w:rPr>
          <w:sz w:val="24"/>
          <w:szCs w:val="24"/>
          <w:highlight w:val="yellow"/>
        </w:rPr>
        <w:t>órdenes de compra</w:t>
      </w:r>
      <w:r w:rsidR="00421D8B" w:rsidRPr="00421D8B">
        <w:rPr>
          <w:sz w:val="24"/>
          <w:szCs w:val="24"/>
          <w:highlight w:val="yellow"/>
        </w:rPr>
        <w:t xml:space="preserve"> </w:t>
      </w:r>
      <w:r w:rsidR="00421D8B">
        <w:rPr>
          <w:sz w:val="24"/>
          <w:szCs w:val="24"/>
          <w:highlight w:val="yellow"/>
        </w:rPr>
        <w:t>o</w:t>
      </w:r>
      <w:r w:rsidR="00421D8B" w:rsidRPr="00421D8B">
        <w:rPr>
          <w:sz w:val="24"/>
          <w:szCs w:val="24"/>
          <w:highlight w:val="yellow"/>
        </w:rPr>
        <w:t xml:space="preserve"> servicios</w:t>
      </w:r>
      <w:r w:rsidRPr="008B192A">
        <w:rPr>
          <w:sz w:val="24"/>
          <w:szCs w:val="24"/>
        </w:rPr>
        <w:t xml:space="preserve"> y suscribirlas en forma conjunta con el </w:t>
      </w:r>
      <w:r w:rsidR="00421D8B">
        <w:rPr>
          <w:sz w:val="24"/>
          <w:szCs w:val="24"/>
        </w:rPr>
        <w:t>Coordinador de Gestión Contractual</w:t>
      </w:r>
    </w:p>
    <w:p w14:paraId="200F63E8" w14:textId="77777777" w:rsidR="00BE5F19" w:rsidRPr="00824D7A" w:rsidRDefault="00BE5F19" w:rsidP="00BE5F19">
      <w:pPr>
        <w:pStyle w:val="Sinespaciado"/>
        <w:jc w:val="both"/>
      </w:pPr>
    </w:p>
    <w:p w14:paraId="09786FE2" w14:textId="30EACC1F" w:rsidR="00BE5F19" w:rsidRPr="00824D7A" w:rsidRDefault="00BE5F19" w:rsidP="00BE5F19">
      <w:pPr>
        <w:pStyle w:val="MMTopic3"/>
      </w:pPr>
      <w:bookmarkStart w:id="40" w:name="_Toc20395560"/>
      <w:r w:rsidRPr="00824D7A">
        <w:t xml:space="preserve">Especialista </w:t>
      </w:r>
      <w:r w:rsidR="00421D8B">
        <w:t>F</w:t>
      </w:r>
      <w:r w:rsidR="00DE7CCD">
        <w:t>inanciero</w:t>
      </w:r>
      <w:bookmarkEnd w:id="40"/>
    </w:p>
    <w:p w14:paraId="6C68F835" w14:textId="77777777" w:rsidR="00BE5F19" w:rsidRPr="00532C22" w:rsidRDefault="00BE5F19" w:rsidP="00BE5F19">
      <w:pPr>
        <w:autoSpaceDE w:val="0"/>
        <w:autoSpaceDN w:val="0"/>
        <w:adjustRightInd w:val="0"/>
        <w:spacing w:after="0"/>
        <w:jc w:val="both"/>
        <w:rPr>
          <w:rFonts w:cstheme="minorHAnsi"/>
          <w:color w:val="000000"/>
          <w:sz w:val="24"/>
          <w:szCs w:val="24"/>
          <w:lang w:eastAsia="es-PY"/>
        </w:rPr>
      </w:pPr>
      <w:r w:rsidRPr="00532C22">
        <w:rPr>
          <w:rFonts w:cstheme="minorHAnsi"/>
          <w:b/>
          <w:sz w:val="24"/>
          <w:szCs w:val="24"/>
          <w:u w:val="single"/>
        </w:rPr>
        <w:t>Supervisa a</w:t>
      </w:r>
      <w:r w:rsidRPr="00532C22">
        <w:rPr>
          <w:rFonts w:cstheme="minorHAnsi"/>
          <w:sz w:val="24"/>
          <w:szCs w:val="24"/>
        </w:rPr>
        <w:t>: --</w:t>
      </w:r>
    </w:p>
    <w:p w14:paraId="1206F18F" w14:textId="6A1CC2CB" w:rsidR="00BE5F19" w:rsidRPr="00532C22" w:rsidRDefault="00BE5F19" w:rsidP="00BE5F19">
      <w:pPr>
        <w:autoSpaceDE w:val="0"/>
        <w:autoSpaceDN w:val="0"/>
        <w:adjustRightInd w:val="0"/>
        <w:spacing w:after="0" w:line="240" w:lineRule="auto"/>
        <w:rPr>
          <w:rFonts w:cstheme="minorHAnsi"/>
          <w:sz w:val="24"/>
          <w:szCs w:val="24"/>
        </w:rPr>
      </w:pPr>
      <w:r w:rsidRPr="00532C22">
        <w:rPr>
          <w:rFonts w:cstheme="minorHAnsi"/>
          <w:b/>
          <w:sz w:val="24"/>
          <w:szCs w:val="24"/>
          <w:u w:val="single"/>
        </w:rPr>
        <w:t>Depende de</w:t>
      </w:r>
      <w:r w:rsidRPr="00532C22">
        <w:rPr>
          <w:rFonts w:cstheme="minorHAnsi"/>
          <w:sz w:val="24"/>
          <w:szCs w:val="24"/>
        </w:rPr>
        <w:t xml:space="preserve">: </w:t>
      </w:r>
      <w:r w:rsidR="00DE7CCD" w:rsidRPr="00532C22">
        <w:rPr>
          <w:rFonts w:cstheme="minorHAnsi"/>
          <w:sz w:val="24"/>
          <w:szCs w:val="24"/>
        </w:rPr>
        <w:t>Subdirector Administrativo Financiero</w:t>
      </w:r>
      <w:r w:rsidR="00DE7CCD" w:rsidRPr="00532C22">
        <w:rPr>
          <w:rStyle w:val="Refdenotaalpie"/>
          <w:rFonts w:cstheme="minorHAnsi"/>
          <w:sz w:val="24"/>
          <w:szCs w:val="24"/>
        </w:rPr>
        <w:footnoteReference w:id="14"/>
      </w:r>
      <w:r w:rsidRPr="00532C22">
        <w:rPr>
          <w:rFonts w:cstheme="minorHAnsi"/>
          <w:sz w:val="24"/>
          <w:szCs w:val="24"/>
        </w:rPr>
        <w:t xml:space="preserve"> </w:t>
      </w:r>
    </w:p>
    <w:p w14:paraId="2F6DA86F" w14:textId="77777777" w:rsidR="00BE5F19" w:rsidRPr="00532C22" w:rsidRDefault="00BE5F19" w:rsidP="00BE5F19">
      <w:pPr>
        <w:autoSpaceDE w:val="0"/>
        <w:autoSpaceDN w:val="0"/>
        <w:adjustRightInd w:val="0"/>
        <w:spacing w:after="0" w:line="240" w:lineRule="auto"/>
        <w:rPr>
          <w:rFonts w:cstheme="minorHAnsi"/>
          <w:sz w:val="24"/>
          <w:szCs w:val="24"/>
        </w:rPr>
      </w:pPr>
    </w:p>
    <w:p w14:paraId="1CE3679E" w14:textId="77777777" w:rsidR="00BE5F19" w:rsidRPr="00532C22" w:rsidRDefault="00BE5F19" w:rsidP="00BE5F19">
      <w:pPr>
        <w:autoSpaceDE w:val="0"/>
        <w:autoSpaceDN w:val="0"/>
        <w:adjustRightInd w:val="0"/>
        <w:spacing w:after="0" w:line="240" w:lineRule="auto"/>
        <w:rPr>
          <w:rFonts w:cstheme="minorHAnsi"/>
          <w:b/>
          <w:sz w:val="24"/>
          <w:szCs w:val="24"/>
          <w:u w:val="single"/>
        </w:rPr>
      </w:pPr>
      <w:r w:rsidRPr="00532C22">
        <w:rPr>
          <w:rFonts w:cstheme="minorHAnsi"/>
          <w:b/>
          <w:sz w:val="24"/>
          <w:szCs w:val="24"/>
          <w:u w:val="single"/>
        </w:rPr>
        <w:t>Función Básica:</w:t>
      </w:r>
    </w:p>
    <w:p w14:paraId="319C0C07" w14:textId="30D4C7A7" w:rsidR="00DE7CCD" w:rsidRPr="00532C22" w:rsidRDefault="00DE7CCD" w:rsidP="00DE7CCD">
      <w:pPr>
        <w:jc w:val="both"/>
        <w:rPr>
          <w:rFonts w:cstheme="minorHAnsi"/>
          <w:sz w:val="24"/>
          <w:szCs w:val="24"/>
        </w:rPr>
      </w:pPr>
      <w:r w:rsidRPr="00532C22">
        <w:rPr>
          <w:rFonts w:cstheme="minorHAnsi"/>
          <w:sz w:val="24"/>
          <w:szCs w:val="24"/>
        </w:rPr>
        <w:t xml:space="preserve">Apoyar a la Subdirección Administrativa </w:t>
      </w:r>
      <w:r w:rsidR="00AE7660" w:rsidRPr="00532C22">
        <w:rPr>
          <w:rFonts w:cstheme="minorHAnsi"/>
          <w:sz w:val="24"/>
          <w:szCs w:val="24"/>
        </w:rPr>
        <w:t>Financiera</w:t>
      </w:r>
      <w:r w:rsidRPr="00532C22">
        <w:rPr>
          <w:rFonts w:cstheme="minorHAnsi"/>
          <w:sz w:val="24"/>
          <w:szCs w:val="24"/>
        </w:rPr>
        <w:t xml:space="preserve"> en la administración de</w:t>
      </w:r>
      <w:r w:rsidR="00BE5F19" w:rsidRPr="00532C22">
        <w:rPr>
          <w:rFonts w:cstheme="minorHAnsi"/>
          <w:sz w:val="24"/>
          <w:szCs w:val="24"/>
        </w:rPr>
        <w:t xml:space="preserve"> los recursos </w:t>
      </w:r>
      <w:r w:rsidRPr="00532C22">
        <w:rPr>
          <w:rFonts w:cstheme="minorHAnsi"/>
          <w:sz w:val="24"/>
          <w:szCs w:val="24"/>
        </w:rPr>
        <w:t>y gestión contable de los fondos financieros del Programa.</w:t>
      </w:r>
    </w:p>
    <w:p w14:paraId="4B94BB82" w14:textId="77777777" w:rsidR="00BE5F19" w:rsidRPr="00532C22" w:rsidRDefault="00BE5F19" w:rsidP="00BE5F19">
      <w:pPr>
        <w:autoSpaceDE w:val="0"/>
        <w:autoSpaceDN w:val="0"/>
        <w:adjustRightInd w:val="0"/>
        <w:spacing w:after="0" w:line="240" w:lineRule="auto"/>
        <w:rPr>
          <w:rFonts w:cstheme="minorHAnsi"/>
          <w:b/>
          <w:sz w:val="24"/>
          <w:szCs w:val="24"/>
          <w:u w:val="single"/>
        </w:rPr>
      </w:pPr>
      <w:r w:rsidRPr="00532C22">
        <w:rPr>
          <w:rFonts w:cstheme="minorHAnsi"/>
          <w:b/>
          <w:sz w:val="24"/>
          <w:szCs w:val="24"/>
          <w:u w:val="single"/>
        </w:rPr>
        <w:t>Funciones Específicas:</w:t>
      </w:r>
    </w:p>
    <w:p w14:paraId="23EA432B" w14:textId="77777777" w:rsidR="00BE5F19" w:rsidRPr="00532C22" w:rsidRDefault="00BE5F19" w:rsidP="00BE5F19">
      <w:pPr>
        <w:autoSpaceDE w:val="0"/>
        <w:autoSpaceDN w:val="0"/>
        <w:adjustRightInd w:val="0"/>
        <w:spacing w:after="0" w:line="240" w:lineRule="auto"/>
        <w:jc w:val="both"/>
        <w:rPr>
          <w:rFonts w:cstheme="minorHAnsi"/>
          <w:sz w:val="24"/>
          <w:szCs w:val="24"/>
        </w:rPr>
      </w:pPr>
      <w:r w:rsidRPr="00532C22">
        <w:rPr>
          <w:rFonts w:cstheme="minorHAnsi"/>
          <w:sz w:val="24"/>
          <w:szCs w:val="24"/>
        </w:rPr>
        <w:t>Las funciones del especialista en gestión presupuestaria son las siguientes:</w:t>
      </w:r>
    </w:p>
    <w:p w14:paraId="6F669488" w14:textId="2A3CBA67" w:rsidR="00BE5F19" w:rsidRPr="00532C22" w:rsidRDefault="00BE5F19" w:rsidP="00C74C17">
      <w:pPr>
        <w:pStyle w:val="Prrafodelista"/>
        <w:numPr>
          <w:ilvl w:val="0"/>
          <w:numId w:val="9"/>
        </w:numPr>
        <w:autoSpaceDE w:val="0"/>
        <w:autoSpaceDN w:val="0"/>
        <w:adjustRightInd w:val="0"/>
        <w:spacing w:before="0" w:after="0" w:line="240" w:lineRule="auto"/>
        <w:ind w:left="284" w:hanging="284"/>
        <w:jc w:val="both"/>
        <w:rPr>
          <w:rFonts w:cstheme="minorHAnsi"/>
          <w:sz w:val="24"/>
          <w:szCs w:val="24"/>
        </w:rPr>
      </w:pPr>
      <w:r w:rsidRPr="00532C22">
        <w:rPr>
          <w:rFonts w:cstheme="minorHAnsi"/>
          <w:color w:val="0D0D0D" w:themeColor="text1" w:themeTint="F2"/>
          <w:sz w:val="24"/>
          <w:szCs w:val="24"/>
        </w:rPr>
        <w:t xml:space="preserve">Elaborar el Plan Financiero en concordancia con el Plan Operativo Anual y la programación realizada por el </w:t>
      </w:r>
      <w:r w:rsidR="00586CA1" w:rsidRPr="00532C22">
        <w:rPr>
          <w:rFonts w:cstheme="minorHAnsi"/>
          <w:color w:val="0D0D0D" w:themeColor="text1" w:themeTint="F2"/>
          <w:sz w:val="24"/>
          <w:szCs w:val="24"/>
        </w:rPr>
        <w:t xml:space="preserve">especialista </w:t>
      </w:r>
      <w:r w:rsidR="00DE7CCD" w:rsidRPr="00532C22">
        <w:rPr>
          <w:rFonts w:cstheme="minorHAnsi"/>
          <w:color w:val="0D0D0D" w:themeColor="text1" w:themeTint="F2"/>
          <w:sz w:val="24"/>
          <w:szCs w:val="24"/>
        </w:rPr>
        <w:t>PMO</w:t>
      </w:r>
      <w:r w:rsidRPr="00532C22">
        <w:rPr>
          <w:rFonts w:cstheme="minorHAnsi"/>
          <w:sz w:val="24"/>
          <w:szCs w:val="24"/>
        </w:rPr>
        <w:t xml:space="preserve">, sobre la base de la información proporcionada por los </w:t>
      </w:r>
      <w:r w:rsidR="00586CA1" w:rsidRPr="00532C22">
        <w:rPr>
          <w:rFonts w:cstheme="minorHAnsi"/>
          <w:sz w:val="24"/>
          <w:szCs w:val="24"/>
        </w:rPr>
        <w:t xml:space="preserve">especialistas </w:t>
      </w:r>
      <w:r w:rsidRPr="00532C22">
        <w:rPr>
          <w:rFonts w:cstheme="minorHAnsi"/>
          <w:sz w:val="24"/>
          <w:szCs w:val="24"/>
        </w:rPr>
        <w:t>del Proyecto.</w:t>
      </w:r>
    </w:p>
    <w:p w14:paraId="4D5D1593" w14:textId="72023473" w:rsidR="00BE5F19" w:rsidRPr="00532C22" w:rsidRDefault="00BE5F19" w:rsidP="00C74C17">
      <w:pPr>
        <w:pStyle w:val="Prrafodelista"/>
        <w:numPr>
          <w:ilvl w:val="0"/>
          <w:numId w:val="9"/>
        </w:numPr>
        <w:autoSpaceDE w:val="0"/>
        <w:autoSpaceDN w:val="0"/>
        <w:adjustRightInd w:val="0"/>
        <w:spacing w:before="0" w:after="0" w:line="240" w:lineRule="auto"/>
        <w:ind w:left="284" w:hanging="284"/>
        <w:jc w:val="both"/>
        <w:rPr>
          <w:rFonts w:cstheme="minorHAnsi"/>
          <w:sz w:val="24"/>
          <w:szCs w:val="24"/>
        </w:rPr>
      </w:pPr>
      <w:r w:rsidRPr="00532C22">
        <w:rPr>
          <w:rFonts w:cstheme="minorHAnsi"/>
          <w:sz w:val="24"/>
          <w:szCs w:val="24"/>
        </w:rPr>
        <w:t xml:space="preserve">Formular y actualizar el presupuesto en el marco del Contrato de Préstamo y las normas y lineamientos del Sistema </w:t>
      </w:r>
      <w:r w:rsidR="00DE7CCD" w:rsidRPr="00532C22">
        <w:rPr>
          <w:rFonts w:cstheme="minorHAnsi"/>
          <w:sz w:val="24"/>
          <w:szCs w:val="24"/>
        </w:rPr>
        <w:t>Presupuestal</w:t>
      </w:r>
      <w:r w:rsidRPr="00532C22">
        <w:rPr>
          <w:rFonts w:cstheme="minorHAnsi"/>
          <w:sz w:val="24"/>
          <w:szCs w:val="24"/>
        </w:rPr>
        <w:t>.</w:t>
      </w:r>
    </w:p>
    <w:p w14:paraId="07117F19" w14:textId="0657B444" w:rsidR="00BE5F19" w:rsidRPr="00532C22" w:rsidRDefault="00BE5F19" w:rsidP="00C74C17">
      <w:pPr>
        <w:pStyle w:val="Prrafodelista"/>
        <w:numPr>
          <w:ilvl w:val="0"/>
          <w:numId w:val="9"/>
        </w:numPr>
        <w:autoSpaceDE w:val="0"/>
        <w:autoSpaceDN w:val="0"/>
        <w:adjustRightInd w:val="0"/>
        <w:spacing w:before="0" w:after="0" w:line="240" w:lineRule="auto"/>
        <w:ind w:left="284" w:hanging="284"/>
        <w:jc w:val="both"/>
        <w:rPr>
          <w:rFonts w:cstheme="minorHAnsi"/>
          <w:sz w:val="24"/>
          <w:szCs w:val="24"/>
        </w:rPr>
      </w:pPr>
      <w:r w:rsidRPr="00532C22">
        <w:rPr>
          <w:rFonts w:cstheme="minorHAnsi"/>
          <w:sz w:val="24"/>
          <w:szCs w:val="24"/>
        </w:rPr>
        <w:t xml:space="preserve">Ejecutar el presupuesto en base a las categorías de inversión del contrato y la meta presupuestaria de cada requerimiento solicitado </w:t>
      </w:r>
      <w:r w:rsidR="00862D9C" w:rsidRPr="00532C22">
        <w:rPr>
          <w:rFonts w:cstheme="minorHAnsi"/>
          <w:sz w:val="24"/>
          <w:szCs w:val="24"/>
        </w:rPr>
        <w:t>de acuerdo con el</w:t>
      </w:r>
      <w:r w:rsidRPr="00532C22">
        <w:rPr>
          <w:rFonts w:cstheme="minorHAnsi"/>
          <w:sz w:val="24"/>
          <w:szCs w:val="24"/>
        </w:rPr>
        <w:t xml:space="preserve"> POA.</w:t>
      </w:r>
    </w:p>
    <w:p w14:paraId="45459BA1" w14:textId="23C710B7" w:rsidR="00BE5F19" w:rsidRPr="00532C22" w:rsidRDefault="00BE5F19" w:rsidP="00C74C17">
      <w:pPr>
        <w:pStyle w:val="Prrafodelista"/>
        <w:numPr>
          <w:ilvl w:val="0"/>
          <w:numId w:val="9"/>
        </w:numPr>
        <w:autoSpaceDE w:val="0"/>
        <w:autoSpaceDN w:val="0"/>
        <w:adjustRightInd w:val="0"/>
        <w:spacing w:before="0" w:after="0" w:line="240" w:lineRule="auto"/>
        <w:ind w:left="284" w:hanging="284"/>
        <w:jc w:val="both"/>
        <w:rPr>
          <w:rFonts w:cstheme="minorHAnsi"/>
          <w:sz w:val="24"/>
          <w:szCs w:val="24"/>
        </w:rPr>
      </w:pPr>
      <w:r w:rsidRPr="00532C22">
        <w:rPr>
          <w:rFonts w:cstheme="minorHAnsi"/>
          <w:sz w:val="24"/>
          <w:szCs w:val="24"/>
        </w:rPr>
        <w:t xml:space="preserve">Sistematizar y monitorear la ejecución del presupuesto, </w:t>
      </w:r>
      <w:r w:rsidR="00862D9C" w:rsidRPr="00532C22">
        <w:rPr>
          <w:rFonts w:cstheme="minorHAnsi"/>
          <w:sz w:val="24"/>
          <w:szCs w:val="24"/>
        </w:rPr>
        <w:t>de acuerdo con</w:t>
      </w:r>
      <w:r w:rsidRPr="00532C22">
        <w:rPr>
          <w:rFonts w:cstheme="minorHAnsi"/>
          <w:sz w:val="24"/>
          <w:szCs w:val="24"/>
        </w:rPr>
        <w:t xml:space="preserve"> las categorías de inversión del Contrato de Préstamo, recopilando y sistematizando la información relativa a la ejecución presupuestal, según actividades programadas en el POA.</w:t>
      </w:r>
    </w:p>
    <w:p w14:paraId="1A703626" w14:textId="77777777" w:rsidR="00BE5F19" w:rsidRPr="00532C22" w:rsidRDefault="00BE5F19" w:rsidP="00C74C17">
      <w:pPr>
        <w:pStyle w:val="Prrafodelista"/>
        <w:numPr>
          <w:ilvl w:val="0"/>
          <w:numId w:val="9"/>
        </w:numPr>
        <w:autoSpaceDE w:val="0"/>
        <w:autoSpaceDN w:val="0"/>
        <w:adjustRightInd w:val="0"/>
        <w:spacing w:before="0" w:after="0" w:line="240" w:lineRule="auto"/>
        <w:ind w:left="284" w:hanging="284"/>
        <w:jc w:val="both"/>
        <w:rPr>
          <w:rFonts w:cstheme="minorHAnsi"/>
          <w:sz w:val="24"/>
          <w:szCs w:val="24"/>
        </w:rPr>
      </w:pPr>
      <w:r w:rsidRPr="00532C22">
        <w:rPr>
          <w:rFonts w:cstheme="minorHAnsi"/>
          <w:sz w:val="24"/>
          <w:szCs w:val="24"/>
        </w:rPr>
        <w:t xml:space="preserve">Efectuar la evaluación presupuestal, semestral y anual, en concordancia con las metas del POA y las disposiciones presupuestarias. </w:t>
      </w:r>
    </w:p>
    <w:p w14:paraId="11633FD2" w14:textId="77777777" w:rsidR="00BE5F19" w:rsidRPr="00532C22" w:rsidRDefault="00BE5F19" w:rsidP="00C74C17">
      <w:pPr>
        <w:pStyle w:val="Prrafodelista"/>
        <w:numPr>
          <w:ilvl w:val="0"/>
          <w:numId w:val="9"/>
        </w:numPr>
        <w:autoSpaceDE w:val="0"/>
        <w:autoSpaceDN w:val="0"/>
        <w:adjustRightInd w:val="0"/>
        <w:spacing w:before="0" w:after="0" w:line="240" w:lineRule="auto"/>
        <w:ind w:left="284" w:hanging="284"/>
        <w:jc w:val="both"/>
        <w:rPr>
          <w:rFonts w:cstheme="minorHAnsi"/>
          <w:sz w:val="24"/>
          <w:szCs w:val="24"/>
        </w:rPr>
      </w:pPr>
      <w:r w:rsidRPr="00532C22">
        <w:rPr>
          <w:rFonts w:cstheme="minorHAnsi"/>
          <w:sz w:val="24"/>
          <w:szCs w:val="24"/>
        </w:rPr>
        <w:lastRenderedPageBreak/>
        <w:t>Procesar y elaborar periódicamente los informes relativos al proceso de ejecución presupuestal y financiero del Proyecto y otros requeridos por el banco y las entidades del Estado.</w:t>
      </w:r>
    </w:p>
    <w:p w14:paraId="11FE9FB9" w14:textId="77777777" w:rsidR="00BE5F19" w:rsidRPr="00532C22" w:rsidRDefault="00BE5F19" w:rsidP="00C74C17">
      <w:pPr>
        <w:pStyle w:val="Prrafodelista"/>
        <w:numPr>
          <w:ilvl w:val="0"/>
          <w:numId w:val="9"/>
        </w:numPr>
        <w:autoSpaceDE w:val="0"/>
        <w:autoSpaceDN w:val="0"/>
        <w:adjustRightInd w:val="0"/>
        <w:spacing w:before="0" w:after="0" w:line="240" w:lineRule="auto"/>
        <w:ind w:left="284" w:hanging="284"/>
        <w:jc w:val="both"/>
        <w:rPr>
          <w:rFonts w:cstheme="minorHAnsi"/>
          <w:sz w:val="24"/>
          <w:szCs w:val="24"/>
        </w:rPr>
      </w:pPr>
      <w:r w:rsidRPr="00532C22">
        <w:rPr>
          <w:rFonts w:cstheme="minorHAnsi"/>
          <w:sz w:val="24"/>
          <w:szCs w:val="24"/>
        </w:rPr>
        <w:t xml:space="preserve">Preparar la información presupuestal </w:t>
      </w:r>
      <w:proofErr w:type="spellStart"/>
      <w:r w:rsidRPr="00532C22">
        <w:rPr>
          <w:rFonts w:cstheme="minorHAnsi"/>
          <w:sz w:val="24"/>
          <w:szCs w:val="24"/>
        </w:rPr>
        <w:t>sustentatoria</w:t>
      </w:r>
      <w:proofErr w:type="spellEnd"/>
      <w:r w:rsidRPr="00532C22">
        <w:rPr>
          <w:rFonts w:cstheme="minorHAnsi"/>
          <w:sz w:val="24"/>
          <w:szCs w:val="24"/>
        </w:rPr>
        <w:t xml:space="preserve"> que se requiera para el proceso de auditoría.</w:t>
      </w:r>
    </w:p>
    <w:p w14:paraId="3171A4AE" w14:textId="20D72282" w:rsidR="00BE5F19" w:rsidRPr="00532C22" w:rsidRDefault="00BE5F19" w:rsidP="00C74C17">
      <w:pPr>
        <w:pStyle w:val="Prrafodelista"/>
        <w:numPr>
          <w:ilvl w:val="0"/>
          <w:numId w:val="9"/>
        </w:numPr>
        <w:autoSpaceDE w:val="0"/>
        <w:autoSpaceDN w:val="0"/>
        <w:adjustRightInd w:val="0"/>
        <w:spacing w:before="0" w:after="0" w:line="240" w:lineRule="auto"/>
        <w:ind w:left="284" w:hanging="284"/>
        <w:jc w:val="both"/>
        <w:rPr>
          <w:rFonts w:cstheme="minorHAnsi"/>
          <w:sz w:val="24"/>
          <w:szCs w:val="24"/>
        </w:rPr>
      </w:pPr>
      <w:r w:rsidRPr="00532C22">
        <w:rPr>
          <w:rFonts w:cstheme="minorHAnsi"/>
          <w:sz w:val="24"/>
          <w:szCs w:val="24"/>
        </w:rPr>
        <w:t>Efectuar y mantener actualizado el registro contable de las operaciones del proyecto, tanto de los recursos del financiamiento, como del aporte local.</w:t>
      </w:r>
    </w:p>
    <w:p w14:paraId="6FC7871E" w14:textId="77777777" w:rsidR="00BE5F19" w:rsidRPr="00532C22" w:rsidRDefault="00BE5F19" w:rsidP="00C74C17">
      <w:pPr>
        <w:pStyle w:val="Prrafodelista"/>
        <w:numPr>
          <w:ilvl w:val="0"/>
          <w:numId w:val="9"/>
        </w:numPr>
        <w:autoSpaceDE w:val="0"/>
        <w:autoSpaceDN w:val="0"/>
        <w:adjustRightInd w:val="0"/>
        <w:spacing w:before="0" w:after="0" w:line="240" w:lineRule="auto"/>
        <w:ind w:left="284" w:hanging="284"/>
        <w:jc w:val="both"/>
        <w:rPr>
          <w:rFonts w:cstheme="minorHAnsi"/>
          <w:sz w:val="24"/>
          <w:szCs w:val="24"/>
        </w:rPr>
      </w:pPr>
      <w:r w:rsidRPr="00532C22">
        <w:rPr>
          <w:rFonts w:cstheme="minorHAnsi"/>
          <w:sz w:val="24"/>
          <w:szCs w:val="24"/>
        </w:rPr>
        <w:t>Realizar el análisis de las cuentas y mantener los saldos debidamente comprobados.</w:t>
      </w:r>
    </w:p>
    <w:p w14:paraId="549776EB" w14:textId="40EEBB53" w:rsidR="00BE5F19" w:rsidRPr="00532C22" w:rsidRDefault="00BE5F19" w:rsidP="00C74C17">
      <w:pPr>
        <w:pStyle w:val="Prrafodelista"/>
        <w:numPr>
          <w:ilvl w:val="0"/>
          <w:numId w:val="9"/>
        </w:numPr>
        <w:autoSpaceDE w:val="0"/>
        <w:autoSpaceDN w:val="0"/>
        <w:adjustRightInd w:val="0"/>
        <w:spacing w:before="0" w:after="0" w:line="240" w:lineRule="auto"/>
        <w:ind w:left="284" w:hanging="284"/>
        <w:jc w:val="both"/>
        <w:rPr>
          <w:rFonts w:cstheme="minorHAnsi"/>
          <w:sz w:val="24"/>
          <w:szCs w:val="24"/>
        </w:rPr>
      </w:pPr>
      <w:r w:rsidRPr="00532C22">
        <w:rPr>
          <w:rFonts w:cstheme="minorHAnsi"/>
          <w:sz w:val="24"/>
          <w:szCs w:val="24"/>
        </w:rPr>
        <w:t xml:space="preserve">Preparar y presentar las solicitudes de desembolso de manera oportuna y </w:t>
      </w:r>
      <w:r w:rsidR="003F32B8" w:rsidRPr="00532C22">
        <w:rPr>
          <w:rFonts w:cstheme="minorHAnsi"/>
          <w:sz w:val="24"/>
          <w:szCs w:val="24"/>
        </w:rPr>
        <w:t>de acuerdo con</w:t>
      </w:r>
      <w:r w:rsidRPr="00532C22">
        <w:rPr>
          <w:rFonts w:cstheme="minorHAnsi"/>
          <w:sz w:val="24"/>
          <w:szCs w:val="24"/>
        </w:rPr>
        <w:t xml:space="preserve"> las políticas del BID. </w:t>
      </w:r>
    </w:p>
    <w:p w14:paraId="51B9FA4C" w14:textId="77777777" w:rsidR="00BE5F19" w:rsidRPr="00532C22" w:rsidRDefault="00BE5F19" w:rsidP="00C74C17">
      <w:pPr>
        <w:pStyle w:val="Prrafodelista"/>
        <w:numPr>
          <w:ilvl w:val="0"/>
          <w:numId w:val="9"/>
        </w:numPr>
        <w:autoSpaceDE w:val="0"/>
        <w:autoSpaceDN w:val="0"/>
        <w:adjustRightInd w:val="0"/>
        <w:spacing w:before="0" w:after="0" w:line="240" w:lineRule="auto"/>
        <w:ind w:left="284" w:hanging="284"/>
        <w:jc w:val="both"/>
        <w:rPr>
          <w:rFonts w:cstheme="minorHAnsi"/>
          <w:sz w:val="24"/>
          <w:szCs w:val="24"/>
        </w:rPr>
      </w:pPr>
      <w:r w:rsidRPr="00532C22">
        <w:rPr>
          <w:rFonts w:cstheme="minorHAnsi"/>
          <w:sz w:val="24"/>
          <w:szCs w:val="24"/>
        </w:rPr>
        <w:t>Elaborar los Estados Financieros anuales del Proyecto y sus respectivas notas requeridos por el BID.</w:t>
      </w:r>
    </w:p>
    <w:p w14:paraId="66C42926" w14:textId="77777777" w:rsidR="00BE5F19" w:rsidRPr="00532C22" w:rsidRDefault="00BE5F19" w:rsidP="00C74C17">
      <w:pPr>
        <w:pStyle w:val="Prrafodelista"/>
        <w:numPr>
          <w:ilvl w:val="0"/>
          <w:numId w:val="9"/>
        </w:numPr>
        <w:autoSpaceDE w:val="0"/>
        <w:autoSpaceDN w:val="0"/>
        <w:adjustRightInd w:val="0"/>
        <w:spacing w:before="0" w:after="0" w:line="240" w:lineRule="auto"/>
        <w:ind w:left="284" w:hanging="284"/>
        <w:jc w:val="both"/>
        <w:rPr>
          <w:rFonts w:cstheme="minorHAnsi"/>
          <w:sz w:val="24"/>
          <w:szCs w:val="24"/>
        </w:rPr>
      </w:pPr>
      <w:r w:rsidRPr="00532C22">
        <w:rPr>
          <w:rFonts w:cstheme="minorHAnsi"/>
          <w:sz w:val="24"/>
          <w:szCs w:val="24"/>
        </w:rPr>
        <w:t xml:space="preserve">Facilitar la información necesaria para la emisión de los Informes Semestrales. </w:t>
      </w:r>
    </w:p>
    <w:p w14:paraId="0E6B7418" w14:textId="7076D14A" w:rsidR="00BE5F19" w:rsidRPr="00532C22" w:rsidRDefault="00BE5F19" w:rsidP="00C74C17">
      <w:pPr>
        <w:pStyle w:val="Prrafodelista"/>
        <w:numPr>
          <w:ilvl w:val="0"/>
          <w:numId w:val="9"/>
        </w:numPr>
        <w:autoSpaceDE w:val="0"/>
        <w:autoSpaceDN w:val="0"/>
        <w:adjustRightInd w:val="0"/>
        <w:spacing w:before="0" w:after="0" w:line="240" w:lineRule="auto"/>
        <w:ind w:left="284" w:hanging="284"/>
        <w:jc w:val="both"/>
        <w:rPr>
          <w:rFonts w:cstheme="minorHAnsi"/>
          <w:sz w:val="24"/>
          <w:szCs w:val="24"/>
        </w:rPr>
      </w:pPr>
      <w:r w:rsidRPr="00532C22">
        <w:rPr>
          <w:rFonts w:cstheme="minorHAnsi"/>
          <w:sz w:val="24"/>
          <w:szCs w:val="24"/>
        </w:rPr>
        <w:t xml:space="preserve">Implementar, mantener y administrar el sistema </w:t>
      </w:r>
      <w:r w:rsidR="00AE7660" w:rsidRPr="00532C22">
        <w:rPr>
          <w:rFonts w:cstheme="minorHAnsi"/>
          <w:sz w:val="24"/>
          <w:szCs w:val="24"/>
        </w:rPr>
        <w:t>contable</w:t>
      </w:r>
      <w:r w:rsidR="00AE7660">
        <w:rPr>
          <w:rFonts w:cstheme="minorHAnsi"/>
          <w:sz w:val="24"/>
          <w:szCs w:val="24"/>
        </w:rPr>
        <w:t>,</w:t>
      </w:r>
      <w:r w:rsidR="00AE7660" w:rsidRPr="00532C22">
        <w:rPr>
          <w:rFonts w:cstheme="minorHAnsi"/>
          <w:sz w:val="24"/>
          <w:szCs w:val="24"/>
        </w:rPr>
        <w:t xml:space="preserve"> financiero</w:t>
      </w:r>
      <w:r w:rsidRPr="00532C22">
        <w:rPr>
          <w:rFonts w:cstheme="minorHAnsi"/>
          <w:sz w:val="24"/>
          <w:szCs w:val="24"/>
        </w:rPr>
        <w:t xml:space="preserve"> </w:t>
      </w:r>
      <w:r w:rsidR="00532C22">
        <w:rPr>
          <w:rFonts w:cstheme="minorHAnsi"/>
          <w:sz w:val="24"/>
          <w:szCs w:val="24"/>
        </w:rPr>
        <w:t xml:space="preserve">y de control interno </w:t>
      </w:r>
      <w:r w:rsidRPr="00532C22">
        <w:rPr>
          <w:rFonts w:cstheme="minorHAnsi"/>
          <w:sz w:val="24"/>
          <w:szCs w:val="24"/>
        </w:rPr>
        <w:t>bajo las normas nacionales aplicables y principios contables generalmente aceptados.</w:t>
      </w:r>
    </w:p>
    <w:p w14:paraId="30645B61" w14:textId="77777777" w:rsidR="00BE5F19" w:rsidRPr="00532C22" w:rsidRDefault="00BE5F19" w:rsidP="00C74C17">
      <w:pPr>
        <w:pStyle w:val="Prrafodelista"/>
        <w:numPr>
          <w:ilvl w:val="0"/>
          <w:numId w:val="9"/>
        </w:numPr>
        <w:autoSpaceDE w:val="0"/>
        <w:autoSpaceDN w:val="0"/>
        <w:adjustRightInd w:val="0"/>
        <w:spacing w:before="0" w:after="0" w:line="240" w:lineRule="auto"/>
        <w:ind w:left="284" w:hanging="284"/>
        <w:jc w:val="both"/>
        <w:rPr>
          <w:rFonts w:cstheme="minorHAnsi"/>
          <w:sz w:val="24"/>
          <w:szCs w:val="24"/>
        </w:rPr>
      </w:pPr>
      <w:r w:rsidRPr="00532C22">
        <w:rPr>
          <w:rFonts w:cstheme="minorHAnsi"/>
          <w:sz w:val="24"/>
          <w:szCs w:val="24"/>
        </w:rPr>
        <w:t xml:space="preserve">Elaborar informes respecto a los saldos de anticipos, fondos de garantía, multas, penalidades y otros, validando la información con los registros contables. </w:t>
      </w:r>
    </w:p>
    <w:p w14:paraId="7F4A9F76" w14:textId="77777777" w:rsidR="00BE5F19" w:rsidRPr="00532C22" w:rsidRDefault="00BE5F19" w:rsidP="00C74C17">
      <w:pPr>
        <w:pStyle w:val="Prrafodelista"/>
        <w:numPr>
          <w:ilvl w:val="0"/>
          <w:numId w:val="9"/>
        </w:numPr>
        <w:autoSpaceDE w:val="0"/>
        <w:autoSpaceDN w:val="0"/>
        <w:adjustRightInd w:val="0"/>
        <w:spacing w:before="0" w:after="0" w:line="240" w:lineRule="auto"/>
        <w:ind w:left="284" w:hanging="284"/>
        <w:jc w:val="both"/>
        <w:rPr>
          <w:rFonts w:cstheme="minorHAnsi"/>
          <w:sz w:val="24"/>
          <w:szCs w:val="24"/>
        </w:rPr>
      </w:pPr>
      <w:r w:rsidRPr="00532C22">
        <w:rPr>
          <w:rFonts w:cstheme="minorHAnsi"/>
          <w:sz w:val="24"/>
          <w:szCs w:val="24"/>
        </w:rPr>
        <w:t>Efectuar la conciliación y verificación de las solicitudes de desembolsos emitidas por Tesorería con los saldos efectivos de las Cuentas Especiales del Proyecto.</w:t>
      </w:r>
    </w:p>
    <w:p w14:paraId="6CD46867" w14:textId="77777777" w:rsidR="00BE5F19" w:rsidRPr="00532C22" w:rsidRDefault="00BE5F19" w:rsidP="00C74C17">
      <w:pPr>
        <w:pStyle w:val="Prrafodelista"/>
        <w:numPr>
          <w:ilvl w:val="0"/>
          <w:numId w:val="9"/>
        </w:numPr>
        <w:autoSpaceDE w:val="0"/>
        <w:autoSpaceDN w:val="0"/>
        <w:adjustRightInd w:val="0"/>
        <w:spacing w:before="0" w:after="0" w:line="240" w:lineRule="auto"/>
        <w:ind w:left="284" w:hanging="284"/>
        <w:jc w:val="both"/>
        <w:rPr>
          <w:rFonts w:cstheme="minorHAnsi"/>
          <w:sz w:val="24"/>
          <w:szCs w:val="24"/>
        </w:rPr>
      </w:pPr>
      <w:r w:rsidRPr="00532C22">
        <w:rPr>
          <w:rFonts w:cstheme="minorHAnsi"/>
          <w:sz w:val="24"/>
          <w:szCs w:val="24"/>
        </w:rPr>
        <w:t>Atender a los Auditores Externos en los temas financieros y en los asuntos inherentes a su función; coordinar con los diferentes funcionarios del proyecto el estado de cumplimiento de las recomendaciones de auditoria hasta el levantamiento de las observaciones emitidas por el BID.</w:t>
      </w:r>
    </w:p>
    <w:p w14:paraId="7F62CF71" w14:textId="1DAF12A7" w:rsidR="00BE5F19" w:rsidRPr="00824D7A" w:rsidRDefault="00BE5F19" w:rsidP="00BE5F19">
      <w:pPr>
        <w:pStyle w:val="MMTopic3"/>
      </w:pPr>
      <w:bookmarkStart w:id="41" w:name="_Toc20395561"/>
      <w:r w:rsidRPr="00824D7A">
        <w:t>Especialista en Tesorería</w:t>
      </w:r>
      <w:bookmarkEnd w:id="41"/>
    </w:p>
    <w:p w14:paraId="0CBD3118" w14:textId="77777777" w:rsidR="00BE5F19" w:rsidRPr="0097623B" w:rsidRDefault="00BE5F19" w:rsidP="00BE5F19">
      <w:pPr>
        <w:autoSpaceDE w:val="0"/>
        <w:autoSpaceDN w:val="0"/>
        <w:adjustRightInd w:val="0"/>
        <w:spacing w:after="0"/>
        <w:jc w:val="both"/>
        <w:rPr>
          <w:rFonts w:cstheme="minorHAnsi"/>
          <w:color w:val="000000"/>
          <w:sz w:val="24"/>
          <w:szCs w:val="24"/>
          <w:lang w:eastAsia="es-PY"/>
        </w:rPr>
      </w:pPr>
      <w:r w:rsidRPr="0097623B">
        <w:rPr>
          <w:rFonts w:cstheme="minorHAnsi"/>
          <w:b/>
          <w:sz w:val="24"/>
          <w:szCs w:val="24"/>
          <w:u w:val="single"/>
        </w:rPr>
        <w:t>Supervisa a</w:t>
      </w:r>
      <w:r w:rsidRPr="0097623B">
        <w:rPr>
          <w:rFonts w:cstheme="minorHAnsi"/>
          <w:sz w:val="24"/>
          <w:szCs w:val="24"/>
        </w:rPr>
        <w:t>: --</w:t>
      </w:r>
    </w:p>
    <w:p w14:paraId="51110FC1" w14:textId="7A9DD410" w:rsidR="00BE5F19" w:rsidRPr="0097623B" w:rsidRDefault="00BE5F19" w:rsidP="00BE5F19">
      <w:pPr>
        <w:autoSpaceDE w:val="0"/>
        <w:autoSpaceDN w:val="0"/>
        <w:adjustRightInd w:val="0"/>
        <w:spacing w:after="0" w:line="240" w:lineRule="auto"/>
        <w:rPr>
          <w:rFonts w:cstheme="minorHAnsi"/>
          <w:sz w:val="24"/>
          <w:szCs w:val="24"/>
        </w:rPr>
      </w:pPr>
      <w:r w:rsidRPr="0097623B">
        <w:rPr>
          <w:rFonts w:cstheme="minorHAnsi"/>
          <w:b/>
          <w:sz w:val="24"/>
          <w:szCs w:val="24"/>
          <w:u w:val="single"/>
        </w:rPr>
        <w:t>Depende de</w:t>
      </w:r>
      <w:r w:rsidRPr="0097623B">
        <w:rPr>
          <w:rFonts w:cstheme="minorHAnsi"/>
          <w:sz w:val="24"/>
          <w:szCs w:val="24"/>
        </w:rPr>
        <w:t xml:space="preserve">: </w:t>
      </w:r>
      <w:r w:rsidR="00B14D6C" w:rsidRPr="0097623B">
        <w:rPr>
          <w:rFonts w:cstheme="minorHAnsi"/>
          <w:sz w:val="24"/>
          <w:szCs w:val="24"/>
        </w:rPr>
        <w:t xml:space="preserve">Coordinador de </w:t>
      </w:r>
      <w:r w:rsidR="00AE7660" w:rsidRPr="0097623B">
        <w:rPr>
          <w:rFonts w:cstheme="minorHAnsi"/>
          <w:sz w:val="24"/>
          <w:szCs w:val="24"/>
        </w:rPr>
        <w:t>Tesorería</w:t>
      </w:r>
      <w:r w:rsidR="00B14D6C" w:rsidRPr="0097623B">
        <w:rPr>
          <w:rFonts w:cstheme="minorHAnsi"/>
          <w:sz w:val="24"/>
          <w:szCs w:val="24"/>
        </w:rPr>
        <w:t xml:space="preserve"> de la Subdirección Administrativa Financiera</w:t>
      </w:r>
      <w:r w:rsidR="00B14D6C" w:rsidRPr="0097623B">
        <w:rPr>
          <w:rStyle w:val="Refdenotaalpie"/>
          <w:rFonts w:cstheme="minorHAnsi"/>
          <w:sz w:val="24"/>
          <w:szCs w:val="24"/>
        </w:rPr>
        <w:footnoteReference w:id="15"/>
      </w:r>
    </w:p>
    <w:p w14:paraId="16963522" w14:textId="77777777" w:rsidR="00BE5F19" w:rsidRPr="0097623B" w:rsidRDefault="00BE5F19" w:rsidP="00BE5F19">
      <w:pPr>
        <w:autoSpaceDE w:val="0"/>
        <w:autoSpaceDN w:val="0"/>
        <w:adjustRightInd w:val="0"/>
        <w:spacing w:after="0" w:line="240" w:lineRule="auto"/>
        <w:rPr>
          <w:rFonts w:cstheme="minorHAnsi"/>
          <w:sz w:val="24"/>
          <w:szCs w:val="24"/>
        </w:rPr>
      </w:pPr>
    </w:p>
    <w:p w14:paraId="1B8120E9" w14:textId="77777777" w:rsidR="00BE5F19" w:rsidRPr="0097623B" w:rsidRDefault="00BE5F19" w:rsidP="00BE5F19">
      <w:pPr>
        <w:autoSpaceDE w:val="0"/>
        <w:autoSpaceDN w:val="0"/>
        <w:adjustRightInd w:val="0"/>
        <w:spacing w:after="0" w:line="240" w:lineRule="auto"/>
        <w:rPr>
          <w:rFonts w:cstheme="minorHAnsi"/>
          <w:b/>
          <w:sz w:val="24"/>
          <w:szCs w:val="24"/>
          <w:u w:val="single"/>
        </w:rPr>
      </w:pPr>
      <w:r w:rsidRPr="0097623B">
        <w:rPr>
          <w:rFonts w:cstheme="minorHAnsi"/>
          <w:b/>
          <w:sz w:val="24"/>
          <w:szCs w:val="24"/>
          <w:u w:val="single"/>
        </w:rPr>
        <w:t>Función Básica:</w:t>
      </w:r>
    </w:p>
    <w:p w14:paraId="43D85007" w14:textId="30D14646" w:rsidR="00BE5F19" w:rsidRPr="0097623B" w:rsidRDefault="00B14D6C" w:rsidP="00BE5F19">
      <w:pPr>
        <w:widowControl w:val="0"/>
        <w:spacing w:after="0" w:line="240" w:lineRule="auto"/>
        <w:jc w:val="both"/>
        <w:rPr>
          <w:rFonts w:cstheme="minorHAnsi"/>
          <w:sz w:val="24"/>
          <w:szCs w:val="24"/>
        </w:rPr>
      </w:pPr>
      <w:r w:rsidRPr="0097623B">
        <w:rPr>
          <w:rFonts w:cstheme="minorHAnsi"/>
          <w:sz w:val="24"/>
          <w:szCs w:val="24"/>
        </w:rPr>
        <w:t xml:space="preserve">Apoyar al Coordinador de </w:t>
      </w:r>
      <w:r w:rsidR="00AE7660" w:rsidRPr="0097623B">
        <w:rPr>
          <w:rFonts w:cstheme="minorHAnsi"/>
          <w:sz w:val="24"/>
          <w:szCs w:val="24"/>
        </w:rPr>
        <w:t>Tesorería</w:t>
      </w:r>
      <w:r w:rsidRPr="0097623B">
        <w:rPr>
          <w:rFonts w:cstheme="minorHAnsi"/>
          <w:sz w:val="24"/>
          <w:szCs w:val="24"/>
        </w:rPr>
        <w:t xml:space="preserve"> en el control de</w:t>
      </w:r>
      <w:r w:rsidR="00BE5F19" w:rsidRPr="0097623B">
        <w:rPr>
          <w:rFonts w:cstheme="minorHAnsi"/>
          <w:sz w:val="24"/>
          <w:szCs w:val="24"/>
        </w:rPr>
        <w:t xml:space="preserve"> los ingresos y egresos de fondos del </w:t>
      </w:r>
      <w:r w:rsidR="00A53832" w:rsidRPr="0097623B">
        <w:rPr>
          <w:rFonts w:cstheme="minorHAnsi"/>
          <w:sz w:val="24"/>
          <w:szCs w:val="24"/>
        </w:rPr>
        <w:t>Programa</w:t>
      </w:r>
      <w:r w:rsidR="00BE5F19" w:rsidRPr="0097623B">
        <w:rPr>
          <w:rFonts w:cstheme="minorHAnsi"/>
          <w:sz w:val="24"/>
          <w:szCs w:val="24"/>
        </w:rPr>
        <w:t>, por cada fuente de financiamiento y</w:t>
      </w:r>
      <w:r w:rsidRPr="0097623B">
        <w:rPr>
          <w:rFonts w:cstheme="minorHAnsi"/>
          <w:sz w:val="24"/>
          <w:szCs w:val="24"/>
        </w:rPr>
        <w:t xml:space="preserve"> la ejecución de </w:t>
      </w:r>
      <w:r w:rsidR="00BE5F19" w:rsidRPr="0097623B">
        <w:rPr>
          <w:rFonts w:cstheme="minorHAnsi"/>
          <w:sz w:val="24"/>
          <w:szCs w:val="24"/>
        </w:rPr>
        <w:t>los desembolsos para los gastos autorizados.</w:t>
      </w:r>
    </w:p>
    <w:p w14:paraId="5C82FE06" w14:textId="77777777" w:rsidR="00BE5F19" w:rsidRPr="0097623B" w:rsidRDefault="00BE5F19" w:rsidP="00BE5F19">
      <w:pPr>
        <w:autoSpaceDE w:val="0"/>
        <w:autoSpaceDN w:val="0"/>
        <w:adjustRightInd w:val="0"/>
        <w:spacing w:after="0" w:line="240" w:lineRule="auto"/>
        <w:rPr>
          <w:rFonts w:cstheme="minorHAnsi"/>
          <w:b/>
          <w:sz w:val="24"/>
          <w:szCs w:val="24"/>
          <w:u w:val="single"/>
        </w:rPr>
      </w:pPr>
    </w:p>
    <w:p w14:paraId="28581215" w14:textId="77777777" w:rsidR="00BE5F19" w:rsidRPr="0097623B" w:rsidRDefault="00BE5F19" w:rsidP="00BE5F19">
      <w:pPr>
        <w:autoSpaceDE w:val="0"/>
        <w:autoSpaceDN w:val="0"/>
        <w:adjustRightInd w:val="0"/>
        <w:spacing w:after="0" w:line="240" w:lineRule="auto"/>
        <w:rPr>
          <w:rFonts w:cstheme="minorHAnsi"/>
          <w:b/>
          <w:sz w:val="24"/>
          <w:szCs w:val="24"/>
          <w:u w:val="single"/>
        </w:rPr>
      </w:pPr>
      <w:r w:rsidRPr="0097623B">
        <w:rPr>
          <w:rFonts w:cstheme="minorHAnsi"/>
          <w:b/>
          <w:sz w:val="24"/>
          <w:szCs w:val="24"/>
          <w:u w:val="single"/>
        </w:rPr>
        <w:t>Funciones Específicas:</w:t>
      </w:r>
    </w:p>
    <w:p w14:paraId="55BA8AAA" w14:textId="3BA258C2" w:rsidR="00BE5F19" w:rsidRPr="0097623B" w:rsidRDefault="00BE5F19" w:rsidP="00BE5F19">
      <w:pPr>
        <w:widowControl w:val="0"/>
        <w:spacing w:after="0" w:line="240" w:lineRule="auto"/>
        <w:jc w:val="both"/>
        <w:rPr>
          <w:rFonts w:cstheme="minorHAnsi"/>
          <w:sz w:val="24"/>
          <w:szCs w:val="24"/>
        </w:rPr>
      </w:pPr>
      <w:r w:rsidRPr="0097623B">
        <w:rPr>
          <w:rFonts w:cstheme="minorHAnsi"/>
          <w:sz w:val="24"/>
          <w:szCs w:val="24"/>
        </w:rPr>
        <w:t xml:space="preserve">Las funciones del especialista </w:t>
      </w:r>
      <w:r w:rsidR="00B14D6C" w:rsidRPr="0097623B">
        <w:rPr>
          <w:rFonts w:cstheme="minorHAnsi"/>
          <w:sz w:val="24"/>
          <w:szCs w:val="24"/>
        </w:rPr>
        <w:t>en</w:t>
      </w:r>
      <w:r w:rsidRPr="0097623B">
        <w:rPr>
          <w:rFonts w:cstheme="minorHAnsi"/>
          <w:sz w:val="24"/>
          <w:szCs w:val="24"/>
        </w:rPr>
        <w:t xml:space="preserve"> de tesorería son las siguientes:</w:t>
      </w:r>
    </w:p>
    <w:p w14:paraId="70669032" w14:textId="77777777" w:rsidR="00BE5F19" w:rsidRPr="0097623B" w:rsidRDefault="00BE5F19" w:rsidP="00C74C17">
      <w:pPr>
        <w:pStyle w:val="Prrafodelista"/>
        <w:numPr>
          <w:ilvl w:val="0"/>
          <w:numId w:val="10"/>
        </w:numPr>
        <w:autoSpaceDE w:val="0"/>
        <w:autoSpaceDN w:val="0"/>
        <w:adjustRightInd w:val="0"/>
        <w:spacing w:before="0" w:after="0" w:line="240" w:lineRule="auto"/>
        <w:ind w:left="284" w:hanging="284"/>
        <w:jc w:val="both"/>
        <w:rPr>
          <w:rFonts w:cstheme="minorHAnsi"/>
          <w:sz w:val="24"/>
          <w:szCs w:val="24"/>
        </w:rPr>
      </w:pPr>
      <w:r w:rsidRPr="0097623B">
        <w:rPr>
          <w:rFonts w:cstheme="minorHAnsi"/>
          <w:sz w:val="24"/>
          <w:szCs w:val="24"/>
        </w:rPr>
        <w:t>Registro de las Notas de Recepción de los Fondos del Préstamo.</w:t>
      </w:r>
    </w:p>
    <w:p w14:paraId="29B6B258" w14:textId="77777777" w:rsidR="00BE5F19" w:rsidRPr="0097623B" w:rsidRDefault="00BE5F19" w:rsidP="00C74C17">
      <w:pPr>
        <w:pStyle w:val="Prrafodelista"/>
        <w:numPr>
          <w:ilvl w:val="0"/>
          <w:numId w:val="10"/>
        </w:numPr>
        <w:autoSpaceDE w:val="0"/>
        <w:autoSpaceDN w:val="0"/>
        <w:adjustRightInd w:val="0"/>
        <w:spacing w:before="0" w:after="0" w:line="240" w:lineRule="auto"/>
        <w:ind w:left="284" w:hanging="284"/>
        <w:jc w:val="both"/>
        <w:rPr>
          <w:rFonts w:cstheme="minorHAnsi"/>
          <w:sz w:val="24"/>
          <w:szCs w:val="24"/>
        </w:rPr>
      </w:pPr>
      <w:r w:rsidRPr="0097623B">
        <w:rPr>
          <w:rFonts w:cstheme="minorHAnsi"/>
          <w:sz w:val="24"/>
          <w:szCs w:val="24"/>
        </w:rPr>
        <w:t>Elaborar informes mensuales por la recepción de los ingresos por penalidades, desembolsos BID, ventas de bases u otro concepto realizados en el Proyecto.</w:t>
      </w:r>
    </w:p>
    <w:p w14:paraId="60E4AE43" w14:textId="77777777" w:rsidR="00BE5F19" w:rsidRPr="0097623B" w:rsidRDefault="00BE5F19" w:rsidP="00C74C17">
      <w:pPr>
        <w:pStyle w:val="Prrafodelista"/>
        <w:numPr>
          <w:ilvl w:val="0"/>
          <w:numId w:val="10"/>
        </w:numPr>
        <w:autoSpaceDE w:val="0"/>
        <w:autoSpaceDN w:val="0"/>
        <w:adjustRightInd w:val="0"/>
        <w:spacing w:before="0" w:after="0" w:line="240" w:lineRule="auto"/>
        <w:ind w:left="284" w:hanging="284"/>
        <w:jc w:val="both"/>
        <w:rPr>
          <w:rFonts w:cstheme="minorHAnsi"/>
          <w:sz w:val="24"/>
          <w:szCs w:val="24"/>
        </w:rPr>
      </w:pPr>
      <w:r w:rsidRPr="0097623B">
        <w:rPr>
          <w:rFonts w:cstheme="minorHAnsi"/>
          <w:sz w:val="24"/>
          <w:szCs w:val="24"/>
        </w:rPr>
        <w:t>Prepara la información para la apertura de las cuentas requeridas para el Proyecto, y realizar el control de cada cuenta asignada.</w:t>
      </w:r>
    </w:p>
    <w:p w14:paraId="3FFE2771" w14:textId="77777777" w:rsidR="00BE5F19" w:rsidRPr="0097623B" w:rsidRDefault="00BE5F19" w:rsidP="00C74C17">
      <w:pPr>
        <w:pStyle w:val="Prrafodelista"/>
        <w:numPr>
          <w:ilvl w:val="0"/>
          <w:numId w:val="10"/>
        </w:numPr>
        <w:autoSpaceDE w:val="0"/>
        <w:autoSpaceDN w:val="0"/>
        <w:adjustRightInd w:val="0"/>
        <w:spacing w:before="0" w:after="0" w:line="240" w:lineRule="auto"/>
        <w:ind w:left="284" w:hanging="284"/>
        <w:jc w:val="both"/>
        <w:rPr>
          <w:rFonts w:cstheme="minorHAnsi"/>
          <w:sz w:val="24"/>
          <w:szCs w:val="24"/>
        </w:rPr>
      </w:pPr>
      <w:r w:rsidRPr="0097623B">
        <w:rPr>
          <w:rFonts w:cstheme="minorHAnsi"/>
          <w:sz w:val="24"/>
          <w:szCs w:val="24"/>
        </w:rPr>
        <w:lastRenderedPageBreak/>
        <w:t>Realizar las acciones necesarias para disponer oportunamente de los fondos provenientes del préstamo.</w:t>
      </w:r>
    </w:p>
    <w:p w14:paraId="143BF17F" w14:textId="77777777" w:rsidR="00BE5F19" w:rsidRPr="0097623B" w:rsidRDefault="00BE5F19" w:rsidP="00C74C17">
      <w:pPr>
        <w:pStyle w:val="Prrafodelista"/>
        <w:numPr>
          <w:ilvl w:val="0"/>
          <w:numId w:val="10"/>
        </w:numPr>
        <w:autoSpaceDE w:val="0"/>
        <w:autoSpaceDN w:val="0"/>
        <w:adjustRightInd w:val="0"/>
        <w:spacing w:before="0" w:after="0" w:line="240" w:lineRule="auto"/>
        <w:ind w:left="284" w:hanging="284"/>
        <w:jc w:val="both"/>
        <w:rPr>
          <w:rFonts w:cstheme="minorHAnsi"/>
          <w:sz w:val="24"/>
          <w:szCs w:val="24"/>
        </w:rPr>
      </w:pPr>
      <w:r w:rsidRPr="0097623B">
        <w:rPr>
          <w:rFonts w:cstheme="minorHAnsi"/>
          <w:sz w:val="24"/>
          <w:szCs w:val="24"/>
        </w:rPr>
        <w:t>Verificar la documentación de sustento y categoría antes de efectuar los pagos de los gastos.</w:t>
      </w:r>
    </w:p>
    <w:p w14:paraId="5AAC47A3" w14:textId="77777777" w:rsidR="00BE5F19" w:rsidRPr="0097623B" w:rsidRDefault="00BE5F19" w:rsidP="00C74C17">
      <w:pPr>
        <w:pStyle w:val="Prrafodelista"/>
        <w:numPr>
          <w:ilvl w:val="0"/>
          <w:numId w:val="10"/>
        </w:numPr>
        <w:autoSpaceDE w:val="0"/>
        <w:autoSpaceDN w:val="0"/>
        <w:adjustRightInd w:val="0"/>
        <w:spacing w:before="0" w:after="0" w:line="240" w:lineRule="auto"/>
        <w:ind w:left="284" w:hanging="284"/>
        <w:jc w:val="both"/>
        <w:rPr>
          <w:rFonts w:cstheme="minorHAnsi"/>
          <w:sz w:val="24"/>
          <w:szCs w:val="24"/>
        </w:rPr>
      </w:pPr>
      <w:r w:rsidRPr="0097623B">
        <w:rPr>
          <w:rFonts w:cstheme="minorHAnsi"/>
          <w:sz w:val="24"/>
          <w:szCs w:val="24"/>
        </w:rPr>
        <w:t>Monitorear el oportuno pago de las obligaciones contraídas por el Proyecto.</w:t>
      </w:r>
    </w:p>
    <w:p w14:paraId="1E452264" w14:textId="77777777" w:rsidR="00BE5F19" w:rsidRPr="0097623B" w:rsidRDefault="00BE5F19" w:rsidP="00C74C17">
      <w:pPr>
        <w:pStyle w:val="Prrafodelista"/>
        <w:numPr>
          <w:ilvl w:val="0"/>
          <w:numId w:val="10"/>
        </w:numPr>
        <w:autoSpaceDE w:val="0"/>
        <w:autoSpaceDN w:val="0"/>
        <w:adjustRightInd w:val="0"/>
        <w:spacing w:before="0" w:after="0" w:line="240" w:lineRule="auto"/>
        <w:ind w:left="284" w:hanging="284"/>
        <w:jc w:val="both"/>
        <w:rPr>
          <w:rFonts w:cstheme="minorHAnsi"/>
          <w:sz w:val="24"/>
          <w:szCs w:val="24"/>
        </w:rPr>
      </w:pPr>
      <w:r w:rsidRPr="0097623B">
        <w:rPr>
          <w:rFonts w:cstheme="minorHAnsi"/>
          <w:sz w:val="24"/>
          <w:szCs w:val="24"/>
        </w:rPr>
        <w:t>Realizar las operaciones de monetización, necesarias para la operatividad del Proyecto.</w:t>
      </w:r>
    </w:p>
    <w:p w14:paraId="5D451890" w14:textId="6FED38E9" w:rsidR="00BE5F19" w:rsidRPr="0097623B" w:rsidRDefault="00BE5F19" w:rsidP="00C74C17">
      <w:pPr>
        <w:pStyle w:val="Prrafodelista"/>
        <w:numPr>
          <w:ilvl w:val="0"/>
          <w:numId w:val="10"/>
        </w:numPr>
        <w:autoSpaceDE w:val="0"/>
        <w:autoSpaceDN w:val="0"/>
        <w:adjustRightInd w:val="0"/>
        <w:spacing w:before="0" w:after="0" w:line="240" w:lineRule="auto"/>
        <w:ind w:left="284" w:hanging="284"/>
        <w:jc w:val="both"/>
        <w:rPr>
          <w:rFonts w:cstheme="minorHAnsi"/>
          <w:sz w:val="24"/>
          <w:szCs w:val="24"/>
        </w:rPr>
      </w:pPr>
      <w:r w:rsidRPr="0097623B">
        <w:rPr>
          <w:rFonts w:cstheme="minorHAnsi"/>
          <w:sz w:val="24"/>
          <w:szCs w:val="24"/>
        </w:rPr>
        <w:t xml:space="preserve">Elaborar mensualmente las conciliaciones Bancarias, en coordinación con el </w:t>
      </w:r>
      <w:r w:rsidR="003F32B8" w:rsidRPr="0097623B">
        <w:rPr>
          <w:rFonts w:cstheme="minorHAnsi"/>
          <w:sz w:val="24"/>
          <w:szCs w:val="24"/>
        </w:rPr>
        <w:t>especialista financiero</w:t>
      </w:r>
      <w:r w:rsidRPr="0097623B">
        <w:rPr>
          <w:rFonts w:cstheme="minorHAnsi"/>
          <w:sz w:val="24"/>
          <w:szCs w:val="24"/>
        </w:rPr>
        <w:t xml:space="preserve">. </w:t>
      </w:r>
    </w:p>
    <w:p w14:paraId="3ECC3C08" w14:textId="77777777" w:rsidR="00BE5F19" w:rsidRPr="0097623B" w:rsidRDefault="00BE5F19" w:rsidP="00C74C17">
      <w:pPr>
        <w:pStyle w:val="Prrafodelista"/>
        <w:numPr>
          <w:ilvl w:val="0"/>
          <w:numId w:val="10"/>
        </w:numPr>
        <w:autoSpaceDE w:val="0"/>
        <w:autoSpaceDN w:val="0"/>
        <w:adjustRightInd w:val="0"/>
        <w:spacing w:before="0" w:after="0" w:line="240" w:lineRule="auto"/>
        <w:ind w:left="284" w:hanging="284"/>
        <w:jc w:val="both"/>
        <w:rPr>
          <w:rFonts w:cstheme="minorHAnsi"/>
          <w:sz w:val="24"/>
          <w:szCs w:val="24"/>
        </w:rPr>
      </w:pPr>
      <w:r w:rsidRPr="0097623B">
        <w:rPr>
          <w:rFonts w:cstheme="minorHAnsi"/>
          <w:sz w:val="24"/>
          <w:szCs w:val="24"/>
        </w:rPr>
        <w:t>Mantener actualizado los registros en materia de tesorería, las reversiones de los importes no utilizados; realizar la gestión y seguimiento oportuno de la documentación relacionada a este proceso.</w:t>
      </w:r>
    </w:p>
    <w:p w14:paraId="3C27D214" w14:textId="77777777" w:rsidR="00BE5F19" w:rsidRPr="0097623B" w:rsidRDefault="00BE5F19" w:rsidP="00C74C17">
      <w:pPr>
        <w:pStyle w:val="Prrafodelista"/>
        <w:numPr>
          <w:ilvl w:val="0"/>
          <w:numId w:val="10"/>
        </w:numPr>
        <w:autoSpaceDE w:val="0"/>
        <w:autoSpaceDN w:val="0"/>
        <w:adjustRightInd w:val="0"/>
        <w:spacing w:before="0" w:after="0" w:line="240" w:lineRule="auto"/>
        <w:ind w:left="284" w:hanging="284"/>
        <w:jc w:val="both"/>
        <w:rPr>
          <w:rFonts w:cstheme="minorHAnsi"/>
          <w:sz w:val="24"/>
          <w:szCs w:val="24"/>
        </w:rPr>
      </w:pPr>
      <w:r w:rsidRPr="0097623B">
        <w:rPr>
          <w:rFonts w:cstheme="minorHAnsi"/>
          <w:sz w:val="24"/>
          <w:szCs w:val="24"/>
        </w:rPr>
        <w:t>Llevar a cabo la conciliación de los desembolsos del préstamo coordinando con los organismos y entidades competentes</w:t>
      </w:r>
    </w:p>
    <w:p w14:paraId="5EB31491" w14:textId="77777777" w:rsidR="00BE5F19" w:rsidRPr="0097623B" w:rsidRDefault="00BE5F19" w:rsidP="00C74C17">
      <w:pPr>
        <w:pStyle w:val="Prrafodelista"/>
        <w:numPr>
          <w:ilvl w:val="0"/>
          <w:numId w:val="10"/>
        </w:numPr>
        <w:autoSpaceDE w:val="0"/>
        <w:autoSpaceDN w:val="0"/>
        <w:adjustRightInd w:val="0"/>
        <w:spacing w:before="0" w:after="0" w:line="240" w:lineRule="auto"/>
        <w:ind w:left="284" w:hanging="284"/>
        <w:jc w:val="both"/>
        <w:rPr>
          <w:rFonts w:cstheme="minorHAnsi"/>
          <w:sz w:val="24"/>
          <w:szCs w:val="24"/>
        </w:rPr>
      </w:pPr>
      <w:r w:rsidRPr="0097623B">
        <w:rPr>
          <w:rFonts w:cstheme="minorHAnsi"/>
          <w:sz w:val="24"/>
          <w:szCs w:val="24"/>
        </w:rPr>
        <w:t>Tramitar cheques y transferencias electrónicas cuando así se requiera.</w:t>
      </w:r>
    </w:p>
    <w:p w14:paraId="1728ED93" w14:textId="77777777" w:rsidR="00BE5F19" w:rsidRPr="0097623B" w:rsidRDefault="00BE5F19" w:rsidP="00C74C17">
      <w:pPr>
        <w:pStyle w:val="Prrafodelista"/>
        <w:numPr>
          <w:ilvl w:val="0"/>
          <w:numId w:val="10"/>
        </w:numPr>
        <w:autoSpaceDE w:val="0"/>
        <w:autoSpaceDN w:val="0"/>
        <w:adjustRightInd w:val="0"/>
        <w:spacing w:before="0" w:after="0" w:line="240" w:lineRule="auto"/>
        <w:ind w:left="284" w:hanging="284"/>
        <w:jc w:val="both"/>
        <w:rPr>
          <w:rFonts w:cstheme="minorHAnsi"/>
          <w:sz w:val="24"/>
          <w:szCs w:val="24"/>
        </w:rPr>
      </w:pPr>
      <w:r w:rsidRPr="0097623B">
        <w:rPr>
          <w:rFonts w:cstheme="minorHAnsi"/>
          <w:sz w:val="24"/>
          <w:szCs w:val="24"/>
        </w:rPr>
        <w:t xml:space="preserve">Mantener el archivo de la documentación </w:t>
      </w:r>
      <w:proofErr w:type="spellStart"/>
      <w:r w:rsidRPr="0097623B">
        <w:rPr>
          <w:rFonts w:cstheme="minorHAnsi"/>
          <w:sz w:val="24"/>
          <w:szCs w:val="24"/>
        </w:rPr>
        <w:t>sustentatoria</w:t>
      </w:r>
      <w:proofErr w:type="spellEnd"/>
      <w:r w:rsidRPr="0097623B">
        <w:rPr>
          <w:rFonts w:cstheme="minorHAnsi"/>
          <w:sz w:val="24"/>
          <w:szCs w:val="24"/>
        </w:rPr>
        <w:t xml:space="preserve"> de los desembolsos efectuados.</w:t>
      </w:r>
    </w:p>
    <w:p w14:paraId="182ECD4A" w14:textId="77777777" w:rsidR="00BE5F19" w:rsidRPr="0097623B" w:rsidRDefault="00BE5F19" w:rsidP="00C74C17">
      <w:pPr>
        <w:pStyle w:val="Prrafodelista"/>
        <w:numPr>
          <w:ilvl w:val="0"/>
          <w:numId w:val="10"/>
        </w:numPr>
        <w:autoSpaceDE w:val="0"/>
        <w:autoSpaceDN w:val="0"/>
        <w:adjustRightInd w:val="0"/>
        <w:spacing w:before="0" w:after="0" w:line="240" w:lineRule="auto"/>
        <w:ind w:left="284" w:hanging="284"/>
        <w:jc w:val="both"/>
        <w:rPr>
          <w:rFonts w:cstheme="minorHAnsi"/>
          <w:sz w:val="24"/>
          <w:szCs w:val="24"/>
        </w:rPr>
      </w:pPr>
      <w:r w:rsidRPr="0097623B">
        <w:rPr>
          <w:rFonts w:cstheme="minorHAnsi"/>
          <w:sz w:val="24"/>
          <w:szCs w:val="24"/>
        </w:rPr>
        <w:t>Mantener el archivo de los Comprobantes de Pago, debidamente sustentados.</w:t>
      </w:r>
    </w:p>
    <w:p w14:paraId="56863BCA" w14:textId="77777777" w:rsidR="00BE5F19" w:rsidRPr="0097623B" w:rsidRDefault="00BE5F19" w:rsidP="00C74C17">
      <w:pPr>
        <w:pStyle w:val="Prrafodelista"/>
        <w:numPr>
          <w:ilvl w:val="0"/>
          <w:numId w:val="10"/>
        </w:numPr>
        <w:autoSpaceDE w:val="0"/>
        <w:autoSpaceDN w:val="0"/>
        <w:adjustRightInd w:val="0"/>
        <w:spacing w:before="0" w:after="0" w:line="240" w:lineRule="auto"/>
        <w:ind w:left="284" w:hanging="284"/>
        <w:jc w:val="both"/>
        <w:rPr>
          <w:rFonts w:cstheme="minorHAnsi"/>
          <w:sz w:val="24"/>
          <w:szCs w:val="24"/>
        </w:rPr>
      </w:pPr>
      <w:r w:rsidRPr="0097623B">
        <w:rPr>
          <w:rFonts w:cstheme="minorHAnsi"/>
          <w:sz w:val="24"/>
          <w:szCs w:val="24"/>
        </w:rPr>
        <w:t xml:space="preserve">Efectuar la verificación y conformidad de la autenticidad de las cartas fianzas o valores con las entidades financieras. </w:t>
      </w:r>
    </w:p>
    <w:p w14:paraId="76B09F27" w14:textId="77777777" w:rsidR="00BE5F19" w:rsidRPr="0097623B" w:rsidRDefault="00BE5F19" w:rsidP="00C74C17">
      <w:pPr>
        <w:pStyle w:val="Prrafodelista"/>
        <w:numPr>
          <w:ilvl w:val="0"/>
          <w:numId w:val="10"/>
        </w:numPr>
        <w:autoSpaceDE w:val="0"/>
        <w:autoSpaceDN w:val="0"/>
        <w:adjustRightInd w:val="0"/>
        <w:spacing w:before="0" w:after="0" w:line="240" w:lineRule="auto"/>
        <w:ind w:left="284" w:hanging="284"/>
        <w:jc w:val="both"/>
        <w:rPr>
          <w:rFonts w:cstheme="minorHAnsi"/>
          <w:sz w:val="24"/>
          <w:szCs w:val="24"/>
        </w:rPr>
      </w:pPr>
      <w:r w:rsidRPr="0097623B">
        <w:rPr>
          <w:rFonts w:cstheme="minorHAnsi"/>
          <w:sz w:val="24"/>
          <w:szCs w:val="24"/>
        </w:rPr>
        <w:t>Elaborar informes mensuales de la situación de las fianzas y de los contratos suscritos.</w:t>
      </w:r>
    </w:p>
    <w:p w14:paraId="70D69526" w14:textId="77777777" w:rsidR="00BE5F19" w:rsidRPr="0097623B" w:rsidRDefault="00BE5F19" w:rsidP="00C74C17">
      <w:pPr>
        <w:pStyle w:val="Prrafodelista"/>
        <w:numPr>
          <w:ilvl w:val="0"/>
          <w:numId w:val="10"/>
        </w:numPr>
        <w:autoSpaceDE w:val="0"/>
        <w:autoSpaceDN w:val="0"/>
        <w:adjustRightInd w:val="0"/>
        <w:spacing w:before="0" w:after="0" w:line="240" w:lineRule="auto"/>
        <w:ind w:left="284" w:hanging="284"/>
        <w:jc w:val="both"/>
        <w:rPr>
          <w:rFonts w:cstheme="minorHAnsi"/>
          <w:sz w:val="24"/>
          <w:szCs w:val="24"/>
        </w:rPr>
      </w:pPr>
      <w:r w:rsidRPr="0097623B">
        <w:rPr>
          <w:rFonts w:cstheme="minorHAnsi"/>
          <w:sz w:val="24"/>
          <w:szCs w:val="24"/>
        </w:rPr>
        <w:t>Custodiar y controlar las chequeras y cartas fianza.</w:t>
      </w:r>
    </w:p>
    <w:p w14:paraId="7324C7EA" w14:textId="77777777" w:rsidR="00BE5F19" w:rsidRPr="0097623B" w:rsidRDefault="00BE5F19" w:rsidP="00C74C17">
      <w:pPr>
        <w:pStyle w:val="Prrafodelista"/>
        <w:numPr>
          <w:ilvl w:val="0"/>
          <w:numId w:val="10"/>
        </w:numPr>
        <w:autoSpaceDE w:val="0"/>
        <w:autoSpaceDN w:val="0"/>
        <w:adjustRightInd w:val="0"/>
        <w:spacing w:before="0" w:after="0" w:line="240" w:lineRule="auto"/>
        <w:ind w:left="284" w:hanging="284"/>
        <w:jc w:val="both"/>
        <w:rPr>
          <w:rFonts w:cstheme="minorHAnsi"/>
          <w:sz w:val="24"/>
          <w:szCs w:val="24"/>
        </w:rPr>
      </w:pPr>
      <w:r w:rsidRPr="0097623B">
        <w:rPr>
          <w:rFonts w:cstheme="minorHAnsi"/>
          <w:sz w:val="24"/>
          <w:szCs w:val="24"/>
        </w:rPr>
        <w:t>Preparar los requerimientos de calendario de los gastos mensuales.</w:t>
      </w:r>
    </w:p>
    <w:p w14:paraId="6516589D" w14:textId="73059070" w:rsidR="00BE5F19" w:rsidRPr="0097623B" w:rsidRDefault="00BE5F19" w:rsidP="00C74C17">
      <w:pPr>
        <w:pStyle w:val="Prrafodelista"/>
        <w:numPr>
          <w:ilvl w:val="0"/>
          <w:numId w:val="10"/>
        </w:numPr>
        <w:autoSpaceDE w:val="0"/>
        <w:autoSpaceDN w:val="0"/>
        <w:adjustRightInd w:val="0"/>
        <w:spacing w:before="0" w:after="0" w:line="240" w:lineRule="auto"/>
        <w:ind w:left="284" w:hanging="284"/>
        <w:jc w:val="both"/>
        <w:rPr>
          <w:rFonts w:cstheme="minorHAnsi"/>
          <w:sz w:val="24"/>
          <w:szCs w:val="24"/>
        </w:rPr>
      </w:pPr>
      <w:r w:rsidRPr="0097623B">
        <w:rPr>
          <w:rFonts w:cstheme="minorHAnsi"/>
          <w:sz w:val="24"/>
          <w:szCs w:val="24"/>
        </w:rPr>
        <w:t>Preparar los reportes e informes que sean requeridos la Coordinación General</w:t>
      </w:r>
      <w:r w:rsidR="00A01713">
        <w:rPr>
          <w:rFonts w:cstheme="minorHAnsi"/>
          <w:sz w:val="24"/>
          <w:szCs w:val="24"/>
        </w:rPr>
        <w:t>.</w:t>
      </w:r>
    </w:p>
    <w:p w14:paraId="25525B93" w14:textId="77777777" w:rsidR="00BE5F19" w:rsidRPr="0097623B" w:rsidRDefault="00BE5F19" w:rsidP="00C74C17">
      <w:pPr>
        <w:pStyle w:val="Prrafodelista"/>
        <w:numPr>
          <w:ilvl w:val="0"/>
          <w:numId w:val="10"/>
        </w:numPr>
        <w:autoSpaceDE w:val="0"/>
        <w:autoSpaceDN w:val="0"/>
        <w:adjustRightInd w:val="0"/>
        <w:spacing w:before="0" w:after="0" w:line="240" w:lineRule="auto"/>
        <w:ind w:left="284" w:hanging="284"/>
        <w:jc w:val="both"/>
        <w:rPr>
          <w:rFonts w:cstheme="minorHAnsi"/>
          <w:sz w:val="24"/>
          <w:szCs w:val="24"/>
        </w:rPr>
      </w:pPr>
      <w:r w:rsidRPr="0097623B">
        <w:rPr>
          <w:rFonts w:cstheme="minorHAnsi"/>
          <w:sz w:val="24"/>
          <w:szCs w:val="24"/>
        </w:rPr>
        <w:t>Velar por el mantenimiento del acervo documentario del Proyecto de su competencia.</w:t>
      </w:r>
    </w:p>
    <w:p w14:paraId="638FD664" w14:textId="44CB44CC" w:rsidR="00BE5F19" w:rsidRDefault="00BE5F19" w:rsidP="00BE5F19"/>
    <w:p w14:paraId="1A8CF6BC" w14:textId="16117BE4" w:rsidR="0097623B" w:rsidRPr="00824D7A" w:rsidRDefault="0097623B" w:rsidP="00A01713">
      <w:pPr>
        <w:pStyle w:val="MMTopic1"/>
        <w:spacing w:before="240" w:after="120"/>
      </w:pPr>
      <w:bookmarkStart w:id="42" w:name="_Toc530135442"/>
      <w:bookmarkStart w:id="43" w:name="_Toc20395562"/>
      <w:r w:rsidRPr="00824D7A">
        <w:t>PLAN</w:t>
      </w:r>
      <w:r>
        <w:t>EACIÓN</w:t>
      </w:r>
      <w:r w:rsidR="00414356">
        <w:t xml:space="preserve"> Y PROGRAMACIÓN</w:t>
      </w:r>
      <w:r w:rsidRPr="00824D7A">
        <w:t xml:space="preserve"> DEL PROGRAMA</w:t>
      </w:r>
      <w:bookmarkEnd w:id="42"/>
      <w:bookmarkEnd w:id="43"/>
    </w:p>
    <w:p w14:paraId="2CE23D53" w14:textId="0EA6ADFD" w:rsidR="0097623B" w:rsidRDefault="004E48CB" w:rsidP="002C2E67">
      <w:pPr>
        <w:pStyle w:val="Sangradetextonormal"/>
        <w:spacing w:before="0" w:after="0"/>
        <w:ind w:left="0"/>
        <w:jc w:val="both"/>
        <w:rPr>
          <w:rFonts w:cs="Arial"/>
          <w:sz w:val="24"/>
          <w:szCs w:val="24"/>
        </w:rPr>
      </w:pPr>
      <w:r>
        <w:rPr>
          <w:rFonts w:cs="Arial"/>
          <w:noProof/>
          <w:sz w:val="24"/>
          <w:szCs w:val="24"/>
        </w:rPr>
        <w:drawing>
          <wp:anchor distT="0" distB="0" distL="114300" distR="114300" simplePos="0" relativeHeight="251658240" behindDoc="0" locked="0" layoutInCell="1" allowOverlap="1" wp14:anchorId="56C2F636" wp14:editId="50E68B56">
            <wp:simplePos x="0" y="0"/>
            <wp:positionH relativeFrom="column">
              <wp:posOffset>46355</wp:posOffset>
            </wp:positionH>
            <wp:positionV relativeFrom="paragraph">
              <wp:posOffset>72027</wp:posOffset>
            </wp:positionV>
            <wp:extent cx="1252855" cy="1311275"/>
            <wp:effectExtent l="0" t="0" r="4445" b="3175"/>
            <wp:wrapThrough wrapText="bothSides">
              <wp:wrapPolygon edited="0">
                <wp:start x="0" y="0"/>
                <wp:lineTo x="0" y="21338"/>
                <wp:lineTo x="21348" y="21338"/>
                <wp:lineTo x="2134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52855" cy="1311275"/>
                    </a:xfrm>
                    <a:prstGeom prst="rect">
                      <a:avLst/>
                    </a:prstGeom>
                  </pic:spPr>
                </pic:pic>
              </a:graphicData>
            </a:graphic>
            <wp14:sizeRelH relativeFrom="margin">
              <wp14:pctWidth>0</wp14:pctWidth>
            </wp14:sizeRelH>
            <wp14:sizeRelV relativeFrom="margin">
              <wp14:pctHeight>0</wp14:pctHeight>
            </wp14:sizeRelV>
          </wp:anchor>
        </w:drawing>
      </w:r>
      <w:r w:rsidR="009F4164" w:rsidRPr="009F4164">
        <w:rPr>
          <w:rFonts w:cs="Arial"/>
          <w:sz w:val="24"/>
          <w:szCs w:val="24"/>
        </w:rPr>
        <w:t>La planeación</w:t>
      </w:r>
      <w:r w:rsidR="002C2E67">
        <w:rPr>
          <w:rFonts w:cs="Arial"/>
          <w:sz w:val="24"/>
          <w:szCs w:val="24"/>
        </w:rPr>
        <w:t xml:space="preserve"> y programación</w:t>
      </w:r>
      <w:r w:rsidR="009F4164" w:rsidRPr="009F4164">
        <w:rPr>
          <w:rFonts w:cs="Arial"/>
          <w:sz w:val="24"/>
          <w:szCs w:val="24"/>
        </w:rPr>
        <w:t xml:space="preserve"> del Programa se </w:t>
      </w:r>
      <w:r w:rsidR="002C2E67">
        <w:rPr>
          <w:rFonts w:cs="Arial"/>
          <w:sz w:val="24"/>
          <w:szCs w:val="24"/>
        </w:rPr>
        <w:t xml:space="preserve">desarrolla en tres dimensiones, cada una con resultados </w:t>
      </w:r>
      <w:r w:rsidR="00AE7660">
        <w:rPr>
          <w:rFonts w:cs="Arial"/>
          <w:sz w:val="24"/>
          <w:szCs w:val="24"/>
        </w:rPr>
        <w:t>específicos</w:t>
      </w:r>
      <w:r w:rsidR="002C2E67">
        <w:rPr>
          <w:rFonts w:cs="Arial"/>
          <w:sz w:val="24"/>
          <w:szCs w:val="24"/>
        </w:rPr>
        <w:t xml:space="preserve">, la primera </w:t>
      </w:r>
      <w:r>
        <w:rPr>
          <w:rFonts w:cs="Arial"/>
          <w:sz w:val="24"/>
          <w:szCs w:val="24"/>
        </w:rPr>
        <w:t>corresponde la</w:t>
      </w:r>
      <w:r w:rsidR="002C2E67">
        <w:rPr>
          <w:rFonts w:cs="Arial"/>
          <w:sz w:val="24"/>
          <w:szCs w:val="24"/>
        </w:rPr>
        <w:t xml:space="preserve"> planeación operativa a </w:t>
      </w:r>
      <w:r w:rsidR="00AE7660">
        <w:rPr>
          <w:rFonts w:cs="Arial"/>
          <w:sz w:val="24"/>
          <w:szCs w:val="24"/>
        </w:rPr>
        <w:t>través</w:t>
      </w:r>
      <w:r w:rsidR="002C2E67">
        <w:rPr>
          <w:rFonts w:cs="Arial"/>
          <w:sz w:val="24"/>
          <w:szCs w:val="24"/>
        </w:rPr>
        <w:t xml:space="preserve"> de la cual se elabora el Plan Operativo Anual (POA) que corresponde a la programación de las productos y actividades a desarrollar durante el año</w:t>
      </w:r>
      <w:r w:rsidR="00F07E10">
        <w:rPr>
          <w:rFonts w:cs="Arial"/>
          <w:sz w:val="24"/>
          <w:szCs w:val="24"/>
        </w:rPr>
        <w:t xml:space="preserve"> incluyendo sus costos y plazos</w:t>
      </w:r>
      <w:r w:rsidR="00027C7B">
        <w:rPr>
          <w:rFonts w:cs="Arial"/>
          <w:sz w:val="24"/>
          <w:szCs w:val="24"/>
        </w:rPr>
        <w:t xml:space="preserve"> para tal fin se utiliza como insumo principal el Plan de Ejecución Plurianual (PEP). El POA</w:t>
      </w:r>
      <w:r w:rsidR="002C2E67">
        <w:rPr>
          <w:rFonts w:cs="Arial"/>
          <w:sz w:val="24"/>
          <w:szCs w:val="24"/>
        </w:rPr>
        <w:t xml:space="preserve"> es insumo de la Planeación de Adquisiciones que define la estrategia de adquisición de los productos y actividades en el Plan de Adquisiciones (PA)</w:t>
      </w:r>
      <w:r w:rsidR="00027C7B">
        <w:rPr>
          <w:rFonts w:cs="Arial"/>
          <w:sz w:val="24"/>
          <w:szCs w:val="24"/>
        </w:rPr>
        <w:t>. El POA y el PA</w:t>
      </w:r>
      <w:r w:rsidR="00F07E10">
        <w:rPr>
          <w:rFonts w:cs="Arial"/>
          <w:sz w:val="24"/>
          <w:szCs w:val="24"/>
        </w:rPr>
        <w:t xml:space="preserve"> sirven de insumo para la Planeación Financiera que permite a </w:t>
      </w:r>
      <w:r w:rsidR="00AE7660">
        <w:rPr>
          <w:rFonts w:cs="Arial"/>
          <w:sz w:val="24"/>
          <w:szCs w:val="24"/>
        </w:rPr>
        <w:t>través</w:t>
      </w:r>
      <w:r w:rsidR="00F07E10">
        <w:rPr>
          <w:rFonts w:cs="Arial"/>
          <w:sz w:val="24"/>
          <w:szCs w:val="24"/>
        </w:rPr>
        <w:t xml:space="preserve"> del Plan Financiero (PF) programar los pagos de los productos y actividades y la necesidad de liquidez para realizar las solicitudes de desembolsos.</w:t>
      </w:r>
    </w:p>
    <w:p w14:paraId="4704E47E" w14:textId="21BE9E4D" w:rsidR="00414356" w:rsidRDefault="00414356" w:rsidP="00D10AC3">
      <w:pPr>
        <w:pStyle w:val="Sangradetextonormal"/>
        <w:spacing w:before="0" w:after="0"/>
        <w:ind w:left="0"/>
        <w:jc w:val="both"/>
        <w:rPr>
          <w:rFonts w:cs="Arial"/>
          <w:sz w:val="24"/>
          <w:szCs w:val="24"/>
        </w:rPr>
      </w:pPr>
    </w:p>
    <w:p w14:paraId="28CBB25C" w14:textId="29864AB7" w:rsidR="00414356" w:rsidRDefault="00414356" w:rsidP="00D10AC3">
      <w:pPr>
        <w:pStyle w:val="Sangradetextonormal"/>
        <w:spacing w:before="0" w:after="0"/>
        <w:ind w:left="0"/>
        <w:jc w:val="both"/>
        <w:rPr>
          <w:rFonts w:cs="Arial"/>
          <w:sz w:val="24"/>
          <w:szCs w:val="24"/>
        </w:rPr>
      </w:pPr>
    </w:p>
    <w:p w14:paraId="1FED1969" w14:textId="65F49D32" w:rsidR="00414356" w:rsidRDefault="00414356" w:rsidP="00D10AC3">
      <w:pPr>
        <w:pStyle w:val="Sangradetextonormal"/>
        <w:spacing w:before="0" w:after="0"/>
        <w:ind w:left="0"/>
        <w:jc w:val="both"/>
        <w:rPr>
          <w:rFonts w:cs="Arial"/>
          <w:sz w:val="24"/>
          <w:szCs w:val="24"/>
        </w:rPr>
      </w:pPr>
    </w:p>
    <w:p w14:paraId="7E576760" w14:textId="4D818749" w:rsidR="0097623B" w:rsidRDefault="00027C7B" w:rsidP="0097623B">
      <w:pPr>
        <w:jc w:val="center"/>
      </w:pPr>
      <w:r>
        <w:rPr>
          <w:noProof/>
        </w:rPr>
        <w:lastRenderedPageBreak/>
        <w:drawing>
          <wp:inline distT="0" distB="0" distL="0" distR="0" wp14:anchorId="7D2FE610" wp14:editId="311D037C">
            <wp:extent cx="5400040" cy="20662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8">
                      <a:extLst>
                        <a:ext uri="{28A0092B-C50C-407E-A947-70E740481C1C}">
                          <a14:useLocalDpi xmlns:a14="http://schemas.microsoft.com/office/drawing/2010/main" val="0"/>
                        </a:ext>
                      </a:extLst>
                    </a:blip>
                    <a:stretch>
                      <a:fillRect/>
                    </a:stretch>
                  </pic:blipFill>
                  <pic:spPr>
                    <a:xfrm>
                      <a:off x="0" y="0"/>
                      <a:ext cx="5400040" cy="2066290"/>
                    </a:xfrm>
                    <a:prstGeom prst="rect">
                      <a:avLst/>
                    </a:prstGeom>
                  </pic:spPr>
                </pic:pic>
              </a:graphicData>
            </a:graphic>
          </wp:inline>
        </w:drawing>
      </w:r>
    </w:p>
    <w:p w14:paraId="58A79401" w14:textId="77777777" w:rsidR="00D10AC3" w:rsidRPr="00824D7A" w:rsidRDefault="00D10AC3" w:rsidP="0097623B">
      <w:pPr>
        <w:jc w:val="center"/>
      </w:pPr>
    </w:p>
    <w:p w14:paraId="7A25BFFD" w14:textId="77777777" w:rsidR="0097623B" w:rsidRPr="00D10AC3" w:rsidRDefault="0097623B" w:rsidP="003D057E">
      <w:pPr>
        <w:pStyle w:val="MMTopic2"/>
        <w:spacing w:before="240" w:after="240"/>
        <w:rPr>
          <w:caps w:val="0"/>
        </w:rPr>
      </w:pPr>
      <w:bookmarkStart w:id="44" w:name="_Toc530135443"/>
      <w:bookmarkStart w:id="45" w:name="_Toc20395563"/>
      <w:r w:rsidRPr="00D10AC3">
        <w:rPr>
          <w:caps w:val="0"/>
        </w:rPr>
        <w:t>PLANIFICACIÓN OPERATIVA ANUAL</w:t>
      </w:r>
      <w:bookmarkEnd w:id="44"/>
      <w:bookmarkEnd w:id="45"/>
    </w:p>
    <w:p w14:paraId="15433F54" w14:textId="534A761F" w:rsidR="0097623B" w:rsidRPr="009F4164" w:rsidRDefault="0097623B" w:rsidP="00D10AC3">
      <w:pPr>
        <w:spacing w:after="0"/>
        <w:jc w:val="both"/>
        <w:rPr>
          <w:sz w:val="24"/>
          <w:szCs w:val="24"/>
        </w:rPr>
      </w:pPr>
      <w:r w:rsidRPr="009F4164">
        <w:rPr>
          <w:sz w:val="24"/>
          <w:szCs w:val="24"/>
        </w:rPr>
        <w:t>La revisión y formulación del Plan Operativo Anual</w:t>
      </w:r>
      <w:r w:rsidR="00C451C8" w:rsidRPr="009F4164">
        <w:rPr>
          <w:sz w:val="24"/>
          <w:szCs w:val="24"/>
        </w:rPr>
        <w:t xml:space="preserve"> (POA)</w:t>
      </w:r>
      <w:r w:rsidRPr="009F4164">
        <w:rPr>
          <w:sz w:val="24"/>
          <w:szCs w:val="24"/>
        </w:rPr>
        <w:t xml:space="preserve">, es un ejercicio que una vez al año deberá realizar la </w:t>
      </w:r>
      <w:r w:rsidR="00C451C8" w:rsidRPr="009F4164">
        <w:rPr>
          <w:sz w:val="24"/>
          <w:szCs w:val="24"/>
        </w:rPr>
        <w:t>UCP</w:t>
      </w:r>
      <w:r w:rsidRPr="009F4164">
        <w:rPr>
          <w:sz w:val="24"/>
          <w:szCs w:val="24"/>
        </w:rPr>
        <w:t xml:space="preserve">. El primer </w:t>
      </w:r>
      <w:r w:rsidR="00C451C8" w:rsidRPr="009F4164">
        <w:rPr>
          <w:sz w:val="24"/>
          <w:szCs w:val="24"/>
        </w:rPr>
        <w:t>POA</w:t>
      </w:r>
      <w:r w:rsidRPr="009F4164">
        <w:rPr>
          <w:sz w:val="24"/>
          <w:szCs w:val="24"/>
        </w:rPr>
        <w:t xml:space="preserve"> deberá considerar los primeros 18 meses del Programa.</w:t>
      </w:r>
    </w:p>
    <w:p w14:paraId="4FE13B14" w14:textId="2959D80B" w:rsidR="0097623B" w:rsidRPr="009F4164" w:rsidRDefault="0097623B" w:rsidP="00D10AC3">
      <w:pPr>
        <w:spacing w:after="0"/>
        <w:jc w:val="both"/>
        <w:rPr>
          <w:sz w:val="24"/>
          <w:szCs w:val="24"/>
        </w:rPr>
      </w:pPr>
      <w:r w:rsidRPr="009F4164">
        <w:rPr>
          <w:sz w:val="24"/>
          <w:szCs w:val="24"/>
        </w:rPr>
        <w:t>Una vez</w:t>
      </w:r>
      <w:r w:rsidR="00C451C8" w:rsidRPr="009F4164">
        <w:rPr>
          <w:sz w:val="24"/>
          <w:szCs w:val="24"/>
        </w:rPr>
        <w:t xml:space="preserve"> que la UCP inicie sus operaciones deb</w:t>
      </w:r>
      <w:r w:rsidRPr="009F4164">
        <w:rPr>
          <w:sz w:val="24"/>
          <w:szCs w:val="24"/>
        </w:rPr>
        <w:t xml:space="preserve">erá preparar o actualizar la planificación del Programa en lo relacionado con el Plan de Ejecución Plurianual (PEP), Plan Financiero (PF), Plan de Adquisiciones (PA), Matriz de Resultados, Project </w:t>
      </w:r>
      <w:proofErr w:type="spellStart"/>
      <w:r w:rsidRPr="009F4164">
        <w:rPr>
          <w:sz w:val="24"/>
          <w:szCs w:val="24"/>
        </w:rPr>
        <w:t>Monitoring</w:t>
      </w:r>
      <w:proofErr w:type="spellEnd"/>
      <w:r w:rsidRPr="009F4164">
        <w:rPr>
          <w:sz w:val="24"/>
          <w:szCs w:val="24"/>
        </w:rPr>
        <w:t xml:space="preserve"> </w:t>
      </w:r>
      <w:proofErr w:type="spellStart"/>
      <w:r w:rsidRPr="009F4164">
        <w:rPr>
          <w:sz w:val="24"/>
          <w:szCs w:val="24"/>
        </w:rPr>
        <w:t>Report</w:t>
      </w:r>
      <w:proofErr w:type="spellEnd"/>
      <w:r w:rsidRPr="009F4164">
        <w:rPr>
          <w:sz w:val="24"/>
          <w:szCs w:val="24"/>
        </w:rPr>
        <w:t xml:space="preserve"> (PMR) y el Plan Operativo Anual (POA). </w:t>
      </w:r>
      <w:r w:rsidRPr="009F4164">
        <w:rPr>
          <w:sz w:val="24"/>
          <w:szCs w:val="24"/>
          <w:highlight w:val="green"/>
        </w:rPr>
        <w:t xml:space="preserve">El </w:t>
      </w:r>
      <w:r w:rsidRPr="009F4164">
        <w:rPr>
          <w:b/>
          <w:sz w:val="24"/>
          <w:szCs w:val="24"/>
          <w:highlight w:val="green"/>
        </w:rPr>
        <w:t xml:space="preserve">Anexo </w:t>
      </w:r>
      <w:r w:rsidR="00027C7B">
        <w:rPr>
          <w:b/>
          <w:sz w:val="24"/>
          <w:szCs w:val="24"/>
          <w:highlight w:val="green"/>
        </w:rPr>
        <w:t>XX</w:t>
      </w:r>
      <w:r w:rsidRPr="009F4164">
        <w:rPr>
          <w:sz w:val="24"/>
          <w:szCs w:val="24"/>
          <w:highlight w:val="green"/>
        </w:rPr>
        <w:t xml:space="preserve"> contiene el formato para el POA.</w:t>
      </w:r>
    </w:p>
    <w:p w14:paraId="0EA445A3" w14:textId="7F60CC66" w:rsidR="0097623B" w:rsidRPr="009F4164" w:rsidRDefault="0097623B" w:rsidP="00D10AC3">
      <w:pPr>
        <w:spacing w:after="0"/>
        <w:jc w:val="both"/>
        <w:rPr>
          <w:sz w:val="24"/>
          <w:szCs w:val="24"/>
        </w:rPr>
      </w:pPr>
      <w:r w:rsidRPr="009F4164">
        <w:rPr>
          <w:sz w:val="24"/>
          <w:szCs w:val="24"/>
        </w:rPr>
        <w:t>Los instrumentos que servirán de apoyo para la formulación del Plan Operativo Anual (POA) son: el Plan de Ejecución Plurianual (PEP) actualizado, Plan de Adquisiciones y Contrataciones (PA), y el Plan Financiero, que deberá incluir una proyección de los usos de los recursos y de desembolsos</w:t>
      </w:r>
      <w:r w:rsidR="009F4164" w:rsidRPr="009F4164">
        <w:rPr>
          <w:sz w:val="24"/>
          <w:szCs w:val="24"/>
        </w:rPr>
        <w:t>.</w:t>
      </w:r>
    </w:p>
    <w:p w14:paraId="4F1029BF" w14:textId="77777777" w:rsidR="0097623B" w:rsidRPr="009F4164" w:rsidRDefault="0097623B" w:rsidP="00D10AC3">
      <w:pPr>
        <w:spacing w:after="0"/>
        <w:jc w:val="both"/>
        <w:rPr>
          <w:sz w:val="24"/>
          <w:szCs w:val="24"/>
        </w:rPr>
      </w:pPr>
      <w:r w:rsidRPr="009F4164">
        <w:rPr>
          <w:sz w:val="24"/>
          <w:szCs w:val="24"/>
        </w:rPr>
        <w:t>El POA correspondiente al año siguiente, se deberá presentar al banco en los 90 días siguientes al vencimiento del año calendario y durante la ejecución del Programa.</w:t>
      </w:r>
    </w:p>
    <w:p w14:paraId="3A1E72AF" w14:textId="77777777" w:rsidR="0097623B" w:rsidRPr="00D10AC3" w:rsidRDefault="0097623B" w:rsidP="003D057E">
      <w:pPr>
        <w:pStyle w:val="MMTopic2"/>
        <w:spacing w:before="240" w:after="240"/>
        <w:rPr>
          <w:caps w:val="0"/>
        </w:rPr>
      </w:pPr>
      <w:bookmarkStart w:id="46" w:name="_Toc530135444"/>
      <w:bookmarkStart w:id="47" w:name="_Toc20395564"/>
      <w:r w:rsidRPr="00D10AC3">
        <w:rPr>
          <w:caps w:val="0"/>
        </w:rPr>
        <w:t>PLANIFICACIÓN DE LAS ADQUISICIONES Y CONTRATACIONES</w:t>
      </w:r>
      <w:bookmarkEnd w:id="46"/>
      <w:bookmarkEnd w:id="47"/>
    </w:p>
    <w:p w14:paraId="3D226570" w14:textId="7EC3D8C9" w:rsidR="0097623B" w:rsidRPr="009F4164" w:rsidRDefault="0097623B" w:rsidP="00D10AC3">
      <w:pPr>
        <w:spacing w:after="0"/>
        <w:jc w:val="both"/>
        <w:rPr>
          <w:sz w:val="24"/>
          <w:szCs w:val="24"/>
        </w:rPr>
      </w:pPr>
      <w:r w:rsidRPr="009F4164">
        <w:rPr>
          <w:sz w:val="24"/>
          <w:szCs w:val="24"/>
        </w:rPr>
        <w:t xml:space="preserve">El </w:t>
      </w:r>
      <w:r w:rsidR="009F4164" w:rsidRPr="009F4164">
        <w:rPr>
          <w:sz w:val="24"/>
          <w:szCs w:val="24"/>
        </w:rPr>
        <w:t>P</w:t>
      </w:r>
      <w:r w:rsidRPr="009F4164">
        <w:rPr>
          <w:sz w:val="24"/>
          <w:szCs w:val="24"/>
        </w:rPr>
        <w:t xml:space="preserve">lan de </w:t>
      </w:r>
      <w:r w:rsidR="009F4164" w:rsidRPr="009F4164">
        <w:rPr>
          <w:sz w:val="24"/>
          <w:szCs w:val="24"/>
        </w:rPr>
        <w:t>A</w:t>
      </w:r>
      <w:r w:rsidRPr="009F4164">
        <w:rPr>
          <w:sz w:val="24"/>
          <w:szCs w:val="24"/>
        </w:rPr>
        <w:t>dquisiciones</w:t>
      </w:r>
      <w:r w:rsidR="009F4164" w:rsidRPr="009F4164">
        <w:rPr>
          <w:sz w:val="24"/>
          <w:szCs w:val="24"/>
        </w:rPr>
        <w:t xml:space="preserve"> (PA)</w:t>
      </w:r>
      <w:r w:rsidRPr="009F4164">
        <w:rPr>
          <w:sz w:val="24"/>
          <w:szCs w:val="24"/>
        </w:rPr>
        <w:t xml:space="preserve"> es un instrumento de planificación y monitoreo que sirve para el cumplimiento de los requerimientos de adquisiciones y contrataciones establecidos en el Programa.</w:t>
      </w:r>
    </w:p>
    <w:p w14:paraId="6B9A4690" w14:textId="50C1EE50" w:rsidR="0097623B" w:rsidRPr="009F4164" w:rsidRDefault="0097623B" w:rsidP="00D10AC3">
      <w:pPr>
        <w:spacing w:after="0"/>
        <w:jc w:val="both"/>
        <w:rPr>
          <w:sz w:val="24"/>
          <w:szCs w:val="24"/>
        </w:rPr>
      </w:pPr>
      <w:r w:rsidRPr="009F4164">
        <w:rPr>
          <w:sz w:val="24"/>
          <w:szCs w:val="24"/>
        </w:rPr>
        <w:t xml:space="preserve">El </w:t>
      </w:r>
      <w:r w:rsidR="009F4164" w:rsidRPr="009F4164">
        <w:rPr>
          <w:sz w:val="24"/>
          <w:szCs w:val="24"/>
        </w:rPr>
        <w:t>PA</w:t>
      </w:r>
      <w:r w:rsidRPr="009F4164">
        <w:rPr>
          <w:sz w:val="24"/>
          <w:szCs w:val="24"/>
        </w:rPr>
        <w:t xml:space="preserve">, es el instrumento mediante el cual se establecen los procesos, fechas, tiempos, metas y la selección del método que corresponda para la </w:t>
      </w:r>
      <w:r w:rsidR="009F4164" w:rsidRPr="009F4164">
        <w:rPr>
          <w:sz w:val="24"/>
          <w:szCs w:val="24"/>
        </w:rPr>
        <w:t xml:space="preserve">adquisición de bienes, </w:t>
      </w:r>
      <w:r w:rsidRPr="009F4164">
        <w:rPr>
          <w:sz w:val="24"/>
          <w:szCs w:val="24"/>
        </w:rPr>
        <w:t>obras y la contratación de servicios de consultoría y otros servicios en tiempo y forma.</w:t>
      </w:r>
    </w:p>
    <w:p w14:paraId="1891EA17" w14:textId="77777777" w:rsidR="0097623B" w:rsidRPr="00824D7A" w:rsidRDefault="0097623B" w:rsidP="00D10AC3">
      <w:pPr>
        <w:pStyle w:val="MMTopic3"/>
      </w:pPr>
      <w:bookmarkStart w:id="48" w:name="_Toc298884837"/>
      <w:bookmarkStart w:id="49" w:name="_Toc305004464"/>
      <w:bookmarkStart w:id="50" w:name="_Toc334992405"/>
      <w:bookmarkStart w:id="51" w:name="_Toc444524785"/>
      <w:bookmarkStart w:id="52" w:name="_Toc530135445"/>
      <w:bookmarkStart w:id="53" w:name="_Toc20395565"/>
      <w:r w:rsidRPr="00824D7A">
        <w:t>Elaboración Plan de Adquisiciones (PA)</w:t>
      </w:r>
      <w:bookmarkEnd w:id="48"/>
      <w:bookmarkEnd w:id="49"/>
      <w:bookmarkEnd w:id="50"/>
      <w:bookmarkEnd w:id="51"/>
      <w:bookmarkEnd w:id="52"/>
      <w:bookmarkEnd w:id="53"/>
    </w:p>
    <w:p w14:paraId="30CE3DDD" w14:textId="01FF6CBB" w:rsidR="0097623B" w:rsidRPr="009F4164" w:rsidRDefault="0097623B" w:rsidP="00D10AC3">
      <w:pPr>
        <w:spacing w:after="0"/>
        <w:jc w:val="both"/>
        <w:rPr>
          <w:sz w:val="24"/>
          <w:szCs w:val="24"/>
        </w:rPr>
      </w:pPr>
      <w:r w:rsidRPr="009F4164">
        <w:rPr>
          <w:sz w:val="24"/>
          <w:szCs w:val="24"/>
        </w:rPr>
        <w:lastRenderedPageBreak/>
        <w:t>Antes de realizar cualquier llamado de precalificación o licitación, según sea el caso, la U</w:t>
      </w:r>
      <w:r w:rsidR="009F4164">
        <w:rPr>
          <w:sz w:val="24"/>
          <w:szCs w:val="24"/>
        </w:rPr>
        <w:t>C</w:t>
      </w:r>
      <w:r w:rsidRPr="009F4164">
        <w:rPr>
          <w:sz w:val="24"/>
          <w:szCs w:val="24"/>
        </w:rPr>
        <w:t>P deberá presentar, para revisión y aprobación del Banco, el plan de adquisiciones propuesto para el Programa.</w:t>
      </w:r>
    </w:p>
    <w:p w14:paraId="73280207" w14:textId="3EDBD558" w:rsidR="0097623B" w:rsidRPr="009F4164" w:rsidRDefault="0097623B" w:rsidP="00D10AC3">
      <w:pPr>
        <w:spacing w:after="0"/>
        <w:jc w:val="both"/>
        <w:rPr>
          <w:sz w:val="24"/>
          <w:szCs w:val="24"/>
        </w:rPr>
      </w:pPr>
      <w:r w:rsidRPr="009F4164">
        <w:rPr>
          <w:sz w:val="24"/>
          <w:szCs w:val="24"/>
        </w:rPr>
        <w:t>El Plan de Adquisiciones deberá cubrir un período inicial de por lo menos 12 meses. La U</w:t>
      </w:r>
      <w:r w:rsidR="009F4164">
        <w:rPr>
          <w:sz w:val="24"/>
          <w:szCs w:val="24"/>
        </w:rPr>
        <w:t>C</w:t>
      </w:r>
      <w:r w:rsidRPr="009F4164">
        <w:rPr>
          <w:sz w:val="24"/>
          <w:szCs w:val="24"/>
        </w:rPr>
        <w:t>P actualizará el Plan de Adquisiciones anualmente según se requiera y siempre cubriendo los 12 meses siguientes del período de ejecución del Programa. Cualquier propuesta de revisión del Plan de Adquisiciones debe ser presentada al Banco para su aprobación.</w:t>
      </w:r>
    </w:p>
    <w:p w14:paraId="60E2AFF7" w14:textId="539A366F" w:rsidR="0097623B" w:rsidRPr="009F4164" w:rsidRDefault="0097623B" w:rsidP="00D10AC3">
      <w:pPr>
        <w:spacing w:after="0"/>
        <w:jc w:val="both"/>
        <w:rPr>
          <w:sz w:val="24"/>
          <w:szCs w:val="24"/>
        </w:rPr>
      </w:pPr>
      <w:r w:rsidRPr="009F4164">
        <w:rPr>
          <w:sz w:val="24"/>
          <w:szCs w:val="24"/>
        </w:rPr>
        <w:t xml:space="preserve">Dicho plan deberá incluir todos los contratos de bienes y servicios del Programa aún </w:t>
      </w:r>
      <w:proofErr w:type="spellStart"/>
      <w:r w:rsidRPr="009F4164">
        <w:rPr>
          <w:sz w:val="24"/>
          <w:szCs w:val="24"/>
        </w:rPr>
        <w:t>asi</w:t>
      </w:r>
      <w:proofErr w:type="spellEnd"/>
      <w:r w:rsidRPr="009F4164">
        <w:rPr>
          <w:sz w:val="24"/>
          <w:szCs w:val="24"/>
        </w:rPr>
        <w:t xml:space="preserve"> no sean financiados por el Banco e indicar quién los financiará de acuerdo con el </w:t>
      </w:r>
      <w:r w:rsidRPr="00EE6816">
        <w:rPr>
          <w:sz w:val="24"/>
          <w:szCs w:val="24"/>
          <w:highlight w:val="green"/>
        </w:rPr>
        <w:t xml:space="preserve">formato del </w:t>
      </w:r>
      <w:r w:rsidRPr="00EE6816">
        <w:rPr>
          <w:b/>
          <w:sz w:val="24"/>
          <w:szCs w:val="24"/>
          <w:highlight w:val="green"/>
        </w:rPr>
        <w:t xml:space="preserve">Anexo </w:t>
      </w:r>
      <w:r w:rsidR="00192B26">
        <w:rPr>
          <w:b/>
          <w:sz w:val="24"/>
          <w:szCs w:val="24"/>
          <w:highlight w:val="green"/>
        </w:rPr>
        <w:t>XX</w:t>
      </w:r>
    </w:p>
    <w:p w14:paraId="73858672" w14:textId="5ED608CA" w:rsidR="0097623B" w:rsidRPr="009F4164" w:rsidRDefault="0097623B" w:rsidP="00D10AC3">
      <w:pPr>
        <w:spacing w:after="0"/>
        <w:jc w:val="both"/>
        <w:rPr>
          <w:sz w:val="24"/>
          <w:szCs w:val="24"/>
        </w:rPr>
      </w:pPr>
      <w:r w:rsidRPr="009F4164">
        <w:rPr>
          <w:sz w:val="24"/>
          <w:szCs w:val="24"/>
        </w:rPr>
        <w:t>La U</w:t>
      </w:r>
      <w:r w:rsidR="00EE6816">
        <w:rPr>
          <w:sz w:val="24"/>
          <w:szCs w:val="24"/>
        </w:rPr>
        <w:t>CP</w:t>
      </w:r>
      <w:r w:rsidRPr="009F4164">
        <w:rPr>
          <w:sz w:val="24"/>
          <w:szCs w:val="24"/>
        </w:rPr>
        <w:t xml:space="preserve"> elaborará el Plan de Adquisiciones (PA), en el tercer trimestre de cada año</w:t>
      </w:r>
      <w:r w:rsidR="00EE6816">
        <w:rPr>
          <w:sz w:val="24"/>
          <w:szCs w:val="24"/>
        </w:rPr>
        <w:t>, d</w:t>
      </w:r>
      <w:r w:rsidRPr="009F4164">
        <w:rPr>
          <w:sz w:val="24"/>
          <w:szCs w:val="24"/>
        </w:rPr>
        <w:t xml:space="preserve">icho plan reflejará las adquisiciones de bienes, obras y la contratación de servicios de consultoría </w:t>
      </w:r>
      <w:r w:rsidR="00EE6816">
        <w:rPr>
          <w:sz w:val="24"/>
          <w:szCs w:val="24"/>
        </w:rPr>
        <w:t xml:space="preserve">el cual debe </w:t>
      </w:r>
      <w:r w:rsidRPr="009F4164">
        <w:rPr>
          <w:sz w:val="24"/>
          <w:szCs w:val="24"/>
        </w:rPr>
        <w:t>ser remitido al BID, para su “no objeción”.</w:t>
      </w:r>
    </w:p>
    <w:p w14:paraId="6483BCF2" w14:textId="77777777" w:rsidR="0097623B" w:rsidRPr="00824D7A" w:rsidRDefault="0097623B" w:rsidP="00D10AC3">
      <w:pPr>
        <w:pStyle w:val="MMTopic3"/>
      </w:pPr>
      <w:bookmarkStart w:id="54" w:name="_Toc298884838"/>
      <w:bookmarkStart w:id="55" w:name="_Toc305004465"/>
      <w:bookmarkStart w:id="56" w:name="_Toc334992406"/>
      <w:bookmarkStart w:id="57" w:name="_Toc444524786"/>
      <w:bookmarkStart w:id="58" w:name="_Toc530135446"/>
      <w:bookmarkStart w:id="59" w:name="_Toc20395566"/>
      <w:r w:rsidRPr="00824D7A">
        <w:t>Etapas de Formulación del PA</w:t>
      </w:r>
      <w:bookmarkEnd w:id="54"/>
      <w:bookmarkEnd w:id="55"/>
      <w:bookmarkEnd w:id="56"/>
      <w:bookmarkEnd w:id="57"/>
      <w:bookmarkEnd w:id="58"/>
      <w:bookmarkEnd w:id="59"/>
    </w:p>
    <w:p w14:paraId="2CF481BB" w14:textId="21D5C6E7" w:rsidR="0097623B" w:rsidRPr="00D10AC3" w:rsidRDefault="0097623B" w:rsidP="00D10AC3">
      <w:pPr>
        <w:spacing w:before="120" w:after="0"/>
        <w:jc w:val="both"/>
        <w:rPr>
          <w:sz w:val="24"/>
          <w:szCs w:val="24"/>
        </w:rPr>
      </w:pPr>
      <w:r w:rsidRPr="00D10AC3">
        <w:rPr>
          <w:sz w:val="24"/>
          <w:szCs w:val="24"/>
        </w:rPr>
        <w:t xml:space="preserve">La formulación del </w:t>
      </w:r>
      <w:r w:rsidR="00EE6816" w:rsidRPr="00D10AC3">
        <w:rPr>
          <w:sz w:val="24"/>
          <w:szCs w:val="24"/>
        </w:rPr>
        <w:t>PA</w:t>
      </w:r>
      <w:r w:rsidRPr="00D10AC3">
        <w:rPr>
          <w:sz w:val="24"/>
          <w:szCs w:val="24"/>
        </w:rPr>
        <w:t xml:space="preserve"> considera las siguientes etapas:</w:t>
      </w:r>
    </w:p>
    <w:p w14:paraId="3B21B967" w14:textId="77777777" w:rsidR="0097623B" w:rsidRPr="00D10AC3" w:rsidRDefault="0097623B" w:rsidP="00D10AC3">
      <w:pPr>
        <w:pStyle w:val="Textoindependiente"/>
        <w:numPr>
          <w:ilvl w:val="0"/>
          <w:numId w:val="14"/>
        </w:numPr>
        <w:tabs>
          <w:tab w:val="left" w:pos="1276"/>
        </w:tabs>
        <w:spacing w:before="120" w:after="0" w:line="276" w:lineRule="auto"/>
        <w:jc w:val="both"/>
        <w:rPr>
          <w:rFonts w:cs="Arial"/>
          <w:sz w:val="24"/>
          <w:szCs w:val="24"/>
          <w:lang w:val="es-PE"/>
        </w:rPr>
      </w:pPr>
      <w:r w:rsidRPr="00D10AC3">
        <w:rPr>
          <w:rFonts w:cs="Arial"/>
          <w:sz w:val="24"/>
          <w:szCs w:val="24"/>
          <w:lang w:val="es-PE"/>
        </w:rPr>
        <w:t>Identificación de las actividades de adquisición de bienes, servicios y consultorías (firmas y consultores individuales) demandadas por las diferentes dependencias involucradas en la ejecución del Programa.</w:t>
      </w:r>
    </w:p>
    <w:p w14:paraId="17D26F6D" w14:textId="77777777" w:rsidR="0097623B" w:rsidRPr="00D10AC3" w:rsidRDefault="0097623B" w:rsidP="00D10AC3">
      <w:pPr>
        <w:pStyle w:val="Textoindependiente"/>
        <w:numPr>
          <w:ilvl w:val="0"/>
          <w:numId w:val="14"/>
        </w:numPr>
        <w:tabs>
          <w:tab w:val="left" w:pos="1276"/>
        </w:tabs>
        <w:spacing w:before="120" w:after="0" w:line="276" w:lineRule="auto"/>
        <w:jc w:val="both"/>
        <w:rPr>
          <w:rFonts w:cs="Arial"/>
          <w:sz w:val="24"/>
          <w:szCs w:val="24"/>
          <w:lang w:val="es-PE"/>
        </w:rPr>
      </w:pPr>
      <w:r w:rsidRPr="00D10AC3">
        <w:rPr>
          <w:rFonts w:cs="Arial"/>
          <w:sz w:val="24"/>
          <w:szCs w:val="24"/>
          <w:lang w:val="es-PE"/>
        </w:rPr>
        <w:t>Clasificación de las actividades de adquisición de bienes, servicios de consultoría (firmas y consultores individuales) y otros servicios contenidos en el POA.</w:t>
      </w:r>
    </w:p>
    <w:p w14:paraId="7F095540" w14:textId="77777777" w:rsidR="0097623B" w:rsidRPr="00D10AC3" w:rsidRDefault="0097623B" w:rsidP="00D10AC3">
      <w:pPr>
        <w:pStyle w:val="Textoindependiente"/>
        <w:numPr>
          <w:ilvl w:val="0"/>
          <w:numId w:val="14"/>
        </w:numPr>
        <w:tabs>
          <w:tab w:val="left" w:pos="1276"/>
        </w:tabs>
        <w:spacing w:before="120" w:after="0" w:line="276" w:lineRule="auto"/>
        <w:jc w:val="both"/>
        <w:rPr>
          <w:rFonts w:cs="Arial"/>
          <w:sz w:val="24"/>
          <w:szCs w:val="24"/>
          <w:lang w:val="es-PE"/>
        </w:rPr>
      </w:pPr>
      <w:r w:rsidRPr="00D10AC3">
        <w:rPr>
          <w:rFonts w:cs="Arial"/>
          <w:sz w:val="24"/>
          <w:szCs w:val="24"/>
          <w:lang w:val="es-PE"/>
        </w:rPr>
        <w:t>Establecimiento de los métodos de adquisición y contratación que correspondan, de acuerdo con los establecidos en el Contrato de Préstamo y las políticas del BID.</w:t>
      </w:r>
    </w:p>
    <w:p w14:paraId="24188258" w14:textId="77777777" w:rsidR="0097623B" w:rsidRPr="00D10AC3" w:rsidRDefault="0097623B" w:rsidP="00D10AC3">
      <w:pPr>
        <w:pStyle w:val="Textoindependiente"/>
        <w:numPr>
          <w:ilvl w:val="0"/>
          <w:numId w:val="14"/>
        </w:numPr>
        <w:tabs>
          <w:tab w:val="left" w:pos="1276"/>
        </w:tabs>
        <w:spacing w:before="120" w:after="0" w:line="276" w:lineRule="auto"/>
        <w:jc w:val="both"/>
        <w:rPr>
          <w:rFonts w:cs="Arial"/>
          <w:sz w:val="24"/>
          <w:szCs w:val="24"/>
          <w:lang w:val="es-PE"/>
        </w:rPr>
      </w:pPr>
      <w:r w:rsidRPr="00D10AC3">
        <w:rPr>
          <w:rFonts w:cs="Arial"/>
          <w:sz w:val="24"/>
          <w:szCs w:val="24"/>
          <w:lang w:val="es-PE"/>
        </w:rPr>
        <w:t xml:space="preserve">Determinación de acuerdo con el método de adquisición y contratación los tiempos requeridos para cada una de las fases de adquisición de bienes, servicios de consultoría y otros servicios a ser ejecutadas en el marco del Programa, considerando las fechas de ejecución establecidas en el POA por cada actividad. </w:t>
      </w:r>
    </w:p>
    <w:p w14:paraId="5B4D3AD1" w14:textId="285D3931" w:rsidR="0097623B" w:rsidRPr="00D10AC3" w:rsidRDefault="0097623B" w:rsidP="00D10AC3">
      <w:pPr>
        <w:pStyle w:val="Textoindependiente"/>
        <w:numPr>
          <w:ilvl w:val="0"/>
          <w:numId w:val="14"/>
        </w:numPr>
        <w:tabs>
          <w:tab w:val="left" w:pos="1276"/>
        </w:tabs>
        <w:spacing w:before="120" w:after="0" w:line="276" w:lineRule="auto"/>
        <w:jc w:val="both"/>
        <w:rPr>
          <w:rFonts w:cs="Arial"/>
          <w:sz w:val="24"/>
          <w:szCs w:val="24"/>
          <w:lang w:val="es-PE"/>
        </w:rPr>
      </w:pPr>
      <w:r w:rsidRPr="00D10AC3">
        <w:rPr>
          <w:rFonts w:cs="Arial"/>
          <w:sz w:val="24"/>
          <w:szCs w:val="24"/>
          <w:lang w:val="es-PE"/>
        </w:rPr>
        <w:t>Una vez preparado el PA</w:t>
      </w:r>
      <w:r w:rsidR="00ED0A1B">
        <w:rPr>
          <w:rFonts w:cs="Arial"/>
          <w:sz w:val="24"/>
          <w:szCs w:val="24"/>
          <w:lang w:val="es-PE"/>
        </w:rPr>
        <w:t>,</w:t>
      </w:r>
      <w:r w:rsidRPr="00D10AC3">
        <w:rPr>
          <w:rFonts w:cs="Arial"/>
          <w:sz w:val="24"/>
          <w:szCs w:val="24"/>
          <w:lang w:val="es-PE"/>
        </w:rPr>
        <w:t xml:space="preserve"> la U</w:t>
      </w:r>
      <w:r w:rsidR="00EE6816" w:rsidRPr="00D10AC3">
        <w:rPr>
          <w:rFonts w:cs="Arial"/>
          <w:sz w:val="24"/>
          <w:szCs w:val="24"/>
          <w:lang w:val="es-PE"/>
        </w:rPr>
        <w:t>C</w:t>
      </w:r>
      <w:r w:rsidRPr="00D10AC3">
        <w:rPr>
          <w:rFonts w:cs="Arial"/>
          <w:sz w:val="24"/>
          <w:szCs w:val="24"/>
          <w:lang w:val="es-PE"/>
        </w:rPr>
        <w:t xml:space="preserve">P lo introducirá en </w:t>
      </w:r>
      <w:proofErr w:type="spellStart"/>
      <w:r w:rsidR="00245D5A">
        <w:rPr>
          <w:rFonts w:cs="Arial"/>
          <w:sz w:val="24"/>
          <w:szCs w:val="24"/>
          <w:lang w:val="es-PE"/>
        </w:rPr>
        <w:t>el</w:t>
      </w:r>
      <w:proofErr w:type="spellEnd"/>
      <w:r w:rsidRPr="00D10AC3">
        <w:rPr>
          <w:rFonts w:cs="Arial"/>
          <w:sz w:val="24"/>
          <w:szCs w:val="24"/>
          <w:lang w:val="es-PE"/>
        </w:rPr>
        <w:t xml:space="preserve"> </w:t>
      </w:r>
      <w:r w:rsidR="00AD2681">
        <w:rPr>
          <w:rFonts w:cs="Arial"/>
          <w:sz w:val="24"/>
          <w:szCs w:val="24"/>
          <w:lang w:val="es-PE"/>
        </w:rPr>
        <w:t xml:space="preserve">SEPA </w:t>
      </w:r>
      <w:r w:rsidRPr="00D10AC3">
        <w:rPr>
          <w:rFonts w:cs="Arial"/>
          <w:sz w:val="24"/>
          <w:szCs w:val="24"/>
          <w:lang w:val="es-PE"/>
        </w:rPr>
        <w:t xml:space="preserve">y lo someterá online a consideración y </w:t>
      </w:r>
      <w:r w:rsidR="00245D5A" w:rsidRPr="00D10AC3">
        <w:rPr>
          <w:rFonts w:cs="Arial"/>
          <w:sz w:val="24"/>
          <w:szCs w:val="24"/>
          <w:lang w:val="es-PE"/>
        </w:rPr>
        <w:t xml:space="preserve">no objeción </w:t>
      </w:r>
      <w:r w:rsidRPr="00D10AC3">
        <w:rPr>
          <w:rFonts w:cs="Arial"/>
          <w:sz w:val="24"/>
          <w:szCs w:val="24"/>
          <w:lang w:val="es-PE"/>
        </w:rPr>
        <w:t>del BID.</w:t>
      </w:r>
    </w:p>
    <w:p w14:paraId="3CD63D64" w14:textId="3B25919B" w:rsidR="0097623B" w:rsidRPr="00D10AC3" w:rsidRDefault="0097623B" w:rsidP="00D10AC3">
      <w:pPr>
        <w:pStyle w:val="Textoindependiente"/>
        <w:numPr>
          <w:ilvl w:val="0"/>
          <w:numId w:val="14"/>
        </w:numPr>
        <w:tabs>
          <w:tab w:val="left" w:pos="1276"/>
        </w:tabs>
        <w:spacing w:before="120" w:after="0" w:line="276" w:lineRule="auto"/>
        <w:jc w:val="both"/>
        <w:rPr>
          <w:rFonts w:cs="Arial"/>
          <w:sz w:val="24"/>
          <w:szCs w:val="24"/>
          <w:lang w:val="es-PE"/>
        </w:rPr>
      </w:pPr>
      <w:r w:rsidRPr="00D10AC3">
        <w:rPr>
          <w:rFonts w:cs="Arial"/>
          <w:sz w:val="24"/>
          <w:szCs w:val="24"/>
          <w:lang w:val="es-PE"/>
        </w:rPr>
        <w:t xml:space="preserve">Aprobado el </w:t>
      </w:r>
      <w:r w:rsidR="00EE6816" w:rsidRPr="00D10AC3">
        <w:rPr>
          <w:rFonts w:cs="Arial"/>
          <w:sz w:val="24"/>
          <w:szCs w:val="24"/>
          <w:lang w:val="es-PE"/>
        </w:rPr>
        <w:t>PA</w:t>
      </w:r>
      <w:r w:rsidRPr="00D10AC3">
        <w:rPr>
          <w:rFonts w:cs="Arial"/>
          <w:sz w:val="24"/>
          <w:szCs w:val="24"/>
          <w:lang w:val="es-PE"/>
        </w:rPr>
        <w:t xml:space="preserve"> por el BID, la U</w:t>
      </w:r>
      <w:r w:rsidR="00EE6816" w:rsidRPr="00D10AC3">
        <w:rPr>
          <w:rFonts w:cs="Arial"/>
          <w:sz w:val="24"/>
          <w:szCs w:val="24"/>
          <w:lang w:val="es-PE"/>
        </w:rPr>
        <w:t>C</w:t>
      </w:r>
      <w:r w:rsidRPr="00D10AC3">
        <w:rPr>
          <w:rFonts w:cs="Arial"/>
          <w:sz w:val="24"/>
          <w:szCs w:val="24"/>
          <w:lang w:val="es-PE"/>
        </w:rPr>
        <w:t>P iniciará los procesos de adquisición y contratación de bienes, servicios de consultaría y otros servicios, en cumplimiento a los procesos establecidos en el presente manual.</w:t>
      </w:r>
    </w:p>
    <w:p w14:paraId="01FDFA87" w14:textId="3939C77E" w:rsidR="0097623B" w:rsidRPr="00D10AC3" w:rsidRDefault="0097623B" w:rsidP="00D10AC3">
      <w:pPr>
        <w:pStyle w:val="Textoindependiente"/>
        <w:numPr>
          <w:ilvl w:val="0"/>
          <w:numId w:val="14"/>
        </w:numPr>
        <w:tabs>
          <w:tab w:val="left" w:pos="1276"/>
        </w:tabs>
        <w:spacing w:before="120" w:after="0" w:line="276" w:lineRule="auto"/>
        <w:jc w:val="both"/>
        <w:rPr>
          <w:rFonts w:cs="Arial"/>
          <w:sz w:val="24"/>
          <w:szCs w:val="24"/>
          <w:lang w:val="es-PE"/>
        </w:rPr>
      </w:pPr>
      <w:r w:rsidRPr="00D10AC3">
        <w:rPr>
          <w:rFonts w:cs="Arial"/>
          <w:sz w:val="24"/>
          <w:szCs w:val="24"/>
          <w:lang w:val="es-PE"/>
        </w:rPr>
        <w:t>La parte técnica realizará el seguimiento a la ejecución de los procesos bajo su responsabilidad que esté contemplado en el PA. El especialista en</w:t>
      </w:r>
      <w:r w:rsidR="00EE6816" w:rsidRPr="00D10AC3">
        <w:rPr>
          <w:rFonts w:cs="Arial"/>
          <w:sz w:val="24"/>
          <w:szCs w:val="24"/>
          <w:lang w:val="es-PE"/>
        </w:rPr>
        <w:t xml:space="preserve"> Adquisiciones</w:t>
      </w:r>
      <w:r w:rsidRPr="00D10AC3">
        <w:rPr>
          <w:rFonts w:cs="Arial"/>
          <w:sz w:val="24"/>
          <w:szCs w:val="24"/>
          <w:lang w:val="es-PE"/>
        </w:rPr>
        <w:t xml:space="preserve"> deberá generar reportes de seguimiento a la ejecución del PA, para ser presentados a la Coordinación</w:t>
      </w:r>
      <w:r w:rsidR="00EE6816" w:rsidRPr="00D10AC3">
        <w:rPr>
          <w:rFonts w:cs="Arial"/>
          <w:sz w:val="24"/>
          <w:szCs w:val="24"/>
          <w:lang w:val="es-PE"/>
        </w:rPr>
        <w:t xml:space="preserve"> General</w:t>
      </w:r>
      <w:r w:rsidRPr="00D10AC3">
        <w:rPr>
          <w:rFonts w:cs="Arial"/>
          <w:sz w:val="24"/>
          <w:szCs w:val="24"/>
          <w:lang w:val="es-PE"/>
        </w:rPr>
        <w:t xml:space="preserve"> del Programa.</w:t>
      </w:r>
    </w:p>
    <w:p w14:paraId="0780AE51" w14:textId="77777777" w:rsidR="0097623B" w:rsidRPr="00EE6816" w:rsidRDefault="0097623B" w:rsidP="00D10AC3">
      <w:pPr>
        <w:spacing w:after="0"/>
        <w:jc w:val="both"/>
        <w:rPr>
          <w:sz w:val="24"/>
          <w:szCs w:val="24"/>
        </w:rPr>
      </w:pPr>
      <w:r w:rsidRPr="00EE6816">
        <w:rPr>
          <w:sz w:val="24"/>
          <w:szCs w:val="24"/>
        </w:rPr>
        <w:lastRenderedPageBreak/>
        <w:t>Este plan incluirá para cada contrato o grupos de contratos el procedimiento de adquisición de bienes o de contratación de obras o servicios o métodos de selección de consultores; tomando en consideración los casos que necesiten precalificación, los costos estimados, las revisiones ex ante o ex post por el BID y las fechas estimadas de publicaciones.</w:t>
      </w:r>
    </w:p>
    <w:p w14:paraId="6EABFF6A" w14:textId="77777777" w:rsidR="0097623B" w:rsidRPr="00EE6816" w:rsidRDefault="0097623B" w:rsidP="00D10AC3">
      <w:pPr>
        <w:spacing w:after="0"/>
        <w:jc w:val="both"/>
        <w:rPr>
          <w:sz w:val="24"/>
          <w:szCs w:val="24"/>
        </w:rPr>
      </w:pPr>
      <w:r w:rsidRPr="00EE6816">
        <w:rPr>
          <w:sz w:val="24"/>
          <w:szCs w:val="24"/>
        </w:rPr>
        <w:t>Ésta herramienta deberá estar clasificada de acuerdo a las políticas del BID en: (i) Bienes; (</w:t>
      </w:r>
      <w:proofErr w:type="spellStart"/>
      <w:r w:rsidRPr="00EE6816">
        <w:rPr>
          <w:sz w:val="24"/>
          <w:szCs w:val="24"/>
        </w:rPr>
        <w:t>ii</w:t>
      </w:r>
      <w:proofErr w:type="spellEnd"/>
      <w:r w:rsidRPr="00EE6816">
        <w:rPr>
          <w:sz w:val="24"/>
          <w:szCs w:val="24"/>
        </w:rPr>
        <w:t>) Obras; (</w:t>
      </w:r>
      <w:proofErr w:type="spellStart"/>
      <w:r w:rsidRPr="00EE6816">
        <w:rPr>
          <w:sz w:val="24"/>
          <w:szCs w:val="24"/>
        </w:rPr>
        <w:t>iii</w:t>
      </w:r>
      <w:proofErr w:type="spellEnd"/>
      <w:r w:rsidRPr="00EE6816">
        <w:rPr>
          <w:sz w:val="24"/>
          <w:szCs w:val="24"/>
        </w:rPr>
        <w:t>) Servicios diferentes a consultorías; y (</w:t>
      </w:r>
      <w:proofErr w:type="spellStart"/>
      <w:r w:rsidRPr="00EE6816">
        <w:rPr>
          <w:sz w:val="24"/>
          <w:szCs w:val="24"/>
        </w:rPr>
        <w:t>iv</w:t>
      </w:r>
      <w:proofErr w:type="spellEnd"/>
      <w:r w:rsidRPr="00EE6816">
        <w:rPr>
          <w:sz w:val="24"/>
          <w:szCs w:val="24"/>
        </w:rPr>
        <w:t>) Consultorías; además contendrá el costo estimado, por tanto deberá tener una estrecha relación con el presupuesto y las herramientas financieras; y por contener las fechas estimadas de publicación del anuncio y terminación del contrato, deberá estar en sintonía con el PEP en base a la planificación de actividades a lo largo de los 5 años de ejecución.</w:t>
      </w:r>
    </w:p>
    <w:p w14:paraId="5DB9E149" w14:textId="77777777" w:rsidR="0097623B" w:rsidRPr="00D10AC3" w:rsidRDefault="0097623B" w:rsidP="003D057E">
      <w:pPr>
        <w:pStyle w:val="MMTopic2"/>
        <w:spacing w:before="240" w:after="240"/>
        <w:rPr>
          <w:caps w:val="0"/>
        </w:rPr>
      </w:pPr>
      <w:bookmarkStart w:id="60" w:name="_Toc530135447"/>
      <w:bookmarkStart w:id="61" w:name="_Toc20395567"/>
      <w:r w:rsidRPr="00D10AC3">
        <w:rPr>
          <w:caps w:val="0"/>
        </w:rPr>
        <w:t>PLANIFICACIÓN FINANCIERA</w:t>
      </w:r>
      <w:bookmarkEnd w:id="60"/>
      <w:bookmarkEnd w:id="61"/>
    </w:p>
    <w:p w14:paraId="3F048ABB" w14:textId="730A0F6F" w:rsidR="0097623B" w:rsidRPr="00D10AC3" w:rsidRDefault="0097623B" w:rsidP="00D10AC3">
      <w:pPr>
        <w:spacing w:before="120" w:after="0"/>
        <w:jc w:val="both"/>
        <w:rPr>
          <w:sz w:val="24"/>
          <w:szCs w:val="24"/>
        </w:rPr>
      </w:pPr>
      <w:r w:rsidRPr="00D10AC3">
        <w:rPr>
          <w:sz w:val="24"/>
          <w:szCs w:val="24"/>
        </w:rPr>
        <w:t>El Plan Financiero</w:t>
      </w:r>
      <w:r w:rsidR="00D10AC3">
        <w:rPr>
          <w:sz w:val="24"/>
          <w:szCs w:val="24"/>
        </w:rPr>
        <w:t xml:space="preserve"> (PA)</w:t>
      </w:r>
      <w:r w:rsidRPr="00D10AC3">
        <w:rPr>
          <w:sz w:val="24"/>
          <w:szCs w:val="24"/>
        </w:rPr>
        <w:t xml:space="preserve"> contiene la descripción de las herramientas de planificación PEP, POA y Plan de adquisiciones, pues poseen un componente común: los recursos financieros a ser invertidos en cada etapa de acuerdo con la planificación del Programa y de conformidad con lo establecido en la nueva política del Banco sobre gestión financiera (OP-273-</w:t>
      </w:r>
      <w:r w:rsidR="00D10AC3" w:rsidRPr="00D10AC3">
        <w:rPr>
          <w:sz w:val="24"/>
          <w:szCs w:val="24"/>
        </w:rPr>
        <w:t>6</w:t>
      </w:r>
      <w:r w:rsidRPr="00D10AC3">
        <w:rPr>
          <w:sz w:val="24"/>
          <w:szCs w:val="24"/>
        </w:rPr>
        <w:t>), que establece que se realizarán desembolsos sobre la base de las necesidades de liquidez del Programa.</w:t>
      </w:r>
    </w:p>
    <w:p w14:paraId="2C4B0047" w14:textId="7688985C" w:rsidR="0097623B" w:rsidRPr="00D10AC3" w:rsidRDefault="0097623B" w:rsidP="00D10AC3">
      <w:pPr>
        <w:spacing w:before="120" w:after="0"/>
        <w:jc w:val="both"/>
        <w:rPr>
          <w:sz w:val="24"/>
          <w:szCs w:val="24"/>
        </w:rPr>
      </w:pPr>
      <w:r w:rsidRPr="00D10AC3">
        <w:rPr>
          <w:sz w:val="24"/>
          <w:szCs w:val="24"/>
        </w:rPr>
        <w:t xml:space="preserve">El </w:t>
      </w:r>
      <w:r w:rsidR="00D10AC3">
        <w:rPr>
          <w:sz w:val="24"/>
          <w:szCs w:val="24"/>
        </w:rPr>
        <w:t>PA</w:t>
      </w:r>
      <w:r w:rsidRPr="00D10AC3">
        <w:rPr>
          <w:sz w:val="24"/>
          <w:szCs w:val="24"/>
        </w:rPr>
        <w:t xml:space="preserve"> considera las necesidades de recursos que tendrá el Programa a lo largo del tiempo de ejecución, de acuerdo al presupuesto aprobado en el contrato de préstamo, el cual posee una descripción de la forma como será ejecutado en el PEP a lo largo de los 5 años pactados para el préstamo, además describe los recursos financieros a ser invertidos de acuerdo al Plan Operativo Anual inmerso en el PEP, el cual para el presente Programa será detallado en cada uno de los 5 años de ejecución, sin embargo deberá estar en constante revisión para realizar las respectivas adecuaciones; además, describe los recursos que serán ejecutado de acuerdo al plan de adquisiciones.</w:t>
      </w:r>
    </w:p>
    <w:p w14:paraId="54565D30" w14:textId="71ACC5E9" w:rsidR="0097623B" w:rsidRPr="00D10AC3" w:rsidRDefault="0097623B" w:rsidP="00D10AC3">
      <w:pPr>
        <w:spacing w:before="120" w:after="0"/>
        <w:jc w:val="both"/>
        <w:rPr>
          <w:sz w:val="24"/>
          <w:szCs w:val="24"/>
        </w:rPr>
      </w:pPr>
      <w:r w:rsidRPr="00D10AC3">
        <w:rPr>
          <w:sz w:val="24"/>
          <w:szCs w:val="24"/>
        </w:rPr>
        <w:t xml:space="preserve">La planificación financiera también debe considerar una proyección de requerimiento de fondos de la cuenta del proyecto y una proyección de solicitudes de desembolsos al Banco.  La </w:t>
      </w:r>
      <w:r w:rsidR="00BA37EF">
        <w:rPr>
          <w:sz w:val="24"/>
          <w:szCs w:val="24"/>
        </w:rPr>
        <w:t>UCP</w:t>
      </w:r>
      <w:r w:rsidRPr="00D10AC3">
        <w:rPr>
          <w:sz w:val="24"/>
          <w:szCs w:val="24"/>
        </w:rPr>
        <w:t xml:space="preserve"> deberá dar seguimiento en ambos casos a dichas Programaciones y reportar los avances al Banco.</w:t>
      </w:r>
    </w:p>
    <w:p w14:paraId="1041D986" w14:textId="3B3BB55A" w:rsidR="0097623B" w:rsidRPr="00D10AC3" w:rsidRDefault="0097623B" w:rsidP="00D10AC3">
      <w:pPr>
        <w:spacing w:before="120" w:after="0"/>
        <w:jc w:val="both"/>
        <w:rPr>
          <w:sz w:val="24"/>
          <w:szCs w:val="24"/>
        </w:rPr>
      </w:pPr>
      <w:r w:rsidRPr="00D10AC3">
        <w:rPr>
          <w:sz w:val="24"/>
          <w:szCs w:val="24"/>
        </w:rPr>
        <w:t xml:space="preserve">Para la planificación financiera se deberá utilizar el formato sugerido en el </w:t>
      </w:r>
      <w:r w:rsidRPr="00D10AC3">
        <w:rPr>
          <w:b/>
          <w:sz w:val="24"/>
          <w:szCs w:val="24"/>
          <w:highlight w:val="green"/>
        </w:rPr>
        <w:t xml:space="preserve">Anexo </w:t>
      </w:r>
      <w:r w:rsidR="00192B26">
        <w:rPr>
          <w:b/>
          <w:sz w:val="24"/>
          <w:szCs w:val="24"/>
          <w:highlight w:val="green"/>
        </w:rPr>
        <w:t>XX</w:t>
      </w:r>
    </w:p>
    <w:p w14:paraId="202098D1" w14:textId="77777777" w:rsidR="00BE5F19" w:rsidRPr="00824D7A" w:rsidRDefault="00BE5F19" w:rsidP="00BE5F19">
      <w:pPr>
        <w:sectPr w:rsidR="00BE5F19" w:rsidRPr="00824D7A" w:rsidSect="00A601F2">
          <w:footerReference w:type="default" r:id="rId19"/>
          <w:pgSz w:w="11906" w:h="16838"/>
          <w:pgMar w:top="1417" w:right="1701" w:bottom="1417" w:left="1701" w:header="708" w:footer="708" w:gutter="0"/>
          <w:pgNumType w:start="1"/>
          <w:cols w:space="708"/>
          <w:docGrid w:linePitch="360"/>
        </w:sectPr>
      </w:pPr>
    </w:p>
    <w:p w14:paraId="031BFC72" w14:textId="709EB239" w:rsidR="0080464A" w:rsidRDefault="0080464A" w:rsidP="0080464A">
      <w:pPr>
        <w:pStyle w:val="MMTopic1"/>
      </w:pPr>
      <w:bookmarkStart w:id="62" w:name="_Toc530135448"/>
      <w:r w:rsidRPr="00824D7A">
        <w:lastRenderedPageBreak/>
        <w:t xml:space="preserve"> </w:t>
      </w:r>
      <w:bookmarkStart w:id="63" w:name="_Toc20395568"/>
      <w:r w:rsidRPr="00824D7A">
        <w:t xml:space="preserve">GESTIÓN </w:t>
      </w:r>
      <w:bookmarkEnd w:id="62"/>
      <w:r w:rsidR="00192B26">
        <w:t>FINA</w:t>
      </w:r>
      <w:r w:rsidR="00C82847">
        <w:t>N</w:t>
      </w:r>
      <w:r w:rsidR="00192B26">
        <w:t>CIERA</w:t>
      </w:r>
      <w:r w:rsidR="00BA37EF">
        <w:t xml:space="preserve"> DEL PROGRAMA</w:t>
      </w:r>
      <w:bookmarkEnd w:id="63"/>
    </w:p>
    <w:p w14:paraId="078698A7" w14:textId="4274178B" w:rsidR="004E48CB" w:rsidRDefault="001D64E1" w:rsidP="004E48CB">
      <w:pPr>
        <w:pStyle w:val="Sangradetextonormal"/>
        <w:ind w:left="0"/>
        <w:jc w:val="both"/>
        <w:rPr>
          <w:rFonts w:cs="Arial"/>
          <w:sz w:val="24"/>
          <w:szCs w:val="24"/>
        </w:rPr>
      </w:pPr>
      <w:r w:rsidRPr="004E48CB">
        <w:rPr>
          <w:rFonts w:cs="Arial"/>
          <w:noProof/>
          <w:sz w:val="24"/>
          <w:szCs w:val="24"/>
        </w:rPr>
        <w:drawing>
          <wp:anchor distT="0" distB="0" distL="114300" distR="114300" simplePos="0" relativeHeight="251661312" behindDoc="1" locked="0" layoutInCell="1" allowOverlap="1" wp14:anchorId="5F045113" wp14:editId="745848BE">
            <wp:simplePos x="0" y="0"/>
            <wp:positionH relativeFrom="column">
              <wp:posOffset>-2540</wp:posOffset>
            </wp:positionH>
            <wp:positionV relativeFrom="paragraph">
              <wp:posOffset>62865</wp:posOffset>
            </wp:positionV>
            <wp:extent cx="1398905" cy="1480185"/>
            <wp:effectExtent l="0" t="0" r="0" b="5715"/>
            <wp:wrapTight wrapText="bothSides">
              <wp:wrapPolygon edited="0">
                <wp:start x="0" y="0"/>
                <wp:lineTo x="0" y="21405"/>
                <wp:lineTo x="21178" y="21405"/>
                <wp:lineTo x="21178"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98905" cy="1480185"/>
                    </a:xfrm>
                    <a:prstGeom prst="rect">
                      <a:avLst/>
                    </a:prstGeom>
                  </pic:spPr>
                </pic:pic>
              </a:graphicData>
            </a:graphic>
            <wp14:sizeRelH relativeFrom="margin">
              <wp14:pctWidth>0</wp14:pctWidth>
            </wp14:sizeRelH>
            <wp14:sizeRelV relativeFrom="margin">
              <wp14:pctHeight>0</wp14:pctHeight>
            </wp14:sizeRelV>
          </wp:anchor>
        </w:drawing>
      </w:r>
      <w:r w:rsidR="004E48CB" w:rsidRPr="004E48CB">
        <w:rPr>
          <w:rFonts w:cs="Arial"/>
          <w:sz w:val="24"/>
          <w:szCs w:val="24"/>
        </w:rPr>
        <w:t xml:space="preserve">La inversión total del Programa proviene del financiamiento aprobado por el BID y los recursos asignados del Fondo de Donaciones del BID (GRF) y con recursos no reembolsables (PSG) de la </w:t>
      </w:r>
      <w:r w:rsidR="003D057E">
        <w:rPr>
          <w:rFonts w:cs="Arial"/>
          <w:sz w:val="24"/>
          <w:szCs w:val="24"/>
        </w:rPr>
        <w:t>Secretaría</w:t>
      </w:r>
      <w:r w:rsidR="004E48CB" w:rsidRPr="004E48CB">
        <w:rPr>
          <w:rFonts w:cs="Arial"/>
          <w:sz w:val="24"/>
          <w:szCs w:val="24"/>
        </w:rPr>
        <w:t xml:space="preserve"> de Estado para Asuntos </w:t>
      </w:r>
      <w:r w:rsidR="00AE7660" w:rsidRPr="004E48CB">
        <w:rPr>
          <w:rFonts w:cs="Arial"/>
          <w:sz w:val="24"/>
          <w:szCs w:val="24"/>
        </w:rPr>
        <w:t>Económicos</w:t>
      </w:r>
      <w:r w:rsidR="004E48CB" w:rsidRPr="004E48CB">
        <w:rPr>
          <w:rFonts w:cs="Arial"/>
          <w:sz w:val="24"/>
          <w:szCs w:val="24"/>
        </w:rPr>
        <w:t xml:space="preserve"> del Gobierno de Suiza (SECO).</w:t>
      </w:r>
    </w:p>
    <w:p w14:paraId="5296868C" w14:textId="300AEE18" w:rsidR="004E48CB" w:rsidRPr="004E48CB" w:rsidRDefault="004E48CB" w:rsidP="004E48CB">
      <w:pPr>
        <w:pStyle w:val="Sangradetextonormal"/>
        <w:ind w:left="0"/>
        <w:jc w:val="both"/>
        <w:rPr>
          <w:rFonts w:cs="Arial"/>
          <w:sz w:val="24"/>
          <w:szCs w:val="24"/>
        </w:rPr>
      </w:pPr>
      <w:r w:rsidRPr="004E48CB">
        <w:rPr>
          <w:rFonts w:cs="Arial"/>
          <w:sz w:val="24"/>
          <w:szCs w:val="24"/>
        </w:rPr>
        <w:t>El control y la ejecución de los recursos financieros asignados al Programa estarán bajo la responsabilidad de la U</w:t>
      </w:r>
      <w:r>
        <w:rPr>
          <w:rFonts w:cs="Arial"/>
          <w:sz w:val="24"/>
          <w:szCs w:val="24"/>
        </w:rPr>
        <w:t>C</w:t>
      </w:r>
      <w:r w:rsidRPr="004E48CB">
        <w:rPr>
          <w:rFonts w:cs="Arial"/>
          <w:sz w:val="24"/>
          <w:szCs w:val="24"/>
        </w:rPr>
        <w:t>P del M</w:t>
      </w:r>
      <w:r>
        <w:rPr>
          <w:rFonts w:cs="Arial"/>
          <w:sz w:val="24"/>
          <w:szCs w:val="24"/>
        </w:rPr>
        <w:t>T</w:t>
      </w:r>
      <w:r w:rsidRPr="004E48CB">
        <w:rPr>
          <w:rFonts w:cs="Arial"/>
          <w:sz w:val="24"/>
          <w:szCs w:val="24"/>
        </w:rPr>
        <w:t xml:space="preserve">. El </w:t>
      </w:r>
      <w:r>
        <w:rPr>
          <w:rFonts w:cs="Arial"/>
          <w:sz w:val="24"/>
          <w:szCs w:val="24"/>
        </w:rPr>
        <w:t>MT</w:t>
      </w:r>
      <w:r w:rsidRPr="004E48CB">
        <w:rPr>
          <w:rFonts w:cs="Arial"/>
          <w:sz w:val="24"/>
          <w:szCs w:val="24"/>
        </w:rPr>
        <w:t xml:space="preserve">, por intermedio de la UEP, establecerá un sistema financiero-contable del Programa satisfactorio para el Banco a fin de presentar de manera oportuna los informes de ejecución. </w:t>
      </w:r>
    </w:p>
    <w:p w14:paraId="5740681C" w14:textId="194AAF70" w:rsidR="001D64E1" w:rsidRPr="004E48CB" w:rsidRDefault="004E48CB" w:rsidP="004E48CB">
      <w:pPr>
        <w:pStyle w:val="Sangradetextonormal"/>
        <w:ind w:left="0"/>
        <w:rPr>
          <w:rFonts w:cs="Arial"/>
          <w:sz w:val="24"/>
          <w:szCs w:val="24"/>
        </w:rPr>
      </w:pPr>
      <w:r w:rsidRPr="004E48CB">
        <w:rPr>
          <w:rFonts w:cs="Arial"/>
          <w:sz w:val="24"/>
          <w:szCs w:val="24"/>
        </w:rPr>
        <w:t>La administración financiera y contable del Programa se trabajará en ciclos mensuales para efectos de los reportes contables, presupuestarios y financieros</w:t>
      </w:r>
      <w:r>
        <w:rPr>
          <w:rFonts w:cs="Arial"/>
          <w:sz w:val="24"/>
          <w:szCs w:val="24"/>
        </w:rPr>
        <w:t>.</w:t>
      </w:r>
    </w:p>
    <w:p w14:paraId="68BC13E4" w14:textId="739A8CFE" w:rsidR="0080464A" w:rsidRPr="00535AD3" w:rsidRDefault="0080464A" w:rsidP="003D057E">
      <w:pPr>
        <w:pStyle w:val="MMTopic2"/>
        <w:spacing w:before="240" w:after="240"/>
      </w:pPr>
      <w:bookmarkStart w:id="64" w:name="_Toc530135450"/>
      <w:bookmarkStart w:id="65" w:name="_Toc20395569"/>
      <w:r w:rsidRPr="00535AD3">
        <w:t xml:space="preserve">ARTICULACIÓN DE LA </w:t>
      </w:r>
      <w:r w:rsidR="00BA37EF" w:rsidRPr="00535AD3">
        <w:t>UCP</w:t>
      </w:r>
      <w:r w:rsidRPr="00535AD3">
        <w:t xml:space="preserve"> Y </w:t>
      </w:r>
      <w:bookmarkEnd w:id="64"/>
      <w:r w:rsidR="00BA37EF" w:rsidRPr="00535AD3">
        <w:t xml:space="preserve">LA </w:t>
      </w:r>
      <w:r w:rsidR="00024A94" w:rsidRPr="00535AD3">
        <w:t xml:space="preserve">Secretaría </w:t>
      </w:r>
      <w:r w:rsidR="00535AD3" w:rsidRPr="00535AD3">
        <w:t>General</w:t>
      </w:r>
      <w:bookmarkEnd w:id="65"/>
    </w:p>
    <w:p w14:paraId="12540D8A" w14:textId="5B20B136" w:rsidR="0080464A" w:rsidRPr="00192B26" w:rsidRDefault="0080464A" w:rsidP="00097DD3">
      <w:pPr>
        <w:pStyle w:val="Sangradetextonormal"/>
        <w:ind w:left="0"/>
        <w:jc w:val="both"/>
        <w:rPr>
          <w:rFonts w:cs="Arial"/>
          <w:sz w:val="24"/>
          <w:szCs w:val="24"/>
        </w:rPr>
      </w:pPr>
      <w:r w:rsidRPr="00192B26">
        <w:rPr>
          <w:rFonts w:cs="Arial"/>
          <w:sz w:val="24"/>
          <w:szCs w:val="24"/>
        </w:rPr>
        <w:t>La relación entre</w:t>
      </w:r>
      <w:r w:rsidR="00192B26" w:rsidRPr="00192B26">
        <w:rPr>
          <w:rFonts w:cs="Arial"/>
          <w:sz w:val="24"/>
          <w:szCs w:val="24"/>
        </w:rPr>
        <w:t xml:space="preserve"> Sistema Financiero P</w:t>
      </w:r>
      <w:r w:rsidR="00896660">
        <w:rPr>
          <w:rFonts w:cs="Arial"/>
          <w:sz w:val="24"/>
          <w:szCs w:val="24"/>
        </w:rPr>
        <w:t>ú</w:t>
      </w:r>
      <w:r w:rsidR="00192B26" w:rsidRPr="00192B26">
        <w:rPr>
          <w:rFonts w:cs="Arial"/>
          <w:sz w:val="24"/>
          <w:szCs w:val="24"/>
        </w:rPr>
        <w:t xml:space="preserve">blico </w:t>
      </w:r>
      <w:r w:rsidRPr="00192B26">
        <w:rPr>
          <w:rFonts w:cs="Arial"/>
          <w:sz w:val="24"/>
          <w:szCs w:val="24"/>
        </w:rPr>
        <w:t xml:space="preserve">y el manejo de los recursos del Programa se dará en coordinación con la </w:t>
      </w:r>
      <w:r w:rsidR="00192B26" w:rsidRPr="00097DD3">
        <w:rPr>
          <w:rFonts w:cs="Arial"/>
          <w:sz w:val="24"/>
          <w:szCs w:val="24"/>
        </w:rPr>
        <w:t>Subdirección Administrativa Financiera</w:t>
      </w:r>
      <w:r w:rsidR="00097DD3">
        <w:rPr>
          <w:rFonts w:cs="Arial"/>
          <w:sz w:val="24"/>
          <w:szCs w:val="24"/>
        </w:rPr>
        <w:t>/</w:t>
      </w:r>
      <w:r w:rsidR="003D057E">
        <w:rPr>
          <w:rFonts w:cs="Arial"/>
          <w:sz w:val="24"/>
          <w:szCs w:val="24"/>
        </w:rPr>
        <w:t>Secretaría</w:t>
      </w:r>
      <w:r w:rsidR="00192B26" w:rsidRPr="00192B26">
        <w:rPr>
          <w:rFonts w:cs="Arial"/>
          <w:sz w:val="24"/>
          <w:szCs w:val="24"/>
        </w:rPr>
        <w:t xml:space="preserve"> General del MT</w:t>
      </w:r>
      <w:r w:rsidR="00896660">
        <w:rPr>
          <w:rFonts w:cs="Arial"/>
          <w:sz w:val="24"/>
          <w:szCs w:val="24"/>
        </w:rPr>
        <w:t>,</w:t>
      </w:r>
      <w:r w:rsidRPr="00192B26">
        <w:rPr>
          <w:rFonts w:cs="Arial"/>
          <w:sz w:val="24"/>
          <w:szCs w:val="24"/>
        </w:rPr>
        <w:t xml:space="preserve"> que será la responsable de la gestión financiera de la </w:t>
      </w:r>
      <w:r w:rsidR="00BA37EF" w:rsidRPr="00192B26">
        <w:rPr>
          <w:rFonts w:cs="Arial"/>
          <w:sz w:val="24"/>
          <w:szCs w:val="24"/>
        </w:rPr>
        <w:t>UCP</w:t>
      </w:r>
      <w:r w:rsidRPr="00192B26">
        <w:rPr>
          <w:rFonts w:cs="Arial"/>
          <w:sz w:val="24"/>
          <w:szCs w:val="24"/>
        </w:rPr>
        <w:t xml:space="preserve"> de acuerdo con las siguientes actividades: </w:t>
      </w:r>
    </w:p>
    <w:p w14:paraId="3D981657" w14:textId="77777777" w:rsidR="0080464A" w:rsidRPr="00192B26" w:rsidRDefault="0080464A" w:rsidP="00FE7866">
      <w:pPr>
        <w:pStyle w:val="Textoindependiente"/>
        <w:numPr>
          <w:ilvl w:val="0"/>
          <w:numId w:val="17"/>
        </w:numPr>
        <w:tabs>
          <w:tab w:val="left" w:pos="1276"/>
        </w:tabs>
        <w:spacing w:after="0" w:line="276" w:lineRule="auto"/>
        <w:jc w:val="both"/>
        <w:rPr>
          <w:rFonts w:cs="Arial"/>
          <w:sz w:val="24"/>
          <w:szCs w:val="24"/>
          <w:lang w:val="es-PE"/>
        </w:rPr>
      </w:pPr>
      <w:r w:rsidRPr="00192B26">
        <w:rPr>
          <w:rFonts w:cs="Arial"/>
          <w:sz w:val="24"/>
          <w:szCs w:val="24"/>
          <w:lang w:val="es-PE"/>
        </w:rPr>
        <w:t>Formulación de la Programación de la Ejecución Presupuestaria (PEP) en lo concerniente a los recursos del Préstamo y de contrapartida local, de manera que los recursos del Programa queden claramente identificados en los presupuestos institucionales y en la correspondiente ejecución presupuestaria de los egresos.</w:t>
      </w:r>
    </w:p>
    <w:p w14:paraId="0E9DCBB8" w14:textId="77777777" w:rsidR="0080464A" w:rsidRPr="00192B26" w:rsidRDefault="0080464A" w:rsidP="00FE7866">
      <w:pPr>
        <w:pStyle w:val="Textoindependiente"/>
        <w:numPr>
          <w:ilvl w:val="0"/>
          <w:numId w:val="17"/>
        </w:numPr>
        <w:tabs>
          <w:tab w:val="left" w:pos="1276"/>
        </w:tabs>
        <w:spacing w:after="0" w:line="276" w:lineRule="auto"/>
        <w:jc w:val="both"/>
        <w:rPr>
          <w:rFonts w:cs="Arial"/>
          <w:sz w:val="24"/>
          <w:szCs w:val="24"/>
          <w:lang w:val="es-PE"/>
        </w:rPr>
      </w:pPr>
      <w:r w:rsidRPr="00192B26">
        <w:rPr>
          <w:rFonts w:cs="Arial"/>
          <w:sz w:val="24"/>
          <w:szCs w:val="24"/>
          <w:lang w:val="es-PE"/>
        </w:rPr>
        <w:t>Seguimiento y evaluación de la ejecución presupuestaria de los recursos del préstamo y contrapartida local.</w:t>
      </w:r>
    </w:p>
    <w:p w14:paraId="569D0997" w14:textId="77777777" w:rsidR="0080464A" w:rsidRPr="00192B26" w:rsidRDefault="0080464A" w:rsidP="00FE7866">
      <w:pPr>
        <w:pStyle w:val="Textoindependiente"/>
        <w:numPr>
          <w:ilvl w:val="0"/>
          <w:numId w:val="17"/>
        </w:numPr>
        <w:tabs>
          <w:tab w:val="left" w:pos="1276"/>
        </w:tabs>
        <w:spacing w:after="0" w:line="276" w:lineRule="auto"/>
        <w:jc w:val="both"/>
        <w:rPr>
          <w:rFonts w:cs="Arial"/>
          <w:sz w:val="24"/>
          <w:szCs w:val="24"/>
          <w:lang w:val="es-PE"/>
        </w:rPr>
      </w:pPr>
      <w:r w:rsidRPr="00192B26">
        <w:rPr>
          <w:rFonts w:cs="Arial"/>
          <w:sz w:val="24"/>
          <w:szCs w:val="24"/>
          <w:lang w:val="es-PE"/>
        </w:rPr>
        <w:t>Controlar las disponibilidades presupuestarias.</w:t>
      </w:r>
    </w:p>
    <w:p w14:paraId="6185C516" w14:textId="77777777" w:rsidR="0080464A" w:rsidRPr="00192B26" w:rsidRDefault="0080464A" w:rsidP="00FE7866">
      <w:pPr>
        <w:pStyle w:val="Textoindependiente"/>
        <w:numPr>
          <w:ilvl w:val="0"/>
          <w:numId w:val="17"/>
        </w:numPr>
        <w:tabs>
          <w:tab w:val="left" w:pos="1276"/>
        </w:tabs>
        <w:spacing w:after="0" w:line="276" w:lineRule="auto"/>
        <w:jc w:val="both"/>
        <w:rPr>
          <w:rFonts w:cs="Arial"/>
          <w:sz w:val="24"/>
          <w:szCs w:val="24"/>
          <w:lang w:val="es-PE"/>
        </w:rPr>
      </w:pPr>
      <w:r w:rsidRPr="00192B26">
        <w:rPr>
          <w:rFonts w:cs="Arial"/>
          <w:sz w:val="24"/>
          <w:szCs w:val="24"/>
          <w:lang w:val="es-PE"/>
        </w:rPr>
        <w:t>Realizar las actualizaciones correspondientes al PEP con sus debidas aprobaciones según corresponda.</w:t>
      </w:r>
    </w:p>
    <w:p w14:paraId="63E6D806" w14:textId="77777777" w:rsidR="0080464A" w:rsidRPr="00192B26" w:rsidRDefault="0080464A" w:rsidP="00FE7866">
      <w:pPr>
        <w:pStyle w:val="Textoindependiente"/>
        <w:numPr>
          <w:ilvl w:val="0"/>
          <w:numId w:val="17"/>
        </w:numPr>
        <w:tabs>
          <w:tab w:val="left" w:pos="1276"/>
        </w:tabs>
        <w:spacing w:after="0" w:line="276" w:lineRule="auto"/>
        <w:jc w:val="both"/>
        <w:rPr>
          <w:rFonts w:cs="Arial"/>
          <w:sz w:val="24"/>
          <w:szCs w:val="24"/>
          <w:lang w:val="es-PE"/>
        </w:rPr>
      </w:pPr>
      <w:r w:rsidRPr="00192B26">
        <w:rPr>
          <w:rFonts w:cs="Arial"/>
          <w:sz w:val="24"/>
          <w:szCs w:val="24"/>
          <w:lang w:val="es-PE"/>
        </w:rPr>
        <w:t>Proporcionar información a la auditoría interna y externa y demás usuarios de esta de los componentes administrados por cada institución.</w:t>
      </w:r>
    </w:p>
    <w:p w14:paraId="29FA41C3" w14:textId="77777777" w:rsidR="0080464A" w:rsidRPr="00192B26" w:rsidRDefault="0080464A" w:rsidP="00FE7866">
      <w:pPr>
        <w:pStyle w:val="Textoindependiente"/>
        <w:numPr>
          <w:ilvl w:val="0"/>
          <w:numId w:val="17"/>
        </w:numPr>
        <w:tabs>
          <w:tab w:val="left" w:pos="1276"/>
        </w:tabs>
        <w:spacing w:after="0" w:line="276" w:lineRule="auto"/>
        <w:jc w:val="both"/>
        <w:rPr>
          <w:rFonts w:cs="Arial"/>
          <w:sz w:val="24"/>
          <w:szCs w:val="24"/>
          <w:lang w:val="es-PE"/>
        </w:rPr>
      </w:pPr>
      <w:r w:rsidRPr="00192B26">
        <w:rPr>
          <w:rFonts w:cs="Arial"/>
          <w:sz w:val="24"/>
          <w:szCs w:val="24"/>
          <w:lang w:val="es-PE"/>
        </w:rPr>
        <w:t>Solicitud de desembolsos al BID.</w:t>
      </w:r>
    </w:p>
    <w:p w14:paraId="00B998AE" w14:textId="77777777" w:rsidR="0080464A" w:rsidRPr="00192B26" w:rsidRDefault="0080464A" w:rsidP="00FE7866">
      <w:pPr>
        <w:pStyle w:val="Textoindependiente"/>
        <w:numPr>
          <w:ilvl w:val="0"/>
          <w:numId w:val="17"/>
        </w:numPr>
        <w:tabs>
          <w:tab w:val="left" w:pos="1276"/>
        </w:tabs>
        <w:spacing w:after="0" w:line="276" w:lineRule="auto"/>
        <w:jc w:val="both"/>
        <w:rPr>
          <w:rFonts w:cs="Arial"/>
          <w:sz w:val="24"/>
          <w:szCs w:val="24"/>
          <w:lang w:val="es-PE"/>
        </w:rPr>
      </w:pPr>
      <w:r w:rsidRPr="00192B26">
        <w:rPr>
          <w:rFonts w:cs="Arial"/>
          <w:sz w:val="24"/>
          <w:szCs w:val="24"/>
          <w:lang w:val="es-PE"/>
        </w:rPr>
        <w:t>Pagos de obligaciones a proveedores y contratistas.</w:t>
      </w:r>
    </w:p>
    <w:p w14:paraId="6B22FF95" w14:textId="77777777" w:rsidR="0080464A" w:rsidRPr="00192B26" w:rsidRDefault="0080464A" w:rsidP="00FE7866">
      <w:pPr>
        <w:pStyle w:val="Textoindependiente"/>
        <w:numPr>
          <w:ilvl w:val="0"/>
          <w:numId w:val="17"/>
        </w:numPr>
        <w:tabs>
          <w:tab w:val="left" w:pos="1276"/>
        </w:tabs>
        <w:spacing w:after="0" w:line="276" w:lineRule="auto"/>
        <w:jc w:val="both"/>
        <w:rPr>
          <w:rFonts w:cs="Arial"/>
          <w:sz w:val="24"/>
          <w:szCs w:val="24"/>
          <w:lang w:val="es-PE"/>
        </w:rPr>
      </w:pPr>
      <w:r w:rsidRPr="00192B26">
        <w:rPr>
          <w:rFonts w:cs="Arial"/>
          <w:sz w:val="24"/>
          <w:szCs w:val="24"/>
          <w:lang w:val="es-PE"/>
        </w:rPr>
        <w:t>Coordinar el manejo de las cuentas bancarias de fondos del Préstamo y de la contrapartida local.</w:t>
      </w:r>
    </w:p>
    <w:p w14:paraId="38B3F60F" w14:textId="77777777" w:rsidR="0080464A" w:rsidRPr="00192B26" w:rsidRDefault="0080464A" w:rsidP="00FE7866">
      <w:pPr>
        <w:pStyle w:val="Textoindependiente"/>
        <w:numPr>
          <w:ilvl w:val="0"/>
          <w:numId w:val="17"/>
        </w:numPr>
        <w:tabs>
          <w:tab w:val="left" w:pos="1276"/>
        </w:tabs>
        <w:spacing w:after="0" w:line="276" w:lineRule="auto"/>
        <w:jc w:val="both"/>
        <w:rPr>
          <w:rFonts w:cs="Arial"/>
          <w:sz w:val="24"/>
          <w:szCs w:val="24"/>
          <w:lang w:val="es-PE"/>
        </w:rPr>
      </w:pPr>
      <w:r w:rsidRPr="00192B26">
        <w:rPr>
          <w:rFonts w:cs="Arial"/>
          <w:sz w:val="24"/>
          <w:szCs w:val="24"/>
          <w:lang w:val="es-PE"/>
        </w:rPr>
        <w:t>Proporcionar información solicitada por las auditorías internas y externas, de los componentes administrados por cada institución.</w:t>
      </w:r>
    </w:p>
    <w:p w14:paraId="6AF37749" w14:textId="77777777" w:rsidR="0080464A" w:rsidRPr="00192B26" w:rsidRDefault="0080464A" w:rsidP="00FE7866">
      <w:pPr>
        <w:pStyle w:val="Textoindependiente"/>
        <w:numPr>
          <w:ilvl w:val="0"/>
          <w:numId w:val="17"/>
        </w:numPr>
        <w:tabs>
          <w:tab w:val="left" w:pos="1276"/>
        </w:tabs>
        <w:spacing w:after="0" w:line="276" w:lineRule="auto"/>
        <w:jc w:val="both"/>
        <w:rPr>
          <w:rFonts w:cs="Arial"/>
          <w:sz w:val="24"/>
          <w:szCs w:val="24"/>
          <w:lang w:val="es-PE"/>
        </w:rPr>
      </w:pPr>
      <w:r w:rsidRPr="00192B26">
        <w:rPr>
          <w:rFonts w:cs="Arial"/>
          <w:sz w:val="24"/>
          <w:szCs w:val="24"/>
          <w:lang w:val="es-PE"/>
        </w:rPr>
        <w:t>Mantenimiento de información y registros financieros del Programa.</w:t>
      </w:r>
    </w:p>
    <w:p w14:paraId="1934238F" w14:textId="77777777" w:rsidR="0080464A" w:rsidRPr="00192B26" w:rsidRDefault="0080464A" w:rsidP="00FE7866">
      <w:pPr>
        <w:pStyle w:val="Textoindependiente"/>
        <w:numPr>
          <w:ilvl w:val="0"/>
          <w:numId w:val="17"/>
        </w:numPr>
        <w:tabs>
          <w:tab w:val="left" w:pos="1276"/>
        </w:tabs>
        <w:spacing w:after="0" w:line="276" w:lineRule="auto"/>
        <w:jc w:val="both"/>
        <w:rPr>
          <w:rFonts w:cs="Arial"/>
          <w:sz w:val="24"/>
          <w:szCs w:val="24"/>
          <w:lang w:val="es-PE"/>
        </w:rPr>
      </w:pPr>
      <w:r w:rsidRPr="00192B26">
        <w:rPr>
          <w:rFonts w:cs="Arial"/>
          <w:sz w:val="24"/>
          <w:szCs w:val="24"/>
          <w:lang w:val="es-PE"/>
        </w:rPr>
        <w:t xml:space="preserve">Reportes de ejecución del Programa (mensual, trimestral y anual) de acuerdo con el requerimiento del BID. </w:t>
      </w:r>
    </w:p>
    <w:p w14:paraId="0044D821" w14:textId="77777777" w:rsidR="0080464A" w:rsidRPr="00192B26" w:rsidRDefault="0080464A" w:rsidP="00FE7866">
      <w:pPr>
        <w:pStyle w:val="Textoindependiente"/>
        <w:numPr>
          <w:ilvl w:val="0"/>
          <w:numId w:val="17"/>
        </w:numPr>
        <w:tabs>
          <w:tab w:val="left" w:pos="1276"/>
        </w:tabs>
        <w:spacing w:after="0" w:line="276" w:lineRule="auto"/>
        <w:jc w:val="both"/>
        <w:rPr>
          <w:rFonts w:cs="Arial"/>
          <w:sz w:val="24"/>
          <w:szCs w:val="24"/>
          <w:lang w:val="es-PE"/>
        </w:rPr>
      </w:pPr>
      <w:r w:rsidRPr="00192B26">
        <w:rPr>
          <w:rFonts w:cs="Arial"/>
          <w:sz w:val="24"/>
          <w:szCs w:val="24"/>
          <w:lang w:val="es-PE"/>
        </w:rPr>
        <w:lastRenderedPageBreak/>
        <w:t>Asegurar el cumplimiento de las normas de control interno aplicables.</w:t>
      </w:r>
    </w:p>
    <w:p w14:paraId="6C241FC9" w14:textId="77777777" w:rsidR="0080464A" w:rsidRPr="00192B26" w:rsidRDefault="0080464A" w:rsidP="00FE7866">
      <w:pPr>
        <w:pStyle w:val="Textoindependiente"/>
        <w:numPr>
          <w:ilvl w:val="0"/>
          <w:numId w:val="17"/>
        </w:numPr>
        <w:tabs>
          <w:tab w:val="left" w:pos="1276"/>
        </w:tabs>
        <w:spacing w:after="0" w:line="276" w:lineRule="auto"/>
        <w:jc w:val="both"/>
        <w:rPr>
          <w:rFonts w:cs="Arial"/>
          <w:sz w:val="24"/>
          <w:szCs w:val="24"/>
          <w:lang w:val="es-PE"/>
        </w:rPr>
      </w:pPr>
      <w:r w:rsidRPr="00192B26">
        <w:rPr>
          <w:rFonts w:cs="Arial"/>
          <w:sz w:val="24"/>
          <w:szCs w:val="24"/>
          <w:lang w:val="es-PE"/>
        </w:rPr>
        <w:t>Disponer y proporcionar la documentación de soporte de los registros contables, para las auditorías internas y externas, de los componentes administrados por cada institución.</w:t>
      </w:r>
    </w:p>
    <w:p w14:paraId="40E44BE5" w14:textId="77777777" w:rsidR="0080464A" w:rsidRPr="00192B26" w:rsidRDefault="0080464A" w:rsidP="00FE7866">
      <w:pPr>
        <w:pStyle w:val="Textoindependiente"/>
        <w:numPr>
          <w:ilvl w:val="0"/>
          <w:numId w:val="17"/>
        </w:numPr>
        <w:tabs>
          <w:tab w:val="left" w:pos="1276"/>
        </w:tabs>
        <w:spacing w:after="0" w:line="276" w:lineRule="auto"/>
        <w:jc w:val="both"/>
        <w:rPr>
          <w:rFonts w:cs="Arial"/>
          <w:sz w:val="24"/>
          <w:szCs w:val="24"/>
          <w:lang w:val="es-PE"/>
        </w:rPr>
      </w:pPr>
      <w:r w:rsidRPr="00192B26">
        <w:rPr>
          <w:rFonts w:cs="Arial"/>
          <w:sz w:val="24"/>
          <w:szCs w:val="24"/>
          <w:lang w:val="es-PE"/>
        </w:rPr>
        <w:t>Mantener un registro pormenorizado de todos los bienes, obras y servicios adquiridos con fondos del Programa.</w:t>
      </w:r>
    </w:p>
    <w:p w14:paraId="11406B62" w14:textId="50FB7E1D" w:rsidR="0080464A" w:rsidRPr="00192B26" w:rsidRDefault="0080464A" w:rsidP="00FE7866">
      <w:pPr>
        <w:pStyle w:val="Textoindependiente"/>
        <w:numPr>
          <w:ilvl w:val="0"/>
          <w:numId w:val="17"/>
        </w:numPr>
        <w:tabs>
          <w:tab w:val="left" w:pos="1276"/>
        </w:tabs>
        <w:spacing w:after="0" w:line="276" w:lineRule="auto"/>
        <w:jc w:val="both"/>
        <w:rPr>
          <w:rFonts w:cs="Arial"/>
          <w:sz w:val="24"/>
          <w:szCs w:val="24"/>
          <w:lang w:val="es-PE"/>
        </w:rPr>
      </w:pPr>
      <w:r w:rsidRPr="00192B26">
        <w:rPr>
          <w:rFonts w:cs="Arial"/>
          <w:sz w:val="24"/>
          <w:szCs w:val="24"/>
          <w:lang w:val="es-PE"/>
        </w:rPr>
        <w:t xml:space="preserve">Para efectos de informar al Banco, la </w:t>
      </w:r>
      <w:r w:rsidR="00BA37EF" w:rsidRPr="00192B26">
        <w:rPr>
          <w:rFonts w:cs="Arial"/>
          <w:sz w:val="24"/>
          <w:szCs w:val="24"/>
          <w:lang w:val="es-PE"/>
        </w:rPr>
        <w:t>UCP</w:t>
      </w:r>
      <w:r w:rsidRPr="00192B26">
        <w:rPr>
          <w:rFonts w:cs="Arial"/>
          <w:sz w:val="24"/>
          <w:szCs w:val="24"/>
          <w:lang w:val="es-PE"/>
        </w:rPr>
        <w:t xml:space="preserve"> coordinará con la </w:t>
      </w:r>
      <w:r w:rsidR="00192B26" w:rsidRPr="00192B26">
        <w:rPr>
          <w:rFonts w:cs="Arial"/>
          <w:sz w:val="24"/>
          <w:szCs w:val="24"/>
          <w:lang w:val="es-PE"/>
        </w:rPr>
        <w:t>Subdirección Administrativa Financiera</w:t>
      </w:r>
      <w:r w:rsidRPr="00192B26">
        <w:rPr>
          <w:rFonts w:cs="Arial"/>
          <w:sz w:val="24"/>
          <w:szCs w:val="24"/>
          <w:lang w:val="es-PE"/>
        </w:rPr>
        <w:t xml:space="preserve"> la preparación de la información financiera sobre la base de efectivo o el desglose de las partidas devengadas no pagadas a la fecha de corte de cada informe.</w:t>
      </w:r>
      <w:bookmarkStart w:id="66" w:name="_Toc301130422"/>
      <w:bookmarkStart w:id="67" w:name="_Toc301130743"/>
      <w:bookmarkStart w:id="68" w:name="_Toc298329335"/>
      <w:bookmarkStart w:id="69" w:name="_Toc298884827"/>
      <w:bookmarkEnd w:id="66"/>
      <w:bookmarkEnd w:id="67"/>
    </w:p>
    <w:p w14:paraId="6F64443F" w14:textId="539B58C4" w:rsidR="0080464A" w:rsidRPr="0080464A" w:rsidRDefault="00B47FB8" w:rsidP="003D057E">
      <w:pPr>
        <w:pStyle w:val="MMTopic2"/>
        <w:spacing w:before="240" w:after="240"/>
        <w:rPr>
          <w:caps w:val="0"/>
        </w:rPr>
      </w:pPr>
      <w:bookmarkStart w:id="70" w:name="_Toc305004469"/>
      <w:bookmarkStart w:id="71" w:name="_Toc444524790"/>
      <w:bookmarkStart w:id="72" w:name="_Toc530135451"/>
      <w:bookmarkStart w:id="73" w:name="_Toc20395570"/>
      <w:r w:rsidRPr="0080464A">
        <w:rPr>
          <w:caps w:val="0"/>
        </w:rPr>
        <w:t>FLUJO DE FONDOS DEL PROGRAMA</w:t>
      </w:r>
      <w:bookmarkEnd w:id="70"/>
      <w:bookmarkEnd w:id="71"/>
      <w:bookmarkEnd w:id="72"/>
      <w:bookmarkEnd w:id="73"/>
    </w:p>
    <w:p w14:paraId="749B272F" w14:textId="2937EFF1" w:rsidR="0080464A" w:rsidRPr="00B47FB8" w:rsidRDefault="0080464A" w:rsidP="0080464A">
      <w:pPr>
        <w:pStyle w:val="Sangradetextonormal"/>
        <w:ind w:left="0"/>
        <w:jc w:val="both"/>
        <w:rPr>
          <w:rFonts w:cs="Arial"/>
          <w:sz w:val="24"/>
          <w:szCs w:val="24"/>
        </w:rPr>
      </w:pPr>
      <w:r w:rsidRPr="00B47FB8">
        <w:rPr>
          <w:rFonts w:cs="Arial"/>
          <w:sz w:val="24"/>
          <w:szCs w:val="24"/>
        </w:rPr>
        <w:t xml:space="preserve">El flujo de fondos del Programa establece que la administración de los recursos del préstamo estará a cargo de </w:t>
      </w:r>
      <w:r w:rsidR="00FC51B7" w:rsidRPr="00B47FB8">
        <w:rPr>
          <w:rFonts w:cs="Arial"/>
          <w:sz w:val="24"/>
          <w:szCs w:val="24"/>
        </w:rPr>
        <w:t xml:space="preserve">la </w:t>
      </w:r>
      <w:r w:rsidR="00BA37EF" w:rsidRPr="00B47FB8">
        <w:rPr>
          <w:rFonts w:cs="Arial"/>
          <w:sz w:val="24"/>
          <w:szCs w:val="24"/>
        </w:rPr>
        <w:t>UCP</w:t>
      </w:r>
      <w:r w:rsidRPr="00B47FB8">
        <w:rPr>
          <w:rFonts w:cs="Arial"/>
          <w:sz w:val="24"/>
          <w:szCs w:val="24"/>
        </w:rPr>
        <w:t>. El proceso de la administración del flujo de fondos inicia con la solicitud de los desembolsos, la cual se realizará de acuerdo con el plan financiero del Programa.</w:t>
      </w:r>
    </w:p>
    <w:p w14:paraId="7F3B317A" w14:textId="68CD9CF5" w:rsidR="0080464A" w:rsidRPr="00B47FB8" w:rsidRDefault="0080464A" w:rsidP="0080464A">
      <w:pPr>
        <w:pStyle w:val="Sangradetextonormal"/>
        <w:ind w:left="0"/>
        <w:jc w:val="both"/>
        <w:rPr>
          <w:rFonts w:cs="Arial"/>
          <w:sz w:val="24"/>
          <w:szCs w:val="24"/>
        </w:rPr>
      </w:pPr>
      <w:r w:rsidRPr="00B47FB8">
        <w:rPr>
          <w:rFonts w:cs="Arial"/>
          <w:sz w:val="24"/>
          <w:szCs w:val="24"/>
        </w:rPr>
        <w:t xml:space="preserve">Cada uno de los desembolsos, previo a solicitarlo al BID, deberá contar con el visto bueno de la </w:t>
      </w:r>
      <w:r w:rsidR="00097DD3" w:rsidRPr="00097DD3">
        <w:rPr>
          <w:rFonts w:cs="Arial"/>
          <w:sz w:val="24"/>
          <w:szCs w:val="24"/>
        </w:rPr>
        <w:t>Subdirección Administrativa Financiera</w:t>
      </w:r>
      <w:r w:rsidR="00097DD3">
        <w:rPr>
          <w:rFonts w:cs="Arial"/>
          <w:sz w:val="24"/>
          <w:szCs w:val="24"/>
        </w:rPr>
        <w:t>/Secretaría</w:t>
      </w:r>
      <w:r w:rsidR="00097DD3" w:rsidRPr="00192B26">
        <w:rPr>
          <w:rFonts w:cs="Arial"/>
          <w:sz w:val="24"/>
          <w:szCs w:val="24"/>
        </w:rPr>
        <w:t xml:space="preserve"> General</w:t>
      </w:r>
      <w:r w:rsidRPr="00B47FB8">
        <w:rPr>
          <w:rFonts w:cs="Arial"/>
          <w:sz w:val="24"/>
          <w:szCs w:val="24"/>
        </w:rPr>
        <w:t xml:space="preserve">. Luego de haber revisado la solicitud de desembolsos y la documentación complementaria, el BID realizará el desembolso en la cuenta especial </w:t>
      </w:r>
      <w:proofErr w:type="spellStart"/>
      <w:r w:rsidRPr="00B47FB8">
        <w:rPr>
          <w:rFonts w:cs="Arial"/>
          <w:sz w:val="24"/>
          <w:szCs w:val="24"/>
        </w:rPr>
        <w:t>aperturada</w:t>
      </w:r>
      <w:proofErr w:type="spellEnd"/>
      <w:r w:rsidRPr="00B47FB8">
        <w:rPr>
          <w:rFonts w:cs="Arial"/>
          <w:sz w:val="24"/>
          <w:szCs w:val="24"/>
        </w:rPr>
        <w:t xml:space="preserve"> para el programa por el OE para que se realicen las transferencias a la cuenta del ejecutor y posterior pago a terceros.</w:t>
      </w:r>
    </w:p>
    <w:p w14:paraId="1CE61BD2" w14:textId="649B7205" w:rsidR="0080464A" w:rsidRPr="00824D7A" w:rsidRDefault="0080464A" w:rsidP="0080464A">
      <w:pPr>
        <w:pStyle w:val="Sangradetextonormal"/>
        <w:ind w:left="0"/>
        <w:jc w:val="both"/>
        <w:rPr>
          <w:rFonts w:cs="Arial"/>
        </w:rPr>
      </w:pPr>
      <w:r w:rsidRPr="00B47FB8">
        <w:rPr>
          <w:rFonts w:cs="Arial"/>
          <w:sz w:val="24"/>
          <w:szCs w:val="24"/>
        </w:rPr>
        <w:t xml:space="preserve">Cada solicitud de desembolso deberá estar debidamente respaldada por la </w:t>
      </w:r>
      <w:r w:rsidR="00192B26" w:rsidRPr="00B47FB8">
        <w:rPr>
          <w:rFonts w:cs="Arial"/>
          <w:sz w:val="24"/>
          <w:szCs w:val="24"/>
        </w:rPr>
        <w:t>p</w:t>
      </w:r>
      <w:r w:rsidRPr="00B47FB8">
        <w:rPr>
          <w:rFonts w:cs="Arial"/>
          <w:sz w:val="24"/>
          <w:szCs w:val="24"/>
        </w:rPr>
        <w:t>rogramación financiera y las rendiciones de los anticipos previos, según corresponda</w:t>
      </w:r>
      <w:r w:rsidRPr="00824D7A">
        <w:rPr>
          <w:rFonts w:cs="Arial"/>
        </w:rPr>
        <w:t>.</w:t>
      </w:r>
    </w:p>
    <w:p w14:paraId="42C5FC90" w14:textId="6DB768B1" w:rsidR="0080464A" w:rsidRPr="0080464A" w:rsidRDefault="00B47FB8" w:rsidP="003D057E">
      <w:pPr>
        <w:pStyle w:val="MMTopic2"/>
        <w:spacing w:before="240" w:after="240"/>
        <w:rPr>
          <w:caps w:val="0"/>
        </w:rPr>
      </w:pPr>
      <w:bookmarkStart w:id="74" w:name="_Toc305004470"/>
      <w:bookmarkStart w:id="75" w:name="_Toc444524791"/>
      <w:bookmarkStart w:id="76" w:name="_Toc530135452"/>
      <w:bookmarkStart w:id="77" w:name="_Toc20395571"/>
      <w:r w:rsidRPr="0080464A">
        <w:rPr>
          <w:caps w:val="0"/>
        </w:rPr>
        <w:t>DESEMBOLSOS DE FONDOS</w:t>
      </w:r>
      <w:bookmarkEnd w:id="68"/>
      <w:bookmarkEnd w:id="69"/>
      <w:bookmarkEnd w:id="74"/>
      <w:bookmarkEnd w:id="75"/>
      <w:bookmarkEnd w:id="76"/>
      <w:bookmarkEnd w:id="77"/>
    </w:p>
    <w:p w14:paraId="4076FFC5" w14:textId="10901C86" w:rsidR="0080464A" w:rsidRPr="001D64E1" w:rsidRDefault="0080464A" w:rsidP="0080464A">
      <w:pPr>
        <w:pStyle w:val="Sangradetextonormal"/>
        <w:spacing w:after="160"/>
        <w:ind w:left="0"/>
        <w:jc w:val="both"/>
        <w:rPr>
          <w:rFonts w:cs="Arial"/>
          <w:sz w:val="24"/>
          <w:szCs w:val="24"/>
        </w:rPr>
      </w:pPr>
      <w:r w:rsidRPr="001D64E1">
        <w:rPr>
          <w:rFonts w:cs="Arial"/>
          <w:sz w:val="24"/>
          <w:szCs w:val="24"/>
        </w:rPr>
        <w:t>Para la ejecución del Programa se coordinará con los diferentes involucrados para la elaboración y aprobación de los requerimientos de los fondos, de conformidad al Plan Operativo Anual y</w:t>
      </w:r>
      <w:r w:rsidR="008B507E">
        <w:rPr>
          <w:rFonts w:cs="Arial"/>
          <w:sz w:val="24"/>
          <w:szCs w:val="24"/>
        </w:rPr>
        <w:t>,</w:t>
      </w:r>
      <w:r w:rsidRPr="001D64E1">
        <w:rPr>
          <w:rFonts w:cs="Arial"/>
          <w:sz w:val="24"/>
          <w:szCs w:val="24"/>
        </w:rPr>
        <w:t xml:space="preserve"> además</w:t>
      </w:r>
      <w:r w:rsidR="008B507E">
        <w:rPr>
          <w:rFonts w:cs="Arial"/>
          <w:sz w:val="24"/>
          <w:szCs w:val="24"/>
        </w:rPr>
        <w:t>,</w:t>
      </w:r>
      <w:r w:rsidRPr="001D64E1">
        <w:rPr>
          <w:rFonts w:cs="Arial"/>
          <w:sz w:val="24"/>
          <w:szCs w:val="24"/>
        </w:rPr>
        <w:t xml:space="preserve"> de conformidad al presupuesto aprobado para todos los componentes.</w:t>
      </w:r>
    </w:p>
    <w:p w14:paraId="303F1224" w14:textId="43F86480" w:rsidR="0080464A" w:rsidRPr="001D64E1" w:rsidRDefault="0080464A" w:rsidP="0080464A">
      <w:pPr>
        <w:pStyle w:val="Sangradetextonormal"/>
        <w:spacing w:after="160"/>
        <w:ind w:left="0"/>
        <w:jc w:val="both"/>
        <w:rPr>
          <w:rFonts w:cs="Arial"/>
          <w:sz w:val="24"/>
          <w:szCs w:val="24"/>
        </w:rPr>
      </w:pPr>
      <w:r w:rsidRPr="001D64E1">
        <w:rPr>
          <w:rFonts w:cs="Arial"/>
          <w:sz w:val="24"/>
          <w:szCs w:val="24"/>
        </w:rPr>
        <w:t xml:space="preserve">Una vez aprobados los requerimientos iniciales de fondos para cada componente, la </w:t>
      </w:r>
      <w:r w:rsidR="00BA37EF" w:rsidRPr="001D64E1">
        <w:rPr>
          <w:rFonts w:cs="Arial"/>
          <w:sz w:val="24"/>
          <w:szCs w:val="24"/>
        </w:rPr>
        <w:t>UCP</w:t>
      </w:r>
      <w:r w:rsidRPr="001D64E1">
        <w:rPr>
          <w:rFonts w:cs="Arial"/>
          <w:sz w:val="24"/>
          <w:szCs w:val="24"/>
        </w:rPr>
        <w:t xml:space="preserve"> procederá a gestionar el desembolso de los recursos, una vez que se haya cumplido con los requerimientos previos del BID.</w:t>
      </w:r>
    </w:p>
    <w:p w14:paraId="7EA7C64B" w14:textId="77777777" w:rsidR="0080464A" w:rsidRPr="001D64E1" w:rsidRDefault="0080464A" w:rsidP="0080464A">
      <w:pPr>
        <w:pStyle w:val="Sangradetextonormal"/>
        <w:spacing w:after="160"/>
        <w:ind w:left="0"/>
        <w:jc w:val="both"/>
        <w:rPr>
          <w:rFonts w:cs="Arial"/>
          <w:sz w:val="24"/>
          <w:szCs w:val="24"/>
        </w:rPr>
      </w:pPr>
      <w:r w:rsidRPr="001D64E1">
        <w:rPr>
          <w:rFonts w:cs="Arial"/>
          <w:sz w:val="24"/>
          <w:szCs w:val="24"/>
        </w:rPr>
        <w:t xml:space="preserve">No será necesario acompañar las solicitudes de desembolso con documentación de soporte como copias de facturas, cheques, </w:t>
      </w:r>
      <w:proofErr w:type="spellStart"/>
      <w:r w:rsidRPr="001D64E1">
        <w:rPr>
          <w:rFonts w:cs="Arial"/>
          <w:i/>
          <w:sz w:val="24"/>
          <w:szCs w:val="24"/>
        </w:rPr>
        <w:t>voucher</w:t>
      </w:r>
      <w:proofErr w:type="spellEnd"/>
      <w:r w:rsidRPr="001D64E1">
        <w:rPr>
          <w:rFonts w:cs="Arial"/>
          <w:i/>
          <w:sz w:val="24"/>
          <w:szCs w:val="24"/>
        </w:rPr>
        <w:t xml:space="preserve">, </w:t>
      </w:r>
      <w:r w:rsidRPr="001D64E1">
        <w:rPr>
          <w:rFonts w:cs="Arial"/>
          <w:sz w:val="24"/>
          <w:szCs w:val="24"/>
        </w:rPr>
        <w:t xml:space="preserve">u otro documento no indicado en este manual. La documentación de soporte será revisada por el Banco </w:t>
      </w:r>
      <w:r w:rsidRPr="001D64E1">
        <w:rPr>
          <w:rFonts w:cs="Arial"/>
          <w:i/>
          <w:sz w:val="24"/>
          <w:szCs w:val="24"/>
        </w:rPr>
        <w:t>in situ.</w:t>
      </w:r>
    </w:p>
    <w:p w14:paraId="056F1593" w14:textId="6860909D" w:rsidR="0080464A" w:rsidRPr="00B47FB8" w:rsidRDefault="0080464A" w:rsidP="0080464A">
      <w:pPr>
        <w:pStyle w:val="Sangradetextonormal"/>
        <w:spacing w:after="160"/>
        <w:ind w:left="0"/>
        <w:jc w:val="both"/>
        <w:rPr>
          <w:rFonts w:cs="Arial"/>
          <w:sz w:val="24"/>
          <w:szCs w:val="24"/>
        </w:rPr>
      </w:pPr>
      <w:r w:rsidRPr="00B47FB8">
        <w:rPr>
          <w:rFonts w:cs="Arial"/>
          <w:sz w:val="24"/>
          <w:szCs w:val="24"/>
        </w:rPr>
        <w:lastRenderedPageBreak/>
        <w:t xml:space="preserve">Para los posteriores desembolsos, la </w:t>
      </w:r>
      <w:r w:rsidR="00BA37EF" w:rsidRPr="00B47FB8">
        <w:rPr>
          <w:rFonts w:cs="Arial"/>
          <w:sz w:val="24"/>
          <w:szCs w:val="24"/>
        </w:rPr>
        <w:t>UCP</w:t>
      </w:r>
      <w:r w:rsidRPr="00B47FB8">
        <w:rPr>
          <w:rFonts w:cs="Arial"/>
          <w:sz w:val="24"/>
          <w:szCs w:val="24"/>
        </w:rPr>
        <w:t xml:space="preserve"> solicitará que cada bien adquirido</w:t>
      </w:r>
      <w:r w:rsidR="005D48CD">
        <w:rPr>
          <w:rFonts w:cs="Arial"/>
          <w:sz w:val="24"/>
          <w:szCs w:val="24"/>
        </w:rPr>
        <w:t>,</w:t>
      </w:r>
      <w:r w:rsidRPr="00B47FB8">
        <w:rPr>
          <w:rFonts w:cs="Arial"/>
          <w:sz w:val="24"/>
          <w:szCs w:val="24"/>
        </w:rPr>
        <w:t xml:space="preserve"> o servicio entregado por los proveedores o contratistas</w:t>
      </w:r>
      <w:r w:rsidR="005D48CD">
        <w:rPr>
          <w:rFonts w:cs="Arial"/>
          <w:sz w:val="24"/>
          <w:szCs w:val="24"/>
        </w:rPr>
        <w:t>,</w:t>
      </w:r>
      <w:r w:rsidRPr="00B47FB8">
        <w:rPr>
          <w:rFonts w:cs="Arial"/>
          <w:sz w:val="24"/>
          <w:szCs w:val="24"/>
        </w:rPr>
        <w:t xml:space="preserve"> cuente con la debida autorización de aprobado por la </w:t>
      </w:r>
      <w:r w:rsidR="001D64E1" w:rsidRPr="00B47FB8">
        <w:rPr>
          <w:rFonts w:cs="Arial"/>
          <w:sz w:val="24"/>
          <w:szCs w:val="24"/>
        </w:rPr>
        <w:t xml:space="preserve">unidad </w:t>
      </w:r>
      <w:r w:rsidR="00AE7660" w:rsidRPr="00B47FB8">
        <w:rPr>
          <w:rFonts w:cs="Arial"/>
          <w:sz w:val="24"/>
          <w:szCs w:val="24"/>
        </w:rPr>
        <w:t>orgánica</w:t>
      </w:r>
      <w:r w:rsidRPr="00B47FB8">
        <w:rPr>
          <w:rFonts w:cs="Arial"/>
          <w:sz w:val="24"/>
          <w:szCs w:val="24"/>
        </w:rPr>
        <w:t xml:space="preserve"> requirente de la compra o contratación.</w:t>
      </w:r>
    </w:p>
    <w:p w14:paraId="119B524A" w14:textId="77777777" w:rsidR="0080464A" w:rsidRPr="00B47FB8" w:rsidRDefault="0080464A" w:rsidP="0080464A">
      <w:pPr>
        <w:pStyle w:val="Sangradetextonormal"/>
        <w:spacing w:after="160"/>
        <w:ind w:left="0"/>
        <w:jc w:val="both"/>
        <w:rPr>
          <w:rFonts w:cs="Arial"/>
          <w:sz w:val="24"/>
          <w:szCs w:val="24"/>
        </w:rPr>
      </w:pPr>
      <w:r w:rsidRPr="00B47FB8">
        <w:rPr>
          <w:rFonts w:cs="Arial"/>
          <w:sz w:val="24"/>
          <w:szCs w:val="24"/>
        </w:rPr>
        <w:t>La solicitud de desembolso será elaborada considerando todos los pagos realizados hasta ese momento. Para estas solicitudes se seguirán y utilizarán los formatos contenidos en los lineamientos proporcionados por el BID.</w:t>
      </w:r>
    </w:p>
    <w:p w14:paraId="0EB0A8F8" w14:textId="054AD893" w:rsidR="0080464A" w:rsidRDefault="0080464A" w:rsidP="0080464A">
      <w:pPr>
        <w:pStyle w:val="Sangradetextonormal"/>
        <w:spacing w:after="160"/>
        <w:ind w:left="0"/>
        <w:jc w:val="both"/>
        <w:rPr>
          <w:rFonts w:cs="Arial"/>
          <w:sz w:val="24"/>
          <w:szCs w:val="24"/>
        </w:rPr>
      </w:pPr>
      <w:r w:rsidRPr="00B47FB8">
        <w:rPr>
          <w:rFonts w:cs="Arial"/>
          <w:sz w:val="24"/>
          <w:szCs w:val="24"/>
        </w:rPr>
        <w:t xml:space="preserve">Todas las solicitudes de desembolso serán elaboradas por la </w:t>
      </w:r>
      <w:r w:rsidR="00BA37EF" w:rsidRPr="00B47FB8">
        <w:rPr>
          <w:rFonts w:cs="Arial"/>
          <w:sz w:val="24"/>
          <w:szCs w:val="24"/>
        </w:rPr>
        <w:t>UCP</w:t>
      </w:r>
      <w:r w:rsidRPr="00B47FB8">
        <w:rPr>
          <w:rFonts w:cs="Arial"/>
          <w:sz w:val="24"/>
          <w:szCs w:val="24"/>
        </w:rPr>
        <w:t xml:space="preserve"> y serán autorizadas por un designado para la firma de los procesos administrativos financieros. Todas las solicitudes estarán numeradas correlativamente.</w:t>
      </w:r>
    </w:p>
    <w:p w14:paraId="236345B0" w14:textId="52E78818" w:rsidR="00A72891" w:rsidRPr="00B47FB8" w:rsidRDefault="00A72891" w:rsidP="0080464A">
      <w:pPr>
        <w:pStyle w:val="Sangradetextonormal"/>
        <w:spacing w:after="160"/>
        <w:ind w:left="0"/>
        <w:jc w:val="both"/>
        <w:rPr>
          <w:rFonts w:cs="Arial"/>
          <w:sz w:val="24"/>
          <w:szCs w:val="24"/>
        </w:rPr>
      </w:pPr>
      <w:r w:rsidRPr="0024663A">
        <w:rPr>
          <w:rFonts w:cs="Arial"/>
          <w:sz w:val="24"/>
          <w:szCs w:val="24"/>
          <w:highlight w:val="yellow"/>
        </w:rPr>
        <w:t xml:space="preserve">La UCP a </w:t>
      </w:r>
      <w:r w:rsidR="00AE7660" w:rsidRPr="0024663A">
        <w:rPr>
          <w:rFonts w:cs="Arial"/>
          <w:sz w:val="24"/>
          <w:szCs w:val="24"/>
          <w:highlight w:val="yellow"/>
        </w:rPr>
        <w:t>través</w:t>
      </w:r>
      <w:r w:rsidRPr="0024663A">
        <w:rPr>
          <w:rFonts w:cs="Arial"/>
          <w:sz w:val="24"/>
          <w:szCs w:val="24"/>
          <w:highlight w:val="yellow"/>
        </w:rPr>
        <w:t xml:space="preserve"> de la </w:t>
      </w:r>
      <w:r w:rsidR="00097DD3" w:rsidRPr="00097DD3">
        <w:rPr>
          <w:rFonts w:cs="Arial"/>
          <w:sz w:val="24"/>
          <w:szCs w:val="24"/>
        </w:rPr>
        <w:t>Subdirección Administrativa Financiera</w:t>
      </w:r>
      <w:r w:rsidR="00097DD3">
        <w:rPr>
          <w:rFonts w:cs="Arial"/>
          <w:sz w:val="24"/>
          <w:szCs w:val="24"/>
        </w:rPr>
        <w:t>/Secretaría</w:t>
      </w:r>
      <w:r w:rsidR="00097DD3" w:rsidRPr="00192B26">
        <w:rPr>
          <w:rFonts w:cs="Arial"/>
          <w:sz w:val="24"/>
          <w:szCs w:val="24"/>
        </w:rPr>
        <w:t xml:space="preserve"> General </w:t>
      </w:r>
      <w:r w:rsidRPr="0024663A">
        <w:rPr>
          <w:rFonts w:cs="Arial"/>
          <w:sz w:val="24"/>
          <w:szCs w:val="24"/>
          <w:highlight w:val="yellow"/>
        </w:rPr>
        <w:t>deberá llevar un registro de los desembolsos por fuente de financiamiento</w:t>
      </w:r>
      <w:r w:rsidR="0024663A" w:rsidRPr="0024663A">
        <w:rPr>
          <w:rFonts w:cs="Arial"/>
          <w:sz w:val="24"/>
          <w:szCs w:val="24"/>
          <w:highlight w:val="yellow"/>
        </w:rPr>
        <w:t xml:space="preserve"> para verificar los saldos.</w:t>
      </w:r>
    </w:p>
    <w:p w14:paraId="2A4EDB88" w14:textId="0D0A28CB" w:rsidR="0080464A" w:rsidRPr="0080464A" w:rsidRDefault="00B47FB8" w:rsidP="003D057E">
      <w:pPr>
        <w:pStyle w:val="MMTopic2"/>
        <w:spacing w:before="240" w:after="240"/>
        <w:rPr>
          <w:caps w:val="0"/>
        </w:rPr>
      </w:pPr>
      <w:bookmarkStart w:id="78" w:name="_Toc298884828"/>
      <w:bookmarkStart w:id="79" w:name="_Toc305004471"/>
      <w:bookmarkStart w:id="80" w:name="_Toc444524792"/>
      <w:bookmarkStart w:id="81" w:name="_Toc530135453"/>
      <w:bookmarkStart w:id="82" w:name="_Toc20395572"/>
      <w:r w:rsidRPr="0080464A">
        <w:rPr>
          <w:caps w:val="0"/>
        </w:rPr>
        <w:t>CUENTA ESPECIAL</w:t>
      </w:r>
      <w:bookmarkEnd w:id="78"/>
      <w:bookmarkEnd w:id="79"/>
      <w:bookmarkEnd w:id="80"/>
      <w:bookmarkEnd w:id="81"/>
      <w:bookmarkEnd w:id="82"/>
      <w:r w:rsidRPr="0080464A">
        <w:rPr>
          <w:caps w:val="0"/>
        </w:rPr>
        <w:t xml:space="preserve"> </w:t>
      </w:r>
    </w:p>
    <w:p w14:paraId="2E48B50B" w14:textId="622ABB3F" w:rsidR="0080464A" w:rsidRPr="00BC3C0A" w:rsidRDefault="00AF1794" w:rsidP="0080464A">
      <w:pPr>
        <w:autoSpaceDE w:val="0"/>
        <w:autoSpaceDN w:val="0"/>
        <w:adjustRightInd w:val="0"/>
        <w:spacing w:before="120" w:after="120"/>
        <w:jc w:val="both"/>
        <w:rPr>
          <w:rFonts w:cs="Arial"/>
          <w:bCs/>
          <w:sz w:val="24"/>
          <w:szCs w:val="24"/>
        </w:rPr>
      </w:pPr>
      <w:r>
        <w:rPr>
          <w:rFonts w:cs="Arial"/>
          <w:sz w:val="24"/>
          <w:szCs w:val="24"/>
        </w:rPr>
        <w:t xml:space="preserve">Se </w:t>
      </w:r>
      <w:r w:rsidRPr="00AF1794">
        <w:rPr>
          <w:rFonts w:cs="Arial"/>
          <w:sz w:val="24"/>
          <w:szCs w:val="24"/>
        </w:rPr>
        <w:t xml:space="preserve">habilitará una cuenta bancaria especial en dólares en la institución bancaria que defina el Ministerio de Hacienda y Crédito Público a nombre del proyecto para el manejo exclusivo de los recursos del Préstamo </w:t>
      </w:r>
      <w:r w:rsidR="00BC3C0A" w:rsidRPr="00BC3C0A">
        <w:rPr>
          <w:rFonts w:ascii="Calibri" w:hAnsi="Calibri" w:cs="Calibri"/>
          <w:sz w:val="24"/>
          <w:szCs w:val="24"/>
        </w:rPr>
        <w:t xml:space="preserve">para la gestión de tesorería y </w:t>
      </w:r>
      <w:r w:rsidR="0080464A" w:rsidRPr="00BC3C0A">
        <w:rPr>
          <w:rFonts w:cs="Arial"/>
          <w:bCs/>
          <w:sz w:val="24"/>
          <w:szCs w:val="24"/>
        </w:rPr>
        <w:t>realizar los pagos a beneficiarios, proveedores, y contratistas. De conformidad con lo establecido en la nueva política del Banco sobre Gestión Financiera (OP-273-</w:t>
      </w:r>
      <w:r w:rsidR="00B47FB8" w:rsidRPr="00BC3C0A">
        <w:rPr>
          <w:rFonts w:cs="Arial"/>
          <w:bCs/>
          <w:sz w:val="24"/>
          <w:szCs w:val="24"/>
        </w:rPr>
        <w:t>6</w:t>
      </w:r>
      <w:r w:rsidR="0080464A" w:rsidRPr="00BC3C0A">
        <w:rPr>
          <w:rFonts w:cs="Arial"/>
          <w:bCs/>
          <w:sz w:val="24"/>
          <w:szCs w:val="24"/>
        </w:rPr>
        <w:t>)</w:t>
      </w:r>
      <w:r w:rsidR="00C631BA">
        <w:rPr>
          <w:rFonts w:cs="Arial"/>
          <w:bCs/>
          <w:sz w:val="24"/>
          <w:szCs w:val="24"/>
        </w:rPr>
        <w:t>, e</w:t>
      </w:r>
      <w:r w:rsidR="0080464A" w:rsidRPr="00BC3C0A">
        <w:rPr>
          <w:rFonts w:cs="Arial"/>
          <w:bCs/>
          <w:sz w:val="24"/>
          <w:szCs w:val="24"/>
        </w:rPr>
        <w:t xml:space="preserve">l Banco realizará desembolsos a </w:t>
      </w:r>
      <w:r w:rsidR="00BA37EF" w:rsidRPr="00BC3C0A">
        <w:rPr>
          <w:rFonts w:cs="Arial"/>
          <w:bCs/>
          <w:sz w:val="24"/>
          <w:szCs w:val="24"/>
        </w:rPr>
        <w:t>UCP</w:t>
      </w:r>
      <w:r w:rsidR="0080464A" w:rsidRPr="00BC3C0A">
        <w:rPr>
          <w:rFonts w:cs="Arial"/>
          <w:bCs/>
          <w:sz w:val="24"/>
          <w:szCs w:val="24"/>
        </w:rPr>
        <w:t xml:space="preserve"> a la mencionada Cuenta Especial sobre la base de las necesidades de liquidez, para lo cual la </w:t>
      </w:r>
      <w:r w:rsidR="00BA37EF" w:rsidRPr="00BC3C0A">
        <w:rPr>
          <w:rFonts w:cs="Arial"/>
          <w:bCs/>
          <w:sz w:val="24"/>
          <w:szCs w:val="24"/>
        </w:rPr>
        <w:t>UCP</w:t>
      </w:r>
      <w:r w:rsidR="0080464A" w:rsidRPr="00BC3C0A">
        <w:rPr>
          <w:rFonts w:cs="Arial"/>
          <w:bCs/>
          <w:sz w:val="24"/>
          <w:szCs w:val="24"/>
        </w:rPr>
        <w:t xml:space="preserve"> preparará un plan financiero, el cual servirá de base para los anticipos, u otra modalidad de desembolso (pagos directos) que se estime apropiada. La </w:t>
      </w:r>
      <w:r w:rsidR="00097DD3" w:rsidRPr="00097DD3">
        <w:rPr>
          <w:rFonts w:cs="Arial"/>
          <w:sz w:val="24"/>
          <w:szCs w:val="24"/>
        </w:rPr>
        <w:t>Subdirección Administrativa Financiera</w:t>
      </w:r>
      <w:r w:rsidR="00097DD3">
        <w:rPr>
          <w:rFonts w:cs="Arial"/>
          <w:sz w:val="24"/>
          <w:szCs w:val="24"/>
        </w:rPr>
        <w:t>/Secretaría</w:t>
      </w:r>
      <w:r w:rsidR="00097DD3" w:rsidRPr="00192B26">
        <w:rPr>
          <w:rFonts w:cs="Arial"/>
          <w:sz w:val="24"/>
          <w:szCs w:val="24"/>
        </w:rPr>
        <w:t xml:space="preserve"> General </w:t>
      </w:r>
      <w:r w:rsidR="0080464A" w:rsidRPr="00BC3C0A">
        <w:rPr>
          <w:rFonts w:cs="Arial"/>
          <w:bCs/>
          <w:sz w:val="24"/>
          <w:szCs w:val="24"/>
        </w:rPr>
        <w:t>trasladará los recursos de la cuenta especial a la cuenta operacional en la medida que se realicen los requerimientos de fondos para cubrir los gastos devengados. Estas cuentas serán de uso exclusivo del Programa y su denominación incluirá el nombre y número del contrato de préstamo.</w:t>
      </w:r>
    </w:p>
    <w:p w14:paraId="2BDD1FB9" w14:textId="682C6B78" w:rsidR="00AF1794" w:rsidRPr="00AF1794" w:rsidRDefault="00AF1794" w:rsidP="00AF1794">
      <w:pPr>
        <w:autoSpaceDE w:val="0"/>
        <w:autoSpaceDN w:val="0"/>
        <w:adjustRightInd w:val="0"/>
        <w:spacing w:after="240"/>
        <w:jc w:val="both"/>
        <w:rPr>
          <w:rFonts w:cs="Arial"/>
          <w:sz w:val="24"/>
          <w:szCs w:val="24"/>
        </w:rPr>
      </w:pPr>
      <w:r w:rsidRPr="00AF1794">
        <w:rPr>
          <w:rFonts w:cs="Arial"/>
          <w:sz w:val="24"/>
          <w:szCs w:val="24"/>
        </w:rPr>
        <w:t xml:space="preserve">Una vez </w:t>
      </w:r>
      <w:proofErr w:type="spellStart"/>
      <w:r w:rsidRPr="00AF1794">
        <w:rPr>
          <w:rFonts w:cs="Arial"/>
          <w:sz w:val="24"/>
          <w:szCs w:val="24"/>
        </w:rPr>
        <w:t>aperturada</w:t>
      </w:r>
      <w:proofErr w:type="spellEnd"/>
      <w:r w:rsidRPr="00AF1794">
        <w:rPr>
          <w:rFonts w:cs="Arial"/>
          <w:sz w:val="24"/>
          <w:szCs w:val="24"/>
        </w:rPr>
        <w:t xml:space="preserve"> la cuenta especial, la UCP coordinar</w:t>
      </w:r>
      <w:r w:rsidR="00E82389">
        <w:rPr>
          <w:rFonts w:cs="Arial"/>
          <w:sz w:val="24"/>
          <w:szCs w:val="24"/>
        </w:rPr>
        <w:t>á</w:t>
      </w:r>
      <w:r w:rsidRPr="00AF1794">
        <w:rPr>
          <w:rFonts w:cs="Arial"/>
          <w:sz w:val="24"/>
          <w:szCs w:val="24"/>
        </w:rPr>
        <w:t xml:space="preserve"> el registro de las firmas responsables y se asegurar</w:t>
      </w:r>
      <w:r w:rsidR="00E82389">
        <w:rPr>
          <w:rFonts w:cs="Arial"/>
          <w:sz w:val="24"/>
          <w:szCs w:val="24"/>
        </w:rPr>
        <w:t>á</w:t>
      </w:r>
      <w:r w:rsidRPr="00AF1794">
        <w:rPr>
          <w:rFonts w:cs="Arial"/>
          <w:sz w:val="24"/>
          <w:szCs w:val="24"/>
        </w:rPr>
        <w:t xml:space="preserve"> con la </w:t>
      </w:r>
      <w:r w:rsidR="00097DD3" w:rsidRPr="00097DD3">
        <w:rPr>
          <w:rFonts w:cs="Arial"/>
          <w:sz w:val="24"/>
          <w:szCs w:val="24"/>
        </w:rPr>
        <w:t>Subdirección Administrativa Financiera</w:t>
      </w:r>
      <w:r w:rsidR="00097DD3">
        <w:rPr>
          <w:rFonts w:cs="Arial"/>
          <w:sz w:val="24"/>
          <w:szCs w:val="24"/>
        </w:rPr>
        <w:t>/Secretaría</w:t>
      </w:r>
      <w:r w:rsidR="00097DD3" w:rsidRPr="00192B26">
        <w:rPr>
          <w:rFonts w:cs="Arial"/>
          <w:sz w:val="24"/>
          <w:szCs w:val="24"/>
        </w:rPr>
        <w:t xml:space="preserve"> General </w:t>
      </w:r>
      <w:r w:rsidRPr="00AF1794">
        <w:rPr>
          <w:rFonts w:cs="Arial"/>
          <w:sz w:val="24"/>
          <w:szCs w:val="24"/>
        </w:rPr>
        <w:t xml:space="preserve">de que queden relacionadas a las partidas presupuestarias del Programa y activarlas en sus sistemas de contabilidad. </w:t>
      </w:r>
    </w:p>
    <w:p w14:paraId="5E75148B" w14:textId="5914B466" w:rsidR="00AF1794" w:rsidRPr="00AF1794" w:rsidRDefault="00AF1794" w:rsidP="00AF1794">
      <w:pPr>
        <w:autoSpaceDE w:val="0"/>
        <w:autoSpaceDN w:val="0"/>
        <w:adjustRightInd w:val="0"/>
        <w:jc w:val="both"/>
        <w:rPr>
          <w:rFonts w:cs="Arial"/>
          <w:bCs/>
          <w:sz w:val="24"/>
          <w:szCs w:val="24"/>
        </w:rPr>
      </w:pPr>
      <w:r w:rsidRPr="00AF1794">
        <w:rPr>
          <w:rFonts w:cs="Arial"/>
          <w:bCs/>
          <w:sz w:val="24"/>
          <w:szCs w:val="24"/>
        </w:rPr>
        <w:t xml:space="preserve">El uso de la cuenta requerirá de </w:t>
      </w:r>
      <w:r w:rsidRPr="00AF1794">
        <w:rPr>
          <w:rFonts w:cs="Arial"/>
          <w:bCs/>
          <w:sz w:val="24"/>
          <w:szCs w:val="24"/>
          <w:highlight w:val="yellow"/>
          <w:u w:val="single"/>
        </w:rPr>
        <w:t>la firma de dos (2) funcionarios</w:t>
      </w:r>
      <w:r w:rsidRPr="00AF1794">
        <w:rPr>
          <w:rFonts w:cs="Arial"/>
          <w:bCs/>
          <w:sz w:val="24"/>
          <w:szCs w:val="24"/>
        </w:rPr>
        <w:t xml:space="preserve"> autorizados.</w:t>
      </w:r>
    </w:p>
    <w:p w14:paraId="4CA2048B" w14:textId="78208634" w:rsidR="00AF1794" w:rsidRPr="00824D7A" w:rsidRDefault="00AF1794" w:rsidP="00AF1794">
      <w:pPr>
        <w:autoSpaceDE w:val="0"/>
        <w:autoSpaceDN w:val="0"/>
        <w:adjustRightInd w:val="0"/>
        <w:spacing w:after="240"/>
        <w:jc w:val="both"/>
        <w:rPr>
          <w:rFonts w:cs="Arial"/>
        </w:rPr>
      </w:pPr>
      <w:r w:rsidRPr="00AF1794">
        <w:rPr>
          <w:rFonts w:cs="Arial"/>
          <w:sz w:val="24"/>
          <w:szCs w:val="24"/>
        </w:rPr>
        <w:t xml:space="preserve">Las cuentas estarán protegidas contra reservas, incautación y embargo; estas recibirán recursos hasta el valor del avance de fondos (anticipo) solicitado y aprobado por el BID. El anticipo y reposición de fondos a la Cuenta Especial se realizará a través de solicitudes de la </w:t>
      </w:r>
      <w:r>
        <w:rPr>
          <w:rFonts w:cs="Arial"/>
          <w:sz w:val="24"/>
          <w:szCs w:val="24"/>
        </w:rPr>
        <w:t xml:space="preserve">UCP </w:t>
      </w:r>
      <w:r>
        <w:rPr>
          <w:rFonts w:ascii="Calibri" w:hAnsi="Calibri" w:cs="Calibri"/>
          <w:sz w:val="24"/>
          <w:szCs w:val="24"/>
        </w:rPr>
        <w:t xml:space="preserve">a </w:t>
      </w:r>
      <w:r w:rsidR="00AE7660">
        <w:rPr>
          <w:rFonts w:ascii="Calibri" w:hAnsi="Calibri" w:cs="Calibri"/>
          <w:sz w:val="24"/>
          <w:szCs w:val="24"/>
        </w:rPr>
        <w:t>través</w:t>
      </w:r>
      <w:r>
        <w:rPr>
          <w:rFonts w:ascii="Calibri" w:hAnsi="Calibri" w:cs="Calibri"/>
          <w:sz w:val="24"/>
          <w:szCs w:val="24"/>
        </w:rPr>
        <w:t xml:space="preserve"> de la </w:t>
      </w:r>
      <w:r w:rsidR="00097DD3" w:rsidRPr="00097DD3">
        <w:rPr>
          <w:rFonts w:cs="Arial"/>
          <w:sz w:val="24"/>
          <w:szCs w:val="24"/>
        </w:rPr>
        <w:t>Subdirección Administrativa Financiera</w:t>
      </w:r>
      <w:r w:rsidR="00097DD3">
        <w:rPr>
          <w:rFonts w:cs="Arial"/>
          <w:sz w:val="24"/>
          <w:szCs w:val="24"/>
        </w:rPr>
        <w:t>/Secretaría</w:t>
      </w:r>
      <w:r w:rsidR="00097DD3" w:rsidRPr="00192B26">
        <w:rPr>
          <w:rFonts w:cs="Arial"/>
          <w:sz w:val="24"/>
          <w:szCs w:val="24"/>
        </w:rPr>
        <w:t xml:space="preserve"> General</w:t>
      </w:r>
      <w:r w:rsidRPr="00AF1794">
        <w:rPr>
          <w:rFonts w:cs="Arial"/>
          <w:sz w:val="24"/>
          <w:szCs w:val="24"/>
        </w:rPr>
        <w:t xml:space="preserve">, </w:t>
      </w:r>
      <w:r w:rsidRPr="00AF1794">
        <w:rPr>
          <w:rFonts w:cs="Arial"/>
          <w:sz w:val="24"/>
          <w:szCs w:val="24"/>
        </w:rPr>
        <w:lastRenderedPageBreak/>
        <w:t xml:space="preserve">debidamente respaldadas por la </w:t>
      </w:r>
      <w:r w:rsidR="00DD1628" w:rsidRPr="00AF1794">
        <w:rPr>
          <w:rFonts w:cs="Arial"/>
          <w:sz w:val="24"/>
          <w:szCs w:val="24"/>
        </w:rPr>
        <w:t xml:space="preserve">programación </w:t>
      </w:r>
      <w:r w:rsidRPr="00AF1794">
        <w:rPr>
          <w:rFonts w:cs="Arial"/>
          <w:sz w:val="24"/>
          <w:szCs w:val="24"/>
        </w:rPr>
        <w:t>operativa-financiera y las rendiciones de los anticipos previos</w:t>
      </w:r>
      <w:r w:rsidRPr="00824D7A">
        <w:rPr>
          <w:rFonts w:cs="Arial"/>
        </w:rPr>
        <w:t>.</w:t>
      </w:r>
    </w:p>
    <w:p w14:paraId="0D75AFEF" w14:textId="541817FB" w:rsidR="00BC3C0A" w:rsidRPr="00824D7A" w:rsidRDefault="00BC3C0A" w:rsidP="0080464A">
      <w:pPr>
        <w:autoSpaceDE w:val="0"/>
        <w:autoSpaceDN w:val="0"/>
        <w:adjustRightInd w:val="0"/>
        <w:spacing w:before="120" w:after="120"/>
        <w:jc w:val="both"/>
        <w:rPr>
          <w:rFonts w:ascii="Calibri" w:hAnsi="Calibri" w:cs="Arial"/>
        </w:rPr>
      </w:pPr>
      <w:r w:rsidRPr="00401984">
        <w:rPr>
          <w:rFonts w:ascii="Calibri" w:hAnsi="Calibri" w:cs="Calibri"/>
          <w:sz w:val="24"/>
          <w:szCs w:val="24"/>
        </w:rPr>
        <w:t xml:space="preserve">La </w:t>
      </w:r>
      <w:r w:rsidR="00AF1794">
        <w:rPr>
          <w:rFonts w:ascii="Calibri" w:hAnsi="Calibri" w:cs="Calibri"/>
          <w:sz w:val="24"/>
          <w:szCs w:val="24"/>
        </w:rPr>
        <w:t xml:space="preserve">UCP a </w:t>
      </w:r>
      <w:r w:rsidR="00AE7660">
        <w:rPr>
          <w:rFonts w:ascii="Calibri" w:hAnsi="Calibri" w:cs="Calibri"/>
          <w:sz w:val="24"/>
          <w:szCs w:val="24"/>
        </w:rPr>
        <w:t>través</w:t>
      </w:r>
      <w:r w:rsidR="00AF1794">
        <w:rPr>
          <w:rFonts w:ascii="Calibri" w:hAnsi="Calibri" w:cs="Calibri"/>
          <w:sz w:val="24"/>
          <w:szCs w:val="24"/>
        </w:rPr>
        <w:t xml:space="preserve"> de la </w:t>
      </w:r>
      <w:r w:rsidR="00097DD3" w:rsidRPr="00097DD3">
        <w:rPr>
          <w:rFonts w:cs="Arial"/>
          <w:sz w:val="24"/>
          <w:szCs w:val="24"/>
        </w:rPr>
        <w:t>Subdirección Administrativa Financiera</w:t>
      </w:r>
      <w:r w:rsidR="00097DD3">
        <w:rPr>
          <w:rFonts w:cs="Arial"/>
          <w:sz w:val="24"/>
          <w:szCs w:val="24"/>
        </w:rPr>
        <w:t>/Secretaría</w:t>
      </w:r>
      <w:r w:rsidR="00097DD3" w:rsidRPr="00192B26">
        <w:rPr>
          <w:rFonts w:cs="Arial"/>
          <w:sz w:val="24"/>
          <w:szCs w:val="24"/>
        </w:rPr>
        <w:t xml:space="preserve"> General </w:t>
      </w:r>
      <w:r w:rsidRPr="00401984">
        <w:rPr>
          <w:rFonts w:ascii="Calibri" w:hAnsi="Calibri" w:cs="Calibri"/>
          <w:sz w:val="24"/>
          <w:szCs w:val="24"/>
        </w:rPr>
        <w:t xml:space="preserve">cumplirá los requisitos para solicitar ante el BID los anticipos de </w:t>
      </w:r>
      <w:r w:rsidR="00AE7660" w:rsidRPr="00401984">
        <w:rPr>
          <w:rFonts w:ascii="Calibri" w:hAnsi="Calibri" w:cs="Calibri"/>
          <w:sz w:val="24"/>
          <w:szCs w:val="24"/>
        </w:rPr>
        <w:t>fondos con</w:t>
      </w:r>
      <w:r w:rsidRPr="00401984">
        <w:rPr>
          <w:rFonts w:ascii="Calibri" w:hAnsi="Calibri" w:cs="Calibri"/>
          <w:sz w:val="24"/>
          <w:szCs w:val="24"/>
        </w:rPr>
        <w:t xml:space="preserve"> base en las necesidades de liquidez para un período máximo de seis </w:t>
      </w:r>
      <w:r>
        <w:rPr>
          <w:rFonts w:ascii="Calibri" w:hAnsi="Calibri" w:cs="Calibri"/>
          <w:sz w:val="24"/>
          <w:szCs w:val="24"/>
        </w:rPr>
        <w:t xml:space="preserve">(6) </w:t>
      </w:r>
      <w:r w:rsidRPr="00401984">
        <w:rPr>
          <w:rFonts w:ascii="Calibri" w:hAnsi="Calibri" w:cs="Calibri"/>
          <w:sz w:val="24"/>
          <w:szCs w:val="24"/>
        </w:rPr>
        <w:t xml:space="preserve">meses y rendirá cuentas según lo establecido en la OP-273-6. Con excepción del primer anticipo, se deberá justificar como mínimo el </w:t>
      </w:r>
      <w:r w:rsidR="00AF1794">
        <w:rPr>
          <w:rFonts w:ascii="Calibri" w:hAnsi="Calibri" w:cs="Calibri"/>
          <w:sz w:val="24"/>
          <w:szCs w:val="24"/>
        </w:rPr>
        <w:t>8</w:t>
      </w:r>
      <w:r w:rsidRPr="00401984">
        <w:rPr>
          <w:rFonts w:ascii="Calibri" w:hAnsi="Calibri" w:cs="Calibri"/>
          <w:sz w:val="24"/>
          <w:szCs w:val="24"/>
        </w:rPr>
        <w:t xml:space="preserve">0% del total de los saldos acumulados pendientes de justificación, antes de presentar una nueva solicitud de desembolso. La </w:t>
      </w:r>
      <w:r w:rsidR="00AF1794">
        <w:rPr>
          <w:rFonts w:ascii="Calibri" w:hAnsi="Calibri" w:cs="Calibri"/>
          <w:sz w:val="24"/>
          <w:szCs w:val="24"/>
        </w:rPr>
        <w:t>UCP</w:t>
      </w:r>
      <w:r w:rsidRPr="00401984">
        <w:rPr>
          <w:rFonts w:ascii="Calibri" w:hAnsi="Calibri" w:cs="Calibri"/>
          <w:sz w:val="24"/>
          <w:szCs w:val="24"/>
        </w:rPr>
        <w:t xml:space="preserve"> presentará las justificaciones de gastos utilizando el tipo de cambio de la conversión de los recursos desembolsados en Dólares Americanos a Pesos Colombianos, es decir, a la tasa de monetización. Las modalidades de desembolso aplicables son: (a) reembolso de gastos; (b) anticipo de Fondos;</w:t>
      </w:r>
      <w:r>
        <w:rPr>
          <w:rFonts w:ascii="Calibri" w:hAnsi="Calibri" w:cs="Calibri"/>
          <w:sz w:val="24"/>
          <w:szCs w:val="24"/>
        </w:rPr>
        <w:t xml:space="preserve"> y</w:t>
      </w:r>
      <w:r w:rsidRPr="00401984">
        <w:rPr>
          <w:rFonts w:ascii="Calibri" w:hAnsi="Calibri" w:cs="Calibri"/>
          <w:sz w:val="24"/>
          <w:szCs w:val="24"/>
        </w:rPr>
        <w:t xml:space="preserve"> (c) pagos directos a terceros</w:t>
      </w:r>
      <w:r>
        <w:rPr>
          <w:rFonts w:ascii="Calibri" w:hAnsi="Calibri" w:cs="Calibri"/>
          <w:sz w:val="24"/>
          <w:szCs w:val="24"/>
        </w:rPr>
        <w:t xml:space="preserve"> (por excepción)</w:t>
      </w:r>
      <w:r w:rsidRPr="00401984">
        <w:rPr>
          <w:rFonts w:ascii="Calibri" w:hAnsi="Calibri" w:cs="Calibri"/>
          <w:sz w:val="24"/>
          <w:szCs w:val="24"/>
        </w:rPr>
        <w:t>.</w:t>
      </w:r>
    </w:p>
    <w:p w14:paraId="180B7ECF" w14:textId="686446EE" w:rsidR="0080464A" w:rsidRPr="00AF1794" w:rsidRDefault="0080464A" w:rsidP="00AF1794">
      <w:pPr>
        <w:autoSpaceDE w:val="0"/>
        <w:autoSpaceDN w:val="0"/>
        <w:adjustRightInd w:val="0"/>
        <w:spacing w:before="120" w:after="120"/>
        <w:jc w:val="both"/>
        <w:rPr>
          <w:rFonts w:ascii="Calibri" w:hAnsi="Calibri" w:cs="Calibri"/>
          <w:sz w:val="24"/>
          <w:szCs w:val="24"/>
        </w:rPr>
      </w:pPr>
      <w:r w:rsidRPr="00AF1794">
        <w:rPr>
          <w:rFonts w:ascii="Calibri" w:hAnsi="Calibri" w:cs="Calibri"/>
          <w:sz w:val="24"/>
          <w:szCs w:val="24"/>
        </w:rPr>
        <w:t xml:space="preserve">La Cuenta Especial no podrá arrojar saldos negativos, ni ser cancelada sin la aprobación de la </w:t>
      </w:r>
      <w:r w:rsidR="00BA37EF" w:rsidRPr="00AF1794">
        <w:rPr>
          <w:rFonts w:ascii="Calibri" w:hAnsi="Calibri" w:cs="Calibri"/>
          <w:sz w:val="24"/>
          <w:szCs w:val="24"/>
        </w:rPr>
        <w:t>UCP</w:t>
      </w:r>
      <w:r w:rsidRPr="00AF1794">
        <w:rPr>
          <w:rFonts w:ascii="Calibri" w:hAnsi="Calibri" w:cs="Calibri"/>
          <w:sz w:val="24"/>
          <w:szCs w:val="24"/>
        </w:rPr>
        <w:t>. A la finalización del Programa, se solicitará el cierre de la Cuenta Especial, soportando el proceso con los documentos pertinentes.</w:t>
      </w:r>
    </w:p>
    <w:p w14:paraId="0C0C8CB1" w14:textId="1134CAB1" w:rsidR="0080464A" w:rsidRPr="0080464A" w:rsidRDefault="00AF1794" w:rsidP="003D057E">
      <w:pPr>
        <w:pStyle w:val="MMTopic2"/>
        <w:spacing w:before="240" w:after="240"/>
        <w:rPr>
          <w:caps w:val="0"/>
        </w:rPr>
      </w:pPr>
      <w:bookmarkStart w:id="83" w:name="_Toc305004473"/>
      <w:bookmarkStart w:id="84" w:name="_Toc444524794"/>
      <w:bookmarkStart w:id="85" w:name="_Toc530135454"/>
      <w:bookmarkStart w:id="86" w:name="_Toc20395573"/>
      <w:r w:rsidRPr="0080464A">
        <w:rPr>
          <w:caps w:val="0"/>
        </w:rPr>
        <w:t>REGISTRO DE FIRMAS</w:t>
      </w:r>
      <w:bookmarkEnd w:id="83"/>
      <w:bookmarkEnd w:id="84"/>
      <w:bookmarkEnd w:id="85"/>
      <w:bookmarkEnd w:id="86"/>
      <w:r w:rsidRPr="0080464A">
        <w:rPr>
          <w:caps w:val="0"/>
        </w:rPr>
        <w:t xml:space="preserve"> </w:t>
      </w:r>
    </w:p>
    <w:p w14:paraId="587E0C56" w14:textId="77777777" w:rsidR="0080464A" w:rsidRPr="00AF1794" w:rsidRDefault="0080464A" w:rsidP="0080464A">
      <w:pPr>
        <w:spacing w:after="120"/>
        <w:jc w:val="both"/>
        <w:rPr>
          <w:rFonts w:cs="Arial"/>
          <w:sz w:val="24"/>
          <w:szCs w:val="24"/>
          <w:lang w:eastAsia="es-SV"/>
        </w:rPr>
      </w:pPr>
      <w:r w:rsidRPr="00AF1794">
        <w:rPr>
          <w:rFonts w:cs="Arial"/>
          <w:sz w:val="24"/>
          <w:szCs w:val="24"/>
          <w:lang w:eastAsia="es-SV"/>
        </w:rPr>
        <w:t>Antes de iniciar la ejecución del Programa, el Organismo Ejecutor deberá registrar ante el BID:</w:t>
      </w:r>
    </w:p>
    <w:p w14:paraId="76AC1542" w14:textId="77777777" w:rsidR="0080464A" w:rsidRPr="00AF1794" w:rsidRDefault="0080464A" w:rsidP="000D6FD1">
      <w:pPr>
        <w:pStyle w:val="Prrafodelista"/>
        <w:numPr>
          <w:ilvl w:val="0"/>
          <w:numId w:val="15"/>
        </w:numPr>
        <w:spacing w:before="0" w:after="240" w:line="240" w:lineRule="auto"/>
        <w:jc w:val="both"/>
        <w:rPr>
          <w:rFonts w:cs="Arial"/>
          <w:sz w:val="24"/>
          <w:szCs w:val="24"/>
          <w:lang w:eastAsia="es-SV"/>
        </w:rPr>
      </w:pPr>
      <w:r w:rsidRPr="00AF1794">
        <w:rPr>
          <w:rFonts w:cs="Arial"/>
          <w:sz w:val="24"/>
          <w:szCs w:val="24"/>
          <w:lang w:eastAsia="es-SV"/>
        </w:rPr>
        <w:t>Solicitudes de reembolso y desembolsos del BID.</w:t>
      </w:r>
    </w:p>
    <w:p w14:paraId="42B872E6" w14:textId="77777777" w:rsidR="0080464A" w:rsidRPr="00AF1794" w:rsidRDefault="0080464A" w:rsidP="000D6FD1">
      <w:pPr>
        <w:pStyle w:val="Prrafodelista"/>
        <w:numPr>
          <w:ilvl w:val="0"/>
          <w:numId w:val="15"/>
        </w:numPr>
        <w:spacing w:before="0" w:after="240" w:line="240" w:lineRule="auto"/>
        <w:jc w:val="both"/>
        <w:rPr>
          <w:rFonts w:cs="Arial"/>
          <w:sz w:val="24"/>
          <w:szCs w:val="24"/>
          <w:lang w:eastAsia="es-SV"/>
        </w:rPr>
      </w:pPr>
      <w:r w:rsidRPr="00AF1794">
        <w:rPr>
          <w:rFonts w:cs="Arial"/>
          <w:sz w:val="24"/>
          <w:szCs w:val="24"/>
          <w:lang w:eastAsia="es-SV"/>
        </w:rPr>
        <w:t>Transferencia de recursos de la cuenta institucional a la cuenta del Programa.</w:t>
      </w:r>
    </w:p>
    <w:p w14:paraId="391CA704" w14:textId="77777777" w:rsidR="0080464A" w:rsidRPr="00971FB1" w:rsidRDefault="0080464A" w:rsidP="000D6FD1">
      <w:pPr>
        <w:pStyle w:val="Prrafodelista"/>
        <w:numPr>
          <w:ilvl w:val="0"/>
          <w:numId w:val="15"/>
        </w:numPr>
        <w:spacing w:before="0" w:after="240" w:line="240" w:lineRule="auto"/>
        <w:jc w:val="both"/>
        <w:rPr>
          <w:rFonts w:cs="Arial"/>
          <w:sz w:val="24"/>
          <w:szCs w:val="24"/>
          <w:lang w:val="pt-PT" w:eastAsia="es-SV"/>
        </w:rPr>
      </w:pPr>
      <w:r w:rsidRPr="00971FB1">
        <w:rPr>
          <w:rFonts w:cs="Arial"/>
          <w:sz w:val="24"/>
          <w:szCs w:val="24"/>
          <w:lang w:val="pt-PT" w:eastAsia="es-SV"/>
        </w:rPr>
        <w:t>Pago de cheques o transferencias bancarias.</w:t>
      </w:r>
    </w:p>
    <w:p w14:paraId="1B40068B" w14:textId="77777777" w:rsidR="0080464A" w:rsidRPr="00AF1794" w:rsidRDefault="0080464A" w:rsidP="0080464A">
      <w:pPr>
        <w:spacing w:before="120" w:after="240"/>
        <w:jc w:val="both"/>
        <w:rPr>
          <w:rFonts w:cs="Arial"/>
          <w:sz w:val="24"/>
          <w:szCs w:val="24"/>
          <w:lang w:eastAsia="es-SV"/>
        </w:rPr>
      </w:pPr>
      <w:r w:rsidRPr="00AF1794">
        <w:rPr>
          <w:rFonts w:cs="Arial"/>
          <w:sz w:val="24"/>
          <w:szCs w:val="24"/>
          <w:lang w:eastAsia="es-SV"/>
        </w:rPr>
        <w:t>En cada una de las operaciones que se realicen en el marco del Programa, como parte del sistema de control interno, deberá quedar evidenciado la segregación de funciones entre la persona que solicita, registra, revisa, autoriza y firma cheques o transferencias de fondos; de tal forma que no se repitan las firmas en un mismo trámite.</w:t>
      </w:r>
    </w:p>
    <w:p w14:paraId="0247BDEB" w14:textId="7EDA100C" w:rsidR="0080464A" w:rsidRPr="0080464A" w:rsidRDefault="00AF1794" w:rsidP="003D057E">
      <w:pPr>
        <w:pStyle w:val="MMTopic2"/>
        <w:spacing w:before="240" w:after="240"/>
        <w:rPr>
          <w:caps w:val="0"/>
        </w:rPr>
      </w:pPr>
      <w:bookmarkStart w:id="87" w:name="_Toc305004474"/>
      <w:bookmarkStart w:id="88" w:name="_Toc444524795"/>
      <w:bookmarkStart w:id="89" w:name="_Toc530135455"/>
      <w:bookmarkStart w:id="90" w:name="_Toc20395574"/>
      <w:r w:rsidRPr="0080464A">
        <w:rPr>
          <w:caps w:val="0"/>
        </w:rPr>
        <w:t>DEL MÉTODO DE DESEMBOLSO</w:t>
      </w:r>
      <w:bookmarkEnd w:id="87"/>
      <w:bookmarkEnd w:id="88"/>
      <w:bookmarkEnd w:id="89"/>
      <w:bookmarkEnd w:id="90"/>
    </w:p>
    <w:p w14:paraId="154D956C" w14:textId="395BCA98" w:rsidR="0080464A" w:rsidRPr="00AF1794" w:rsidRDefault="0080464A" w:rsidP="0080464A">
      <w:pPr>
        <w:jc w:val="both"/>
        <w:rPr>
          <w:rFonts w:cs="Arial"/>
          <w:sz w:val="24"/>
          <w:szCs w:val="24"/>
        </w:rPr>
      </w:pPr>
      <w:r w:rsidRPr="00AF1794">
        <w:rPr>
          <w:rFonts w:cs="Arial"/>
          <w:color w:val="000000"/>
          <w:sz w:val="24"/>
          <w:szCs w:val="28"/>
        </w:rPr>
        <w:t>El Programa utilizará prioritariamente como método de desembolso la modalidad de “</w:t>
      </w:r>
      <w:r w:rsidRPr="00AF1794">
        <w:rPr>
          <w:rFonts w:cs="Arial"/>
          <w:b/>
          <w:color w:val="000000"/>
          <w:sz w:val="24"/>
          <w:szCs w:val="28"/>
        </w:rPr>
        <w:t>Anticipo de Fondos”</w:t>
      </w:r>
      <w:r w:rsidR="00FF09ED" w:rsidRPr="00FF09ED">
        <w:rPr>
          <w:rFonts w:cs="Arial"/>
          <w:bCs/>
          <w:color w:val="000000"/>
          <w:sz w:val="24"/>
          <w:szCs w:val="28"/>
        </w:rPr>
        <w:t>. N</w:t>
      </w:r>
      <w:r w:rsidRPr="00AF1794">
        <w:rPr>
          <w:rFonts w:cs="Arial"/>
          <w:color w:val="000000"/>
          <w:sz w:val="24"/>
          <w:szCs w:val="28"/>
        </w:rPr>
        <w:t>o obstante, dependiendo de las necesidades de liquidez para su ejecución y de común acuerdo con el Banco, podrá hacer uso de otros métodos de desembolso.</w:t>
      </w:r>
    </w:p>
    <w:p w14:paraId="5C6A1ACA" w14:textId="117801DD" w:rsidR="0080464A" w:rsidRPr="00AF1794" w:rsidRDefault="0080464A" w:rsidP="0080464A">
      <w:pPr>
        <w:jc w:val="both"/>
        <w:rPr>
          <w:rFonts w:cs="Arial"/>
          <w:sz w:val="24"/>
          <w:szCs w:val="24"/>
        </w:rPr>
      </w:pPr>
      <w:r w:rsidRPr="00AF1794">
        <w:rPr>
          <w:rFonts w:cs="Arial"/>
          <w:sz w:val="24"/>
          <w:szCs w:val="24"/>
        </w:rPr>
        <w:t>Los desembolsos anticipados son adelantos de fondos de acuerdo con necesidades reales de liquidez del Proyecto y estarán respaldados por compromisos suscritos (contratos), o anticipos con un alto grado de certeza, para un plazo predeterminado con el fin de pagar puntualmente gastos elegibles por el Banco.</w:t>
      </w:r>
    </w:p>
    <w:p w14:paraId="6D929DF5" w14:textId="77777777" w:rsidR="0080464A" w:rsidRPr="00AF1794" w:rsidRDefault="0080464A" w:rsidP="0080464A">
      <w:pPr>
        <w:jc w:val="both"/>
        <w:rPr>
          <w:rFonts w:cs="Arial"/>
          <w:sz w:val="24"/>
          <w:szCs w:val="24"/>
        </w:rPr>
      </w:pPr>
      <w:r w:rsidRPr="00AF1794">
        <w:rPr>
          <w:rFonts w:cs="Arial"/>
          <w:sz w:val="24"/>
          <w:szCs w:val="24"/>
        </w:rPr>
        <w:lastRenderedPageBreak/>
        <w:t>Este método, además de contribuir a una adecuada administración y control con respecto al uso de los fondos del Proyecto, facilitará la rendición de cuentas dado que su avance físico-financiero tiene que estar relacionado a las metas.</w:t>
      </w:r>
    </w:p>
    <w:p w14:paraId="2CC2B365" w14:textId="5D58B063" w:rsidR="0080464A" w:rsidRPr="0080464A" w:rsidRDefault="00AF1794" w:rsidP="003D057E">
      <w:pPr>
        <w:pStyle w:val="MMTopic2"/>
        <w:spacing w:before="240" w:after="240"/>
        <w:rPr>
          <w:caps w:val="0"/>
        </w:rPr>
      </w:pPr>
      <w:bookmarkStart w:id="91" w:name="_Toc444524796"/>
      <w:bookmarkStart w:id="92" w:name="_Toc530135456"/>
      <w:bookmarkStart w:id="93" w:name="_Toc20395575"/>
      <w:r w:rsidRPr="0080464A">
        <w:rPr>
          <w:caps w:val="0"/>
        </w:rPr>
        <w:t>DE LA DOCUMENTACIÓN DE RESPALDO DE LA SOLICITUD</w:t>
      </w:r>
      <w:bookmarkEnd w:id="91"/>
      <w:bookmarkEnd w:id="92"/>
      <w:bookmarkEnd w:id="93"/>
    </w:p>
    <w:p w14:paraId="4468F90A" w14:textId="77777777" w:rsidR="0080464A" w:rsidRPr="00AF1794" w:rsidRDefault="0080464A" w:rsidP="0080464A">
      <w:pPr>
        <w:jc w:val="both"/>
        <w:rPr>
          <w:rFonts w:cs="Arial"/>
          <w:color w:val="000000"/>
          <w:sz w:val="24"/>
          <w:szCs w:val="24"/>
        </w:rPr>
      </w:pPr>
      <w:r w:rsidRPr="00AF1794">
        <w:rPr>
          <w:rFonts w:cs="Arial"/>
          <w:color w:val="000000"/>
          <w:sz w:val="24"/>
          <w:szCs w:val="24"/>
        </w:rPr>
        <w:t xml:space="preserve">Cada solicitud de desembolso debe ser acompañada por: </w:t>
      </w:r>
    </w:p>
    <w:p w14:paraId="0A26DC30" w14:textId="77777777" w:rsidR="0080464A" w:rsidRPr="00AF1794" w:rsidRDefault="0080464A" w:rsidP="00FE7866">
      <w:pPr>
        <w:pStyle w:val="Textoindependiente"/>
        <w:numPr>
          <w:ilvl w:val="0"/>
          <w:numId w:val="18"/>
        </w:numPr>
        <w:tabs>
          <w:tab w:val="left" w:pos="1276"/>
        </w:tabs>
        <w:spacing w:line="276" w:lineRule="auto"/>
        <w:jc w:val="both"/>
        <w:rPr>
          <w:rFonts w:cs="Arial"/>
          <w:sz w:val="24"/>
          <w:szCs w:val="24"/>
          <w:lang w:val="es-PE"/>
        </w:rPr>
      </w:pPr>
      <w:r w:rsidRPr="00AF1794">
        <w:rPr>
          <w:rFonts w:cs="Arial"/>
          <w:sz w:val="24"/>
          <w:szCs w:val="24"/>
          <w:lang w:val="es-PE"/>
        </w:rPr>
        <w:t>Formulario de Solicitud de Desembolsos.</w:t>
      </w:r>
    </w:p>
    <w:p w14:paraId="0FD9D1F7" w14:textId="77777777" w:rsidR="0080464A" w:rsidRPr="00AF1794" w:rsidRDefault="0080464A" w:rsidP="00FE7866">
      <w:pPr>
        <w:pStyle w:val="Textoindependiente"/>
        <w:numPr>
          <w:ilvl w:val="0"/>
          <w:numId w:val="18"/>
        </w:numPr>
        <w:tabs>
          <w:tab w:val="left" w:pos="1276"/>
        </w:tabs>
        <w:spacing w:line="276" w:lineRule="auto"/>
        <w:jc w:val="both"/>
        <w:rPr>
          <w:rFonts w:cs="Arial"/>
          <w:sz w:val="24"/>
          <w:szCs w:val="24"/>
          <w:lang w:val="es-PE"/>
        </w:rPr>
      </w:pPr>
      <w:r w:rsidRPr="00AF1794">
        <w:rPr>
          <w:rFonts w:cs="Arial"/>
          <w:sz w:val="24"/>
          <w:szCs w:val="24"/>
          <w:lang w:val="es-PE"/>
        </w:rPr>
        <w:t xml:space="preserve">Plan Financiero </w:t>
      </w:r>
    </w:p>
    <w:p w14:paraId="3258B0DF" w14:textId="77777777" w:rsidR="0080464A" w:rsidRPr="00AF1794" w:rsidRDefault="0080464A" w:rsidP="00FE7866">
      <w:pPr>
        <w:pStyle w:val="Textoindependiente"/>
        <w:numPr>
          <w:ilvl w:val="0"/>
          <w:numId w:val="18"/>
        </w:numPr>
        <w:tabs>
          <w:tab w:val="left" w:pos="1276"/>
        </w:tabs>
        <w:spacing w:line="276" w:lineRule="auto"/>
        <w:jc w:val="both"/>
        <w:rPr>
          <w:rFonts w:cs="Arial"/>
          <w:sz w:val="24"/>
          <w:szCs w:val="24"/>
          <w:lang w:val="es-PE"/>
        </w:rPr>
      </w:pPr>
      <w:r w:rsidRPr="00AF1794">
        <w:rPr>
          <w:rFonts w:cs="Arial"/>
          <w:sz w:val="24"/>
          <w:szCs w:val="24"/>
          <w:lang w:val="es-PE"/>
        </w:rPr>
        <w:t xml:space="preserve">Detalle de Compromisos. Este detalle consiste en una proyección financiera preparada de acuerdo con las necesidades reales de liquidez del Proyecto, listando los compromisos con cargo al financiamiento o contribución del Banco para el periodo de tiempo previamente acordado entre el Banco y el Ejecutor. </w:t>
      </w:r>
    </w:p>
    <w:p w14:paraId="0F862113" w14:textId="2B034532" w:rsidR="0080464A" w:rsidRPr="00AF1794" w:rsidRDefault="0080464A" w:rsidP="0080464A">
      <w:pPr>
        <w:jc w:val="both"/>
        <w:rPr>
          <w:rFonts w:cs="Arial"/>
          <w:sz w:val="24"/>
          <w:szCs w:val="24"/>
        </w:rPr>
      </w:pPr>
      <w:r w:rsidRPr="00AF1794">
        <w:rPr>
          <w:rFonts w:cs="Arial"/>
          <w:sz w:val="24"/>
          <w:szCs w:val="24"/>
        </w:rPr>
        <w:t xml:space="preserve">Los </w:t>
      </w:r>
      <w:r w:rsidRPr="00AF1794">
        <w:rPr>
          <w:rFonts w:cs="Arial"/>
          <w:color w:val="000000"/>
          <w:sz w:val="24"/>
          <w:szCs w:val="24"/>
        </w:rPr>
        <w:t>formatos</w:t>
      </w:r>
      <w:r w:rsidRPr="00AF1794">
        <w:rPr>
          <w:rFonts w:cs="Arial"/>
          <w:sz w:val="24"/>
          <w:szCs w:val="24"/>
        </w:rPr>
        <w:t xml:space="preserve"> de los ítems anteriores se encuentran del </w:t>
      </w:r>
      <w:r w:rsidRPr="004E48CB">
        <w:rPr>
          <w:rFonts w:cs="Arial"/>
          <w:b/>
          <w:sz w:val="24"/>
          <w:szCs w:val="24"/>
          <w:highlight w:val="green"/>
        </w:rPr>
        <w:t xml:space="preserve">Anexo </w:t>
      </w:r>
      <w:r w:rsidR="00AF1794" w:rsidRPr="004E48CB">
        <w:rPr>
          <w:rFonts w:cs="Arial"/>
          <w:b/>
          <w:sz w:val="24"/>
          <w:szCs w:val="24"/>
          <w:highlight w:val="green"/>
        </w:rPr>
        <w:t>XXX</w:t>
      </w:r>
    </w:p>
    <w:p w14:paraId="27AF8303" w14:textId="7707BAC1" w:rsidR="0080464A" w:rsidRPr="0080464A" w:rsidRDefault="00AF1794" w:rsidP="003D057E">
      <w:pPr>
        <w:pStyle w:val="MMTopic2"/>
        <w:spacing w:before="240" w:after="240"/>
        <w:rPr>
          <w:caps w:val="0"/>
        </w:rPr>
      </w:pPr>
      <w:bookmarkStart w:id="94" w:name="_Toc444524797"/>
      <w:bookmarkStart w:id="95" w:name="_Toc530135457"/>
      <w:bookmarkStart w:id="96" w:name="_Toc20395576"/>
      <w:r w:rsidRPr="0080464A">
        <w:rPr>
          <w:caps w:val="0"/>
        </w:rPr>
        <w:t>DE LA DOCUMENTACIÓN OPCIONAL</w:t>
      </w:r>
      <w:bookmarkEnd w:id="94"/>
      <w:bookmarkEnd w:id="95"/>
      <w:bookmarkEnd w:id="96"/>
    </w:p>
    <w:p w14:paraId="1341CAE8" w14:textId="77777777" w:rsidR="0080464A" w:rsidRPr="00164E71" w:rsidRDefault="0080464A" w:rsidP="0080464A">
      <w:pPr>
        <w:jc w:val="both"/>
        <w:rPr>
          <w:rFonts w:cs="Arial"/>
          <w:color w:val="000000"/>
          <w:sz w:val="24"/>
          <w:szCs w:val="28"/>
        </w:rPr>
      </w:pPr>
      <w:r w:rsidRPr="00164E71">
        <w:rPr>
          <w:rFonts w:cs="Arial"/>
          <w:color w:val="000000"/>
          <w:sz w:val="24"/>
          <w:szCs w:val="28"/>
        </w:rPr>
        <w:t>El Banco podrá requerir información adicional, como informes de avance físico-financieros estimados del Proyecto, PEP, POA-PA, Reporte de Monitoreo de Progreso (PMR) u otros que ayuden a demostrar la razonabilidad del monto solicitado.</w:t>
      </w:r>
    </w:p>
    <w:p w14:paraId="5E11DE53" w14:textId="18E22111" w:rsidR="0080464A" w:rsidRPr="0080464A" w:rsidRDefault="00164E71" w:rsidP="003D057E">
      <w:pPr>
        <w:pStyle w:val="MMTopic2"/>
        <w:spacing w:before="240" w:after="240"/>
        <w:rPr>
          <w:caps w:val="0"/>
        </w:rPr>
      </w:pPr>
      <w:bookmarkStart w:id="97" w:name="_Toc305004477"/>
      <w:bookmarkStart w:id="98" w:name="_Toc334992410"/>
      <w:bookmarkStart w:id="99" w:name="_Toc444524798"/>
      <w:bookmarkStart w:id="100" w:name="_Toc530135458"/>
      <w:bookmarkStart w:id="101" w:name="_Toc20395577"/>
      <w:r w:rsidRPr="0080464A">
        <w:rPr>
          <w:caps w:val="0"/>
        </w:rPr>
        <w:t>DEL ORIGEN DE LIQUIDEZ</w:t>
      </w:r>
      <w:bookmarkEnd w:id="97"/>
      <w:bookmarkEnd w:id="98"/>
      <w:bookmarkEnd w:id="99"/>
      <w:bookmarkEnd w:id="100"/>
      <w:bookmarkEnd w:id="101"/>
    </w:p>
    <w:p w14:paraId="6E8B1142" w14:textId="77777777" w:rsidR="0080464A" w:rsidRPr="00164E71" w:rsidRDefault="0080464A" w:rsidP="0080464A">
      <w:pPr>
        <w:jc w:val="both"/>
        <w:rPr>
          <w:rFonts w:cs="Arial"/>
          <w:color w:val="000000"/>
          <w:sz w:val="24"/>
          <w:szCs w:val="28"/>
        </w:rPr>
      </w:pPr>
      <w:r w:rsidRPr="00164E71">
        <w:rPr>
          <w:rFonts w:cs="Arial"/>
          <w:color w:val="000000"/>
          <w:sz w:val="24"/>
          <w:szCs w:val="28"/>
        </w:rPr>
        <w:t>Las necesidades de liquidez surgen del plan operativo anual (POA) y del correspondiente plan de ejecución del proyecto (PEP) y plan de adquisiciones (PA), en la forma de las obligaciones contraídas en la medida que se vayan realizando y sus pagos necesiten hacerse efectivos.</w:t>
      </w:r>
    </w:p>
    <w:p w14:paraId="6821FB86" w14:textId="79AC2A73" w:rsidR="0080464A" w:rsidRPr="0080464A" w:rsidRDefault="00164E71" w:rsidP="003D057E">
      <w:pPr>
        <w:pStyle w:val="MMTopic2"/>
        <w:spacing w:before="240" w:after="240"/>
        <w:rPr>
          <w:caps w:val="0"/>
        </w:rPr>
      </w:pPr>
      <w:bookmarkStart w:id="102" w:name="_Toc269159503"/>
      <w:bookmarkStart w:id="103" w:name="_Toc295110439"/>
      <w:bookmarkStart w:id="104" w:name="_Toc305004478"/>
      <w:bookmarkStart w:id="105" w:name="_Toc334992411"/>
      <w:bookmarkStart w:id="106" w:name="_Toc444524799"/>
      <w:bookmarkStart w:id="107" w:name="_Toc530135459"/>
      <w:bookmarkStart w:id="108" w:name="_Toc20395578"/>
      <w:r w:rsidRPr="0080464A">
        <w:rPr>
          <w:caps w:val="0"/>
        </w:rPr>
        <w:t>DEL ORDEN DE LAS SOLICITUDES</w:t>
      </w:r>
      <w:bookmarkEnd w:id="102"/>
      <w:bookmarkEnd w:id="103"/>
      <w:r w:rsidRPr="0080464A">
        <w:rPr>
          <w:caps w:val="0"/>
        </w:rPr>
        <w:t xml:space="preserve"> DE DESEMBOLSO</w:t>
      </w:r>
      <w:bookmarkEnd w:id="104"/>
      <w:bookmarkEnd w:id="105"/>
      <w:bookmarkEnd w:id="106"/>
      <w:bookmarkEnd w:id="107"/>
      <w:bookmarkEnd w:id="108"/>
    </w:p>
    <w:p w14:paraId="7ABB28E8" w14:textId="7D8F6837" w:rsidR="0080464A" w:rsidRPr="00164E71" w:rsidRDefault="0080464A" w:rsidP="0080464A">
      <w:pPr>
        <w:jc w:val="both"/>
        <w:rPr>
          <w:rFonts w:cs="Arial"/>
          <w:color w:val="000000"/>
          <w:sz w:val="24"/>
          <w:szCs w:val="28"/>
        </w:rPr>
      </w:pPr>
      <w:r w:rsidRPr="00164E71">
        <w:rPr>
          <w:rFonts w:cs="Arial"/>
          <w:color w:val="000000"/>
          <w:sz w:val="24"/>
          <w:szCs w:val="28"/>
        </w:rPr>
        <w:t xml:space="preserve">Las solicitudes de desembolso deberán ser numeradas en forma consecutiva. Sólo podrán ser procesadas las solicitudes que estén aprobadas por el o los funcionarios designados y cuya firma este registrada ante el BID. La </w:t>
      </w:r>
      <w:r w:rsidR="00BA37EF" w:rsidRPr="00164E71">
        <w:rPr>
          <w:rFonts w:cs="Arial"/>
          <w:color w:val="000000"/>
          <w:sz w:val="24"/>
          <w:szCs w:val="28"/>
        </w:rPr>
        <w:t>UCP</w:t>
      </w:r>
      <w:r w:rsidR="00871724">
        <w:rPr>
          <w:rFonts w:cs="Arial"/>
          <w:color w:val="000000"/>
          <w:sz w:val="24"/>
          <w:szCs w:val="28"/>
        </w:rPr>
        <w:t>,</w:t>
      </w:r>
      <w:r w:rsidRPr="00164E71">
        <w:rPr>
          <w:rFonts w:cs="Arial"/>
          <w:color w:val="000000"/>
          <w:sz w:val="24"/>
          <w:szCs w:val="28"/>
        </w:rPr>
        <w:t xml:space="preserve"> con el apoyo de la </w:t>
      </w:r>
      <w:r w:rsidR="00871724" w:rsidRPr="00097DD3">
        <w:rPr>
          <w:rFonts w:cs="Arial"/>
          <w:sz w:val="24"/>
          <w:szCs w:val="24"/>
        </w:rPr>
        <w:t>Subdirección Administrativa Financiera</w:t>
      </w:r>
      <w:r w:rsidR="00871724">
        <w:rPr>
          <w:rFonts w:cs="Arial"/>
          <w:sz w:val="24"/>
          <w:szCs w:val="24"/>
        </w:rPr>
        <w:t>/Secretaría</w:t>
      </w:r>
      <w:r w:rsidR="00871724" w:rsidRPr="00192B26">
        <w:rPr>
          <w:rFonts w:cs="Arial"/>
          <w:sz w:val="24"/>
          <w:szCs w:val="24"/>
        </w:rPr>
        <w:t xml:space="preserve"> General</w:t>
      </w:r>
      <w:r w:rsidRPr="00164E71">
        <w:rPr>
          <w:rFonts w:cs="Arial"/>
          <w:color w:val="000000"/>
          <w:sz w:val="24"/>
          <w:szCs w:val="28"/>
        </w:rPr>
        <w:t>, será responsable de preparar estas solicitudes de desembolso y de mantener un archivo de todas las solicitudes y documentación de soporte de estas.</w:t>
      </w:r>
    </w:p>
    <w:p w14:paraId="791D3554" w14:textId="2747A2D3" w:rsidR="0080464A" w:rsidRPr="0080464A" w:rsidRDefault="00164E71" w:rsidP="003D057E">
      <w:pPr>
        <w:pStyle w:val="MMTopic2"/>
        <w:spacing w:before="240" w:after="240"/>
        <w:rPr>
          <w:caps w:val="0"/>
        </w:rPr>
      </w:pPr>
      <w:bookmarkStart w:id="109" w:name="_Toc269159506"/>
      <w:bookmarkStart w:id="110" w:name="_Toc295110442"/>
      <w:bookmarkStart w:id="111" w:name="_Toc305004479"/>
      <w:bookmarkStart w:id="112" w:name="_Toc334992412"/>
      <w:bookmarkStart w:id="113" w:name="_Toc444524800"/>
      <w:bookmarkStart w:id="114" w:name="_Toc530135460"/>
      <w:bookmarkStart w:id="115" w:name="_Toc20395579"/>
      <w:r w:rsidRPr="0080464A">
        <w:rPr>
          <w:caps w:val="0"/>
        </w:rPr>
        <w:t>DE LA FRECUENCIA DE LOS ANTICIPOS</w:t>
      </w:r>
      <w:bookmarkEnd w:id="109"/>
      <w:bookmarkEnd w:id="110"/>
      <w:bookmarkEnd w:id="111"/>
      <w:bookmarkEnd w:id="112"/>
      <w:bookmarkEnd w:id="113"/>
      <w:bookmarkEnd w:id="114"/>
      <w:bookmarkEnd w:id="115"/>
    </w:p>
    <w:p w14:paraId="7093CAD4" w14:textId="77777777" w:rsidR="0080464A" w:rsidRPr="00164E71" w:rsidRDefault="0080464A" w:rsidP="0080464A">
      <w:pPr>
        <w:jc w:val="both"/>
        <w:rPr>
          <w:rFonts w:cs="Arial"/>
          <w:color w:val="000000"/>
          <w:sz w:val="24"/>
          <w:szCs w:val="32"/>
        </w:rPr>
      </w:pPr>
      <w:r w:rsidRPr="00164E71">
        <w:rPr>
          <w:rFonts w:cs="Arial"/>
          <w:color w:val="000000"/>
          <w:sz w:val="24"/>
          <w:szCs w:val="32"/>
        </w:rPr>
        <w:t xml:space="preserve">La frecuencia y el período de tiempo que debe cubrir un anticipo será determinado en función de la Programación de la ejecución financiera del proyecto (consistente con el </w:t>
      </w:r>
      <w:r w:rsidRPr="00164E71">
        <w:rPr>
          <w:rFonts w:cs="Arial"/>
          <w:color w:val="000000"/>
          <w:sz w:val="24"/>
          <w:szCs w:val="32"/>
        </w:rPr>
        <w:lastRenderedPageBreak/>
        <w:t>PEP, POA, PA, u otros instrumentos de planificación que apliquen). A menos que se acuerde lo contrario con el Banco, se espera realizar no más de cuatro desembolsos por año.</w:t>
      </w:r>
    </w:p>
    <w:p w14:paraId="70D915D5" w14:textId="757D55E6" w:rsidR="0080464A" w:rsidRPr="0080464A" w:rsidRDefault="00164E71" w:rsidP="003D057E">
      <w:pPr>
        <w:pStyle w:val="MMTopic2"/>
        <w:spacing w:before="240" w:after="240"/>
        <w:rPr>
          <w:caps w:val="0"/>
        </w:rPr>
      </w:pPr>
      <w:bookmarkStart w:id="116" w:name="_Toc305004481"/>
      <w:bookmarkStart w:id="117" w:name="_Toc444524801"/>
      <w:bookmarkStart w:id="118" w:name="_Toc530135461"/>
      <w:bookmarkStart w:id="119" w:name="_Toc20395580"/>
      <w:r w:rsidRPr="0080464A">
        <w:rPr>
          <w:caps w:val="0"/>
        </w:rPr>
        <w:t>PRESUPUESTO</w:t>
      </w:r>
      <w:bookmarkEnd w:id="116"/>
      <w:bookmarkEnd w:id="117"/>
      <w:bookmarkEnd w:id="118"/>
      <w:bookmarkEnd w:id="119"/>
    </w:p>
    <w:p w14:paraId="53277F18" w14:textId="77777777" w:rsidR="0080464A" w:rsidRPr="0092234E" w:rsidRDefault="0080464A" w:rsidP="0080464A">
      <w:pPr>
        <w:jc w:val="both"/>
        <w:rPr>
          <w:rFonts w:cs="Arial"/>
          <w:sz w:val="24"/>
          <w:szCs w:val="24"/>
        </w:rPr>
      </w:pPr>
      <w:r w:rsidRPr="0092234E">
        <w:rPr>
          <w:rFonts w:cs="Arial"/>
          <w:sz w:val="24"/>
          <w:szCs w:val="24"/>
        </w:rPr>
        <w:t>El Plan Financiero (PF) aprobado por el BID se constituye en el instrumento que permite articular la aplicación de los límites presupuestarios a las actividades operativas del Programa para generar los productos y entregables de cada componente. El PF es la base para la preparación del presupuesto del Programa, que se incluirá en el presupuesto institucional (en seguimiento a sus procedimientos institucionales y a la normativa nacional), de manera tal, que se permita los desembolsos oportunos para financiar los proyectos.</w:t>
      </w:r>
    </w:p>
    <w:p w14:paraId="2D439928" w14:textId="7EC73314" w:rsidR="0080464A" w:rsidRPr="0092234E" w:rsidRDefault="0080464A" w:rsidP="0080464A">
      <w:pPr>
        <w:jc w:val="both"/>
        <w:rPr>
          <w:rFonts w:cs="Arial"/>
          <w:sz w:val="24"/>
          <w:szCs w:val="24"/>
        </w:rPr>
      </w:pPr>
      <w:r w:rsidRPr="0092234E">
        <w:rPr>
          <w:rFonts w:cs="Arial"/>
          <w:sz w:val="24"/>
          <w:szCs w:val="24"/>
        </w:rPr>
        <w:t xml:space="preserve">La </w:t>
      </w:r>
      <w:r w:rsidRPr="0092234E">
        <w:rPr>
          <w:rFonts w:cs="Arial"/>
          <w:b/>
          <w:i/>
          <w:sz w:val="24"/>
          <w:szCs w:val="24"/>
        </w:rPr>
        <w:t>ejecución presupuestaria</w:t>
      </w:r>
      <w:r w:rsidRPr="0092234E">
        <w:rPr>
          <w:rFonts w:cs="Arial"/>
          <w:sz w:val="24"/>
          <w:szCs w:val="24"/>
        </w:rPr>
        <w:t xml:space="preserve"> deberá tener como referencia el POA y sus modificaciones, constituyéndose en un insumo para la evaluación anual del POA y la aplicación de medidas correctivas. La ejecución presupuestaria será registrada en los sistemas financieros de la </w:t>
      </w:r>
      <w:r w:rsidR="00AE7660" w:rsidRPr="0092234E">
        <w:rPr>
          <w:rFonts w:cs="Arial"/>
          <w:sz w:val="24"/>
          <w:szCs w:val="24"/>
        </w:rPr>
        <w:t>Subdirección</w:t>
      </w:r>
      <w:r w:rsidR="00164E71" w:rsidRPr="0092234E">
        <w:rPr>
          <w:rFonts w:cs="Arial"/>
          <w:sz w:val="24"/>
          <w:szCs w:val="24"/>
        </w:rPr>
        <w:t xml:space="preserve"> Administrativa Financiera</w:t>
      </w:r>
      <w:r w:rsidRPr="0092234E">
        <w:rPr>
          <w:rFonts w:cs="Arial"/>
          <w:sz w:val="24"/>
          <w:szCs w:val="24"/>
        </w:rPr>
        <w:t>.</w:t>
      </w:r>
    </w:p>
    <w:p w14:paraId="15575A6B" w14:textId="77777777" w:rsidR="0080464A" w:rsidRPr="0092234E" w:rsidRDefault="0080464A" w:rsidP="0080464A">
      <w:pPr>
        <w:jc w:val="both"/>
        <w:rPr>
          <w:rFonts w:cs="Arial"/>
          <w:sz w:val="24"/>
          <w:szCs w:val="24"/>
        </w:rPr>
      </w:pPr>
      <w:r w:rsidRPr="0092234E">
        <w:rPr>
          <w:rFonts w:cs="Arial"/>
          <w:sz w:val="24"/>
          <w:szCs w:val="24"/>
        </w:rPr>
        <w:t xml:space="preserve">El </w:t>
      </w:r>
      <w:r w:rsidRPr="0092234E">
        <w:rPr>
          <w:rFonts w:cs="Arial"/>
          <w:b/>
          <w:i/>
          <w:sz w:val="24"/>
          <w:szCs w:val="24"/>
        </w:rPr>
        <w:t xml:space="preserve">control presupuestario </w:t>
      </w:r>
      <w:r w:rsidRPr="0092234E">
        <w:rPr>
          <w:rFonts w:cs="Arial"/>
          <w:sz w:val="24"/>
          <w:szCs w:val="24"/>
        </w:rPr>
        <w:t xml:space="preserve">será ejecutado sobre la base de los reportes emitidos por el sistema financiero de la institución. </w:t>
      </w:r>
    </w:p>
    <w:p w14:paraId="533467E7" w14:textId="77777777" w:rsidR="0080464A" w:rsidRPr="0092234E" w:rsidRDefault="0080464A" w:rsidP="0080464A">
      <w:pPr>
        <w:jc w:val="both"/>
        <w:rPr>
          <w:rFonts w:cs="Arial"/>
          <w:sz w:val="24"/>
          <w:szCs w:val="24"/>
        </w:rPr>
      </w:pPr>
      <w:r w:rsidRPr="0092234E">
        <w:rPr>
          <w:rFonts w:cs="Arial"/>
          <w:sz w:val="24"/>
          <w:szCs w:val="24"/>
        </w:rPr>
        <w:t>El control se efectuará mediante los Cuadros de Ejecución Presupuestaria y de Estado de Inversiones por categorías que contengan los siguientes datos:</w:t>
      </w:r>
    </w:p>
    <w:p w14:paraId="1C82E921" w14:textId="77777777" w:rsidR="0080464A" w:rsidRPr="0092234E" w:rsidRDefault="0080464A" w:rsidP="000D6FD1">
      <w:pPr>
        <w:numPr>
          <w:ilvl w:val="0"/>
          <w:numId w:val="16"/>
        </w:numPr>
        <w:spacing w:before="0" w:after="120" w:line="240" w:lineRule="auto"/>
        <w:jc w:val="both"/>
        <w:rPr>
          <w:rFonts w:cs="Arial"/>
          <w:sz w:val="24"/>
          <w:szCs w:val="24"/>
        </w:rPr>
      </w:pPr>
      <w:r w:rsidRPr="0092234E">
        <w:rPr>
          <w:rFonts w:cs="Arial"/>
          <w:sz w:val="24"/>
          <w:szCs w:val="24"/>
        </w:rPr>
        <w:t>Cuadro de Ejecución Presupuestaria: presupuesto vigente, ejecución presupuestaria y saldo por ejecutar.</w:t>
      </w:r>
    </w:p>
    <w:p w14:paraId="65365327" w14:textId="77777777" w:rsidR="0080464A" w:rsidRPr="0092234E" w:rsidRDefault="0080464A" w:rsidP="000D6FD1">
      <w:pPr>
        <w:numPr>
          <w:ilvl w:val="0"/>
          <w:numId w:val="16"/>
        </w:numPr>
        <w:spacing w:before="0" w:after="240" w:line="240" w:lineRule="auto"/>
        <w:jc w:val="both"/>
        <w:rPr>
          <w:rFonts w:cs="Arial"/>
          <w:sz w:val="22"/>
          <w:szCs w:val="22"/>
        </w:rPr>
      </w:pPr>
      <w:r w:rsidRPr="0092234E">
        <w:rPr>
          <w:rFonts w:cs="Arial"/>
          <w:sz w:val="24"/>
          <w:szCs w:val="24"/>
        </w:rPr>
        <w:t>Estado de Inversiones contiene: presupuesto original, presupuesto vigente, inversiones acumuladas al cierre del ejercicio anterior, inversiones del ejercicio, total acumulado al cierre del ejercicio, porcentaje de avance y saldo disponible</w:t>
      </w:r>
      <w:r w:rsidRPr="0092234E">
        <w:rPr>
          <w:rFonts w:cs="Arial"/>
          <w:sz w:val="22"/>
          <w:szCs w:val="22"/>
        </w:rPr>
        <w:t>.</w:t>
      </w:r>
    </w:p>
    <w:p w14:paraId="7020F9E6" w14:textId="77777777" w:rsidR="0080464A" w:rsidRPr="0092234E" w:rsidRDefault="0080464A" w:rsidP="0080464A">
      <w:pPr>
        <w:jc w:val="both"/>
        <w:rPr>
          <w:rFonts w:cs="Arial"/>
          <w:sz w:val="24"/>
          <w:szCs w:val="24"/>
        </w:rPr>
      </w:pPr>
      <w:r w:rsidRPr="0092234E">
        <w:rPr>
          <w:rFonts w:cs="Arial"/>
          <w:sz w:val="24"/>
          <w:szCs w:val="24"/>
        </w:rPr>
        <w:t>Las inversiones se refieren a las sumas erogadas por concepto de adquisición de bienes y ejecución de obras y servicios.</w:t>
      </w:r>
    </w:p>
    <w:p w14:paraId="3C1FDAA0" w14:textId="77777777" w:rsidR="0080464A" w:rsidRPr="0092234E" w:rsidRDefault="0080464A" w:rsidP="0080464A">
      <w:pPr>
        <w:jc w:val="both"/>
        <w:rPr>
          <w:rFonts w:cs="Arial"/>
          <w:sz w:val="24"/>
          <w:szCs w:val="24"/>
        </w:rPr>
      </w:pPr>
      <w:r w:rsidRPr="0092234E">
        <w:rPr>
          <w:rFonts w:cs="Arial"/>
          <w:sz w:val="24"/>
          <w:szCs w:val="24"/>
        </w:rPr>
        <w:t>Adicionalmente, se efectuará el control presupuestario del Proyecto respecto al proceso presupuestario nacional de acuerdo con la normativa vigente.</w:t>
      </w:r>
    </w:p>
    <w:p w14:paraId="2D12FF86" w14:textId="77777777" w:rsidR="0080464A" w:rsidRPr="0092234E" w:rsidRDefault="0080464A" w:rsidP="0080464A">
      <w:pPr>
        <w:jc w:val="both"/>
        <w:rPr>
          <w:rFonts w:cs="Arial"/>
          <w:sz w:val="24"/>
          <w:szCs w:val="24"/>
        </w:rPr>
      </w:pPr>
      <w:r w:rsidRPr="0092234E">
        <w:rPr>
          <w:rFonts w:cs="Arial"/>
          <w:sz w:val="24"/>
          <w:szCs w:val="24"/>
        </w:rPr>
        <w:t>En el proceso de ejecución del gasto, se verificará que los compromisos del mes guarden relación con los calendarios de compromisos aprobados y el presupuesto disponible. Todo acto administrativo que implique un gasto deberá contar previamente con el presupuesto correspondiente.</w:t>
      </w:r>
    </w:p>
    <w:p w14:paraId="4CE17186" w14:textId="2A6BCE92" w:rsidR="0080464A" w:rsidRPr="0080464A" w:rsidRDefault="0092234E" w:rsidP="003D057E">
      <w:pPr>
        <w:pStyle w:val="MMTopic2"/>
        <w:spacing w:before="240" w:after="240"/>
        <w:rPr>
          <w:caps w:val="0"/>
        </w:rPr>
      </w:pPr>
      <w:bookmarkStart w:id="120" w:name="_Toc305004482"/>
      <w:bookmarkStart w:id="121" w:name="_Toc444524802"/>
      <w:bookmarkStart w:id="122" w:name="_Toc530135462"/>
      <w:bookmarkStart w:id="123" w:name="_Toc20395581"/>
      <w:r w:rsidRPr="0080464A">
        <w:rPr>
          <w:caps w:val="0"/>
        </w:rPr>
        <w:t>REALIZACIÓN DE PAGOS</w:t>
      </w:r>
      <w:bookmarkEnd w:id="120"/>
      <w:bookmarkEnd w:id="121"/>
      <w:bookmarkEnd w:id="122"/>
      <w:bookmarkEnd w:id="123"/>
    </w:p>
    <w:p w14:paraId="7FCD0435" w14:textId="6061DC63" w:rsidR="0080464A" w:rsidRPr="00430D3E" w:rsidRDefault="0080464A" w:rsidP="0080464A">
      <w:pPr>
        <w:pStyle w:val="Sangradetextonormal"/>
        <w:ind w:left="0"/>
        <w:jc w:val="both"/>
        <w:rPr>
          <w:rFonts w:cs="Arial"/>
          <w:sz w:val="24"/>
          <w:szCs w:val="24"/>
        </w:rPr>
      </w:pPr>
      <w:r w:rsidRPr="00430D3E">
        <w:rPr>
          <w:rFonts w:cs="Arial"/>
          <w:sz w:val="24"/>
          <w:szCs w:val="24"/>
        </w:rPr>
        <w:lastRenderedPageBreak/>
        <w:t xml:space="preserve">Los pagos serán efectuados por la </w:t>
      </w:r>
      <w:r w:rsidR="00BE1C38" w:rsidRPr="00097DD3">
        <w:rPr>
          <w:rFonts w:cs="Arial"/>
          <w:sz w:val="24"/>
          <w:szCs w:val="24"/>
        </w:rPr>
        <w:t>Subdirección Administrativa Financiera</w:t>
      </w:r>
      <w:r w:rsidR="00BE1C38">
        <w:rPr>
          <w:rFonts w:cs="Arial"/>
          <w:sz w:val="24"/>
          <w:szCs w:val="24"/>
        </w:rPr>
        <w:t>/Secretaría</w:t>
      </w:r>
      <w:r w:rsidR="00BE1C38" w:rsidRPr="00192B26">
        <w:rPr>
          <w:rFonts w:cs="Arial"/>
          <w:sz w:val="24"/>
          <w:szCs w:val="24"/>
        </w:rPr>
        <w:t xml:space="preserve"> General</w:t>
      </w:r>
      <w:r w:rsidR="005B7FA8" w:rsidRPr="00430D3E">
        <w:rPr>
          <w:rFonts w:cs="Arial"/>
          <w:sz w:val="24"/>
          <w:szCs w:val="24"/>
        </w:rPr>
        <w:t>.</w:t>
      </w:r>
      <w:r w:rsidRPr="00430D3E">
        <w:rPr>
          <w:rFonts w:cs="Arial"/>
          <w:sz w:val="24"/>
          <w:szCs w:val="24"/>
        </w:rPr>
        <w:t xml:space="preserve"> Todos los pagos por realizar se efectuarán una vez que se cuente con la aprobación de la Unidad Técnica Requirente y la </w:t>
      </w:r>
      <w:r w:rsidR="00BA37EF" w:rsidRPr="00430D3E">
        <w:rPr>
          <w:rFonts w:cs="Arial"/>
          <w:sz w:val="24"/>
          <w:szCs w:val="24"/>
        </w:rPr>
        <w:t>UCP</w:t>
      </w:r>
      <w:r w:rsidRPr="00430D3E">
        <w:rPr>
          <w:rFonts w:cs="Arial"/>
          <w:sz w:val="24"/>
          <w:szCs w:val="24"/>
        </w:rPr>
        <w:t xml:space="preserve"> de que el contratista o proveedor ha cumplido con los términos de la contratación. </w:t>
      </w:r>
    </w:p>
    <w:p w14:paraId="62C922A8" w14:textId="7A7D1518" w:rsidR="005B7FA8" w:rsidRPr="00430D3E" w:rsidRDefault="005B7FA8" w:rsidP="0080464A">
      <w:pPr>
        <w:pStyle w:val="Sangradetextonormal"/>
        <w:ind w:left="0"/>
        <w:jc w:val="both"/>
        <w:rPr>
          <w:rFonts w:cs="Arial"/>
          <w:sz w:val="24"/>
          <w:szCs w:val="24"/>
        </w:rPr>
      </w:pPr>
      <w:r w:rsidRPr="00430D3E">
        <w:rPr>
          <w:rFonts w:cs="Arial"/>
          <w:sz w:val="24"/>
          <w:szCs w:val="24"/>
          <w:highlight w:val="yellow"/>
        </w:rPr>
        <w:t xml:space="preserve">Los pagos se efectúan y registran considerando el </w:t>
      </w:r>
      <w:proofErr w:type="spellStart"/>
      <w:r w:rsidRPr="003F3E55">
        <w:rPr>
          <w:rFonts w:cs="Arial"/>
          <w:i/>
          <w:iCs/>
          <w:sz w:val="24"/>
          <w:szCs w:val="24"/>
          <w:highlight w:val="yellow"/>
        </w:rPr>
        <w:t>pari</w:t>
      </w:r>
      <w:proofErr w:type="spellEnd"/>
      <w:r w:rsidR="003F3E55" w:rsidRPr="003F3E55">
        <w:rPr>
          <w:rFonts w:cs="Arial"/>
          <w:i/>
          <w:iCs/>
          <w:sz w:val="24"/>
          <w:szCs w:val="24"/>
          <w:highlight w:val="yellow"/>
        </w:rPr>
        <w:t xml:space="preserve"> </w:t>
      </w:r>
      <w:proofErr w:type="spellStart"/>
      <w:r w:rsidRPr="003F3E55">
        <w:rPr>
          <w:rFonts w:cs="Arial"/>
          <w:i/>
          <w:iCs/>
          <w:sz w:val="24"/>
          <w:szCs w:val="24"/>
          <w:highlight w:val="yellow"/>
        </w:rPr>
        <w:t>passu</w:t>
      </w:r>
      <w:proofErr w:type="spellEnd"/>
      <w:r w:rsidRPr="00430D3E">
        <w:rPr>
          <w:rFonts w:cs="Arial"/>
          <w:sz w:val="24"/>
          <w:szCs w:val="24"/>
          <w:highlight w:val="yellow"/>
        </w:rPr>
        <w:t xml:space="preserve"> acordado para cada fuente de financiamiento.</w:t>
      </w:r>
    </w:p>
    <w:p w14:paraId="77275FFC" w14:textId="54BD885F" w:rsidR="0080464A" w:rsidRPr="00430D3E" w:rsidRDefault="0080464A" w:rsidP="0080464A">
      <w:pPr>
        <w:pStyle w:val="Sangradetextonormal"/>
        <w:ind w:left="0"/>
        <w:jc w:val="both"/>
        <w:rPr>
          <w:rFonts w:cs="Arial"/>
          <w:sz w:val="24"/>
          <w:szCs w:val="24"/>
        </w:rPr>
      </w:pPr>
      <w:r w:rsidRPr="00430D3E">
        <w:rPr>
          <w:rFonts w:cs="Arial"/>
          <w:sz w:val="24"/>
          <w:szCs w:val="24"/>
        </w:rPr>
        <w:t>Con base a la documentación de respaldo los documentos de pago contendrán, como mínimo: el comprobante de abono</w:t>
      </w:r>
      <w:r w:rsidR="0024663A" w:rsidRPr="00430D3E">
        <w:rPr>
          <w:rFonts w:cs="Arial"/>
          <w:sz w:val="24"/>
          <w:szCs w:val="24"/>
        </w:rPr>
        <w:t xml:space="preserve"> en cuenta</w:t>
      </w:r>
      <w:r w:rsidRPr="00430D3E">
        <w:rPr>
          <w:rFonts w:cs="Arial"/>
          <w:sz w:val="24"/>
          <w:szCs w:val="24"/>
        </w:rPr>
        <w:t xml:space="preserve"> o de cheque, la factura o recibo; una nota de recepción y aprobación o conformidad del bien o servicio emitida por la Unidad o Gerencia que recibió el bien o servicio y la correspondiente orden de compra o contrato que generó el compromiso de pago.  Se dejará la evidencia y revelación suficiente, del servicio pagado o bien recibido en los archivos correspondientes.</w:t>
      </w:r>
    </w:p>
    <w:p w14:paraId="3C9A34C4" w14:textId="23459E32" w:rsidR="0080464A" w:rsidRPr="00430D3E" w:rsidRDefault="0080464A" w:rsidP="0080464A">
      <w:pPr>
        <w:pStyle w:val="Sangradetextonormal"/>
        <w:ind w:left="0"/>
        <w:jc w:val="both"/>
        <w:rPr>
          <w:rFonts w:cs="Arial"/>
          <w:sz w:val="24"/>
          <w:szCs w:val="24"/>
        </w:rPr>
      </w:pPr>
      <w:r w:rsidRPr="00430D3E">
        <w:rPr>
          <w:rFonts w:cs="Arial"/>
          <w:sz w:val="24"/>
          <w:szCs w:val="24"/>
        </w:rPr>
        <w:t xml:space="preserve">Al final de cada mes la </w:t>
      </w:r>
      <w:r w:rsidR="00BE1C38" w:rsidRPr="00097DD3">
        <w:rPr>
          <w:rFonts w:cs="Arial"/>
          <w:sz w:val="24"/>
          <w:szCs w:val="24"/>
        </w:rPr>
        <w:t>Subdirección Administrativa Financiera</w:t>
      </w:r>
      <w:r w:rsidR="00BE1C38">
        <w:rPr>
          <w:rFonts w:cs="Arial"/>
          <w:sz w:val="24"/>
          <w:szCs w:val="24"/>
        </w:rPr>
        <w:t>/Secretaría</w:t>
      </w:r>
      <w:r w:rsidR="00BE1C38" w:rsidRPr="00192B26">
        <w:rPr>
          <w:rFonts w:cs="Arial"/>
          <w:sz w:val="24"/>
          <w:szCs w:val="24"/>
        </w:rPr>
        <w:t xml:space="preserve"> General</w:t>
      </w:r>
      <w:r w:rsidR="00BE1C38">
        <w:rPr>
          <w:rFonts w:cs="Arial"/>
          <w:sz w:val="24"/>
          <w:szCs w:val="24"/>
        </w:rPr>
        <w:t xml:space="preserve"> </w:t>
      </w:r>
      <w:r w:rsidR="005B7FA8" w:rsidRPr="00430D3E">
        <w:rPr>
          <w:rFonts w:cs="Arial"/>
          <w:sz w:val="24"/>
          <w:szCs w:val="24"/>
        </w:rPr>
        <w:t xml:space="preserve">emitirá </w:t>
      </w:r>
      <w:r w:rsidRPr="00430D3E">
        <w:rPr>
          <w:rFonts w:cs="Arial"/>
          <w:sz w:val="24"/>
          <w:szCs w:val="24"/>
        </w:rPr>
        <w:t xml:space="preserve">un reporte a la </w:t>
      </w:r>
      <w:r w:rsidR="00BA37EF" w:rsidRPr="00430D3E">
        <w:rPr>
          <w:rFonts w:cs="Arial"/>
          <w:sz w:val="24"/>
          <w:szCs w:val="24"/>
        </w:rPr>
        <w:t>UCP</w:t>
      </w:r>
      <w:r w:rsidRPr="00430D3E">
        <w:rPr>
          <w:rFonts w:cs="Arial"/>
          <w:sz w:val="24"/>
          <w:szCs w:val="24"/>
        </w:rPr>
        <w:t>, en donde se evidencie la situación financiera de cada componente</w:t>
      </w:r>
      <w:r w:rsidR="0024663A" w:rsidRPr="00430D3E">
        <w:rPr>
          <w:rFonts w:cs="Arial"/>
          <w:sz w:val="24"/>
          <w:szCs w:val="24"/>
        </w:rPr>
        <w:t xml:space="preserve">, </w:t>
      </w:r>
      <w:proofErr w:type="spellStart"/>
      <w:r w:rsidR="0024663A" w:rsidRPr="00430D3E">
        <w:rPr>
          <w:rFonts w:cs="Arial"/>
          <w:sz w:val="24"/>
          <w:szCs w:val="24"/>
          <w:highlight w:val="yellow"/>
        </w:rPr>
        <w:t>tambien</w:t>
      </w:r>
      <w:proofErr w:type="spellEnd"/>
      <w:r w:rsidR="0024663A" w:rsidRPr="00430D3E">
        <w:rPr>
          <w:rFonts w:cs="Arial"/>
          <w:sz w:val="24"/>
          <w:szCs w:val="24"/>
          <w:highlight w:val="yellow"/>
        </w:rPr>
        <w:t xml:space="preserve"> separado por fuente de financiamiento</w:t>
      </w:r>
      <w:r w:rsidRPr="00430D3E">
        <w:rPr>
          <w:rFonts w:cs="Arial"/>
          <w:sz w:val="24"/>
          <w:szCs w:val="24"/>
        </w:rPr>
        <w:t>. Con este reporte se efectuará el seguimiento del presupuesto</w:t>
      </w:r>
      <w:r w:rsidR="005B7FA8" w:rsidRPr="00430D3E">
        <w:rPr>
          <w:rFonts w:cs="Arial"/>
          <w:sz w:val="24"/>
          <w:szCs w:val="24"/>
        </w:rPr>
        <w:t xml:space="preserve">, </w:t>
      </w:r>
      <w:r w:rsidR="005B7FA8" w:rsidRPr="00430D3E">
        <w:rPr>
          <w:rFonts w:cs="Arial"/>
          <w:sz w:val="24"/>
          <w:szCs w:val="24"/>
          <w:highlight w:val="yellow"/>
        </w:rPr>
        <w:t>control de saldo por fuente</w:t>
      </w:r>
      <w:r w:rsidRPr="00430D3E">
        <w:rPr>
          <w:rFonts w:cs="Arial"/>
          <w:sz w:val="24"/>
          <w:szCs w:val="24"/>
        </w:rPr>
        <w:t xml:space="preserve"> y verificará la existencia de necesidades de prórrogas contractuales. </w:t>
      </w:r>
    </w:p>
    <w:p w14:paraId="02E7248A" w14:textId="77777777" w:rsidR="0080464A" w:rsidRPr="00824D7A" w:rsidRDefault="0080464A" w:rsidP="0080464A">
      <w:pPr>
        <w:pStyle w:val="Sangradetextonormal"/>
        <w:ind w:left="0"/>
        <w:rPr>
          <w:rFonts w:cs="Arial"/>
        </w:rPr>
      </w:pPr>
    </w:p>
    <w:p w14:paraId="787173BB" w14:textId="56701AB3" w:rsidR="0080464A" w:rsidRPr="0080464A" w:rsidRDefault="005B7FA8" w:rsidP="003D057E">
      <w:pPr>
        <w:pStyle w:val="MMTopic2"/>
        <w:spacing w:before="240" w:after="240"/>
        <w:rPr>
          <w:caps w:val="0"/>
        </w:rPr>
      </w:pPr>
      <w:bookmarkStart w:id="124" w:name="_Toc305004483"/>
      <w:bookmarkStart w:id="125" w:name="_Toc444524803"/>
      <w:bookmarkStart w:id="126" w:name="_Toc530135463"/>
      <w:bookmarkStart w:id="127" w:name="_Toc20395582"/>
      <w:r w:rsidRPr="0080464A">
        <w:rPr>
          <w:caps w:val="0"/>
        </w:rPr>
        <w:t>CONCILIACIONES DE CUENTAS</w:t>
      </w:r>
      <w:bookmarkEnd w:id="124"/>
      <w:bookmarkEnd w:id="125"/>
      <w:bookmarkEnd w:id="126"/>
      <w:bookmarkEnd w:id="127"/>
    </w:p>
    <w:p w14:paraId="3371D695" w14:textId="3F2DC097" w:rsidR="0080464A" w:rsidRPr="00430D3E" w:rsidRDefault="0080464A" w:rsidP="0080464A">
      <w:pPr>
        <w:widowControl w:val="0"/>
        <w:autoSpaceDE w:val="0"/>
        <w:autoSpaceDN w:val="0"/>
        <w:adjustRightInd w:val="0"/>
        <w:jc w:val="both"/>
        <w:rPr>
          <w:rFonts w:cs="Arial"/>
          <w:sz w:val="24"/>
          <w:szCs w:val="24"/>
        </w:rPr>
      </w:pPr>
      <w:r w:rsidRPr="00430D3E">
        <w:rPr>
          <w:rFonts w:cs="Arial"/>
          <w:sz w:val="24"/>
          <w:szCs w:val="24"/>
        </w:rPr>
        <w:t xml:space="preserve">Con el propósito de verificar saldos o disponibilidades, la </w:t>
      </w:r>
      <w:r w:rsidR="00314888" w:rsidRPr="00097DD3">
        <w:rPr>
          <w:rFonts w:cs="Arial"/>
          <w:sz w:val="24"/>
          <w:szCs w:val="24"/>
        </w:rPr>
        <w:t>Subdirección Administrativa Financiera</w:t>
      </w:r>
      <w:r w:rsidR="00314888">
        <w:rPr>
          <w:rFonts w:cs="Arial"/>
          <w:sz w:val="24"/>
          <w:szCs w:val="24"/>
        </w:rPr>
        <w:t>/Secretaría</w:t>
      </w:r>
      <w:r w:rsidR="00314888" w:rsidRPr="00192B26">
        <w:rPr>
          <w:rFonts w:cs="Arial"/>
          <w:sz w:val="24"/>
          <w:szCs w:val="24"/>
        </w:rPr>
        <w:t xml:space="preserve"> General</w:t>
      </w:r>
      <w:r w:rsidR="00AE7660" w:rsidRPr="00430D3E">
        <w:rPr>
          <w:rFonts w:cs="Arial"/>
          <w:sz w:val="24"/>
          <w:szCs w:val="24"/>
        </w:rPr>
        <w:t xml:space="preserve"> efectuará</w:t>
      </w:r>
      <w:r w:rsidRPr="00430D3E">
        <w:rPr>
          <w:rFonts w:cs="Arial"/>
          <w:sz w:val="24"/>
          <w:szCs w:val="24"/>
        </w:rPr>
        <w:t xml:space="preserve"> conciliaciones mensuales de las cuentas relacionadas con la información contable, presupuestaria, de tesorería y crédito público, así como con los registros del Banco, en el formato LMS1, incluyendo los </w:t>
      </w:r>
      <w:r w:rsidR="00314888" w:rsidRPr="00430D3E">
        <w:rPr>
          <w:rFonts w:cs="Arial"/>
          <w:sz w:val="24"/>
          <w:szCs w:val="24"/>
        </w:rPr>
        <w:t xml:space="preserve">anticipos </w:t>
      </w:r>
      <w:r w:rsidRPr="00430D3E">
        <w:rPr>
          <w:rFonts w:cs="Arial"/>
          <w:sz w:val="24"/>
          <w:szCs w:val="24"/>
        </w:rPr>
        <w:t>pendientes de justificar.</w:t>
      </w:r>
      <w:r w:rsidR="005B7FA8" w:rsidRPr="00430D3E">
        <w:rPr>
          <w:rFonts w:cs="Arial"/>
          <w:sz w:val="24"/>
          <w:szCs w:val="24"/>
        </w:rPr>
        <w:t xml:space="preserve"> </w:t>
      </w:r>
      <w:r w:rsidR="005B7FA8" w:rsidRPr="00430D3E">
        <w:rPr>
          <w:rFonts w:cs="Arial"/>
          <w:sz w:val="24"/>
          <w:szCs w:val="24"/>
          <w:highlight w:val="yellow"/>
        </w:rPr>
        <w:t xml:space="preserve">De forma especial se </w:t>
      </w:r>
      <w:r w:rsidR="00AE7660" w:rsidRPr="00430D3E">
        <w:rPr>
          <w:rFonts w:cs="Arial"/>
          <w:sz w:val="24"/>
          <w:szCs w:val="24"/>
          <w:highlight w:val="yellow"/>
        </w:rPr>
        <w:t>verificará</w:t>
      </w:r>
      <w:r w:rsidR="005B7FA8" w:rsidRPr="00430D3E">
        <w:rPr>
          <w:rFonts w:cs="Arial"/>
          <w:sz w:val="24"/>
          <w:szCs w:val="24"/>
          <w:highlight w:val="yellow"/>
        </w:rPr>
        <w:t xml:space="preserve"> el saldo y la aplicación de los fondos por cada fuente de financiamiento.</w:t>
      </w:r>
      <w:r w:rsidRPr="00430D3E">
        <w:rPr>
          <w:rFonts w:cs="Arial"/>
          <w:sz w:val="24"/>
          <w:szCs w:val="24"/>
        </w:rPr>
        <w:t xml:space="preserve"> </w:t>
      </w:r>
    </w:p>
    <w:p w14:paraId="3141D019" w14:textId="35C7D831" w:rsidR="0080464A" w:rsidRPr="00430D3E" w:rsidRDefault="0080464A" w:rsidP="0080464A">
      <w:pPr>
        <w:widowControl w:val="0"/>
        <w:autoSpaceDE w:val="0"/>
        <w:autoSpaceDN w:val="0"/>
        <w:adjustRightInd w:val="0"/>
        <w:jc w:val="both"/>
        <w:rPr>
          <w:rFonts w:cs="Arial"/>
          <w:sz w:val="24"/>
          <w:szCs w:val="24"/>
        </w:rPr>
      </w:pPr>
      <w:r w:rsidRPr="00430D3E">
        <w:rPr>
          <w:rFonts w:cs="Arial"/>
          <w:sz w:val="24"/>
          <w:szCs w:val="24"/>
        </w:rPr>
        <w:t>Esta conciliación será revisada mensualmente por la Unidad Ejecutora del Programa (</w:t>
      </w:r>
      <w:r w:rsidR="00BA37EF" w:rsidRPr="00430D3E">
        <w:rPr>
          <w:rFonts w:cs="Arial"/>
          <w:sz w:val="24"/>
          <w:szCs w:val="24"/>
        </w:rPr>
        <w:t>UCP</w:t>
      </w:r>
      <w:r w:rsidRPr="00430D3E">
        <w:rPr>
          <w:rFonts w:cs="Arial"/>
          <w:sz w:val="24"/>
          <w:szCs w:val="24"/>
        </w:rPr>
        <w:t xml:space="preserve">), formará parte de la documentación que se adjunte a las solicitudes de desembolso </w:t>
      </w:r>
      <w:r w:rsidRPr="00430D3E">
        <w:rPr>
          <w:rFonts w:cs="Arial"/>
          <w:sz w:val="24"/>
          <w:szCs w:val="24"/>
          <w:highlight w:val="green"/>
        </w:rPr>
        <w:t>(Ver Guía de Desembolsos).</w:t>
      </w:r>
    </w:p>
    <w:p w14:paraId="44D90AE0" w14:textId="77777777" w:rsidR="0080464A" w:rsidRPr="005F2D1F" w:rsidRDefault="0080464A" w:rsidP="0080464A">
      <w:pPr>
        <w:widowControl w:val="0"/>
        <w:autoSpaceDE w:val="0"/>
        <w:autoSpaceDN w:val="0"/>
        <w:adjustRightInd w:val="0"/>
        <w:jc w:val="both"/>
        <w:rPr>
          <w:rFonts w:cs="Arial"/>
          <w:sz w:val="24"/>
          <w:szCs w:val="24"/>
        </w:rPr>
      </w:pPr>
      <w:r w:rsidRPr="005F2D1F">
        <w:rPr>
          <w:rFonts w:cs="Arial"/>
          <w:sz w:val="24"/>
          <w:szCs w:val="24"/>
        </w:rPr>
        <w:t>Las conciliaciones bancarias deberán realizarse dentro de los primeros diez (10) días hábiles de cada mes.</w:t>
      </w:r>
    </w:p>
    <w:p w14:paraId="55830B44" w14:textId="5786F381" w:rsidR="0080464A" w:rsidRPr="0080464A" w:rsidRDefault="005B7FA8" w:rsidP="003D057E">
      <w:pPr>
        <w:pStyle w:val="MMTopic2"/>
        <w:spacing w:before="240" w:after="240"/>
        <w:rPr>
          <w:caps w:val="0"/>
        </w:rPr>
      </w:pPr>
      <w:bookmarkStart w:id="128" w:name="_Toc298712174"/>
      <w:bookmarkStart w:id="129" w:name="_Toc298712175"/>
      <w:bookmarkStart w:id="130" w:name="_Toc305004484"/>
      <w:bookmarkStart w:id="131" w:name="_Toc444524804"/>
      <w:bookmarkStart w:id="132" w:name="_Toc530135464"/>
      <w:bookmarkStart w:id="133" w:name="_Toc20395583"/>
      <w:bookmarkEnd w:id="128"/>
      <w:bookmarkEnd w:id="129"/>
      <w:r w:rsidRPr="0080464A">
        <w:rPr>
          <w:caps w:val="0"/>
        </w:rPr>
        <w:t>INFORMES FINANCIEROS</w:t>
      </w:r>
      <w:bookmarkEnd w:id="130"/>
      <w:bookmarkEnd w:id="131"/>
      <w:bookmarkEnd w:id="132"/>
      <w:bookmarkEnd w:id="133"/>
    </w:p>
    <w:p w14:paraId="1F540C04" w14:textId="531C1FE0" w:rsidR="0080464A" w:rsidRPr="00430D3E" w:rsidRDefault="0080464A" w:rsidP="005B7FA8">
      <w:pPr>
        <w:widowControl w:val="0"/>
        <w:autoSpaceDE w:val="0"/>
        <w:autoSpaceDN w:val="0"/>
        <w:adjustRightInd w:val="0"/>
        <w:jc w:val="both"/>
        <w:rPr>
          <w:rFonts w:cs="Arial"/>
          <w:sz w:val="24"/>
          <w:szCs w:val="24"/>
        </w:rPr>
      </w:pPr>
      <w:r w:rsidRPr="00430D3E">
        <w:rPr>
          <w:rFonts w:cs="Arial"/>
          <w:sz w:val="24"/>
          <w:szCs w:val="24"/>
        </w:rPr>
        <w:t xml:space="preserve">La </w:t>
      </w:r>
      <w:r w:rsidR="00BA37EF" w:rsidRPr="00430D3E">
        <w:rPr>
          <w:rFonts w:cs="Arial"/>
          <w:sz w:val="24"/>
          <w:szCs w:val="24"/>
        </w:rPr>
        <w:t>UCP</w:t>
      </w:r>
      <w:r w:rsidRPr="00430D3E">
        <w:rPr>
          <w:rFonts w:cs="Arial"/>
          <w:sz w:val="24"/>
          <w:szCs w:val="24"/>
        </w:rPr>
        <w:t xml:space="preserve"> presentará al Banco los informes de progreso y financieros producidos por el Financiero de la institución con sus respectivas notas explicativas de manera trimestral, en las cuales se evidencie el progreso en la ejecución de las actividades establecidas en el Plan de Ejecución del Proyecto (PEP).  </w:t>
      </w:r>
    </w:p>
    <w:p w14:paraId="765DC6E6" w14:textId="54353880" w:rsidR="0080464A" w:rsidRPr="00430D3E" w:rsidRDefault="0080464A" w:rsidP="005B7FA8">
      <w:pPr>
        <w:widowControl w:val="0"/>
        <w:autoSpaceDE w:val="0"/>
        <w:autoSpaceDN w:val="0"/>
        <w:adjustRightInd w:val="0"/>
        <w:jc w:val="both"/>
        <w:rPr>
          <w:rFonts w:cs="Arial"/>
          <w:sz w:val="24"/>
          <w:szCs w:val="24"/>
        </w:rPr>
      </w:pPr>
      <w:r w:rsidRPr="00430D3E">
        <w:rPr>
          <w:rFonts w:cs="Arial"/>
          <w:sz w:val="24"/>
          <w:szCs w:val="24"/>
        </w:rPr>
        <w:lastRenderedPageBreak/>
        <w:t xml:space="preserve">En forma anual, la </w:t>
      </w:r>
      <w:r w:rsidR="005F2D1F" w:rsidRPr="00097DD3">
        <w:rPr>
          <w:rFonts w:cs="Arial"/>
          <w:sz w:val="24"/>
          <w:szCs w:val="24"/>
        </w:rPr>
        <w:t>Subdirección Administrativa Financiera</w:t>
      </w:r>
      <w:r w:rsidR="005F2D1F">
        <w:rPr>
          <w:rFonts w:cs="Arial"/>
          <w:sz w:val="24"/>
          <w:szCs w:val="24"/>
        </w:rPr>
        <w:t>/Secretaría</w:t>
      </w:r>
      <w:r w:rsidR="005F2D1F" w:rsidRPr="00192B26">
        <w:rPr>
          <w:rFonts w:cs="Arial"/>
          <w:sz w:val="24"/>
          <w:szCs w:val="24"/>
        </w:rPr>
        <w:t xml:space="preserve"> General</w:t>
      </w:r>
      <w:r w:rsidR="00164E71" w:rsidRPr="00430D3E">
        <w:rPr>
          <w:rFonts w:cs="Arial"/>
          <w:sz w:val="24"/>
          <w:szCs w:val="24"/>
        </w:rPr>
        <w:t xml:space="preserve"> </w:t>
      </w:r>
      <w:r w:rsidRPr="00430D3E">
        <w:rPr>
          <w:rFonts w:cs="Arial"/>
          <w:sz w:val="24"/>
          <w:szCs w:val="24"/>
        </w:rPr>
        <w:t xml:space="preserve">deberá presentar informes financieros </w:t>
      </w:r>
      <w:r w:rsidR="005F2D1F" w:rsidRPr="00430D3E">
        <w:rPr>
          <w:rFonts w:cs="Arial"/>
          <w:b/>
          <w:sz w:val="24"/>
          <w:szCs w:val="24"/>
        </w:rPr>
        <w:t>auditados</w:t>
      </w:r>
      <w:r w:rsidR="005F2D1F">
        <w:rPr>
          <w:rFonts w:cs="Arial"/>
          <w:sz w:val="24"/>
          <w:szCs w:val="24"/>
        </w:rPr>
        <w:t xml:space="preserve">, </w:t>
      </w:r>
      <w:r w:rsidRPr="00430D3E">
        <w:rPr>
          <w:rFonts w:cs="Arial"/>
          <w:sz w:val="24"/>
          <w:szCs w:val="24"/>
        </w:rPr>
        <w:t>a más tardar 30 días después de haber finalizado el año calendario. Estos informes financieros también deberán ir acompañados de sus correspondientes notas explicativas.</w:t>
      </w:r>
    </w:p>
    <w:p w14:paraId="06A45068" w14:textId="77777777" w:rsidR="0080464A" w:rsidRPr="00430D3E" w:rsidRDefault="0080464A" w:rsidP="005B7FA8">
      <w:pPr>
        <w:jc w:val="both"/>
        <w:rPr>
          <w:rFonts w:cs="Arial"/>
          <w:sz w:val="24"/>
          <w:szCs w:val="24"/>
        </w:rPr>
      </w:pPr>
      <w:r w:rsidRPr="00430D3E">
        <w:rPr>
          <w:rFonts w:cs="Arial"/>
          <w:sz w:val="24"/>
          <w:szCs w:val="24"/>
        </w:rPr>
        <w:t xml:space="preserve">El Banco revisará la información de soporte que justifica los gastos o pagos que se lleven a cabo con posterioridad al efectivo desembolso de los recursos, considerando la oportunidad y alcance que las condiciones de riesgo fiduciario ameriten. </w:t>
      </w:r>
    </w:p>
    <w:p w14:paraId="68AD5A27" w14:textId="47D36989" w:rsidR="0080464A" w:rsidRPr="0080464A" w:rsidRDefault="005B7FA8" w:rsidP="003D057E">
      <w:pPr>
        <w:pStyle w:val="MMTopic2"/>
        <w:keepNext/>
        <w:spacing w:before="240" w:after="240"/>
        <w:rPr>
          <w:caps w:val="0"/>
        </w:rPr>
      </w:pPr>
      <w:bookmarkStart w:id="134" w:name="_Toc305004485"/>
      <w:bookmarkStart w:id="135" w:name="_Toc444524805"/>
      <w:bookmarkStart w:id="136" w:name="_Toc530135465"/>
      <w:bookmarkStart w:id="137" w:name="_Toc20395584"/>
      <w:r w:rsidRPr="0080464A">
        <w:rPr>
          <w:caps w:val="0"/>
        </w:rPr>
        <w:t>REGISTROS</w:t>
      </w:r>
      <w:bookmarkEnd w:id="134"/>
      <w:bookmarkEnd w:id="135"/>
      <w:bookmarkEnd w:id="136"/>
      <w:bookmarkEnd w:id="137"/>
    </w:p>
    <w:p w14:paraId="5D688918" w14:textId="77777777" w:rsidR="0080464A" w:rsidRPr="0080464A" w:rsidRDefault="0080464A" w:rsidP="0080464A">
      <w:pPr>
        <w:pStyle w:val="MMTopic3"/>
      </w:pPr>
      <w:bookmarkStart w:id="138" w:name="_Toc444524806"/>
      <w:bookmarkStart w:id="139" w:name="_Toc530135466"/>
      <w:bookmarkStart w:id="140" w:name="_Toc20395585"/>
      <w:r w:rsidRPr="0080464A">
        <w:t>Registros Contables</w:t>
      </w:r>
      <w:bookmarkEnd w:id="138"/>
      <w:bookmarkEnd w:id="139"/>
      <w:bookmarkEnd w:id="140"/>
      <w:r w:rsidRPr="0080464A">
        <w:t xml:space="preserve"> </w:t>
      </w:r>
    </w:p>
    <w:p w14:paraId="0E605263" w14:textId="255131CD" w:rsidR="0080464A" w:rsidRPr="00430D3E" w:rsidRDefault="0080464A" w:rsidP="00266B14">
      <w:pPr>
        <w:widowControl w:val="0"/>
        <w:autoSpaceDE w:val="0"/>
        <w:autoSpaceDN w:val="0"/>
        <w:adjustRightInd w:val="0"/>
        <w:jc w:val="both"/>
        <w:rPr>
          <w:rFonts w:cs="Arial"/>
          <w:sz w:val="24"/>
          <w:szCs w:val="24"/>
        </w:rPr>
      </w:pPr>
      <w:bookmarkStart w:id="141" w:name="_Toc298712180"/>
      <w:bookmarkStart w:id="142" w:name="_Toc300473991"/>
      <w:bookmarkStart w:id="143" w:name="_Toc300662172"/>
      <w:bookmarkStart w:id="144" w:name="_Toc301130765"/>
      <w:r w:rsidRPr="00430D3E">
        <w:rPr>
          <w:rFonts w:cs="Arial"/>
          <w:sz w:val="24"/>
          <w:szCs w:val="24"/>
        </w:rPr>
        <w:t xml:space="preserve">Los registros contables del Programa estarán a cargo de la </w:t>
      </w:r>
      <w:r w:rsidR="00266B14" w:rsidRPr="00097DD3">
        <w:rPr>
          <w:rFonts w:cs="Arial"/>
          <w:sz w:val="24"/>
          <w:szCs w:val="24"/>
        </w:rPr>
        <w:t>Subdirección Administrativa Financiera</w:t>
      </w:r>
      <w:r w:rsidR="00266B14">
        <w:rPr>
          <w:rFonts w:cs="Arial"/>
          <w:sz w:val="24"/>
          <w:szCs w:val="24"/>
        </w:rPr>
        <w:t>/Secretaría</w:t>
      </w:r>
      <w:r w:rsidR="00266B14" w:rsidRPr="00192B26">
        <w:rPr>
          <w:rFonts w:cs="Arial"/>
          <w:sz w:val="24"/>
          <w:szCs w:val="24"/>
        </w:rPr>
        <w:t xml:space="preserve"> General</w:t>
      </w:r>
      <w:r w:rsidRPr="00430D3E">
        <w:rPr>
          <w:rFonts w:cs="Arial"/>
          <w:sz w:val="24"/>
          <w:szCs w:val="24"/>
        </w:rPr>
        <w:t xml:space="preserve">. A través de la </w:t>
      </w:r>
      <w:r w:rsidR="00BA37EF" w:rsidRPr="00430D3E">
        <w:rPr>
          <w:rFonts w:cs="Arial"/>
          <w:sz w:val="24"/>
          <w:szCs w:val="24"/>
        </w:rPr>
        <w:t>UCP</w:t>
      </w:r>
      <w:r w:rsidRPr="00430D3E">
        <w:rPr>
          <w:rFonts w:cs="Arial"/>
          <w:sz w:val="24"/>
          <w:szCs w:val="24"/>
        </w:rPr>
        <w:t xml:space="preserve"> se realizarán las solicitudes de desembolso al Banco, y se presentarán los informes financieros requeridos para la verificación de los acuerdos de ejecución. </w:t>
      </w:r>
      <w:bookmarkEnd w:id="141"/>
      <w:bookmarkEnd w:id="142"/>
      <w:bookmarkEnd w:id="143"/>
      <w:bookmarkEnd w:id="144"/>
    </w:p>
    <w:p w14:paraId="20454C53" w14:textId="77777777" w:rsidR="0080464A" w:rsidRPr="00430D3E" w:rsidRDefault="0080464A" w:rsidP="0080464A">
      <w:pPr>
        <w:widowControl w:val="0"/>
        <w:autoSpaceDE w:val="0"/>
        <w:autoSpaceDN w:val="0"/>
        <w:adjustRightInd w:val="0"/>
        <w:rPr>
          <w:rFonts w:cs="Arial"/>
          <w:bCs/>
          <w:sz w:val="24"/>
          <w:szCs w:val="24"/>
        </w:rPr>
      </w:pPr>
      <w:r w:rsidRPr="00430D3E">
        <w:rPr>
          <w:rFonts w:cs="Arial"/>
          <w:sz w:val="24"/>
          <w:szCs w:val="24"/>
        </w:rPr>
        <w:t>Los registros contables y financieros del Proyecto se llevarán en forma integrada con la contabilidad institucional y presentarán la información</w:t>
      </w:r>
      <w:r w:rsidRPr="00430D3E">
        <w:rPr>
          <w:rFonts w:cs="Arial"/>
          <w:bCs/>
          <w:sz w:val="24"/>
          <w:szCs w:val="24"/>
        </w:rPr>
        <w:t xml:space="preserve"> consolidada y detallada de los recursos administrados de manera que: </w:t>
      </w:r>
    </w:p>
    <w:p w14:paraId="1D8DD403" w14:textId="77777777" w:rsidR="0080464A" w:rsidRPr="00430D3E" w:rsidRDefault="0080464A" w:rsidP="00FE7866">
      <w:pPr>
        <w:pStyle w:val="Textoindependiente2"/>
        <w:numPr>
          <w:ilvl w:val="0"/>
          <w:numId w:val="19"/>
        </w:numPr>
        <w:spacing w:after="100" w:line="240" w:lineRule="auto"/>
        <w:jc w:val="both"/>
        <w:rPr>
          <w:rFonts w:cs="Arial"/>
          <w:bCs/>
          <w:sz w:val="24"/>
          <w:szCs w:val="24"/>
          <w:lang w:val="es-PE"/>
        </w:rPr>
      </w:pPr>
      <w:r w:rsidRPr="00430D3E">
        <w:rPr>
          <w:rFonts w:cs="Arial"/>
          <w:bCs/>
          <w:sz w:val="24"/>
          <w:szCs w:val="24"/>
          <w:highlight w:val="yellow"/>
          <w:lang w:val="es-PE"/>
        </w:rPr>
        <w:t>Permitan identificar las sumas recibidas de las distintas fuentes</w:t>
      </w:r>
      <w:r w:rsidRPr="00430D3E">
        <w:rPr>
          <w:rFonts w:cs="Arial"/>
          <w:bCs/>
          <w:sz w:val="24"/>
          <w:szCs w:val="24"/>
          <w:lang w:val="es-PE"/>
        </w:rPr>
        <w:t>.</w:t>
      </w:r>
    </w:p>
    <w:p w14:paraId="650B31FB" w14:textId="77777777" w:rsidR="0080464A" w:rsidRPr="00430D3E" w:rsidRDefault="0080464A" w:rsidP="00FE7866">
      <w:pPr>
        <w:pStyle w:val="Textoindependiente2"/>
        <w:numPr>
          <w:ilvl w:val="0"/>
          <w:numId w:val="19"/>
        </w:numPr>
        <w:spacing w:after="100" w:line="240" w:lineRule="auto"/>
        <w:jc w:val="both"/>
        <w:rPr>
          <w:rFonts w:cs="Arial"/>
          <w:bCs/>
          <w:sz w:val="24"/>
          <w:szCs w:val="24"/>
          <w:lang w:val="es-PE"/>
        </w:rPr>
      </w:pPr>
      <w:r w:rsidRPr="00430D3E">
        <w:rPr>
          <w:rFonts w:cs="Arial"/>
          <w:bCs/>
          <w:sz w:val="24"/>
          <w:szCs w:val="24"/>
          <w:lang w:val="es-PE"/>
        </w:rPr>
        <w:t>Los registros se hayan realizado de acuerdo con el Catálogo de Cuentas.</w:t>
      </w:r>
    </w:p>
    <w:p w14:paraId="7989618B" w14:textId="77777777" w:rsidR="0080464A" w:rsidRPr="00430D3E" w:rsidRDefault="0080464A" w:rsidP="00FE7866">
      <w:pPr>
        <w:pStyle w:val="Textoindependiente2"/>
        <w:numPr>
          <w:ilvl w:val="0"/>
          <w:numId w:val="19"/>
        </w:numPr>
        <w:spacing w:after="100" w:line="240" w:lineRule="auto"/>
        <w:jc w:val="both"/>
        <w:rPr>
          <w:rFonts w:cs="Arial"/>
          <w:bCs/>
          <w:sz w:val="24"/>
          <w:szCs w:val="24"/>
          <w:lang w:val="es-PE"/>
        </w:rPr>
      </w:pPr>
      <w:r w:rsidRPr="00430D3E">
        <w:rPr>
          <w:rFonts w:cs="Arial"/>
          <w:bCs/>
          <w:sz w:val="24"/>
          <w:szCs w:val="24"/>
          <w:lang w:val="es-PE"/>
        </w:rPr>
        <w:t>Tengan el detalle necesario para identificar los bienes adquiridos y los servicios contratados.</w:t>
      </w:r>
    </w:p>
    <w:p w14:paraId="266FF8E6" w14:textId="77777777" w:rsidR="0080464A" w:rsidRPr="00430D3E" w:rsidRDefault="0080464A" w:rsidP="00FE7866">
      <w:pPr>
        <w:pStyle w:val="Textoindependiente2"/>
        <w:numPr>
          <w:ilvl w:val="0"/>
          <w:numId w:val="19"/>
        </w:numPr>
        <w:spacing w:after="240" w:line="240" w:lineRule="auto"/>
        <w:jc w:val="both"/>
        <w:rPr>
          <w:rFonts w:cs="Arial"/>
          <w:sz w:val="24"/>
          <w:szCs w:val="24"/>
          <w:lang w:val="es-PE"/>
        </w:rPr>
      </w:pPr>
      <w:r w:rsidRPr="00430D3E">
        <w:rPr>
          <w:rFonts w:cs="Arial"/>
          <w:bCs/>
          <w:sz w:val="24"/>
          <w:szCs w:val="24"/>
          <w:lang w:val="es-PE"/>
        </w:rPr>
        <w:t>Demuestren el costo de las inversiones realizadas en cada rubro.</w:t>
      </w:r>
    </w:p>
    <w:p w14:paraId="30AC5C82" w14:textId="77777777" w:rsidR="0080464A" w:rsidRPr="00824D7A" w:rsidRDefault="0080464A" w:rsidP="0080464A">
      <w:pPr>
        <w:pStyle w:val="MMTopic3"/>
      </w:pPr>
      <w:bookmarkStart w:id="145" w:name="_Toc444524807"/>
      <w:bookmarkStart w:id="146" w:name="_Toc530135467"/>
      <w:bookmarkStart w:id="147" w:name="_Toc20395586"/>
      <w:r w:rsidRPr="00824D7A">
        <w:t>Registro de Ingresos</w:t>
      </w:r>
      <w:bookmarkEnd w:id="145"/>
      <w:bookmarkEnd w:id="146"/>
      <w:bookmarkEnd w:id="147"/>
    </w:p>
    <w:p w14:paraId="5F65AF9B" w14:textId="77777777" w:rsidR="0080464A" w:rsidRPr="00430D3E" w:rsidRDefault="0080464A" w:rsidP="005B7FA8">
      <w:pPr>
        <w:widowControl w:val="0"/>
        <w:autoSpaceDE w:val="0"/>
        <w:autoSpaceDN w:val="0"/>
        <w:adjustRightInd w:val="0"/>
        <w:jc w:val="both"/>
        <w:rPr>
          <w:rFonts w:cs="Arial"/>
          <w:sz w:val="24"/>
          <w:szCs w:val="24"/>
        </w:rPr>
      </w:pPr>
      <w:r w:rsidRPr="00430D3E">
        <w:rPr>
          <w:rFonts w:cs="Arial"/>
          <w:sz w:val="24"/>
          <w:szCs w:val="24"/>
        </w:rPr>
        <w:t>Todos los ingresos del Programa se registrarán conforme sean recibidos mediante las acreditaciones que el BID efectúe en las cuentas especiales del Proyecto.</w:t>
      </w:r>
    </w:p>
    <w:p w14:paraId="5B0EB8FB" w14:textId="293717E9" w:rsidR="0080464A" w:rsidRPr="00430D3E" w:rsidRDefault="0080464A" w:rsidP="005B7FA8">
      <w:pPr>
        <w:widowControl w:val="0"/>
        <w:autoSpaceDE w:val="0"/>
        <w:autoSpaceDN w:val="0"/>
        <w:adjustRightInd w:val="0"/>
        <w:jc w:val="both"/>
        <w:rPr>
          <w:rFonts w:cs="Arial"/>
          <w:sz w:val="24"/>
          <w:szCs w:val="24"/>
        </w:rPr>
      </w:pPr>
      <w:r w:rsidRPr="00430D3E">
        <w:rPr>
          <w:rFonts w:cs="Arial"/>
          <w:sz w:val="24"/>
          <w:szCs w:val="24"/>
        </w:rPr>
        <w:t>Los desembolsos que se encuentren pendientes de acreditación serán controlados mediante registros auxiliares para las conciliaciones con el BID. Asimismo, para los propósitos del Proyecto, aquellos pagos que el BID realice en forma directa (si se dieran), serán reconocidos como ingresos una vez el BID informe de tales pagos o cargos.</w:t>
      </w:r>
    </w:p>
    <w:p w14:paraId="5EDB4FB2" w14:textId="77777777" w:rsidR="0080464A" w:rsidRPr="00824D7A" w:rsidRDefault="0080464A" w:rsidP="0080464A">
      <w:pPr>
        <w:pStyle w:val="MMTopic3"/>
      </w:pPr>
      <w:bookmarkStart w:id="148" w:name="_Toc444524808"/>
      <w:bookmarkStart w:id="149" w:name="_Toc530135468"/>
      <w:bookmarkStart w:id="150" w:name="_Toc20395587"/>
      <w:r w:rsidRPr="00824D7A">
        <w:t>Registro de Gastos</w:t>
      </w:r>
      <w:bookmarkEnd w:id="148"/>
      <w:bookmarkEnd w:id="149"/>
      <w:bookmarkEnd w:id="150"/>
    </w:p>
    <w:p w14:paraId="1E8D49B1" w14:textId="7CF91CC1" w:rsidR="0080464A" w:rsidRDefault="0080464A" w:rsidP="0080464A">
      <w:pPr>
        <w:widowControl w:val="0"/>
        <w:autoSpaceDE w:val="0"/>
        <w:autoSpaceDN w:val="0"/>
        <w:adjustRightInd w:val="0"/>
        <w:jc w:val="both"/>
        <w:rPr>
          <w:rFonts w:cs="Arial"/>
          <w:sz w:val="24"/>
          <w:szCs w:val="24"/>
        </w:rPr>
      </w:pPr>
      <w:r w:rsidRPr="00430D3E">
        <w:rPr>
          <w:rFonts w:cs="Arial"/>
          <w:sz w:val="24"/>
          <w:szCs w:val="24"/>
        </w:rPr>
        <w:t>Todos los gastos del Proyecto serán registrados en la contabilidad del Programa y cualquier otra normativa aplicable, y reconocidos al momento de efectuar el pago y recibir las facturas. Los gastos serán registrados conforme las categorías del componente al cual correspondan y mensualmente se emitirá un reporte de los gastos para información</w:t>
      </w:r>
      <w:r w:rsidR="009164C0" w:rsidRPr="00430D3E">
        <w:rPr>
          <w:rFonts w:cs="Arial"/>
          <w:sz w:val="24"/>
          <w:szCs w:val="24"/>
        </w:rPr>
        <w:t xml:space="preserve">, </w:t>
      </w:r>
      <w:r w:rsidR="009164C0" w:rsidRPr="00430D3E">
        <w:rPr>
          <w:rFonts w:cs="Arial"/>
          <w:sz w:val="24"/>
          <w:szCs w:val="24"/>
          <w:highlight w:val="yellow"/>
        </w:rPr>
        <w:t xml:space="preserve">este reporte </w:t>
      </w:r>
      <w:proofErr w:type="spellStart"/>
      <w:r w:rsidR="009164C0" w:rsidRPr="00430D3E">
        <w:rPr>
          <w:rFonts w:cs="Arial"/>
          <w:sz w:val="24"/>
          <w:szCs w:val="24"/>
          <w:highlight w:val="yellow"/>
        </w:rPr>
        <w:t>tambien</w:t>
      </w:r>
      <w:proofErr w:type="spellEnd"/>
      <w:r w:rsidR="009164C0" w:rsidRPr="00430D3E">
        <w:rPr>
          <w:rFonts w:cs="Arial"/>
          <w:sz w:val="24"/>
          <w:szCs w:val="24"/>
          <w:highlight w:val="yellow"/>
        </w:rPr>
        <w:t xml:space="preserve"> debe incluir el registro por fondo de </w:t>
      </w:r>
      <w:r w:rsidR="009164C0" w:rsidRPr="00430D3E">
        <w:rPr>
          <w:rFonts w:cs="Arial"/>
          <w:sz w:val="24"/>
          <w:szCs w:val="24"/>
          <w:highlight w:val="yellow"/>
        </w:rPr>
        <w:lastRenderedPageBreak/>
        <w:t>financiamiento</w:t>
      </w:r>
      <w:r w:rsidRPr="00430D3E">
        <w:rPr>
          <w:rFonts w:cs="Arial"/>
          <w:sz w:val="24"/>
          <w:szCs w:val="24"/>
        </w:rPr>
        <w:t xml:space="preserve">. Estos reportes serán revisados por la </w:t>
      </w:r>
      <w:r w:rsidR="00BA37EF" w:rsidRPr="00430D3E">
        <w:rPr>
          <w:rFonts w:cs="Arial"/>
          <w:sz w:val="24"/>
          <w:szCs w:val="24"/>
        </w:rPr>
        <w:t>UCP</w:t>
      </w:r>
      <w:r w:rsidRPr="00430D3E">
        <w:rPr>
          <w:rFonts w:cs="Arial"/>
          <w:sz w:val="24"/>
          <w:szCs w:val="24"/>
        </w:rPr>
        <w:t xml:space="preserve">. </w:t>
      </w:r>
    </w:p>
    <w:p w14:paraId="4D2C9B00" w14:textId="55C53287" w:rsidR="00430D3E" w:rsidRPr="00430D3E" w:rsidRDefault="00430D3E" w:rsidP="003D057E">
      <w:pPr>
        <w:pStyle w:val="MMTopic2"/>
        <w:spacing w:before="240" w:after="240"/>
        <w:rPr>
          <w:caps w:val="0"/>
        </w:rPr>
      </w:pPr>
      <w:bookmarkStart w:id="151" w:name="_Toc20395588"/>
      <w:r w:rsidRPr="00430D3E">
        <w:rPr>
          <w:caps w:val="0"/>
        </w:rPr>
        <w:t>CONTABILIDAD Y SISTEMAS DE INFORMACIÓN.</w:t>
      </w:r>
      <w:bookmarkEnd w:id="151"/>
      <w:r w:rsidRPr="00430D3E">
        <w:rPr>
          <w:caps w:val="0"/>
        </w:rPr>
        <w:t xml:space="preserve"> </w:t>
      </w:r>
    </w:p>
    <w:p w14:paraId="659C8186" w14:textId="57181E22" w:rsidR="00430D3E" w:rsidRPr="00430D3E" w:rsidRDefault="00430D3E" w:rsidP="00430D3E">
      <w:pPr>
        <w:widowControl w:val="0"/>
        <w:autoSpaceDE w:val="0"/>
        <w:autoSpaceDN w:val="0"/>
        <w:adjustRightInd w:val="0"/>
        <w:jc w:val="both"/>
        <w:rPr>
          <w:rFonts w:cs="Arial"/>
          <w:sz w:val="24"/>
          <w:szCs w:val="24"/>
        </w:rPr>
      </w:pPr>
      <w:r w:rsidRPr="00430D3E">
        <w:rPr>
          <w:rFonts w:cs="Arial"/>
          <w:sz w:val="24"/>
          <w:szCs w:val="24"/>
        </w:rPr>
        <w:t xml:space="preserve">El órgano rector de la contabilidad pública en Colombia es la Contaduría General de la Nación (CGN). El sistema oficial para llevar la contabilidad pública es el SIIF, del cual se descarga la información que se transmite a la CGN a través del Sistema Consolidador de Hacienda e Información Pública. El MT utilizará el SIIF para el control presupuestal, contable y de tesorería del </w:t>
      </w:r>
      <w:r w:rsidR="00B95AEE">
        <w:rPr>
          <w:rFonts w:cs="Arial"/>
          <w:sz w:val="24"/>
          <w:szCs w:val="24"/>
        </w:rPr>
        <w:t>Programa</w:t>
      </w:r>
      <w:r w:rsidRPr="00430D3E">
        <w:rPr>
          <w:rFonts w:cs="Arial"/>
          <w:sz w:val="24"/>
          <w:szCs w:val="24"/>
        </w:rPr>
        <w:t>. El registro contable se hará bajo el método de causación; sin embargo, los estados financieros del proyecto serán elaborados sobre la base contable de efectivo y se generarán de forma automática directamente del SIIF.</w:t>
      </w:r>
    </w:p>
    <w:p w14:paraId="2D32DB49" w14:textId="20329B09" w:rsidR="00430D3E" w:rsidRPr="00430D3E" w:rsidRDefault="00430D3E" w:rsidP="003D057E">
      <w:pPr>
        <w:pStyle w:val="MMTopic2"/>
        <w:spacing w:before="240" w:after="240"/>
        <w:rPr>
          <w:caps w:val="0"/>
        </w:rPr>
      </w:pPr>
      <w:r w:rsidRPr="00430D3E">
        <w:rPr>
          <w:caps w:val="0"/>
        </w:rPr>
        <w:t xml:space="preserve"> </w:t>
      </w:r>
      <w:bookmarkStart w:id="152" w:name="_Toc20395589"/>
      <w:r w:rsidR="003D057E" w:rsidRPr="00430D3E">
        <w:rPr>
          <w:caps w:val="0"/>
        </w:rPr>
        <w:t>CONTROL Y AUDITORÍA INTERNO</w:t>
      </w:r>
      <w:bookmarkEnd w:id="152"/>
      <w:r w:rsidRPr="00430D3E">
        <w:rPr>
          <w:caps w:val="0"/>
        </w:rPr>
        <w:t xml:space="preserve"> </w:t>
      </w:r>
    </w:p>
    <w:p w14:paraId="351330BD" w14:textId="19FD8061" w:rsidR="00430D3E" w:rsidRPr="00430D3E" w:rsidRDefault="00430D3E" w:rsidP="00430D3E">
      <w:pPr>
        <w:widowControl w:val="0"/>
        <w:autoSpaceDE w:val="0"/>
        <w:autoSpaceDN w:val="0"/>
        <w:adjustRightInd w:val="0"/>
        <w:jc w:val="both"/>
        <w:rPr>
          <w:rFonts w:cs="Arial"/>
          <w:sz w:val="24"/>
          <w:szCs w:val="24"/>
        </w:rPr>
      </w:pPr>
      <w:r w:rsidRPr="00430D3E">
        <w:rPr>
          <w:rFonts w:cs="Arial"/>
          <w:sz w:val="24"/>
          <w:szCs w:val="24"/>
        </w:rPr>
        <w:t>Los roles que desempeña la OCI incluyen: (i) el acompañamiento, asesoría permanente y formulación de recomendaciones con alcance preventivo; (</w:t>
      </w:r>
      <w:proofErr w:type="spellStart"/>
      <w:r w:rsidRPr="00430D3E">
        <w:rPr>
          <w:rFonts w:cs="Arial"/>
          <w:sz w:val="24"/>
          <w:szCs w:val="24"/>
        </w:rPr>
        <w:t>ii</w:t>
      </w:r>
      <w:proofErr w:type="spellEnd"/>
      <w:r w:rsidRPr="00430D3E">
        <w:rPr>
          <w:rFonts w:cs="Arial"/>
          <w:sz w:val="24"/>
          <w:szCs w:val="24"/>
        </w:rPr>
        <w:t>) el fomento de la cultura de control elaborando reportes de Ley; (</w:t>
      </w:r>
      <w:proofErr w:type="spellStart"/>
      <w:r w:rsidRPr="00430D3E">
        <w:rPr>
          <w:rFonts w:cs="Arial"/>
          <w:sz w:val="24"/>
          <w:szCs w:val="24"/>
        </w:rPr>
        <w:t>iii</w:t>
      </w:r>
      <w:proofErr w:type="spellEnd"/>
      <w:r w:rsidRPr="00430D3E">
        <w:rPr>
          <w:rFonts w:cs="Arial"/>
          <w:sz w:val="24"/>
          <w:szCs w:val="24"/>
        </w:rPr>
        <w:t>) un proceso interactivo de evaluación, seguimiento y valoración de riesgos; y (</w:t>
      </w:r>
      <w:proofErr w:type="spellStart"/>
      <w:r w:rsidRPr="00430D3E">
        <w:rPr>
          <w:rFonts w:cs="Arial"/>
          <w:sz w:val="24"/>
          <w:szCs w:val="24"/>
        </w:rPr>
        <w:t>iv</w:t>
      </w:r>
      <w:proofErr w:type="spellEnd"/>
      <w:r w:rsidRPr="00430D3E">
        <w:rPr>
          <w:rFonts w:cs="Arial"/>
          <w:sz w:val="24"/>
          <w:szCs w:val="24"/>
        </w:rPr>
        <w:t xml:space="preserve">) facilitar el flujo de información entre la entidad y los entes externos como la Contraloría General de la República (CGR). </w:t>
      </w:r>
    </w:p>
    <w:p w14:paraId="3395E564" w14:textId="10AB4260" w:rsidR="00430D3E" w:rsidRPr="00430D3E" w:rsidRDefault="00430D3E" w:rsidP="003D057E">
      <w:pPr>
        <w:pStyle w:val="MMTopic2"/>
        <w:spacing w:before="240" w:after="240"/>
        <w:rPr>
          <w:caps w:val="0"/>
        </w:rPr>
      </w:pPr>
      <w:bookmarkStart w:id="153" w:name="_Toc20395590"/>
      <w:r w:rsidRPr="00430D3E">
        <w:rPr>
          <w:caps w:val="0"/>
        </w:rPr>
        <w:t>AUDITORÍA EXTERNA</w:t>
      </w:r>
      <w:bookmarkEnd w:id="153"/>
    </w:p>
    <w:p w14:paraId="3C236BEA" w14:textId="49DCB844" w:rsidR="00430D3E" w:rsidRPr="00430D3E" w:rsidRDefault="00430D3E" w:rsidP="00430D3E">
      <w:pPr>
        <w:widowControl w:val="0"/>
        <w:autoSpaceDE w:val="0"/>
        <w:autoSpaceDN w:val="0"/>
        <w:adjustRightInd w:val="0"/>
        <w:jc w:val="both"/>
        <w:rPr>
          <w:rFonts w:cs="Arial"/>
          <w:sz w:val="24"/>
          <w:szCs w:val="24"/>
        </w:rPr>
      </w:pPr>
      <w:r w:rsidRPr="00430D3E">
        <w:rPr>
          <w:rFonts w:cs="Arial"/>
          <w:sz w:val="24"/>
          <w:szCs w:val="24"/>
        </w:rPr>
        <w:t xml:space="preserve">Debido a que la CGR no es elegible para auditar proyectos del Banco, los estados financieros y la elegibilidad de los gastos del proyecto serán auditados por una firma auditora independiente (FAI) aceptable al Banco, que será contratada por el MT. Los servicios de auditoría serán financiados con recursos del proyecto, cuyo presupuesto estimado es USD$325.000. Los estados financieros auditados (EFA) del proyecto serán enviados al Banco dentro de los 120 días siguientes del cierre de cada ejercicio fiscal de la entidad durante el plazo original de desembolsos o su extensión si fuese necesario. El último EFA se presentará dentro de los 120 días siguientes a la fecha de último desembolso, de conformidad con los términos de referencia acordado con el Banco. Según la política de acceso y divulgación de información vigente del Banco, los EFA del proyecto serán publicados en los sistemas del Banco. </w:t>
      </w:r>
    </w:p>
    <w:p w14:paraId="3F5D27BC" w14:textId="0E60A0DE" w:rsidR="00430D3E" w:rsidRPr="00430D3E" w:rsidRDefault="00430D3E" w:rsidP="003D057E">
      <w:pPr>
        <w:pStyle w:val="MMTopic2"/>
        <w:spacing w:before="240" w:after="240"/>
        <w:rPr>
          <w:caps w:val="0"/>
        </w:rPr>
      </w:pPr>
      <w:bookmarkStart w:id="154" w:name="_Toc20395591"/>
      <w:r w:rsidRPr="00430D3E">
        <w:rPr>
          <w:caps w:val="0"/>
        </w:rPr>
        <w:t>SUPERVISIÓN FINANCIERA</w:t>
      </w:r>
      <w:bookmarkEnd w:id="154"/>
    </w:p>
    <w:p w14:paraId="49D1EA81" w14:textId="2FE2B0D8" w:rsidR="00430D3E" w:rsidRPr="00430D3E" w:rsidRDefault="00430D3E" w:rsidP="00430D3E">
      <w:pPr>
        <w:widowControl w:val="0"/>
        <w:autoSpaceDE w:val="0"/>
        <w:autoSpaceDN w:val="0"/>
        <w:adjustRightInd w:val="0"/>
        <w:jc w:val="both"/>
        <w:rPr>
          <w:rFonts w:cs="Arial"/>
          <w:sz w:val="24"/>
          <w:szCs w:val="24"/>
        </w:rPr>
      </w:pPr>
      <w:r w:rsidRPr="00430D3E">
        <w:rPr>
          <w:rFonts w:cs="Arial"/>
          <w:sz w:val="24"/>
          <w:szCs w:val="24"/>
        </w:rPr>
        <w:t>El especialista financiero del Banco llevará a cabo, como mínimo, una revisión “in situ” anualmente y revisiones de “escritorio” sobre los EFA. El auditor verificará que los recursos se ejecuten, según las normas y políticas del Banco, en materia fiduciaria y condiciones estipuladas en el MOP. Las visitas de supervisión fiduciaria en gestión financiera incluirán la verificación de los arreglos fiduciarios utilizados para la administración del proyecto, y el seguimiento a la implementación de las recomendaciones emitidas por la FAI cuando aplique.</w:t>
      </w:r>
    </w:p>
    <w:p w14:paraId="2D50BF9A" w14:textId="7AD3394D" w:rsidR="0080464A" w:rsidRPr="0080464A" w:rsidRDefault="009164C0" w:rsidP="003D057E">
      <w:pPr>
        <w:pStyle w:val="MMTopic2"/>
        <w:spacing w:before="240" w:after="240"/>
        <w:rPr>
          <w:caps w:val="0"/>
        </w:rPr>
      </w:pPr>
      <w:bookmarkStart w:id="155" w:name="_Toc305004489"/>
      <w:bookmarkStart w:id="156" w:name="_Toc444524809"/>
      <w:bookmarkStart w:id="157" w:name="_Toc530135469"/>
      <w:bookmarkStart w:id="158" w:name="_Toc20395592"/>
      <w:r w:rsidRPr="0080464A">
        <w:rPr>
          <w:caps w:val="0"/>
        </w:rPr>
        <w:lastRenderedPageBreak/>
        <w:t>FECHA DE CIERRE DE DESEMBOLSOS</w:t>
      </w:r>
      <w:bookmarkEnd w:id="155"/>
      <w:bookmarkEnd w:id="156"/>
      <w:bookmarkEnd w:id="157"/>
      <w:bookmarkEnd w:id="158"/>
    </w:p>
    <w:p w14:paraId="0DD3488C" w14:textId="7FCAF205" w:rsidR="0080464A" w:rsidRPr="006377F4" w:rsidRDefault="0080464A" w:rsidP="0080464A">
      <w:pPr>
        <w:widowControl w:val="0"/>
        <w:autoSpaceDE w:val="0"/>
        <w:autoSpaceDN w:val="0"/>
        <w:adjustRightInd w:val="0"/>
        <w:jc w:val="both"/>
        <w:rPr>
          <w:rFonts w:cs="Arial"/>
          <w:sz w:val="24"/>
          <w:szCs w:val="24"/>
        </w:rPr>
      </w:pPr>
      <w:r w:rsidRPr="006377F4">
        <w:rPr>
          <w:rFonts w:cs="Arial"/>
          <w:sz w:val="24"/>
          <w:szCs w:val="24"/>
        </w:rPr>
        <w:t xml:space="preserve">La </w:t>
      </w:r>
      <w:r w:rsidR="00BA37EF" w:rsidRPr="006377F4">
        <w:rPr>
          <w:rFonts w:cs="Arial"/>
          <w:sz w:val="24"/>
          <w:szCs w:val="24"/>
        </w:rPr>
        <w:t>UCP</w:t>
      </w:r>
      <w:r w:rsidR="006377F4" w:rsidRPr="006377F4">
        <w:rPr>
          <w:rFonts w:cs="Arial"/>
          <w:sz w:val="24"/>
          <w:szCs w:val="24"/>
        </w:rPr>
        <w:t xml:space="preserve"> </w:t>
      </w:r>
      <w:r w:rsidRPr="006377F4">
        <w:rPr>
          <w:rFonts w:cs="Arial"/>
          <w:sz w:val="24"/>
          <w:szCs w:val="24"/>
        </w:rPr>
        <w:t xml:space="preserve">deberá presentar la última solicitud de anticipo a más tardar treinta (60) días antes de la </w:t>
      </w:r>
      <w:r w:rsidR="006377F4" w:rsidRPr="006377F4">
        <w:rPr>
          <w:rFonts w:cs="Arial"/>
          <w:sz w:val="24"/>
          <w:szCs w:val="24"/>
        </w:rPr>
        <w:t>fecha del último desembolso</w:t>
      </w:r>
      <w:r w:rsidRPr="006377F4">
        <w:rPr>
          <w:rFonts w:cs="Arial"/>
          <w:sz w:val="24"/>
          <w:szCs w:val="24"/>
        </w:rPr>
        <w:t xml:space="preserve">, en el entendimiento de que las justificaciones correspondientes a dicho anticipo serán presentadas al Banco durante el </w:t>
      </w:r>
      <w:r w:rsidR="006377F4" w:rsidRPr="006377F4">
        <w:rPr>
          <w:rFonts w:cs="Arial"/>
          <w:sz w:val="24"/>
          <w:szCs w:val="24"/>
        </w:rPr>
        <w:t>período de cierre</w:t>
      </w:r>
      <w:r w:rsidRPr="006377F4">
        <w:rPr>
          <w:rFonts w:cs="Arial"/>
          <w:sz w:val="24"/>
          <w:szCs w:val="24"/>
        </w:rPr>
        <w:t xml:space="preserve">. El Banco no desembolsará recursos con posterioridad a la </w:t>
      </w:r>
      <w:r w:rsidR="006377F4" w:rsidRPr="006377F4">
        <w:rPr>
          <w:rFonts w:cs="Arial"/>
          <w:sz w:val="24"/>
          <w:szCs w:val="24"/>
        </w:rPr>
        <w:t>fecha del último desembolso</w:t>
      </w:r>
      <w:r w:rsidRPr="006377F4">
        <w:rPr>
          <w:rFonts w:cs="Arial"/>
          <w:sz w:val="24"/>
          <w:szCs w:val="24"/>
        </w:rPr>
        <w:t>.</w:t>
      </w:r>
    </w:p>
    <w:p w14:paraId="7D92CEEA" w14:textId="19CC162C" w:rsidR="0080464A" w:rsidRPr="0080464A" w:rsidRDefault="009164C0" w:rsidP="003D057E">
      <w:pPr>
        <w:pStyle w:val="MMTopic2"/>
        <w:spacing w:before="240" w:after="240"/>
        <w:rPr>
          <w:caps w:val="0"/>
        </w:rPr>
      </w:pPr>
      <w:bookmarkStart w:id="159" w:name="_Toc305004490"/>
      <w:bookmarkStart w:id="160" w:name="_Toc444524810"/>
      <w:bookmarkStart w:id="161" w:name="_Toc530135470"/>
      <w:bookmarkStart w:id="162" w:name="_Toc20395593"/>
      <w:r w:rsidRPr="0080464A">
        <w:rPr>
          <w:caps w:val="0"/>
        </w:rPr>
        <w:t>DEVOLUCIONES DE FONDOS</w:t>
      </w:r>
      <w:bookmarkEnd w:id="159"/>
      <w:bookmarkEnd w:id="160"/>
      <w:bookmarkEnd w:id="161"/>
      <w:bookmarkEnd w:id="162"/>
    </w:p>
    <w:p w14:paraId="0418DFB9" w14:textId="77777777" w:rsidR="0080464A" w:rsidRPr="006377F4" w:rsidRDefault="0080464A" w:rsidP="0080464A">
      <w:pPr>
        <w:widowControl w:val="0"/>
        <w:autoSpaceDE w:val="0"/>
        <w:autoSpaceDN w:val="0"/>
        <w:adjustRightInd w:val="0"/>
        <w:jc w:val="both"/>
        <w:rPr>
          <w:rFonts w:cs="Arial"/>
          <w:sz w:val="24"/>
          <w:szCs w:val="24"/>
        </w:rPr>
      </w:pPr>
      <w:r w:rsidRPr="006377F4">
        <w:rPr>
          <w:rFonts w:cs="Arial"/>
          <w:sz w:val="24"/>
          <w:szCs w:val="24"/>
        </w:rPr>
        <w:t>Si al final de la ejecución del proyecto quedan remanentes para devolución, se debe realizar a la misma cuenta bancaria de donde salieron los fondos, y para ello se deberá seguir los lineamientos establecidos en la Guía de Desembolsos.</w:t>
      </w:r>
    </w:p>
    <w:p w14:paraId="494B614C" w14:textId="77777777" w:rsidR="0080464A" w:rsidRPr="0080464A" w:rsidRDefault="0080464A" w:rsidP="003D057E">
      <w:pPr>
        <w:pStyle w:val="MMTopic2"/>
        <w:spacing w:before="240" w:after="240"/>
        <w:rPr>
          <w:caps w:val="0"/>
        </w:rPr>
      </w:pPr>
      <w:bookmarkStart w:id="163" w:name="_Toc444524811"/>
      <w:bookmarkStart w:id="164" w:name="_Toc530135471"/>
      <w:bookmarkStart w:id="165" w:name="_Toc20395594"/>
      <w:r w:rsidRPr="0080464A">
        <w:rPr>
          <w:caps w:val="0"/>
        </w:rPr>
        <w:t>Descripción de los Procesos Financieros</w:t>
      </w:r>
      <w:bookmarkEnd w:id="163"/>
      <w:bookmarkEnd w:id="164"/>
      <w:bookmarkEnd w:id="165"/>
    </w:p>
    <w:p w14:paraId="6BE07713" w14:textId="77777777" w:rsidR="0080464A" w:rsidRPr="00824D7A" w:rsidRDefault="0080464A" w:rsidP="0080464A">
      <w:pPr>
        <w:pStyle w:val="Ttulo3"/>
        <w:keepNext/>
        <w:keepLines/>
        <w:numPr>
          <w:ilvl w:val="2"/>
          <w:numId w:val="0"/>
        </w:numPr>
        <w:pBdr>
          <w:top w:val="none" w:sz="0" w:space="0" w:color="auto"/>
        </w:pBdr>
        <w:spacing w:before="40" w:after="120" w:line="259" w:lineRule="auto"/>
        <w:ind w:left="720" w:hanging="720"/>
      </w:pPr>
      <w:bookmarkStart w:id="166" w:name="_Toc444524812"/>
      <w:bookmarkStart w:id="167" w:name="_Toc530135472"/>
      <w:bookmarkStart w:id="168" w:name="_Toc20395595"/>
      <w:r w:rsidRPr="00824D7A">
        <w:t>Devengado del egreso y registro contable del Programa</w:t>
      </w:r>
      <w:bookmarkEnd w:id="166"/>
      <w:bookmarkEnd w:id="167"/>
      <w:bookmarkEnd w:id="168"/>
    </w:p>
    <w:tbl>
      <w:tblPr>
        <w:tblW w:w="8547" w:type="dxa"/>
        <w:tblInd w:w="-50" w:type="dxa"/>
        <w:tblBorders>
          <w:top w:val="double" w:sz="6" w:space="0" w:color="31849B" w:themeColor="accent5" w:themeShade="BF"/>
          <w:left w:val="double" w:sz="6" w:space="0" w:color="31849B" w:themeColor="accent5" w:themeShade="BF"/>
          <w:bottom w:val="double" w:sz="6" w:space="0" w:color="31849B" w:themeColor="accent5" w:themeShade="BF"/>
          <w:right w:val="double" w:sz="6" w:space="0" w:color="31849B" w:themeColor="accent5" w:themeShade="BF"/>
          <w:insideH w:val="double" w:sz="6" w:space="0" w:color="31849B" w:themeColor="accent5" w:themeShade="BF"/>
          <w:insideV w:val="double" w:sz="6" w:space="0" w:color="31849B" w:themeColor="accent5" w:themeShade="BF"/>
        </w:tblBorders>
        <w:tblCellMar>
          <w:left w:w="70" w:type="dxa"/>
          <w:right w:w="70" w:type="dxa"/>
        </w:tblCellMar>
        <w:tblLook w:val="0000" w:firstRow="0" w:lastRow="0" w:firstColumn="0" w:lastColumn="0" w:noHBand="0" w:noVBand="0"/>
      </w:tblPr>
      <w:tblGrid>
        <w:gridCol w:w="883"/>
        <w:gridCol w:w="6090"/>
        <w:gridCol w:w="1574"/>
      </w:tblGrid>
      <w:tr w:rsidR="0080464A" w:rsidRPr="00824D7A" w14:paraId="17BD19E0" w14:textId="77777777" w:rsidTr="004E3BF2">
        <w:trPr>
          <w:trHeight w:val="264"/>
        </w:trPr>
        <w:tc>
          <w:tcPr>
            <w:tcW w:w="883" w:type="dxa"/>
            <w:shd w:val="clear" w:color="auto" w:fill="365F91" w:themeFill="accent1" w:themeFillShade="BF"/>
            <w:vAlign w:val="bottom"/>
          </w:tcPr>
          <w:p w14:paraId="1D450545" w14:textId="77777777" w:rsidR="0080464A" w:rsidRPr="00824D7A" w:rsidRDefault="0080464A" w:rsidP="004E3BF2">
            <w:pPr>
              <w:spacing w:after="100" w:line="240" w:lineRule="auto"/>
              <w:jc w:val="center"/>
              <w:rPr>
                <w:rFonts w:cs="Arial"/>
                <w:b/>
                <w:bCs/>
                <w:color w:val="FFFFFF" w:themeColor="background1"/>
                <w:sz w:val="18"/>
                <w:szCs w:val="18"/>
              </w:rPr>
            </w:pPr>
            <w:r w:rsidRPr="00824D7A">
              <w:rPr>
                <w:rFonts w:cs="Arial"/>
                <w:b/>
                <w:bCs/>
                <w:color w:val="FFFFFF" w:themeColor="background1"/>
                <w:sz w:val="18"/>
                <w:szCs w:val="18"/>
              </w:rPr>
              <w:t>Paso</w:t>
            </w:r>
          </w:p>
        </w:tc>
        <w:tc>
          <w:tcPr>
            <w:tcW w:w="6090" w:type="dxa"/>
            <w:shd w:val="clear" w:color="auto" w:fill="365F91" w:themeFill="accent1" w:themeFillShade="BF"/>
            <w:vAlign w:val="bottom"/>
          </w:tcPr>
          <w:p w14:paraId="7BE7FB29" w14:textId="77777777" w:rsidR="0080464A" w:rsidRPr="00824D7A" w:rsidRDefault="0080464A" w:rsidP="004E3BF2">
            <w:pPr>
              <w:spacing w:after="100" w:line="240" w:lineRule="auto"/>
              <w:jc w:val="center"/>
              <w:rPr>
                <w:rFonts w:cs="Arial"/>
                <w:b/>
                <w:bCs/>
                <w:color w:val="FFFFFF" w:themeColor="background1"/>
                <w:sz w:val="18"/>
                <w:szCs w:val="18"/>
              </w:rPr>
            </w:pPr>
            <w:r w:rsidRPr="00824D7A">
              <w:rPr>
                <w:rFonts w:cs="Arial"/>
                <w:b/>
                <w:bCs/>
                <w:color w:val="FFFFFF" w:themeColor="background1"/>
                <w:sz w:val="18"/>
                <w:szCs w:val="18"/>
              </w:rPr>
              <w:t>Acción</w:t>
            </w:r>
          </w:p>
        </w:tc>
        <w:tc>
          <w:tcPr>
            <w:tcW w:w="1574" w:type="dxa"/>
            <w:shd w:val="clear" w:color="auto" w:fill="365F91" w:themeFill="accent1" w:themeFillShade="BF"/>
            <w:vAlign w:val="bottom"/>
          </w:tcPr>
          <w:p w14:paraId="0D9B3E99" w14:textId="77777777" w:rsidR="0080464A" w:rsidRPr="00824D7A" w:rsidRDefault="0080464A" w:rsidP="004E3BF2">
            <w:pPr>
              <w:spacing w:after="100" w:line="240" w:lineRule="auto"/>
              <w:jc w:val="center"/>
              <w:rPr>
                <w:rFonts w:cs="Arial"/>
                <w:b/>
                <w:bCs/>
                <w:color w:val="FFFFFF" w:themeColor="background1"/>
                <w:sz w:val="18"/>
                <w:szCs w:val="18"/>
              </w:rPr>
            </w:pPr>
            <w:r w:rsidRPr="00824D7A">
              <w:rPr>
                <w:rFonts w:cs="Arial"/>
                <w:b/>
                <w:bCs/>
                <w:color w:val="FFFFFF" w:themeColor="background1"/>
                <w:sz w:val="18"/>
                <w:szCs w:val="18"/>
              </w:rPr>
              <w:t>Responsable</w:t>
            </w:r>
          </w:p>
        </w:tc>
      </w:tr>
      <w:tr w:rsidR="0080464A" w:rsidRPr="00824D7A" w14:paraId="5F442A00" w14:textId="77777777" w:rsidTr="004E3BF2">
        <w:trPr>
          <w:trHeight w:val="288"/>
        </w:trPr>
        <w:tc>
          <w:tcPr>
            <w:tcW w:w="883" w:type="dxa"/>
            <w:shd w:val="clear" w:color="auto" w:fill="auto"/>
            <w:noWrap/>
            <w:vAlign w:val="center"/>
          </w:tcPr>
          <w:p w14:paraId="4C9652E2" w14:textId="77777777" w:rsidR="0080464A" w:rsidRPr="00824D7A" w:rsidRDefault="0080464A" w:rsidP="004E3BF2">
            <w:pPr>
              <w:spacing w:after="100" w:line="240" w:lineRule="auto"/>
              <w:jc w:val="center"/>
              <w:rPr>
                <w:rFonts w:cs="Arial"/>
                <w:sz w:val="18"/>
                <w:szCs w:val="18"/>
              </w:rPr>
            </w:pPr>
            <w:r w:rsidRPr="00824D7A">
              <w:rPr>
                <w:rFonts w:cs="Arial"/>
                <w:sz w:val="18"/>
                <w:szCs w:val="18"/>
              </w:rPr>
              <w:t>1</w:t>
            </w:r>
          </w:p>
        </w:tc>
        <w:tc>
          <w:tcPr>
            <w:tcW w:w="6090" w:type="dxa"/>
            <w:shd w:val="clear" w:color="auto" w:fill="auto"/>
            <w:vAlign w:val="center"/>
          </w:tcPr>
          <w:p w14:paraId="3DF67DE5" w14:textId="77777777" w:rsidR="0080464A" w:rsidRPr="00824D7A" w:rsidRDefault="0080464A" w:rsidP="004E3BF2">
            <w:pPr>
              <w:spacing w:after="100" w:line="240" w:lineRule="auto"/>
              <w:rPr>
                <w:rFonts w:cs="Arial"/>
                <w:sz w:val="18"/>
                <w:szCs w:val="18"/>
              </w:rPr>
            </w:pPr>
            <w:r w:rsidRPr="00824D7A">
              <w:rPr>
                <w:rFonts w:cs="Arial"/>
                <w:sz w:val="18"/>
                <w:szCs w:val="18"/>
              </w:rPr>
              <w:t xml:space="preserve">Remite </w:t>
            </w:r>
            <w:r w:rsidRPr="00824D7A">
              <w:rPr>
                <w:rFonts w:cs="Arial"/>
                <w:color w:val="000000"/>
                <w:sz w:val="18"/>
                <w:szCs w:val="18"/>
              </w:rPr>
              <w:t>facturas, recibos u otra documentación de respaldo de conformidad al bien o servicio recibido, o de desembolso a beneficiarios de convocatorias.</w:t>
            </w:r>
          </w:p>
        </w:tc>
        <w:tc>
          <w:tcPr>
            <w:tcW w:w="1574" w:type="dxa"/>
            <w:shd w:val="clear" w:color="auto" w:fill="auto"/>
            <w:vAlign w:val="center"/>
          </w:tcPr>
          <w:p w14:paraId="34489335" w14:textId="4011FBD4" w:rsidR="0080464A" w:rsidRPr="00824D7A" w:rsidRDefault="00BA37EF" w:rsidP="004E3BF2">
            <w:pPr>
              <w:spacing w:after="100" w:line="240" w:lineRule="auto"/>
              <w:jc w:val="center"/>
              <w:rPr>
                <w:rFonts w:cs="Arial"/>
                <w:sz w:val="18"/>
                <w:szCs w:val="18"/>
              </w:rPr>
            </w:pPr>
            <w:r>
              <w:rPr>
                <w:rFonts w:cs="Arial"/>
                <w:sz w:val="18"/>
                <w:szCs w:val="18"/>
              </w:rPr>
              <w:t>UCP</w:t>
            </w:r>
          </w:p>
        </w:tc>
      </w:tr>
      <w:tr w:rsidR="0080464A" w:rsidRPr="00824D7A" w14:paraId="1A4E0071" w14:textId="77777777" w:rsidTr="004E3BF2">
        <w:trPr>
          <w:trHeight w:val="288"/>
        </w:trPr>
        <w:tc>
          <w:tcPr>
            <w:tcW w:w="883" w:type="dxa"/>
            <w:shd w:val="clear" w:color="auto" w:fill="auto"/>
            <w:noWrap/>
            <w:vAlign w:val="center"/>
          </w:tcPr>
          <w:p w14:paraId="550C225B" w14:textId="77777777" w:rsidR="0080464A" w:rsidRPr="00824D7A" w:rsidRDefault="0080464A" w:rsidP="004E3BF2">
            <w:pPr>
              <w:spacing w:after="100" w:line="240" w:lineRule="auto"/>
              <w:jc w:val="center"/>
              <w:rPr>
                <w:rFonts w:cs="Arial"/>
                <w:sz w:val="18"/>
                <w:szCs w:val="18"/>
              </w:rPr>
            </w:pPr>
            <w:r w:rsidRPr="00824D7A">
              <w:rPr>
                <w:rFonts w:cs="Arial"/>
                <w:sz w:val="18"/>
                <w:szCs w:val="18"/>
              </w:rPr>
              <w:t>2</w:t>
            </w:r>
          </w:p>
        </w:tc>
        <w:tc>
          <w:tcPr>
            <w:tcW w:w="6090" w:type="dxa"/>
            <w:shd w:val="clear" w:color="auto" w:fill="auto"/>
            <w:vAlign w:val="center"/>
          </w:tcPr>
          <w:p w14:paraId="4D8EED87" w14:textId="77777777" w:rsidR="0080464A" w:rsidRPr="00824D7A" w:rsidRDefault="0080464A" w:rsidP="004E3BF2">
            <w:pPr>
              <w:spacing w:after="100" w:line="240" w:lineRule="auto"/>
              <w:rPr>
                <w:rFonts w:cs="Arial"/>
                <w:color w:val="000000"/>
                <w:sz w:val="18"/>
                <w:szCs w:val="18"/>
              </w:rPr>
            </w:pPr>
            <w:r w:rsidRPr="00824D7A">
              <w:rPr>
                <w:rFonts w:cs="Arial"/>
                <w:sz w:val="18"/>
                <w:szCs w:val="18"/>
              </w:rPr>
              <w:t xml:space="preserve">Tesorería recibe </w:t>
            </w:r>
            <w:r w:rsidRPr="00824D7A">
              <w:rPr>
                <w:rFonts w:cs="Arial"/>
                <w:color w:val="000000"/>
                <w:sz w:val="18"/>
                <w:szCs w:val="18"/>
              </w:rPr>
              <w:t>facturas, recibos u otra documentación de respaldo de conformidad al bien o servicio recibido</w:t>
            </w:r>
            <w:r w:rsidRPr="00824D7A">
              <w:rPr>
                <w:rFonts w:cs="Arial"/>
                <w:sz w:val="18"/>
                <w:szCs w:val="18"/>
              </w:rPr>
              <w:t xml:space="preserve">. </w:t>
            </w:r>
          </w:p>
        </w:tc>
        <w:tc>
          <w:tcPr>
            <w:tcW w:w="1574" w:type="dxa"/>
            <w:shd w:val="clear" w:color="auto" w:fill="auto"/>
            <w:vAlign w:val="center"/>
          </w:tcPr>
          <w:p w14:paraId="7F3B202B" w14:textId="2F216FF9" w:rsidR="0080464A" w:rsidRPr="00824D7A" w:rsidRDefault="008D38F5" w:rsidP="004E3BF2">
            <w:pPr>
              <w:spacing w:after="100" w:line="240" w:lineRule="auto"/>
              <w:jc w:val="center"/>
              <w:rPr>
                <w:rFonts w:cs="Arial"/>
                <w:sz w:val="18"/>
                <w:szCs w:val="18"/>
              </w:rPr>
            </w:pPr>
            <w:r>
              <w:rPr>
                <w:rFonts w:cs="Arial"/>
                <w:sz w:val="18"/>
                <w:szCs w:val="18"/>
              </w:rPr>
              <w:t xml:space="preserve">Coordinación de </w:t>
            </w:r>
            <w:r w:rsidR="0080464A" w:rsidRPr="00824D7A">
              <w:rPr>
                <w:rFonts w:cs="Arial"/>
                <w:sz w:val="18"/>
                <w:szCs w:val="18"/>
              </w:rPr>
              <w:t>Tesorería</w:t>
            </w:r>
          </w:p>
        </w:tc>
      </w:tr>
      <w:tr w:rsidR="0080464A" w:rsidRPr="00824D7A" w14:paraId="70A5E38D" w14:textId="77777777" w:rsidTr="004E3BF2">
        <w:trPr>
          <w:trHeight w:val="309"/>
        </w:trPr>
        <w:tc>
          <w:tcPr>
            <w:tcW w:w="883" w:type="dxa"/>
            <w:shd w:val="clear" w:color="auto" w:fill="auto"/>
            <w:noWrap/>
            <w:vAlign w:val="center"/>
          </w:tcPr>
          <w:p w14:paraId="3D73BB67" w14:textId="77777777" w:rsidR="0080464A" w:rsidRPr="00824D7A" w:rsidRDefault="0080464A" w:rsidP="004E3BF2">
            <w:pPr>
              <w:spacing w:after="100" w:line="240" w:lineRule="auto"/>
              <w:jc w:val="center"/>
              <w:rPr>
                <w:rFonts w:cs="Arial"/>
                <w:sz w:val="18"/>
                <w:szCs w:val="18"/>
              </w:rPr>
            </w:pPr>
            <w:r w:rsidRPr="00824D7A">
              <w:rPr>
                <w:rFonts w:cs="Arial"/>
                <w:sz w:val="18"/>
                <w:szCs w:val="18"/>
              </w:rPr>
              <w:t>3</w:t>
            </w:r>
          </w:p>
        </w:tc>
        <w:tc>
          <w:tcPr>
            <w:tcW w:w="6090" w:type="dxa"/>
            <w:shd w:val="clear" w:color="auto" w:fill="auto"/>
            <w:vAlign w:val="center"/>
          </w:tcPr>
          <w:p w14:paraId="1BE93BC8" w14:textId="76FCCB40" w:rsidR="0080464A" w:rsidRPr="00824D7A" w:rsidRDefault="0080464A" w:rsidP="004E3BF2">
            <w:pPr>
              <w:spacing w:after="100" w:line="240" w:lineRule="auto"/>
              <w:rPr>
                <w:rFonts w:cs="Arial"/>
                <w:sz w:val="18"/>
                <w:szCs w:val="18"/>
              </w:rPr>
            </w:pPr>
            <w:r w:rsidRPr="00824D7A">
              <w:rPr>
                <w:rFonts w:cs="Arial"/>
                <w:sz w:val="18"/>
                <w:szCs w:val="18"/>
              </w:rPr>
              <w:t xml:space="preserve">Registrar en el </w:t>
            </w:r>
            <w:r w:rsidR="00B50A71">
              <w:rPr>
                <w:rFonts w:cs="Arial"/>
                <w:sz w:val="18"/>
                <w:szCs w:val="18"/>
              </w:rPr>
              <w:t xml:space="preserve">Registro </w:t>
            </w:r>
            <w:r w:rsidRPr="00824D7A">
              <w:rPr>
                <w:rFonts w:cs="Arial"/>
                <w:sz w:val="18"/>
                <w:szCs w:val="18"/>
              </w:rPr>
              <w:t>de Obligaciones por Pagar los datos contenidos en los documentos probatorios que respalden la adquisición del bien o servicio. (RU</w:t>
            </w:r>
            <w:r w:rsidR="008D38F5">
              <w:rPr>
                <w:rFonts w:cs="Arial"/>
                <w:sz w:val="18"/>
                <w:szCs w:val="18"/>
              </w:rPr>
              <w:t>T</w:t>
            </w:r>
            <w:r w:rsidRPr="00824D7A">
              <w:rPr>
                <w:rFonts w:cs="Arial"/>
                <w:sz w:val="18"/>
                <w:szCs w:val="18"/>
              </w:rPr>
              <w:t xml:space="preserve"> del Proveedor, tipo de documento de respaldo, forma de pago, numero de documento, numero de quedan, etc.).</w:t>
            </w:r>
          </w:p>
        </w:tc>
        <w:tc>
          <w:tcPr>
            <w:tcW w:w="1574" w:type="dxa"/>
            <w:shd w:val="clear" w:color="auto" w:fill="auto"/>
            <w:vAlign w:val="center"/>
          </w:tcPr>
          <w:p w14:paraId="5DA72792" w14:textId="4EF4AFFD" w:rsidR="0080464A" w:rsidRPr="00824D7A" w:rsidRDefault="008D38F5" w:rsidP="008D38F5">
            <w:pPr>
              <w:spacing w:after="100" w:line="240" w:lineRule="auto"/>
              <w:jc w:val="center"/>
              <w:rPr>
                <w:rFonts w:cs="Arial"/>
                <w:sz w:val="18"/>
                <w:szCs w:val="18"/>
              </w:rPr>
            </w:pPr>
            <w:r>
              <w:rPr>
                <w:rFonts w:cs="Arial"/>
                <w:sz w:val="18"/>
                <w:szCs w:val="18"/>
              </w:rPr>
              <w:t xml:space="preserve">Coordinación de </w:t>
            </w:r>
            <w:r w:rsidRPr="00824D7A">
              <w:rPr>
                <w:rFonts w:cs="Arial"/>
                <w:sz w:val="18"/>
                <w:szCs w:val="18"/>
              </w:rPr>
              <w:t>Tesorería</w:t>
            </w:r>
            <w:r w:rsidR="0080464A" w:rsidRPr="00824D7A">
              <w:rPr>
                <w:rFonts w:cs="Arial"/>
                <w:sz w:val="18"/>
                <w:szCs w:val="18"/>
              </w:rPr>
              <w:t>.</w:t>
            </w:r>
          </w:p>
        </w:tc>
      </w:tr>
      <w:tr w:rsidR="0080464A" w:rsidRPr="00824D7A" w14:paraId="3CAED7D7" w14:textId="77777777" w:rsidTr="004E3BF2">
        <w:trPr>
          <w:trHeight w:val="325"/>
        </w:trPr>
        <w:tc>
          <w:tcPr>
            <w:tcW w:w="883" w:type="dxa"/>
            <w:shd w:val="clear" w:color="auto" w:fill="auto"/>
            <w:noWrap/>
            <w:vAlign w:val="center"/>
          </w:tcPr>
          <w:p w14:paraId="27179E6C" w14:textId="77777777" w:rsidR="0080464A" w:rsidRPr="00824D7A" w:rsidRDefault="0080464A" w:rsidP="004E3BF2">
            <w:pPr>
              <w:spacing w:after="100" w:line="240" w:lineRule="auto"/>
              <w:jc w:val="center"/>
              <w:rPr>
                <w:rFonts w:cs="Arial"/>
                <w:sz w:val="18"/>
                <w:szCs w:val="18"/>
              </w:rPr>
            </w:pPr>
            <w:r w:rsidRPr="00824D7A">
              <w:rPr>
                <w:rFonts w:cs="Arial"/>
                <w:sz w:val="18"/>
                <w:szCs w:val="18"/>
              </w:rPr>
              <w:t>4</w:t>
            </w:r>
          </w:p>
        </w:tc>
        <w:tc>
          <w:tcPr>
            <w:tcW w:w="6090" w:type="dxa"/>
            <w:shd w:val="clear" w:color="auto" w:fill="auto"/>
            <w:vAlign w:val="center"/>
          </w:tcPr>
          <w:p w14:paraId="502554FF" w14:textId="4BCC022D" w:rsidR="0080464A" w:rsidRPr="00824D7A" w:rsidRDefault="0080464A" w:rsidP="004E3BF2">
            <w:pPr>
              <w:spacing w:after="100" w:line="240" w:lineRule="auto"/>
              <w:rPr>
                <w:rFonts w:cs="Arial"/>
                <w:sz w:val="18"/>
                <w:szCs w:val="18"/>
              </w:rPr>
            </w:pPr>
            <w:r w:rsidRPr="00824D7A">
              <w:rPr>
                <w:rFonts w:cs="Arial"/>
                <w:sz w:val="18"/>
                <w:szCs w:val="18"/>
              </w:rPr>
              <w:t xml:space="preserve">Remitir a Contabilidad, todos los documentos probatorios originales, cuyos datos fueron incorporados en el </w:t>
            </w:r>
            <w:r w:rsidR="00B50A71">
              <w:rPr>
                <w:rFonts w:cs="Arial"/>
                <w:sz w:val="18"/>
                <w:szCs w:val="18"/>
              </w:rPr>
              <w:t xml:space="preserve">Registro </w:t>
            </w:r>
            <w:r w:rsidRPr="00824D7A">
              <w:rPr>
                <w:rFonts w:cs="Arial"/>
                <w:sz w:val="18"/>
                <w:szCs w:val="18"/>
              </w:rPr>
              <w:t xml:space="preserve">de Obligaciones por Pagar. </w:t>
            </w:r>
          </w:p>
        </w:tc>
        <w:tc>
          <w:tcPr>
            <w:tcW w:w="1574" w:type="dxa"/>
            <w:shd w:val="clear" w:color="auto" w:fill="auto"/>
            <w:vAlign w:val="center"/>
          </w:tcPr>
          <w:p w14:paraId="433AAA94" w14:textId="1ED7917A" w:rsidR="0080464A" w:rsidRPr="00824D7A" w:rsidRDefault="008D38F5" w:rsidP="004E3BF2">
            <w:pPr>
              <w:spacing w:after="100" w:line="240" w:lineRule="auto"/>
              <w:jc w:val="center"/>
              <w:rPr>
                <w:rFonts w:cs="Arial"/>
                <w:sz w:val="18"/>
                <w:szCs w:val="18"/>
              </w:rPr>
            </w:pPr>
            <w:r>
              <w:rPr>
                <w:rFonts w:cs="Arial"/>
                <w:sz w:val="18"/>
                <w:szCs w:val="18"/>
              </w:rPr>
              <w:t xml:space="preserve">Coordinación de </w:t>
            </w:r>
            <w:r w:rsidRPr="00824D7A">
              <w:rPr>
                <w:rFonts w:cs="Arial"/>
                <w:sz w:val="18"/>
                <w:szCs w:val="18"/>
              </w:rPr>
              <w:t>Tesorería</w:t>
            </w:r>
          </w:p>
        </w:tc>
      </w:tr>
      <w:tr w:rsidR="008D38F5" w:rsidRPr="00824D7A" w14:paraId="72641B59" w14:textId="77777777" w:rsidTr="00600A4F">
        <w:trPr>
          <w:trHeight w:val="325"/>
        </w:trPr>
        <w:tc>
          <w:tcPr>
            <w:tcW w:w="883" w:type="dxa"/>
            <w:shd w:val="clear" w:color="auto" w:fill="auto"/>
            <w:noWrap/>
            <w:vAlign w:val="center"/>
          </w:tcPr>
          <w:p w14:paraId="1A9B3869" w14:textId="77777777" w:rsidR="008D38F5" w:rsidRPr="00824D7A" w:rsidRDefault="008D38F5" w:rsidP="008D38F5">
            <w:pPr>
              <w:spacing w:after="100" w:line="240" w:lineRule="auto"/>
              <w:jc w:val="center"/>
              <w:rPr>
                <w:rFonts w:cs="Arial"/>
                <w:sz w:val="18"/>
                <w:szCs w:val="18"/>
              </w:rPr>
            </w:pPr>
            <w:r w:rsidRPr="00824D7A">
              <w:rPr>
                <w:rFonts w:cs="Arial"/>
                <w:sz w:val="18"/>
                <w:szCs w:val="18"/>
              </w:rPr>
              <w:t>5</w:t>
            </w:r>
          </w:p>
        </w:tc>
        <w:tc>
          <w:tcPr>
            <w:tcW w:w="6090" w:type="dxa"/>
            <w:shd w:val="clear" w:color="auto" w:fill="auto"/>
            <w:vAlign w:val="center"/>
          </w:tcPr>
          <w:p w14:paraId="4FCFDDCC" w14:textId="178A3B91" w:rsidR="008D38F5" w:rsidRPr="00824D7A" w:rsidRDefault="008D38F5" w:rsidP="008D38F5">
            <w:pPr>
              <w:spacing w:after="100" w:line="240" w:lineRule="auto"/>
              <w:rPr>
                <w:rFonts w:cs="Arial"/>
                <w:sz w:val="18"/>
                <w:szCs w:val="18"/>
              </w:rPr>
            </w:pPr>
            <w:r w:rsidRPr="00824D7A">
              <w:rPr>
                <w:rFonts w:cs="Arial"/>
                <w:sz w:val="18"/>
                <w:szCs w:val="18"/>
              </w:rPr>
              <w:t xml:space="preserve">Recibir la documentación probatoria, traslada </w:t>
            </w:r>
            <w:r w:rsidR="00B50A71">
              <w:rPr>
                <w:rFonts w:cs="Arial"/>
                <w:sz w:val="18"/>
                <w:szCs w:val="18"/>
              </w:rPr>
              <w:t xml:space="preserve">al equipo de la </w:t>
            </w:r>
            <w:r w:rsidR="00AE7660">
              <w:rPr>
                <w:rFonts w:cs="Arial"/>
                <w:sz w:val="18"/>
                <w:szCs w:val="18"/>
              </w:rPr>
              <w:t>Coordinación</w:t>
            </w:r>
            <w:r w:rsidR="00B50A71">
              <w:rPr>
                <w:rFonts w:cs="Arial"/>
                <w:sz w:val="18"/>
                <w:szCs w:val="18"/>
              </w:rPr>
              <w:t xml:space="preserve"> </w:t>
            </w:r>
            <w:r w:rsidRPr="00824D7A">
              <w:rPr>
                <w:rFonts w:cs="Arial"/>
                <w:sz w:val="18"/>
                <w:szCs w:val="18"/>
              </w:rPr>
              <w:t xml:space="preserve">para su revisión. </w:t>
            </w:r>
          </w:p>
        </w:tc>
        <w:tc>
          <w:tcPr>
            <w:tcW w:w="1574" w:type="dxa"/>
            <w:shd w:val="clear" w:color="auto" w:fill="auto"/>
          </w:tcPr>
          <w:p w14:paraId="747CCA26" w14:textId="5FD5B422" w:rsidR="008D38F5" w:rsidRPr="00824D7A" w:rsidRDefault="008D38F5" w:rsidP="008D38F5">
            <w:pPr>
              <w:spacing w:after="100" w:line="240" w:lineRule="auto"/>
              <w:jc w:val="center"/>
              <w:rPr>
                <w:rFonts w:cs="Arial"/>
                <w:sz w:val="18"/>
                <w:szCs w:val="18"/>
              </w:rPr>
            </w:pPr>
            <w:r w:rsidRPr="002C0B7E">
              <w:rPr>
                <w:rFonts w:cs="Arial"/>
                <w:sz w:val="18"/>
                <w:szCs w:val="18"/>
              </w:rPr>
              <w:t>Coordinación de Contabilidad.</w:t>
            </w:r>
          </w:p>
        </w:tc>
      </w:tr>
      <w:tr w:rsidR="008D38F5" w:rsidRPr="00824D7A" w14:paraId="747A9E95" w14:textId="77777777" w:rsidTr="00600A4F">
        <w:trPr>
          <w:trHeight w:val="325"/>
        </w:trPr>
        <w:tc>
          <w:tcPr>
            <w:tcW w:w="883" w:type="dxa"/>
            <w:shd w:val="clear" w:color="auto" w:fill="auto"/>
            <w:noWrap/>
            <w:vAlign w:val="center"/>
          </w:tcPr>
          <w:p w14:paraId="057A15CE" w14:textId="77777777" w:rsidR="008D38F5" w:rsidRPr="00824D7A" w:rsidRDefault="008D38F5" w:rsidP="008D38F5">
            <w:pPr>
              <w:spacing w:after="100" w:line="240" w:lineRule="auto"/>
              <w:jc w:val="center"/>
              <w:rPr>
                <w:rFonts w:cs="Arial"/>
                <w:sz w:val="18"/>
                <w:szCs w:val="18"/>
              </w:rPr>
            </w:pPr>
            <w:r w:rsidRPr="00824D7A">
              <w:rPr>
                <w:rFonts w:cs="Arial"/>
                <w:sz w:val="18"/>
                <w:szCs w:val="18"/>
              </w:rPr>
              <w:t>6</w:t>
            </w:r>
          </w:p>
        </w:tc>
        <w:tc>
          <w:tcPr>
            <w:tcW w:w="6090" w:type="dxa"/>
            <w:shd w:val="clear" w:color="auto" w:fill="auto"/>
            <w:vAlign w:val="center"/>
          </w:tcPr>
          <w:p w14:paraId="37A325AD" w14:textId="77777777" w:rsidR="008D38F5" w:rsidRPr="00824D7A" w:rsidRDefault="008D38F5" w:rsidP="008D38F5">
            <w:pPr>
              <w:spacing w:after="100" w:line="240" w:lineRule="auto"/>
              <w:rPr>
                <w:rFonts w:cs="Arial"/>
                <w:sz w:val="18"/>
                <w:szCs w:val="18"/>
              </w:rPr>
            </w:pPr>
            <w:r w:rsidRPr="00824D7A">
              <w:rPr>
                <w:rFonts w:cs="Arial"/>
                <w:sz w:val="18"/>
                <w:szCs w:val="18"/>
              </w:rPr>
              <w:t xml:space="preserve">Revisar y analizar la documentación probatoria a fin de que este completa. </w:t>
            </w:r>
          </w:p>
        </w:tc>
        <w:tc>
          <w:tcPr>
            <w:tcW w:w="1574" w:type="dxa"/>
            <w:shd w:val="clear" w:color="auto" w:fill="auto"/>
          </w:tcPr>
          <w:p w14:paraId="08E92D46" w14:textId="6F6F16B7" w:rsidR="008D38F5" w:rsidRPr="00824D7A" w:rsidRDefault="008D38F5" w:rsidP="008D38F5">
            <w:pPr>
              <w:spacing w:after="100" w:line="240" w:lineRule="auto"/>
              <w:jc w:val="center"/>
              <w:rPr>
                <w:rFonts w:cs="Arial"/>
                <w:sz w:val="18"/>
                <w:szCs w:val="18"/>
              </w:rPr>
            </w:pPr>
            <w:r w:rsidRPr="002C0B7E">
              <w:rPr>
                <w:rFonts w:cs="Arial"/>
                <w:sz w:val="18"/>
                <w:szCs w:val="18"/>
              </w:rPr>
              <w:t>Coordinación de Contabilidad.</w:t>
            </w:r>
          </w:p>
        </w:tc>
      </w:tr>
      <w:tr w:rsidR="008D38F5" w:rsidRPr="00824D7A" w14:paraId="78D042BA" w14:textId="77777777" w:rsidTr="00600A4F">
        <w:trPr>
          <w:trHeight w:val="325"/>
        </w:trPr>
        <w:tc>
          <w:tcPr>
            <w:tcW w:w="883" w:type="dxa"/>
            <w:shd w:val="clear" w:color="auto" w:fill="auto"/>
            <w:noWrap/>
            <w:vAlign w:val="center"/>
          </w:tcPr>
          <w:p w14:paraId="1F22B743" w14:textId="77777777" w:rsidR="008D38F5" w:rsidRPr="00824D7A" w:rsidRDefault="008D38F5" w:rsidP="008D38F5">
            <w:pPr>
              <w:spacing w:after="100" w:line="240" w:lineRule="auto"/>
              <w:jc w:val="center"/>
              <w:rPr>
                <w:rFonts w:cs="Arial"/>
                <w:sz w:val="18"/>
                <w:szCs w:val="18"/>
              </w:rPr>
            </w:pPr>
            <w:r w:rsidRPr="00824D7A">
              <w:rPr>
                <w:rFonts w:cs="Arial"/>
                <w:sz w:val="18"/>
                <w:szCs w:val="18"/>
              </w:rPr>
              <w:t>7</w:t>
            </w:r>
          </w:p>
        </w:tc>
        <w:tc>
          <w:tcPr>
            <w:tcW w:w="6090" w:type="dxa"/>
            <w:shd w:val="clear" w:color="auto" w:fill="auto"/>
            <w:vAlign w:val="center"/>
          </w:tcPr>
          <w:p w14:paraId="11DD4602" w14:textId="77777777" w:rsidR="008D38F5" w:rsidRPr="00824D7A" w:rsidRDefault="008D38F5" w:rsidP="008D38F5">
            <w:pPr>
              <w:spacing w:after="100" w:line="240" w:lineRule="auto"/>
              <w:rPr>
                <w:rFonts w:cs="Arial"/>
                <w:sz w:val="18"/>
                <w:szCs w:val="18"/>
              </w:rPr>
            </w:pPr>
            <w:r w:rsidRPr="00824D7A">
              <w:rPr>
                <w:rFonts w:cs="Arial"/>
                <w:sz w:val="18"/>
                <w:szCs w:val="18"/>
              </w:rPr>
              <w:t xml:space="preserve">Validar los movimientos correspondientes a las obligaciones y se registra el devengado del egreso. </w:t>
            </w:r>
          </w:p>
        </w:tc>
        <w:tc>
          <w:tcPr>
            <w:tcW w:w="1574" w:type="dxa"/>
            <w:shd w:val="clear" w:color="auto" w:fill="auto"/>
          </w:tcPr>
          <w:p w14:paraId="70D364D5" w14:textId="61664F26" w:rsidR="008D38F5" w:rsidRPr="00824D7A" w:rsidRDefault="008D38F5" w:rsidP="008D38F5">
            <w:pPr>
              <w:spacing w:after="100" w:line="240" w:lineRule="auto"/>
              <w:jc w:val="center"/>
              <w:rPr>
                <w:rFonts w:cs="Arial"/>
                <w:sz w:val="18"/>
                <w:szCs w:val="18"/>
              </w:rPr>
            </w:pPr>
            <w:r w:rsidRPr="002C0B7E">
              <w:rPr>
                <w:rFonts w:cs="Arial"/>
                <w:sz w:val="18"/>
                <w:szCs w:val="18"/>
              </w:rPr>
              <w:t>Coordinación de Contabilidad.</w:t>
            </w:r>
          </w:p>
        </w:tc>
      </w:tr>
      <w:tr w:rsidR="008D38F5" w:rsidRPr="00824D7A" w14:paraId="490339EF" w14:textId="77777777" w:rsidTr="00600A4F">
        <w:trPr>
          <w:trHeight w:val="325"/>
        </w:trPr>
        <w:tc>
          <w:tcPr>
            <w:tcW w:w="883" w:type="dxa"/>
            <w:shd w:val="clear" w:color="auto" w:fill="auto"/>
            <w:noWrap/>
            <w:vAlign w:val="center"/>
          </w:tcPr>
          <w:p w14:paraId="689CC371" w14:textId="77777777" w:rsidR="008D38F5" w:rsidRPr="00824D7A" w:rsidRDefault="008D38F5" w:rsidP="008D38F5">
            <w:pPr>
              <w:spacing w:after="100" w:line="240" w:lineRule="auto"/>
              <w:jc w:val="center"/>
              <w:rPr>
                <w:rFonts w:cs="Arial"/>
                <w:sz w:val="18"/>
                <w:szCs w:val="18"/>
              </w:rPr>
            </w:pPr>
            <w:r w:rsidRPr="00824D7A">
              <w:rPr>
                <w:rFonts w:cs="Arial"/>
                <w:sz w:val="18"/>
                <w:szCs w:val="18"/>
              </w:rPr>
              <w:t>8</w:t>
            </w:r>
          </w:p>
        </w:tc>
        <w:tc>
          <w:tcPr>
            <w:tcW w:w="6090" w:type="dxa"/>
            <w:shd w:val="clear" w:color="auto" w:fill="auto"/>
            <w:vAlign w:val="center"/>
          </w:tcPr>
          <w:p w14:paraId="6102B937" w14:textId="443E3A4A" w:rsidR="008D38F5" w:rsidRPr="00824D7A" w:rsidRDefault="008D38F5" w:rsidP="008D38F5">
            <w:pPr>
              <w:spacing w:after="100" w:line="240" w:lineRule="auto"/>
              <w:rPr>
                <w:rFonts w:cs="Arial"/>
                <w:sz w:val="18"/>
                <w:szCs w:val="18"/>
              </w:rPr>
            </w:pPr>
            <w:r w:rsidRPr="00824D7A">
              <w:rPr>
                <w:rFonts w:cs="Arial"/>
                <w:sz w:val="18"/>
                <w:szCs w:val="18"/>
              </w:rPr>
              <w:t>De existir observaciones sobre el registro efectuado por Tesorería, se remitirá el registro observado a Tesorería para que efectúe las correcciones pertinentes</w:t>
            </w:r>
            <w:r w:rsidR="004726CC">
              <w:rPr>
                <w:rFonts w:cs="Arial"/>
                <w:sz w:val="18"/>
                <w:szCs w:val="18"/>
              </w:rPr>
              <w:t>.</w:t>
            </w:r>
            <w:r w:rsidRPr="00824D7A">
              <w:rPr>
                <w:rFonts w:cs="Arial"/>
                <w:sz w:val="18"/>
                <w:szCs w:val="18"/>
              </w:rPr>
              <w:t xml:space="preserve"> </w:t>
            </w:r>
          </w:p>
        </w:tc>
        <w:tc>
          <w:tcPr>
            <w:tcW w:w="1574" w:type="dxa"/>
            <w:shd w:val="clear" w:color="auto" w:fill="auto"/>
          </w:tcPr>
          <w:p w14:paraId="408853CA" w14:textId="266717E1" w:rsidR="008D38F5" w:rsidRPr="00824D7A" w:rsidRDefault="008D38F5" w:rsidP="008D38F5">
            <w:pPr>
              <w:spacing w:after="100" w:line="240" w:lineRule="auto"/>
              <w:jc w:val="center"/>
              <w:rPr>
                <w:rFonts w:cs="Arial"/>
                <w:sz w:val="18"/>
                <w:szCs w:val="18"/>
              </w:rPr>
            </w:pPr>
            <w:r w:rsidRPr="002C0B7E">
              <w:rPr>
                <w:rFonts w:cs="Arial"/>
                <w:sz w:val="18"/>
                <w:szCs w:val="18"/>
              </w:rPr>
              <w:t>Coordinación de Contabilidad.</w:t>
            </w:r>
          </w:p>
        </w:tc>
      </w:tr>
      <w:tr w:rsidR="0080464A" w:rsidRPr="00824D7A" w14:paraId="09D799B9" w14:textId="77777777" w:rsidTr="004E3BF2">
        <w:trPr>
          <w:trHeight w:val="325"/>
        </w:trPr>
        <w:tc>
          <w:tcPr>
            <w:tcW w:w="883" w:type="dxa"/>
            <w:shd w:val="clear" w:color="auto" w:fill="auto"/>
            <w:noWrap/>
            <w:vAlign w:val="center"/>
          </w:tcPr>
          <w:p w14:paraId="1BD25F97" w14:textId="77777777" w:rsidR="0080464A" w:rsidRPr="00824D7A" w:rsidRDefault="0080464A" w:rsidP="004E3BF2">
            <w:pPr>
              <w:spacing w:after="100" w:line="240" w:lineRule="auto"/>
              <w:jc w:val="center"/>
              <w:rPr>
                <w:rFonts w:cs="Arial"/>
                <w:sz w:val="18"/>
                <w:szCs w:val="18"/>
              </w:rPr>
            </w:pPr>
            <w:r w:rsidRPr="00824D7A">
              <w:rPr>
                <w:rFonts w:cs="Arial"/>
                <w:sz w:val="18"/>
                <w:szCs w:val="18"/>
              </w:rPr>
              <w:t>9</w:t>
            </w:r>
          </w:p>
        </w:tc>
        <w:tc>
          <w:tcPr>
            <w:tcW w:w="6090" w:type="dxa"/>
            <w:shd w:val="clear" w:color="auto" w:fill="auto"/>
            <w:vAlign w:val="center"/>
          </w:tcPr>
          <w:p w14:paraId="70A9EE8E" w14:textId="77777777" w:rsidR="0080464A" w:rsidRPr="00824D7A" w:rsidRDefault="0080464A" w:rsidP="004E3BF2">
            <w:pPr>
              <w:spacing w:after="100" w:line="240" w:lineRule="auto"/>
              <w:rPr>
                <w:rFonts w:cs="Arial"/>
                <w:sz w:val="18"/>
                <w:szCs w:val="18"/>
              </w:rPr>
            </w:pPr>
            <w:r w:rsidRPr="00824D7A">
              <w:rPr>
                <w:rFonts w:cs="Arial"/>
                <w:sz w:val="18"/>
                <w:szCs w:val="18"/>
              </w:rPr>
              <w:t>Recibe documentación y/</w:t>
            </w:r>
            <w:proofErr w:type="spellStart"/>
            <w:r w:rsidRPr="00824D7A">
              <w:rPr>
                <w:rFonts w:cs="Arial"/>
                <w:sz w:val="18"/>
                <w:szCs w:val="18"/>
              </w:rPr>
              <w:t>o</w:t>
            </w:r>
            <w:proofErr w:type="spellEnd"/>
            <w:r w:rsidRPr="00824D7A">
              <w:rPr>
                <w:rFonts w:cs="Arial"/>
                <w:sz w:val="18"/>
                <w:szCs w:val="18"/>
              </w:rPr>
              <w:t xml:space="preserve"> observaciones al registro efectuado, verifica la documentación que este correcto y/o corrige el registro efectuado y comunica a Contabilidad lo realizado.</w:t>
            </w:r>
          </w:p>
        </w:tc>
        <w:tc>
          <w:tcPr>
            <w:tcW w:w="1574" w:type="dxa"/>
            <w:shd w:val="clear" w:color="auto" w:fill="auto"/>
            <w:vAlign w:val="center"/>
          </w:tcPr>
          <w:p w14:paraId="4231C176" w14:textId="50E62224" w:rsidR="0080464A" w:rsidRPr="00824D7A" w:rsidRDefault="008D38F5" w:rsidP="004E3BF2">
            <w:pPr>
              <w:spacing w:after="100" w:line="240" w:lineRule="auto"/>
              <w:jc w:val="center"/>
              <w:rPr>
                <w:rFonts w:cs="Arial"/>
                <w:sz w:val="18"/>
                <w:szCs w:val="18"/>
              </w:rPr>
            </w:pPr>
            <w:r>
              <w:rPr>
                <w:rFonts w:cs="Arial"/>
                <w:sz w:val="18"/>
                <w:szCs w:val="18"/>
              </w:rPr>
              <w:t xml:space="preserve">Coordinación de </w:t>
            </w:r>
            <w:r w:rsidRPr="00824D7A">
              <w:rPr>
                <w:rFonts w:cs="Arial"/>
                <w:sz w:val="18"/>
                <w:szCs w:val="18"/>
              </w:rPr>
              <w:t>Tesorería</w:t>
            </w:r>
          </w:p>
        </w:tc>
      </w:tr>
      <w:tr w:rsidR="0080464A" w:rsidRPr="00824D7A" w14:paraId="51A7CF6D" w14:textId="77777777" w:rsidTr="004E3BF2">
        <w:trPr>
          <w:trHeight w:val="325"/>
        </w:trPr>
        <w:tc>
          <w:tcPr>
            <w:tcW w:w="883" w:type="dxa"/>
            <w:shd w:val="clear" w:color="auto" w:fill="auto"/>
            <w:noWrap/>
            <w:vAlign w:val="center"/>
          </w:tcPr>
          <w:p w14:paraId="2F30F71F" w14:textId="77777777" w:rsidR="0080464A" w:rsidRPr="00824D7A" w:rsidRDefault="0080464A" w:rsidP="004E3BF2">
            <w:pPr>
              <w:spacing w:after="100" w:line="240" w:lineRule="auto"/>
              <w:jc w:val="center"/>
              <w:rPr>
                <w:rFonts w:cs="Arial"/>
                <w:sz w:val="18"/>
                <w:szCs w:val="18"/>
              </w:rPr>
            </w:pPr>
            <w:r w:rsidRPr="00824D7A">
              <w:rPr>
                <w:rFonts w:cs="Arial"/>
                <w:sz w:val="18"/>
                <w:szCs w:val="18"/>
              </w:rPr>
              <w:t>10</w:t>
            </w:r>
          </w:p>
        </w:tc>
        <w:tc>
          <w:tcPr>
            <w:tcW w:w="6090" w:type="dxa"/>
            <w:shd w:val="clear" w:color="auto" w:fill="auto"/>
            <w:vAlign w:val="center"/>
          </w:tcPr>
          <w:p w14:paraId="04851A7C" w14:textId="77777777" w:rsidR="0080464A" w:rsidRPr="00824D7A" w:rsidRDefault="0080464A" w:rsidP="004E3BF2">
            <w:pPr>
              <w:spacing w:after="100" w:line="240" w:lineRule="auto"/>
              <w:rPr>
                <w:rFonts w:cs="Arial"/>
                <w:sz w:val="18"/>
                <w:szCs w:val="18"/>
              </w:rPr>
            </w:pPr>
            <w:r w:rsidRPr="00824D7A">
              <w:rPr>
                <w:rFonts w:cs="Arial"/>
                <w:sz w:val="18"/>
                <w:szCs w:val="18"/>
              </w:rPr>
              <w:t>Después de efectuado el registro contable del devengado del egreso, se imprimirá el comprobante contable al cual anexará los documentos probatorios que dieron origen al registro, los cuales deberán ser archivados de acuerdo con la normativa vigente.</w:t>
            </w:r>
          </w:p>
        </w:tc>
        <w:tc>
          <w:tcPr>
            <w:tcW w:w="1574" w:type="dxa"/>
            <w:shd w:val="clear" w:color="auto" w:fill="auto"/>
            <w:vAlign w:val="center"/>
          </w:tcPr>
          <w:p w14:paraId="0155BFB2" w14:textId="39BCD600" w:rsidR="0080464A" w:rsidRPr="00824D7A" w:rsidRDefault="008D38F5" w:rsidP="004E3BF2">
            <w:pPr>
              <w:spacing w:after="100" w:line="240" w:lineRule="auto"/>
              <w:jc w:val="center"/>
              <w:rPr>
                <w:rFonts w:cs="Arial"/>
                <w:sz w:val="18"/>
                <w:szCs w:val="18"/>
              </w:rPr>
            </w:pPr>
            <w:r w:rsidRPr="002C0B7E">
              <w:rPr>
                <w:rFonts w:cs="Arial"/>
                <w:sz w:val="18"/>
                <w:szCs w:val="18"/>
              </w:rPr>
              <w:t>Coordinación de Contabilidad.</w:t>
            </w:r>
          </w:p>
        </w:tc>
      </w:tr>
    </w:tbl>
    <w:p w14:paraId="2DCD788B" w14:textId="77777777" w:rsidR="0080464A" w:rsidRPr="00824D7A" w:rsidRDefault="0080464A" w:rsidP="0080464A">
      <w:pPr>
        <w:spacing w:after="0"/>
      </w:pPr>
    </w:p>
    <w:p w14:paraId="07E577A9" w14:textId="77777777" w:rsidR="0080464A" w:rsidRPr="00824D7A" w:rsidRDefault="0080464A" w:rsidP="0080464A">
      <w:pPr>
        <w:pStyle w:val="Ttulo3"/>
        <w:keepNext/>
        <w:keepLines/>
        <w:numPr>
          <w:ilvl w:val="2"/>
          <w:numId w:val="0"/>
        </w:numPr>
        <w:pBdr>
          <w:top w:val="none" w:sz="0" w:space="0" w:color="auto"/>
        </w:pBdr>
        <w:spacing w:before="40" w:after="120" w:line="259" w:lineRule="auto"/>
        <w:ind w:left="720" w:hanging="720"/>
      </w:pPr>
      <w:bookmarkStart w:id="169" w:name="_Toc444524814"/>
      <w:bookmarkStart w:id="170" w:name="_Toc530135474"/>
      <w:bookmarkStart w:id="171" w:name="_Toc20395596"/>
      <w:r w:rsidRPr="00824D7A">
        <w:t>Pago de Obligaciones Bienes y Servicios</w:t>
      </w:r>
      <w:bookmarkEnd w:id="169"/>
      <w:bookmarkEnd w:id="170"/>
      <w:bookmarkEnd w:id="171"/>
    </w:p>
    <w:tbl>
      <w:tblPr>
        <w:tblW w:w="8554" w:type="dxa"/>
        <w:tblInd w:w="-72" w:type="dxa"/>
        <w:tblBorders>
          <w:top w:val="double" w:sz="6" w:space="0" w:color="31849B" w:themeColor="accent5" w:themeShade="BF"/>
          <w:left w:val="double" w:sz="6" w:space="0" w:color="31849B" w:themeColor="accent5" w:themeShade="BF"/>
          <w:bottom w:val="double" w:sz="6" w:space="0" w:color="31849B" w:themeColor="accent5" w:themeShade="BF"/>
          <w:right w:val="double" w:sz="6" w:space="0" w:color="31849B" w:themeColor="accent5" w:themeShade="BF"/>
          <w:insideH w:val="double" w:sz="6" w:space="0" w:color="31849B" w:themeColor="accent5" w:themeShade="BF"/>
          <w:insideV w:val="double" w:sz="6" w:space="0" w:color="31849B" w:themeColor="accent5" w:themeShade="BF"/>
        </w:tblBorders>
        <w:tblLayout w:type="fixed"/>
        <w:tblCellMar>
          <w:left w:w="70" w:type="dxa"/>
          <w:right w:w="70" w:type="dxa"/>
        </w:tblCellMar>
        <w:tblLook w:val="0000" w:firstRow="0" w:lastRow="0" w:firstColumn="0" w:lastColumn="0" w:noHBand="0" w:noVBand="0"/>
      </w:tblPr>
      <w:tblGrid>
        <w:gridCol w:w="851"/>
        <w:gridCol w:w="6144"/>
        <w:gridCol w:w="1559"/>
      </w:tblGrid>
      <w:tr w:rsidR="0080464A" w:rsidRPr="00824D7A" w14:paraId="637EFDC4" w14:textId="77777777" w:rsidTr="004E3BF2">
        <w:trPr>
          <w:trHeight w:val="264"/>
        </w:trPr>
        <w:tc>
          <w:tcPr>
            <w:tcW w:w="851" w:type="dxa"/>
            <w:shd w:val="clear" w:color="auto" w:fill="365F91" w:themeFill="accent1" w:themeFillShade="BF"/>
            <w:vAlign w:val="bottom"/>
          </w:tcPr>
          <w:p w14:paraId="092C422C" w14:textId="77777777" w:rsidR="0080464A" w:rsidRPr="00824D7A" w:rsidRDefault="0080464A" w:rsidP="004E3BF2">
            <w:pPr>
              <w:spacing w:after="100"/>
              <w:jc w:val="center"/>
              <w:rPr>
                <w:rFonts w:cs="Arial"/>
                <w:b/>
                <w:bCs/>
                <w:color w:val="FFFFFF" w:themeColor="background1"/>
                <w:sz w:val="18"/>
                <w:szCs w:val="18"/>
              </w:rPr>
            </w:pPr>
            <w:r w:rsidRPr="00824D7A">
              <w:rPr>
                <w:rFonts w:cs="Arial"/>
                <w:b/>
                <w:bCs/>
                <w:color w:val="FFFFFF" w:themeColor="background1"/>
                <w:sz w:val="18"/>
                <w:szCs w:val="18"/>
              </w:rPr>
              <w:t>Paso</w:t>
            </w:r>
          </w:p>
        </w:tc>
        <w:tc>
          <w:tcPr>
            <w:tcW w:w="6144" w:type="dxa"/>
            <w:shd w:val="clear" w:color="auto" w:fill="365F91" w:themeFill="accent1" w:themeFillShade="BF"/>
            <w:vAlign w:val="bottom"/>
          </w:tcPr>
          <w:p w14:paraId="01F3592C" w14:textId="77777777" w:rsidR="0080464A" w:rsidRPr="00824D7A" w:rsidRDefault="0080464A" w:rsidP="004E3BF2">
            <w:pPr>
              <w:spacing w:after="100"/>
              <w:jc w:val="center"/>
              <w:rPr>
                <w:rFonts w:cs="Arial"/>
                <w:b/>
                <w:bCs/>
                <w:color w:val="FFFFFF" w:themeColor="background1"/>
                <w:sz w:val="18"/>
                <w:szCs w:val="18"/>
              </w:rPr>
            </w:pPr>
            <w:r w:rsidRPr="00824D7A">
              <w:rPr>
                <w:rFonts w:cs="Arial"/>
                <w:b/>
                <w:bCs/>
                <w:color w:val="FFFFFF" w:themeColor="background1"/>
                <w:sz w:val="18"/>
                <w:szCs w:val="18"/>
              </w:rPr>
              <w:t>Acción</w:t>
            </w:r>
          </w:p>
        </w:tc>
        <w:tc>
          <w:tcPr>
            <w:tcW w:w="1559" w:type="dxa"/>
            <w:shd w:val="clear" w:color="auto" w:fill="365F91" w:themeFill="accent1" w:themeFillShade="BF"/>
            <w:vAlign w:val="bottom"/>
          </w:tcPr>
          <w:p w14:paraId="6FB08F86" w14:textId="77777777" w:rsidR="0080464A" w:rsidRPr="00824D7A" w:rsidRDefault="0080464A" w:rsidP="004E3BF2">
            <w:pPr>
              <w:spacing w:after="100"/>
              <w:jc w:val="center"/>
              <w:rPr>
                <w:rFonts w:cs="Arial"/>
                <w:b/>
                <w:bCs/>
                <w:color w:val="FFFFFF" w:themeColor="background1"/>
                <w:sz w:val="18"/>
                <w:szCs w:val="18"/>
              </w:rPr>
            </w:pPr>
            <w:r w:rsidRPr="00824D7A">
              <w:rPr>
                <w:rFonts w:cs="Arial"/>
                <w:b/>
                <w:bCs/>
                <w:color w:val="FFFFFF" w:themeColor="background1"/>
                <w:sz w:val="18"/>
                <w:szCs w:val="18"/>
              </w:rPr>
              <w:t>Responsable</w:t>
            </w:r>
          </w:p>
        </w:tc>
      </w:tr>
      <w:tr w:rsidR="0080464A" w:rsidRPr="00824D7A" w14:paraId="0D7497D9" w14:textId="77777777" w:rsidTr="004E3BF2">
        <w:trPr>
          <w:trHeight w:val="288"/>
        </w:trPr>
        <w:tc>
          <w:tcPr>
            <w:tcW w:w="851" w:type="dxa"/>
            <w:shd w:val="clear" w:color="auto" w:fill="auto"/>
            <w:noWrap/>
            <w:vAlign w:val="center"/>
          </w:tcPr>
          <w:p w14:paraId="19DA4350" w14:textId="77777777" w:rsidR="0080464A" w:rsidRPr="00824D7A" w:rsidRDefault="0080464A" w:rsidP="004E3BF2">
            <w:pPr>
              <w:spacing w:after="100"/>
              <w:jc w:val="center"/>
              <w:rPr>
                <w:rFonts w:cs="Arial"/>
                <w:sz w:val="18"/>
                <w:szCs w:val="18"/>
              </w:rPr>
            </w:pPr>
            <w:r w:rsidRPr="00824D7A">
              <w:rPr>
                <w:rFonts w:cs="Arial"/>
                <w:sz w:val="18"/>
                <w:szCs w:val="18"/>
              </w:rPr>
              <w:t>1</w:t>
            </w:r>
          </w:p>
        </w:tc>
        <w:tc>
          <w:tcPr>
            <w:tcW w:w="6144" w:type="dxa"/>
            <w:shd w:val="clear" w:color="auto" w:fill="auto"/>
            <w:vAlign w:val="center"/>
          </w:tcPr>
          <w:p w14:paraId="6555183F" w14:textId="58CBE72D" w:rsidR="0080464A" w:rsidRPr="00824D7A" w:rsidRDefault="0080464A" w:rsidP="004E3BF2">
            <w:pPr>
              <w:spacing w:after="100" w:line="240" w:lineRule="auto"/>
              <w:rPr>
                <w:rFonts w:cs="Arial"/>
                <w:sz w:val="18"/>
                <w:szCs w:val="18"/>
              </w:rPr>
            </w:pPr>
            <w:r w:rsidRPr="00824D7A">
              <w:rPr>
                <w:rFonts w:cs="Arial"/>
                <w:sz w:val="18"/>
                <w:szCs w:val="18"/>
              </w:rPr>
              <w:t>Se recibe por parte del Proveedor la factura</w:t>
            </w:r>
            <w:r w:rsidR="00B75780">
              <w:rPr>
                <w:rFonts w:cs="Arial"/>
                <w:sz w:val="18"/>
                <w:szCs w:val="18"/>
              </w:rPr>
              <w:t>.</w:t>
            </w:r>
            <w:r w:rsidRPr="00824D7A">
              <w:rPr>
                <w:rFonts w:cs="Arial"/>
                <w:sz w:val="18"/>
                <w:szCs w:val="18"/>
              </w:rPr>
              <w:t xml:space="preserve">  </w:t>
            </w:r>
            <w:r w:rsidR="00B75780" w:rsidRPr="00824D7A">
              <w:rPr>
                <w:rFonts w:cs="Arial"/>
                <w:sz w:val="18"/>
                <w:szCs w:val="18"/>
              </w:rPr>
              <w:t xml:space="preserve">Revisa la documentación entregada y procede a verificar la existencia del compromiso presupuestario </w:t>
            </w:r>
          </w:p>
        </w:tc>
        <w:tc>
          <w:tcPr>
            <w:tcW w:w="1559" w:type="dxa"/>
            <w:shd w:val="clear" w:color="auto" w:fill="auto"/>
            <w:vAlign w:val="center"/>
          </w:tcPr>
          <w:p w14:paraId="0C900DF8" w14:textId="0B647BCE" w:rsidR="0080464A" w:rsidRPr="00824D7A" w:rsidRDefault="00B75780" w:rsidP="004E3BF2">
            <w:pPr>
              <w:spacing w:after="100"/>
              <w:jc w:val="center"/>
              <w:rPr>
                <w:rFonts w:cs="Arial"/>
                <w:sz w:val="18"/>
                <w:szCs w:val="18"/>
              </w:rPr>
            </w:pPr>
            <w:r w:rsidRPr="00FC7CB0">
              <w:rPr>
                <w:rFonts w:cs="Arial"/>
                <w:sz w:val="18"/>
                <w:szCs w:val="18"/>
              </w:rPr>
              <w:t>Coordinación de Tesorería</w:t>
            </w:r>
          </w:p>
        </w:tc>
      </w:tr>
      <w:tr w:rsidR="008D38F5" w:rsidRPr="00824D7A" w14:paraId="6EF6C02D" w14:textId="77777777" w:rsidTr="00600A4F">
        <w:trPr>
          <w:trHeight w:val="309"/>
        </w:trPr>
        <w:tc>
          <w:tcPr>
            <w:tcW w:w="851" w:type="dxa"/>
            <w:shd w:val="clear" w:color="auto" w:fill="auto"/>
            <w:noWrap/>
            <w:vAlign w:val="center"/>
          </w:tcPr>
          <w:p w14:paraId="28E7E373" w14:textId="7645A482" w:rsidR="008D38F5" w:rsidRPr="00824D7A" w:rsidRDefault="00B75780" w:rsidP="008D38F5">
            <w:pPr>
              <w:spacing w:after="100"/>
              <w:jc w:val="center"/>
              <w:rPr>
                <w:rFonts w:cs="Arial"/>
                <w:sz w:val="18"/>
                <w:szCs w:val="18"/>
              </w:rPr>
            </w:pPr>
            <w:r>
              <w:rPr>
                <w:rFonts w:cs="Arial"/>
                <w:sz w:val="18"/>
                <w:szCs w:val="18"/>
              </w:rPr>
              <w:t>2</w:t>
            </w:r>
          </w:p>
        </w:tc>
        <w:tc>
          <w:tcPr>
            <w:tcW w:w="6144" w:type="dxa"/>
            <w:shd w:val="clear" w:color="auto" w:fill="auto"/>
            <w:vAlign w:val="center"/>
          </w:tcPr>
          <w:p w14:paraId="630D8905" w14:textId="2BCE545A" w:rsidR="008D38F5" w:rsidRPr="00824D7A" w:rsidRDefault="008D38F5" w:rsidP="008D38F5">
            <w:pPr>
              <w:spacing w:after="100" w:line="240" w:lineRule="auto"/>
              <w:rPr>
                <w:rFonts w:cs="Arial"/>
                <w:color w:val="000000"/>
                <w:sz w:val="18"/>
                <w:szCs w:val="18"/>
              </w:rPr>
            </w:pPr>
            <w:r w:rsidRPr="00824D7A">
              <w:rPr>
                <w:rFonts w:cs="Arial"/>
                <w:color w:val="000000"/>
                <w:sz w:val="18"/>
                <w:szCs w:val="18"/>
              </w:rPr>
              <w:t xml:space="preserve">Registrar en el </w:t>
            </w:r>
            <w:r w:rsidR="00B75780">
              <w:rPr>
                <w:rFonts w:cs="Arial"/>
                <w:color w:val="000000"/>
                <w:sz w:val="18"/>
                <w:szCs w:val="18"/>
              </w:rPr>
              <w:t>Registro</w:t>
            </w:r>
            <w:r w:rsidRPr="00824D7A">
              <w:rPr>
                <w:rFonts w:cs="Arial"/>
                <w:color w:val="000000"/>
                <w:sz w:val="18"/>
                <w:szCs w:val="18"/>
              </w:rPr>
              <w:t xml:space="preserve"> de Obligaciones por Pagar los datos contenidos en la factura, posteriormente remite a Contabilidad con la documentación respectiva.</w:t>
            </w:r>
          </w:p>
        </w:tc>
        <w:tc>
          <w:tcPr>
            <w:tcW w:w="1559" w:type="dxa"/>
            <w:shd w:val="clear" w:color="auto" w:fill="auto"/>
          </w:tcPr>
          <w:p w14:paraId="194E6148" w14:textId="12D468D8" w:rsidR="008D38F5" w:rsidRPr="00824D7A" w:rsidRDefault="008D38F5" w:rsidP="008D38F5">
            <w:pPr>
              <w:spacing w:after="100"/>
              <w:jc w:val="center"/>
              <w:rPr>
                <w:rFonts w:cs="Arial"/>
                <w:sz w:val="18"/>
                <w:szCs w:val="18"/>
              </w:rPr>
            </w:pPr>
            <w:r w:rsidRPr="00FC7CB0">
              <w:rPr>
                <w:rFonts w:cs="Arial"/>
                <w:sz w:val="18"/>
                <w:szCs w:val="18"/>
              </w:rPr>
              <w:t>Coordinación de Tesorería</w:t>
            </w:r>
          </w:p>
        </w:tc>
      </w:tr>
      <w:tr w:rsidR="008D38F5" w:rsidRPr="00824D7A" w14:paraId="3C981C43" w14:textId="77777777" w:rsidTr="00600A4F">
        <w:trPr>
          <w:trHeight w:val="325"/>
        </w:trPr>
        <w:tc>
          <w:tcPr>
            <w:tcW w:w="851" w:type="dxa"/>
            <w:shd w:val="clear" w:color="auto" w:fill="auto"/>
            <w:noWrap/>
            <w:vAlign w:val="center"/>
          </w:tcPr>
          <w:p w14:paraId="0B3760F5" w14:textId="6B359D66" w:rsidR="008D38F5" w:rsidRPr="00824D7A" w:rsidRDefault="00B75780" w:rsidP="008D38F5">
            <w:pPr>
              <w:spacing w:after="100"/>
              <w:jc w:val="center"/>
              <w:rPr>
                <w:rFonts w:cs="Arial"/>
                <w:sz w:val="18"/>
                <w:szCs w:val="18"/>
              </w:rPr>
            </w:pPr>
            <w:r>
              <w:rPr>
                <w:rFonts w:cs="Arial"/>
                <w:sz w:val="18"/>
                <w:szCs w:val="18"/>
              </w:rPr>
              <w:t>3</w:t>
            </w:r>
          </w:p>
        </w:tc>
        <w:tc>
          <w:tcPr>
            <w:tcW w:w="6144" w:type="dxa"/>
            <w:shd w:val="clear" w:color="auto" w:fill="auto"/>
            <w:vAlign w:val="center"/>
          </w:tcPr>
          <w:p w14:paraId="668F4BFA" w14:textId="4F48CC01" w:rsidR="008D38F5" w:rsidRPr="00824D7A" w:rsidRDefault="008D38F5" w:rsidP="008D38F5">
            <w:pPr>
              <w:spacing w:after="100" w:line="240" w:lineRule="auto"/>
              <w:rPr>
                <w:rFonts w:cs="Arial"/>
                <w:color w:val="000000"/>
                <w:sz w:val="18"/>
                <w:szCs w:val="18"/>
              </w:rPr>
            </w:pPr>
            <w:r w:rsidRPr="00824D7A">
              <w:rPr>
                <w:rFonts w:cs="Arial"/>
                <w:color w:val="000000"/>
                <w:sz w:val="18"/>
                <w:szCs w:val="18"/>
              </w:rPr>
              <w:t xml:space="preserve">Recibe y revisa que la documentación sea original y esté completa, la cual deberá tener el Acta de Recepción debidamente firmada, además revisa el cumplimiento de aspectos legales y técnicos, así como la correcta aplicación en el </w:t>
            </w:r>
            <w:r w:rsidR="00B75780">
              <w:rPr>
                <w:rFonts w:cs="Arial"/>
                <w:color w:val="000000"/>
                <w:sz w:val="18"/>
                <w:szCs w:val="18"/>
              </w:rPr>
              <w:t>Registro</w:t>
            </w:r>
            <w:r w:rsidRPr="00824D7A">
              <w:rPr>
                <w:rFonts w:cs="Arial"/>
                <w:color w:val="000000"/>
                <w:sz w:val="18"/>
                <w:szCs w:val="18"/>
              </w:rPr>
              <w:t xml:space="preserve"> de obligaciones por pagar.</w:t>
            </w:r>
          </w:p>
        </w:tc>
        <w:tc>
          <w:tcPr>
            <w:tcW w:w="1559" w:type="dxa"/>
            <w:shd w:val="clear" w:color="auto" w:fill="auto"/>
          </w:tcPr>
          <w:p w14:paraId="22629FC5" w14:textId="0529E626" w:rsidR="008D38F5" w:rsidRPr="00824D7A" w:rsidRDefault="008D38F5" w:rsidP="008D38F5">
            <w:pPr>
              <w:spacing w:after="100"/>
              <w:jc w:val="center"/>
              <w:rPr>
                <w:rFonts w:cs="Arial"/>
                <w:sz w:val="18"/>
                <w:szCs w:val="18"/>
              </w:rPr>
            </w:pPr>
            <w:r w:rsidRPr="00DD4EDA">
              <w:rPr>
                <w:rFonts w:cs="Arial"/>
                <w:sz w:val="18"/>
                <w:szCs w:val="18"/>
              </w:rPr>
              <w:t>Coordinación de Contabilidad</w:t>
            </w:r>
          </w:p>
        </w:tc>
      </w:tr>
      <w:tr w:rsidR="008D38F5" w:rsidRPr="00824D7A" w14:paraId="6FDB4158" w14:textId="77777777" w:rsidTr="00600A4F">
        <w:trPr>
          <w:trHeight w:val="325"/>
        </w:trPr>
        <w:tc>
          <w:tcPr>
            <w:tcW w:w="851" w:type="dxa"/>
            <w:shd w:val="clear" w:color="auto" w:fill="auto"/>
            <w:noWrap/>
            <w:vAlign w:val="center"/>
          </w:tcPr>
          <w:p w14:paraId="32810C0F" w14:textId="08324DF9" w:rsidR="008D38F5" w:rsidRPr="00824D7A" w:rsidRDefault="00B75780" w:rsidP="008D38F5">
            <w:pPr>
              <w:spacing w:after="100"/>
              <w:jc w:val="center"/>
              <w:rPr>
                <w:rFonts w:cs="Arial"/>
                <w:sz w:val="18"/>
                <w:szCs w:val="18"/>
              </w:rPr>
            </w:pPr>
            <w:r>
              <w:rPr>
                <w:rFonts w:cs="Arial"/>
                <w:sz w:val="18"/>
                <w:szCs w:val="18"/>
              </w:rPr>
              <w:t>4</w:t>
            </w:r>
          </w:p>
        </w:tc>
        <w:tc>
          <w:tcPr>
            <w:tcW w:w="6144" w:type="dxa"/>
            <w:shd w:val="clear" w:color="auto" w:fill="auto"/>
            <w:vAlign w:val="center"/>
          </w:tcPr>
          <w:p w14:paraId="1BB86D80" w14:textId="77777777" w:rsidR="008D38F5" w:rsidRPr="00824D7A" w:rsidRDefault="008D38F5" w:rsidP="008D38F5">
            <w:pPr>
              <w:spacing w:after="100" w:line="240" w:lineRule="auto"/>
              <w:rPr>
                <w:rFonts w:cs="Arial"/>
                <w:sz w:val="18"/>
                <w:szCs w:val="18"/>
              </w:rPr>
            </w:pPr>
            <w:r w:rsidRPr="00824D7A">
              <w:rPr>
                <w:rFonts w:cs="Arial"/>
                <w:sz w:val="18"/>
                <w:szCs w:val="18"/>
              </w:rPr>
              <w:t xml:space="preserve">En caso de que existan observaciones, lo informa a tesorería para que </w:t>
            </w:r>
            <w:r w:rsidRPr="00824D7A">
              <w:rPr>
                <w:rFonts w:cs="Arial"/>
                <w:color w:val="000000"/>
                <w:sz w:val="18"/>
                <w:szCs w:val="18"/>
              </w:rPr>
              <w:t>efectué</w:t>
            </w:r>
            <w:r w:rsidRPr="00824D7A">
              <w:rPr>
                <w:rFonts w:cs="Arial"/>
                <w:sz w:val="18"/>
                <w:szCs w:val="18"/>
              </w:rPr>
              <w:t xml:space="preserve"> las correcciones pertinentes; caso contrario procede a validar el registro, generar la partida y </w:t>
            </w:r>
            <w:proofErr w:type="spellStart"/>
            <w:r w:rsidRPr="00824D7A">
              <w:rPr>
                <w:rFonts w:cs="Arial"/>
                <w:sz w:val="18"/>
                <w:szCs w:val="18"/>
              </w:rPr>
              <w:t>mayorizar</w:t>
            </w:r>
            <w:proofErr w:type="spellEnd"/>
            <w:r w:rsidRPr="00824D7A">
              <w:rPr>
                <w:rFonts w:cs="Arial"/>
                <w:sz w:val="18"/>
                <w:szCs w:val="18"/>
              </w:rPr>
              <w:t xml:space="preserve"> el registro contable del devengado del egreso. Posteriormente imprime Comprobante del Devengado, al cual anexa a</w:t>
            </w:r>
            <w:r w:rsidRPr="00824D7A">
              <w:rPr>
                <w:rFonts w:cs="Arial"/>
                <w:color w:val="FF0000"/>
                <w:sz w:val="18"/>
                <w:szCs w:val="18"/>
              </w:rPr>
              <w:t xml:space="preserve"> </w:t>
            </w:r>
            <w:r w:rsidRPr="00824D7A">
              <w:rPr>
                <w:rFonts w:cs="Arial"/>
                <w:sz w:val="18"/>
                <w:szCs w:val="18"/>
              </w:rPr>
              <w:t>la documentación probatoria y archiva.</w:t>
            </w:r>
          </w:p>
        </w:tc>
        <w:tc>
          <w:tcPr>
            <w:tcW w:w="1559" w:type="dxa"/>
            <w:shd w:val="clear" w:color="auto" w:fill="auto"/>
          </w:tcPr>
          <w:p w14:paraId="0D4D7702" w14:textId="41DCA9D0" w:rsidR="008D38F5" w:rsidRPr="00824D7A" w:rsidRDefault="008D38F5" w:rsidP="008D38F5">
            <w:pPr>
              <w:spacing w:after="100" w:line="240" w:lineRule="auto"/>
              <w:jc w:val="center"/>
              <w:rPr>
                <w:rFonts w:cs="Arial"/>
                <w:sz w:val="18"/>
                <w:szCs w:val="18"/>
              </w:rPr>
            </w:pPr>
            <w:r w:rsidRPr="00DD4EDA">
              <w:rPr>
                <w:rFonts w:cs="Arial"/>
                <w:sz w:val="18"/>
                <w:szCs w:val="18"/>
              </w:rPr>
              <w:t>Coordinación de Contabilidad</w:t>
            </w:r>
          </w:p>
        </w:tc>
      </w:tr>
      <w:tr w:rsidR="008D38F5" w:rsidRPr="00824D7A" w14:paraId="79F49C0C" w14:textId="77777777" w:rsidTr="00600A4F">
        <w:trPr>
          <w:trHeight w:val="325"/>
        </w:trPr>
        <w:tc>
          <w:tcPr>
            <w:tcW w:w="851" w:type="dxa"/>
            <w:shd w:val="clear" w:color="auto" w:fill="auto"/>
            <w:noWrap/>
            <w:vAlign w:val="center"/>
          </w:tcPr>
          <w:p w14:paraId="0CE5627A" w14:textId="1115D71B" w:rsidR="008D38F5" w:rsidRPr="00824D7A" w:rsidRDefault="00B75780" w:rsidP="008D38F5">
            <w:pPr>
              <w:spacing w:after="100"/>
              <w:jc w:val="center"/>
              <w:rPr>
                <w:rFonts w:cs="Arial"/>
                <w:sz w:val="18"/>
                <w:szCs w:val="18"/>
              </w:rPr>
            </w:pPr>
            <w:r>
              <w:rPr>
                <w:rFonts w:cs="Arial"/>
                <w:sz w:val="18"/>
                <w:szCs w:val="18"/>
              </w:rPr>
              <w:t>5</w:t>
            </w:r>
          </w:p>
        </w:tc>
        <w:tc>
          <w:tcPr>
            <w:tcW w:w="6144" w:type="dxa"/>
            <w:shd w:val="clear" w:color="auto" w:fill="auto"/>
            <w:vAlign w:val="center"/>
          </w:tcPr>
          <w:p w14:paraId="56FF9CFD" w14:textId="77777777" w:rsidR="008D38F5" w:rsidRPr="00824D7A" w:rsidRDefault="008D38F5" w:rsidP="008D38F5">
            <w:pPr>
              <w:spacing w:after="100"/>
              <w:rPr>
                <w:rFonts w:cs="Arial"/>
                <w:sz w:val="18"/>
                <w:szCs w:val="18"/>
              </w:rPr>
            </w:pPr>
            <w:r w:rsidRPr="00824D7A">
              <w:rPr>
                <w:rFonts w:cs="Arial"/>
                <w:sz w:val="18"/>
                <w:szCs w:val="18"/>
              </w:rPr>
              <w:t xml:space="preserve">Registra los movimientos de pago en el Auxiliar de Obligaciones por Pagar </w:t>
            </w:r>
          </w:p>
          <w:p w14:paraId="2736785E" w14:textId="77777777" w:rsidR="008D38F5" w:rsidRPr="00824D7A" w:rsidRDefault="008D38F5" w:rsidP="008D38F5">
            <w:pPr>
              <w:spacing w:after="100"/>
              <w:rPr>
                <w:rFonts w:cs="Arial"/>
                <w:sz w:val="18"/>
                <w:szCs w:val="18"/>
              </w:rPr>
            </w:pPr>
            <w:r w:rsidRPr="00824D7A">
              <w:rPr>
                <w:rFonts w:cs="Arial"/>
                <w:sz w:val="18"/>
                <w:szCs w:val="18"/>
              </w:rPr>
              <w:t>Hay dos formas de pago: a) pago efectuado mediante cheque y b) pago efectuado mediante abono a cuenta.</w:t>
            </w:r>
          </w:p>
        </w:tc>
        <w:tc>
          <w:tcPr>
            <w:tcW w:w="1559" w:type="dxa"/>
            <w:shd w:val="clear" w:color="auto" w:fill="auto"/>
          </w:tcPr>
          <w:p w14:paraId="6FB47B8C" w14:textId="14D03F66" w:rsidR="008D38F5" w:rsidRPr="00824D7A" w:rsidRDefault="008D38F5" w:rsidP="008D38F5">
            <w:pPr>
              <w:spacing w:after="100" w:line="240" w:lineRule="auto"/>
              <w:jc w:val="center"/>
              <w:rPr>
                <w:rFonts w:cs="Arial"/>
                <w:sz w:val="18"/>
                <w:szCs w:val="18"/>
              </w:rPr>
            </w:pPr>
            <w:r w:rsidRPr="00853065">
              <w:rPr>
                <w:rFonts w:cs="Arial"/>
                <w:sz w:val="18"/>
                <w:szCs w:val="18"/>
              </w:rPr>
              <w:t>Coordinación de Tesorería</w:t>
            </w:r>
          </w:p>
        </w:tc>
      </w:tr>
      <w:tr w:rsidR="008D38F5" w:rsidRPr="00824D7A" w14:paraId="4B6F2415" w14:textId="77777777" w:rsidTr="00600A4F">
        <w:trPr>
          <w:trHeight w:val="325"/>
        </w:trPr>
        <w:tc>
          <w:tcPr>
            <w:tcW w:w="851" w:type="dxa"/>
            <w:shd w:val="clear" w:color="auto" w:fill="auto"/>
            <w:noWrap/>
            <w:vAlign w:val="center"/>
          </w:tcPr>
          <w:p w14:paraId="352AB1A9" w14:textId="1705FC9D" w:rsidR="008D38F5" w:rsidRPr="00824D7A" w:rsidRDefault="00B75780" w:rsidP="008D38F5">
            <w:pPr>
              <w:spacing w:after="100"/>
              <w:jc w:val="center"/>
              <w:rPr>
                <w:rFonts w:cs="Arial"/>
                <w:sz w:val="18"/>
                <w:szCs w:val="18"/>
              </w:rPr>
            </w:pPr>
            <w:r>
              <w:rPr>
                <w:rFonts w:cs="Arial"/>
                <w:sz w:val="18"/>
                <w:szCs w:val="18"/>
              </w:rPr>
              <w:t>6A</w:t>
            </w:r>
          </w:p>
        </w:tc>
        <w:tc>
          <w:tcPr>
            <w:tcW w:w="6144" w:type="dxa"/>
            <w:shd w:val="clear" w:color="auto" w:fill="auto"/>
            <w:vAlign w:val="center"/>
          </w:tcPr>
          <w:p w14:paraId="41EE7058" w14:textId="77777777" w:rsidR="008D38F5" w:rsidRPr="00824D7A" w:rsidRDefault="008D38F5" w:rsidP="008D38F5">
            <w:pPr>
              <w:spacing w:after="100" w:line="240" w:lineRule="auto"/>
              <w:rPr>
                <w:rFonts w:cs="Arial"/>
                <w:b/>
                <w:sz w:val="18"/>
                <w:szCs w:val="18"/>
              </w:rPr>
            </w:pPr>
            <w:r w:rsidRPr="00824D7A">
              <w:rPr>
                <w:rFonts w:cs="Arial"/>
                <w:b/>
                <w:sz w:val="18"/>
                <w:szCs w:val="18"/>
              </w:rPr>
              <w:t xml:space="preserve">Pago a Abono a Cuenta </w:t>
            </w:r>
          </w:p>
          <w:p w14:paraId="7358B289" w14:textId="77777777" w:rsidR="008D38F5" w:rsidRPr="00824D7A" w:rsidRDefault="008D38F5" w:rsidP="008D38F5">
            <w:pPr>
              <w:spacing w:after="100"/>
              <w:rPr>
                <w:rFonts w:cs="Arial"/>
                <w:sz w:val="18"/>
                <w:szCs w:val="18"/>
              </w:rPr>
            </w:pPr>
            <w:r w:rsidRPr="00824D7A">
              <w:rPr>
                <w:rFonts w:cs="Arial"/>
                <w:sz w:val="18"/>
                <w:szCs w:val="18"/>
              </w:rPr>
              <w:t>Se emite Listado de Abono a Cuenta en Original y copia, el cual será firmado por el Pagador y el Refrendario de la cuenta bancaria, lo tramita ante el banco comercial correspondiente e informa al Proveedor.</w:t>
            </w:r>
          </w:p>
        </w:tc>
        <w:tc>
          <w:tcPr>
            <w:tcW w:w="1559" w:type="dxa"/>
            <w:shd w:val="clear" w:color="auto" w:fill="auto"/>
          </w:tcPr>
          <w:p w14:paraId="2CC6386B" w14:textId="731037D7" w:rsidR="008D38F5" w:rsidRPr="00824D7A" w:rsidRDefault="008D38F5" w:rsidP="008D38F5">
            <w:pPr>
              <w:spacing w:after="100" w:line="240" w:lineRule="auto"/>
              <w:jc w:val="center"/>
              <w:rPr>
                <w:rFonts w:cs="Arial"/>
                <w:sz w:val="18"/>
                <w:szCs w:val="18"/>
              </w:rPr>
            </w:pPr>
            <w:r w:rsidRPr="000222AF">
              <w:rPr>
                <w:rFonts w:cs="Arial"/>
                <w:sz w:val="18"/>
                <w:szCs w:val="18"/>
              </w:rPr>
              <w:t>Coordinación de Tesorería</w:t>
            </w:r>
          </w:p>
        </w:tc>
      </w:tr>
      <w:tr w:rsidR="008D38F5" w:rsidRPr="00824D7A" w14:paraId="66C47CEC" w14:textId="77777777" w:rsidTr="00600A4F">
        <w:trPr>
          <w:trHeight w:val="325"/>
        </w:trPr>
        <w:tc>
          <w:tcPr>
            <w:tcW w:w="851" w:type="dxa"/>
            <w:shd w:val="clear" w:color="auto" w:fill="auto"/>
            <w:noWrap/>
            <w:vAlign w:val="center"/>
          </w:tcPr>
          <w:p w14:paraId="01C810D9" w14:textId="5A37262D" w:rsidR="008D38F5" w:rsidRPr="00824D7A" w:rsidRDefault="00B75780" w:rsidP="008D38F5">
            <w:pPr>
              <w:spacing w:after="100"/>
              <w:jc w:val="center"/>
              <w:rPr>
                <w:rFonts w:cs="Arial"/>
                <w:sz w:val="18"/>
                <w:szCs w:val="18"/>
              </w:rPr>
            </w:pPr>
            <w:r>
              <w:rPr>
                <w:rFonts w:cs="Arial"/>
                <w:sz w:val="18"/>
                <w:szCs w:val="18"/>
              </w:rPr>
              <w:t>6A</w:t>
            </w:r>
            <w:r w:rsidR="008D38F5" w:rsidRPr="00824D7A">
              <w:rPr>
                <w:rFonts w:cs="Arial"/>
                <w:sz w:val="18"/>
                <w:szCs w:val="18"/>
              </w:rPr>
              <w:t>1</w:t>
            </w:r>
          </w:p>
        </w:tc>
        <w:tc>
          <w:tcPr>
            <w:tcW w:w="6144" w:type="dxa"/>
            <w:shd w:val="clear" w:color="auto" w:fill="auto"/>
            <w:vAlign w:val="center"/>
          </w:tcPr>
          <w:p w14:paraId="733B18CA" w14:textId="77777777" w:rsidR="008D38F5" w:rsidRPr="00824D7A" w:rsidRDefault="008D38F5" w:rsidP="008D38F5">
            <w:pPr>
              <w:spacing w:after="100"/>
              <w:rPr>
                <w:rFonts w:cs="Arial"/>
                <w:sz w:val="18"/>
                <w:szCs w:val="18"/>
              </w:rPr>
            </w:pPr>
            <w:r w:rsidRPr="00824D7A">
              <w:rPr>
                <w:rFonts w:cs="Arial"/>
                <w:sz w:val="18"/>
                <w:szCs w:val="18"/>
              </w:rPr>
              <w:t>Recibe Nota de Cargo por el monto global de los abonos autorizados que efectuó el banco.</w:t>
            </w:r>
          </w:p>
        </w:tc>
        <w:tc>
          <w:tcPr>
            <w:tcW w:w="1559" w:type="dxa"/>
            <w:shd w:val="clear" w:color="auto" w:fill="auto"/>
          </w:tcPr>
          <w:p w14:paraId="3D32F3EC" w14:textId="080FC7C3" w:rsidR="008D38F5" w:rsidRPr="00824D7A" w:rsidRDefault="008D38F5" w:rsidP="008D38F5">
            <w:pPr>
              <w:spacing w:after="100" w:line="240" w:lineRule="auto"/>
              <w:jc w:val="center"/>
              <w:rPr>
                <w:rFonts w:cs="Arial"/>
                <w:sz w:val="18"/>
                <w:szCs w:val="18"/>
              </w:rPr>
            </w:pPr>
            <w:r w:rsidRPr="000222AF">
              <w:rPr>
                <w:rFonts w:cs="Arial"/>
                <w:sz w:val="18"/>
                <w:szCs w:val="18"/>
              </w:rPr>
              <w:t>Coordinación de Tesorería</w:t>
            </w:r>
          </w:p>
        </w:tc>
      </w:tr>
      <w:tr w:rsidR="008D38F5" w:rsidRPr="00824D7A" w14:paraId="67BA47BD" w14:textId="77777777" w:rsidTr="00600A4F">
        <w:trPr>
          <w:trHeight w:val="325"/>
        </w:trPr>
        <w:tc>
          <w:tcPr>
            <w:tcW w:w="851" w:type="dxa"/>
            <w:shd w:val="clear" w:color="auto" w:fill="auto"/>
            <w:noWrap/>
            <w:vAlign w:val="center"/>
          </w:tcPr>
          <w:p w14:paraId="1AF961EC" w14:textId="40848C74" w:rsidR="008D38F5" w:rsidRPr="00824D7A" w:rsidRDefault="00B75780" w:rsidP="008D38F5">
            <w:pPr>
              <w:spacing w:after="100"/>
              <w:jc w:val="center"/>
              <w:rPr>
                <w:rFonts w:cs="Arial"/>
                <w:sz w:val="18"/>
                <w:szCs w:val="18"/>
              </w:rPr>
            </w:pPr>
            <w:r>
              <w:rPr>
                <w:rFonts w:cs="Arial"/>
                <w:sz w:val="18"/>
                <w:szCs w:val="18"/>
              </w:rPr>
              <w:t>6A</w:t>
            </w:r>
            <w:r w:rsidR="008D38F5" w:rsidRPr="00824D7A">
              <w:rPr>
                <w:rFonts w:cs="Arial"/>
                <w:sz w:val="18"/>
                <w:szCs w:val="18"/>
              </w:rPr>
              <w:t>2</w:t>
            </w:r>
          </w:p>
        </w:tc>
        <w:tc>
          <w:tcPr>
            <w:tcW w:w="6144" w:type="dxa"/>
            <w:shd w:val="clear" w:color="auto" w:fill="auto"/>
            <w:vAlign w:val="center"/>
          </w:tcPr>
          <w:p w14:paraId="6C2E5BB2" w14:textId="77777777" w:rsidR="008D38F5" w:rsidRPr="00824D7A" w:rsidRDefault="008D38F5" w:rsidP="008D38F5">
            <w:pPr>
              <w:spacing w:after="100"/>
              <w:rPr>
                <w:rFonts w:cs="Arial"/>
                <w:sz w:val="18"/>
                <w:szCs w:val="18"/>
              </w:rPr>
            </w:pPr>
            <w:r w:rsidRPr="00824D7A">
              <w:rPr>
                <w:rFonts w:cs="Arial"/>
                <w:sz w:val="18"/>
                <w:szCs w:val="18"/>
              </w:rPr>
              <w:t>Remite a contabilidad: Listado de Abonos a Cuenta Autorizados (con la firma y sello de recibido por parte del banco comercial); Nota de cargo por el monto global de los abonos autorizados; 1ª copia del Quedan (donde especifico el número y nombre de la cuenta de la institución bancaria). Archiva copia de Listado de Abonos a Cuenta Autorizados, copia de Nota de Cargo y 2ª copia del Quedan.</w:t>
            </w:r>
          </w:p>
        </w:tc>
        <w:tc>
          <w:tcPr>
            <w:tcW w:w="1559" w:type="dxa"/>
            <w:shd w:val="clear" w:color="auto" w:fill="auto"/>
          </w:tcPr>
          <w:p w14:paraId="4980A803" w14:textId="27C377EA" w:rsidR="008D38F5" w:rsidRPr="00824D7A" w:rsidRDefault="008D38F5" w:rsidP="008D38F5">
            <w:pPr>
              <w:spacing w:after="100" w:line="240" w:lineRule="auto"/>
              <w:jc w:val="center"/>
              <w:rPr>
                <w:rFonts w:cs="Arial"/>
                <w:sz w:val="18"/>
                <w:szCs w:val="18"/>
              </w:rPr>
            </w:pPr>
            <w:r w:rsidRPr="000222AF">
              <w:rPr>
                <w:rFonts w:cs="Arial"/>
                <w:sz w:val="18"/>
                <w:szCs w:val="18"/>
              </w:rPr>
              <w:t>Coordinación de Tesorería</w:t>
            </w:r>
          </w:p>
        </w:tc>
      </w:tr>
      <w:tr w:rsidR="0080464A" w:rsidRPr="00824D7A" w14:paraId="0AF7C7B4" w14:textId="77777777" w:rsidTr="004E3BF2">
        <w:trPr>
          <w:trHeight w:val="325"/>
        </w:trPr>
        <w:tc>
          <w:tcPr>
            <w:tcW w:w="851" w:type="dxa"/>
            <w:shd w:val="clear" w:color="auto" w:fill="auto"/>
            <w:noWrap/>
            <w:vAlign w:val="center"/>
          </w:tcPr>
          <w:p w14:paraId="705F16E4" w14:textId="6A1001D6" w:rsidR="0080464A" w:rsidRPr="00824D7A" w:rsidRDefault="00B75780" w:rsidP="004E3BF2">
            <w:pPr>
              <w:spacing w:after="100"/>
              <w:jc w:val="center"/>
              <w:rPr>
                <w:rFonts w:cs="Arial"/>
                <w:sz w:val="18"/>
                <w:szCs w:val="18"/>
              </w:rPr>
            </w:pPr>
            <w:r>
              <w:rPr>
                <w:rFonts w:cs="Arial"/>
                <w:sz w:val="18"/>
                <w:szCs w:val="18"/>
              </w:rPr>
              <w:t>6A</w:t>
            </w:r>
            <w:r w:rsidR="0080464A" w:rsidRPr="00824D7A">
              <w:rPr>
                <w:rFonts w:cs="Arial"/>
                <w:sz w:val="18"/>
                <w:szCs w:val="18"/>
              </w:rPr>
              <w:t>3</w:t>
            </w:r>
          </w:p>
        </w:tc>
        <w:tc>
          <w:tcPr>
            <w:tcW w:w="6144" w:type="dxa"/>
            <w:shd w:val="clear" w:color="auto" w:fill="auto"/>
            <w:vAlign w:val="center"/>
          </w:tcPr>
          <w:p w14:paraId="0AFE24FD" w14:textId="565F77D1" w:rsidR="0080464A" w:rsidRPr="00824D7A" w:rsidRDefault="0080464A" w:rsidP="004E3BF2">
            <w:pPr>
              <w:spacing w:after="100"/>
              <w:rPr>
                <w:rFonts w:cs="Arial"/>
                <w:sz w:val="18"/>
                <w:szCs w:val="18"/>
              </w:rPr>
            </w:pPr>
            <w:r w:rsidRPr="00824D7A">
              <w:rPr>
                <w:rFonts w:cs="Arial"/>
                <w:sz w:val="18"/>
                <w:szCs w:val="18"/>
              </w:rPr>
              <w:t xml:space="preserve">Recibe documento y revisa requisitos legales y técnicos, así como el correcto registro de la información en los </w:t>
            </w:r>
            <w:r w:rsidR="00B7207B">
              <w:rPr>
                <w:rFonts w:cs="Arial"/>
                <w:sz w:val="18"/>
                <w:szCs w:val="18"/>
              </w:rPr>
              <w:t>Registro</w:t>
            </w:r>
            <w:r w:rsidRPr="00824D7A">
              <w:rPr>
                <w:rFonts w:cs="Arial"/>
                <w:sz w:val="18"/>
                <w:szCs w:val="18"/>
              </w:rPr>
              <w:t xml:space="preserve"> de Bancos y Obligaciones por Pagar de la Aplicación Informática </w:t>
            </w:r>
            <w:r w:rsidR="00B50A71">
              <w:rPr>
                <w:rFonts w:cs="Arial"/>
                <w:sz w:val="18"/>
                <w:szCs w:val="18"/>
              </w:rPr>
              <w:t>SIIF</w:t>
            </w:r>
            <w:r w:rsidRPr="00824D7A">
              <w:rPr>
                <w:rFonts w:cs="Arial"/>
                <w:sz w:val="18"/>
                <w:szCs w:val="18"/>
              </w:rPr>
              <w:t>.</w:t>
            </w:r>
          </w:p>
          <w:p w14:paraId="52DDB0A3" w14:textId="77777777" w:rsidR="0080464A" w:rsidRPr="00824D7A" w:rsidRDefault="0080464A" w:rsidP="004E3BF2">
            <w:pPr>
              <w:spacing w:after="100"/>
              <w:rPr>
                <w:rFonts w:cs="Arial"/>
                <w:sz w:val="18"/>
                <w:szCs w:val="18"/>
              </w:rPr>
            </w:pPr>
            <w:r w:rsidRPr="00824D7A">
              <w:rPr>
                <w:rFonts w:cs="Arial"/>
                <w:sz w:val="18"/>
                <w:szCs w:val="18"/>
              </w:rPr>
              <w:t xml:space="preserve">Si tuviera observación lo informa a Tesorería para su corrección, caso contrario valida los registros, genera y </w:t>
            </w:r>
            <w:proofErr w:type="spellStart"/>
            <w:r w:rsidRPr="00824D7A">
              <w:rPr>
                <w:rFonts w:cs="Arial"/>
                <w:sz w:val="18"/>
                <w:szCs w:val="18"/>
              </w:rPr>
              <w:t>mayoriza</w:t>
            </w:r>
            <w:proofErr w:type="spellEnd"/>
            <w:r w:rsidRPr="00824D7A">
              <w:rPr>
                <w:rFonts w:cs="Arial"/>
                <w:sz w:val="18"/>
                <w:szCs w:val="18"/>
              </w:rPr>
              <w:t xml:space="preserve"> la partida contable del pagado; imprime comprobante contable y anexa a la documentación y archiva.</w:t>
            </w:r>
          </w:p>
        </w:tc>
        <w:tc>
          <w:tcPr>
            <w:tcW w:w="1559" w:type="dxa"/>
            <w:shd w:val="clear" w:color="auto" w:fill="auto"/>
            <w:vAlign w:val="center"/>
          </w:tcPr>
          <w:p w14:paraId="1DCE35EF" w14:textId="5319F1B6" w:rsidR="0080464A" w:rsidRPr="00824D7A" w:rsidRDefault="008D38F5" w:rsidP="004E3BF2">
            <w:pPr>
              <w:spacing w:after="100" w:line="240" w:lineRule="auto"/>
              <w:jc w:val="center"/>
              <w:rPr>
                <w:rFonts w:cs="Arial"/>
                <w:sz w:val="18"/>
                <w:szCs w:val="18"/>
              </w:rPr>
            </w:pPr>
            <w:r w:rsidRPr="002C0B7E">
              <w:rPr>
                <w:rFonts w:cs="Arial"/>
                <w:sz w:val="18"/>
                <w:szCs w:val="18"/>
              </w:rPr>
              <w:t>Coordinación de Contabilidad</w:t>
            </w:r>
          </w:p>
        </w:tc>
      </w:tr>
    </w:tbl>
    <w:p w14:paraId="6F06CEA6" w14:textId="7332A69F" w:rsidR="001C7321" w:rsidRDefault="001C7321" w:rsidP="001C7321">
      <w:bookmarkStart w:id="172" w:name="_Toc527960689"/>
      <w:bookmarkStart w:id="173" w:name="_Toc527960873"/>
      <w:bookmarkStart w:id="174" w:name="_Toc527960964"/>
      <w:bookmarkStart w:id="175" w:name="_Toc527961069"/>
      <w:bookmarkStart w:id="176" w:name="_Toc527961368"/>
      <w:bookmarkEnd w:id="172"/>
      <w:bookmarkEnd w:id="173"/>
      <w:bookmarkEnd w:id="174"/>
      <w:bookmarkEnd w:id="175"/>
      <w:bookmarkEnd w:id="176"/>
    </w:p>
    <w:p w14:paraId="0EE5D650" w14:textId="51CF70B8" w:rsidR="001C7321" w:rsidRPr="00824D7A" w:rsidRDefault="001C7321" w:rsidP="001C7321">
      <w:pPr>
        <w:pStyle w:val="MMTopic1"/>
      </w:pPr>
      <w:bookmarkStart w:id="177" w:name="_Toc530135475"/>
      <w:bookmarkStart w:id="178" w:name="_Toc20395597"/>
      <w:r w:rsidRPr="00824D7A">
        <w:t>GESTIÓN DE ADQUISICIONES</w:t>
      </w:r>
      <w:r w:rsidR="00B50A71">
        <w:t xml:space="preserve"> DEL </w:t>
      </w:r>
      <w:r>
        <w:t>PROGRAMA</w:t>
      </w:r>
      <w:bookmarkEnd w:id="178"/>
      <w:r w:rsidRPr="00824D7A">
        <w:t xml:space="preserve"> </w:t>
      </w:r>
      <w:bookmarkEnd w:id="177"/>
    </w:p>
    <w:p w14:paraId="225B7296" w14:textId="5EC963ED" w:rsidR="001C7321" w:rsidRDefault="001C7321" w:rsidP="001C7321">
      <w:pPr>
        <w:widowControl w:val="0"/>
        <w:autoSpaceDE w:val="0"/>
        <w:autoSpaceDN w:val="0"/>
        <w:adjustRightInd w:val="0"/>
        <w:jc w:val="both"/>
        <w:rPr>
          <w:rFonts w:cs="Arial"/>
        </w:rPr>
      </w:pPr>
      <w:r w:rsidRPr="001C7321">
        <w:rPr>
          <w:rFonts w:cs="Arial"/>
          <w:noProof/>
          <w:sz w:val="24"/>
          <w:szCs w:val="24"/>
        </w:rPr>
        <w:lastRenderedPageBreak/>
        <w:drawing>
          <wp:anchor distT="0" distB="0" distL="114300" distR="114300" simplePos="0" relativeHeight="251659264" behindDoc="1" locked="0" layoutInCell="1" allowOverlap="1" wp14:anchorId="21CD8343" wp14:editId="7DC08C0A">
            <wp:simplePos x="0" y="0"/>
            <wp:positionH relativeFrom="column">
              <wp:posOffset>953</wp:posOffset>
            </wp:positionH>
            <wp:positionV relativeFrom="paragraph">
              <wp:posOffset>64453</wp:posOffset>
            </wp:positionV>
            <wp:extent cx="947737" cy="1029753"/>
            <wp:effectExtent l="0" t="0" r="5080" b="0"/>
            <wp:wrapTight wrapText="bothSides">
              <wp:wrapPolygon edited="0">
                <wp:start x="0" y="0"/>
                <wp:lineTo x="0" y="21187"/>
                <wp:lineTo x="21282" y="21187"/>
                <wp:lineTo x="21282"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47737" cy="1029753"/>
                    </a:xfrm>
                    <a:prstGeom prst="rect">
                      <a:avLst/>
                    </a:prstGeom>
                  </pic:spPr>
                </pic:pic>
              </a:graphicData>
            </a:graphic>
          </wp:anchor>
        </w:drawing>
      </w:r>
      <w:r w:rsidRPr="001C7321">
        <w:rPr>
          <w:rFonts w:cs="Arial"/>
          <w:sz w:val="24"/>
          <w:szCs w:val="24"/>
        </w:rPr>
        <w:t>La ejecución del Programa estará a cargo de la UCP, quien realizará los acuerdos interinstitucionales necesarios para garantizar que todas las actividades que se desarrollen estén debidamente respaldadas y así garantizar los mecanismos de seguimiento a las inversiones</w:t>
      </w:r>
      <w:r w:rsidRPr="00824D7A">
        <w:rPr>
          <w:rFonts w:cs="Arial"/>
        </w:rPr>
        <w:t>.</w:t>
      </w:r>
    </w:p>
    <w:p w14:paraId="6F0B6485" w14:textId="77777777" w:rsidR="001C7321" w:rsidRPr="00824D7A" w:rsidRDefault="001C7321" w:rsidP="001C7321">
      <w:pPr>
        <w:widowControl w:val="0"/>
        <w:autoSpaceDE w:val="0"/>
        <w:autoSpaceDN w:val="0"/>
        <w:adjustRightInd w:val="0"/>
        <w:jc w:val="both"/>
        <w:rPr>
          <w:rFonts w:cs="Arial"/>
        </w:rPr>
      </w:pPr>
    </w:p>
    <w:p w14:paraId="2947AED3" w14:textId="7A3AB222" w:rsidR="001C7321" w:rsidRPr="001C7321" w:rsidRDefault="00B50A71" w:rsidP="003D057E">
      <w:pPr>
        <w:pStyle w:val="MMTopic2"/>
        <w:spacing w:before="240" w:after="240"/>
        <w:rPr>
          <w:caps w:val="0"/>
        </w:rPr>
      </w:pPr>
      <w:bookmarkStart w:id="179" w:name="_Toc298884839"/>
      <w:bookmarkStart w:id="180" w:name="_Toc444524816"/>
      <w:bookmarkStart w:id="181" w:name="_Toc530135476"/>
      <w:bookmarkStart w:id="182" w:name="_Toc298709074"/>
      <w:bookmarkStart w:id="183" w:name="_Toc20395598"/>
      <w:r w:rsidRPr="001C7321">
        <w:rPr>
          <w:caps w:val="0"/>
        </w:rPr>
        <w:t>REGULACIONES PARA LAS ADQUISICIONES Y CONTRATACIONES</w:t>
      </w:r>
      <w:bookmarkEnd w:id="179"/>
      <w:bookmarkEnd w:id="180"/>
      <w:bookmarkEnd w:id="181"/>
      <w:bookmarkEnd w:id="183"/>
    </w:p>
    <w:p w14:paraId="3E0A8F52" w14:textId="77777777" w:rsidR="001C7321" w:rsidRPr="00B50A71" w:rsidRDefault="001C7321" w:rsidP="00B50A71">
      <w:pPr>
        <w:widowControl w:val="0"/>
        <w:autoSpaceDE w:val="0"/>
        <w:autoSpaceDN w:val="0"/>
        <w:adjustRightInd w:val="0"/>
        <w:spacing w:before="120" w:after="0"/>
        <w:jc w:val="both"/>
        <w:rPr>
          <w:rFonts w:cs="Arial"/>
          <w:sz w:val="24"/>
          <w:szCs w:val="24"/>
        </w:rPr>
      </w:pPr>
      <w:r w:rsidRPr="00B50A71">
        <w:rPr>
          <w:rFonts w:cs="Arial"/>
          <w:sz w:val="24"/>
          <w:szCs w:val="24"/>
        </w:rPr>
        <w:t>Los procedimientos para las adquisiciones y contrataciones se desarrollarán de acuerdo con el Contrato de Préstamo que se suscriba entre el Gobierno de Panamá y el BID y las siguientes regulaciones:</w:t>
      </w:r>
    </w:p>
    <w:p w14:paraId="36291F3F" w14:textId="77777777" w:rsidR="001C7321" w:rsidRPr="00B50A71" w:rsidRDefault="001C7321" w:rsidP="00FE7866">
      <w:pPr>
        <w:pStyle w:val="Prrafodelista"/>
        <w:numPr>
          <w:ilvl w:val="0"/>
          <w:numId w:val="20"/>
        </w:numPr>
        <w:tabs>
          <w:tab w:val="left" w:pos="709"/>
        </w:tabs>
        <w:suppressAutoHyphens/>
        <w:spacing w:before="120" w:after="0"/>
        <w:contextualSpacing w:val="0"/>
        <w:jc w:val="both"/>
        <w:rPr>
          <w:rFonts w:cs="Arial"/>
          <w:sz w:val="24"/>
          <w:szCs w:val="24"/>
        </w:rPr>
      </w:pPr>
      <w:r w:rsidRPr="00B50A71">
        <w:rPr>
          <w:rFonts w:cs="Arial"/>
          <w:sz w:val="24"/>
          <w:szCs w:val="24"/>
        </w:rPr>
        <w:t xml:space="preserve">“Políticas para la adquisición de obras y bienes financiados por el BID” (GN-2349-9) </w:t>
      </w:r>
    </w:p>
    <w:p w14:paraId="62A08149" w14:textId="77777777" w:rsidR="001C7321" w:rsidRPr="00B50A71" w:rsidRDefault="001C7321" w:rsidP="00FE7866">
      <w:pPr>
        <w:pStyle w:val="Prrafodelista"/>
        <w:numPr>
          <w:ilvl w:val="0"/>
          <w:numId w:val="20"/>
        </w:numPr>
        <w:tabs>
          <w:tab w:val="left" w:pos="709"/>
        </w:tabs>
        <w:suppressAutoHyphens/>
        <w:spacing w:before="120" w:after="0"/>
        <w:contextualSpacing w:val="0"/>
        <w:jc w:val="both"/>
        <w:rPr>
          <w:rFonts w:cs="Arial"/>
          <w:sz w:val="24"/>
          <w:szCs w:val="24"/>
        </w:rPr>
      </w:pPr>
      <w:r w:rsidRPr="00B50A71">
        <w:rPr>
          <w:rFonts w:cs="Arial"/>
          <w:sz w:val="24"/>
          <w:szCs w:val="24"/>
        </w:rPr>
        <w:t xml:space="preserve">“Políticas para la Selección y Contratación de Consultores Financiados por el BID” (GN-2350-9). </w:t>
      </w:r>
    </w:p>
    <w:p w14:paraId="428CBFB6" w14:textId="77777777" w:rsidR="001C7321" w:rsidRPr="00B50A71" w:rsidRDefault="001C7321" w:rsidP="00FE7866">
      <w:pPr>
        <w:pStyle w:val="Prrafodelista"/>
        <w:numPr>
          <w:ilvl w:val="0"/>
          <w:numId w:val="20"/>
        </w:numPr>
        <w:tabs>
          <w:tab w:val="left" w:pos="709"/>
        </w:tabs>
        <w:suppressAutoHyphens/>
        <w:spacing w:before="120" w:after="0"/>
        <w:contextualSpacing w:val="0"/>
        <w:jc w:val="both"/>
        <w:rPr>
          <w:rFonts w:cs="Arial"/>
          <w:sz w:val="24"/>
          <w:szCs w:val="24"/>
        </w:rPr>
      </w:pPr>
      <w:r w:rsidRPr="00B50A71">
        <w:rPr>
          <w:rFonts w:cs="Arial"/>
          <w:sz w:val="24"/>
          <w:szCs w:val="24"/>
        </w:rPr>
        <w:t>Documentos Estándar de Licitación y Solicitud de Propuestas</w:t>
      </w:r>
    </w:p>
    <w:p w14:paraId="2CA37C10" w14:textId="77777777" w:rsidR="001C7321" w:rsidRPr="00B50A71" w:rsidRDefault="001C7321" w:rsidP="00FE7866">
      <w:pPr>
        <w:pStyle w:val="Prrafodelista"/>
        <w:numPr>
          <w:ilvl w:val="0"/>
          <w:numId w:val="20"/>
        </w:numPr>
        <w:tabs>
          <w:tab w:val="left" w:pos="709"/>
        </w:tabs>
        <w:suppressAutoHyphens/>
        <w:spacing w:before="120" w:after="0"/>
        <w:contextualSpacing w:val="0"/>
        <w:jc w:val="both"/>
        <w:rPr>
          <w:rFonts w:cs="Arial"/>
          <w:sz w:val="24"/>
          <w:szCs w:val="24"/>
        </w:rPr>
      </w:pPr>
      <w:r w:rsidRPr="00B50A71">
        <w:rPr>
          <w:rFonts w:cs="Arial"/>
          <w:sz w:val="24"/>
          <w:szCs w:val="24"/>
        </w:rPr>
        <w:t xml:space="preserve">Planes de Adquisiciones aprobados por el BID. </w:t>
      </w:r>
    </w:p>
    <w:p w14:paraId="16DB4E94" w14:textId="1F967513" w:rsidR="001C7321" w:rsidRPr="00B50A71" w:rsidRDefault="00B50A71" w:rsidP="00FE7866">
      <w:pPr>
        <w:pStyle w:val="Prrafodelista"/>
        <w:numPr>
          <w:ilvl w:val="0"/>
          <w:numId w:val="20"/>
        </w:numPr>
        <w:tabs>
          <w:tab w:val="left" w:pos="709"/>
        </w:tabs>
        <w:suppressAutoHyphens/>
        <w:spacing w:before="120" w:after="0"/>
        <w:contextualSpacing w:val="0"/>
        <w:jc w:val="both"/>
        <w:rPr>
          <w:rFonts w:cs="Arial"/>
          <w:sz w:val="24"/>
          <w:szCs w:val="24"/>
        </w:rPr>
      </w:pPr>
      <w:r w:rsidRPr="00B50A71">
        <w:rPr>
          <w:rFonts w:cs="Arial"/>
          <w:sz w:val="24"/>
          <w:szCs w:val="24"/>
        </w:rPr>
        <w:t>Manual Operativo</w:t>
      </w:r>
    </w:p>
    <w:p w14:paraId="7662324B" w14:textId="77777777" w:rsidR="001C7321" w:rsidRPr="00B50A71" w:rsidRDefault="001C7321" w:rsidP="00B50A71">
      <w:pPr>
        <w:pStyle w:val="Sangradetextonormal"/>
        <w:spacing w:before="120" w:after="0"/>
        <w:ind w:left="0"/>
        <w:jc w:val="both"/>
        <w:rPr>
          <w:rFonts w:cs="Arial"/>
          <w:sz w:val="24"/>
          <w:szCs w:val="24"/>
        </w:rPr>
      </w:pPr>
      <w:r w:rsidRPr="00B50A71">
        <w:rPr>
          <w:rFonts w:cs="Arial"/>
          <w:sz w:val="24"/>
          <w:szCs w:val="24"/>
        </w:rPr>
        <w:t>Todas las contrataciones de bienes y servicios se realizarán conforme a los lineamientos contenidos en las políticas establecidas en las normas generales del Contrato de Préstamo, y la de todos los procesos relacionados con adquisiciones y contratación de bienes, servicios y consultores, aplicables al Programa.</w:t>
      </w:r>
    </w:p>
    <w:p w14:paraId="30305FBB" w14:textId="2E024417" w:rsidR="001C7321" w:rsidRPr="00B50A71" w:rsidRDefault="00B50A71" w:rsidP="003D057E">
      <w:pPr>
        <w:pStyle w:val="MMTopic2"/>
        <w:spacing w:before="240" w:after="240"/>
        <w:rPr>
          <w:caps w:val="0"/>
        </w:rPr>
      </w:pPr>
      <w:bookmarkStart w:id="184" w:name="_Toc301130452"/>
      <w:bookmarkStart w:id="185" w:name="_Toc301130773"/>
      <w:bookmarkStart w:id="186" w:name="_Toc301130453"/>
      <w:bookmarkStart w:id="187" w:name="_Toc301130774"/>
      <w:bookmarkStart w:id="188" w:name="_Toc301130454"/>
      <w:bookmarkStart w:id="189" w:name="_Toc301130775"/>
      <w:bookmarkStart w:id="190" w:name="_Toc301130455"/>
      <w:bookmarkStart w:id="191" w:name="_Toc301130776"/>
      <w:bookmarkStart w:id="192" w:name="_Toc301130456"/>
      <w:bookmarkStart w:id="193" w:name="_Toc301130777"/>
      <w:bookmarkStart w:id="194" w:name="_Toc301130457"/>
      <w:bookmarkStart w:id="195" w:name="_Toc301130778"/>
      <w:bookmarkStart w:id="196" w:name="_Toc301130458"/>
      <w:bookmarkStart w:id="197" w:name="_Toc301130779"/>
      <w:bookmarkStart w:id="198" w:name="_Toc301130459"/>
      <w:bookmarkStart w:id="199" w:name="_Toc301130780"/>
      <w:bookmarkStart w:id="200" w:name="_Toc301130460"/>
      <w:bookmarkStart w:id="201" w:name="_Toc301130781"/>
      <w:bookmarkStart w:id="202" w:name="_Toc305004492"/>
      <w:bookmarkStart w:id="203" w:name="_Toc444524817"/>
      <w:bookmarkStart w:id="204" w:name="_Toc530135477"/>
      <w:bookmarkStart w:id="205" w:name="_Toc20395599"/>
      <w:bookmarkEnd w:id="18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B50A71">
        <w:rPr>
          <w:caps w:val="0"/>
        </w:rPr>
        <w:t>MECANISMOS PARA LAS ADQUISICIONES Y CONTRATACIONES</w:t>
      </w:r>
      <w:bookmarkEnd w:id="202"/>
      <w:bookmarkEnd w:id="203"/>
      <w:bookmarkEnd w:id="204"/>
      <w:bookmarkEnd w:id="205"/>
      <w:r w:rsidRPr="00B50A71">
        <w:rPr>
          <w:caps w:val="0"/>
        </w:rPr>
        <w:t xml:space="preserve"> </w:t>
      </w:r>
    </w:p>
    <w:p w14:paraId="4AD565C5" w14:textId="77777777" w:rsidR="001C7321" w:rsidRPr="0049429D" w:rsidRDefault="001C7321" w:rsidP="001C7321">
      <w:pPr>
        <w:widowControl w:val="0"/>
        <w:autoSpaceDE w:val="0"/>
        <w:autoSpaceDN w:val="0"/>
        <w:adjustRightInd w:val="0"/>
        <w:jc w:val="both"/>
        <w:rPr>
          <w:rFonts w:cs="Arial"/>
          <w:sz w:val="24"/>
          <w:szCs w:val="24"/>
        </w:rPr>
      </w:pPr>
      <w:r w:rsidRPr="0049429D">
        <w:rPr>
          <w:rFonts w:cs="Arial"/>
          <w:sz w:val="24"/>
          <w:szCs w:val="24"/>
        </w:rPr>
        <w:t>Los procesos de adquisiciones y contrataciones serán realizados de acuerdo con el Contrato de Préstamo del Programa.</w:t>
      </w:r>
    </w:p>
    <w:p w14:paraId="77AE126D" w14:textId="77777777" w:rsidR="001C7321" w:rsidRPr="00824D7A" w:rsidRDefault="001C7321" w:rsidP="00B50A71">
      <w:pPr>
        <w:pStyle w:val="MMTopic3"/>
      </w:pPr>
      <w:bookmarkStart w:id="206" w:name="_Toc305592296"/>
      <w:bookmarkStart w:id="207" w:name="_Toc444524818"/>
      <w:bookmarkStart w:id="208" w:name="_Toc530135478"/>
      <w:bookmarkStart w:id="209" w:name="_Toc20395600"/>
      <w:r w:rsidRPr="00824D7A">
        <w:t>Mecanismos para las Adquisiciones y Contrataciones</w:t>
      </w:r>
      <w:bookmarkEnd w:id="206"/>
      <w:bookmarkEnd w:id="207"/>
      <w:bookmarkEnd w:id="208"/>
      <w:bookmarkEnd w:id="209"/>
      <w:r w:rsidRPr="00824D7A">
        <w:t xml:space="preserve"> </w:t>
      </w:r>
    </w:p>
    <w:p w14:paraId="6C05D3F5" w14:textId="77777777" w:rsidR="001C7321" w:rsidRPr="00136E2D" w:rsidRDefault="001C7321" w:rsidP="001C7321">
      <w:pPr>
        <w:pStyle w:val="Sangradetextonormal"/>
        <w:ind w:left="0"/>
        <w:jc w:val="both"/>
        <w:rPr>
          <w:rFonts w:cs="Arial"/>
          <w:sz w:val="24"/>
          <w:szCs w:val="24"/>
        </w:rPr>
      </w:pPr>
      <w:bookmarkStart w:id="210" w:name="_Toc335630040"/>
      <w:bookmarkStart w:id="211" w:name="_Toc336185577"/>
      <w:r w:rsidRPr="00136E2D">
        <w:rPr>
          <w:rFonts w:cs="Arial"/>
          <w:sz w:val="24"/>
          <w:szCs w:val="24"/>
        </w:rPr>
        <w:t xml:space="preserve">El Banco efectuará revisiones </w:t>
      </w:r>
      <w:proofErr w:type="spellStart"/>
      <w:r w:rsidRPr="00136E2D">
        <w:rPr>
          <w:rFonts w:cs="Arial"/>
          <w:sz w:val="24"/>
          <w:szCs w:val="24"/>
        </w:rPr>
        <w:t>ex-post</w:t>
      </w:r>
      <w:proofErr w:type="spellEnd"/>
      <w:r w:rsidRPr="00136E2D">
        <w:rPr>
          <w:rFonts w:cs="Arial"/>
          <w:sz w:val="24"/>
          <w:szCs w:val="24"/>
        </w:rPr>
        <w:t xml:space="preserve"> de las adquisiciones una vez al año. La frecuencia de las revisiones </w:t>
      </w:r>
      <w:proofErr w:type="spellStart"/>
      <w:r w:rsidRPr="00136E2D">
        <w:rPr>
          <w:rFonts w:cs="Arial"/>
          <w:sz w:val="24"/>
          <w:szCs w:val="24"/>
        </w:rPr>
        <w:t>ex-post</w:t>
      </w:r>
      <w:proofErr w:type="spellEnd"/>
      <w:r w:rsidRPr="00136E2D">
        <w:rPr>
          <w:rFonts w:cs="Arial"/>
          <w:sz w:val="24"/>
          <w:szCs w:val="24"/>
        </w:rPr>
        <w:t xml:space="preserve"> y los umbrales establecidos para la revisión </w:t>
      </w:r>
      <w:proofErr w:type="spellStart"/>
      <w:r w:rsidRPr="00136E2D">
        <w:rPr>
          <w:rFonts w:cs="Arial"/>
          <w:sz w:val="24"/>
          <w:szCs w:val="24"/>
        </w:rPr>
        <w:t>ex-ante</w:t>
      </w:r>
      <w:proofErr w:type="spellEnd"/>
      <w:r w:rsidRPr="00136E2D">
        <w:rPr>
          <w:rFonts w:cs="Arial"/>
          <w:sz w:val="24"/>
          <w:szCs w:val="24"/>
        </w:rPr>
        <w:t xml:space="preserve"> de los contratos son consistentes con las evaluaciones de capacidad institucional efectuadas. Estos umbrales y la frecuencia de las revisiones </w:t>
      </w:r>
      <w:proofErr w:type="spellStart"/>
      <w:r w:rsidRPr="00136E2D">
        <w:rPr>
          <w:rFonts w:cs="Arial"/>
          <w:sz w:val="24"/>
          <w:szCs w:val="24"/>
        </w:rPr>
        <w:t>ex-post</w:t>
      </w:r>
      <w:proofErr w:type="spellEnd"/>
      <w:r w:rsidRPr="00136E2D">
        <w:rPr>
          <w:rFonts w:cs="Arial"/>
          <w:sz w:val="24"/>
          <w:szCs w:val="24"/>
        </w:rPr>
        <w:t xml:space="preserve"> podrán ajustarse, como parte de las actualizaciones y revisiones del Plan de Adquisiciones, de acuerdo con el desempeño y el avance en la adopción de las medidas correctivas si fuera el caso. Los procedimientos aplicables para cada tipo de adquisición deberán seguir las Políticas para la adquisición de obras y bienes financiados por el BID (GN-2349-9) y las Políticas para la Selección y Contratación de Consultores Financiados por el BID (GN-2350-9). La supervisión por parte del Banco de las adquisiciones de bienes y obras y las contrataciones de servicios </w:t>
      </w:r>
      <w:r w:rsidRPr="00136E2D">
        <w:rPr>
          <w:rFonts w:cs="Arial"/>
          <w:sz w:val="24"/>
          <w:szCs w:val="24"/>
        </w:rPr>
        <w:lastRenderedPageBreak/>
        <w:t>de consultoría que se realicen con recursos del Programa, se llevarán a cabo de acuerdo con lo indicado en el Plan de Adquisiciones y el Apéndice I de GN-2349-9 y GN-2350-9.</w:t>
      </w:r>
      <w:bookmarkEnd w:id="210"/>
      <w:bookmarkEnd w:id="211"/>
    </w:p>
    <w:p w14:paraId="36A161A7" w14:textId="77777777" w:rsidR="001C7321" w:rsidRPr="00824D7A" w:rsidRDefault="001C7321" w:rsidP="00B50A71">
      <w:pPr>
        <w:pStyle w:val="MMTopic3"/>
      </w:pPr>
      <w:bookmarkStart w:id="212" w:name="_Toc305592297"/>
      <w:bookmarkStart w:id="213" w:name="_Toc444524819"/>
      <w:bookmarkStart w:id="214" w:name="_Toc530135479"/>
      <w:bookmarkStart w:id="215" w:name="_Toc20395601"/>
      <w:r w:rsidRPr="00824D7A">
        <w:t>Montos límites para los procesos de Adquisiciones y Contrataciones</w:t>
      </w:r>
      <w:bookmarkEnd w:id="212"/>
      <w:bookmarkEnd w:id="213"/>
      <w:bookmarkEnd w:id="214"/>
      <w:bookmarkEnd w:id="215"/>
    </w:p>
    <w:p w14:paraId="682C230D" w14:textId="77777777" w:rsidR="001C7321" w:rsidRPr="00136E2D" w:rsidRDefault="001C7321" w:rsidP="001C7321">
      <w:pPr>
        <w:pStyle w:val="Sangradetextonormal"/>
        <w:ind w:left="0"/>
        <w:jc w:val="both"/>
        <w:rPr>
          <w:rFonts w:cs="Arial"/>
          <w:sz w:val="24"/>
          <w:szCs w:val="24"/>
        </w:rPr>
      </w:pPr>
      <w:bookmarkStart w:id="216" w:name="_Toc335630042"/>
      <w:r w:rsidRPr="00136E2D">
        <w:rPr>
          <w:rFonts w:cs="Arial"/>
          <w:sz w:val="24"/>
          <w:szCs w:val="24"/>
        </w:rPr>
        <w:t>Los montos límites para los procesos están de acuerdo con las políticas del Banco, los tipos de revisión que se realizaran en el presente Programa fueron el resultado de la evaluación de las capacidades institucionales en adquisiciones del organismo ejecutor. En los cuadros a continuación presenta los procedimientos de las adquisiciones:</w:t>
      </w:r>
      <w:bookmarkEnd w:id="216"/>
    </w:p>
    <w:p w14:paraId="032C431D" w14:textId="58EB5607" w:rsidR="00B7207B" w:rsidRPr="00B7207B" w:rsidRDefault="00B7207B" w:rsidP="00B7207B">
      <w:pPr>
        <w:pStyle w:val="Descripcin"/>
        <w:keepNext/>
        <w:spacing w:before="0" w:after="0"/>
        <w:jc w:val="center"/>
        <w:rPr>
          <w:sz w:val="22"/>
          <w:szCs w:val="22"/>
        </w:rPr>
      </w:pPr>
      <w:bookmarkStart w:id="217" w:name="_Toc244412090"/>
      <w:r w:rsidRPr="00B7207B">
        <w:rPr>
          <w:sz w:val="22"/>
          <w:szCs w:val="22"/>
        </w:rPr>
        <w:t xml:space="preserve">Tabla </w:t>
      </w:r>
      <w:r w:rsidRPr="00B7207B">
        <w:rPr>
          <w:sz w:val="22"/>
          <w:szCs w:val="22"/>
        </w:rPr>
        <w:fldChar w:fldCharType="begin"/>
      </w:r>
      <w:r w:rsidRPr="00B7207B">
        <w:rPr>
          <w:sz w:val="22"/>
          <w:szCs w:val="22"/>
        </w:rPr>
        <w:instrText xml:space="preserve"> SEQ Tabla \* ARABIC </w:instrText>
      </w:r>
      <w:r w:rsidRPr="00B7207B">
        <w:rPr>
          <w:sz w:val="22"/>
          <w:szCs w:val="22"/>
        </w:rPr>
        <w:fldChar w:fldCharType="separate"/>
      </w:r>
      <w:r w:rsidR="000C46F0">
        <w:rPr>
          <w:noProof/>
          <w:sz w:val="22"/>
          <w:szCs w:val="22"/>
        </w:rPr>
        <w:t>3</w:t>
      </w:r>
      <w:r w:rsidRPr="00B7207B">
        <w:rPr>
          <w:sz w:val="22"/>
          <w:szCs w:val="22"/>
        </w:rPr>
        <w:fldChar w:fldCharType="end"/>
      </w:r>
      <w:r w:rsidRPr="00B7207B">
        <w:rPr>
          <w:sz w:val="22"/>
          <w:szCs w:val="22"/>
        </w:rPr>
        <w:t xml:space="preserve"> - Tabla de montos límites (miles US$)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357"/>
        <w:gridCol w:w="1221"/>
        <w:gridCol w:w="1344"/>
        <w:gridCol w:w="8"/>
        <w:gridCol w:w="1437"/>
        <w:gridCol w:w="1758"/>
      </w:tblGrid>
      <w:tr w:rsidR="00B7207B" w:rsidRPr="003D057E" w14:paraId="13DCB0EB" w14:textId="77777777" w:rsidTr="00B7207B">
        <w:trPr>
          <w:trHeight w:val="284"/>
          <w:jc w:val="center"/>
        </w:trPr>
        <w:tc>
          <w:tcPr>
            <w:tcW w:w="1603" w:type="pct"/>
            <w:gridSpan w:val="2"/>
            <w:shd w:val="clear" w:color="auto" w:fill="BDD6EE"/>
            <w:vAlign w:val="center"/>
          </w:tcPr>
          <w:p w14:paraId="12BAE53A" w14:textId="77777777" w:rsidR="00B7207B" w:rsidRPr="003D057E" w:rsidRDefault="00B7207B" w:rsidP="003D057E">
            <w:pPr>
              <w:autoSpaceDE w:val="0"/>
              <w:autoSpaceDN w:val="0"/>
              <w:adjustRightInd w:val="0"/>
              <w:spacing w:before="0" w:after="0"/>
              <w:ind w:left="360" w:hanging="18"/>
              <w:jc w:val="center"/>
              <w:rPr>
                <w:rFonts w:ascii="Calibri" w:hAnsi="Calibri" w:cs="Calibri"/>
                <w:b/>
              </w:rPr>
            </w:pPr>
            <w:r w:rsidRPr="003D057E">
              <w:rPr>
                <w:rFonts w:ascii="Calibri" w:hAnsi="Calibri" w:cs="Calibri"/>
                <w:b/>
              </w:rPr>
              <w:t>OBRAS</w:t>
            </w:r>
          </w:p>
        </w:tc>
        <w:tc>
          <w:tcPr>
            <w:tcW w:w="1515" w:type="pct"/>
            <w:gridSpan w:val="3"/>
            <w:shd w:val="clear" w:color="auto" w:fill="BDD6EE"/>
            <w:vAlign w:val="center"/>
          </w:tcPr>
          <w:p w14:paraId="26F88C8E" w14:textId="77777777" w:rsidR="00B7207B" w:rsidRPr="003D057E" w:rsidRDefault="00B7207B" w:rsidP="003D057E">
            <w:pPr>
              <w:autoSpaceDE w:val="0"/>
              <w:autoSpaceDN w:val="0"/>
              <w:adjustRightInd w:val="0"/>
              <w:spacing w:before="0" w:after="0"/>
              <w:jc w:val="center"/>
              <w:rPr>
                <w:rFonts w:ascii="Calibri" w:hAnsi="Calibri" w:cs="Calibri"/>
                <w:b/>
              </w:rPr>
            </w:pPr>
            <w:r w:rsidRPr="003D057E">
              <w:rPr>
                <w:rFonts w:ascii="Calibri" w:hAnsi="Calibri" w:cs="Calibri"/>
                <w:b/>
              </w:rPr>
              <w:t>BIENES</w:t>
            </w:r>
          </w:p>
        </w:tc>
        <w:tc>
          <w:tcPr>
            <w:tcW w:w="1882" w:type="pct"/>
            <w:gridSpan w:val="2"/>
            <w:shd w:val="clear" w:color="auto" w:fill="BDD6EE"/>
            <w:vAlign w:val="center"/>
          </w:tcPr>
          <w:p w14:paraId="2834FD0D" w14:textId="77777777" w:rsidR="00B7207B" w:rsidRPr="003D057E" w:rsidRDefault="00B7207B" w:rsidP="003D057E">
            <w:pPr>
              <w:autoSpaceDE w:val="0"/>
              <w:autoSpaceDN w:val="0"/>
              <w:adjustRightInd w:val="0"/>
              <w:spacing w:before="0" w:after="0"/>
              <w:jc w:val="center"/>
              <w:rPr>
                <w:rFonts w:ascii="Calibri" w:hAnsi="Calibri" w:cs="Calibri"/>
                <w:b/>
              </w:rPr>
            </w:pPr>
            <w:r w:rsidRPr="003D057E">
              <w:rPr>
                <w:rFonts w:ascii="Calibri" w:hAnsi="Calibri" w:cs="Calibri"/>
                <w:b/>
              </w:rPr>
              <w:t>CONSULTORÍA</w:t>
            </w:r>
          </w:p>
        </w:tc>
      </w:tr>
      <w:tr w:rsidR="00B7207B" w:rsidRPr="003D057E" w14:paraId="47DF4164" w14:textId="77777777" w:rsidTr="00B7207B">
        <w:trPr>
          <w:cantSplit/>
          <w:trHeight w:val="1165"/>
          <w:jc w:val="center"/>
        </w:trPr>
        <w:tc>
          <w:tcPr>
            <w:tcW w:w="805" w:type="pct"/>
            <w:shd w:val="clear" w:color="auto" w:fill="BDD6EE"/>
            <w:vAlign w:val="center"/>
          </w:tcPr>
          <w:p w14:paraId="147BEF01" w14:textId="77777777" w:rsidR="00B7207B" w:rsidRPr="003D057E" w:rsidRDefault="00B7207B" w:rsidP="003D057E">
            <w:pPr>
              <w:autoSpaceDE w:val="0"/>
              <w:autoSpaceDN w:val="0"/>
              <w:adjustRightInd w:val="0"/>
              <w:spacing w:before="0" w:after="0"/>
              <w:jc w:val="center"/>
              <w:rPr>
                <w:rFonts w:ascii="Calibri" w:hAnsi="Calibri" w:cs="Calibri"/>
                <w:b/>
              </w:rPr>
            </w:pPr>
            <w:r w:rsidRPr="003D057E">
              <w:rPr>
                <w:rFonts w:ascii="Calibri" w:hAnsi="Calibri" w:cs="Calibri"/>
                <w:b/>
              </w:rPr>
              <w:t>LPI *</w:t>
            </w:r>
          </w:p>
        </w:tc>
        <w:tc>
          <w:tcPr>
            <w:tcW w:w="799" w:type="pct"/>
            <w:shd w:val="clear" w:color="auto" w:fill="BDD6EE"/>
            <w:vAlign w:val="center"/>
          </w:tcPr>
          <w:p w14:paraId="7CF0B64C" w14:textId="77777777" w:rsidR="00136E2D" w:rsidRPr="003D057E" w:rsidRDefault="00B7207B" w:rsidP="003D057E">
            <w:pPr>
              <w:autoSpaceDE w:val="0"/>
              <w:autoSpaceDN w:val="0"/>
              <w:adjustRightInd w:val="0"/>
              <w:spacing w:before="0" w:after="0"/>
              <w:jc w:val="center"/>
              <w:rPr>
                <w:rFonts w:ascii="Calibri" w:hAnsi="Calibri" w:cs="Calibri"/>
                <w:b/>
              </w:rPr>
            </w:pPr>
            <w:r w:rsidRPr="003D057E">
              <w:rPr>
                <w:rFonts w:ascii="Calibri" w:hAnsi="Calibri" w:cs="Calibri"/>
                <w:b/>
              </w:rPr>
              <w:t xml:space="preserve">LPN </w:t>
            </w:r>
          </w:p>
          <w:p w14:paraId="718CC5B6" w14:textId="6056CC83" w:rsidR="00B7207B" w:rsidRPr="003D057E" w:rsidRDefault="00B7207B" w:rsidP="003D057E">
            <w:pPr>
              <w:autoSpaceDE w:val="0"/>
              <w:autoSpaceDN w:val="0"/>
              <w:adjustRightInd w:val="0"/>
              <w:spacing w:before="0" w:after="0"/>
              <w:jc w:val="center"/>
              <w:rPr>
                <w:rFonts w:ascii="Calibri" w:hAnsi="Calibri" w:cs="Calibri"/>
                <w:b/>
              </w:rPr>
            </w:pPr>
            <w:r w:rsidRPr="003D057E">
              <w:rPr>
                <w:rFonts w:ascii="Calibri" w:hAnsi="Calibri" w:cs="Calibri"/>
                <w:b/>
              </w:rPr>
              <w:t>(obras complejas)</w:t>
            </w:r>
          </w:p>
        </w:tc>
        <w:tc>
          <w:tcPr>
            <w:tcW w:w="719" w:type="pct"/>
            <w:shd w:val="clear" w:color="auto" w:fill="BDD6EE"/>
            <w:vAlign w:val="center"/>
          </w:tcPr>
          <w:p w14:paraId="4089DAD7" w14:textId="77777777" w:rsidR="00B7207B" w:rsidRPr="003D057E" w:rsidRDefault="00B7207B" w:rsidP="003D057E">
            <w:pPr>
              <w:autoSpaceDE w:val="0"/>
              <w:autoSpaceDN w:val="0"/>
              <w:adjustRightInd w:val="0"/>
              <w:spacing w:before="0" w:after="0"/>
              <w:jc w:val="center"/>
              <w:rPr>
                <w:rFonts w:ascii="Calibri" w:hAnsi="Calibri" w:cs="Calibri"/>
                <w:b/>
              </w:rPr>
            </w:pPr>
            <w:r w:rsidRPr="003D057E">
              <w:rPr>
                <w:rFonts w:ascii="Calibri" w:hAnsi="Calibri" w:cs="Calibri"/>
                <w:b/>
              </w:rPr>
              <w:t>LPI</w:t>
            </w:r>
          </w:p>
        </w:tc>
        <w:tc>
          <w:tcPr>
            <w:tcW w:w="791" w:type="pct"/>
            <w:shd w:val="clear" w:color="auto" w:fill="BDD6EE"/>
            <w:vAlign w:val="center"/>
          </w:tcPr>
          <w:p w14:paraId="43CB10F8" w14:textId="77777777" w:rsidR="00136E2D" w:rsidRPr="003D057E" w:rsidRDefault="00B7207B" w:rsidP="003D057E">
            <w:pPr>
              <w:autoSpaceDE w:val="0"/>
              <w:autoSpaceDN w:val="0"/>
              <w:adjustRightInd w:val="0"/>
              <w:spacing w:before="0" w:after="0"/>
              <w:ind w:hanging="18"/>
              <w:jc w:val="center"/>
              <w:rPr>
                <w:rFonts w:ascii="Calibri" w:hAnsi="Calibri" w:cs="Calibri"/>
                <w:b/>
              </w:rPr>
            </w:pPr>
            <w:r w:rsidRPr="003D057E">
              <w:rPr>
                <w:rFonts w:ascii="Calibri" w:hAnsi="Calibri" w:cs="Calibri"/>
                <w:b/>
              </w:rPr>
              <w:t>LPN</w:t>
            </w:r>
          </w:p>
          <w:p w14:paraId="039D5089" w14:textId="3A46A8EB" w:rsidR="00B7207B" w:rsidRPr="003D057E" w:rsidRDefault="00B7207B" w:rsidP="003D057E">
            <w:pPr>
              <w:autoSpaceDE w:val="0"/>
              <w:autoSpaceDN w:val="0"/>
              <w:adjustRightInd w:val="0"/>
              <w:spacing w:before="0" w:after="0"/>
              <w:ind w:hanging="18"/>
              <w:jc w:val="center"/>
              <w:rPr>
                <w:rFonts w:ascii="Calibri" w:hAnsi="Calibri" w:cs="Calibri"/>
                <w:b/>
              </w:rPr>
            </w:pPr>
            <w:r w:rsidRPr="003D057E">
              <w:rPr>
                <w:rFonts w:ascii="Calibri" w:hAnsi="Calibri" w:cs="Calibri"/>
                <w:b/>
              </w:rPr>
              <w:t>(bienes no comunes)</w:t>
            </w:r>
          </w:p>
        </w:tc>
        <w:tc>
          <w:tcPr>
            <w:tcW w:w="851" w:type="pct"/>
            <w:gridSpan w:val="2"/>
            <w:shd w:val="clear" w:color="auto" w:fill="BDD6EE"/>
            <w:vAlign w:val="center"/>
          </w:tcPr>
          <w:p w14:paraId="452756DC" w14:textId="77777777" w:rsidR="00B7207B" w:rsidRPr="003D057E" w:rsidRDefault="00B7207B" w:rsidP="003D057E">
            <w:pPr>
              <w:autoSpaceDE w:val="0"/>
              <w:autoSpaceDN w:val="0"/>
              <w:adjustRightInd w:val="0"/>
              <w:spacing w:before="0" w:after="0"/>
              <w:jc w:val="center"/>
              <w:rPr>
                <w:rFonts w:ascii="Calibri" w:hAnsi="Calibri" w:cs="Calibri"/>
                <w:b/>
              </w:rPr>
            </w:pPr>
            <w:r w:rsidRPr="003D057E">
              <w:rPr>
                <w:rFonts w:ascii="Calibri" w:hAnsi="Calibri" w:cs="Calibri"/>
                <w:b/>
              </w:rPr>
              <w:t>Publicidad Internacional   Consultoría</w:t>
            </w:r>
          </w:p>
        </w:tc>
        <w:tc>
          <w:tcPr>
            <w:tcW w:w="1032" w:type="pct"/>
            <w:shd w:val="clear" w:color="auto" w:fill="BDD6EE"/>
            <w:vAlign w:val="center"/>
          </w:tcPr>
          <w:p w14:paraId="113C0D84" w14:textId="77777777" w:rsidR="00B7207B" w:rsidRPr="003D057E" w:rsidRDefault="00B7207B" w:rsidP="003D057E">
            <w:pPr>
              <w:autoSpaceDE w:val="0"/>
              <w:autoSpaceDN w:val="0"/>
              <w:adjustRightInd w:val="0"/>
              <w:spacing w:before="0" w:after="0"/>
              <w:jc w:val="center"/>
              <w:rPr>
                <w:rFonts w:ascii="Calibri" w:hAnsi="Calibri" w:cs="Calibri"/>
                <w:b/>
              </w:rPr>
            </w:pPr>
            <w:r w:rsidRPr="003D057E">
              <w:rPr>
                <w:rFonts w:ascii="Calibri" w:hAnsi="Calibri" w:cs="Calibri"/>
                <w:b/>
              </w:rPr>
              <w:t>Lista Corta sin restricciones de nacionalidad</w:t>
            </w:r>
          </w:p>
        </w:tc>
      </w:tr>
      <w:tr w:rsidR="00B7207B" w:rsidRPr="003D057E" w14:paraId="2F054821" w14:textId="77777777" w:rsidTr="00B7207B">
        <w:trPr>
          <w:trHeight w:val="528"/>
          <w:jc w:val="center"/>
        </w:trPr>
        <w:tc>
          <w:tcPr>
            <w:tcW w:w="805" w:type="pct"/>
            <w:vAlign w:val="center"/>
          </w:tcPr>
          <w:p w14:paraId="5ADC7B42" w14:textId="77777777" w:rsidR="00B7207B" w:rsidRPr="003D057E" w:rsidRDefault="00B7207B" w:rsidP="003D057E">
            <w:pPr>
              <w:autoSpaceDE w:val="0"/>
              <w:autoSpaceDN w:val="0"/>
              <w:adjustRightInd w:val="0"/>
              <w:spacing w:before="0" w:after="0"/>
              <w:jc w:val="center"/>
              <w:rPr>
                <w:rFonts w:ascii="Calibri" w:hAnsi="Calibri" w:cs="Calibri"/>
                <w:sz w:val="19"/>
                <w:szCs w:val="19"/>
              </w:rPr>
            </w:pPr>
            <w:r w:rsidRPr="003D057E">
              <w:rPr>
                <w:rFonts w:ascii="Calibri" w:hAnsi="Calibri" w:cs="Calibri"/>
                <w:sz w:val="19"/>
                <w:szCs w:val="19"/>
              </w:rPr>
              <w:t>Mayor o igual a US$10 millones</w:t>
            </w:r>
          </w:p>
        </w:tc>
        <w:tc>
          <w:tcPr>
            <w:tcW w:w="799" w:type="pct"/>
            <w:vAlign w:val="center"/>
          </w:tcPr>
          <w:p w14:paraId="57717C53" w14:textId="77777777" w:rsidR="00B7207B" w:rsidRPr="003D057E" w:rsidRDefault="00B7207B" w:rsidP="003D057E">
            <w:pPr>
              <w:autoSpaceDE w:val="0"/>
              <w:autoSpaceDN w:val="0"/>
              <w:adjustRightInd w:val="0"/>
              <w:spacing w:before="0" w:after="0"/>
              <w:ind w:hanging="18"/>
              <w:jc w:val="center"/>
              <w:rPr>
                <w:rFonts w:ascii="Calibri" w:hAnsi="Calibri" w:cs="Calibri"/>
                <w:sz w:val="19"/>
                <w:szCs w:val="19"/>
              </w:rPr>
            </w:pPr>
            <w:r w:rsidRPr="003D057E">
              <w:rPr>
                <w:rFonts w:ascii="Calibri" w:hAnsi="Calibri" w:cs="Calibri"/>
                <w:sz w:val="19"/>
                <w:szCs w:val="19"/>
              </w:rPr>
              <w:t>Entre US$350.000 y US$10 millones</w:t>
            </w:r>
          </w:p>
        </w:tc>
        <w:tc>
          <w:tcPr>
            <w:tcW w:w="719" w:type="pct"/>
            <w:vAlign w:val="center"/>
          </w:tcPr>
          <w:p w14:paraId="37BB64D4" w14:textId="77777777" w:rsidR="00B7207B" w:rsidRPr="003D057E" w:rsidRDefault="00B7207B" w:rsidP="003D057E">
            <w:pPr>
              <w:autoSpaceDE w:val="0"/>
              <w:autoSpaceDN w:val="0"/>
              <w:adjustRightInd w:val="0"/>
              <w:spacing w:before="0" w:after="0"/>
              <w:jc w:val="center"/>
              <w:rPr>
                <w:rFonts w:ascii="Calibri" w:hAnsi="Calibri" w:cs="Calibri"/>
                <w:sz w:val="19"/>
                <w:szCs w:val="19"/>
              </w:rPr>
            </w:pPr>
            <w:r w:rsidRPr="003D057E">
              <w:rPr>
                <w:rFonts w:ascii="Calibri" w:hAnsi="Calibri" w:cs="Calibri"/>
                <w:sz w:val="19"/>
                <w:szCs w:val="19"/>
              </w:rPr>
              <w:t>Mayor o igual a US$1 millón</w:t>
            </w:r>
          </w:p>
        </w:tc>
        <w:tc>
          <w:tcPr>
            <w:tcW w:w="791" w:type="pct"/>
            <w:vAlign w:val="center"/>
          </w:tcPr>
          <w:p w14:paraId="2B17E957" w14:textId="77777777" w:rsidR="00B7207B" w:rsidRPr="003D057E" w:rsidRDefault="00B7207B" w:rsidP="003D057E">
            <w:pPr>
              <w:autoSpaceDE w:val="0"/>
              <w:autoSpaceDN w:val="0"/>
              <w:adjustRightInd w:val="0"/>
              <w:spacing w:before="0" w:after="0"/>
              <w:jc w:val="center"/>
              <w:rPr>
                <w:rFonts w:ascii="Calibri" w:hAnsi="Calibri" w:cs="Calibri"/>
                <w:sz w:val="19"/>
                <w:szCs w:val="19"/>
              </w:rPr>
            </w:pPr>
            <w:r w:rsidRPr="003D057E">
              <w:rPr>
                <w:rFonts w:ascii="Calibri" w:hAnsi="Calibri" w:cs="Calibri"/>
                <w:sz w:val="19"/>
                <w:szCs w:val="19"/>
              </w:rPr>
              <w:t>Entre US$50.000 y US$1 millón</w:t>
            </w:r>
          </w:p>
        </w:tc>
        <w:tc>
          <w:tcPr>
            <w:tcW w:w="851" w:type="pct"/>
            <w:gridSpan w:val="2"/>
            <w:vAlign w:val="center"/>
          </w:tcPr>
          <w:p w14:paraId="4F5F7DA7" w14:textId="77777777" w:rsidR="00B7207B" w:rsidRPr="003D057E" w:rsidRDefault="00B7207B" w:rsidP="003D057E">
            <w:pPr>
              <w:autoSpaceDE w:val="0"/>
              <w:autoSpaceDN w:val="0"/>
              <w:adjustRightInd w:val="0"/>
              <w:spacing w:before="0" w:after="0"/>
              <w:ind w:hanging="54"/>
              <w:jc w:val="center"/>
              <w:rPr>
                <w:rFonts w:ascii="Calibri" w:hAnsi="Calibri" w:cs="Calibri"/>
                <w:sz w:val="19"/>
                <w:szCs w:val="19"/>
              </w:rPr>
            </w:pPr>
            <w:r w:rsidRPr="003D057E">
              <w:rPr>
                <w:rFonts w:ascii="Calibri" w:hAnsi="Calibri" w:cs="Calibri"/>
                <w:sz w:val="19"/>
                <w:szCs w:val="19"/>
              </w:rPr>
              <w:t>Mayor o igual a US$200.000</w:t>
            </w:r>
          </w:p>
        </w:tc>
        <w:tc>
          <w:tcPr>
            <w:tcW w:w="1032" w:type="pct"/>
            <w:vAlign w:val="center"/>
          </w:tcPr>
          <w:p w14:paraId="1D6461B6" w14:textId="77777777" w:rsidR="00B7207B" w:rsidRPr="003D057E" w:rsidRDefault="00B7207B" w:rsidP="003D057E">
            <w:pPr>
              <w:autoSpaceDE w:val="0"/>
              <w:autoSpaceDN w:val="0"/>
              <w:adjustRightInd w:val="0"/>
              <w:spacing w:before="0" w:after="0"/>
              <w:jc w:val="center"/>
              <w:rPr>
                <w:rFonts w:ascii="Calibri" w:hAnsi="Calibri" w:cs="Calibri"/>
                <w:sz w:val="19"/>
                <w:szCs w:val="19"/>
                <w:lang w:val="pt-BR"/>
              </w:rPr>
            </w:pPr>
            <w:r w:rsidRPr="003D057E">
              <w:rPr>
                <w:rFonts w:ascii="Calibri" w:hAnsi="Calibri" w:cs="Calibri"/>
                <w:sz w:val="19"/>
                <w:szCs w:val="19"/>
                <w:lang w:val="pt-BR"/>
              </w:rPr>
              <w:t>Menor o igual a US$500.000</w:t>
            </w:r>
          </w:p>
        </w:tc>
      </w:tr>
    </w:tbl>
    <w:p w14:paraId="056AC6D5" w14:textId="78C45B86" w:rsidR="001C7321" w:rsidRPr="00971FB1" w:rsidRDefault="001C7321" w:rsidP="00B7207B">
      <w:pPr>
        <w:pStyle w:val="FirstHeading"/>
        <w:keepNext w:val="0"/>
        <w:rPr>
          <w:rFonts w:ascii="Calibri" w:hAnsi="Calibri" w:cs="Calibri"/>
          <w:sz w:val="22"/>
          <w:szCs w:val="22"/>
          <w:lang w:val="pt-PT"/>
        </w:rPr>
      </w:pPr>
    </w:p>
    <w:bookmarkEnd w:id="217"/>
    <w:p w14:paraId="0DCDACAD" w14:textId="5EBC040E" w:rsidR="00136E2D" w:rsidRPr="00136E2D" w:rsidRDefault="00136E2D" w:rsidP="00136E2D">
      <w:pPr>
        <w:pStyle w:val="Descripcin"/>
        <w:keepNext/>
        <w:spacing w:before="0" w:after="0"/>
        <w:jc w:val="center"/>
        <w:rPr>
          <w:sz w:val="22"/>
          <w:szCs w:val="22"/>
        </w:rPr>
      </w:pPr>
      <w:r w:rsidRPr="00136E2D">
        <w:rPr>
          <w:sz w:val="22"/>
          <w:szCs w:val="22"/>
        </w:rPr>
        <w:t xml:space="preserve">Tabla </w:t>
      </w:r>
      <w:r w:rsidRPr="00136E2D">
        <w:rPr>
          <w:sz w:val="22"/>
          <w:szCs w:val="22"/>
        </w:rPr>
        <w:fldChar w:fldCharType="begin"/>
      </w:r>
      <w:r w:rsidRPr="00136E2D">
        <w:rPr>
          <w:sz w:val="22"/>
          <w:szCs w:val="22"/>
        </w:rPr>
        <w:instrText xml:space="preserve"> SEQ Tabla \* ARABIC </w:instrText>
      </w:r>
      <w:r w:rsidRPr="00136E2D">
        <w:rPr>
          <w:sz w:val="22"/>
          <w:szCs w:val="22"/>
        </w:rPr>
        <w:fldChar w:fldCharType="separate"/>
      </w:r>
      <w:r w:rsidR="000C46F0">
        <w:rPr>
          <w:noProof/>
          <w:sz w:val="22"/>
          <w:szCs w:val="22"/>
        </w:rPr>
        <w:t>4</w:t>
      </w:r>
      <w:r w:rsidRPr="00136E2D">
        <w:rPr>
          <w:sz w:val="22"/>
          <w:szCs w:val="22"/>
        </w:rPr>
        <w:fldChar w:fldCharType="end"/>
      </w:r>
      <w:r w:rsidRPr="00136E2D">
        <w:rPr>
          <w:sz w:val="22"/>
          <w:szCs w:val="22"/>
        </w:rPr>
        <w:t xml:space="preserve"> - Adquisiciones Principales</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1382"/>
        <w:gridCol w:w="1726"/>
      </w:tblGrid>
      <w:tr w:rsidR="001C7321" w:rsidRPr="003D057E" w14:paraId="03BF4D3E" w14:textId="77777777" w:rsidTr="00136E2D">
        <w:tc>
          <w:tcPr>
            <w:tcW w:w="316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77BCF02" w14:textId="77777777" w:rsidR="001C7321" w:rsidRPr="003D057E" w:rsidRDefault="001C7321" w:rsidP="003D057E">
            <w:pPr>
              <w:autoSpaceDE w:val="0"/>
              <w:autoSpaceDN w:val="0"/>
              <w:adjustRightInd w:val="0"/>
              <w:spacing w:before="0" w:after="0"/>
              <w:jc w:val="center"/>
              <w:rPr>
                <w:rFonts w:ascii="Calibri" w:hAnsi="Calibri" w:cs="Calibri"/>
                <w:b/>
              </w:rPr>
            </w:pPr>
            <w:r w:rsidRPr="003D057E">
              <w:rPr>
                <w:rFonts w:ascii="Calibri" w:hAnsi="Calibri" w:cs="Calibri"/>
                <w:b/>
              </w:rPr>
              <w:t>Actividad</w:t>
            </w:r>
          </w:p>
        </w:tc>
        <w:tc>
          <w:tcPr>
            <w:tcW w:w="81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3C15D2A" w14:textId="77777777" w:rsidR="001C7321" w:rsidRPr="003D057E" w:rsidRDefault="001C7321" w:rsidP="003D057E">
            <w:pPr>
              <w:autoSpaceDE w:val="0"/>
              <w:autoSpaceDN w:val="0"/>
              <w:adjustRightInd w:val="0"/>
              <w:spacing w:before="0" w:after="0"/>
              <w:jc w:val="center"/>
              <w:rPr>
                <w:rFonts w:ascii="Calibri" w:hAnsi="Calibri" w:cs="Calibri"/>
                <w:b/>
              </w:rPr>
            </w:pPr>
            <w:r w:rsidRPr="003D057E">
              <w:rPr>
                <w:rFonts w:ascii="Calibri" w:hAnsi="Calibri" w:cs="Calibri"/>
                <w:b/>
              </w:rPr>
              <w:t>Tipo de Proceso</w:t>
            </w:r>
          </w:p>
        </w:tc>
        <w:tc>
          <w:tcPr>
            <w:tcW w:w="101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C1FDB23" w14:textId="77777777" w:rsidR="001C7321" w:rsidRPr="003D057E" w:rsidRDefault="001C7321" w:rsidP="003D057E">
            <w:pPr>
              <w:autoSpaceDE w:val="0"/>
              <w:autoSpaceDN w:val="0"/>
              <w:adjustRightInd w:val="0"/>
              <w:spacing w:before="0" w:after="0"/>
              <w:jc w:val="center"/>
              <w:rPr>
                <w:rFonts w:ascii="Calibri" w:hAnsi="Calibri" w:cs="Calibri"/>
                <w:b/>
              </w:rPr>
            </w:pPr>
            <w:r w:rsidRPr="003D057E">
              <w:rPr>
                <w:rFonts w:ascii="Calibri" w:hAnsi="Calibri" w:cs="Calibri"/>
                <w:b/>
              </w:rPr>
              <w:t>Monto Estimado</w:t>
            </w:r>
          </w:p>
          <w:p w14:paraId="6D26C779" w14:textId="23FF7050" w:rsidR="001C7321" w:rsidRPr="003D057E" w:rsidRDefault="001C7321" w:rsidP="003D057E">
            <w:pPr>
              <w:autoSpaceDE w:val="0"/>
              <w:autoSpaceDN w:val="0"/>
              <w:adjustRightInd w:val="0"/>
              <w:spacing w:before="0" w:after="0"/>
              <w:jc w:val="center"/>
              <w:rPr>
                <w:rFonts w:ascii="Calibri" w:hAnsi="Calibri" w:cs="Calibri"/>
                <w:b/>
              </w:rPr>
            </w:pPr>
            <w:r w:rsidRPr="003D057E">
              <w:rPr>
                <w:rFonts w:ascii="Calibri" w:hAnsi="Calibri" w:cs="Calibri"/>
                <w:b/>
              </w:rPr>
              <w:t>US$</w:t>
            </w:r>
            <w:r w:rsidR="001C0D7C" w:rsidRPr="003D057E">
              <w:rPr>
                <w:rFonts w:ascii="Calibri" w:hAnsi="Calibri" w:cs="Calibri"/>
                <w:b/>
              </w:rPr>
              <w:t xml:space="preserve"> (</w:t>
            </w:r>
            <w:r w:rsidR="00AE7660" w:rsidRPr="003D057E">
              <w:rPr>
                <w:rFonts w:ascii="Calibri" w:hAnsi="Calibri" w:cs="Calibri"/>
                <w:b/>
              </w:rPr>
              <w:t>Miles</w:t>
            </w:r>
            <w:r w:rsidR="001C0D7C" w:rsidRPr="003D057E">
              <w:rPr>
                <w:rFonts w:ascii="Calibri" w:hAnsi="Calibri" w:cs="Calibri"/>
                <w:b/>
              </w:rPr>
              <w:t>)</w:t>
            </w:r>
          </w:p>
        </w:tc>
      </w:tr>
      <w:tr w:rsidR="001C7321" w:rsidRPr="003D057E" w14:paraId="55D0875A" w14:textId="77777777" w:rsidTr="00600A4F">
        <w:tc>
          <w:tcPr>
            <w:tcW w:w="3167" w:type="pct"/>
            <w:tcBorders>
              <w:top w:val="single" w:sz="4" w:space="0" w:color="auto"/>
              <w:left w:val="single" w:sz="4" w:space="0" w:color="auto"/>
              <w:bottom w:val="single" w:sz="4" w:space="0" w:color="auto"/>
              <w:right w:val="single" w:sz="4" w:space="0" w:color="auto"/>
            </w:tcBorders>
            <w:shd w:val="pct37" w:color="auto" w:fill="auto"/>
          </w:tcPr>
          <w:p w14:paraId="01FB51CA" w14:textId="77777777" w:rsidR="001C7321" w:rsidRPr="003D057E" w:rsidRDefault="001C7321" w:rsidP="003D057E">
            <w:pPr>
              <w:autoSpaceDE w:val="0"/>
              <w:autoSpaceDN w:val="0"/>
              <w:adjustRightInd w:val="0"/>
              <w:spacing w:before="0" w:after="0"/>
              <w:jc w:val="both"/>
              <w:rPr>
                <w:rFonts w:ascii="Calibri" w:hAnsi="Calibri" w:cs="Calibri"/>
                <w:b/>
              </w:rPr>
            </w:pPr>
            <w:r w:rsidRPr="003D057E">
              <w:rPr>
                <w:rFonts w:ascii="Calibri" w:hAnsi="Calibri" w:cs="Calibri"/>
                <w:b/>
              </w:rPr>
              <w:t>Servicios de Consultoría</w:t>
            </w:r>
          </w:p>
        </w:tc>
        <w:tc>
          <w:tcPr>
            <w:tcW w:w="815" w:type="pct"/>
            <w:tcBorders>
              <w:top w:val="single" w:sz="4" w:space="0" w:color="auto"/>
              <w:left w:val="single" w:sz="4" w:space="0" w:color="auto"/>
              <w:bottom w:val="single" w:sz="4" w:space="0" w:color="auto"/>
              <w:right w:val="single" w:sz="4" w:space="0" w:color="auto"/>
            </w:tcBorders>
            <w:shd w:val="pct37" w:color="auto" w:fill="auto"/>
            <w:vAlign w:val="center"/>
          </w:tcPr>
          <w:p w14:paraId="217D517B" w14:textId="77777777" w:rsidR="001C7321" w:rsidRPr="003D057E" w:rsidRDefault="001C7321" w:rsidP="003D057E">
            <w:pPr>
              <w:suppressAutoHyphens/>
              <w:autoSpaceDE w:val="0"/>
              <w:autoSpaceDN w:val="0"/>
              <w:adjustRightInd w:val="0"/>
              <w:spacing w:before="0" w:after="0"/>
              <w:jc w:val="center"/>
              <w:textAlignment w:val="baseline"/>
              <w:rPr>
                <w:rFonts w:ascii="Calibri" w:hAnsi="Calibri" w:cs="Calibri"/>
              </w:rPr>
            </w:pPr>
          </w:p>
        </w:tc>
        <w:tc>
          <w:tcPr>
            <w:tcW w:w="1018" w:type="pct"/>
            <w:tcBorders>
              <w:top w:val="single" w:sz="4" w:space="0" w:color="auto"/>
              <w:left w:val="single" w:sz="4" w:space="0" w:color="auto"/>
              <w:bottom w:val="single" w:sz="4" w:space="0" w:color="auto"/>
              <w:right w:val="single" w:sz="4" w:space="0" w:color="auto"/>
            </w:tcBorders>
            <w:shd w:val="pct37" w:color="auto" w:fill="auto"/>
            <w:vAlign w:val="center"/>
          </w:tcPr>
          <w:p w14:paraId="5FAB9DC5" w14:textId="77777777" w:rsidR="001C7321" w:rsidRPr="003D057E" w:rsidRDefault="001C7321" w:rsidP="003D057E">
            <w:pPr>
              <w:suppressAutoHyphens/>
              <w:autoSpaceDE w:val="0"/>
              <w:autoSpaceDN w:val="0"/>
              <w:adjustRightInd w:val="0"/>
              <w:spacing w:before="0" w:after="0"/>
              <w:jc w:val="center"/>
              <w:textAlignment w:val="baseline"/>
              <w:rPr>
                <w:rFonts w:ascii="Calibri" w:hAnsi="Calibri" w:cs="Calibri"/>
              </w:rPr>
            </w:pPr>
          </w:p>
        </w:tc>
      </w:tr>
      <w:tr w:rsidR="001C7321" w:rsidRPr="003D057E" w14:paraId="3BF6D700" w14:textId="77777777" w:rsidTr="00600A4F">
        <w:tc>
          <w:tcPr>
            <w:tcW w:w="3167" w:type="pct"/>
            <w:tcBorders>
              <w:top w:val="single" w:sz="4" w:space="0" w:color="auto"/>
              <w:left w:val="single" w:sz="4" w:space="0" w:color="auto"/>
              <w:bottom w:val="single" w:sz="4" w:space="0" w:color="auto"/>
              <w:right w:val="single" w:sz="4" w:space="0" w:color="auto"/>
            </w:tcBorders>
            <w:shd w:val="clear" w:color="auto" w:fill="auto"/>
            <w:vAlign w:val="center"/>
          </w:tcPr>
          <w:p w14:paraId="3BE55A0B" w14:textId="74819454" w:rsidR="001C7321" w:rsidRPr="003D057E" w:rsidRDefault="001C0D7C" w:rsidP="003D057E">
            <w:pPr>
              <w:autoSpaceDE w:val="0"/>
              <w:autoSpaceDN w:val="0"/>
              <w:adjustRightInd w:val="0"/>
              <w:spacing w:before="0" w:after="0"/>
              <w:jc w:val="both"/>
              <w:rPr>
                <w:rFonts w:ascii="Calibri" w:hAnsi="Calibri" w:cs="Calibri"/>
              </w:rPr>
            </w:pPr>
            <w:r w:rsidRPr="003D057E">
              <w:rPr>
                <w:rFonts w:ascii="Calibri" w:hAnsi="Calibri" w:cs="Calibri"/>
              </w:rPr>
              <w:t>Desarrollo e implementación del sistema de información del servicio público de empleo</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14:paraId="68BC235F" w14:textId="77777777" w:rsidR="001C7321" w:rsidRPr="003D057E" w:rsidRDefault="001C7321" w:rsidP="003D057E">
            <w:pPr>
              <w:suppressAutoHyphens/>
              <w:autoSpaceDE w:val="0"/>
              <w:autoSpaceDN w:val="0"/>
              <w:adjustRightInd w:val="0"/>
              <w:spacing w:before="0" w:after="0"/>
              <w:jc w:val="center"/>
              <w:textAlignment w:val="baseline"/>
              <w:rPr>
                <w:rFonts w:ascii="Calibri" w:hAnsi="Calibri" w:cs="Calibri"/>
              </w:rPr>
            </w:pPr>
            <w:r w:rsidRPr="003D057E">
              <w:rPr>
                <w:rFonts w:ascii="Calibri" w:hAnsi="Calibri" w:cs="Calibri"/>
              </w:rPr>
              <w:t>SBCC</w:t>
            </w:r>
            <w:r w:rsidRPr="003D057E">
              <w:rPr>
                <w:rStyle w:val="Refdenotaalpie"/>
                <w:rFonts w:ascii="Calibri" w:hAnsi="Calibri" w:cs="Calibri"/>
              </w:rPr>
              <w:footnoteReference w:id="16"/>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4A5E960" w14:textId="28D74BB0" w:rsidR="001C7321" w:rsidRPr="003D057E" w:rsidRDefault="001C0D7C" w:rsidP="003D057E">
            <w:pPr>
              <w:suppressAutoHyphens/>
              <w:autoSpaceDE w:val="0"/>
              <w:autoSpaceDN w:val="0"/>
              <w:adjustRightInd w:val="0"/>
              <w:spacing w:before="0" w:after="0"/>
              <w:jc w:val="center"/>
              <w:textAlignment w:val="baseline"/>
              <w:rPr>
                <w:rFonts w:ascii="Calibri" w:hAnsi="Calibri" w:cs="Calibri"/>
              </w:rPr>
            </w:pPr>
            <w:r w:rsidRPr="003D057E">
              <w:rPr>
                <w:rFonts w:ascii="Calibri" w:hAnsi="Calibri" w:cs="Calibri"/>
              </w:rPr>
              <w:t>11,249,000.00</w:t>
            </w:r>
          </w:p>
        </w:tc>
      </w:tr>
      <w:tr w:rsidR="001C7321" w:rsidRPr="003D057E" w14:paraId="703AE855" w14:textId="77777777" w:rsidTr="00600A4F">
        <w:trPr>
          <w:trHeight w:val="60"/>
        </w:trPr>
        <w:tc>
          <w:tcPr>
            <w:tcW w:w="3167" w:type="pct"/>
            <w:tcBorders>
              <w:top w:val="single" w:sz="4" w:space="0" w:color="auto"/>
              <w:left w:val="single" w:sz="4" w:space="0" w:color="auto"/>
              <w:bottom w:val="single" w:sz="4" w:space="0" w:color="auto"/>
              <w:right w:val="single" w:sz="4" w:space="0" w:color="auto"/>
            </w:tcBorders>
            <w:shd w:val="clear" w:color="auto" w:fill="auto"/>
            <w:vAlign w:val="center"/>
          </w:tcPr>
          <w:p w14:paraId="07A2EDA6" w14:textId="4388791F" w:rsidR="001C7321" w:rsidRPr="003D057E" w:rsidRDefault="001C0D7C" w:rsidP="003D057E">
            <w:pPr>
              <w:autoSpaceDE w:val="0"/>
              <w:autoSpaceDN w:val="0"/>
              <w:adjustRightInd w:val="0"/>
              <w:spacing w:before="0" w:after="0"/>
              <w:jc w:val="both"/>
              <w:rPr>
                <w:rFonts w:ascii="Calibri" w:hAnsi="Calibri" w:cs="Calibri"/>
              </w:rPr>
            </w:pPr>
            <w:r w:rsidRPr="003D057E">
              <w:rPr>
                <w:rFonts w:ascii="Calibri" w:hAnsi="Calibri" w:cs="Calibri"/>
              </w:rPr>
              <w:t>Programa modular de certificación de competencias</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14:paraId="1083BA32" w14:textId="77777777" w:rsidR="001C7321" w:rsidRPr="003D057E" w:rsidRDefault="001C7321" w:rsidP="003D057E">
            <w:pPr>
              <w:suppressAutoHyphens/>
              <w:autoSpaceDE w:val="0"/>
              <w:autoSpaceDN w:val="0"/>
              <w:adjustRightInd w:val="0"/>
              <w:spacing w:before="0" w:after="0"/>
              <w:jc w:val="center"/>
              <w:textAlignment w:val="baseline"/>
              <w:rPr>
                <w:rFonts w:ascii="Calibri" w:hAnsi="Calibri" w:cs="Calibri"/>
              </w:rPr>
            </w:pPr>
            <w:r w:rsidRPr="003D057E">
              <w:rPr>
                <w:rFonts w:ascii="Calibri" w:hAnsi="Calibri" w:cs="Calibri"/>
              </w:rPr>
              <w:t>SBCC</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88ACF2E" w14:textId="3CB2FCED" w:rsidR="001C7321" w:rsidRPr="003D057E" w:rsidRDefault="001C0D7C" w:rsidP="003D057E">
            <w:pPr>
              <w:suppressAutoHyphens/>
              <w:autoSpaceDE w:val="0"/>
              <w:autoSpaceDN w:val="0"/>
              <w:adjustRightInd w:val="0"/>
              <w:spacing w:before="0" w:after="0"/>
              <w:jc w:val="center"/>
              <w:textAlignment w:val="baseline"/>
              <w:rPr>
                <w:rFonts w:ascii="Calibri" w:hAnsi="Calibri" w:cs="Calibri"/>
              </w:rPr>
            </w:pPr>
            <w:r w:rsidRPr="003D057E">
              <w:rPr>
                <w:rFonts w:ascii="Calibri" w:hAnsi="Calibri" w:cs="Calibri"/>
              </w:rPr>
              <w:t>3,337,952.00</w:t>
            </w:r>
          </w:p>
        </w:tc>
      </w:tr>
      <w:tr w:rsidR="001C7321" w:rsidRPr="003D057E" w14:paraId="66C22D77" w14:textId="77777777" w:rsidTr="00600A4F">
        <w:trPr>
          <w:trHeight w:val="60"/>
        </w:trPr>
        <w:tc>
          <w:tcPr>
            <w:tcW w:w="3167" w:type="pct"/>
            <w:tcBorders>
              <w:top w:val="single" w:sz="4" w:space="0" w:color="auto"/>
              <w:left w:val="single" w:sz="4" w:space="0" w:color="auto"/>
              <w:bottom w:val="single" w:sz="4" w:space="0" w:color="auto"/>
              <w:right w:val="single" w:sz="4" w:space="0" w:color="auto"/>
            </w:tcBorders>
            <w:shd w:val="clear" w:color="auto" w:fill="auto"/>
            <w:vAlign w:val="center"/>
          </w:tcPr>
          <w:p w14:paraId="1EEFEFCE" w14:textId="7E2F8EAE" w:rsidR="001C7321" w:rsidRPr="003D057E" w:rsidRDefault="001C0D7C" w:rsidP="003D057E">
            <w:pPr>
              <w:autoSpaceDE w:val="0"/>
              <w:autoSpaceDN w:val="0"/>
              <w:adjustRightInd w:val="0"/>
              <w:spacing w:before="0" w:after="0"/>
              <w:jc w:val="both"/>
              <w:rPr>
                <w:rFonts w:ascii="Calibri" w:hAnsi="Calibri" w:cs="Calibri"/>
              </w:rPr>
            </w:pPr>
            <w:r w:rsidRPr="003D057E">
              <w:rPr>
                <w:rFonts w:ascii="Calibri" w:hAnsi="Calibri" w:cs="Calibri"/>
              </w:rPr>
              <w:t>Implementación del Sistema gerencial del Ministerio de Trabajo</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14:paraId="75CF6D1A" w14:textId="5ABE539E" w:rsidR="001C7321" w:rsidRPr="003D057E" w:rsidRDefault="001C0D7C" w:rsidP="003D057E">
            <w:pPr>
              <w:suppressAutoHyphens/>
              <w:autoSpaceDE w:val="0"/>
              <w:autoSpaceDN w:val="0"/>
              <w:adjustRightInd w:val="0"/>
              <w:spacing w:before="0" w:after="0"/>
              <w:jc w:val="center"/>
              <w:textAlignment w:val="baseline"/>
              <w:rPr>
                <w:rFonts w:ascii="Calibri" w:hAnsi="Calibri" w:cs="Calibri"/>
              </w:rPr>
            </w:pPr>
            <w:r w:rsidRPr="003D057E">
              <w:rPr>
                <w:rFonts w:ascii="Calibri" w:hAnsi="Calibri" w:cs="Calibri"/>
              </w:rPr>
              <w:t>SBCC</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1997249" w14:textId="77777777" w:rsidR="001C7321" w:rsidRPr="003D057E" w:rsidRDefault="001C7321" w:rsidP="003D057E">
            <w:pPr>
              <w:suppressAutoHyphens/>
              <w:autoSpaceDE w:val="0"/>
              <w:autoSpaceDN w:val="0"/>
              <w:adjustRightInd w:val="0"/>
              <w:spacing w:before="0" w:after="0"/>
              <w:jc w:val="center"/>
              <w:textAlignment w:val="baseline"/>
              <w:rPr>
                <w:rFonts w:ascii="Calibri" w:hAnsi="Calibri" w:cs="Calibri"/>
              </w:rPr>
            </w:pPr>
            <w:r w:rsidRPr="003D057E">
              <w:rPr>
                <w:rFonts w:ascii="Calibri" w:hAnsi="Calibri" w:cs="Calibri"/>
              </w:rPr>
              <w:t>982.000</w:t>
            </w:r>
          </w:p>
        </w:tc>
      </w:tr>
    </w:tbl>
    <w:p w14:paraId="47FF09DC" w14:textId="77777777" w:rsidR="001C7321" w:rsidRPr="00824D7A" w:rsidRDefault="001C7321" w:rsidP="001C7321">
      <w:pPr>
        <w:jc w:val="center"/>
        <w:rPr>
          <w:sz w:val="18"/>
          <w:szCs w:val="18"/>
        </w:rPr>
      </w:pPr>
    </w:p>
    <w:p w14:paraId="1E2A1C02" w14:textId="77777777" w:rsidR="001C7321" w:rsidRPr="00824D7A" w:rsidRDefault="001C7321" w:rsidP="00B50A71">
      <w:pPr>
        <w:pStyle w:val="MMTopic3"/>
      </w:pPr>
      <w:bookmarkStart w:id="219" w:name="_Toc298709082"/>
      <w:bookmarkStart w:id="220" w:name="_Toc305004495"/>
      <w:bookmarkStart w:id="221" w:name="_Toc334992419"/>
      <w:bookmarkStart w:id="222" w:name="_Toc444524820"/>
      <w:bookmarkStart w:id="223" w:name="_Toc530135480"/>
      <w:bookmarkStart w:id="224" w:name="_Toc269159471"/>
      <w:bookmarkStart w:id="225" w:name="_Toc295110425"/>
      <w:bookmarkStart w:id="226" w:name="_Toc20395602"/>
      <w:r w:rsidRPr="00824D7A">
        <w:t>Disposiciones para la ejecución de las Adquisiciones</w:t>
      </w:r>
      <w:bookmarkEnd w:id="219"/>
      <w:bookmarkEnd w:id="220"/>
      <w:bookmarkEnd w:id="221"/>
      <w:bookmarkEnd w:id="222"/>
      <w:bookmarkEnd w:id="223"/>
      <w:bookmarkEnd w:id="226"/>
    </w:p>
    <w:bookmarkEnd w:id="224"/>
    <w:bookmarkEnd w:id="225"/>
    <w:p w14:paraId="50814AEC" w14:textId="41CC98CA" w:rsidR="001C7321" w:rsidRPr="00A55661" w:rsidRDefault="001C7321" w:rsidP="001C7321">
      <w:pPr>
        <w:jc w:val="both"/>
        <w:rPr>
          <w:sz w:val="24"/>
          <w:szCs w:val="24"/>
        </w:rPr>
      </w:pPr>
      <w:r w:rsidRPr="00A55661">
        <w:rPr>
          <w:b/>
          <w:sz w:val="24"/>
          <w:szCs w:val="24"/>
        </w:rPr>
        <w:t>Contratación de obras y adquisición de bienes y servicios diferentes de consultoría</w:t>
      </w:r>
      <w:r w:rsidRPr="00A55661">
        <w:rPr>
          <w:sz w:val="24"/>
          <w:szCs w:val="24"/>
        </w:rPr>
        <w:t xml:space="preserve">: </w:t>
      </w:r>
      <w:r w:rsidR="00A55661" w:rsidRPr="00A55661">
        <w:rPr>
          <w:sz w:val="24"/>
          <w:szCs w:val="24"/>
        </w:rPr>
        <w:t>L</w:t>
      </w:r>
      <w:r w:rsidRPr="00A55661">
        <w:rPr>
          <w:sz w:val="24"/>
          <w:szCs w:val="24"/>
        </w:rPr>
        <w:t xml:space="preserve">a </w:t>
      </w:r>
      <w:r w:rsidR="00A55661" w:rsidRPr="00A55661">
        <w:rPr>
          <w:sz w:val="24"/>
          <w:szCs w:val="24"/>
        </w:rPr>
        <w:t>Licitación Pública Internacional (LPI) y la Licitación Pública Nacional (LPN) se ejecutarán utilizando los Documentos Estándar de Licitaciones (DEL)</w:t>
      </w:r>
      <w:r w:rsidRPr="00A55661">
        <w:rPr>
          <w:sz w:val="24"/>
          <w:szCs w:val="24"/>
        </w:rPr>
        <w:t xml:space="preserve"> emitidos por el Banco. </w:t>
      </w:r>
      <w:r w:rsidR="00A55661" w:rsidRPr="00A55661">
        <w:rPr>
          <w:sz w:val="24"/>
          <w:szCs w:val="24"/>
        </w:rPr>
        <w:t>Los procesos referentes a estas adquisiciones están listados en el PA inicial</w:t>
      </w:r>
      <w:r w:rsidRPr="00A55661">
        <w:rPr>
          <w:sz w:val="24"/>
          <w:szCs w:val="24"/>
        </w:rPr>
        <w:t>. La revisión de las especificaciones técnicas de las adquisiciones durante la preparación de procesos de selección es responsabilidad del especialista sectorial del proyecto.</w:t>
      </w:r>
    </w:p>
    <w:p w14:paraId="4565302B" w14:textId="19F0BD6E" w:rsidR="00A55661" w:rsidRPr="00A55661" w:rsidRDefault="00A55661" w:rsidP="00A55661">
      <w:pPr>
        <w:jc w:val="both"/>
        <w:rPr>
          <w:sz w:val="24"/>
          <w:szCs w:val="24"/>
        </w:rPr>
      </w:pPr>
      <w:r w:rsidRPr="00A55661">
        <w:rPr>
          <w:b/>
          <w:bCs/>
          <w:sz w:val="24"/>
          <w:szCs w:val="24"/>
        </w:rPr>
        <w:t>Selección y contratación de consultores</w:t>
      </w:r>
      <w:r w:rsidRPr="00A55661">
        <w:rPr>
          <w:sz w:val="24"/>
          <w:szCs w:val="24"/>
        </w:rPr>
        <w:t>: Los contratos de servicios de consultoría</w:t>
      </w:r>
      <w:r w:rsidRPr="00A55661">
        <w:rPr>
          <w:sz w:val="24"/>
          <w:szCs w:val="24"/>
          <w:vertAlign w:val="superscript"/>
        </w:rPr>
        <w:footnoteReference w:id="17"/>
      </w:r>
      <w:r w:rsidRPr="00A55661">
        <w:rPr>
          <w:sz w:val="24"/>
          <w:szCs w:val="24"/>
        </w:rPr>
        <w:t xml:space="preserve"> se ejecutarán utilizando la política GN 2350-9 o sus actualizaciones posteriores utilizando la Solicitud Estándar de Propuestas (SEP) acordada con el Banco. La revisión de términos </w:t>
      </w:r>
      <w:r w:rsidRPr="00A55661">
        <w:rPr>
          <w:sz w:val="24"/>
          <w:szCs w:val="24"/>
        </w:rPr>
        <w:lastRenderedPageBreak/>
        <w:t>de referencia para la contratación de servicios de consultoría es responsabilidad del especialista sectorial del proyecto.</w:t>
      </w:r>
    </w:p>
    <w:p w14:paraId="3355D641" w14:textId="77777777" w:rsidR="00A55661" w:rsidRPr="00A55661" w:rsidRDefault="00A55661" w:rsidP="00A55661">
      <w:pPr>
        <w:jc w:val="both"/>
        <w:rPr>
          <w:bCs/>
          <w:sz w:val="24"/>
          <w:szCs w:val="24"/>
        </w:rPr>
      </w:pPr>
      <w:r w:rsidRPr="00A55661">
        <w:rPr>
          <w:b/>
          <w:sz w:val="24"/>
          <w:szCs w:val="24"/>
        </w:rPr>
        <w:t xml:space="preserve">La selección de los consultores individuales: </w:t>
      </w:r>
      <w:r w:rsidRPr="00A55661">
        <w:rPr>
          <w:bCs/>
          <w:sz w:val="24"/>
          <w:szCs w:val="24"/>
        </w:rPr>
        <w:t xml:space="preserve">Se realizará conforme a lo establecido en la política GN-2350-9. </w:t>
      </w:r>
    </w:p>
    <w:p w14:paraId="26851425" w14:textId="7B245417" w:rsidR="00A55661" w:rsidRPr="00A55661" w:rsidRDefault="00A55661" w:rsidP="00A55661">
      <w:pPr>
        <w:jc w:val="both"/>
        <w:rPr>
          <w:sz w:val="24"/>
          <w:szCs w:val="24"/>
        </w:rPr>
      </w:pPr>
      <w:r w:rsidRPr="00A55661">
        <w:rPr>
          <w:b/>
          <w:bCs/>
          <w:sz w:val="24"/>
          <w:szCs w:val="24"/>
        </w:rPr>
        <w:t>Uso de Sistema Nacional de Adquisiciones:</w:t>
      </w:r>
      <w:r w:rsidRPr="00A55661">
        <w:rPr>
          <w:sz w:val="24"/>
          <w:szCs w:val="24"/>
        </w:rPr>
        <w:t xml:space="preserve"> El sistema nacional de adquisiciones aprobado por el Banco, Sistema de Compra y Contratación Pública de Colombia (SCCPC)</w:t>
      </w:r>
      <w:r w:rsidR="00127FCB">
        <w:rPr>
          <w:sz w:val="24"/>
          <w:szCs w:val="24"/>
        </w:rPr>
        <w:t>,</w:t>
      </w:r>
      <w:r w:rsidRPr="00A55661">
        <w:rPr>
          <w:sz w:val="24"/>
          <w:szCs w:val="24"/>
        </w:rPr>
        <w:t xml:space="preserve"> podrá ser utilizado para la adquisición de: </w:t>
      </w:r>
    </w:p>
    <w:p w14:paraId="5A6287DD" w14:textId="77777777" w:rsidR="00A55661" w:rsidRPr="00A55661" w:rsidRDefault="00A55661" w:rsidP="00586CA1">
      <w:pPr>
        <w:pStyle w:val="Prrafodelista"/>
        <w:numPr>
          <w:ilvl w:val="0"/>
          <w:numId w:val="21"/>
        </w:numPr>
        <w:jc w:val="both"/>
        <w:rPr>
          <w:sz w:val="24"/>
          <w:szCs w:val="24"/>
        </w:rPr>
      </w:pPr>
      <w:r w:rsidRPr="00A55661">
        <w:rPr>
          <w:sz w:val="24"/>
          <w:szCs w:val="24"/>
        </w:rPr>
        <w:t xml:space="preserve">Contratos de obra pública, bienes y servicios y consultoría de firmas e individual, cuyos montos estén por debajo de los montos límites de LPI establecidos por el Banco para Colombia. </w:t>
      </w:r>
    </w:p>
    <w:p w14:paraId="11031183" w14:textId="77777777" w:rsidR="00A55661" w:rsidRPr="00A55661" w:rsidRDefault="00A55661" w:rsidP="00586CA1">
      <w:pPr>
        <w:pStyle w:val="Prrafodelista"/>
        <w:numPr>
          <w:ilvl w:val="0"/>
          <w:numId w:val="21"/>
        </w:numPr>
        <w:jc w:val="both"/>
        <w:rPr>
          <w:sz w:val="24"/>
          <w:szCs w:val="24"/>
        </w:rPr>
      </w:pPr>
      <w:r w:rsidRPr="00A55661">
        <w:rPr>
          <w:sz w:val="24"/>
          <w:szCs w:val="24"/>
        </w:rPr>
        <w:t xml:space="preserve">En las operaciones financiadas por el Banco no serán aplicables las siguientes disposiciones específicas del SCCPC y su regulación: i) para permitir la presentación de protestas en los procesos de adquisiciones, se excluyen las medidas del SCCPC que impiden su presentación; y </w:t>
      </w:r>
      <w:proofErr w:type="spellStart"/>
      <w:r w:rsidRPr="00A55661">
        <w:rPr>
          <w:sz w:val="24"/>
          <w:szCs w:val="24"/>
        </w:rPr>
        <w:t>ii</w:t>
      </w:r>
      <w:proofErr w:type="spellEnd"/>
      <w:r w:rsidRPr="00A55661">
        <w:rPr>
          <w:sz w:val="24"/>
          <w:szCs w:val="24"/>
        </w:rPr>
        <w:t>) las contrataciones directas según descritas en el SCCPC.</w:t>
      </w:r>
    </w:p>
    <w:p w14:paraId="649115FA" w14:textId="77777777" w:rsidR="001C7321" w:rsidRPr="00A55661" w:rsidRDefault="001C7321" w:rsidP="001C7321">
      <w:pPr>
        <w:jc w:val="both"/>
        <w:rPr>
          <w:sz w:val="24"/>
          <w:szCs w:val="24"/>
        </w:rPr>
      </w:pPr>
      <w:r w:rsidRPr="00A55661">
        <w:rPr>
          <w:b/>
          <w:sz w:val="24"/>
          <w:szCs w:val="24"/>
        </w:rPr>
        <w:t>Preferencia Nacional:</w:t>
      </w:r>
      <w:r w:rsidRPr="00A55661">
        <w:rPr>
          <w:sz w:val="24"/>
          <w:szCs w:val="24"/>
        </w:rPr>
        <w:t xml:space="preserve"> no aplica. </w:t>
      </w:r>
    </w:p>
    <w:p w14:paraId="2D051435" w14:textId="77777777" w:rsidR="001C7321" w:rsidRPr="00A55661" w:rsidRDefault="001C7321" w:rsidP="001C7321">
      <w:pPr>
        <w:jc w:val="both"/>
        <w:rPr>
          <w:sz w:val="24"/>
          <w:szCs w:val="24"/>
        </w:rPr>
      </w:pPr>
      <w:r w:rsidRPr="00A55661">
        <w:rPr>
          <w:b/>
          <w:sz w:val="24"/>
          <w:szCs w:val="24"/>
        </w:rPr>
        <w:t>Plan de adquisiciones:</w:t>
      </w:r>
      <w:r w:rsidRPr="00A55661">
        <w:rPr>
          <w:sz w:val="24"/>
          <w:szCs w:val="24"/>
        </w:rPr>
        <w:t xml:space="preserve"> Se usará SEPA o la versión actualizada que le suceda como sistema electrónico de seguimiento a las adquisiciones.</w:t>
      </w:r>
    </w:p>
    <w:p w14:paraId="36E4ED73" w14:textId="77777777" w:rsidR="001C7321" w:rsidRPr="00824D7A" w:rsidRDefault="001C7321" w:rsidP="00B50A71">
      <w:pPr>
        <w:pStyle w:val="MMTopic3"/>
      </w:pPr>
      <w:bookmarkStart w:id="227" w:name="_Toc530135481"/>
      <w:bookmarkStart w:id="228" w:name="_Toc20395603"/>
      <w:r w:rsidRPr="00824D7A">
        <w:t>Supervisión de Adquisiciones</w:t>
      </w:r>
      <w:bookmarkEnd w:id="227"/>
      <w:bookmarkEnd w:id="228"/>
    </w:p>
    <w:p w14:paraId="6B0D5EC4" w14:textId="407B0951" w:rsidR="00671D80" w:rsidRPr="00671D80" w:rsidRDefault="00671D80" w:rsidP="001C7321">
      <w:pPr>
        <w:rPr>
          <w:sz w:val="24"/>
          <w:szCs w:val="24"/>
        </w:rPr>
      </w:pPr>
      <w:r w:rsidRPr="00671D80">
        <w:rPr>
          <w:b/>
          <w:bCs/>
          <w:sz w:val="24"/>
          <w:szCs w:val="24"/>
        </w:rPr>
        <w:t>Supervisión de adquisiciones:</w:t>
      </w:r>
      <w:r w:rsidRPr="00671D80">
        <w:rPr>
          <w:sz w:val="24"/>
          <w:szCs w:val="24"/>
        </w:rPr>
        <w:t xml:space="preserve"> El método de supervisión definido es ex ante y requiere de la no objeción previa del Banco. La modalidad de revisión ex post será objeto de evaluación por parte del equipo de proyecto y eventualmente implementada.</w:t>
      </w:r>
    </w:p>
    <w:p w14:paraId="5D3A65CF" w14:textId="77777777" w:rsidR="001C7321" w:rsidRPr="00824D7A" w:rsidRDefault="001C7321" w:rsidP="00B50A71">
      <w:pPr>
        <w:pStyle w:val="MMTopic3"/>
      </w:pPr>
      <w:bookmarkStart w:id="229" w:name="_Toc530135482"/>
      <w:bookmarkStart w:id="230" w:name="_Toc20395604"/>
      <w:r w:rsidRPr="00824D7A">
        <w:t>Disposiciones Especiales</w:t>
      </w:r>
      <w:bookmarkEnd w:id="229"/>
      <w:bookmarkEnd w:id="230"/>
    </w:p>
    <w:p w14:paraId="24609C07" w14:textId="77777777" w:rsidR="001C7321" w:rsidRPr="00671D80" w:rsidRDefault="001C7321" w:rsidP="001C7321">
      <w:pPr>
        <w:rPr>
          <w:sz w:val="24"/>
          <w:szCs w:val="24"/>
        </w:rPr>
      </w:pPr>
      <w:r w:rsidRPr="00671D80">
        <w:rPr>
          <w:sz w:val="24"/>
          <w:szCs w:val="24"/>
        </w:rPr>
        <w:t xml:space="preserve">No se prevén. </w:t>
      </w:r>
    </w:p>
    <w:p w14:paraId="294E8C9D" w14:textId="77777777" w:rsidR="001C7321" w:rsidRPr="00824D7A" w:rsidRDefault="001C7321" w:rsidP="00B50A71">
      <w:pPr>
        <w:pStyle w:val="MMTopic3"/>
      </w:pPr>
      <w:bookmarkStart w:id="231" w:name="_Toc244412099"/>
      <w:bookmarkStart w:id="232" w:name="_Toc530135483"/>
      <w:bookmarkStart w:id="233" w:name="_Toc20395605"/>
      <w:r w:rsidRPr="00824D7A">
        <w:t>Registros y Archivos</w:t>
      </w:r>
      <w:bookmarkEnd w:id="231"/>
      <w:bookmarkEnd w:id="232"/>
      <w:bookmarkEnd w:id="233"/>
    </w:p>
    <w:p w14:paraId="030C9764" w14:textId="3784BE35" w:rsidR="00671D80" w:rsidRPr="00A63AFA" w:rsidRDefault="00A63AFA" w:rsidP="00A63AFA">
      <w:pPr>
        <w:jc w:val="both"/>
        <w:rPr>
          <w:sz w:val="24"/>
          <w:szCs w:val="24"/>
        </w:rPr>
      </w:pPr>
      <w:r>
        <w:rPr>
          <w:sz w:val="24"/>
          <w:szCs w:val="24"/>
        </w:rPr>
        <w:t xml:space="preserve">La </w:t>
      </w:r>
      <w:r w:rsidR="00DF5555" w:rsidRPr="00097DD3">
        <w:rPr>
          <w:rFonts w:cs="Arial"/>
          <w:sz w:val="24"/>
          <w:szCs w:val="24"/>
        </w:rPr>
        <w:t>Subdirección Administrativa Financiera</w:t>
      </w:r>
      <w:r w:rsidR="00DF5555">
        <w:rPr>
          <w:rFonts w:cs="Arial"/>
          <w:sz w:val="24"/>
          <w:szCs w:val="24"/>
        </w:rPr>
        <w:t>/Secretaría</w:t>
      </w:r>
      <w:r w:rsidR="00DF5555" w:rsidRPr="00192B26">
        <w:rPr>
          <w:rFonts w:cs="Arial"/>
          <w:sz w:val="24"/>
          <w:szCs w:val="24"/>
        </w:rPr>
        <w:t xml:space="preserve"> General</w:t>
      </w:r>
      <w:r w:rsidR="00DF5555" w:rsidRPr="00A63AFA">
        <w:rPr>
          <w:sz w:val="24"/>
          <w:szCs w:val="24"/>
        </w:rPr>
        <w:t xml:space="preserve"> </w:t>
      </w:r>
      <w:r w:rsidR="00671D80" w:rsidRPr="00A63AFA">
        <w:rPr>
          <w:sz w:val="24"/>
          <w:szCs w:val="24"/>
        </w:rPr>
        <w:t xml:space="preserve">deberá de mantener la documentación completa de los procesos de adquisiciones, según corresponda, en los archivo físicos o digitales como parte del sistema de gestión documental. El sistema de contratación que </w:t>
      </w:r>
      <w:r>
        <w:rPr>
          <w:sz w:val="24"/>
          <w:szCs w:val="24"/>
        </w:rPr>
        <w:t xml:space="preserve">se </w:t>
      </w:r>
      <w:r w:rsidR="00671D80" w:rsidRPr="00A63AFA">
        <w:rPr>
          <w:sz w:val="24"/>
          <w:szCs w:val="24"/>
        </w:rPr>
        <w:t>utilice deberá administrar y archivar la documentación de las adquisiciones debidamente digitalizada. La documentación precontractual, contractual y financiera; al finalizar la ejecución del Proyecto será enviada al archivo central del MT en atención al cumplimiento de lo dispuesto en el Contrato de Préstamo.</w:t>
      </w:r>
    </w:p>
    <w:p w14:paraId="2321A846" w14:textId="77777777" w:rsidR="00671D80" w:rsidRDefault="00671D80" w:rsidP="00671D80"/>
    <w:p w14:paraId="4DA29B52" w14:textId="43D9DF48" w:rsidR="000051ED" w:rsidRDefault="000051ED" w:rsidP="000051ED">
      <w:pPr>
        <w:pStyle w:val="MMTopic1"/>
      </w:pPr>
      <w:bookmarkStart w:id="234" w:name="_Toc530135484"/>
      <w:bookmarkStart w:id="235" w:name="_Toc20395606"/>
      <w:r w:rsidRPr="00824D7A">
        <w:lastRenderedPageBreak/>
        <w:t>MONITOREO Y EVALUACIÓN</w:t>
      </w:r>
      <w:bookmarkEnd w:id="234"/>
      <w:bookmarkEnd w:id="235"/>
    </w:p>
    <w:p w14:paraId="09274275" w14:textId="53625786" w:rsidR="000051ED" w:rsidRPr="000051ED" w:rsidRDefault="000051ED" w:rsidP="003D057E">
      <w:pPr>
        <w:jc w:val="both"/>
        <w:rPr>
          <w:sz w:val="24"/>
          <w:szCs w:val="24"/>
        </w:rPr>
      </w:pPr>
      <w:r>
        <w:rPr>
          <w:noProof/>
        </w:rPr>
        <w:drawing>
          <wp:anchor distT="0" distB="0" distL="114300" distR="114300" simplePos="0" relativeHeight="251660288" behindDoc="1" locked="0" layoutInCell="1" allowOverlap="1" wp14:anchorId="595C689B" wp14:editId="1A30B389">
            <wp:simplePos x="0" y="0"/>
            <wp:positionH relativeFrom="column">
              <wp:posOffset>3796665</wp:posOffset>
            </wp:positionH>
            <wp:positionV relativeFrom="paragraph">
              <wp:posOffset>8255</wp:posOffset>
            </wp:positionV>
            <wp:extent cx="1553330" cy="1344386"/>
            <wp:effectExtent l="0" t="0" r="8890" b="8255"/>
            <wp:wrapTight wrapText="bothSides">
              <wp:wrapPolygon edited="0">
                <wp:start x="0" y="0"/>
                <wp:lineTo x="0" y="21427"/>
                <wp:lineTo x="21459" y="21427"/>
                <wp:lineTo x="21459"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53330" cy="1344386"/>
                    </a:xfrm>
                    <a:prstGeom prst="rect">
                      <a:avLst/>
                    </a:prstGeom>
                  </pic:spPr>
                </pic:pic>
              </a:graphicData>
            </a:graphic>
          </wp:anchor>
        </w:drawing>
      </w:r>
      <w:r w:rsidRPr="000051ED">
        <w:rPr>
          <w:sz w:val="24"/>
          <w:szCs w:val="24"/>
        </w:rPr>
        <w:t>La UCP, a través del Área de Monitoreo y Evaluación</w:t>
      </w:r>
      <w:r w:rsidR="003D057E">
        <w:rPr>
          <w:sz w:val="24"/>
          <w:szCs w:val="24"/>
        </w:rPr>
        <w:t>,</w:t>
      </w:r>
      <w:r w:rsidRPr="000051ED">
        <w:rPr>
          <w:sz w:val="24"/>
          <w:szCs w:val="24"/>
        </w:rPr>
        <w:t xml:space="preserve"> será responsable por establecer los procedimientos de inspección que sean necesarios para asegurar que el Programa se ejecute de acuerdo con sus objetivos, las condiciones previstas en el Contrato suscrito con el Banco y este MOP. Para ello se brindará especial atención a: </w:t>
      </w:r>
    </w:p>
    <w:p w14:paraId="422D257F" w14:textId="50BA1E21" w:rsidR="000051ED" w:rsidRPr="005E3BAD" w:rsidRDefault="000051ED" w:rsidP="00586CA1">
      <w:pPr>
        <w:pStyle w:val="Prrafodelista"/>
        <w:numPr>
          <w:ilvl w:val="0"/>
          <w:numId w:val="22"/>
        </w:numPr>
        <w:jc w:val="both"/>
        <w:rPr>
          <w:sz w:val="24"/>
          <w:szCs w:val="24"/>
        </w:rPr>
      </w:pPr>
      <w:r w:rsidRPr="005E3BAD">
        <w:rPr>
          <w:sz w:val="24"/>
          <w:szCs w:val="24"/>
        </w:rPr>
        <w:t>El cumplimiento oportuno de los compromisos establecidos en el Contrato</w:t>
      </w:r>
      <w:r w:rsidR="00277E44">
        <w:rPr>
          <w:sz w:val="24"/>
          <w:szCs w:val="24"/>
        </w:rPr>
        <w:t xml:space="preserve"> de </w:t>
      </w:r>
      <w:r w:rsidR="00AE7660">
        <w:rPr>
          <w:sz w:val="24"/>
          <w:szCs w:val="24"/>
        </w:rPr>
        <w:t>Préstamo</w:t>
      </w:r>
      <w:r w:rsidRPr="005E3BAD">
        <w:rPr>
          <w:sz w:val="24"/>
          <w:szCs w:val="24"/>
        </w:rPr>
        <w:t xml:space="preserve">. </w:t>
      </w:r>
    </w:p>
    <w:p w14:paraId="59044C4E" w14:textId="315ADFF5" w:rsidR="000051ED" w:rsidRPr="005E3BAD" w:rsidRDefault="000051ED" w:rsidP="00586CA1">
      <w:pPr>
        <w:pStyle w:val="Prrafodelista"/>
        <w:numPr>
          <w:ilvl w:val="0"/>
          <w:numId w:val="22"/>
        </w:numPr>
        <w:jc w:val="both"/>
        <w:rPr>
          <w:sz w:val="24"/>
          <w:szCs w:val="24"/>
        </w:rPr>
      </w:pPr>
      <w:r w:rsidRPr="005E3BAD">
        <w:rPr>
          <w:sz w:val="24"/>
          <w:szCs w:val="24"/>
        </w:rPr>
        <w:t xml:space="preserve">El cumplimiento del PEP, el PA y el POA vigente. </w:t>
      </w:r>
    </w:p>
    <w:p w14:paraId="5F8774E4" w14:textId="6CCB20F1" w:rsidR="000051ED" w:rsidRPr="005E3BAD" w:rsidRDefault="000051ED" w:rsidP="00586CA1">
      <w:pPr>
        <w:pStyle w:val="Prrafodelista"/>
        <w:numPr>
          <w:ilvl w:val="0"/>
          <w:numId w:val="22"/>
        </w:numPr>
        <w:jc w:val="both"/>
        <w:rPr>
          <w:sz w:val="24"/>
          <w:szCs w:val="24"/>
        </w:rPr>
      </w:pPr>
      <w:r w:rsidRPr="005E3BAD">
        <w:rPr>
          <w:sz w:val="24"/>
          <w:szCs w:val="24"/>
        </w:rPr>
        <w:t>La programación de todas las actividades con el fin de asegurar que el Programa se ejecuta</w:t>
      </w:r>
      <w:r w:rsidR="005E3BAD" w:rsidRPr="005E3BAD">
        <w:rPr>
          <w:sz w:val="24"/>
          <w:szCs w:val="24"/>
        </w:rPr>
        <w:t xml:space="preserve"> </w:t>
      </w:r>
      <w:r w:rsidRPr="005E3BAD">
        <w:rPr>
          <w:sz w:val="24"/>
          <w:szCs w:val="24"/>
        </w:rPr>
        <w:t xml:space="preserve">dentro del plazo convenido con el Banco. </w:t>
      </w:r>
    </w:p>
    <w:p w14:paraId="0893C2F6" w14:textId="50213040" w:rsidR="000051ED" w:rsidRPr="00277E44" w:rsidRDefault="000051ED" w:rsidP="00586CA1">
      <w:pPr>
        <w:pStyle w:val="Prrafodelista"/>
        <w:numPr>
          <w:ilvl w:val="0"/>
          <w:numId w:val="22"/>
        </w:numPr>
        <w:jc w:val="both"/>
        <w:rPr>
          <w:sz w:val="24"/>
          <w:szCs w:val="24"/>
        </w:rPr>
      </w:pPr>
      <w:r w:rsidRPr="00277E44">
        <w:rPr>
          <w:sz w:val="24"/>
          <w:szCs w:val="24"/>
        </w:rPr>
        <w:t>La ejecución de las actividades del Programa de acuerdo con las normas y procedimientos</w:t>
      </w:r>
      <w:r w:rsidR="00277E44" w:rsidRPr="00277E44">
        <w:rPr>
          <w:sz w:val="24"/>
          <w:szCs w:val="24"/>
        </w:rPr>
        <w:t xml:space="preserve"> </w:t>
      </w:r>
      <w:r w:rsidRPr="00277E44">
        <w:rPr>
          <w:sz w:val="24"/>
          <w:szCs w:val="24"/>
        </w:rPr>
        <w:t xml:space="preserve">acordados entre el Gobierno de Colombia y el Banco.  </w:t>
      </w:r>
    </w:p>
    <w:p w14:paraId="78A58F4E" w14:textId="5A6C8F4A" w:rsidR="000051ED" w:rsidRPr="005E3BAD" w:rsidRDefault="000051ED" w:rsidP="00586CA1">
      <w:pPr>
        <w:pStyle w:val="Prrafodelista"/>
        <w:numPr>
          <w:ilvl w:val="0"/>
          <w:numId w:val="22"/>
        </w:numPr>
        <w:jc w:val="both"/>
        <w:rPr>
          <w:sz w:val="24"/>
          <w:szCs w:val="24"/>
        </w:rPr>
      </w:pPr>
      <w:r w:rsidRPr="005E3BAD">
        <w:rPr>
          <w:sz w:val="24"/>
          <w:szCs w:val="24"/>
        </w:rPr>
        <w:t>El cumplimiento de los estándares de calidad requeridos para los productos en ejecución o recibidos, de conformidad con los documentos mediante los que fueron contratados.</w:t>
      </w:r>
    </w:p>
    <w:p w14:paraId="5221077E" w14:textId="77777777" w:rsidR="000051ED" w:rsidRPr="00824D7A" w:rsidRDefault="000051ED" w:rsidP="000051ED">
      <w:pPr>
        <w:pStyle w:val="Prrafodelista"/>
        <w:spacing w:after="0" w:line="240" w:lineRule="auto"/>
        <w:ind w:left="0"/>
        <w:jc w:val="both"/>
        <w:rPr>
          <w:color w:val="000000"/>
        </w:rPr>
      </w:pPr>
    </w:p>
    <w:p w14:paraId="58294D21" w14:textId="2444F938" w:rsidR="000051ED" w:rsidRPr="00824D7A" w:rsidRDefault="000051ED" w:rsidP="000051ED">
      <w:pPr>
        <w:pStyle w:val="MMTopic2"/>
      </w:pPr>
      <w:bookmarkStart w:id="236" w:name="_Toc530135486"/>
      <w:bookmarkStart w:id="237" w:name="_Toc20395607"/>
      <w:r w:rsidRPr="00824D7A">
        <w:t xml:space="preserve">HERRAMIENTAS DE </w:t>
      </w:r>
      <w:r w:rsidRPr="000051ED">
        <w:rPr>
          <w:caps w:val="0"/>
        </w:rPr>
        <w:t>MONITOREO</w:t>
      </w:r>
      <w:bookmarkEnd w:id="236"/>
      <w:bookmarkEnd w:id="237"/>
    </w:p>
    <w:p w14:paraId="342CB044" w14:textId="02449F0B" w:rsidR="00277E44" w:rsidRPr="00277E44" w:rsidRDefault="00277E44" w:rsidP="00277E44">
      <w:pPr>
        <w:pStyle w:val="Descripcin"/>
        <w:keepNext/>
        <w:spacing w:after="0"/>
        <w:jc w:val="center"/>
        <w:rPr>
          <w:sz w:val="20"/>
          <w:szCs w:val="20"/>
        </w:rPr>
      </w:pPr>
      <w:r w:rsidRPr="00277E44">
        <w:rPr>
          <w:sz w:val="20"/>
          <w:szCs w:val="20"/>
        </w:rPr>
        <w:t xml:space="preserve">Tabla </w:t>
      </w:r>
      <w:r w:rsidRPr="00277E44">
        <w:rPr>
          <w:sz w:val="20"/>
          <w:szCs w:val="20"/>
        </w:rPr>
        <w:fldChar w:fldCharType="begin"/>
      </w:r>
      <w:r w:rsidRPr="00277E44">
        <w:rPr>
          <w:sz w:val="20"/>
          <w:szCs w:val="20"/>
        </w:rPr>
        <w:instrText xml:space="preserve"> SEQ Tabla \* ARABIC </w:instrText>
      </w:r>
      <w:r w:rsidRPr="00277E44">
        <w:rPr>
          <w:sz w:val="20"/>
          <w:szCs w:val="20"/>
        </w:rPr>
        <w:fldChar w:fldCharType="separate"/>
      </w:r>
      <w:r w:rsidR="000C46F0">
        <w:rPr>
          <w:noProof/>
          <w:sz w:val="20"/>
          <w:szCs w:val="20"/>
        </w:rPr>
        <w:t>5</w:t>
      </w:r>
      <w:r w:rsidRPr="00277E44">
        <w:rPr>
          <w:sz w:val="20"/>
          <w:szCs w:val="20"/>
        </w:rPr>
        <w:fldChar w:fldCharType="end"/>
      </w:r>
      <w:r w:rsidRPr="00277E44">
        <w:rPr>
          <w:sz w:val="20"/>
          <w:szCs w:val="20"/>
        </w:rPr>
        <w:t xml:space="preserve"> - Principales instrumentos de monitoreo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98"/>
        <w:gridCol w:w="1699"/>
        <w:gridCol w:w="1699"/>
        <w:gridCol w:w="1699"/>
        <w:gridCol w:w="1699"/>
      </w:tblGrid>
      <w:tr w:rsidR="000051ED" w:rsidRPr="00824D7A" w14:paraId="247E0361" w14:textId="77777777" w:rsidTr="00277E44">
        <w:trPr>
          <w:cantSplit/>
          <w:tblHeader/>
          <w:jc w:val="right"/>
        </w:trPr>
        <w:tc>
          <w:tcPr>
            <w:tcW w:w="1698" w:type="dxa"/>
            <w:shd w:val="clear" w:color="auto" w:fill="D9D9D9"/>
            <w:vAlign w:val="center"/>
          </w:tcPr>
          <w:p w14:paraId="416FE3A2" w14:textId="77777777" w:rsidR="000051ED" w:rsidRPr="00277E44" w:rsidRDefault="000051ED" w:rsidP="00600A4F">
            <w:pPr>
              <w:spacing w:after="0" w:line="240" w:lineRule="auto"/>
              <w:jc w:val="center"/>
              <w:rPr>
                <w:b/>
              </w:rPr>
            </w:pPr>
            <w:r w:rsidRPr="00277E44">
              <w:rPr>
                <w:b/>
              </w:rPr>
              <w:t>Instrumentos</w:t>
            </w:r>
          </w:p>
        </w:tc>
        <w:tc>
          <w:tcPr>
            <w:tcW w:w="1699" w:type="dxa"/>
            <w:shd w:val="clear" w:color="auto" w:fill="D9D9D9"/>
            <w:vAlign w:val="center"/>
          </w:tcPr>
          <w:p w14:paraId="7C7C864E" w14:textId="77777777" w:rsidR="000051ED" w:rsidRPr="00277E44" w:rsidRDefault="000051ED" w:rsidP="00600A4F">
            <w:pPr>
              <w:spacing w:after="0" w:line="240" w:lineRule="auto"/>
              <w:jc w:val="center"/>
              <w:rPr>
                <w:b/>
              </w:rPr>
            </w:pPr>
            <w:r w:rsidRPr="00277E44">
              <w:rPr>
                <w:b/>
              </w:rPr>
              <w:t>Elaboración / Actualización</w:t>
            </w:r>
          </w:p>
        </w:tc>
        <w:tc>
          <w:tcPr>
            <w:tcW w:w="1699" w:type="dxa"/>
            <w:shd w:val="clear" w:color="auto" w:fill="D9D9D9"/>
            <w:vAlign w:val="center"/>
          </w:tcPr>
          <w:p w14:paraId="503950FA" w14:textId="77777777" w:rsidR="000051ED" w:rsidRPr="00277E44" w:rsidRDefault="000051ED" w:rsidP="00600A4F">
            <w:pPr>
              <w:spacing w:after="0" w:line="240" w:lineRule="auto"/>
              <w:jc w:val="center"/>
              <w:rPr>
                <w:b/>
              </w:rPr>
            </w:pPr>
            <w:r w:rsidRPr="00277E44">
              <w:rPr>
                <w:b/>
              </w:rPr>
              <w:t>Reporte de Monitoreo</w:t>
            </w:r>
          </w:p>
        </w:tc>
        <w:tc>
          <w:tcPr>
            <w:tcW w:w="1699" w:type="dxa"/>
            <w:shd w:val="clear" w:color="auto" w:fill="D9D9D9"/>
            <w:vAlign w:val="center"/>
          </w:tcPr>
          <w:p w14:paraId="41E45D5D" w14:textId="77777777" w:rsidR="000051ED" w:rsidRPr="00277E44" w:rsidRDefault="000051ED" w:rsidP="00600A4F">
            <w:pPr>
              <w:spacing w:after="0" w:line="240" w:lineRule="auto"/>
              <w:jc w:val="center"/>
              <w:rPr>
                <w:b/>
              </w:rPr>
            </w:pPr>
            <w:r w:rsidRPr="00277E44">
              <w:rPr>
                <w:b/>
              </w:rPr>
              <w:t>Cláusula Contrato Préstamo</w:t>
            </w:r>
          </w:p>
        </w:tc>
        <w:tc>
          <w:tcPr>
            <w:tcW w:w="1699" w:type="dxa"/>
            <w:shd w:val="clear" w:color="auto" w:fill="D9D9D9"/>
            <w:vAlign w:val="center"/>
          </w:tcPr>
          <w:p w14:paraId="70DE8AC1" w14:textId="77777777" w:rsidR="000051ED" w:rsidRPr="00277E44" w:rsidRDefault="000051ED" w:rsidP="00600A4F">
            <w:pPr>
              <w:spacing w:after="0" w:line="240" w:lineRule="auto"/>
              <w:jc w:val="center"/>
              <w:rPr>
                <w:b/>
              </w:rPr>
            </w:pPr>
            <w:r w:rsidRPr="00277E44">
              <w:rPr>
                <w:b/>
              </w:rPr>
              <w:t>Responsable</w:t>
            </w:r>
          </w:p>
        </w:tc>
      </w:tr>
      <w:tr w:rsidR="000051ED" w:rsidRPr="00824D7A" w14:paraId="28B05467" w14:textId="77777777" w:rsidTr="00277E44">
        <w:trPr>
          <w:cantSplit/>
          <w:trHeight w:val="624"/>
          <w:jc w:val="right"/>
        </w:trPr>
        <w:tc>
          <w:tcPr>
            <w:tcW w:w="1698" w:type="dxa"/>
            <w:shd w:val="clear" w:color="auto" w:fill="auto"/>
            <w:vAlign w:val="center"/>
          </w:tcPr>
          <w:p w14:paraId="11545E0F" w14:textId="77777777" w:rsidR="000051ED" w:rsidRPr="00277E44" w:rsidRDefault="000051ED" w:rsidP="00600A4F">
            <w:pPr>
              <w:spacing w:after="0" w:line="240" w:lineRule="auto"/>
              <w:rPr>
                <w:rFonts w:cs="Calibri"/>
              </w:rPr>
            </w:pPr>
            <w:r w:rsidRPr="00277E44">
              <w:rPr>
                <w:rFonts w:cs="Calibri"/>
              </w:rPr>
              <w:t>Matriz de Resultados (MR)</w:t>
            </w:r>
          </w:p>
        </w:tc>
        <w:tc>
          <w:tcPr>
            <w:tcW w:w="1699" w:type="dxa"/>
            <w:shd w:val="clear" w:color="auto" w:fill="auto"/>
            <w:vAlign w:val="center"/>
          </w:tcPr>
          <w:p w14:paraId="6CA9134E" w14:textId="77777777" w:rsidR="000051ED" w:rsidRPr="00277E44" w:rsidRDefault="000051ED" w:rsidP="00600A4F">
            <w:pPr>
              <w:spacing w:after="0" w:line="240" w:lineRule="auto"/>
              <w:jc w:val="center"/>
              <w:rPr>
                <w:rFonts w:cs="Calibri"/>
              </w:rPr>
            </w:pPr>
            <w:r w:rsidRPr="00277E44">
              <w:rPr>
                <w:rFonts w:cs="Calibri"/>
              </w:rPr>
              <w:t>Inicio proyecto</w:t>
            </w:r>
          </w:p>
        </w:tc>
        <w:tc>
          <w:tcPr>
            <w:tcW w:w="1699" w:type="dxa"/>
            <w:vMerge w:val="restart"/>
            <w:shd w:val="clear" w:color="auto" w:fill="auto"/>
            <w:vAlign w:val="center"/>
          </w:tcPr>
          <w:p w14:paraId="2D567778" w14:textId="77777777" w:rsidR="000051ED" w:rsidRPr="00277E44" w:rsidRDefault="000051ED" w:rsidP="00600A4F">
            <w:pPr>
              <w:spacing w:after="0" w:line="240" w:lineRule="auto"/>
              <w:jc w:val="center"/>
              <w:rPr>
                <w:rFonts w:cs="Calibri"/>
              </w:rPr>
            </w:pPr>
            <w:r w:rsidRPr="00277E44">
              <w:rPr>
                <w:rFonts w:cs="Calibri"/>
              </w:rPr>
              <w:t>Informe de Progreso</w:t>
            </w:r>
          </w:p>
        </w:tc>
        <w:tc>
          <w:tcPr>
            <w:tcW w:w="1699" w:type="dxa"/>
            <w:vMerge w:val="restart"/>
            <w:shd w:val="clear" w:color="auto" w:fill="auto"/>
            <w:vAlign w:val="center"/>
          </w:tcPr>
          <w:p w14:paraId="6932123B" w14:textId="77777777" w:rsidR="000051ED" w:rsidRPr="00277E44" w:rsidRDefault="000051ED" w:rsidP="00600A4F">
            <w:pPr>
              <w:spacing w:after="0" w:line="240" w:lineRule="auto"/>
              <w:jc w:val="center"/>
              <w:rPr>
                <w:rFonts w:cs="Calibri"/>
              </w:rPr>
            </w:pPr>
            <w:r w:rsidRPr="00277E44">
              <w:rPr>
                <w:rFonts w:cs="Calibri"/>
              </w:rPr>
              <w:t xml:space="preserve">Cláusula </w:t>
            </w:r>
            <w:r w:rsidRPr="00277E44">
              <w:rPr>
                <w:rFonts w:cs="Calibri"/>
                <w:highlight w:val="yellow"/>
              </w:rPr>
              <w:t>XXX</w:t>
            </w:r>
            <w:r w:rsidRPr="00277E44">
              <w:rPr>
                <w:rFonts w:cs="Calibri"/>
              </w:rPr>
              <w:t xml:space="preserve"> del Capítulo V de las Estipulaciones Especiales</w:t>
            </w:r>
          </w:p>
        </w:tc>
        <w:tc>
          <w:tcPr>
            <w:tcW w:w="1699" w:type="dxa"/>
            <w:vMerge w:val="restart"/>
            <w:shd w:val="clear" w:color="auto" w:fill="auto"/>
            <w:vAlign w:val="center"/>
          </w:tcPr>
          <w:p w14:paraId="40F240E4" w14:textId="3AF617D6" w:rsidR="000051ED" w:rsidRPr="00277E44" w:rsidRDefault="000051ED" w:rsidP="00600A4F">
            <w:pPr>
              <w:spacing w:after="0" w:line="240" w:lineRule="auto"/>
              <w:jc w:val="center"/>
              <w:rPr>
                <w:rFonts w:cs="Calibri"/>
              </w:rPr>
            </w:pPr>
            <w:r w:rsidRPr="00277E44">
              <w:rPr>
                <w:rFonts w:cs="Calibri"/>
              </w:rPr>
              <w:t>El Especialista en administración de procesos (PMO)de la Coordinación General, coordina con las distintas dependencias de la UCP para el adecuado monitoreo de los instrumentos.</w:t>
            </w:r>
          </w:p>
        </w:tc>
      </w:tr>
      <w:tr w:rsidR="000051ED" w:rsidRPr="00824D7A" w14:paraId="213E212A" w14:textId="77777777" w:rsidTr="00277E44">
        <w:trPr>
          <w:cantSplit/>
          <w:trHeight w:val="624"/>
          <w:jc w:val="right"/>
        </w:trPr>
        <w:tc>
          <w:tcPr>
            <w:tcW w:w="1698" w:type="dxa"/>
            <w:shd w:val="clear" w:color="auto" w:fill="auto"/>
            <w:vAlign w:val="center"/>
          </w:tcPr>
          <w:p w14:paraId="0FA2CAA3" w14:textId="77777777" w:rsidR="000051ED" w:rsidRPr="00277E44" w:rsidRDefault="000051ED" w:rsidP="00600A4F">
            <w:pPr>
              <w:spacing w:after="0" w:line="240" w:lineRule="auto"/>
              <w:rPr>
                <w:rFonts w:cs="Calibri"/>
              </w:rPr>
            </w:pPr>
            <w:r w:rsidRPr="00277E44">
              <w:rPr>
                <w:rFonts w:cs="Calibri"/>
              </w:rPr>
              <w:t>Plan de Ejecución del Proyecto (PEP)</w:t>
            </w:r>
          </w:p>
        </w:tc>
        <w:tc>
          <w:tcPr>
            <w:tcW w:w="1699" w:type="dxa"/>
            <w:shd w:val="clear" w:color="auto" w:fill="auto"/>
            <w:vAlign w:val="center"/>
          </w:tcPr>
          <w:p w14:paraId="7344932C" w14:textId="77777777" w:rsidR="000051ED" w:rsidRPr="00277E44" w:rsidRDefault="000051ED" w:rsidP="00600A4F">
            <w:pPr>
              <w:spacing w:after="0" w:line="240" w:lineRule="auto"/>
              <w:jc w:val="center"/>
              <w:rPr>
                <w:rFonts w:cs="Calibri"/>
              </w:rPr>
            </w:pPr>
            <w:r w:rsidRPr="00277E44">
              <w:rPr>
                <w:rFonts w:cs="Calibri"/>
              </w:rPr>
              <w:t>Semestral / actualización cuando se requiera</w:t>
            </w:r>
          </w:p>
        </w:tc>
        <w:tc>
          <w:tcPr>
            <w:tcW w:w="1699" w:type="dxa"/>
            <w:vMerge/>
            <w:shd w:val="clear" w:color="auto" w:fill="auto"/>
            <w:vAlign w:val="center"/>
          </w:tcPr>
          <w:p w14:paraId="28CEF586" w14:textId="77777777" w:rsidR="000051ED" w:rsidRPr="00277E44" w:rsidRDefault="000051ED" w:rsidP="00600A4F">
            <w:pPr>
              <w:spacing w:after="0" w:line="240" w:lineRule="auto"/>
              <w:jc w:val="center"/>
              <w:rPr>
                <w:rFonts w:cs="Calibri"/>
              </w:rPr>
            </w:pPr>
          </w:p>
        </w:tc>
        <w:tc>
          <w:tcPr>
            <w:tcW w:w="1699" w:type="dxa"/>
            <w:vMerge/>
            <w:shd w:val="clear" w:color="auto" w:fill="auto"/>
            <w:vAlign w:val="center"/>
          </w:tcPr>
          <w:p w14:paraId="26ADD6F2" w14:textId="77777777" w:rsidR="000051ED" w:rsidRPr="00277E44" w:rsidRDefault="000051ED" w:rsidP="00600A4F">
            <w:pPr>
              <w:spacing w:after="0" w:line="240" w:lineRule="auto"/>
              <w:jc w:val="center"/>
              <w:rPr>
                <w:rFonts w:cs="Calibri"/>
              </w:rPr>
            </w:pPr>
          </w:p>
        </w:tc>
        <w:tc>
          <w:tcPr>
            <w:tcW w:w="1699" w:type="dxa"/>
            <w:vMerge/>
            <w:shd w:val="clear" w:color="auto" w:fill="auto"/>
            <w:vAlign w:val="center"/>
          </w:tcPr>
          <w:p w14:paraId="761BBD67" w14:textId="77777777" w:rsidR="000051ED" w:rsidRPr="00277E44" w:rsidRDefault="000051ED" w:rsidP="00600A4F">
            <w:pPr>
              <w:spacing w:after="0" w:line="240" w:lineRule="auto"/>
              <w:rPr>
                <w:rFonts w:cs="Calibri"/>
              </w:rPr>
            </w:pPr>
          </w:p>
        </w:tc>
      </w:tr>
      <w:tr w:rsidR="000051ED" w:rsidRPr="00824D7A" w14:paraId="75237449" w14:textId="77777777" w:rsidTr="00277E44">
        <w:trPr>
          <w:cantSplit/>
          <w:trHeight w:val="624"/>
          <w:jc w:val="right"/>
        </w:trPr>
        <w:tc>
          <w:tcPr>
            <w:tcW w:w="1698" w:type="dxa"/>
            <w:shd w:val="clear" w:color="auto" w:fill="auto"/>
            <w:vAlign w:val="center"/>
          </w:tcPr>
          <w:p w14:paraId="678B0EC3" w14:textId="77777777" w:rsidR="000051ED" w:rsidRPr="00277E44" w:rsidRDefault="000051ED" w:rsidP="00600A4F">
            <w:pPr>
              <w:spacing w:after="0" w:line="240" w:lineRule="auto"/>
              <w:rPr>
                <w:rFonts w:cs="Calibri"/>
              </w:rPr>
            </w:pPr>
            <w:r w:rsidRPr="00277E44">
              <w:rPr>
                <w:rFonts w:cs="Calibri"/>
              </w:rPr>
              <w:t>Plan Operativo Anual (POA)</w:t>
            </w:r>
          </w:p>
        </w:tc>
        <w:tc>
          <w:tcPr>
            <w:tcW w:w="1699" w:type="dxa"/>
            <w:shd w:val="clear" w:color="auto" w:fill="auto"/>
            <w:vAlign w:val="center"/>
          </w:tcPr>
          <w:p w14:paraId="5CC24C1E" w14:textId="77777777" w:rsidR="000051ED" w:rsidRPr="00277E44" w:rsidRDefault="000051ED" w:rsidP="00600A4F">
            <w:pPr>
              <w:spacing w:after="0" w:line="240" w:lineRule="auto"/>
              <w:jc w:val="center"/>
              <w:rPr>
                <w:rFonts w:cs="Calibri"/>
              </w:rPr>
            </w:pPr>
            <w:r w:rsidRPr="00277E44">
              <w:rPr>
                <w:rFonts w:cs="Calibri"/>
              </w:rPr>
              <w:t>Anual /actualización cuando se requiera</w:t>
            </w:r>
          </w:p>
        </w:tc>
        <w:tc>
          <w:tcPr>
            <w:tcW w:w="1699" w:type="dxa"/>
            <w:vMerge/>
            <w:shd w:val="clear" w:color="auto" w:fill="auto"/>
            <w:vAlign w:val="center"/>
          </w:tcPr>
          <w:p w14:paraId="24EF0FB7" w14:textId="77777777" w:rsidR="000051ED" w:rsidRPr="00277E44" w:rsidRDefault="000051ED" w:rsidP="00600A4F">
            <w:pPr>
              <w:spacing w:after="0" w:line="240" w:lineRule="auto"/>
              <w:jc w:val="center"/>
              <w:rPr>
                <w:rFonts w:cs="Calibri"/>
              </w:rPr>
            </w:pPr>
          </w:p>
        </w:tc>
        <w:tc>
          <w:tcPr>
            <w:tcW w:w="1699" w:type="dxa"/>
            <w:vMerge/>
            <w:shd w:val="clear" w:color="auto" w:fill="auto"/>
            <w:vAlign w:val="center"/>
          </w:tcPr>
          <w:p w14:paraId="023A99C7" w14:textId="77777777" w:rsidR="000051ED" w:rsidRPr="00277E44" w:rsidRDefault="000051ED" w:rsidP="00600A4F">
            <w:pPr>
              <w:spacing w:after="0" w:line="240" w:lineRule="auto"/>
              <w:jc w:val="center"/>
              <w:rPr>
                <w:rFonts w:cs="Calibri"/>
              </w:rPr>
            </w:pPr>
          </w:p>
        </w:tc>
        <w:tc>
          <w:tcPr>
            <w:tcW w:w="1699" w:type="dxa"/>
            <w:vMerge/>
            <w:shd w:val="clear" w:color="auto" w:fill="auto"/>
            <w:vAlign w:val="center"/>
          </w:tcPr>
          <w:p w14:paraId="1D2A26E9" w14:textId="77777777" w:rsidR="000051ED" w:rsidRPr="00277E44" w:rsidRDefault="000051ED" w:rsidP="00600A4F">
            <w:pPr>
              <w:spacing w:after="0" w:line="240" w:lineRule="auto"/>
              <w:rPr>
                <w:rFonts w:cs="Calibri"/>
              </w:rPr>
            </w:pPr>
          </w:p>
        </w:tc>
      </w:tr>
      <w:tr w:rsidR="000051ED" w:rsidRPr="00824D7A" w14:paraId="0F42D355" w14:textId="77777777" w:rsidTr="00277E44">
        <w:trPr>
          <w:cantSplit/>
          <w:trHeight w:val="624"/>
          <w:jc w:val="right"/>
        </w:trPr>
        <w:tc>
          <w:tcPr>
            <w:tcW w:w="1698" w:type="dxa"/>
            <w:shd w:val="clear" w:color="auto" w:fill="auto"/>
            <w:vAlign w:val="center"/>
          </w:tcPr>
          <w:p w14:paraId="6C311BD6" w14:textId="77777777" w:rsidR="000051ED" w:rsidRPr="00277E44" w:rsidRDefault="000051ED" w:rsidP="00600A4F">
            <w:pPr>
              <w:spacing w:after="0" w:line="240" w:lineRule="auto"/>
              <w:rPr>
                <w:rFonts w:cs="Calibri"/>
              </w:rPr>
            </w:pPr>
            <w:r w:rsidRPr="00277E44">
              <w:rPr>
                <w:rFonts w:cs="Calibri"/>
              </w:rPr>
              <w:t>Plan de Adquisiciones (PA)</w:t>
            </w:r>
          </w:p>
        </w:tc>
        <w:tc>
          <w:tcPr>
            <w:tcW w:w="1699" w:type="dxa"/>
            <w:shd w:val="clear" w:color="auto" w:fill="auto"/>
            <w:vAlign w:val="center"/>
          </w:tcPr>
          <w:p w14:paraId="3305E2BE" w14:textId="77777777" w:rsidR="000051ED" w:rsidRPr="00277E44" w:rsidRDefault="000051ED" w:rsidP="00600A4F">
            <w:pPr>
              <w:spacing w:after="0" w:line="240" w:lineRule="auto"/>
              <w:jc w:val="center"/>
              <w:rPr>
                <w:rFonts w:cs="Calibri"/>
              </w:rPr>
            </w:pPr>
            <w:r w:rsidRPr="00277E44">
              <w:rPr>
                <w:rFonts w:cs="Calibri"/>
              </w:rPr>
              <w:t>Anual / actualización cuando se requiera</w:t>
            </w:r>
          </w:p>
        </w:tc>
        <w:tc>
          <w:tcPr>
            <w:tcW w:w="1699" w:type="dxa"/>
            <w:vMerge/>
            <w:shd w:val="clear" w:color="auto" w:fill="auto"/>
            <w:vAlign w:val="center"/>
          </w:tcPr>
          <w:p w14:paraId="03D87290" w14:textId="77777777" w:rsidR="000051ED" w:rsidRPr="00277E44" w:rsidRDefault="000051ED" w:rsidP="00600A4F">
            <w:pPr>
              <w:spacing w:after="0" w:line="240" w:lineRule="auto"/>
              <w:jc w:val="center"/>
              <w:rPr>
                <w:rFonts w:cs="Calibri"/>
              </w:rPr>
            </w:pPr>
          </w:p>
        </w:tc>
        <w:tc>
          <w:tcPr>
            <w:tcW w:w="1699" w:type="dxa"/>
            <w:vMerge/>
            <w:shd w:val="clear" w:color="auto" w:fill="auto"/>
            <w:vAlign w:val="center"/>
          </w:tcPr>
          <w:p w14:paraId="21AFA221" w14:textId="77777777" w:rsidR="000051ED" w:rsidRPr="00277E44" w:rsidRDefault="000051ED" w:rsidP="00600A4F">
            <w:pPr>
              <w:spacing w:after="0" w:line="240" w:lineRule="auto"/>
              <w:jc w:val="center"/>
              <w:rPr>
                <w:rFonts w:cs="Calibri"/>
              </w:rPr>
            </w:pPr>
          </w:p>
        </w:tc>
        <w:tc>
          <w:tcPr>
            <w:tcW w:w="1699" w:type="dxa"/>
            <w:vMerge/>
            <w:shd w:val="clear" w:color="auto" w:fill="auto"/>
            <w:vAlign w:val="center"/>
          </w:tcPr>
          <w:p w14:paraId="69EB9F15" w14:textId="77777777" w:rsidR="000051ED" w:rsidRPr="00277E44" w:rsidRDefault="000051ED" w:rsidP="00600A4F">
            <w:pPr>
              <w:spacing w:after="0" w:line="240" w:lineRule="auto"/>
              <w:rPr>
                <w:rFonts w:cs="Calibri"/>
              </w:rPr>
            </w:pPr>
          </w:p>
        </w:tc>
      </w:tr>
      <w:tr w:rsidR="000051ED" w:rsidRPr="00824D7A" w14:paraId="2B34D29C" w14:textId="77777777" w:rsidTr="00277E44">
        <w:trPr>
          <w:cantSplit/>
          <w:trHeight w:val="624"/>
          <w:jc w:val="right"/>
        </w:trPr>
        <w:tc>
          <w:tcPr>
            <w:tcW w:w="1698" w:type="dxa"/>
            <w:shd w:val="clear" w:color="auto" w:fill="auto"/>
            <w:vAlign w:val="center"/>
          </w:tcPr>
          <w:p w14:paraId="11B20A2C" w14:textId="77777777" w:rsidR="000051ED" w:rsidRPr="00277E44" w:rsidRDefault="000051ED" w:rsidP="00600A4F">
            <w:pPr>
              <w:spacing w:after="0" w:line="240" w:lineRule="auto"/>
              <w:rPr>
                <w:rFonts w:cs="Calibri"/>
              </w:rPr>
            </w:pPr>
            <w:r w:rsidRPr="00277E44">
              <w:rPr>
                <w:rFonts w:cs="Calibri"/>
              </w:rPr>
              <w:t>Matriz de Gestión de Riesgos</w:t>
            </w:r>
          </w:p>
        </w:tc>
        <w:tc>
          <w:tcPr>
            <w:tcW w:w="1699" w:type="dxa"/>
            <w:shd w:val="clear" w:color="auto" w:fill="auto"/>
            <w:vAlign w:val="center"/>
          </w:tcPr>
          <w:p w14:paraId="763CE67D" w14:textId="77777777" w:rsidR="000051ED" w:rsidRPr="00277E44" w:rsidRDefault="000051ED" w:rsidP="00600A4F">
            <w:pPr>
              <w:spacing w:after="0" w:line="240" w:lineRule="auto"/>
              <w:jc w:val="center"/>
              <w:rPr>
                <w:rFonts w:cs="Calibri"/>
              </w:rPr>
            </w:pPr>
            <w:r w:rsidRPr="00277E44">
              <w:rPr>
                <w:rFonts w:cs="Calibri"/>
              </w:rPr>
              <w:t>En función de la modificación del POA</w:t>
            </w:r>
          </w:p>
        </w:tc>
        <w:tc>
          <w:tcPr>
            <w:tcW w:w="1699" w:type="dxa"/>
            <w:vMerge/>
            <w:shd w:val="clear" w:color="auto" w:fill="auto"/>
            <w:vAlign w:val="center"/>
          </w:tcPr>
          <w:p w14:paraId="19634592" w14:textId="77777777" w:rsidR="000051ED" w:rsidRPr="00277E44" w:rsidRDefault="000051ED" w:rsidP="00600A4F">
            <w:pPr>
              <w:spacing w:after="0" w:line="240" w:lineRule="auto"/>
              <w:jc w:val="center"/>
              <w:rPr>
                <w:rFonts w:cs="Calibri"/>
              </w:rPr>
            </w:pPr>
          </w:p>
        </w:tc>
        <w:tc>
          <w:tcPr>
            <w:tcW w:w="1699" w:type="dxa"/>
            <w:vMerge/>
            <w:shd w:val="clear" w:color="auto" w:fill="auto"/>
            <w:vAlign w:val="center"/>
          </w:tcPr>
          <w:p w14:paraId="1070A4C5" w14:textId="77777777" w:rsidR="000051ED" w:rsidRPr="00277E44" w:rsidRDefault="000051ED" w:rsidP="00600A4F">
            <w:pPr>
              <w:spacing w:after="0" w:line="240" w:lineRule="auto"/>
              <w:jc w:val="center"/>
              <w:rPr>
                <w:rFonts w:cs="Calibri"/>
              </w:rPr>
            </w:pPr>
          </w:p>
        </w:tc>
        <w:tc>
          <w:tcPr>
            <w:tcW w:w="1699" w:type="dxa"/>
            <w:vMerge/>
            <w:shd w:val="clear" w:color="auto" w:fill="auto"/>
            <w:vAlign w:val="center"/>
          </w:tcPr>
          <w:p w14:paraId="4C6DCBEB" w14:textId="77777777" w:rsidR="000051ED" w:rsidRPr="00277E44" w:rsidRDefault="000051ED" w:rsidP="00600A4F">
            <w:pPr>
              <w:spacing w:after="0" w:line="240" w:lineRule="auto"/>
              <w:rPr>
                <w:rFonts w:cs="Calibri"/>
              </w:rPr>
            </w:pPr>
          </w:p>
        </w:tc>
      </w:tr>
      <w:tr w:rsidR="000051ED" w:rsidRPr="00824D7A" w14:paraId="63D02255" w14:textId="77777777" w:rsidTr="00277E44">
        <w:trPr>
          <w:cantSplit/>
          <w:trHeight w:val="624"/>
          <w:jc w:val="right"/>
        </w:trPr>
        <w:tc>
          <w:tcPr>
            <w:tcW w:w="1698" w:type="dxa"/>
            <w:shd w:val="clear" w:color="auto" w:fill="auto"/>
            <w:vAlign w:val="center"/>
          </w:tcPr>
          <w:p w14:paraId="24807527" w14:textId="77777777" w:rsidR="000051ED" w:rsidRPr="00277E44" w:rsidRDefault="000051ED" w:rsidP="00600A4F">
            <w:pPr>
              <w:spacing w:after="0" w:line="240" w:lineRule="auto"/>
              <w:rPr>
                <w:rFonts w:ascii="Times New Roman" w:hAnsi="Times New Roman"/>
              </w:rPr>
            </w:pPr>
            <w:proofErr w:type="spellStart"/>
            <w:r w:rsidRPr="00277E44">
              <w:rPr>
                <w:rFonts w:cs="Calibri"/>
              </w:rPr>
              <w:t>Progress</w:t>
            </w:r>
            <w:proofErr w:type="spellEnd"/>
            <w:r w:rsidRPr="00277E44">
              <w:rPr>
                <w:rFonts w:cs="Calibri"/>
              </w:rPr>
              <w:t xml:space="preserve"> </w:t>
            </w:r>
            <w:proofErr w:type="spellStart"/>
            <w:r w:rsidRPr="00277E44">
              <w:rPr>
                <w:rFonts w:cs="Calibri"/>
              </w:rPr>
              <w:t>Monitoring</w:t>
            </w:r>
            <w:proofErr w:type="spellEnd"/>
            <w:r w:rsidRPr="00277E44">
              <w:rPr>
                <w:rFonts w:cs="Calibri"/>
              </w:rPr>
              <w:t xml:space="preserve"> </w:t>
            </w:r>
            <w:proofErr w:type="spellStart"/>
            <w:r w:rsidRPr="00277E44">
              <w:rPr>
                <w:rFonts w:cs="Calibri"/>
              </w:rPr>
              <w:t>Report</w:t>
            </w:r>
            <w:proofErr w:type="spellEnd"/>
            <w:r w:rsidRPr="00277E44">
              <w:rPr>
                <w:rFonts w:cs="Calibri"/>
              </w:rPr>
              <w:t xml:space="preserve"> (PMR)</w:t>
            </w:r>
          </w:p>
        </w:tc>
        <w:tc>
          <w:tcPr>
            <w:tcW w:w="1699" w:type="dxa"/>
            <w:shd w:val="clear" w:color="auto" w:fill="auto"/>
            <w:vAlign w:val="center"/>
          </w:tcPr>
          <w:p w14:paraId="6F1B21C5" w14:textId="77777777" w:rsidR="000051ED" w:rsidRPr="00277E44" w:rsidRDefault="000051ED" w:rsidP="00600A4F">
            <w:pPr>
              <w:spacing w:after="0" w:line="240" w:lineRule="auto"/>
              <w:jc w:val="center"/>
              <w:rPr>
                <w:rFonts w:cs="Calibri"/>
              </w:rPr>
            </w:pPr>
            <w:r w:rsidRPr="00277E44">
              <w:rPr>
                <w:rFonts w:cs="Calibri"/>
              </w:rPr>
              <w:t>Anual</w:t>
            </w:r>
          </w:p>
        </w:tc>
        <w:tc>
          <w:tcPr>
            <w:tcW w:w="1699" w:type="dxa"/>
            <w:shd w:val="clear" w:color="auto" w:fill="auto"/>
            <w:vAlign w:val="center"/>
          </w:tcPr>
          <w:p w14:paraId="7EEB8324" w14:textId="77777777" w:rsidR="000051ED" w:rsidRPr="00277E44" w:rsidRDefault="000051ED" w:rsidP="00600A4F">
            <w:pPr>
              <w:spacing w:after="0" w:line="240" w:lineRule="auto"/>
              <w:jc w:val="center"/>
              <w:rPr>
                <w:rFonts w:cs="Calibri"/>
              </w:rPr>
            </w:pPr>
            <w:r w:rsidRPr="00277E44">
              <w:rPr>
                <w:rFonts w:cs="Calibri"/>
              </w:rPr>
              <w:t>Coordinación con el BID</w:t>
            </w:r>
          </w:p>
        </w:tc>
        <w:tc>
          <w:tcPr>
            <w:tcW w:w="1699" w:type="dxa"/>
            <w:shd w:val="clear" w:color="auto" w:fill="auto"/>
            <w:vAlign w:val="center"/>
          </w:tcPr>
          <w:p w14:paraId="2C12F098" w14:textId="77777777" w:rsidR="000051ED" w:rsidRPr="00277E44" w:rsidRDefault="000051ED" w:rsidP="00600A4F">
            <w:pPr>
              <w:spacing w:after="0" w:line="240" w:lineRule="auto"/>
              <w:jc w:val="center"/>
              <w:rPr>
                <w:rFonts w:cs="Calibri"/>
              </w:rPr>
            </w:pPr>
          </w:p>
        </w:tc>
        <w:tc>
          <w:tcPr>
            <w:tcW w:w="1699" w:type="dxa"/>
            <w:vMerge/>
            <w:shd w:val="clear" w:color="auto" w:fill="auto"/>
            <w:vAlign w:val="center"/>
          </w:tcPr>
          <w:p w14:paraId="6DA4BC13" w14:textId="77777777" w:rsidR="000051ED" w:rsidRPr="00277E44" w:rsidRDefault="000051ED" w:rsidP="00600A4F">
            <w:pPr>
              <w:spacing w:after="0" w:line="240" w:lineRule="auto"/>
              <w:rPr>
                <w:rFonts w:cs="Calibri"/>
              </w:rPr>
            </w:pPr>
          </w:p>
        </w:tc>
      </w:tr>
      <w:tr w:rsidR="000051ED" w:rsidRPr="00824D7A" w14:paraId="1B2057FC" w14:textId="77777777" w:rsidTr="00277E44">
        <w:trPr>
          <w:cantSplit/>
          <w:trHeight w:val="624"/>
          <w:jc w:val="right"/>
        </w:trPr>
        <w:tc>
          <w:tcPr>
            <w:tcW w:w="1698" w:type="dxa"/>
            <w:shd w:val="clear" w:color="auto" w:fill="auto"/>
            <w:vAlign w:val="center"/>
          </w:tcPr>
          <w:p w14:paraId="42C1F36A" w14:textId="77777777" w:rsidR="000051ED" w:rsidRPr="00277E44" w:rsidRDefault="000051ED" w:rsidP="00600A4F">
            <w:pPr>
              <w:spacing w:after="0" w:line="240" w:lineRule="auto"/>
              <w:rPr>
                <w:rFonts w:cs="Calibri"/>
              </w:rPr>
            </w:pPr>
            <w:r w:rsidRPr="00277E44">
              <w:rPr>
                <w:rFonts w:cs="Calibri"/>
              </w:rPr>
              <w:lastRenderedPageBreak/>
              <w:t>Evaluaciones</w:t>
            </w:r>
          </w:p>
        </w:tc>
        <w:tc>
          <w:tcPr>
            <w:tcW w:w="1699" w:type="dxa"/>
            <w:shd w:val="clear" w:color="auto" w:fill="auto"/>
            <w:vAlign w:val="center"/>
          </w:tcPr>
          <w:p w14:paraId="25A40FDD" w14:textId="77777777" w:rsidR="000051ED" w:rsidRPr="00277E44" w:rsidRDefault="000051ED" w:rsidP="00600A4F">
            <w:pPr>
              <w:spacing w:after="0" w:line="240" w:lineRule="auto"/>
              <w:jc w:val="center"/>
              <w:rPr>
                <w:rFonts w:cs="Calibri"/>
              </w:rPr>
            </w:pPr>
            <w:r w:rsidRPr="00277E44">
              <w:rPr>
                <w:rFonts w:cs="Calibri"/>
              </w:rPr>
              <w:t>Intermedia, de culminación y Ex Post</w:t>
            </w:r>
          </w:p>
        </w:tc>
        <w:tc>
          <w:tcPr>
            <w:tcW w:w="1699" w:type="dxa"/>
            <w:shd w:val="clear" w:color="auto" w:fill="auto"/>
            <w:vAlign w:val="center"/>
          </w:tcPr>
          <w:p w14:paraId="22014969" w14:textId="77777777" w:rsidR="000051ED" w:rsidRPr="00277E44" w:rsidRDefault="000051ED" w:rsidP="00600A4F">
            <w:pPr>
              <w:spacing w:after="0" w:line="240" w:lineRule="auto"/>
              <w:jc w:val="center"/>
              <w:rPr>
                <w:rFonts w:cs="Calibri"/>
              </w:rPr>
            </w:pPr>
            <w:r w:rsidRPr="00277E44">
              <w:rPr>
                <w:rFonts w:cs="Calibri"/>
              </w:rPr>
              <w:t>Reporte de consultora externa</w:t>
            </w:r>
          </w:p>
        </w:tc>
        <w:tc>
          <w:tcPr>
            <w:tcW w:w="1699" w:type="dxa"/>
            <w:shd w:val="clear" w:color="auto" w:fill="auto"/>
            <w:vAlign w:val="center"/>
          </w:tcPr>
          <w:p w14:paraId="2669F67F" w14:textId="77777777" w:rsidR="000051ED" w:rsidRPr="00277E44" w:rsidRDefault="000051ED" w:rsidP="00600A4F">
            <w:pPr>
              <w:spacing w:after="0" w:line="240" w:lineRule="auto"/>
              <w:jc w:val="center"/>
              <w:rPr>
                <w:rFonts w:ascii="Times New Roman" w:hAnsi="Times New Roman" w:cs="Calibri"/>
              </w:rPr>
            </w:pPr>
            <w:r w:rsidRPr="00277E44">
              <w:rPr>
                <w:rFonts w:cs="Calibri"/>
              </w:rPr>
              <w:t xml:space="preserve">Cláusulas </w:t>
            </w:r>
            <w:r w:rsidRPr="00277E44">
              <w:rPr>
                <w:rFonts w:cs="Calibri"/>
                <w:highlight w:val="yellow"/>
              </w:rPr>
              <w:t>XXX</w:t>
            </w:r>
            <w:r w:rsidRPr="00277E44">
              <w:rPr>
                <w:rFonts w:cs="Calibri"/>
              </w:rPr>
              <w:t xml:space="preserve"> y </w:t>
            </w:r>
            <w:r w:rsidRPr="00277E44">
              <w:rPr>
                <w:rFonts w:cs="Calibri"/>
                <w:highlight w:val="yellow"/>
              </w:rPr>
              <w:t>XXX</w:t>
            </w:r>
            <w:r w:rsidRPr="00277E44">
              <w:rPr>
                <w:rFonts w:cs="Calibri"/>
              </w:rPr>
              <w:t xml:space="preserve"> del Capítulo V de las Estipulaciones Especiales</w:t>
            </w:r>
          </w:p>
        </w:tc>
        <w:tc>
          <w:tcPr>
            <w:tcW w:w="1699" w:type="dxa"/>
            <w:vMerge/>
            <w:shd w:val="clear" w:color="auto" w:fill="auto"/>
            <w:vAlign w:val="center"/>
          </w:tcPr>
          <w:p w14:paraId="4A222633" w14:textId="77777777" w:rsidR="000051ED" w:rsidRPr="00277E44" w:rsidRDefault="000051ED" w:rsidP="00600A4F">
            <w:pPr>
              <w:spacing w:after="0" w:line="240" w:lineRule="auto"/>
              <w:rPr>
                <w:rFonts w:ascii="Times New Roman" w:hAnsi="Times New Roman" w:cs="Calibri"/>
              </w:rPr>
            </w:pPr>
          </w:p>
        </w:tc>
      </w:tr>
    </w:tbl>
    <w:p w14:paraId="3F82BE7D" w14:textId="40FA6903" w:rsidR="004C49C8" w:rsidRDefault="004C49C8" w:rsidP="00671D80"/>
    <w:p w14:paraId="398ABCD3" w14:textId="02EC571C" w:rsidR="00691FF9" w:rsidRPr="00691FF9" w:rsidRDefault="00691FF9" w:rsidP="001A6EB0">
      <w:pPr>
        <w:pStyle w:val="MMTopic2"/>
        <w:spacing w:before="240" w:after="240"/>
        <w:rPr>
          <w:caps w:val="0"/>
        </w:rPr>
      </w:pPr>
      <w:bookmarkStart w:id="238" w:name="_Toc230452344"/>
      <w:bookmarkStart w:id="239" w:name="_Toc20395608"/>
      <w:r w:rsidRPr="00691FF9">
        <w:rPr>
          <w:caps w:val="0"/>
        </w:rPr>
        <w:t>INFORME SEMESTRAL</w:t>
      </w:r>
      <w:bookmarkEnd w:id="238"/>
      <w:bookmarkEnd w:id="239"/>
    </w:p>
    <w:p w14:paraId="1A7AAB65" w14:textId="128A58EF" w:rsidR="00691FF9" w:rsidRPr="00691FF9" w:rsidRDefault="00691FF9" w:rsidP="00691FF9">
      <w:pPr>
        <w:spacing w:after="0"/>
        <w:jc w:val="both"/>
        <w:rPr>
          <w:sz w:val="24"/>
          <w:szCs w:val="24"/>
        </w:rPr>
      </w:pPr>
      <w:r w:rsidRPr="00691FF9">
        <w:rPr>
          <w:sz w:val="24"/>
          <w:szCs w:val="24"/>
        </w:rPr>
        <w:t xml:space="preserve">Cada seis meses </w:t>
      </w:r>
      <w:smartTag w:uri="urn:schemas-microsoft-com:office:smarttags" w:element="PersonName">
        <w:smartTagPr>
          <w:attr w:name="ProductID" w:val="la UGP"/>
        </w:smartTagPr>
        <w:r w:rsidRPr="00691FF9">
          <w:rPr>
            <w:sz w:val="24"/>
            <w:szCs w:val="24"/>
          </w:rPr>
          <w:t>la UGP</w:t>
        </w:r>
      </w:smartTag>
      <w:r w:rsidRPr="00691FF9">
        <w:rPr>
          <w:sz w:val="24"/>
          <w:szCs w:val="24"/>
        </w:rPr>
        <w:t xml:space="preserve"> elaborará un informe de avance de todos los componentes del Programa, el mismo que remitirá, en el transcurso del mes inmediato a la finalización del semestre, a sus instancias superiores correspondientes y del BID,</w:t>
      </w:r>
    </w:p>
    <w:p w14:paraId="6F0DF2C4" w14:textId="77777777" w:rsidR="00691FF9" w:rsidRPr="00691FF9" w:rsidRDefault="00691FF9" w:rsidP="00691FF9">
      <w:pPr>
        <w:spacing w:after="0"/>
        <w:jc w:val="both"/>
        <w:rPr>
          <w:sz w:val="24"/>
          <w:szCs w:val="24"/>
        </w:rPr>
      </w:pPr>
      <w:r w:rsidRPr="00691FF9">
        <w:rPr>
          <w:sz w:val="24"/>
          <w:szCs w:val="24"/>
        </w:rPr>
        <w:t>El informe entre otros aspectos contendrá lo siguiente:</w:t>
      </w:r>
    </w:p>
    <w:p w14:paraId="4F128E49" w14:textId="77777777" w:rsidR="00691FF9" w:rsidRPr="00691FF9" w:rsidRDefault="00691FF9" w:rsidP="00586CA1">
      <w:pPr>
        <w:pStyle w:val="Prrafodelista"/>
        <w:numPr>
          <w:ilvl w:val="0"/>
          <w:numId w:val="23"/>
        </w:numPr>
        <w:spacing w:after="0"/>
        <w:jc w:val="both"/>
        <w:rPr>
          <w:sz w:val="24"/>
          <w:szCs w:val="24"/>
        </w:rPr>
      </w:pPr>
      <w:r w:rsidRPr="00691FF9">
        <w:rPr>
          <w:sz w:val="24"/>
          <w:szCs w:val="24"/>
        </w:rPr>
        <w:t>El progreso obtenido en relación con los indicadores de ejecución y calendario de desembolsos convenido,</w:t>
      </w:r>
    </w:p>
    <w:p w14:paraId="15E956B2" w14:textId="50CFA558" w:rsidR="00691FF9" w:rsidRPr="00691FF9" w:rsidRDefault="00691FF9" w:rsidP="00586CA1">
      <w:pPr>
        <w:pStyle w:val="Prrafodelista"/>
        <w:numPr>
          <w:ilvl w:val="0"/>
          <w:numId w:val="23"/>
        </w:numPr>
        <w:spacing w:after="0"/>
        <w:jc w:val="both"/>
        <w:rPr>
          <w:sz w:val="24"/>
          <w:szCs w:val="24"/>
          <w:highlight w:val="yellow"/>
        </w:rPr>
      </w:pPr>
      <w:r w:rsidRPr="00691FF9">
        <w:rPr>
          <w:sz w:val="24"/>
          <w:szCs w:val="24"/>
          <w:highlight w:val="yellow"/>
        </w:rPr>
        <w:t xml:space="preserve">El grado de cumplimiento del </w:t>
      </w:r>
      <w:proofErr w:type="spellStart"/>
      <w:r w:rsidRPr="00D702C2">
        <w:rPr>
          <w:i/>
          <w:iCs/>
          <w:sz w:val="24"/>
          <w:szCs w:val="24"/>
          <w:highlight w:val="yellow"/>
        </w:rPr>
        <w:t>pari-passu</w:t>
      </w:r>
      <w:proofErr w:type="spellEnd"/>
      <w:r w:rsidRPr="00691FF9">
        <w:rPr>
          <w:sz w:val="24"/>
          <w:szCs w:val="24"/>
          <w:highlight w:val="yellow"/>
        </w:rPr>
        <w:t xml:space="preserve"> por fuente  </w:t>
      </w:r>
    </w:p>
    <w:p w14:paraId="33AFABC7" w14:textId="77777777" w:rsidR="00691FF9" w:rsidRPr="00691FF9" w:rsidRDefault="00691FF9" w:rsidP="00586CA1">
      <w:pPr>
        <w:pStyle w:val="Prrafodelista"/>
        <w:numPr>
          <w:ilvl w:val="0"/>
          <w:numId w:val="23"/>
        </w:numPr>
        <w:spacing w:after="0"/>
        <w:jc w:val="both"/>
        <w:rPr>
          <w:sz w:val="24"/>
          <w:szCs w:val="24"/>
        </w:rPr>
      </w:pPr>
      <w:r w:rsidRPr="00691FF9">
        <w:rPr>
          <w:sz w:val="24"/>
          <w:szCs w:val="24"/>
        </w:rPr>
        <w:t>El grado de cumplimiento de las disposiciones establecidas en los contratos de préstamo</w:t>
      </w:r>
    </w:p>
    <w:p w14:paraId="755DC536" w14:textId="77777777" w:rsidR="00691FF9" w:rsidRPr="00691FF9" w:rsidRDefault="00691FF9" w:rsidP="00586CA1">
      <w:pPr>
        <w:pStyle w:val="Prrafodelista"/>
        <w:numPr>
          <w:ilvl w:val="0"/>
          <w:numId w:val="23"/>
        </w:numPr>
        <w:spacing w:after="0"/>
        <w:jc w:val="both"/>
        <w:rPr>
          <w:sz w:val="24"/>
          <w:szCs w:val="24"/>
        </w:rPr>
      </w:pPr>
      <w:r w:rsidRPr="00691FF9">
        <w:rPr>
          <w:sz w:val="24"/>
          <w:szCs w:val="24"/>
        </w:rPr>
        <w:t>Avance logrado en cada uno de ellos</w:t>
      </w:r>
    </w:p>
    <w:p w14:paraId="7EDCF79C" w14:textId="77777777" w:rsidR="00691FF9" w:rsidRPr="00691FF9" w:rsidRDefault="00691FF9" w:rsidP="00586CA1">
      <w:pPr>
        <w:pStyle w:val="Prrafodelista"/>
        <w:numPr>
          <w:ilvl w:val="0"/>
          <w:numId w:val="23"/>
        </w:numPr>
        <w:spacing w:after="0"/>
        <w:jc w:val="both"/>
        <w:rPr>
          <w:sz w:val="24"/>
          <w:szCs w:val="24"/>
        </w:rPr>
      </w:pPr>
      <w:r w:rsidRPr="00691FF9">
        <w:rPr>
          <w:sz w:val="24"/>
          <w:szCs w:val="24"/>
        </w:rPr>
        <w:t>El programa de actividades y plan de acción detallados para los dos trimestres siguientes</w:t>
      </w:r>
    </w:p>
    <w:p w14:paraId="6830E31D" w14:textId="5229014D" w:rsidR="00691FF9" w:rsidRPr="00691FF9" w:rsidRDefault="00691FF9" w:rsidP="00586CA1">
      <w:pPr>
        <w:pStyle w:val="Prrafodelista"/>
        <w:numPr>
          <w:ilvl w:val="0"/>
          <w:numId w:val="23"/>
        </w:numPr>
        <w:spacing w:after="0"/>
        <w:jc w:val="both"/>
        <w:rPr>
          <w:sz w:val="24"/>
          <w:szCs w:val="24"/>
        </w:rPr>
      </w:pPr>
      <w:r w:rsidRPr="00691FF9">
        <w:rPr>
          <w:sz w:val="24"/>
          <w:szCs w:val="24"/>
        </w:rPr>
        <w:t xml:space="preserve">Los temas que puedan comprometer el desarrollo del Programa junto con la información cuantitativa, debidamente analizada sobre su implementación, deberá incluir los problemas surgidos en cada una de las áreas del Programa y las recomendaciones o acciones tomadas para superar el problema. </w:t>
      </w:r>
    </w:p>
    <w:p w14:paraId="42E693E7" w14:textId="77777777" w:rsidR="00831010" w:rsidRPr="001A6EB0" w:rsidRDefault="00831010" w:rsidP="001A6EB0">
      <w:pPr>
        <w:pStyle w:val="MMTopic2"/>
        <w:spacing w:before="240" w:after="240"/>
        <w:rPr>
          <w:caps w:val="0"/>
        </w:rPr>
      </w:pPr>
      <w:bookmarkStart w:id="240" w:name="bookmark37"/>
      <w:bookmarkStart w:id="241" w:name="_Toc20395609"/>
      <w:r w:rsidRPr="001A6EB0">
        <w:rPr>
          <w:caps w:val="0"/>
        </w:rPr>
        <w:t>EVALUACION</w:t>
      </w:r>
      <w:bookmarkEnd w:id="240"/>
      <w:bookmarkEnd w:id="241"/>
    </w:p>
    <w:p w14:paraId="22C4CA4E" w14:textId="2638A571" w:rsidR="00831010" w:rsidRPr="002B5455" w:rsidRDefault="002B5455" w:rsidP="002B5455">
      <w:pPr>
        <w:jc w:val="both"/>
        <w:rPr>
          <w:sz w:val="24"/>
          <w:szCs w:val="24"/>
        </w:rPr>
      </w:pPr>
      <w:r w:rsidRPr="002B5455">
        <w:rPr>
          <w:sz w:val="24"/>
          <w:szCs w:val="24"/>
        </w:rPr>
        <w:t>L</w:t>
      </w:r>
      <w:r w:rsidR="00831010" w:rsidRPr="002B5455">
        <w:rPr>
          <w:sz w:val="24"/>
          <w:szCs w:val="24"/>
        </w:rPr>
        <w:t>as actividades de evaluación del Programa contemplan los siguientes hitos:</w:t>
      </w:r>
    </w:p>
    <w:p w14:paraId="7291CD74" w14:textId="50B5A67F" w:rsidR="00831010" w:rsidRPr="002B5455" w:rsidRDefault="002B5455" w:rsidP="002B5455">
      <w:pPr>
        <w:pStyle w:val="MMTopic3"/>
      </w:pPr>
      <w:bookmarkStart w:id="242" w:name="bookmark38"/>
      <w:bookmarkStart w:id="243" w:name="_Toc20395610"/>
      <w:r w:rsidRPr="002B5455">
        <w:t>Evaluación de Medio Término</w:t>
      </w:r>
      <w:bookmarkEnd w:id="242"/>
      <w:bookmarkEnd w:id="243"/>
    </w:p>
    <w:p w14:paraId="4D95A533" w14:textId="77777777" w:rsidR="00691FF9" w:rsidRPr="00691FF9" w:rsidRDefault="00831010" w:rsidP="00691FF9">
      <w:pPr>
        <w:spacing w:before="120" w:after="0"/>
        <w:jc w:val="both"/>
        <w:rPr>
          <w:rFonts w:cstheme="minorHAnsi"/>
          <w:sz w:val="24"/>
          <w:szCs w:val="24"/>
        </w:rPr>
      </w:pPr>
      <w:r w:rsidRPr="00691FF9">
        <w:rPr>
          <w:rFonts w:cstheme="minorHAnsi"/>
          <w:sz w:val="24"/>
          <w:szCs w:val="24"/>
        </w:rPr>
        <w:t>Una evaluación de medio término a efectuarse una vez desembolsado el 50% de los del Préstamo y a los fines de evaluar el avance del Programa y de obtener alertas tempranas que impulsen medidas de prevención o correctivas sin afectar el normal desempeño y asegurando que todas las acciones apunten al logro de los objetivos propuestos</w:t>
      </w:r>
      <w:r w:rsidR="00691FF9" w:rsidRPr="00691FF9">
        <w:rPr>
          <w:rFonts w:cstheme="minorHAnsi"/>
          <w:sz w:val="24"/>
          <w:szCs w:val="24"/>
        </w:rPr>
        <w:t>, en el que se examinará entre otros aspectos, los siguientes:</w:t>
      </w:r>
    </w:p>
    <w:p w14:paraId="00EF8759" w14:textId="77777777" w:rsidR="00691FF9" w:rsidRPr="00691FF9" w:rsidRDefault="00691FF9" w:rsidP="00586CA1">
      <w:pPr>
        <w:numPr>
          <w:ilvl w:val="0"/>
          <w:numId w:val="24"/>
        </w:numPr>
        <w:spacing w:before="120" w:after="0" w:line="240" w:lineRule="auto"/>
        <w:jc w:val="both"/>
        <w:rPr>
          <w:rFonts w:cstheme="minorHAnsi"/>
          <w:sz w:val="24"/>
          <w:szCs w:val="24"/>
        </w:rPr>
      </w:pPr>
      <w:r w:rsidRPr="00691FF9">
        <w:rPr>
          <w:rFonts w:cstheme="minorHAnsi"/>
          <w:sz w:val="24"/>
          <w:szCs w:val="24"/>
        </w:rPr>
        <w:t xml:space="preserve">Procesos y resultados de los componentes </w:t>
      </w:r>
    </w:p>
    <w:p w14:paraId="00281171" w14:textId="0FFA7127" w:rsidR="00691FF9" w:rsidRPr="00691FF9" w:rsidRDefault="00691FF9" w:rsidP="00586CA1">
      <w:pPr>
        <w:numPr>
          <w:ilvl w:val="0"/>
          <w:numId w:val="24"/>
        </w:numPr>
        <w:spacing w:before="120" w:after="0" w:line="240" w:lineRule="auto"/>
        <w:jc w:val="both"/>
        <w:rPr>
          <w:rFonts w:cstheme="minorHAnsi"/>
          <w:sz w:val="24"/>
          <w:szCs w:val="24"/>
        </w:rPr>
      </w:pPr>
      <w:r w:rsidRPr="00691FF9">
        <w:rPr>
          <w:rFonts w:cstheme="minorHAnsi"/>
          <w:sz w:val="24"/>
          <w:szCs w:val="24"/>
        </w:rPr>
        <w:t>Capacidad de gestión de la U</w:t>
      </w:r>
      <w:r w:rsidR="00F51C91">
        <w:rPr>
          <w:rFonts w:cstheme="minorHAnsi"/>
          <w:sz w:val="24"/>
          <w:szCs w:val="24"/>
        </w:rPr>
        <w:t>C</w:t>
      </w:r>
      <w:r w:rsidRPr="00691FF9">
        <w:rPr>
          <w:rFonts w:cstheme="minorHAnsi"/>
          <w:sz w:val="24"/>
          <w:szCs w:val="24"/>
        </w:rPr>
        <w:t>P en materia de control de ejecución del Programa</w:t>
      </w:r>
      <w:r w:rsidR="00F51C91">
        <w:rPr>
          <w:rFonts w:cstheme="minorHAnsi"/>
          <w:sz w:val="24"/>
          <w:szCs w:val="24"/>
        </w:rPr>
        <w:t>.</w:t>
      </w:r>
    </w:p>
    <w:p w14:paraId="1C31C0B2" w14:textId="77777777" w:rsidR="00691FF9" w:rsidRPr="00691FF9" w:rsidRDefault="00691FF9" w:rsidP="00586CA1">
      <w:pPr>
        <w:numPr>
          <w:ilvl w:val="0"/>
          <w:numId w:val="24"/>
        </w:numPr>
        <w:spacing w:before="120" w:after="0" w:line="240" w:lineRule="auto"/>
        <w:jc w:val="both"/>
        <w:rPr>
          <w:rFonts w:cstheme="minorHAnsi"/>
          <w:sz w:val="24"/>
          <w:szCs w:val="24"/>
        </w:rPr>
      </w:pPr>
      <w:r w:rsidRPr="00691FF9">
        <w:rPr>
          <w:rFonts w:cstheme="minorHAnsi"/>
          <w:sz w:val="24"/>
          <w:szCs w:val="24"/>
        </w:rPr>
        <w:t>Ejecución de los recursos asignados.</w:t>
      </w:r>
    </w:p>
    <w:p w14:paraId="5E83C10B" w14:textId="762E221E" w:rsidR="00831010" w:rsidRPr="00691FF9" w:rsidRDefault="00831010" w:rsidP="00691FF9">
      <w:pPr>
        <w:spacing w:before="120" w:after="0"/>
        <w:jc w:val="both"/>
        <w:rPr>
          <w:rFonts w:cstheme="minorHAnsi"/>
          <w:sz w:val="24"/>
          <w:szCs w:val="24"/>
        </w:rPr>
      </w:pPr>
      <w:r w:rsidRPr="00691FF9">
        <w:rPr>
          <w:rFonts w:cstheme="minorHAnsi"/>
          <w:sz w:val="24"/>
          <w:szCs w:val="24"/>
        </w:rPr>
        <w:lastRenderedPageBreak/>
        <w:t>El equipo técnico ejecutor llevará a cabo dicha evaluación y la analizará con el BID en una Misión de Administración de Medio Término.</w:t>
      </w:r>
    </w:p>
    <w:p w14:paraId="7F919E08" w14:textId="05A06B7C" w:rsidR="00831010" w:rsidRPr="002B5455" w:rsidRDefault="002B5455" w:rsidP="002B5455">
      <w:pPr>
        <w:pStyle w:val="MMTopic3"/>
      </w:pPr>
      <w:bookmarkStart w:id="244" w:name="bookmark39"/>
      <w:bookmarkStart w:id="245" w:name="_Toc20395611"/>
      <w:r w:rsidRPr="002B5455">
        <w:t>Evaluación Final</w:t>
      </w:r>
      <w:bookmarkEnd w:id="244"/>
      <w:bookmarkEnd w:id="245"/>
    </w:p>
    <w:p w14:paraId="10688D59" w14:textId="2F66603C" w:rsidR="00831010" w:rsidRPr="002B5455" w:rsidRDefault="00831010" w:rsidP="002B5455">
      <w:pPr>
        <w:jc w:val="both"/>
        <w:rPr>
          <w:sz w:val="24"/>
          <w:szCs w:val="24"/>
        </w:rPr>
      </w:pPr>
      <w:r w:rsidRPr="002B5455">
        <w:rPr>
          <w:sz w:val="24"/>
          <w:szCs w:val="24"/>
        </w:rPr>
        <w:t>La evaluación del Programa, cuya responsabilidad corresponde al Organismo Ejecutor, será financiada con recursos del Préstamo. La misma estará enfocada en la estimación de los efectos de desarrollo de los dos componentes. Se llevará a cabo a través de u</w:t>
      </w:r>
      <w:r w:rsidR="00AE7660">
        <w:rPr>
          <w:sz w:val="24"/>
          <w:szCs w:val="24"/>
        </w:rPr>
        <w:t>n</w:t>
      </w:r>
      <w:r w:rsidRPr="002B5455">
        <w:rPr>
          <w:sz w:val="24"/>
          <w:szCs w:val="24"/>
        </w:rPr>
        <w:t xml:space="preserve"> estudio de consultoría, y se coordinará con otros actores e instituciones involucrados en la ejecución.</w:t>
      </w:r>
    </w:p>
    <w:p w14:paraId="16034D4D" w14:textId="4906FA82" w:rsidR="00831010" w:rsidRDefault="00831010" w:rsidP="002B5455">
      <w:pPr>
        <w:jc w:val="both"/>
        <w:rPr>
          <w:sz w:val="24"/>
          <w:szCs w:val="24"/>
        </w:rPr>
      </w:pPr>
      <w:r w:rsidRPr="002B5455">
        <w:rPr>
          <w:sz w:val="24"/>
          <w:szCs w:val="24"/>
        </w:rPr>
        <w:t xml:space="preserve">Para propósitos de esta evaluación, el </w:t>
      </w:r>
      <w:r w:rsidR="00502858">
        <w:rPr>
          <w:sz w:val="24"/>
          <w:szCs w:val="24"/>
        </w:rPr>
        <w:t>MT</w:t>
      </w:r>
      <w:r w:rsidRPr="002B5455">
        <w:rPr>
          <w:sz w:val="24"/>
          <w:szCs w:val="24"/>
        </w:rPr>
        <w:t xml:space="preserve"> se compromete a recolectar toda la información que fuere necesaria para la construcción de los indicadores y realizar un seguimiento a su evolución.</w:t>
      </w:r>
    </w:p>
    <w:p w14:paraId="16AD98D6" w14:textId="77777777" w:rsidR="00D702C2" w:rsidRDefault="00D702C2" w:rsidP="002B5455">
      <w:pPr>
        <w:jc w:val="both"/>
        <w:rPr>
          <w:sz w:val="24"/>
          <w:szCs w:val="24"/>
        </w:rPr>
        <w:sectPr w:rsidR="00D702C2">
          <w:pgSz w:w="11906" w:h="16838"/>
          <w:pgMar w:top="1417" w:right="1701" w:bottom="1417" w:left="1701" w:header="708" w:footer="708" w:gutter="0"/>
          <w:cols w:space="708"/>
          <w:docGrid w:linePitch="360"/>
        </w:sectPr>
      </w:pPr>
    </w:p>
    <w:p w14:paraId="297DD2C8" w14:textId="4F99BF26" w:rsidR="006E19D9" w:rsidRPr="006E19D9" w:rsidRDefault="006E19D9" w:rsidP="006E19D9">
      <w:pPr>
        <w:pStyle w:val="MMTopic1"/>
        <w:numPr>
          <w:ilvl w:val="0"/>
          <w:numId w:val="0"/>
        </w:numPr>
      </w:pPr>
      <w:bookmarkStart w:id="246" w:name="_Toc20395612"/>
      <w:r w:rsidRPr="006E19D9">
        <w:lastRenderedPageBreak/>
        <w:t>ANEXOS</w:t>
      </w:r>
      <w:bookmarkEnd w:id="246"/>
    </w:p>
    <w:p w14:paraId="5846FA1B" w14:textId="77777777" w:rsidR="006E19D9" w:rsidRPr="002B5455" w:rsidRDefault="006E19D9" w:rsidP="002B5455">
      <w:pPr>
        <w:jc w:val="both"/>
        <w:rPr>
          <w:sz w:val="24"/>
          <w:szCs w:val="24"/>
        </w:rPr>
      </w:pPr>
    </w:p>
    <w:p w14:paraId="4A308837" w14:textId="77777777" w:rsidR="00831010" w:rsidRPr="002B5455" w:rsidRDefault="00831010" w:rsidP="002B5455">
      <w:pPr>
        <w:jc w:val="both"/>
        <w:rPr>
          <w:sz w:val="24"/>
          <w:szCs w:val="24"/>
        </w:rPr>
      </w:pPr>
    </w:p>
    <w:p w14:paraId="792F0663" w14:textId="77777777" w:rsidR="001C7321" w:rsidRPr="002B5455" w:rsidRDefault="001C7321" w:rsidP="002B5455">
      <w:pPr>
        <w:jc w:val="both"/>
        <w:rPr>
          <w:sz w:val="24"/>
          <w:szCs w:val="24"/>
        </w:rPr>
      </w:pPr>
    </w:p>
    <w:p w14:paraId="20748344" w14:textId="77777777" w:rsidR="0081183A" w:rsidRPr="002B5455" w:rsidRDefault="0081183A" w:rsidP="002B5455">
      <w:pPr>
        <w:jc w:val="both"/>
        <w:rPr>
          <w:sz w:val="24"/>
          <w:szCs w:val="24"/>
        </w:rPr>
      </w:pPr>
    </w:p>
    <w:p w14:paraId="160C7E46" w14:textId="77777777" w:rsidR="001C7321" w:rsidRPr="002B5455" w:rsidRDefault="001C7321" w:rsidP="002B5455">
      <w:pPr>
        <w:jc w:val="both"/>
        <w:rPr>
          <w:sz w:val="24"/>
          <w:szCs w:val="24"/>
        </w:rPr>
      </w:pPr>
    </w:p>
    <w:p w14:paraId="6E5D7D60" w14:textId="77777777" w:rsidR="00911EBB" w:rsidRPr="00911EBB" w:rsidRDefault="00911EBB" w:rsidP="00911EBB"/>
    <w:sectPr w:rsidR="00911EBB" w:rsidRPr="00911EB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A8AFB" w14:textId="77777777" w:rsidR="003346D4" w:rsidRDefault="003346D4" w:rsidP="00E679A3">
      <w:pPr>
        <w:spacing w:before="0" w:after="0" w:line="240" w:lineRule="auto"/>
      </w:pPr>
      <w:r>
        <w:separator/>
      </w:r>
    </w:p>
  </w:endnote>
  <w:endnote w:type="continuationSeparator" w:id="0">
    <w:p w14:paraId="1E11170E" w14:textId="77777777" w:rsidR="003346D4" w:rsidRDefault="003346D4" w:rsidP="00E679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113462"/>
      <w:docPartObj>
        <w:docPartGallery w:val="Page Numbers (Bottom of Page)"/>
        <w:docPartUnique/>
      </w:docPartObj>
    </w:sdtPr>
    <w:sdtContent>
      <w:p w14:paraId="119AA422" w14:textId="6DF95D0C" w:rsidR="003346D4" w:rsidRDefault="003346D4">
        <w:pPr>
          <w:pStyle w:val="Piedepgina"/>
          <w:jc w:val="right"/>
        </w:pPr>
        <w:r>
          <w:fldChar w:fldCharType="begin"/>
        </w:r>
        <w:r>
          <w:instrText>PAGE   \* MERGEFORMAT</w:instrText>
        </w:r>
        <w:r>
          <w:fldChar w:fldCharType="separate"/>
        </w:r>
        <w:r>
          <w:rPr>
            <w:lang w:val="es-ES"/>
          </w:rPr>
          <w:t>2</w:t>
        </w:r>
        <w:r>
          <w:fldChar w:fldCharType="end"/>
        </w:r>
      </w:p>
    </w:sdtContent>
  </w:sdt>
  <w:p w14:paraId="2C91DD2C" w14:textId="77777777" w:rsidR="003346D4" w:rsidRDefault="003346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5201" w14:textId="3C39C87A" w:rsidR="003346D4" w:rsidRDefault="003346D4">
    <w:pPr>
      <w:pStyle w:val="Piedepgina"/>
      <w:jc w:val="right"/>
    </w:pPr>
  </w:p>
  <w:p w14:paraId="26CDD37F" w14:textId="77777777" w:rsidR="003346D4" w:rsidRDefault="003346D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465076"/>
      <w:docPartObj>
        <w:docPartGallery w:val="Page Numbers (Bottom of Page)"/>
        <w:docPartUnique/>
      </w:docPartObj>
    </w:sdtPr>
    <w:sdtContent>
      <w:p w14:paraId="39878446" w14:textId="3FAF5983" w:rsidR="00A601F2" w:rsidRDefault="00A601F2" w:rsidP="00A601F2">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CB696" w14:textId="77777777" w:rsidR="003346D4" w:rsidRDefault="003346D4" w:rsidP="00E679A3">
      <w:pPr>
        <w:spacing w:before="0" w:after="0" w:line="240" w:lineRule="auto"/>
      </w:pPr>
      <w:r>
        <w:separator/>
      </w:r>
    </w:p>
  </w:footnote>
  <w:footnote w:type="continuationSeparator" w:id="0">
    <w:p w14:paraId="2DC0857C" w14:textId="77777777" w:rsidR="003346D4" w:rsidRDefault="003346D4" w:rsidP="00E679A3">
      <w:pPr>
        <w:spacing w:before="0" w:after="0" w:line="240" w:lineRule="auto"/>
      </w:pPr>
      <w:r>
        <w:continuationSeparator/>
      </w:r>
    </w:p>
  </w:footnote>
  <w:footnote w:id="1">
    <w:p w14:paraId="7E8C834B" w14:textId="77777777" w:rsidR="003346D4" w:rsidRPr="004727FC" w:rsidRDefault="003346D4" w:rsidP="00E679A3">
      <w:pPr>
        <w:pStyle w:val="Textonotapie"/>
        <w:spacing w:after="0"/>
        <w:ind w:left="0" w:firstLine="0"/>
        <w:rPr>
          <w:rFonts w:ascii="Calibri" w:hAnsi="Calibri" w:cs="Calibri"/>
        </w:rPr>
      </w:pPr>
      <w:r w:rsidRPr="004727FC">
        <w:rPr>
          <w:rStyle w:val="Refdenotaalpie"/>
          <w:rFonts w:ascii="Calibri" w:hAnsi="Calibri" w:cs="Calibri"/>
        </w:rPr>
        <w:footnoteRef/>
      </w:r>
      <w:r w:rsidRPr="004727FC">
        <w:rPr>
          <w:rFonts w:ascii="Calibri" w:hAnsi="Calibri" w:cs="Calibri"/>
        </w:rPr>
        <w:t xml:space="preserve"> El GRF es el Fondo de Donaciones del BID, por sus siglas en inglés (i.e., The IDB Grant Facility).</w:t>
      </w:r>
    </w:p>
  </w:footnote>
  <w:footnote w:id="2">
    <w:p w14:paraId="6F95C6BC" w14:textId="77777777" w:rsidR="003346D4" w:rsidRPr="004727FC" w:rsidRDefault="003346D4" w:rsidP="00E679A3">
      <w:pPr>
        <w:pStyle w:val="Textonotapie"/>
        <w:spacing w:after="0"/>
        <w:ind w:left="0" w:firstLine="0"/>
        <w:rPr>
          <w:rFonts w:ascii="Calibri" w:hAnsi="Calibri" w:cs="Calibri"/>
        </w:rPr>
      </w:pPr>
      <w:r w:rsidRPr="004727FC">
        <w:rPr>
          <w:rStyle w:val="Refdenotaalpie"/>
          <w:rFonts w:ascii="Calibri" w:hAnsi="Calibri" w:cs="Calibri"/>
        </w:rPr>
        <w:footnoteRef/>
      </w:r>
      <w:r w:rsidRPr="004727FC">
        <w:rPr>
          <w:rFonts w:ascii="Calibri" w:hAnsi="Calibri" w:cs="Calibri"/>
        </w:rPr>
        <w:t xml:space="preserve"> PSG se refiere al financiamiento no reembolsable para proyectos específicos del BID. En el caso del proyecto, este financiamiento provendrá de la Secretaría de Estado para Asuntos Económicos del Gobierno de Suiza (SECO).</w:t>
      </w:r>
    </w:p>
  </w:footnote>
  <w:footnote w:id="3">
    <w:p w14:paraId="5FF6091D" w14:textId="77777777" w:rsidR="003346D4" w:rsidRPr="00106E24" w:rsidRDefault="003346D4" w:rsidP="00E679A3">
      <w:pPr>
        <w:pStyle w:val="Textonotapie"/>
        <w:spacing w:after="0"/>
        <w:ind w:left="0" w:hanging="14"/>
        <w:contextualSpacing/>
        <w:rPr>
          <w:rFonts w:ascii="Calibri" w:hAnsi="Calibri" w:cs="Calibri"/>
          <w:lang w:val="es-CO"/>
        </w:rPr>
      </w:pPr>
      <w:r w:rsidRPr="00106E24">
        <w:rPr>
          <w:rStyle w:val="Refdenotaalpie"/>
          <w:rFonts w:ascii="Calibri" w:hAnsi="Calibri" w:cs="Calibri"/>
        </w:rPr>
        <w:footnoteRef/>
      </w:r>
      <w:r w:rsidRPr="00106E24">
        <w:rPr>
          <w:rFonts w:ascii="Calibri" w:hAnsi="Calibri" w:cs="Calibri"/>
        </w:rPr>
        <w:t xml:space="preserve"> Un DWH permite unificar datos desde cualquier fuente mediante procesos de extracción, limpieza y carga.</w:t>
      </w:r>
    </w:p>
  </w:footnote>
  <w:footnote w:id="4">
    <w:p w14:paraId="7CC8903F" w14:textId="77777777" w:rsidR="003346D4" w:rsidRPr="0045595E" w:rsidRDefault="003346D4" w:rsidP="00E679A3">
      <w:pPr>
        <w:pStyle w:val="Textonotapie"/>
        <w:spacing w:after="0"/>
        <w:ind w:left="0" w:firstLine="0"/>
        <w:rPr>
          <w:rFonts w:ascii="Arial" w:hAnsi="Arial" w:cs="Arial"/>
          <w:sz w:val="18"/>
          <w:szCs w:val="18"/>
        </w:rPr>
      </w:pPr>
      <w:r w:rsidRPr="0050168D">
        <w:rPr>
          <w:rStyle w:val="Refdenotaalpie"/>
          <w:sz w:val="16"/>
          <w:szCs w:val="16"/>
        </w:rPr>
        <w:footnoteRef/>
      </w:r>
      <w:r w:rsidRPr="0050168D">
        <w:rPr>
          <w:sz w:val="16"/>
          <w:szCs w:val="16"/>
        </w:rPr>
        <w:t xml:space="preserve"> Por Big Data se entienden las soluciones para gestionar y procesar grandes volúmenes de datos estructurados y no estructurados.</w:t>
      </w:r>
      <w:r w:rsidRPr="0045595E">
        <w:rPr>
          <w:rFonts w:ascii="Arial" w:hAnsi="Arial" w:cs="Arial"/>
          <w:sz w:val="18"/>
          <w:szCs w:val="18"/>
        </w:rPr>
        <w:t xml:space="preserve"> </w:t>
      </w:r>
    </w:p>
  </w:footnote>
  <w:footnote w:id="5">
    <w:p w14:paraId="6B9851EA" w14:textId="2C0FADE0" w:rsidR="003346D4" w:rsidRPr="000478FC" w:rsidRDefault="003346D4" w:rsidP="0050168D">
      <w:pPr>
        <w:pStyle w:val="Textonotapie"/>
        <w:spacing w:after="0"/>
        <w:rPr>
          <w:rFonts w:ascii="Calibri" w:hAnsi="Calibri" w:cs="Calibri"/>
          <w:lang w:val="es-PE"/>
        </w:rPr>
      </w:pPr>
      <w:r w:rsidRPr="000478FC">
        <w:rPr>
          <w:rStyle w:val="Refdenotaalpie"/>
          <w:rFonts w:ascii="Calibri" w:hAnsi="Calibri" w:cs="Calibri"/>
        </w:rPr>
        <w:footnoteRef/>
      </w:r>
      <w:r w:rsidRPr="000478FC">
        <w:rPr>
          <w:rFonts w:ascii="Calibri" w:hAnsi="Calibri" w:cs="Calibri"/>
        </w:rPr>
        <w:t xml:space="preserve"> El GRF es el Fondo de Donaciones del BID, por sus siglas en inglés (i.e., The IDB Grant Facility).</w:t>
      </w:r>
    </w:p>
  </w:footnote>
  <w:footnote w:id="6">
    <w:p w14:paraId="1BF0A236" w14:textId="35ED081B" w:rsidR="003346D4" w:rsidRPr="000478FC" w:rsidRDefault="003346D4" w:rsidP="0050168D">
      <w:pPr>
        <w:pStyle w:val="Textonotapie"/>
        <w:spacing w:after="0"/>
        <w:rPr>
          <w:rFonts w:ascii="Calibri" w:hAnsi="Calibri" w:cs="Calibri"/>
          <w:lang w:val="es-PE"/>
        </w:rPr>
      </w:pPr>
      <w:r w:rsidRPr="000478FC">
        <w:rPr>
          <w:rStyle w:val="Refdenotaalpie"/>
          <w:rFonts w:ascii="Calibri" w:hAnsi="Calibri" w:cs="Calibri"/>
        </w:rPr>
        <w:footnoteRef/>
      </w:r>
      <w:r w:rsidRPr="000478FC">
        <w:rPr>
          <w:rFonts w:ascii="Calibri" w:hAnsi="Calibri" w:cs="Calibri"/>
        </w:rPr>
        <w:t xml:space="preserve"> PSG se refiere al financiamiento no reembolsable para proyectos específicos del BID.</w:t>
      </w:r>
    </w:p>
  </w:footnote>
  <w:footnote w:id="7">
    <w:p w14:paraId="0C5339A6" w14:textId="2BE3AAB0" w:rsidR="003346D4" w:rsidRPr="000478FC" w:rsidRDefault="003346D4" w:rsidP="0050168D">
      <w:pPr>
        <w:pStyle w:val="Textonotapie"/>
        <w:spacing w:after="0"/>
        <w:rPr>
          <w:rFonts w:ascii="Calibri" w:hAnsi="Calibri" w:cs="Calibri"/>
          <w:lang w:val="es-PE"/>
        </w:rPr>
      </w:pPr>
      <w:r w:rsidRPr="000478FC">
        <w:rPr>
          <w:rStyle w:val="Refdenotaalpie"/>
          <w:rFonts w:ascii="Calibri" w:hAnsi="Calibri" w:cs="Calibri"/>
        </w:rPr>
        <w:footnoteRef/>
      </w:r>
      <w:r w:rsidRPr="000478FC">
        <w:rPr>
          <w:rFonts w:ascii="Calibri" w:hAnsi="Calibri" w:cs="Calibri"/>
        </w:rPr>
        <w:t xml:space="preserve"> GRF</w:t>
      </w:r>
    </w:p>
  </w:footnote>
  <w:footnote w:id="8">
    <w:p w14:paraId="2B67CFDD" w14:textId="2F143242" w:rsidR="003346D4" w:rsidRPr="000478FC" w:rsidRDefault="003346D4" w:rsidP="0050168D">
      <w:pPr>
        <w:pStyle w:val="Textonotapie"/>
        <w:spacing w:after="0"/>
        <w:rPr>
          <w:rFonts w:ascii="Calibri" w:hAnsi="Calibri" w:cs="Calibri"/>
          <w:lang w:val="es-PE"/>
        </w:rPr>
      </w:pPr>
      <w:r w:rsidRPr="000478FC">
        <w:rPr>
          <w:rStyle w:val="Refdenotaalpie"/>
          <w:rFonts w:ascii="Calibri" w:hAnsi="Calibri" w:cs="Calibri"/>
        </w:rPr>
        <w:footnoteRef/>
      </w:r>
      <w:r w:rsidRPr="000478FC">
        <w:rPr>
          <w:rFonts w:ascii="Calibri" w:hAnsi="Calibri" w:cs="Calibri"/>
        </w:rPr>
        <w:t xml:space="preserve"> </w:t>
      </w:r>
      <w:r w:rsidRPr="000478FC">
        <w:rPr>
          <w:rFonts w:ascii="Calibri" w:hAnsi="Calibri" w:cs="Calibri"/>
          <w:lang w:val="es-PE"/>
        </w:rPr>
        <w:t>PSG</w:t>
      </w:r>
    </w:p>
  </w:footnote>
  <w:footnote w:id="9">
    <w:p w14:paraId="7EC69FAA" w14:textId="1989B779" w:rsidR="003346D4" w:rsidRPr="000478FC" w:rsidRDefault="003346D4" w:rsidP="0050168D">
      <w:pPr>
        <w:pStyle w:val="Textonotapie"/>
        <w:spacing w:after="0"/>
        <w:rPr>
          <w:rFonts w:ascii="Calibri" w:hAnsi="Calibri" w:cs="Calibri"/>
          <w:lang w:val="es-PE"/>
        </w:rPr>
      </w:pPr>
      <w:r w:rsidRPr="000478FC">
        <w:rPr>
          <w:rStyle w:val="Refdenotaalpie"/>
          <w:rFonts w:ascii="Calibri" w:hAnsi="Calibri" w:cs="Calibri"/>
        </w:rPr>
        <w:footnoteRef/>
      </w:r>
      <w:r w:rsidRPr="000478FC">
        <w:rPr>
          <w:rFonts w:ascii="Calibri" w:hAnsi="Calibri" w:cs="Calibri"/>
        </w:rPr>
        <w:t xml:space="preserve"> </w:t>
      </w:r>
      <w:r w:rsidRPr="000478FC">
        <w:rPr>
          <w:rFonts w:ascii="Calibri" w:hAnsi="Calibri" w:cs="Calibri"/>
          <w:lang w:val="es-PE"/>
        </w:rPr>
        <w:t>GRF</w:t>
      </w:r>
    </w:p>
  </w:footnote>
  <w:footnote w:id="10">
    <w:p w14:paraId="3A0391A6" w14:textId="634FFB7D" w:rsidR="003346D4" w:rsidRPr="000478FC" w:rsidRDefault="003346D4" w:rsidP="0050168D">
      <w:pPr>
        <w:pStyle w:val="Textonotapie"/>
        <w:spacing w:after="0"/>
        <w:rPr>
          <w:rFonts w:ascii="Calibri" w:hAnsi="Calibri" w:cs="Calibri"/>
          <w:sz w:val="24"/>
          <w:szCs w:val="24"/>
          <w:lang w:val="es-PE"/>
        </w:rPr>
      </w:pPr>
      <w:r w:rsidRPr="000478FC">
        <w:rPr>
          <w:rStyle w:val="Refdenotaalpie"/>
          <w:rFonts w:ascii="Calibri" w:hAnsi="Calibri" w:cs="Calibri"/>
        </w:rPr>
        <w:footnoteRef/>
      </w:r>
      <w:r w:rsidRPr="000478FC">
        <w:rPr>
          <w:rFonts w:ascii="Calibri" w:hAnsi="Calibri" w:cs="Calibri"/>
        </w:rPr>
        <w:t xml:space="preserve"> </w:t>
      </w:r>
      <w:r w:rsidRPr="000478FC">
        <w:rPr>
          <w:rFonts w:ascii="Calibri" w:hAnsi="Calibri" w:cs="Calibri"/>
          <w:lang w:val="es-PE"/>
        </w:rPr>
        <w:t>PSG</w:t>
      </w:r>
    </w:p>
  </w:footnote>
  <w:footnote w:id="11">
    <w:p w14:paraId="3EFAF986" w14:textId="464348A6" w:rsidR="003346D4" w:rsidRPr="001C1E68" w:rsidRDefault="003346D4" w:rsidP="001C1E68">
      <w:pPr>
        <w:pStyle w:val="Textonotapie"/>
        <w:ind w:left="210" w:hanging="210"/>
        <w:rPr>
          <w:rFonts w:ascii="Calibri" w:hAnsi="Calibri" w:cs="Calibri"/>
          <w:lang w:val="es-PE"/>
        </w:rPr>
      </w:pPr>
      <w:r w:rsidRPr="001C1E68">
        <w:rPr>
          <w:rStyle w:val="Refdenotaalpie"/>
          <w:rFonts w:ascii="Calibri" w:hAnsi="Calibri" w:cs="Calibri"/>
        </w:rPr>
        <w:footnoteRef/>
      </w:r>
      <w:r w:rsidRPr="001C1E68">
        <w:rPr>
          <w:rFonts w:ascii="Calibri" w:hAnsi="Calibri" w:cs="Calibri"/>
        </w:rPr>
        <w:t xml:space="preserve"> Project Management Office, que apoyar</w:t>
      </w:r>
      <w:r w:rsidR="00240109">
        <w:rPr>
          <w:rFonts w:ascii="Calibri" w:hAnsi="Calibri" w:cs="Calibri"/>
        </w:rPr>
        <w:t>á</w:t>
      </w:r>
      <w:r w:rsidRPr="001C1E68">
        <w:rPr>
          <w:rFonts w:ascii="Calibri" w:hAnsi="Calibri" w:cs="Calibri"/>
        </w:rPr>
        <w:t xml:space="preserve"> a la DE en la planificación, programación, monitoreo y evaluación de las actividades del Programa</w:t>
      </w:r>
      <w:r w:rsidR="00240109">
        <w:rPr>
          <w:rFonts w:ascii="Calibri" w:hAnsi="Calibri" w:cs="Calibri"/>
        </w:rPr>
        <w:t>.</w:t>
      </w:r>
    </w:p>
  </w:footnote>
  <w:footnote w:id="12">
    <w:p w14:paraId="636EA36E" w14:textId="544786D8" w:rsidR="003346D4" w:rsidRPr="00676533" w:rsidRDefault="003346D4">
      <w:pPr>
        <w:pStyle w:val="Textonotapie"/>
        <w:rPr>
          <w:lang w:val="es-PE"/>
        </w:rPr>
      </w:pPr>
      <w:r>
        <w:rPr>
          <w:rStyle w:val="Refdenotaalpie"/>
        </w:rPr>
        <w:footnoteRef/>
      </w:r>
      <w:r>
        <w:t xml:space="preserve"> </w:t>
      </w:r>
      <w:r>
        <w:rPr>
          <w:lang w:val="es-PE"/>
        </w:rPr>
        <w:t>A medio tiempo</w:t>
      </w:r>
    </w:p>
  </w:footnote>
  <w:footnote w:id="13">
    <w:p w14:paraId="4E20FF9D" w14:textId="1BAAB20F" w:rsidR="003346D4" w:rsidRPr="002D0591" w:rsidRDefault="003346D4">
      <w:pPr>
        <w:pStyle w:val="Textonotapie"/>
        <w:rPr>
          <w:rFonts w:ascii="Calibri" w:hAnsi="Calibri" w:cs="Calibri"/>
          <w:lang w:val="es-PE"/>
        </w:rPr>
      </w:pPr>
      <w:r w:rsidRPr="002D0591">
        <w:rPr>
          <w:rStyle w:val="Refdenotaalpie"/>
          <w:rFonts w:ascii="Calibri" w:hAnsi="Calibri" w:cs="Calibri"/>
        </w:rPr>
        <w:footnoteRef/>
      </w:r>
      <w:r w:rsidRPr="002D0591">
        <w:rPr>
          <w:rFonts w:ascii="Calibri" w:hAnsi="Calibri" w:cs="Calibri"/>
        </w:rPr>
        <w:t xml:space="preserve"> Funcionalmente del </w:t>
      </w:r>
      <w:r w:rsidR="00586CA1" w:rsidRPr="002D0591">
        <w:rPr>
          <w:rFonts w:ascii="Calibri" w:hAnsi="Calibri" w:cs="Calibri"/>
        </w:rPr>
        <w:t xml:space="preserve">especialista </w:t>
      </w:r>
      <w:r w:rsidRPr="002D0591">
        <w:rPr>
          <w:rFonts w:ascii="Calibri" w:hAnsi="Calibri" w:cs="Calibri"/>
        </w:rPr>
        <w:t>PMO</w:t>
      </w:r>
      <w:r w:rsidR="002D0591">
        <w:rPr>
          <w:rFonts w:ascii="Calibri" w:hAnsi="Calibri" w:cs="Calibri"/>
        </w:rPr>
        <w:t>.</w:t>
      </w:r>
    </w:p>
  </w:footnote>
  <w:footnote w:id="14">
    <w:p w14:paraId="6C69DCA8" w14:textId="7FBD1A8D" w:rsidR="003346D4" w:rsidRPr="00586CA1" w:rsidRDefault="003346D4">
      <w:pPr>
        <w:pStyle w:val="Textonotapie"/>
        <w:rPr>
          <w:rFonts w:ascii="Calibri" w:hAnsi="Calibri" w:cs="Calibri"/>
          <w:lang w:val="es-PE"/>
        </w:rPr>
      </w:pPr>
      <w:r w:rsidRPr="00586CA1">
        <w:rPr>
          <w:rStyle w:val="Refdenotaalpie"/>
          <w:rFonts w:ascii="Calibri" w:hAnsi="Calibri" w:cs="Calibri"/>
        </w:rPr>
        <w:footnoteRef/>
      </w:r>
      <w:r w:rsidRPr="00586CA1">
        <w:rPr>
          <w:rFonts w:ascii="Calibri" w:hAnsi="Calibri" w:cs="Calibri"/>
        </w:rPr>
        <w:t xml:space="preserve"> Funcionalmente del </w:t>
      </w:r>
      <w:r w:rsidR="00586CA1" w:rsidRPr="00586CA1">
        <w:rPr>
          <w:rFonts w:ascii="Calibri" w:hAnsi="Calibri" w:cs="Calibri"/>
        </w:rPr>
        <w:t xml:space="preserve">especialista </w:t>
      </w:r>
      <w:r w:rsidRPr="00586CA1">
        <w:rPr>
          <w:rFonts w:ascii="Calibri" w:hAnsi="Calibri" w:cs="Calibri"/>
        </w:rPr>
        <w:t>PMO</w:t>
      </w:r>
      <w:r w:rsidR="00586CA1">
        <w:rPr>
          <w:rFonts w:ascii="Calibri" w:hAnsi="Calibri" w:cs="Calibri"/>
        </w:rPr>
        <w:t>.</w:t>
      </w:r>
    </w:p>
  </w:footnote>
  <w:footnote w:id="15">
    <w:p w14:paraId="5E4B2E88" w14:textId="09B75FBB" w:rsidR="003346D4" w:rsidRPr="003F32B8" w:rsidRDefault="003346D4">
      <w:pPr>
        <w:pStyle w:val="Textonotapie"/>
        <w:rPr>
          <w:rFonts w:ascii="Calibri" w:hAnsi="Calibri" w:cs="Calibri"/>
          <w:lang w:val="es-PE"/>
        </w:rPr>
      </w:pPr>
      <w:r w:rsidRPr="003F32B8">
        <w:rPr>
          <w:rStyle w:val="Refdenotaalpie"/>
          <w:rFonts w:ascii="Calibri" w:hAnsi="Calibri" w:cs="Calibri"/>
        </w:rPr>
        <w:footnoteRef/>
      </w:r>
      <w:r w:rsidRPr="003F32B8">
        <w:rPr>
          <w:rFonts w:ascii="Calibri" w:hAnsi="Calibri" w:cs="Calibri"/>
        </w:rPr>
        <w:t xml:space="preserve"> Funcionalmente del </w:t>
      </w:r>
      <w:r w:rsidR="003F32B8" w:rsidRPr="003F32B8">
        <w:rPr>
          <w:rFonts w:ascii="Calibri" w:hAnsi="Calibri" w:cs="Calibri"/>
        </w:rPr>
        <w:t xml:space="preserve">especialista </w:t>
      </w:r>
      <w:r w:rsidRPr="003F32B8">
        <w:rPr>
          <w:rFonts w:ascii="Calibri" w:hAnsi="Calibri" w:cs="Calibri"/>
        </w:rPr>
        <w:t>PMO</w:t>
      </w:r>
      <w:r w:rsidR="003F32B8">
        <w:rPr>
          <w:rFonts w:ascii="Calibri" w:hAnsi="Calibri" w:cs="Calibri"/>
        </w:rPr>
        <w:t>.</w:t>
      </w:r>
    </w:p>
  </w:footnote>
  <w:footnote w:id="16">
    <w:p w14:paraId="4BD76A5E" w14:textId="066394CC" w:rsidR="003346D4" w:rsidRPr="00761990" w:rsidRDefault="003346D4" w:rsidP="00761990">
      <w:pPr>
        <w:pStyle w:val="Textonotapie"/>
        <w:spacing w:after="0"/>
        <w:ind w:left="289" w:hanging="289"/>
        <w:rPr>
          <w:rFonts w:ascii="Calibri" w:hAnsi="Calibri" w:cs="Calibri"/>
          <w:lang w:val="es-PE"/>
        </w:rPr>
      </w:pPr>
      <w:r w:rsidRPr="00761990">
        <w:rPr>
          <w:rStyle w:val="Refdenotaalpie"/>
          <w:rFonts w:ascii="Calibri" w:hAnsi="Calibri" w:cs="Calibri"/>
        </w:rPr>
        <w:footnoteRef/>
      </w:r>
      <w:r w:rsidR="00761990">
        <w:rPr>
          <w:rFonts w:ascii="Calibri" w:hAnsi="Calibri" w:cs="Calibri"/>
          <w:lang w:val="es-PE"/>
        </w:rPr>
        <w:t>.</w:t>
      </w:r>
      <w:bookmarkStart w:id="218" w:name="_Hlk20395250"/>
      <w:r w:rsidR="00DF5555" w:rsidRPr="00DF5555">
        <w:rPr>
          <w:rFonts w:ascii="Calibri" w:eastAsiaTheme="minorEastAsia" w:hAnsi="Calibri" w:cs="Calibri"/>
          <w:spacing w:val="0"/>
          <w:sz w:val="22"/>
          <w:szCs w:val="22"/>
          <w:lang w:val="es-PE"/>
        </w:rPr>
        <w:t xml:space="preserve"> </w:t>
      </w:r>
      <w:r w:rsidR="00DF5555" w:rsidRPr="00DF5555">
        <w:rPr>
          <w:rFonts w:ascii="Calibri" w:hAnsi="Calibri" w:cs="Calibri"/>
          <w:lang w:val="es-PE"/>
        </w:rPr>
        <w:t>Selección Basada en Calidad y Costo</w:t>
      </w:r>
      <w:bookmarkEnd w:id="218"/>
      <w:r w:rsidR="00DF5555">
        <w:rPr>
          <w:rFonts w:ascii="Calibri" w:hAnsi="Calibri" w:cs="Calibri"/>
          <w:lang w:val="es-PE"/>
        </w:rPr>
        <w:t>.</w:t>
      </w:r>
    </w:p>
  </w:footnote>
  <w:footnote w:id="17">
    <w:p w14:paraId="1F59DE75" w14:textId="77777777" w:rsidR="003346D4" w:rsidRPr="00761990" w:rsidRDefault="003346D4" w:rsidP="00761990">
      <w:pPr>
        <w:pStyle w:val="Textonotapie"/>
        <w:spacing w:after="0"/>
        <w:ind w:left="289" w:hanging="289"/>
        <w:rPr>
          <w:rFonts w:ascii="Calibri" w:hAnsi="Calibri" w:cs="Calibri"/>
        </w:rPr>
      </w:pPr>
      <w:r w:rsidRPr="00761990">
        <w:rPr>
          <w:rStyle w:val="Refdenotaalpie"/>
          <w:rFonts w:ascii="Calibri" w:hAnsi="Calibri" w:cs="Calibri"/>
        </w:rPr>
        <w:footnoteRef/>
      </w:r>
      <w:r w:rsidRPr="00761990">
        <w:rPr>
          <w:rFonts w:ascii="Calibri" w:hAnsi="Calibri" w:cs="Calibri"/>
        </w:rPr>
        <w:t xml:space="preserve"> Política para la Selección y Contratación de Servicios de Consultoría (GN-2350-9) párrafo 3.9 y ss.: Las selecciones directas deben tener debidas justificaciones.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D9C"/>
    <w:multiLevelType w:val="hybridMultilevel"/>
    <w:tmpl w:val="2CDC5E34"/>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38835D9"/>
    <w:multiLevelType w:val="hybridMultilevel"/>
    <w:tmpl w:val="F74004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963A2F"/>
    <w:multiLevelType w:val="hybridMultilevel"/>
    <w:tmpl w:val="66006718"/>
    <w:lvl w:ilvl="0" w:tplc="280A0017">
      <w:start w:val="1"/>
      <w:numFmt w:val="lowerLetter"/>
      <w:lvlText w:val="%1)"/>
      <w:lvlJc w:val="left"/>
      <w:pPr>
        <w:tabs>
          <w:tab w:val="num" w:pos="360"/>
        </w:tabs>
        <w:ind w:left="360" w:hanging="360"/>
      </w:p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3" w15:restartNumberingAfterBreak="0">
    <w:nsid w:val="118F58ED"/>
    <w:multiLevelType w:val="multilevel"/>
    <w:tmpl w:val="854AD0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4BD5D5B"/>
    <w:multiLevelType w:val="hybridMultilevel"/>
    <w:tmpl w:val="46569EB8"/>
    <w:lvl w:ilvl="0" w:tplc="25BAB8CA">
      <w:start w:val="1"/>
      <w:numFmt w:val="bullet"/>
      <w:lvlText w:val=""/>
      <w:lvlJc w:val="left"/>
      <w:pPr>
        <w:tabs>
          <w:tab w:val="num" w:pos="720"/>
        </w:tabs>
        <w:ind w:left="720" w:hanging="38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5284F"/>
    <w:multiLevelType w:val="multilevel"/>
    <w:tmpl w:val="490265A4"/>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C11DEC"/>
    <w:multiLevelType w:val="hybridMultilevel"/>
    <w:tmpl w:val="36D4BDAA"/>
    <w:lvl w:ilvl="0" w:tplc="02304BCA">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7" w15:restartNumberingAfterBreak="0">
    <w:nsid w:val="1AC115A0"/>
    <w:multiLevelType w:val="hybridMultilevel"/>
    <w:tmpl w:val="FEEA1752"/>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8" w15:restartNumberingAfterBreak="0">
    <w:nsid w:val="219F006D"/>
    <w:multiLevelType w:val="hybridMultilevel"/>
    <w:tmpl w:val="F7168D4A"/>
    <w:lvl w:ilvl="0" w:tplc="4412C16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567E77"/>
    <w:multiLevelType w:val="multilevel"/>
    <w:tmpl w:val="94283DA2"/>
    <w:lvl w:ilvl="0">
      <w:start w:val="1"/>
      <w:numFmt w:val="decimal"/>
      <w:lvlText w:val="%1-"/>
      <w:lvlJc w:val="left"/>
      <w:pPr>
        <w:ind w:left="720" w:hanging="360"/>
      </w:pPr>
      <w:rPr>
        <w:rFonts w:cs="Times New Roman"/>
      </w:rPr>
    </w:lvl>
    <w:lvl w:ilvl="1">
      <w:start w:val="1"/>
      <w:numFmt w:val="lowerRoman"/>
      <w:lvlText w:val="(%2)"/>
      <w:lvlJc w:val="left"/>
      <w:pPr>
        <w:ind w:left="1440" w:hanging="360"/>
      </w:pPr>
      <w:rPr>
        <w:rFonts w:ascii="Calibri" w:eastAsia="Times New Roman" w:hAnsi="Calibri" w:cs="Calibri"/>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0" w15:restartNumberingAfterBreak="0">
    <w:nsid w:val="2C2A00CE"/>
    <w:multiLevelType w:val="hybridMultilevel"/>
    <w:tmpl w:val="66006718"/>
    <w:lvl w:ilvl="0" w:tplc="280A0017">
      <w:start w:val="1"/>
      <w:numFmt w:val="lowerLetter"/>
      <w:lvlText w:val="%1)"/>
      <w:lvlJc w:val="left"/>
      <w:pPr>
        <w:tabs>
          <w:tab w:val="num" w:pos="360"/>
        </w:tabs>
        <w:ind w:left="360" w:hanging="360"/>
      </w:p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1" w15:restartNumberingAfterBreak="0">
    <w:nsid w:val="2E215D5A"/>
    <w:multiLevelType w:val="hybridMultilevel"/>
    <w:tmpl w:val="FEEA1752"/>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31D31650"/>
    <w:multiLevelType w:val="hybridMultilevel"/>
    <w:tmpl w:val="FEEA1752"/>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359B4991"/>
    <w:multiLevelType w:val="multilevel"/>
    <w:tmpl w:val="A4F4C8E6"/>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4" w15:restartNumberingAfterBreak="0">
    <w:nsid w:val="38473AA3"/>
    <w:multiLevelType w:val="hybridMultilevel"/>
    <w:tmpl w:val="FEEA1752"/>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5" w15:restartNumberingAfterBreak="0">
    <w:nsid w:val="3A906E38"/>
    <w:multiLevelType w:val="multilevel"/>
    <w:tmpl w:val="62468C7E"/>
    <w:lvl w:ilvl="0">
      <w:start w:val="1"/>
      <w:numFmt w:val="decimal"/>
      <w:lvlText w:val="%1."/>
      <w:lvlJc w:val="left"/>
      <w:pPr>
        <w:tabs>
          <w:tab w:val="num" w:pos="720"/>
        </w:tabs>
        <w:ind w:left="720" w:hanging="360"/>
      </w:pPr>
    </w:lvl>
    <w:lvl w:ilvl="1">
      <w:start w:val="1"/>
      <w:numFmt w:val="decimal"/>
      <w:isLgl/>
      <w:lvlText w:val="%1.%2"/>
      <w:lvlJc w:val="left"/>
      <w:pPr>
        <w:ind w:left="1065" w:hanging="360"/>
      </w:pPr>
      <w:rPr>
        <w:rFonts w:ascii="Arial" w:hAnsi="Arial" w:cs="Arial"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6" w15:restartNumberingAfterBreak="0">
    <w:nsid w:val="3D3E2DBF"/>
    <w:multiLevelType w:val="hybridMultilevel"/>
    <w:tmpl w:val="5E06633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15F23D3"/>
    <w:multiLevelType w:val="hybridMultilevel"/>
    <w:tmpl w:val="3A1C9AE2"/>
    <w:lvl w:ilvl="0" w:tplc="280A0017">
      <w:start w:val="1"/>
      <w:numFmt w:val="lowerLetter"/>
      <w:lvlText w:val="%1)"/>
      <w:lvlJc w:val="left"/>
      <w:pPr>
        <w:ind w:left="720" w:hanging="360"/>
      </w:pPr>
    </w:lvl>
    <w:lvl w:ilvl="1" w:tplc="280A0017">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85874CC"/>
    <w:multiLevelType w:val="multilevel"/>
    <w:tmpl w:val="F558C7DE"/>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8644BCD"/>
    <w:multiLevelType w:val="hybridMultilevel"/>
    <w:tmpl w:val="66006718"/>
    <w:lvl w:ilvl="0" w:tplc="280A0017">
      <w:start w:val="1"/>
      <w:numFmt w:val="lowerLetter"/>
      <w:lvlText w:val="%1)"/>
      <w:lvlJc w:val="left"/>
      <w:pPr>
        <w:tabs>
          <w:tab w:val="num" w:pos="360"/>
        </w:tabs>
        <w:ind w:left="360" w:hanging="360"/>
      </w:p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20" w15:restartNumberingAfterBreak="0">
    <w:nsid w:val="59037F90"/>
    <w:multiLevelType w:val="singleLevel"/>
    <w:tmpl w:val="B7D60A58"/>
    <w:name w:val="Callout Template"/>
    <w:lvl w:ilvl="0">
      <w:start w:val="1"/>
      <w:numFmt w:val="decimal"/>
      <w:suff w:val="space"/>
      <w:lvlText w:val="="/>
      <w:lvlJc w:val="left"/>
      <w:pPr>
        <w:ind w:left="200" w:hanging="200"/>
      </w:pPr>
      <w:rPr>
        <w:rFonts w:ascii="Webdings" w:hAnsi="Webdings"/>
        <w:sz w:val="16"/>
      </w:rPr>
    </w:lvl>
  </w:abstractNum>
  <w:abstractNum w:abstractNumId="21" w15:restartNumberingAfterBreak="0">
    <w:nsid w:val="65FF443C"/>
    <w:multiLevelType w:val="hybridMultilevel"/>
    <w:tmpl w:val="E31E830C"/>
    <w:lvl w:ilvl="0" w:tplc="57167E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192345C"/>
    <w:multiLevelType w:val="hybridMultilevel"/>
    <w:tmpl w:val="2CDC5E3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94527A2"/>
    <w:multiLevelType w:val="hybridMultilevel"/>
    <w:tmpl w:val="67F48D1E"/>
    <w:lvl w:ilvl="0" w:tplc="F1722146">
      <w:start w:val="1"/>
      <w:numFmt w:val="lowerLetter"/>
      <w:lvlText w:val="%1."/>
      <w:lvlJc w:val="right"/>
      <w:pPr>
        <w:ind w:left="720" w:hanging="360"/>
      </w:pPr>
      <w:rPr>
        <w:rFonts w:asciiTheme="minorHAnsi" w:eastAsiaTheme="minorHAnsi" w:hAnsiTheme="minorHAns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B1E090A"/>
    <w:multiLevelType w:val="hybridMultilevel"/>
    <w:tmpl w:val="114852E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BCC1114"/>
    <w:multiLevelType w:val="hybridMultilevel"/>
    <w:tmpl w:val="76A61D82"/>
    <w:lvl w:ilvl="0" w:tplc="91922A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3"/>
  </w:num>
  <w:num w:numId="3">
    <w:abstractNumId w:val="17"/>
  </w:num>
  <w:num w:numId="4">
    <w:abstractNumId w:val="11"/>
  </w:num>
  <w:num w:numId="5">
    <w:abstractNumId w:val="7"/>
  </w:num>
  <w:num w:numId="6">
    <w:abstractNumId w:val="12"/>
  </w:num>
  <w:num w:numId="7">
    <w:abstractNumId w:val="14"/>
  </w:num>
  <w:num w:numId="8">
    <w:abstractNumId w:val="1"/>
  </w:num>
  <w:num w:numId="9">
    <w:abstractNumId w:val="25"/>
  </w:num>
  <w:num w:numId="10">
    <w:abstractNumId w:val="8"/>
  </w:num>
  <w:num w:numId="11">
    <w:abstractNumId w:val="22"/>
  </w:num>
  <w:num w:numId="12">
    <w:abstractNumId w:val="0"/>
  </w:num>
  <w:num w:numId="13">
    <w:abstractNumId w:val="6"/>
  </w:num>
  <w:num w:numId="14">
    <w:abstractNumId w:val="19"/>
  </w:num>
  <w:num w:numId="15">
    <w:abstractNumId w:val="21"/>
  </w:num>
  <w:num w:numId="16">
    <w:abstractNumId w:val="4"/>
  </w:num>
  <w:num w:numId="17">
    <w:abstractNumId w:val="10"/>
  </w:num>
  <w:num w:numId="18">
    <w:abstractNumId w:val="2"/>
  </w:num>
  <w:num w:numId="19">
    <w:abstractNumId w:val="15"/>
  </w:num>
  <w:num w:numId="20">
    <w:abstractNumId w:val="9"/>
  </w:num>
  <w:num w:numId="21">
    <w:abstractNumId w:val="3"/>
  </w:num>
  <w:num w:numId="22">
    <w:abstractNumId w:val="24"/>
  </w:num>
  <w:num w:numId="23">
    <w:abstractNumId w:val="18"/>
  </w:num>
  <w:num w:numId="24">
    <w:abstractNumId w:val="23"/>
  </w:num>
  <w:num w:numId="25">
    <w:abstractNumId w:val="16"/>
  </w:num>
  <w:num w:numId="2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39"/>
    <w:rsid w:val="000051ED"/>
    <w:rsid w:val="00024A94"/>
    <w:rsid w:val="00024ABF"/>
    <w:rsid w:val="00027C7B"/>
    <w:rsid w:val="000478FC"/>
    <w:rsid w:val="0007397F"/>
    <w:rsid w:val="00097DD3"/>
    <w:rsid w:val="000C46F0"/>
    <w:rsid w:val="000D6FD1"/>
    <w:rsid w:val="000E0DC1"/>
    <w:rsid w:val="00102F75"/>
    <w:rsid w:val="00106E24"/>
    <w:rsid w:val="001077DC"/>
    <w:rsid w:val="00110033"/>
    <w:rsid w:val="00127FCB"/>
    <w:rsid w:val="00130F74"/>
    <w:rsid w:val="00135D3C"/>
    <w:rsid w:val="00136E2D"/>
    <w:rsid w:val="00164E71"/>
    <w:rsid w:val="00173B35"/>
    <w:rsid w:val="00192B26"/>
    <w:rsid w:val="001A6EB0"/>
    <w:rsid w:val="001B6709"/>
    <w:rsid w:val="001C0D7C"/>
    <w:rsid w:val="001C1E68"/>
    <w:rsid w:val="001C1E86"/>
    <w:rsid w:val="001C7321"/>
    <w:rsid w:val="001D64E1"/>
    <w:rsid w:val="00217AA1"/>
    <w:rsid w:val="00217CF9"/>
    <w:rsid w:val="00222BFE"/>
    <w:rsid w:val="002325F9"/>
    <w:rsid w:val="00240109"/>
    <w:rsid w:val="002415DE"/>
    <w:rsid w:val="00245D5A"/>
    <w:rsid w:val="0024663A"/>
    <w:rsid w:val="00254653"/>
    <w:rsid w:val="002667FB"/>
    <w:rsid w:val="00266B14"/>
    <w:rsid w:val="00277E44"/>
    <w:rsid w:val="00292604"/>
    <w:rsid w:val="002B0A64"/>
    <w:rsid w:val="002B5455"/>
    <w:rsid w:val="002C2E67"/>
    <w:rsid w:val="002D0478"/>
    <w:rsid w:val="002D0591"/>
    <w:rsid w:val="002D5CFD"/>
    <w:rsid w:val="002E0DB6"/>
    <w:rsid w:val="002F7B9F"/>
    <w:rsid w:val="003119F7"/>
    <w:rsid w:val="00314888"/>
    <w:rsid w:val="003346D4"/>
    <w:rsid w:val="00350E82"/>
    <w:rsid w:val="00362BCB"/>
    <w:rsid w:val="00366924"/>
    <w:rsid w:val="003719F9"/>
    <w:rsid w:val="00386141"/>
    <w:rsid w:val="003D057E"/>
    <w:rsid w:val="003D4C00"/>
    <w:rsid w:val="003F32B8"/>
    <w:rsid w:val="003F3E55"/>
    <w:rsid w:val="00406753"/>
    <w:rsid w:val="00414356"/>
    <w:rsid w:val="004176FD"/>
    <w:rsid w:val="00421D8B"/>
    <w:rsid w:val="00430D3E"/>
    <w:rsid w:val="0044451D"/>
    <w:rsid w:val="004675AF"/>
    <w:rsid w:val="004726CC"/>
    <w:rsid w:val="004727FC"/>
    <w:rsid w:val="00492F00"/>
    <w:rsid w:val="0049429D"/>
    <w:rsid w:val="00496BAE"/>
    <w:rsid w:val="004B0A73"/>
    <w:rsid w:val="004B1E14"/>
    <w:rsid w:val="004C49C8"/>
    <w:rsid w:val="004E3BF2"/>
    <w:rsid w:val="004E48CB"/>
    <w:rsid w:val="004E6385"/>
    <w:rsid w:val="0050168D"/>
    <w:rsid w:val="00502858"/>
    <w:rsid w:val="00513BF0"/>
    <w:rsid w:val="00532480"/>
    <w:rsid w:val="00532C22"/>
    <w:rsid w:val="00534DD9"/>
    <w:rsid w:val="00535AD3"/>
    <w:rsid w:val="00541877"/>
    <w:rsid w:val="0054291B"/>
    <w:rsid w:val="0057297A"/>
    <w:rsid w:val="00586CA1"/>
    <w:rsid w:val="005943DC"/>
    <w:rsid w:val="005B7FA8"/>
    <w:rsid w:val="005D48CD"/>
    <w:rsid w:val="005E3BAD"/>
    <w:rsid w:val="005F24BC"/>
    <w:rsid w:val="005F2D1F"/>
    <w:rsid w:val="00600A4F"/>
    <w:rsid w:val="006205E0"/>
    <w:rsid w:val="00623BA3"/>
    <w:rsid w:val="00627D6E"/>
    <w:rsid w:val="00634A4F"/>
    <w:rsid w:val="006377F4"/>
    <w:rsid w:val="00640752"/>
    <w:rsid w:val="006465AB"/>
    <w:rsid w:val="00663317"/>
    <w:rsid w:val="00671D80"/>
    <w:rsid w:val="00673E5A"/>
    <w:rsid w:val="00676533"/>
    <w:rsid w:val="00691FF9"/>
    <w:rsid w:val="00695F25"/>
    <w:rsid w:val="006A0616"/>
    <w:rsid w:val="006B10BC"/>
    <w:rsid w:val="006E19D9"/>
    <w:rsid w:val="006E3A6B"/>
    <w:rsid w:val="007063C4"/>
    <w:rsid w:val="007064AE"/>
    <w:rsid w:val="007148DE"/>
    <w:rsid w:val="007259DE"/>
    <w:rsid w:val="00730E60"/>
    <w:rsid w:val="00735CE3"/>
    <w:rsid w:val="00756E67"/>
    <w:rsid w:val="00761990"/>
    <w:rsid w:val="007661F1"/>
    <w:rsid w:val="007819CC"/>
    <w:rsid w:val="00794155"/>
    <w:rsid w:val="007A61A1"/>
    <w:rsid w:val="007A67B1"/>
    <w:rsid w:val="007C73F1"/>
    <w:rsid w:val="007E4C4E"/>
    <w:rsid w:val="007F3097"/>
    <w:rsid w:val="0080464A"/>
    <w:rsid w:val="0081183A"/>
    <w:rsid w:val="00814FC3"/>
    <w:rsid w:val="00821297"/>
    <w:rsid w:val="00831010"/>
    <w:rsid w:val="00862D9C"/>
    <w:rsid w:val="00863333"/>
    <w:rsid w:val="00871724"/>
    <w:rsid w:val="00896660"/>
    <w:rsid w:val="008A5B88"/>
    <w:rsid w:val="008B192A"/>
    <w:rsid w:val="008B507E"/>
    <w:rsid w:val="008B7D00"/>
    <w:rsid w:val="008C1C2F"/>
    <w:rsid w:val="008C5CF4"/>
    <w:rsid w:val="008D2D55"/>
    <w:rsid w:val="008D38F5"/>
    <w:rsid w:val="008D76A8"/>
    <w:rsid w:val="008E12EB"/>
    <w:rsid w:val="008F2E1D"/>
    <w:rsid w:val="00911EBB"/>
    <w:rsid w:val="00913C03"/>
    <w:rsid w:val="009164C0"/>
    <w:rsid w:val="0092234E"/>
    <w:rsid w:val="00940CC3"/>
    <w:rsid w:val="00971FB1"/>
    <w:rsid w:val="0097623B"/>
    <w:rsid w:val="00976B64"/>
    <w:rsid w:val="009924E6"/>
    <w:rsid w:val="009B5FC5"/>
    <w:rsid w:val="009B63D7"/>
    <w:rsid w:val="009C6D3A"/>
    <w:rsid w:val="009D01A0"/>
    <w:rsid w:val="009E769B"/>
    <w:rsid w:val="009F4164"/>
    <w:rsid w:val="00A01713"/>
    <w:rsid w:val="00A07D2B"/>
    <w:rsid w:val="00A14A1F"/>
    <w:rsid w:val="00A20349"/>
    <w:rsid w:val="00A375DB"/>
    <w:rsid w:val="00A41F9F"/>
    <w:rsid w:val="00A46E58"/>
    <w:rsid w:val="00A53832"/>
    <w:rsid w:val="00A55661"/>
    <w:rsid w:val="00A601F2"/>
    <w:rsid w:val="00A63AFA"/>
    <w:rsid w:val="00A65210"/>
    <w:rsid w:val="00A72891"/>
    <w:rsid w:val="00A76496"/>
    <w:rsid w:val="00A82F78"/>
    <w:rsid w:val="00A83A28"/>
    <w:rsid w:val="00A86526"/>
    <w:rsid w:val="00AA351D"/>
    <w:rsid w:val="00AB0B11"/>
    <w:rsid w:val="00AD2681"/>
    <w:rsid w:val="00AD507D"/>
    <w:rsid w:val="00AE7660"/>
    <w:rsid w:val="00AF1794"/>
    <w:rsid w:val="00AF360D"/>
    <w:rsid w:val="00B14D6C"/>
    <w:rsid w:val="00B32B71"/>
    <w:rsid w:val="00B33403"/>
    <w:rsid w:val="00B46163"/>
    <w:rsid w:val="00B47FB8"/>
    <w:rsid w:val="00B50A71"/>
    <w:rsid w:val="00B700AB"/>
    <w:rsid w:val="00B70A14"/>
    <w:rsid w:val="00B7207B"/>
    <w:rsid w:val="00B75780"/>
    <w:rsid w:val="00B95AEE"/>
    <w:rsid w:val="00BA37EF"/>
    <w:rsid w:val="00BC1D87"/>
    <w:rsid w:val="00BC1FC0"/>
    <w:rsid w:val="00BC3C0A"/>
    <w:rsid w:val="00BE1C38"/>
    <w:rsid w:val="00BE5F19"/>
    <w:rsid w:val="00BF3ED2"/>
    <w:rsid w:val="00C111D0"/>
    <w:rsid w:val="00C24780"/>
    <w:rsid w:val="00C451C8"/>
    <w:rsid w:val="00C5157D"/>
    <w:rsid w:val="00C631BA"/>
    <w:rsid w:val="00C74C17"/>
    <w:rsid w:val="00C75267"/>
    <w:rsid w:val="00C76D74"/>
    <w:rsid w:val="00C82847"/>
    <w:rsid w:val="00CD34E4"/>
    <w:rsid w:val="00D10AC3"/>
    <w:rsid w:val="00D27CD0"/>
    <w:rsid w:val="00D311D2"/>
    <w:rsid w:val="00D36B7E"/>
    <w:rsid w:val="00D702C2"/>
    <w:rsid w:val="00D715AF"/>
    <w:rsid w:val="00D81187"/>
    <w:rsid w:val="00DA67BD"/>
    <w:rsid w:val="00DC6739"/>
    <w:rsid w:val="00DD1628"/>
    <w:rsid w:val="00DE1B1E"/>
    <w:rsid w:val="00DE1BAB"/>
    <w:rsid w:val="00DE48CB"/>
    <w:rsid w:val="00DE7CCD"/>
    <w:rsid w:val="00DF3205"/>
    <w:rsid w:val="00DF5555"/>
    <w:rsid w:val="00E540C6"/>
    <w:rsid w:val="00E679A3"/>
    <w:rsid w:val="00E82389"/>
    <w:rsid w:val="00E94D3C"/>
    <w:rsid w:val="00EB335F"/>
    <w:rsid w:val="00EC664C"/>
    <w:rsid w:val="00ED0A1B"/>
    <w:rsid w:val="00EE6816"/>
    <w:rsid w:val="00EF3023"/>
    <w:rsid w:val="00EF7402"/>
    <w:rsid w:val="00F07E10"/>
    <w:rsid w:val="00F47369"/>
    <w:rsid w:val="00F51C91"/>
    <w:rsid w:val="00F61212"/>
    <w:rsid w:val="00F64F36"/>
    <w:rsid w:val="00F960EC"/>
    <w:rsid w:val="00FC51B7"/>
    <w:rsid w:val="00FE7866"/>
    <w:rsid w:val="00FF09E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43DC2352"/>
  <w15:chartTrackingRefBased/>
  <w15:docId w15:val="{1069A19C-5C89-4C20-9043-1705CDC4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PE"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67FB"/>
  </w:style>
  <w:style w:type="paragraph" w:styleId="Ttulo1">
    <w:name w:val="heading 1"/>
    <w:basedOn w:val="Normal"/>
    <w:next w:val="Normal"/>
    <w:link w:val="Ttulo1Car"/>
    <w:qFormat/>
    <w:rsid w:val="002667F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Ttulo2">
    <w:name w:val="heading 2"/>
    <w:basedOn w:val="Normal"/>
    <w:next w:val="Normal"/>
    <w:link w:val="Ttulo2Car"/>
    <w:unhideWhenUsed/>
    <w:qFormat/>
    <w:rsid w:val="002667F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tulo3">
    <w:name w:val="heading 3"/>
    <w:basedOn w:val="Normal"/>
    <w:next w:val="Normal"/>
    <w:link w:val="Ttulo3Car"/>
    <w:unhideWhenUsed/>
    <w:qFormat/>
    <w:rsid w:val="002667FB"/>
    <w:pPr>
      <w:pBdr>
        <w:top w:val="single" w:sz="6" w:space="2" w:color="4F81BD" w:themeColor="accent1"/>
      </w:pBdr>
      <w:spacing w:before="300" w:after="0"/>
      <w:outlineLvl w:val="2"/>
    </w:pPr>
    <w:rPr>
      <w:caps/>
      <w:color w:val="243F60" w:themeColor="accent1" w:themeShade="7F"/>
      <w:spacing w:val="15"/>
    </w:rPr>
  </w:style>
  <w:style w:type="paragraph" w:styleId="Ttulo4">
    <w:name w:val="heading 4"/>
    <w:basedOn w:val="Normal"/>
    <w:next w:val="Normal"/>
    <w:link w:val="Ttulo4Car"/>
    <w:unhideWhenUsed/>
    <w:qFormat/>
    <w:rsid w:val="002667FB"/>
    <w:pPr>
      <w:pBdr>
        <w:top w:val="dotted" w:sz="6" w:space="2" w:color="4F81BD" w:themeColor="accent1"/>
      </w:pBdr>
      <w:spacing w:before="200" w:after="0"/>
      <w:outlineLvl w:val="3"/>
    </w:pPr>
    <w:rPr>
      <w:caps/>
      <w:color w:val="365F91" w:themeColor="accent1" w:themeShade="BF"/>
      <w:spacing w:val="10"/>
    </w:rPr>
  </w:style>
  <w:style w:type="paragraph" w:styleId="Ttulo5">
    <w:name w:val="heading 5"/>
    <w:basedOn w:val="Normal"/>
    <w:next w:val="Normal"/>
    <w:link w:val="Ttulo5Car"/>
    <w:unhideWhenUsed/>
    <w:qFormat/>
    <w:rsid w:val="002667FB"/>
    <w:pPr>
      <w:pBdr>
        <w:bottom w:val="single" w:sz="6" w:space="1" w:color="4F81BD" w:themeColor="accent1"/>
      </w:pBdr>
      <w:spacing w:before="200" w:after="0"/>
      <w:outlineLvl w:val="4"/>
    </w:pPr>
    <w:rPr>
      <w:caps/>
      <w:color w:val="365F91" w:themeColor="accent1" w:themeShade="BF"/>
      <w:spacing w:val="10"/>
    </w:rPr>
  </w:style>
  <w:style w:type="paragraph" w:styleId="Ttulo6">
    <w:name w:val="heading 6"/>
    <w:basedOn w:val="Normal"/>
    <w:next w:val="Normal"/>
    <w:link w:val="Ttulo6Car"/>
    <w:unhideWhenUsed/>
    <w:qFormat/>
    <w:rsid w:val="002667FB"/>
    <w:pPr>
      <w:pBdr>
        <w:bottom w:val="dotted" w:sz="6" w:space="1" w:color="4F81BD" w:themeColor="accent1"/>
      </w:pBdr>
      <w:spacing w:before="200" w:after="0"/>
      <w:outlineLvl w:val="5"/>
    </w:pPr>
    <w:rPr>
      <w:caps/>
      <w:color w:val="365F91" w:themeColor="accent1" w:themeShade="BF"/>
      <w:spacing w:val="10"/>
    </w:rPr>
  </w:style>
  <w:style w:type="paragraph" w:styleId="Ttulo7">
    <w:name w:val="heading 7"/>
    <w:basedOn w:val="Normal"/>
    <w:next w:val="Normal"/>
    <w:link w:val="Ttulo7Car"/>
    <w:unhideWhenUsed/>
    <w:qFormat/>
    <w:rsid w:val="002667FB"/>
    <w:pPr>
      <w:spacing w:before="200" w:after="0"/>
      <w:outlineLvl w:val="6"/>
    </w:pPr>
    <w:rPr>
      <w:caps/>
      <w:color w:val="365F91" w:themeColor="accent1" w:themeShade="BF"/>
      <w:spacing w:val="10"/>
    </w:rPr>
  </w:style>
  <w:style w:type="paragraph" w:styleId="Ttulo8">
    <w:name w:val="heading 8"/>
    <w:basedOn w:val="Normal"/>
    <w:next w:val="Normal"/>
    <w:link w:val="Ttulo8Car"/>
    <w:unhideWhenUsed/>
    <w:qFormat/>
    <w:rsid w:val="002667FB"/>
    <w:pPr>
      <w:spacing w:before="200" w:after="0"/>
      <w:outlineLvl w:val="7"/>
    </w:pPr>
    <w:rPr>
      <w:caps/>
      <w:spacing w:val="10"/>
      <w:sz w:val="18"/>
      <w:szCs w:val="18"/>
    </w:rPr>
  </w:style>
  <w:style w:type="paragraph" w:styleId="Ttulo9">
    <w:name w:val="heading 9"/>
    <w:basedOn w:val="Normal"/>
    <w:next w:val="Normal"/>
    <w:link w:val="Ttulo9Car"/>
    <w:unhideWhenUsed/>
    <w:qFormat/>
    <w:rsid w:val="002667FB"/>
    <w:pPr>
      <w:spacing w:before="200" w:after="0"/>
      <w:outlineLvl w:val="8"/>
    </w:pPr>
    <w:rPr>
      <w:i/>
      <w:iCs/>
      <w:caps/>
      <w:spacing w:val="10"/>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2667F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tuloCar">
    <w:name w:val="Título Car"/>
    <w:basedOn w:val="Fuentedeprrafopredeter"/>
    <w:link w:val="Ttulo"/>
    <w:uiPriority w:val="10"/>
    <w:rsid w:val="002667FB"/>
    <w:rPr>
      <w:rFonts w:asciiTheme="majorHAnsi" w:eastAsiaTheme="majorEastAsia" w:hAnsiTheme="majorHAnsi" w:cstheme="majorBidi"/>
      <w:caps/>
      <w:color w:val="4F81BD" w:themeColor="accent1"/>
      <w:spacing w:val="10"/>
      <w:sz w:val="52"/>
      <w:szCs w:val="52"/>
    </w:rPr>
  </w:style>
  <w:style w:type="paragraph" w:customStyle="1" w:styleId="MMTitle">
    <w:name w:val="MM Title"/>
    <w:basedOn w:val="Ttulo"/>
    <w:link w:val="MMTitleCar"/>
    <w:rsid w:val="00A375DB"/>
  </w:style>
  <w:style w:type="character" w:customStyle="1" w:styleId="MMTitleCar">
    <w:name w:val="MM Title Car"/>
    <w:basedOn w:val="TtuloCar"/>
    <w:link w:val="MMTitle"/>
    <w:rsid w:val="00A375DB"/>
    <w:rPr>
      <w:rFonts w:asciiTheme="majorHAnsi" w:eastAsiaTheme="majorEastAsia" w:hAnsiTheme="majorHAnsi" w:cstheme="majorBidi"/>
      <w:caps/>
      <w:color w:val="4F81BD" w:themeColor="accent1"/>
      <w:spacing w:val="-10"/>
      <w:kern w:val="28"/>
      <w:sz w:val="56"/>
      <w:szCs w:val="56"/>
    </w:rPr>
  </w:style>
  <w:style w:type="character" w:customStyle="1" w:styleId="Ttulo1Car">
    <w:name w:val="Título 1 Car"/>
    <w:basedOn w:val="Fuentedeprrafopredeter"/>
    <w:link w:val="Ttulo1"/>
    <w:uiPriority w:val="9"/>
    <w:rsid w:val="002667FB"/>
    <w:rPr>
      <w:caps/>
      <w:color w:val="FFFFFF" w:themeColor="background1"/>
      <w:spacing w:val="15"/>
      <w:sz w:val="22"/>
      <w:szCs w:val="22"/>
      <w:shd w:val="clear" w:color="auto" w:fill="4F81BD" w:themeFill="accent1"/>
    </w:rPr>
  </w:style>
  <w:style w:type="paragraph" w:customStyle="1" w:styleId="MMTopic1">
    <w:name w:val="MM Topic 1"/>
    <w:basedOn w:val="Ttulo1"/>
    <w:link w:val="MMTopic1Car"/>
    <w:rsid w:val="00A375DB"/>
    <w:pPr>
      <w:numPr>
        <w:numId w:val="1"/>
      </w:numPr>
    </w:pPr>
  </w:style>
  <w:style w:type="character" w:customStyle="1" w:styleId="MMTopic1Car">
    <w:name w:val="MM Topic 1 Car"/>
    <w:basedOn w:val="Ttulo1Car"/>
    <w:link w:val="MMTopic1"/>
    <w:rsid w:val="00A375DB"/>
    <w:rPr>
      <w:caps/>
      <w:color w:val="FFFFFF" w:themeColor="background1"/>
      <w:spacing w:val="15"/>
      <w:sz w:val="22"/>
      <w:szCs w:val="22"/>
      <w:shd w:val="clear" w:color="auto" w:fill="4F81BD" w:themeFill="accent1"/>
    </w:rPr>
  </w:style>
  <w:style w:type="character" w:customStyle="1" w:styleId="Ttulo2Car">
    <w:name w:val="Título 2 Car"/>
    <w:basedOn w:val="Fuentedeprrafopredeter"/>
    <w:link w:val="Ttulo2"/>
    <w:uiPriority w:val="9"/>
    <w:rsid w:val="002667FB"/>
    <w:rPr>
      <w:caps/>
      <w:spacing w:val="15"/>
      <w:shd w:val="clear" w:color="auto" w:fill="DBE5F1" w:themeFill="accent1" w:themeFillTint="33"/>
    </w:rPr>
  </w:style>
  <w:style w:type="paragraph" w:customStyle="1" w:styleId="MMTopic2">
    <w:name w:val="MM Topic 2"/>
    <w:basedOn w:val="Ttulo2"/>
    <w:link w:val="MMTopic2Car"/>
    <w:rsid w:val="00A375DB"/>
    <w:pPr>
      <w:numPr>
        <w:ilvl w:val="1"/>
        <w:numId w:val="1"/>
      </w:numPr>
    </w:pPr>
  </w:style>
  <w:style w:type="character" w:customStyle="1" w:styleId="MMTopic2Car">
    <w:name w:val="MM Topic 2 Car"/>
    <w:basedOn w:val="Ttulo2Car"/>
    <w:link w:val="MMTopic2"/>
    <w:rsid w:val="00A375DB"/>
    <w:rPr>
      <w:caps/>
      <w:spacing w:val="15"/>
      <w:shd w:val="clear" w:color="auto" w:fill="DBE5F1" w:themeFill="accent1" w:themeFillTint="33"/>
    </w:rPr>
  </w:style>
  <w:style w:type="character" w:customStyle="1" w:styleId="Ttulo3Car">
    <w:name w:val="Título 3 Car"/>
    <w:basedOn w:val="Fuentedeprrafopredeter"/>
    <w:link w:val="Ttulo3"/>
    <w:uiPriority w:val="9"/>
    <w:rsid w:val="002667FB"/>
    <w:rPr>
      <w:caps/>
      <w:color w:val="243F60" w:themeColor="accent1" w:themeShade="7F"/>
      <w:spacing w:val="15"/>
    </w:rPr>
  </w:style>
  <w:style w:type="paragraph" w:customStyle="1" w:styleId="MMTopic3">
    <w:name w:val="MM Topic 3"/>
    <w:basedOn w:val="Ttulo3"/>
    <w:link w:val="MMTopic3Car"/>
    <w:rsid w:val="00A375DB"/>
    <w:pPr>
      <w:numPr>
        <w:ilvl w:val="2"/>
        <w:numId w:val="1"/>
      </w:numPr>
    </w:pPr>
  </w:style>
  <w:style w:type="character" w:customStyle="1" w:styleId="MMTopic3Car">
    <w:name w:val="MM Topic 3 Car"/>
    <w:basedOn w:val="Ttulo3Car"/>
    <w:link w:val="MMTopic3"/>
    <w:rsid w:val="00A375DB"/>
    <w:rPr>
      <w:caps/>
      <w:color w:val="243F60" w:themeColor="accent1" w:themeShade="7F"/>
      <w:spacing w:val="15"/>
    </w:rPr>
  </w:style>
  <w:style w:type="character" w:customStyle="1" w:styleId="Ttulo4Car">
    <w:name w:val="Título 4 Car"/>
    <w:basedOn w:val="Fuentedeprrafopredeter"/>
    <w:link w:val="Ttulo4"/>
    <w:uiPriority w:val="9"/>
    <w:rsid w:val="002667FB"/>
    <w:rPr>
      <w:caps/>
      <w:color w:val="365F91" w:themeColor="accent1" w:themeShade="BF"/>
      <w:spacing w:val="10"/>
    </w:rPr>
  </w:style>
  <w:style w:type="paragraph" w:customStyle="1" w:styleId="MMTopic4">
    <w:name w:val="MM Topic 4"/>
    <w:basedOn w:val="Ttulo4"/>
    <w:link w:val="MMTopic4Car"/>
    <w:rsid w:val="00AF360D"/>
  </w:style>
  <w:style w:type="character" w:customStyle="1" w:styleId="MMTopic4Car">
    <w:name w:val="MM Topic 4 Car"/>
    <w:basedOn w:val="Ttulo4Car"/>
    <w:link w:val="MMTopic4"/>
    <w:rsid w:val="00AF360D"/>
    <w:rPr>
      <w:rFonts w:asciiTheme="majorHAnsi" w:eastAsiaTheme="majorEastAsia" w:hAnsiTheme="majorHAnsi" w:cstheme="majorBidi"/>
      <w:i w:val="0"/>
      <w:iCs w:val="0"/>
      <w:caps/>
      <w:color w:val="365F91" w:themeColor="accent1" w:themeShade="BF"/>
      <w:spacing w:val="10"/>
    </w:rPr>
  </w:style>
  <w:style w:type="character" w:customStyle="1" w:styleId="Ttulo5Car">
    <w:name w:val="Título 5 Car"/>
    <w:basedOn w:val="Fuentedeprrafopredeter"/>
    <w:link w:val="Ttulo5"/>
    <w:uiPriority w:val="9"/>
    <w:semiHidden/>
    <w:rsid w:val="002667FB"/>
    <w:rPr>
      <w:caps/>
      <w:color w:val="365F91" w:themeColor="accent1" w:themeShade="BF"/>
      <w:spacing w:val="10"/>
    </w:rPr>
  </w:style>
  <w:style w:type="character" w:customStyle="1" w:styleId="Ttulo6Car">
    <w:name w:val="Título 6 Car"/>
    <w:basedOn w:val="Fuentedeprrafopredeter"/>
    <w:link w:val="Ttulo6"/>
    <w:uiPriority w:val="9"/>
    <w:semiHidden/>
    <w:rsid w:val="002667FB"/>
    <w:rPr>
      <w:caps/>
      <w:color w:val="365F91" w:themeColor="accent1" w:themeShade="BF"/>
      <w:spacing w:val="10"/>
    </w:rPr>
  </w:style>
  <w:style w:type="character" w:customStyle="1" w:styleId="Ttulo7Car">
    <w:name w:val="Título 7 Car"/>
    <w:basedOn w:val="Fuentedeprrafopredeter"/>
    <w:link w:val="Ttulo7"/>
    <w:uiPriority w:val="9"/>
    <w:semiHidden/>
    <w:rsid w:val="002667FB"/>
    <w:rPr>
      <w:caps/>
      <w:color w:val="365F91" w:themeColor="accent1" w:themeShade="BF"/>
      <w:spacing w:val="10"/>
    </w:rPr>
  </w:style>
  <w:style w:type="character" w:customStyle="1" w:styleId="Ttulo8Car">
    <w:name w:val="Título 8 Car"/>
    <w:basedOn w:val="Fuentedeprrafopredeter"/>
    <w:link w:val="Ttulo8"/>
    <w:uiPriority w:val="9"/>
    <w:semiHidden/>
    <w:rsid w:val="002667FB"/>
    <w:rPr>
      <w:caps/>
      <w:spacing w:val="10"/>
      <w:sz w:val="18"/>
      <w:szCs w:val="18"/>
    </w:rPr>
  </w:style>
  <w:style w:type="character" w:customStyle="1" w:styleId="Ttulo9Car">
    <w:name w:val="Título 9 Car"/>
    <w:basedOn w:val="Fuentedeprrafopredeter"/>
    <w:link w:val="Ttulo9"/>
    <w:uiPriority w:val="9"/>
    <w:semiHidden/>
    <w:rsid w:val="002667FB"/>
    <w:rPr>
      <w:i/>
      <w:iCs/>
      <w:caps/>
      <w:spacing w:val="10"/>
      <w:sz w:val="18"/>
      <w:szCs w:val="18"/>
    </w:rPr>
  </w:style>
  <w:style w:type="paragraph" w:styleId="Descripcin">
    <w:name w:val="caption"/>
    <w:basedOn w:val="Normal"/>
    <w:next w:val="Normal"/>
    <w:uiPriority w:val="35"/>
    <w:unhideWhenUsed/>
    <w:qFormat/>
    <w:rsid w:val="002667FB"/>
    <w:rPr>
      <w:b/>
      <w:bCs/>
      <w:color w:val="365F91" w:themeColor="accent1" w:themeShade="BF"/>
      <w:sz w:val="16"/>
      <w:szCs w:val="16"/>
    </w:rPr>
  </w:style>
  <w:style w:type="paragraph" w:styleId="Subttulo">
    <w:name w:val="Subtitle"/>
    <w:basedOn w:val="Normal"/>
    <w:next w:val="Normal"/>
    <w:link w:val="SubttuloCar"/>
    <w:uiPriority w:val="11"/>
    <w:qFormat/>
    <w:rsid w:val="002667FB"/>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2667FB"/>
    <w:rPr>
      <w:caps/>
      <w:color w:val="595959" w:themeColor="text1" w:themeTint="A6"/>
      <w:spacing w:val="10"/>
      <w:sz w:val="21"/>
      <w:szCs w:val="21"/>
    </w:rPr>
  </w:style>
  <w:style w:type="character" w:styleId="Textoennegrita">
    <w:name w:val="Strong"/>
    <w:uiPriority w:val="22"/>
    <w:qFormat/>
    <w:rsid w:val="002667FB"/>
    <w:rPr>
      <w:b/>
      <w:bCs/>
    </w:rPr>
  </w:style>
  <w:style w:type="character" w:styleId="nfasis">
    <w:name w:val="Emphasis"/>
    <w:uiPriority w:val="20"/>
    <w:qFormat/>
    <w:rsid w:val="002667FB"/>
    <w:rPr>
      <w:caps/>
      <w:color w:val="243F60" w:themeColor="accent1" w:themeShade="7F"/>
      <w:spacing w:val="5"/>
    </w:rPr>
  </w:style>
  <w:style w:type="paragraph" w:styleId="Sinespaciado">
    <w:name w:val="No Spacing"/>
    <w:link w:val="SinespaciadoCar"/>
    <w:uiPriority w:val="1"/>
    <w:qFormat/>
    <w:rsid w:val="002667FB"/>
    <w:pPr>
      <w:spacing w:after="0" w:line="240" w:lineRule="auto"/>
    </w:pPr>
  </w:style>
  <w:style w:type="paragraph" w:styleId="Cita">
    <w:name w:val="Quote"/>
    <w:basedOn w:val="Normal"/>
    <w:next w:val="Normal"/>
    <w:link w:val="CitaCar"/>
    <w:uiPriority w:val="29"/>
    <w:qFormat/>
    <w:rsid w:val="002667FB"/>
    <w:rPr>
      <w:i/>
      <w:iCs/>
      <w:sz w:val="24"/>
      <w:szCs w:val="24"/>
    </w:rPr>
  </w:style>
  <w:style w:type="character" w:customStyle="1" w:styleId="CitaCar">
    <w:name w:val="Cita Car"/>
    <w:basedOn w:val="Fuentedeprrafopredeter"/>
    <w:link w:val="Cita"/>
    <w:uiPriority w:val="29"/>
    <w:rsid w:val="002667FB"/>
    <w:rPr>
      <w:i/>
      <w:iCs/>
      <w:sz w:val="24"/>
      <w:szCs w:val="24"/>
    </w:rPr>
  </w:style>
  <w:style w:type="paragraph" w:styleId="Citadestacada">
    <w:name w:val="Intense Quote"/>
    <w:basedOn w:val="Normal"/>
    <w:next w:val="Normal"/>
    <w:link w:val="CitadestacadaCar"/>
    <w:uiPriority w:val="30"/>
    <w:qFormat/>
    <w:rsid w:val="002667FB"/>
    <w:pPr>
      <w:spacing w:before="240" w:after="240" w:line="240" w:lineRule="auto"/>
      <w:ind w:left="1080" w:right="1080"/>
      <w:jc w:val="center"/>
    </w:pPr>
    <w:rPr>
      <w:color w:val="4F81BD" w:themeColor="accent1"/>
      <w:sz w:val="24"/>
      <w:szCs w:val="24"/>
    </w:rPr>
  </w:style>
  <w:style w:type="character" w:customStyle="1" w:styleId="CitadestacadaCar">
    <w:name w:val="Cita destacada Car"/>
    <w:basedOn w:val="Fuentedeprrafopredeter"/>
    <w:link w:val="Citadestacada"/>
    <w:uiPriority w:val="30"/>
    <w:rsid w:val="002667FB"/>
    <w:rPr>
      <w:color w:val="4F81BD" w:themeColor="accent1"/>
      <w:sz w:val="24"/>
      <w:szCs w:val="24"/>
    </w:rPr>
  </w:style>
  <w:style w:type="character" w:styleId="nfasissutil">
    <w:name w:val="Subtle Emphasis"/>
    <w:uiPriority w:val="19"/>
    <w:qFormat/>
    <w:rsid w:val="002667FB"/>
    <w:rPr>
      <w:i/>
      <w:iCs/>
      <w:color w:val="243F60" w:themeColor="accent1" w:themeShade="7F"/>
    </w:rPr>
  </w:style>
  <w:style w:type="character" w:styleId="nfasisintenso">
    <w:name w:val="Intense Emphasis"/>
    <w:uiPriority w:val="21"/>
    <w:qFormat/>
    <w:rsid w:val="002667FB"/>
    <w:rPr>
      <w:b/>
      <w:bCs/>
      <w:caps/>
      <w:color w:val="243F60" w:themeColor="accent1" w:themeShade="7F"/>
      <w:spacing w:val="10"/>
    </w:rPr>
  </w:style>
  <w:style w:type="character" w:styleId="Referenciasutil">
    <w:name w:val="Subtle Reference"/>
    <w:uiPriority w:val="31"/>
    <w:qFormat/>
    <w:rsid w:val="002667FB"/>
    <w:rPr>
      <w:b/>
      <w:bCs/>
      <w:color w:val="4F81BD" w:themeColor="accent1"/>
    </w:rPr>
  </w:style>
  <w:style w:type="character" w:styleId="Referenciaintensa">
    <w:name w:val="Intense Reference"/>
    <w:uiPriority w:val="32"/>
    <w:qFormat/>
    <w:rsid w:val="002667FB"/>
    <w:rPr>
      <w:b/>
      <w:bCs/>
      <w:i/>
      <w:iCs/>
      <w:caps/>
      <w:color w:val="4F81BD" w:themeColor="accent1"/>
    </w:rPr>
  </w:style>
  <w:style w:type="character" w:styleId="Ttulodellibro">
    <w:name w:val="Book Title"/>
    <w:uiPriority w:val="33"/>
    <w:qFormat/>
    <w:rsid w:val="002667FB"/>
    <w:rPr>
      <w:b/>
      <w:bCs/>
      <w:i/>
      <w:iCs/>
      <w:spacing w:val="0"/>
    </w:rPr>
  </w:style>
  <w:style w:type="paragraph" w:styleId="TtuloTDC">
    <w:name w:val="TOC Heading"/>
    <w:basedOn w:val="Ttulo1"/>
    <w:next w:val="Normal"/>
    <w:uiPriority w:val="39"/>
    <w:unhideWhenUsed/>
    <w:qFormat/>
    <w:rsid w:val="002667FB"/>
    <w:pPr>
      <w:outlineLvl w:val="9"/>
    </w:pPr>
  </w:style>
  <w:style w:type="paragraph" w:styleId="Prrafodelista">
    <w:name w:val="List Paragraph"/>
    <w:aliases w:val="titulo 5,MAPA,Viñeta,TITULO A,Cuadro 2-1,paul2,Iz - Párrafo de lista,Sivsa Parrafo,Titulo de Fígura,Fundamentacion,Lista vistosa - Énfasis 11,Report Para,Number Bullets,Resume Title,heading 4,Citation List,WinDForce-Letter,Heading 2_sj"/>
    <w:basedOn w:val="Normal"/>
    <w:link w:val="PrrafodelistaCar"/>
    <w:uiPriority w:val="34"/>
    <w:qFormat/>
    <w:rsid w:val="00C111D0"/>
    <w:pPr>
      <w:ind w:left="720"/>
      <w:contextualSpacing/>
    </w:pPr>
  </w:style>
  <w:style w:type="paragraph" w:styleId="Textodeglobo">
    <w:name w:val="Balloon Text"/>
    <w:basedOn w:val="Normal"/>
    <w:link w:val="TextodegloboCar"/>
    <w:uiPriority w:val="99"/>
    <w:semiHidden/>
    <w:unhideWhenUsed/>
    <w:rsid w:val="00911EBB"/>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1EBB"/>
    <w:rPr>
      <w:rFonts w:ascii="Segoe UI" w:hAnsi="Segoe UI" w:cs="Segoe UI"/>
      <w:sz w:val="18"/>
      <w:szCs w:val="18"/>
    </w:rPr>
  </w:style>
  <w:style w:type="paragraph" w:customStyle="1" w:styleId="Chapter">
    <w:name w:val="Chapter"/>
    <w:basedOn w:val="Normal"/>
    <w:next w:val="Normal"/>
    <w:rsid w:val="003D4C00"/>
    <w:pPr>
      <w:keepNext/>
      <w:numPr>
        <w:numId w:val="2"/>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lang w:val="es-ES"/>
    </w:rPr>
  </w:style>
  <w:style w:type="paragraph" w:customStyle="1" w:styleId="Paragraph">
    <w:name w:val="Paragraph"/>
    <w:aliases w:val="paragraph,p,PARAGRAPH,PG,pa,at"/>
    <w:basedOn w:val="Sangradetextonormal"/>
    <w:link w:val="ParagraphChar"/>
    <w:qFormat/>
    <w:rsid w:val="003D4C00"/>
    <w:pPr>
      <w:numPr>
        <w:ilvl w:val="1"/>
        <w:numId w:val="2"/>
      </w:numPr>
      <w:spacing w:before="120" w:line="240" w:lineRule="auto"/>
      <w:jc w:val="both"/>
      <w:outlineLvl w:val="1"/>
    </w:pPr>
    <w:rPr>
      <w:rFonts w:ascii="Times New Roman" w:eastAsia="Times New Roman" w:hAnsi="Times New Roman" w:cs="Times New Roman"/>
      <w:sz w:val="24"/>
      <w:lang w:val="es-ES"/>
    </w:rPr>
  </w:style>
  <w:style w:type="paragraph" w:customStyle="1" w:styleId="subpar">
    <w:name w:val="subpar"/>
    <w:basedOn w:val="Sangra3detindependiente"/>
    <w:rsid w:val="003D4C00"/>
    <w:pPr>
      <w:numPr>
        <w:ilvl w:val="2"/>
        <w:numId w:val="2"/>
      </w:numPr>
      <w:tabs>
        <w:tab w:val="clear" w:pos="2304"/>
        <w:tab w:val="num" w:pos="1152"/>
      </w:tabs>
      <w:spacing w:before="120" w:line="240" w:lineRule="auto"/>
      <w:ind w:left="1152" w:firstLine="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3D4C00"/>
    <w:pPr>
      <w:numPr>
        <w:ilvl w:val="3"/>
      </w:numPr>
      <w:tabs>
        <w:tab w:val="clear" w:pos="2736"/>
        <w:tab w:val="left" w:pos="0"/>
        <w:tab w:val="num" w:pos="1296"/>
      </w:tabs>
      <w:ind w:left="1296" w:hanging="360"/>
    </w:pPr>
  </w:style>
  <w:style w:type="character" w:customStyle="1" w:styleId="ParagraphChar">
    <w:name w:val="Paragraph Char"/>
    <w:link w:val="Paragraph"/>
    <w:locked/>
    <w:rsid w:val="003D4C00"/>
    <w:rPr>
      <w:rFonts w:ascii="Times New Roman" w:eastAsia="Times New Roman" w:hAnsi="Times New Roman" w:cs="Times New Roman"/>
      <w:sz w:val="24"/>
      <w:lang w:val="es-ES"/>
    </w:rPr>
  </w:style>
  <w:style w:type="character" w:styleId="Refdecomentario">
    <w:name w:val="annotation reference"/>
    <w:basedOn w:val="Fuentedeprrafopredeter"/>
    <w:uiPriority w:val="99"/>
    <w:semiHidden/>
    <w:unhideWhenUsed/>
    <w:rsid w:val="003D4C00"/>
    <w:rPr>
      <w:sz w:val="16"/>
      <w:szCs w:val="16"/>
    </w:rPr>
  </w:style>
  <w:style w:type="paragraph" w:styleId="Textocomentario">
    <w:name w:val="annotation text"/>
    <w:basedOn w:val="Normal"/>
    <w:link w:val="TextocomentarioCar"/>
    <w:uiPriority w:val="99"/>
    <w:semiHidden/>
    <w:unhideWhenUsed/>
    <w:rsid w:val="003D4C00"/>
    <w:pPr>
      <w:spacing w:before="0" w:after="0" w:line="240" w:lineRule="auto"/>
    </w:pPr>
    <w:rPr>
      <w:rFonts w:ascii="Times New Roman" w:eastAsia="Times New Roman" w:hAnsi="Times New Roman" w:cs="Times New Roman"/>
      <w:lang w:val="es-ES_tradnl"/>
    </w:rPr>
  </w:style>
  <w:style w:type="character" w:customStyle="1" w:styleId="TextocomentarioCar">
    <w:name w:val="Texto comentario Car"/>
    <w:basedOn w:val="Fuentedeprrafopredeter"/>
    <w:link w:val="Textocomentario"/>
    <w:uiPriority w:val="99"/>
    <w:semiHidden/>
    <w:rsid w:val="003D4C00"/>
    <w:rPr>
      <w:rFonts w:ascii="Times New Roman" w:eastAsia="Times New Roman" w:hAnsi="Times New Roman" w:cs="Times New Roman"/>
      <w:lang w:val="es-ES_tradnl"/>
    </w:rPr>
  </w:style>
  <w:style w:type="paragraph" w:styleId="Sangradetextonormal">
    <w:name w:val="Body Text Indent"/>
    <w:basedOn w:val="Normal"/>
    <w:link w:val="SangradetextonormalCar"/>
    <w:uiPriority w:val="99"/>
    <w:unhideWhenUsed/>
    <w:rsid w:val="003D4C00"/>
    <w:pPr>
      <w:spacing w:after="120"/>
      <w:ind w:left="283"/>
    </w:pPr>
  </w:style>
  <w:style w:type="character" w:customStyle="1" w:styleId="SangradetextonormalCar">
    <w:name w:val="Sangría de texto normal Car"/>
    <w:basedOn w:val="Fuentedeprrafopredeter"/>
    <w:link w:val="Sangradetextonormal"/>
    <w:uiPriority w:val="99"/>
    <w:rsid w:val="003D4C00"/>
  </w:style>
  <w:style w:type="paragraph" w:styleId="Sangra3detindependiente">
    <w:name w:val="Body Text Indent 3"/>
    <w:basedOn w:val="Normal"/>
    <w:link w:val="Sangra3detindependienteCar"/>
    <w:uiPriority w:val="99"/>
    <w:semiHidden/>
    <w:unhideWhenUsed/>
    <w:rsid w:val="003D4C0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D4C00"/>
    <w:rPr>
      <w:sz w:val="16"/>
      <w:szCs w:val="16"/>
    </w:rPr>
  </w:style>
  <w:style w:type="paragraph" w:styleId="Textonotapie">
    <w:name w:val="footnote text"/>
    <w:aliases w:val="fn,foottextfra,footnote,F,Texto nota pie IIRSA,Texto de rodapé,nota_rodapé,nota de rodapé,FOOTNOTES,single space,footnote text,Style 25,Texto nota piepddes Car Car,Texto nota piepddes Car,ft,ft Car Car,Texto nota pie2,ft1,ft Car Car Car1"/>
    <w:basedOn w:val="Normal"/>
    <w:link w:val="TextonotapieCar"/>
    <w:uiPriority w:val="99"/>
    <w:qFormat/>
    <w:rsid w:val="00E679A3"/>
    <w:pPr>
      <w:keepNext/>
      <w:keepLines/>
      <w:spacing w:before="0" w:after="120" w:line="240" w:lineRule="auto"/>
      <w:ind w:left="288" w:hanging="288"/>
      <w:jc w:val="both"/>
    </w:pPr>
    <w:rPr>
      <w:rFonts w:ascii="Times New Roman" w:eastAsia="Times New Roman" w:hAnsi="Times New Roman" w:cs="Times New Roman"/>
      <w:spacing w:val="-3"/>
      <w:lang w:val="es-ES_tradnl"/>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ft1 Car"/>
    <w:basedOn w:val="Fuentedeprrafopredeter"/>
    <w:link w:val="Textonotapie"/>
    <w:uiPriority w:val="99"/>
    <w:rsid w:val="00E679A3"/>
    <w:rPr>
      <w:rFonts w:ascii="Times New Roman" w:eastAsia="Times New Roman" w:hAnsi="Times New Roman" w:cs="Times New Roman"/>
      <w:spacing w:val="-3"/>
      <w:lang w:val="es-ES_tradnl"/>
    </w:rPr>
  </w:style>
  <w:style w:type="character" w:styleId="Refdenotaalpie">
    <w:name w:val="footnote reference"/>
    <w:aliases w:val="titulo 2,Style 24,pie pddes,referencia nota al pie,Texto de nota al pie,Ref,de nota al pie,Nota de pie,Texto nota al pie,de nota al pi,Ref. de nota al pie2,Massilia Footnote Reference,Massilia Footnote Referen,Footnote symbol,Footnot"/>
    <w:basedOn w:val="Fuentedeprrafopredeter"/>
    <w:uiPriority w:val="99"/>
    <w:qFormat/>
    <w:rsid w:val="00E679A3"/>
    <w:rPr>
      <w:vertAlign w:val="superscript"/>
    </w:rPr>
  </w:style>
  <w:style w:type="character" w:customStyle="1" w:styleId="PrrafodelistaCar">
    <w:name w:val="Párrafo de lista Car"/>
    <w:aliases w:val="titulo 5 Car,MAPA Car,Viñeta Car,TITULO A Car,Cuadro 2-1 Car,paul2 Car,Iz - Párrafo de lista Car,Sivsa Parrafo Car,Titulo de Fígura Car,Fundamentacion Car,Lista vistosa - Énfasis 11 Car,Report Para Car,Number Bullets Car"/>
    <w:link w:val="Prrafodelista"/>
    <w:uiPriority w:val="34"/>
    <w:locked/>
    <w:rsid w:val="001077DC"/>
  </w:style>
  <w:style w:type="character" w:customStyle="1" w:styleId="SinespaciadoCar">
    <w:name w:val="Sin espaciado Car"/>
    <w:basedOn w:val="Fuentedeprrafopredeter"/>
    <w:link w:val="Sinespaciado"/>
    <w:uiPriority w:val="1"/>
    <w:rsid w:val="00BE5F19"/>
  </w:style>
  <w:style w:type="paragraph" w:customStyle="1" w:styleId="Default">
    <w:name w:val="Default"/>
    <w:rsid w:val="00BE5F19"/>
    <w:pPr>
      <w:autoSpaceDE w:val="0"/>
      <w:autoSpaceDN w:val="0"/>
      <w:adjustRightInd w:val="0"/>
      <w:spacing w:before="0" w:after="0" w:line="240" w:lineRule="auto"/>
    </w:pPr>
    <w:rPr>
      <w:rFonts w:ascii="Arial" w:eastAsia="Batang" w:hAnsi="Arial" w:cs="Arial"/>
      <w:color w:val="000000"/>
      <w:sz w:val="24"/>
      <w:szCs w:val="24"/>
      <w:lang w:eastAsia="es-ES"/>
    </w:rPr>
  </w:style>
  <w:style w:type="table" w:styleId="Tabladecuadrcula4">
    <w:name w:val="Grid Table 4"/>
    <w:basedOn w:val="Tablanormal"/>
    <w:uiPriority w:val="49"/>
    <w:rsid w:val="00A764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independiente">
    <w:name w:val="Body Text"/>
    <w:basedOn w:val="Normal"/>
    <w:link w:val="TextoindependienteCar"/>
    <w:uiPriority w:val="99"/>
    <w:semiHidden/>
    <w:unhideWhenUsed/>
    <w:rsid w:val="0097623B"/>
    <w:pPr>
      <w:spacing w:before="0" w:after="120" w:line="259" w:lineRule="auto"/>
    </w:pPr>
    <w:rPr>
      <w:rFonts w:eastAsiaTheme="minorHAnsi"/>
      <w:sz w:val="22"/>
      <w:szCs w:val="22"/>
      <w:lang w:val="es-ES"/>
    </w:rPr>
  </w:style>
  <w:style w:type="character" w:customStyle="1" w:styleId="TextoindependienteCar">
    <w:name w:val="Texto independiente Car"/>
    <w:basedOn w:val="Fuentedeprrafopredeter"/>
    <w:link w:val="Textoindependiente"/>
    <w:uiPriority w:val="99"/>
    <w:semiHidden/>
    <w:rsid w:val="0097623B"/>
    <w:rPr>
      <w:rFonts w:eastAsiaTheme="minorHAnsi"/>
      <w:sz w:val="22"/>
      <w:szCs w:val="22"/>
      <w:lang w:val="es-ES"/>
    </w:rPr>
  </w:style>
  <w:style w:type="paragraph" w:styleId="Encabezado">
    <w:name w:val="header"/>
    <w:basedOn w:val="Normal"/>
    <w:link w:val="EncabezadoCar"/>
    <w:uiPriority w:val="99"/>
    <w:unhideWhenUsed/>
    <w:rsid w:val="00AD507D"/>
    <w:pPr>
      <w:tabs>
        <w:tab w:val="center" w:pos="4419"/>
        <w:tab w:val="right" w:pos="8838"/>
      </w:tabs>
      <w:spacing w:before="0" w:after="0" w:line="240" w:lineRule="auto"/>
    </w:pPr>
    <w:rPr>
      <w:rFonts w:eastAsiaTheme="minorHAnsi"/>
      <w:sz w:val="22"/>
      <w:szCs w:val="22"/>
      <w:lang w:val="es-CO"/>
    </w:rPr>
  </w:style>
  <w:style w:type="character" w:customStyle="1" w:styleId="EncabezadoCar">
    <w:name w:val="Encabezado Car"/>
    <w:basedOn w:val="Fuentedeprrafopredeter"/>
    <w:link w:val="Encabezado"/>
    <w:uiPriority w:val="99"/>
    <w:rsid w:val="00AD507D"/>
    <w:rPr>
      <w:rFonts w:eastAsiaTheme="minorHAnsi"/>
      <w:sz w:val="22"/>
      <w:szCs w:val="22"/>
      <w:lang w:val="es-CO"/>
    </w:rPr>
  </w:style>
  <w:style w:type="paragraph" w:styleId="Piedepgina">
    <w:name w:val="footer"/>
    <w:basedOn w:val="Normal"/>
    <w:link w:val="PiedepginaCar"/>
    <w:uiPriority w:val="99"/>
    <w:unhideWhenUsed/>
    <w:rsid w:val="00AD507D"/>
    <w:pPr>
      <w:tabs>
        <w:tab w:val="center" w:pos="4419"/>
        <w:tab w:val="right" w:pos="8838"/>
      </w:tabs>
      <w:spacing w:before="0" w:after="0" w:line="240" w:lineRule="auto"/>
    </w:pPr>
    <w:rPr>
      <w:rFonts w:eastAsiaTheme="minorHAnsi"/>
      <w:sz w:val="22"/>
      <w:szCs w:val="22"/>
      <w:lang w:val="es-CO"/>
    </w:rPr>
  </w:style>
  <w:style w:type="character" w:customStyle="1" w:styleId="PiedepginaCar">
    <w:name w:val="Pie de página Car"/>
    <w:basedOn w:val="Fuentedeprrafopredeter"/>
    <w:link w:val="Piedepgina"/>
    <w:uiPriority w:val="99"/>
    <w:rsid w:val="00AD507D"/>
    <w:rPr>
      <w:rFonts w:eastAsiaTheme="minorHAnsi"/>
      <w:sz w:val="22"/>
      <w:szCs w:val="22"/>
      <w:lang w:val="es-CO"/>
    </w:rPr>
  </w:style>
  <w:style w:type="character" w:styleId="Hipervnculo">
    <w:name w:val="Hyperlink"/>
    <w:basedOn w:val="Fuentedeprrafopredeter"/>
    <w:uiPriority w:val="99"/>
    <w:unhideWhenUsed/>
    <w:rsid w:val="00AD507D"/>
    <w:rPr>
      <w:color w:val="0000FF" w:themeColor="hyperlink"/>
      <w:u w:val="single"/>
    </w:rPr>
  </w:style>
  <w:style w:type="paragraph" w:styleId="Textoindependiente2">
    <w:name w:val="Body Text 2"/>
    <w:basedOn w:val="Normal"/>
    <w:link w:val="Textoindependiente2Car"/>
    <w:uiPriority w:val="99"/>
    <w:semiHidden/>
    <w:unhideWhenUsed/>
    <w:rsid w:val="0080464A"/>
    <w:pPr>
      <w:spacing w:before="0" w:after="120" w:line="480" w:lineRule="auto"/>
    </w:pPr>
    <w:rPr>
      <w:rFonts w:eastAsiaTheme="minorHAnsi"/>
      <w:sz w:val="22"/>
      <w:szCs w:val="22"/>
      <w:lang w:val="es-ES"/>
    </w:rPr>
  </w:style>
  <w:style w:type="character" w:customStyle="1" w:styleId="Textoindependiente2Car">
    <w:name w:val="Texto independiente 2 Car"/>
    <w:basedOn w:val="Fuentedeprrafopredeter"/>
    <w:link w:val="Textoindependiente2"/>
    <w:uiPriority w:val="99"/>
    <w:semiHidden/>
    <w:rsid w:val="0080464A"/>
    <w:rPr>
      <w:rFonts w:eastAsiaTheme="minorHAnsi"/>
      <w:sz w:val="22"/>
      <w:szCs w:val="22"/>
      <w:lang w:val="es-ES"/>
    </w:rPr>
  </w:style>
  <w:style w:type="paragraph" w:customStyle="1" w:styleId="FirstHeading">
    <w:name w:val="FirstHeading"/>
    <w:basedOn w:val="Normal"/>
    <w:next w:val="Normal"/>
    <w:link w:val="FirstHeadingChar"/>
    <w:rsid w:val="001C7321"/>
    <w:pPr>
      <w:keepNext/>
      <w:tabs>
        <w:tab w:val="left" w:pos="0"/>
        <w:tab w:val="left" w:pos="86"/>
      </w:tabs>
      <w:spacing w:before="120" w:after="120" w:line="240" w:lineRule="auto"/>
      <w:ind w:left="720" w:hanging="720"/>
    </w:pPr>
    <w:rPr>
      <w:rFonts w:ascii="Times New Roman" w:eastAsia="Times New Roman" w:hAnsi="Times New Roman" w:cs="Times New Roman"/>
      <w:b/>
      <w:sz w:val="24"/>
      <w:lang w:val="es-ES"/>
    </w:rPr>
  </w:style>
  <w:style w:type="character" w:customStyle="1" w:styleId="FirstHeadingChar">
    <w:name w:val="FirstHeading Char"/>
    <w:basedOn w:val="Fuentedeprrafopredeter"/>
    <w:link w:val="FirstHeading"/>
    <w:rsid w:val="001C7321"/>
    <w:rPr>
      <w:rFonts w:ascii="Times New Roman" w:eastAsia="Times New Roman" w:hAnsi="Times New Roman" w:cs="Times New Roman"/>
      <w:b/>
      <w:sz w:val="24"/>
      <w:lang w:val="es-ES"/>
    </w:rPr>
  </w:style>
  <w:style w:type="character" w:customStyle="1" w:styleId="Ttulo10">
    <w:name w:val="Título #1_"/>
    <w:basedOn w:val="Fuentedeprrafopredeter"/>
    <w:rsid w:val="00831010"/>
    <w:rPr>
      <w:rFonts w:ascii="Arial" w:eastAsia="Arial" w:hAnsi="Arial" w:cs="Arial"/>
      <w:b/>
      <w:bCs/>
      <w:i w:val="0"/>
      <w:iCs w:val="0"/>
      <w:smallCaps w:val="0"/>
      <w:strike w:val="0"/>
      <w:sz w:val="20"/>
      <w:szCs w:val="20"/>
      <w:u w:val="none"/>
    </w:rPr>
  </w:style>
  <w:style w:type="character" w:customStyle="1" w:styleId="Ttulo11">
    <w:name w:val="Título #1"/>
    <w:basedOn w:val="Ttulo10"/>
    <w:rsid w:val="0083101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Cuerpodeltexto2">
    <w:name w:val="Cuerpo del texto (2)_"/>
    <w:basedOn w:val="Fuentedeprrafopredeter"/>
    <w:rsid w:val="00831010"/>
    <w:rPr>
      <w:rFonts w:ascii="Arial" w:eastAsia="Arial" w:hAnsi="Arial" w:cs="Arial"/>
      <w:b w:val="0"/>
      <w:bCs w:val="0"/>
      <w:i w:val="0"/>
      <w:iCs w:val="0"/>
      <w:smallCaps w:val="0"/>
      <w:strike w:val="0"/>
      <w:sz w:val="20"/>
      <w:szCs w:val="20"/>
      <w:u w:val="none"/>
    </w:rPr>
  </w:style>
  <w:style w:type="character" w:customStyle="1" w:styleId="Cuerpodeltexto20">
    <w:name w:val="Cuerpo del texto (2)"/>
    <w:basedOn w:val="Cuerpodeltexto2"/>
    <w:rsid w:val="00831010"/>
    <w:rPr>
      <w:rFonts w:ascii="Arial" w:eastAsia="Arial" w:hAnsi="Arial" w:cs="Arial"/>
      <w:b w:val="0"/>
      <w:bCs w:val="0"/>
      <w:i w:val="0"/>
      <w:iCs w:val="0"/>
      <w:smallCaps w:val="0"/>
      <w:strike w:val="0"/>
      <w:color w:val="000000"/>
      <w:spacing w:val="0"/>
      <w:w w:val="100"/>
      <w:position w:val="0"/>
      <w:sz w:val="20"/>
      <w:szCs w:val="20"/>
      <w:u w:val="none"/>
      <w:lang w:val="es-ES" w:eastAsia="es-ES" w:bidi="es-ES"/>
    </w:rPr>
  </w:style>
  <w:style w:type="paragraph" w:customStyle="1" w:styleId="Normalsingle">
    <w:name w:val="Normal single"/>
    <w:basedOn w:val="Normal"/>
    <w:rsid w:val="00691FF9"/>
    <w:pPr>
      <w:suppressAutoHyphens/>
      <w:spacing w:before="120" w:after="0" w:line="240" w:lineRule="auto"/>
      <w:jc w:val="both"/>
    </w:pPr>
    <w:rPr>
      <w:rFonts w:ascii="Times New Roman" w:eastAsia="Times New Roman" w:hAnsi="Times New Roman" w:cs="Times New Roman"/>
      <w:sz w:val="22"/>
      <w:lang w:val="en-GB"/>
    </w:rPr>
  </w:style>
  <w:style w:type="paragraph" w:styleId="TDC1">
    <w:name w:val="toc 1"/>
    <w:basedOn w:val="Normal"/>
    <w:next w:val="Normal"/>
    <w:autoRedefine/>
    <w:uiPriority w:val="39"/>
    <w:unhideWhenUsed/>
    <w:rsid w:val="006B10BC"/>
    <w:pPr>
      <w:spacing w:after="100"/>
    </w:pPr>
  </w:style>
  <w:style w:type="paragraph" w:styleId="TDC2">
    <w:name w:val="toc 2"/>
    <w:basedOn w:val="Normal"/>
    <w:next w:val="Normal"/>
    <w:autoRedefine/>
    <w:uiPriority w:val="39"/>
    <w:unhideWhenUsed/>
    <w:rsid w:val="006B10BC"/>
    <w:pPr>
      <w:spacing w:after="100"/>
      <w:ind w:left="200"/>
    </w:pPr>
  </w:style>
  <w:style w:type="paragraph" w:styleId="TDC3">
    <w:name w:val="toc 3"/>
    <w:basedOn w:val="Normal"/>
    <w:next w:val="Normal"/>
    <w:autoRedefine/>
    <w:uiPriority w:val="39"/>
    <w:unhideWhenUsed/>
    <w:rsid w:val="006B10BC"/>
    <w:pPr>
      <w:spacing w:after="100"/>
      <w:ind w:left="400"/>
    </w:pPr>
  </w:style>
  <w:style w:type="table" w:styleId="Tablaconcuadrcula">
    <w:name w:val="Table Grid"/>
    <w:basedOn w:val="Tablanormal"/>
    <w:uiPriority w:val="39"/>
    <w:rsid w:val="00735CE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s://www.iadb.org/es/temas/transparencia/integridad-en-el-grupo-bid/integridad-institucional%2C1291.html" TargetMode="External"/><Relationship Id="rId17" Type="http://schemas.openxmlformats.org/officeDocument/2006/relationships/image" Target="media/image5.png"/><Relationship Id="rId25"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adb.org/es/acerca-del-bid/departamentos/oi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28" Type="http://schemas.openxmlformats.org/officeDocument/2006/relationships/customXml" Target="../customXml/item6.xm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customXml" Target="../customXml/item9.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customXml" Target="../customXml/item5.xml"/><Relationship Id="rId30" Type="http://schemas.openxmlformats.org/officeDocument/2006/relationships/customXml" Target="../customXml/item8.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DOCUMENTO BORRADOR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ae61f9b1-e23d-4f49-b3d7-56b991556c4b" ContentTypeId="0x0101001A458A224826124E8B45B1D613300CFC"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63DE74B35437E541A32CFB1BD85A546D" ma:contentTypeVersion="2403" ma:contentTypeDescription="A content type to manage public (operations) IDB documents" ma:contentTypeScope="" ma:versionID="ab9b6ae77e77150eb4f0444042892f55">
  <xsd:schema xmlns:xsd="http://www.w3.org/2001/XMLSchema" xmlns:xs="http://www.w3.org/2001/XMLSchema" xmlns:p="http://schemas.microsoft.com/office/2006/metadata/properties" xmlns:ns2="cdc7663a-08f0-4737-9e8c-148ce897a09c" targetNamespace="http://schemas.microsoft.com/office/2006/metadata/properties" ma:root="true" ma:fieldsID="9d6c7bf6aa4c0f55b5fc02b7f099a77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8.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SCL/LMK</Division_x0020_or_x0020_Unit>
    <IDBDocs_x0020_Number xmlns="cdc7663a-08f0-4737-9e8c-148ce897a09c" xsi:nil="true"/>
    <_dlc_DocId xmlns="cdc7663a-08f0-4737-9e8c-148ce897a09c">EZSHARE-659572234-54</_dlc_DocId>
    <Document_x0020_Author xmlns="cdc7663a-08f0-4737-9e8c-148ce897a09c">Gonzalez Velosa, Carolina</Document_x0020_Author>
    <TaxCatchAll xmlns="cdc7663a-08f0-4737-9e8c-148ce897a09c">
      <Value>48</Value>
      <Value>27</Value>
      <Value>1</Value>
      <Value>357</Value>
    </TaxCatchAll>
    <Fiscal_x0020_Year_x0020_IDB xmlns="cdc7663a-08f0-4737-9e8c-148ce897a09c">2019</Fiscal_x0020_Year_x0020_IDB>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CO</TermName>
          <TermId xmlns="http://schemas.microsoft.com/office/infopath/2007/PartnerControls">c7d386d6-75f3-4fc0-bde8-e021ccd68f5c</TermId>
        </TermInfo>
      </Terms>
    </ic46d7e087fd4a108fb86518ca413cc6>
    <Operation_x0020_Type xmlns="cdc7663a-08f0-4737-9e8c-148ce897a09c">LON</Operation_x0020_Type>
    <b26cdb1da78c4bb4b1c1bac2f6ac5911 xmlns="cdc7663a-08f0-4737-9e8c-148ce897a09c">
      <Terms xmlns="http://schemas.microsoft.com/office/infopath/2007/PartnerControls"/>
    </b26cdb1da78c4bb4b1c1bac2f6ac5911>
    <Project_x0020_Number xmlns="cdc7663a-08f0-4737-9e8c-148ce897a09c">CO-L1250</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 xsi:nil="true"/>
    <Business_x0020_Area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SISCOR_x0020_Number xmlns="cdc7663a-08f0-4737-9e8c-148ce897a09c" xsi:nil="true"/>
    <Access_x0020_to_x0020_Information_x00a0_Policy xmlns="cdc7663a-08f0-4737-9e8c-148ce897a09c">Public</Access_x0020_to_x0020_Information_x00a0_Policy>
    <Identifier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IS-LPO</TermName>
          <TermId xmlns="http://schemas.microsoft.com/office/infopath/2007/PartnerControls">e71f91eb-7c75-452b-8d19-3a449ce1e247</TermId>
        </TermInfo>
      </Terms>
    </b2ec7cfb18674cb8803df6b262e8b107>
    <Document_x0020_Language_x0020_IDB xmlns="cdc7663a-08f0-4737-9e8c-148ce897a09c">Spanish</Document_x0020_Language_x0020_IDB>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IS</TermName>
          <TermId xmlns="http://schemas.microsoft.com/office/infopath/2007/PartnerControls">3f908695-d5b5-49f6-941f-76876b39564f</TermId>
        </TermInfo>
      </Terms>
    </nddeef1749674d76abdbe4b239a70bc6>
    <_dlc_DocIdUrl xmlns="cdc7663a-08f0-4737-9e8c-148ce897a09c">
      <Url>https://idbg.sharepoint.com/teams/EZ-CO-LON/CO-L1250/_layouts/15/DocIdRedir.aspx?ID=EZSHARE-659572234-54</Url>
      <Description>EZSHARE-659572234-54</Description>
    </_dlc_DocIdUrl>
    <Phase xmlns="cdc7663a-08f0-4737-9e8c-148ce897a09c" xsi:nil="true"/>
    <Other_x0020_Autho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Labor and Economics;</Webtopic>
    <Abstract xmlns="cdc7663a-08f0-4737-9e8c-148ce897a09c" xsi:nil="true"/>
    <Publishing_x0020_House xmlns="cdc7663a-08f0-4737-9e8c-148ce897a09c" xsi:nil="true"/>
  </documentManagement>
</p:properties>
</file>

<file path=customXml/item9.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F1890D-93CE-4DC2-B7DB-D8827618E179}">
  <ds:schemaRefs>
    <ds:schemaRef ds:uri="http://schemas.openxmlformats.org/officeDocument/2006/bibliography"/>
  </ds:schemaRefs>
</ds:datastoreItem>
</file>

<file path=customXml/itemProps3.xml><?xml version="1.0" encoding="utf-8"?>
<ds:datastoreItem xmlns:ds="http://schemas.openxmlformats.org/officeDocument/2006/customXml" ds:itemID="{CB211D9C-68CE-40FD-8734-904145D85002}"/>
</file>

<file path=customXml/itemProps4.xml><?xml version="1.0" encoding="utf-8"?>
<ds:datastoreItem xmlns:ds="http://schemas.openxmlformats.org/officeDocument/2006/customXml" ds:itemID="{79A61ADB-6581-4C37-B4E3-5973B18335E6}"/>
</file>

<file path=customXml/itemProps5.xml><?xml version="1.0" encoding="utf-8"?>
<ds:datastoreItem xmlns:ds="http://schemas.openxmlformats.org/officeDocument/2006/customXml" ds:itemID="{FF6E81E0-C2E7-4D03-9319-14BBC1BDA8D5}"/>
</file>

<file path=customXml/itemProps6.xml><?xml version="1.0" encoding="utf-8"?>
<ds:datastoreItem xmlns:ds="http://schemas.openxmlformats.org/officeDocument/2006/customXml" ds:itemID="{0B749C4C-450E-45E9-AF2B-E25260AA0871}"/>
</file>

<file path=customXml/itemProps7.xml><?xml version="1.0" encoding="utf-8"?>
<ds:datastoreItem xmlns:ds="http://schemas.openxmlformats.org/officeDocument/2006/customXml" ds:itemID="{A715B7EF-2681-426F-944E-9267611B5F6A}"/>
</file>

<file path=customXml/itemProps8.xml><?xml version="1.0" encoding="utf-8"?>
<ds:datastoreItem xmlns:ds="http://schemas.openxmlformats.org/officeDocument/2006/customXml" ds:itemID="{C295B91B-AF60-432E-A765-64EC7B0D5D24}"/>
</file>

<file path=customXml/itemProps9.xml><?xml version="1.0" encoding="utf-8"?>
<ds:datastoreItem xmlns:ds="http://schemas.openxmlformats.org/officeDocument/2006/customXml" ds:itemID="{B4563D9B-D366-4D39-AD71-4E94235371DF}"/>
</file>

<file path=docProps/app.xml><?xml version="1.0" encoding="utf-8"?>
<Properties xmlns="http://schemas.openxmlformats.org/officeDocument/2006/extended-properties" xmlns:vt="http://schemas.openxmlformats.org/officeDocument/2006/docPropsVTypes">
  <Template>Normal.dotm</Template>
  <TotalTime>216</TotalTime>
  <Pages>44</Pages>
  <Words>14011</Words>
  <Characters>77064</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MANUAL OPERATIVO</vt:lpstr>
    </vt:vector>
  </TitlesOfParts>
  <Company/>
  <LinksUpToDate>false</LinksUpToDate>
  <CharactersWithSpaces>90894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PARA FORTALECER POLÍTICAS DE EMPLEO</dc:title>
  <dc:subject>documento borrador /</dc:subject>
  <dc:creator>Roberto Melendez</dc:creator>
  <cp:keywords/>
  <dc:description/>
  <cp:lastModifiedBy>Fernando Grafe</cp:lastModifiedBy>
  <cp:revision>87</cp:revision>
  <dcterms:created xsi:type="dcterms:W3CDTF">2019-09-26T10:33:00Z</dcterms:created>
  <dcterms:modified xsi:type="dcterms:W3CDTF">2019-09-26T16:16:00Z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357;#IS-LPO|e71f91eb-7c75-452b-8d19-3a449ce1e247</vt:lpwstr>
  </property>
  <property fmtid="{D5CDD505-2E9C-101B-9397-08002B2CF9AE}" pid="7" name="Country">
    <vt:lpwstr>27;#CO|c7d386d6-75f3-4fc0-bde8-e021ccd68f5c</vt:lpwstr>
  </property>
  <property fmtid="{D5CDD505-2E9C-101B-9397-08002B2CF9AE}" pid="8" name="_dlc_DocIdItemGuid">
    <vt:lpwstr>004e7993-674c-4033-8cf7-fe0d82593806</vt:lpwstr>
  </property>
  <property fmtid="{D5CDD505-2E9C-101B-9397-08002B2CF9AE}" pid="9" name="Fund IDB">
    <vt:lpwstr/>
  </property>
  <property fmtid="{D5CDD505-2E9C-101B-9397-08002B2CF9AE}" pid="10" name="Disclosed">
    <vt:bool>false</vt:bool>
  </property>
  <property fmtid="{D5CDD505-2E9C-101B-9397-08002B2CF9AE}" pid="11" name="Sector IDB">
    <vt:lpwstr>48;#IS|3f908695-d5b5-49f6-941f-76876b39564f</vt:lpwstr>
  </property>
  <property fmtid="{D5CDD505-2E9C-101B-9397-08002B2CF9AE}" pid="12" name="Function Operations IDB">
    <vt:lpwstr>1;#Project Preparation, Planning and Design|29ca0c72-1fc4-435f-a09c-28585cb5eac9</vt:lpwstr>
  </property>
  <property fmtid="{D5CDD505-2E9C-101B-9397-08002B2CF9AE}" pid="13" name="ContentTypeId">
    <vt:lpwstr>0x0101001A458A224826124E8B45B1D613300CFC0063DE74B35437E541A32CFB1BD85A546D</vt:lpwstr>
  </property>
</Properties>
</file>