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F8D4B" w14:textId="77777777" w:rsidR="00075CA6" w:rsidRPr="007E4BD5" w:rsidRDefault="00075CA6" w:rsidP="00075CA6">
      <w:pPr>
        <w:tabs>
          <w:tab w:val="left" w:pos="0"/>
        </w:tabs>
        <w:spacing w:before="120" w:after="0" w:line="240" w:lineRule="auto"/>
        <w:jc w:val="center"/>
        <w:rPr>
          <w:rFonts w:ascii="Arial" w:eastAsia="Times New Roman" w:hAnsi="Arial" w:cs="Arial"/>
          <w:smallCaps/>
          <w:lang w:val="es-ES"/>
        </w:rPr>
      </w:pPr>
      <w:r w:rsidRPr="007E4BD5">
        <w:rPr>
          <w:rFonts w:ascii="Arial" w:eastAsia="Times New Roman" w:hAnsi="Arial" w:cs="Arial"/>
          <w:smallCaps/>
          <w:lang w:val="es-ES"/>
        </w:rPr>
        <w:t>Documento del Banco Interamericano de Desarrollo</w:t>
      </w:r>
    </w:p>
    <w:p w14:paraId="41EC6BF5" w14:textId="77777777" w:rsidR="00075CA6" w:rsidRPr="007E4BD5" w:rsidRDefault="00075CA6" w:rsidP="00075CA6">
      <w:pPr>
        <w:tabs>
          <w:tab w:val="left" w:pos="1440"/>
          <w:tab w:val="left" w:pos="3060"/>
        </w:tabs>
        <w:spacing w:after="0" w:line="240" w:lineRule="auto"/>
        <w:jc w:val="center"/>
        <w:rPr>
          <w:rFonts w:ascii="Arial" w:eastAsia="Times New Roman" w:hAnsi="Arial" w:cs="Arial"/>
          <w:smallCaps/>
          <w:lang w:val="es-ES"/>
        </w:rPr>
      </w:pPr>
    </w:p>
    <w:p w14:paraId="25F67DA2" w14:textId="77777777" w:rsidR="00075CA6" w:rsidRPr="007E4BD5" w:rsidRDefault="00075CA6" w:rsidP="00075CA6">
      <w:pPr>
        <w:tabs>
          <w:tab w:val="left" w:pos="1440"/>
          <w:tab w:val="left" w:pos="3060"/>
        </w:tabs>
        <w:spacing w:after="0" w:line="240" w:lineRule="auto"/>
        <w:jc w:val="center"/>
        <w:rPr>
          <w:rFonts w:ascii="Arial" w:eastAsia="Times New Roman" w:hAnsi="Arial" w:cs="Arial"/>
          <w:smallCaps/>
          <w:lang w:val="es-ES"/>
        </w:rPr>
      </w:pPr>
    </w:p>
    <w:p w14:paraId="7C3E6B57" w14:textId="526FED6B" w:rsidR="00075CA6" w:rsidRPr="007E4BD5" w:rsidRDefault="00075CA6" w:rsidP="00075CA6">
      <w:pPr>
        <w:tabs>
          <w:tab w:val="left" w:pos="1440"/>
          <w:tab w:val="left" w:pos="3060"/>
        </w:tabs>
        <w:spacing w:after="0" w:line="240" w:lineRule="auto"/>
        <w:jc w:val="center"/>
        <w:rPr>
          <w:rFonts w:ascii="Arial" w:eastAsia="Times New Roman" w:hAnsi="Arial" w:cs="Arial"/>
          <w:smallCaps/>
          <w:lang w:val="es-ES"/>
        </w:rPr>
      </w:pPr>
    </w:p>
    <w:p w14:paraId="2AF3F737" w14:textId="77777777" w:rsidR="008075D2" w:rsidRPr="007E4BD5" w:rsidRDefault="008075D2" w:rsidP="00075CA6">
      <w:pPr>
        <w:tabs>
          <w:tab w:val="left" w:pos="1440"/>
          <w:tab w:val="left" w:pos="3060"/>
        </w:tabs>
        <w:spacing w:after="0" w:line="240" w:lineRule="auto"/>
        <w:jc w:val="center"/>
        <w:rPr>
          <w:rFonts w:ascii="Arial" w:eastAsia="Times New Roman" w:hAnsi="Arial" w:cs="Arial"/>
          <w:smallCaps/>
          <w:lang w:val="es-ES"/>
        </w:rPr>
      </w:pPr>
    </w:p>
    <w:p w14:paraId="01A8F15B" w14:textId="77777777" w:rsidR="00075CA6" w:rsidRPr="007E4BD5" w:rsidRDefault="00075CA6" w:rsidP="00075CA6">
      <w:pPr>
        <w:tabs>
          <w:tab w:val="left" w:pos="1440"/>
          <w:tab w:val="left" w:pos="3060"/>
        </w:tabs>
        <w:spacing w:after="0" w:line="240" w:lineRule="auto"/>
        <w:jc w:val="center"/>
        <w:rPr>
          <w:rFonts w:ascii="Arial" w:eastAsia="Times New Roman" w:hAnsi="Arial" w:cs="Arial"/>
          <w:smallCaps/>
          <w:lang w:val="es-ES"/>
        </w:rPr>
      </w:pPr>
    </w:p>
    <w:p w14:paraId="493FD034" w14:textId="77777777" w:rsidR="00075CA6" w:rsidRPr="007E4BD5" w:rsidRDefault="00075CA6" w:rsidP="00075CA6">
      <w:pPr>
        <w:tabs>
          <w:tab w:val="left" w:pos="1440"/>
          <w:tab w:val="left" w:pos="3060"/>
        </w:tabs>
        <w:spacing w:after="0" w:line="240" w:lineRule="auto"/>
        <w:jc w:val="center"/>
        <w:rPr>
          <w:rFonts w:ascii="Arial" w:eastAsia="Times New Roman" w:hAnsi="Arial" w:cs="Arial"/>
          <w:smallCaps/>
          <w:lang w:val="es-ES"/>
        </w:rPr>
      </w:pPr>
    </w:p>
    <w:p w14:paraId="302331CF" w14:textId="6709A06B" w:rsidR="00075CA6" w:rsidRPr="007E4BD5" w:rsidRDefault="00075CA6" w:rsidP="00075CA6">
      <w:pPr>
        <w:tabs>
          <w:tab w:val="left" w:pos="1440"/>
          <w:tab w:val="left" w:pos="3060"/>
        </w:tabs>
        <w:spacing w:after="0" w:line="240" w:lineRule="auto"/>
        <w:jc w:val="center"/>
        <w:rPr>
          <w:rFonts w:ascii="Arial" w:eastAsia="Times New Roman" w:hAnsi="Arial" w:cs="Arial"/>
          <w:smallCaps/>
          <w:lang w:val="es-ES"/>
        </w:rPr>
      </w:pPr>
    </w:p>
    <w:p w14:paraId="775C203B" w14:textId="77777777" w:rsidR="00B50BD4" w:rsidRPr="007E4BD5" w:rsidRDefault="00B50BD4" w:rsidP="00075CA6">
      <w:pPr>
        <w:tabs>
          <w:tab w:val="left" w:pos="1440"/>
          <w:tab w:val="left" w:pos="3060"/>
        </w:tabs>
        <w:spacing w:after="0" w:line="240" w:lineRule="auto"/>
        <w:jc w:val="center"/>
        <w:rPr>
          <w:rFonts w:ascii="Arial" w:eastAsia="Times New Roman" w:hAnsi="Arial" w:cs="Arial"/>
          <w:smallCaps/>
          <w:lang w:val="es-ES"/>
        </w:rPr>
      </w:pPr>
    </w:p>
    <w:p w14:paraId="513AAC1D" w14:textId="77777777" w:rsidR="00075CA6" w:rsidRPr="007E4BD5" w:rsidRDefault="00075CA6" w:rsidP="00075CA6">
      <w:pPr>
        <w:tabs>
          <w:tab w:val="left" w:pos="1440"/>
          <w:tab w:val="left" w:pos="3060"/>
        </w:tabs>
        <w:spacing w:after="0" w:line="240" w:lineRule="auto"/>
        <w:jc w:val="center"/>
        <w:rPr>
          <w:rFonts w:ascii="Arial" w:eastAsia="Times New Roman" w:hAnsi="Arial" w:cs="Arial"/>
          <w:smallCaps/>
          <w:lang w:val="es-ES"/>
        </w:rPr>
      </w:pPr>
    </w:p>
    <w:p w14:paraId="52E9AD2D" w14:textId="77777777" w:rsidR="00075CA6" w:rsidRPr="007E4BD5" w:rsidRDefault="00075CA6" w:rsidP="00075CA6">
      <w:pPr>
        <w:tabs>
          <w:tab w:val="left" w:pos="1440"/>
          <w:tab w:val="left" w:pos="3060"/>
        </w:tabs>
        <w:spacing w:after="0" w:line="240" w:lineRule="auto"/>
        <w:jc w:val="center"/>
        <w:rPr>
          <w:rFonts w:ascii="Arial" w:eastAsia="Times New Roman" w:hAnsi="Arial" w:cs="Arial"/>
          <w:smallCaps/>
          <w:lang w:val="es-ES"/>
        </w:rPr>
      </w:pPr>
    </w:p>
    <w:p w14:paraId="69A56C9D" w14:textId="77777777" w:rsidR="00075CA6" w:rsidRPr="007E4BD5" w:rsidRDefault="00075CA6" w:rsidP="00075CA6">
      <w:pPr>
        <w:tabs>
          <w:tab w:val="left" w:pos="1440"/>
          <w:tab w:val="left" w:pos="3060"/>
        </w:tabs>
        <w:spacing w:after="0" w:line="240" w:lineRule="auto"/>
        <w:jc w:val="center"/>
        <w:rPr>
          <w:rFonts w:ascii="Arial" w:eastAsia="Times New Roman" w:hAnsi="Arial" w:cs="Arial"/>
          <w:smallCaps/>
          <w:lang w:val="es-ES"/>
        </w:rPr>
      </w:pPr>
    </w:p>
    <w:p w14:paraId="6C7834F2" w14:textId="77777777" w:rsidR="0085008B" w:rsidRPr="007E4BD5" w:rsidRDefault="0085008B" w:rsidP="0085008B">
      <w:pPr>
        <w:tabs>
          <w:tab w:val="left" w:pos="1440"/>
          <w:tab w:val="left" w:pos="3060"/>
        </w:tabs>
        <w:spacing w:after="0" w:line="240" w:lineRule="auto"/>
        <w:jc w:val="center"/>
        <w:rPr>
          <w:rFonts w:ascii="Arial" w:eastAsia="Times New Roman" w:hAnsi="Arial" w:cs="Arial"/>
          <w:b/>
          <w:smallCaps/>
          <w:lang w:val="es-ES_tradnl"/>
        </w:rPr>
      </w:pPr>
      <w:r w:rsidRPr="007E4BD5">
        <w:rPr>
          <w:rFonts w:ascii="Arial" w:eastAsia="Times New Roman" w:hAnsi="Arial" w:cs="Arial"/>
          <w:b/>
          <w:smallCaps/>
          <w:lang w:val="es-ES_tradnl"/>
        </w:rPr>
        <w:t>PANAMÁ</w:t>
      </w:r>
    </w:p>
    <w:p w14:paraId="5A94274A" w14:textId="77777777" w:rsidR="0085008B" w:rsidRPr="007E4BD5" w:rsidRDefault="0085008B" w:rsidP="0085008B">
      <w:pPr>
        <w:tabs>
          <w:tab w:val="left" w:pos="1440"/>
          <w:tab w:val="left" w:pos="3060"/>
        </w:tabs>
        <w:spacing w:after="0" w:line="240" w:lineRule="auto"/>
        <w:jc w:val="center"/>
        <w:rPr>
          <w:rFonts w:ascii="Arial" w:eastAsia="Times New Roman" w:hAnsi="Arial" w:cs="Arial"/>
          <w:b/>
          <w:smallCaps/>
          <w:lang w:val="es-ES_tradnl"/>
        </w:rPr>
      </w:pPr>
    </w:p>
    <w:p w14:paraId="00B439FF" w14:textId="6C5FCE8C" w:rsidR="0085008B" w:rsidRPr="007E4BD5" w:rsidRDefault="0085008B" w:rsidP="0085008B">
      <w:pPr>
        <w:tabs>
          <w:tab w:val="left" w:pos="1440"/>
          <w:tab w:val="left" w:pos="3060"/>
        </w:tabs>
        <w:spacing w:after="0" w:line="240" w:lineRule="auto"/>
        <w:jc w:val="center"/>
        <w:rPr>
          <w:rFonts w:ascii="Arial" w:eastAsia="Times New Roman" w:hAnsi="Arial" w:cs="Arial"/>
          <w:b/>
          <w:smallCaps/>
          <w:lang w:val="es-ES_tradnl"/>
        </w:rPr>
      </w:pPr>
    </w:p>
    <w:p w14:paraId="3283BB55" w14:textId="77777777" w:rsidR="008075D2" w:rsidRPr="007E4BD5" w:rsidRDefault="008075D2" w:rsidP="0085008B">
      <w:pPr>
        <w:tabs>
          <w:tab w:val="left" w:pos="1440"/>
          <w:tab w:val="left" w:pos="3060"/>
        </w:tabs>
        <w:spacing w:after="0" w:line="240" w:lineRule="auto"/>
        <w:jc w:val="center"/>
        <w:rPr>
          <w:rFonts w:ascii="Arial" w:eastAsia="Times New Roman" w:hAnsi="Arial" w:cs="Arial"/>
          <w:b/>
          <w:smallCaps/>
          <w:lang w:val="es-ES_tradnl"/>
        </w:rPr>
      </w:pPr>
    </w:p>
    <w:p w14:paraId="1D21A5A2" w14:textId="3D2014C8" w:rsidR="0085008B" w:rsidRPr="007E4BD5" w:rsidRDefault="0085008B" w:rsidP="0085008B">
      <w:pPr>
        <w:tabs>
          <w:tab w:val="left" w:pos="1440"/>
          <w:tab w:val="left" w:pos="3060"/>
        </w:tabs>
        <w:spacing w:after="0" w:line="240" w:lineRule="auto"/>
        <w:jc w:val="center"/>
        <w:rPr>
          <w:rFonts w:ascii="Arial" w:eastAsia="Times New Roman" w:hAnsi="Arial" w:cs="Arial"/>
          <w:b/>
          <w:smallCaps/>
          <w:lang w:val="es-ES_tradnl"/>
        </w:rPr>
      </w:pPr>
    </w:p>
    <w:p w14:paraId="12CA02DE" w14:textId="6ADCB9B1" w:rsidR="00E2794A" w:rsidRPr="007E4BD5" w:rsidRDefault="00E2794A" w:rsidP="0085008B">
      <w:pPr>
        <w:tabs>
          <w:tab w:val="left" w:pos="1440"/>
          <w:tab w:val="left" w:pos="3060"/>
        </w:tabs>
        <w:spacing w:after="0" w:line="240" w:lineRule="auto"/>
        <w:jc w:val="center"/>
        <w:rPr>
          <w:rFonts w:ascii="Arial" w:eastAsia="Times New Roman" w:hAnsi="Arial" w:cs="Arial"/>
          <w:b/>
          <w:smallCaps/>
          <w:lang w:val="es-ES_tradnl"/>
        </w:rPr>
      </w:pPr>
    </w:p>
    <w:p w14:paraId="30CC9A3C" w14:textId="77777777" w:rsidR="00E2794A" w:rsidRPr="007E4BD5" w:rsidRDefault="00E2794A" w:rsidP="0085008B">
      <w:pPr>
        <w:tabs>
          <w:tab w:val="left" w:pos="1440"/>
          <w:tab w:val="left" w:pos="3060"/>
        </w:tabs>
        <w:spacing w:after="0" w:line="240" w:lineRule="auto"/>
        <w:jc w:val="center"/>
        <w:rPr>
          <w:rFonts w:ascii="Arial" w:eastAsia="Times New Roman" w:hAnsi="Arial" w:cs="Arial"/>
          <w:b/>
          <w:smallCaps/>
          <w:lang w:val="es-ES_tradnl"/>
        </w:rPr>
      </w:pPr>
    </w:p>
    <w:p w14:paraId="2EDC01F5" w14:textId="77777777" w:rsidR="0085008B" w:rsidRPr="007E4BD5" w:rsidRDefault="0085008B" w:rsidP="0085008B">
      <w:pPr>
        <w:tabs>
          <w:tab w:val="left" w:pos="1440"/>
          <w:tab w:val="left" w:pos="3060"/>
        </w:tabs>
        <w:spacing w:after="0" w:line="240" w:lineRule="auto"/>
        <w:jc w:val="center"/>
        <w:rPr>
          <w:rFonts w:ascii="Arial" w:eastAsia="Times New Roman" w:hAnsi="Arial" w:cs="Arial"/>
          <w:b/>
          <w:smallCaps/>
          <w:lang w:val="es-ES_tradnl"/>
        </w:rPr>
      </w:pPr>
      <w:r w:rsidRPr="007E4BD5">
        <w:rPr>
          <w:rFonts w:ascii="Arial" w:eastAsia="Times New Roman" w:hAnsi="Arial" w:cs="Arial"/>
          <w:b/>
          <w:smallCaps/>
          <w:lang w:val="es-ES_tradnl"/>
        </w:rPr>
        <w:t>PROGRAMA DE APOYO A POLÍTICAS DE IGUALDAD DE GÉNERO</w:t>
      </w:r>
    </w:p>
    <w:p w14:paraId="4943EBA2" w14:textId="77777777" w:rsidR="0085008B" w:rsidRPr="007E4BD5" w:rsidRDefault="0085008B" w:rsidP="0085008B">
      <w:pPr>
        <w:tabs>
          <w:tab w:val="left" w:pos="1440"/>
          <w:tab w:val="left" w:pos="3060"/>
        </w:tabs>
        <w:spacing w:after="0" w:line="240" w:lineRule="auto"/>
        <w:jc w:val="center"/>
        <w:rPr>
          <w:rFonts w:ascii="Arial" w:eastAsia="Times New Roman" w:hAnsi="Arial" w:cs="Arial"/>
          <w:b/>
          <w:smallCaps/>
          <w:lang w:val="es-ES_tradnl"/>
        </w:rPr>
      </w:pPr>
    </w:p>
    <w:p w14:paraId="74E43CFB" w14:textId="4DB37CF5" w:rsidR="00075CA6" w:rsidRPr="007E4BD5" w:rsidRDefault="0085008B" w:rsidP="0085008B">
      <w:pPr>
        <w:tabs>
          <w:tab w:val="left" w:pos="1440"/>
          <w:tab w:val="left" w:pos="3060"/>
        </w:tabs>
        <w:spacing w:after="0" w:line="240" w:lineRule="auto"/>
        <w:jc w:val="center"/>
        <w:rPr>
          <w:rFonts w:ascii="Arial" w:eastAsia="Times New Roman" w:hAnsi="Arial" w:cs="Arial"/>
          <w:smallCaps/>
          <w:lang w:val="es-ES"/>
        </w:rPr>
      </w:pPr>
      <w:r w:rsidRPr="007E4BD5">
        <w:rPr>
          <w:rFonts w:ascii="Arial" w:eastAsia="Times New Roman" w:hAnsi="Arial" w:cs="Arial"/>
          <w:b/>
          <w:smallCaps/>
          <w:lang w:val="es-ES_tradnl"/>
        </w:rPr>
        <w:t>(PN-L1156)</w:t>
      </w:r>
    </w:p>
    <w:p w14:paraId="7304559A" w14:textId="77777777" w:rsidR="00075CA6" w:rsidRPr="007E4BD5" w:rsidRDefault="00075CA6" w:rsidP="00075CA6">
      <w:pPr>
        <w:tabs>
          <w:tab w:val="left" w:pos="1440"/>
          <w:tab w:val="left" w:pos="3060"/>
        </w:tabs>
        <w:spacing w:after="0" w:line="240" w:lineRule="auto"/>
        <w:jc w:val="center"/>
        <w:rPr>
          <w:rFonts w:ascii="Arial" w:eastAsia="Times New Roman" w:hAnsi="Arial" w:cs="Arial"/>
          <w:smallCaps/>
          <w:lang w:val="es-ES"/>
        </w:rPr>
      </w:pPr>
    </w:p>
    <w:p w14:paraId="0854EEDB" w14:textId="77777777" w:rsidR="00075CA6" w:rsidRPr="007E4BD5" w:rsidRDefault="00075CA6" w:rsidP="00075CA6">
      <w:pPr>
        <w:tabs>
          <w:tab w:val="left" w:pos="540"/>
          <w:tab w:val="left" w:pos="1440"/>
          <w:tab w:val="left" w:pos="3060"/>
        </w:tabs>
        <w:spacing w:before="120" w:after="120"/>
        <w:ind w:left="720" w:hanging="720"/>
        <w:jc w:val="center"/>
        <w:rPr>
          <w:rFonts w:ascii="Arial" w:hAnsi="Arial" w:cs="Arial"/>
          <w:smallCaps/>
          <w:lang w:val="es-MX"/>
        </w:rPr>
      </w:pPr>
    </w:p>
    <w:p w14:paraId="3D5C0F6A" w14:textId="77777777" w:rsidR="00075CA6" w:rsidRPr="007E4BD5" w:rsidRDefault="00075CA6" w:rsidP="00075CA6">
      <w:pPr>
        <w:jc w:val="center"/>
        <w:rPr>
          <w:rFonts w:ascii="Arial" w:hAnsi="Arial" w:cs="Arial"/>
          <w:b/>
          <w:lang w:val="es-MX"/>
        </w:rPr>
      </w:pPr>
      <w:r w:rsidRPr="007E4BD5">
        <w:rPr>
          <w:rFonts w:ascii="Arial" w:hAnsi="Arial" w:cs="Arial"/>
          <w:b/>
          <w:smallCaps/>
          <w:lang w:val="es-MX"/>
        </w:rPr>
        <w:t>Plan de Monitoreo y Evaluación</w:t>
      </w:r>
    </w:p>
    <w:p w14:paraId="0FC836C5" w14:textId="77777777" w:rsidR="00075CA6" w:rsidRPr="007E4BD5" w:rsidRDefault="00075CA6" w:rsidP="00075CA6">
      <w:pPr>
        <w:tabs>
          <w:tab w:val="left" w:pos="540"/>
          <w:tab w:val="left" w:pos="1440"/>
          <w:tab w:val="left" w:pos="3060"/>
        </w:tabs>
        <w:spacing w:before="120" w:after="120"/>
        <w:ind w:left="720" w:hanging="720"/>
        <w:jc w:val="center"/>
        <w:rPr>
          <w:rFonts w:ascii="Arial" w:hAnsi="Arial" w:cs="Arial"/>
          <w:sz w:val="24"/>
          <w:szCs w:val="24"/>
          <w:lang w:val="es-MX"/>
        </w:rPr>
      </w:pPr>
    </w:p>
    <w:p w14:paraId="0EE9CE34" w14:textId="77777777" w:rsidR="00075CA6" w:rsidRPr="007E4BD5" w:rsidRDefault="00075CA6" w:rsidP="00075CA6">
      <w:pPr>
        <w:tabs>
          <w:tab w:val="left" w:pos="540"/>
          <w:tab w:val="left" w:pos="1440"/>
          <w:tab w:val="left" w:pos="3060"/>
        </w:tabs>
        <w:spacing w:before="120" w:after="120"/>
        <w:ind w:left="720" w:hanging="720"/>
        <w:jc w:val="center"/>
        <w:rPr>
          <w:rFonts w:ascii="Arial" w:hAnsi="Arial" w:cs="Arial"/>
          <w:sz w:val="24"/>
          <w:szCs w:val="24"/>
          <w:lang w:val="es-MX"/>
        </w:rPr>
      </w:pPr>
    </w:p>
    <w:p w14:paraId="3A9861EE" w14:textId="02B68A11" w:rsidR="00075CA6" w:rsidRPr="007E4BD5" w:rsidRDefault="00075CA6" w:rsidP="00075CA6">
      <w:pPr>
        <w:tabs>
          <w:tab w:val="left" w:pos="540"/>
          <w:tab w:val="left" w:pos="1440"/>
          <w:tab w:val="left" w:pos="3060"/>
        </w:tabs>
        <w:spacing w:before="120" w:after="120"/>
        <w:ind w:left="720" w:hanging="720"/>
        <w:jc w:val="center"/>
        <w:rPr>
          <w:rFonts w:ascii="Arial" w:hAnsi="Arial" w:cs="Arial"/>
          <w:sz w:val="24"/>
          <w:szCs w:val="24"/>
          <w:lang w:val="es-MX"/>
        </w:rPr>
      </w:pPr>
    </w:p>
    <w:p w14:paraId="2FDB6E04" w14:textId="77777777" w:rsidR="008075D2" w:rsidRPr="007E4BD5" w:rsidRDefault="008075D2" w:rsidP="00075CA6">
      <w:pPr>
        <w:tabs>
          <w:tab w:val="left" w:pos="540"/>
          <w:tab w:val="left" w:pos="1440"/>
          <w:tab w:val="left" w:pos="3060"/>
        </w:tabs>
        <w:spacing w:before="120" w:after="120"/>
        <w:ind w:left="720" w:hanging="720"/>
        <w:jc w:val="center"/>
        <w:rPr>
          <w:rFonts w:ascii="Arial" w:hAnsi="Arial" w:cs="Arial"/>
          <w:sz w:val="24"/>
          <w:szCs w:val="24"/>
          <w:lang w:val="es-MX"/>
        </w:rPr>
      </w:pPr>
    </w:p>
    <w:p w14:paraId="02F1B46B" w14:textId="77777777" w:rsidR="00075CA6" w:rsidRPr="007E4BD5" w:rsidRDefault="00075CA6" w:rsidP="00075CA6">
      <w:pPr>
        <w:tabs>
          <w:tab w:val="left" w:pos="540"/>
          <w:tab w:val="left" w:pos="1440"/>
          <w:tab w:val="left" w:pos="3060"/>
        </w:tabs>
        <w:spacing w:before="120" w:after="120"/>
        <w:ind w:left="720" w:hanging="720"/>
        <w:jc w:val="center"/>
        <w:rPr>
          <w:rFonts w:ascii="Arial" w:hAnsi="Arial" w:cs="Arial"/>
          <w:sz w:val="24"/>
          <w:szCs w:val="24"/>
          <w:lang w:val="es-MX"/>
        </w:rPr>
      </w:pPr>
    </w:p>
    <w:p w14:paraId="0DA30EE4" w14:textId="77777777" w:rsidR="00075CA6" w:rsidRPr="007E4BD5" w:rsidRDefault="00075CA6" w:rsidP="00075CA6">
      <w:pPr>
        <w:tabs>
          <w:tab w:val="left" w:pos="540"/>
          <w:tab w:val="left" w:pos="1440"/>
          <w:tab w:val="left" w:pos="3060"/>
        </w:tabs>
        <w:spacing w:before="120" w:after="120"/>
        <w:ind w:left="720" w:hanging="720"/>
        <w:jc w:val="center"/>
        <w:rPr>
          <w:rFonts w:ascii="Arial" w:hAnsi="Arial" w:cs="Arial"/>
          <w:sz w:val="24"/>
          <w:szCs w:val="24"/>
          <w:lang w:val="es-MX"/>
        </w:rPr>
      </w:pPr>
    </w:p>
    <w:p w14:paraId="437F0624" w14:textId="77777777" w:rsidR="00075CA6" w:rsidRPr="007E4BD5" w:rsidRDefault="00075CA6" w:rsidP="00075CA6">
      <w:pPr>
        <w:tabs>
          <w:tab w:val="left" w:pos="540"/>
          <w:tab w:val="left" w:pos="1440"/>
          <w:tab w:val="left" w:pos="3060"/>
        </w:tabs>
        <w:spacing w:before="120" w:after="120"/>
        <w:ind w:left="720" w:hanging="720"/>
        <w:jc w:val="center"/>
        <w:rPr>
          <w:rFonts w:ascii="Arial" w:hAnsi="Arial" w:cs="Arial"/>
          <w:sz w:val="24"/>
          <w:szCs w:val="24"/>
          <w:lang w:val="es-MX"/>
        </w:rPr>
      </w:pPr>
    </w:p>
    <w:p w14:paraId="63FADE64" w14:textId="77777777" w:rsidR="00075CA6" w:rsidRPr="007E4BD5" w:rsidRDefault="00075CA6" w:rsidP="00075CA6">
      <w:pPr>
        <w:tabs>
          <w:tab w:val="left" w:pos="540"/>
          <w:tab w:val="left" w:pos="1440"/>
          <w:tab w:val="left" w:pos="3060"/>
        </w:tabs>
        <w:spacing w:before="120" w:after="120"/>
        <w:rPr>
          <w:rFonts w:ascii="Arial" w:hAnsi="Arial" w:cs="Arial"/>
          <w:sz w:val="24"/>
          <w:szCs w:val="24"/>
          <w:lang w:val="es-MX"/>
        </w:rPr>
      </w:pPr>
    </w:p>
    <w:p w14:paraId="2A327DF8" w14:textId="7D6FF1A3" w:rsidR="00075CA6" w:rsidRPr="007E4BD5" w:rsidRDefault="00075CA6" w:rsidP="00075CA6">
      <w:pPr>
        <w:pStyle w:val="BodyText"/>
        <w:pBdr>
          <w:top w:val="single" w:sz="4" w:space="1" w:color="auto"/>
          <w:left w:val="single" w:sz="4" w:space="4" w:color="auto"/>
          <w:bottom w:val="single" w:sz="4" w:space="1" w:color="auto"/>
          <w:right w:val="single" w:sz="4" w:space="4" w:color="auto"/>
        </w:pBdr>
        <w:tabs>
          <w:tab w:val="left" w:pos="540"/>
          <w:tab w:val="left" w:pos="1440"/>
        </w:tabs>
        <w:spacing w:before="120" w:after="120" w:line="276" w:lineRule="auto"/>
        <w:ind w:left="720"/>
        <w:jc w:val="both"/>
        <w:rPr>
          <w:rFonts w:ascii="Arial" w:hAnsi="Arial" w:cs="Arial"/>
          <w:sz w:val="20"/>
          <w:lang w:val="es-MX"/>
        </w:rPr>
      </w:pPr>
      <w:r w:rsidRPr="007E4BD5">
        <w:rPr>
          <w:rFonts w:ascii="Arial" w:hAnsi="Arial" w:cs="Arial"/>
          <w:sz w:val="20"/>
          <w:lang w:val="es-MX"/>
        </w:rPr>
        <w:t xml:space="preserve">Este documento fue preparado por </w:t>
      </w:r>
      <w:r w:rsidR="00DC7745" w:rsidRPr="007E4BD5">
        <w:rPr>
          <w:rFonts w:ascii="Arial" w:hAnsi="Arial" w:cs="Arial"/>
          <w:sz w:val="20"/>
          <w:lang w:val="es-MX"/>
        </w:rPr>
        <w:t>Horacio Álvarez (EDU/CPN); Dana King (ICS/CPN); Claudia Piras (SCL/GDI); Carolina Freire (SPH/CPN); Rosangela Bando (SPD/SPD); Rodolfo Scannone (SCL/EDU)</w:t>
      </w:r>
      <w:r w:rsidR="00FC48EC" w:rsidRPr="007E4BD5">
        <w:rPr>
          <w:rFonts w:ascii="Arial" w:hAnsi="Arial" w:cs="Arial"/>
          <w:sz w:val="20"/>
          <w:lang w:val="es-MX"/>
        </w:rPr>
        <w:t>;</w:t>
      </w:r>
      <w:r w:rsidR="00DD05FC" w:rsidRPr="007E4BD5">
        <w:rPr>
          <w:rFonts w:ascii="Arial" w:hAnsi="Arial" w:cs="Arial"/>
          <w:sz w:val="20"/>
          <w:lang w:val="es-MX"/>
        </w:rPr>
        <w:t xml:space="preserve"> Leonor Calderón</w:t>
      </w:r>
      <w:r w:rsidR="004A58C6" w:rsidRPr="007E4BD5">
        <w:rPr>
          <w:rFonts w:ascii="Arial" w:hAnsi="Arial" w:cs="Arial"/>
          <w:sz w:val="20"/>
          <w:lang w:val="es-MX"/>
        </w:rPr>
        <w:t xml:space="preserve"> (consultora)</w:t>
      </w:r>
      <w:r w:rsidR="00B64FFF" w:rsidRPr="007E4BD5">
        <w:rPr>
          <w:rFonts w:ascii="Arial" w:hAnsi="Arial" w:cs="Arial"/>
          <w:sz w:val="20"/>
          <w:lang w:val="es-MX"/>
        </w:rPr>
        <w:t>; y</w:t>
      </w:r>
      <w:r w:rsidR="008851A8" w:rsidRPr="007E4BD5">
        <w:rPr>
          <w:rFonts w:ascii="Arial" w:hAnsi="Arial" w:cs="Arial"/>
          <w:sz w:val="20"/>
          <w:lang w:val="es-MX"/>
        </w:rPr>
        <w:t xml:space="preserve"> María Ángeles S</w:t>
      </w:r>
      <w:r w:rsidR="008D71A1" w:rsidRPr="007E4BD5">
        <w:rPr>
          <w:rFonts w:ascii="Arial" w:hAnsi="Arial" w:cs="Arial"/>
          <w:sz w:val="20"/>
          <w:lang w:val="es-MX"/>
        </w:rPr>
        <w:t>a</w:t>
      </w:r>
      <w:r w:rsidR="008851A8" w:rsidRPr="007E4BD5">
        <w:rPr>
          <w:rFonts w:ascii="Arial" w:hAnsi="Arial" w:cs="Arial"/>
          <w:sz w:val="20"/>
          <w:lang w:val="es-MX"/>
        </w:rPr>
        <w:t>lles</w:t>
      </w:r>
      <w:r w:rsidR="008D71A1" w:rsidRPr="007E4BD5">
        <w:rPr>
          <w:rFonts w:ascii="Arial" w:hAnsi="Arial" w:cs="Arial"/>
          <w:sz w:val="20"/>
          <w:lang w:val="es-MX"/>
        </w:rPr>
        <w:t xml:space="preserve"> (consultora)</w:t>
      </w:r>
      <w:r w:rsidRPr="007E4BD5">
        <w:rPr>
          <w:rFonts w:ascii="Arial" w:hAnsi="Arial" w:cs="Arial"/>
          <w:sz w:val="20"/>
          <w:lang w:val="es-MX"/>
        </w:rPr>
        <w:t>.</w:t>
      </w:r>
    </w:p>
    <w:p w14:paraId="6E174C30" w14:textId="77777777" w:rsidR="00075CA6" w:rsidRPr="007E4BD5" w:rsidRDefault="00075CA6" w:rsidP="00075CA6">
      <w:pPr>
        <w:tabs>
          <w:tab w:val="left" w:pos="540"/>
          <w:tab w:val="left" w:pos="1440"/>
          <w:tab w:val="left" w:pos="3060"/>
        </w:tabs>
        <w:spacing w:before="120" w:after="120"/>
        <w:ind w:left="720" w:hanging="720"/>
        <w:outlineLvl w:val="0"/>
        <w:rPr>
          <w:rFonts w:ascii="Arial" w:hAnsi="Arial" w:cs="Arial"/>
          <w:sz w:val="24"/>
          <w:szCs w:val="24"/>
          <w:lang w:val="es-MX"/>
        </w:rPr>
      </w:pPr>
    </w:p>
    <w:p w14:paraId="0ED2B704" w14:textId="77777777" w:rsidR="00075CA6" w:rsidRPr="007E4BD5" w:rsidRDefault="00075CA6" w:rsidP="00075CA6">
      <w:pPr>
        <w:pStyle w:val="Newpage"/>
        <w:spacing w:before="120" w:after="120" w:line="276" w:lineRule="auto"/>
        <w:rPr>
          <w:rFonts w:ascii="Arial" w:hAnsi="Arial" w:cs="Arial"/>
          <w:lang w:val="es-MX"/>
        </w:rPr>
      </w:pPr>
    </w:p>
    <w:sdt>
      <w:sdtPr>
        <w:rPr>
          <w:rFonts w:ascii="Arial" w:eastAsiaTheme="minorEastAsia" w:hAnsi="Arial" w:cs="Arial"/>
          <w:color w:val="auto"/>
          <w:sz w:val="22"/>
          <w:szCs w:val="22"/>
        </w:rPr>
        <w:id w:val="426705065"/>
        <w:docPartObj>
          <w:docPartGallery w:val="Table of Contents"/>
          <w:docPartUnique/>
        </w:docPartObj>
      </w:sdtPr>
      <w:sdtEndPr>
        <w:rPr>
          <w:b/>
          <w:bCs/>
          <w:noProof/>
        </w:rPr>
      </w:sdtEndPr>
      <w:sdtContent>
        <w:p w14:paraId="44C3C562" w14:textId="77777777" w:rsidR="00075CA6" w:rsidRPr="007E4BD5" w:rsidRDefault="00075CA6" w:rsidP="00075CA6">
          <w:pPr>
            <w:pStyle w:val="TOCHeading"/>
            <w:jc w:val="center"/>
            <w:rPr>
              <w:rFonts w:ascii="Arial" w:hAnsi="Arial" w:cs="Arial"/>
              <w:b/>
              <w:color w:val="auto"/>
              <w:sz w:val="22"/>
              <w:szCs w:val="22"/>
              <w:lang w:val="es-MX"/>
            </w:rPr>
          </w:pPr>
          <w:r w:rsidRPr="007E4BD5">
            <w:rPr>
              <w:rFonts w:ascii="Arial" w:hAnsi="Arial" w:cs="Arial"/>
              <w:b/>
              <w:color w:val="auto"/>
              <w:sz w:val="22"/>
              <w:szCs w:val="22"/>
              <w:lang w:val="es-MX"/>
            </w:rPr>
            <w:t>Contenido</w:t>
          </w:r>
        </w:p>
        <w:p w14:paraId="736F104E" w14:textId="0F019FE8" w:rsidR="00AB1125" w:rsidRPr="007E4BD5" w:rsidRDefault="00075CA6">
          <w:pPr>
            <w:pStyle w:val="TOC1"/>
            <w:rPr>
              <w:rFonts w:ascii="Arial" w:eastAsiaTheme="minorEastAsia" w:hAnsi="Arial" w:cs="Arial"/>
              <w:smallCaps w:val="0"/>
              <w:sz w:val="22"/>
              <w:szCs w:val="22"/>
            </w:rPr>
          </w:pPr>
          <w:r w:rsidRPr="007E4BD5">
            <w:rPr>
              <w:rFonts w:ascii="Arial" w:hAnsi="Arial" w:cs="Arial"/>
              <w:sz w:val="22"/>
              <w:szCs w:val="22"/>
            </w:rPr>
            <w:fldChar w:fldCharType="begin"/>
          </w:r>
          <w:r w:rsidRPr="007E4BD5">
            <w:rPr>
              <w:rFonts w:ascii="Arial" w:hAnsi="Arial" w:cs="Arial"/>
              <w:sz w:val="22"/>
              <w:szCs w:val="22"/>
            </w:rPr>
            <w:instrText xml:space="preserve"> TOC \o "1-3" \h \z \u </w:instrText>
          </w:r>
          <w:r w:rsidRPr="007E4BD5">
            <w:rPr>
              <w:rFonts w:ascii="Arial" w:hAnsi="Arial" w:cs="Arial"/>
              <w:sz w:val="22"/>
              <w:szCs w:val="22"/>
            </w:rPr>
            <w:fldChar w:fldCharType="separate"/>
          </w:r>
          <w:hyperlink w:anchor="_Toc2244855" w:history="1">
            <w:r w:rsidR="00AB1125" w:rsidRPr="007E4BD5">
              <w:rPr>
                <w:rStyle w:val="Hyperlink"/>
                <w:rFonts w:ascii="Arial" w:hAnsi="Arial" w:cs="Arial"/>
                <w:lang w:val="es-MX"/>
              </w:rPr>
              <w:t>I.</w:t>
            </w:r>
            <w:r w:rsidR="00AB1125" w:rsidRPr="007E4BD5">
              <w:rPr>
                <w:rFonts w:ascii="Arial" w:eastAsiaTheme="minorEastAsia" w:hAnsi="Arial" w:cs="Arial"/>
                <w:smallCaps w:val="0"/>
                <w:sz w:val="22"/>
                <w:szCs w:val="22"/>
              </w:rPr>
              <w:tab/>
            </w:r>
            <w:r w:rsidR="00AB1125" w:rsidRPr="007E4BD5">
              <w:rPr>
                <w:rStyle w:val="Hyperlink"/>
                <w:rFonts w:ascii="Arial" w:hAnsi="Arial" w:cs="Arial"/>
                <w:lang w:val="es-MX"/>
              </w:rPr>
              <w:t>Introducción</w:t>
            </w:r>
            <w:r w:rsidR="00AB1125" w:rsidRPr="007E4BD5">
              <w:rPr>
                <w:rFonts w:ascii="Arial" w:hAnsi="Arial" w:cs="Arial"/>
                <w:webHidden/>
              </w:rPr>
              <w:tab/>
            </w:r>
            <w:r w:rsidR="00AB1125" w:rsidRPr="007E4BD5">
              <w:rPr>
                <w:rFonts w:ascii="Arial" w:hAnsi="Arial" w:cs="Arial"/>
                <w:webHidden/>
              </w:rPr>
              <w:fldChar w:fldCharType="begin"/>
            </w:r>
            <w:r w:rsidR="00AB1125" w:rsidRPr="007E4BD5">
              <w:rPr>
                <w:rFonts w:ascii="Arial" w:hAnsi="Arial" w:cs="Arial"/>
                <w:webHidden/>
              </w:rPr>
              <w:instrText xml:space="preserve"> PAGEREF _Toc2244855 \h </w:instrText>
            </w:r>
            <w:r w:rsidR="00AB1125" w:rsidRPr="007E4BD5">
              <w:rPr>
                <w:rFonts w:ascii="Arial" w:hAnsi="Arial" w:cs="Arial"/>
                <w:webHidden/>
              </w:rPr>
            </w:r>
            <w:r w:rsidR="00AB1125" w:rsidRPr="007E4BD5">
              <w:rPr>
                <w:rFonts w:ascii="Arial" w:hAnsi="Arial" w:cs="Arial"/>
                <w:webHidden/>
              </w:rPr>
              <w:fldChar w:fldCharType="separate"/>
            </w:r>
            <w:r w:rsidR="00AB1125" w:rsidRPr="007E4BD5">
              <w:rPr>
                <w:rFonts w:ascii="Arial" w:hAnsi="Arial" w:cs="Arial"/>
                <w:webHidden/>
              </w:rPr>
              <w:t>1</w:t>
            </w:r>
            <w:r w:rsidR="00AB1125" w:rsidRPr="007E4BD5">
              <w:rPr>
                <w:rFonts w:ascii="Arial" w:hAnsi="Arial" w:cs="Arial"/>
                <w:webHidden/>
              </w:rPr>
              <w:fldChar w:fldCharType="end"/>
            </w:r>
          </w:hyperlink>
        </w:p>
        <w:p w14:paraId="06D180C4" w14:textId="07282D32" w:rsidR="00AB1125" w:rsidRPr="007E4BD5" w:rsidRDefault="00AE5A78">
          <w:pPr>
            <w:pStyle w:val="TOC1"/>
            <w:rPr>
              <w:rFonts w:ascii="Arial" w:eastAsiaTheme="minorEastAsia" w:hAnsi="Arial" w:cs="Arial"/>
              <w:smallCaps w:val="0"/>
              <w:sz w:val="22"/>
              <w:szCs w:val="22"/>
            </w:rPr>
          </w:pPr>
          <w:hyperlink w:anchor="_Toc2244856" w:history="1">
            <w:r w:rsidR="00AB1125" w:rsidRPr="007E4BD5">
              <w:rPr>
                <w:rStyle w:val="Hyperlink"/>
                <w:rFonts w:ascii="Arial" w:hAnsi="Arial" w:cs="Arial"/>
                <w:lang w:val="es-MX"/>
              </w:rPr>
              <w:t>II.</w:t>
            </w:r>
            <w:r w:rsidR="00AB1125" w:rsidRPr="007E4BD5">
              <w:rPr>
                <w:rFonts w:ascii="Arial" w:eastAsiaTheme="minorEastAsia" w:hAnsi="Arial" w:cs="Arial"/>
                <w:smallCaps w:val="0"/>
                <w:sz w:val="22"/>
                <w:szCs w:val="22"/>
              </w:rPr>
              <w:tab/>
            </w:r>
            <w:r w:rsidR="00AB1125" w:rsidRPr="007E4BD5">
              <w:rPr>
                <w:rStyle w:val="Hyperlink"/>
                <w:rFonts w:ascii="Arial" w:hAnsi="Arial" w:cs="Arial"/>
                <w:lang w:val="es-MX"/>
              </w:rPr>
              <w:t>Monitoreo</w:t>
            </w:r>
            <w:r w:rsidR="00AB1125" w:rsidRPr="007E4BD5">
              <w:rPr>
                <w:rFonts w:ascii="Arial" w:hAnsi="Arial" w:cs="Arial"/>
                <w:webHidden/>
              </w:rPr>
              <w:tab/>
            </w:r>
            <w:r w:rsidR="00AB1125" w:rsidRPr="007E4BD5">
              <w:rPr>
                <w:rFonts w:ascii="Arial" w:hAnsi="Arial" w:cs="Arial"/>
                <w:webHidden/>
              </w:rPr>
              <w:fldChar w:fldCharType="begin"/>
            </w:r>
            <w:r w:rsidR="00AB1125" w:rsidRPr="007E4BD5">
              <w:rPr>
                <w:rFonts w:ascii="Arial" w:hAnsi="Arial" w:cs="Arial"/>
                <w:webHidden/>
              </w:rPr>
              <w:instrText xml:space="preserve"> PAGEREF _Toc2244856 \h </w:instrText>
            </w:r>
            <w:r w:rsidR="00AB1125" w:rsidRPr="007E4BD5">
              <w:rPr>
                <w:rFonts w:ascii="Arial" w:hAnsi="Arial" w:cs="Arial"/>
                <w:webHidden/>
              </w:rPr>
            </w:r>
            <w:r w:rsidR="00AB1125" w:rsidRPr="007E4BD5">
              <w:rPr>
                <w:rFonts w:ascii="Arial" w:hAnsi="Arial" w:cs="Arial"/>
                <w:webHidden/>
              </w:rPr>
              <w:fldChar w:fldCharType="separate"/>
            </w:r>
            <w:r w:rsidR="00AB1125" w:rsidRPr="007E4BD5">
              <w:rPr>
                <w:rFonts w:ascii="Arial" w:hAnsi="Arial" w:cs="Arial"/>
                <w:webHidden/>
              </w:rPr>
              <w:t>4</w:t>
            </w:r>
            <w:r w:rsidR="00AB1125" w:rsidRPr="007E4BD5">
              <w:rPr>
                <w:rFonts w:ascii="Arial" w:hAnsi="Arial" w:cs="Arial"/>
                <w:webHidden/>
              </w:rPr>
              <w:fldChar w:fldCharType="end"/>
            </w:r>
          </w:hyperlink>
        </w:p>
        <w:p w14:paraId="2E459F91" w14:textId="0996CF1A" w:rsidR="00AB1125" w:rsidRPr="007E4BD5" w:rsidRDefault="00AE5A78">
          <w:pPr>
            <w:pStyle w:val="TOC2"/>
            <w:rPr>
              <w:rFonts w:ascii="Arial" w:eastAsiaTheme="minorEastAsia" w:hAnsi="Arial" w:cs="Arial"/>
              <w:sz w:val="22"/>
              <w:szCs w:val="22"/>
            </w:rPr>
          </w:pPr>
          <w:hyperlink w:anchor="_Toc2244857" w:history="1">
            <w:r w:rsidR="00AB1125" w:rsidRPr="007E4BD5">
              <w:rPr>
                <w:rStyle w:val="Hyperlink"/>
                <w:rFonts w:ascii="Arial" w:hAnsi="Arial" w:cs="Arial"/>
                <w:lang w:val="es-MX"/>
              </w:rPr>
              <w:t>A.</w:t>
            </w:r>
            <w:r w:rsidR="00AB1125" w:rsidRPr="007E4BD5">
              <w:rPr>
                <w:rFonts w:ascii="Arial" w:eastAsiaTheme="minorEastAsia" w:hAnsi="Arial" w:cs="Arial"/>
                <w:sz w:val="22"/>
                <w:szCs w:val="22"/>
              </w:rPr>
              <w:tab/>
            </w:r>
            <w:r w:rsidR="00AB1125" w:rsidRPr="007E4BD5">
              <w:rPr>
                <w:rStyle w:val="Hyperlink"/>
                <w:rFonts w:ascii="Arial" w:hAnsi="Arial" w:cs="Arial"/>
                <w:lang w:val="es-MX"/>
              </w:rPr>
              <w:t>Indicadores</w:t>
            </w:r>
            <w:r w:rsidR="00AB1125" w:rsidRPr="007E4BD5">
              <w:rPr>
                <w:rFonts w:ascii="Arial" w:hAnsi="Arial" w:cs="Arial"/>
                <w:webHidden/>
              </w:rPr>
              <w:tab/>
            </w:r>
            <w:r w:rsidR="00AB1125" w:rsidRPr="007E4BD5">
              <w:rPr>
                <w:rFonts w:ascii="Arial" w:hAnsi="Arial" w:cs="Arial"/>
                <w:webHidden/>
              </w:rPr>
              <w:fldChar w:fldCharType="begin"/>
            </w:r>
            <w:r w:rsidR="00AB1125" w:rsidRPr="007E4BD5">
              <w:rPr>
                <w:rFonts w:ascii="Arial" w:hAnsi="Arial" w:cs="Arial"/>
                <w:webHidden/>
              </w:rPr>
              <w:instrText xml:space="preserve"> PAGEREF _Toc2244857 \h </w:instrText>
            </w:r>
            <w:r w:rsidR="00AB1125" w:rsidRPr="007E4BD5">
              <w:rPr>
                <w:rFonts w:ascii="Arial" w:hAnsi="Arial" w:cs="Arial"/>
                <w:webHidden/>
              </w:rPr>
            </w:r>
            <w:r w:rsidR="00AB1125" w:rsidRPr="007E4BD5">
              <w:rPr>
                <w:rFonts w:ascii="Arial" w:hAnsi="Arial" w:cs="Arial"/>
                <w:webHidden/>
              </w:rPr>
              <w:fldChar w:fldCharType="separate"/>
            </w:r>
            <w:r w:rsidR="00AB1125" w:rsidRPr="007E4BD5">
              <w:rPr>
                <w:rFonts w:ascii="Arial" w:hAnsi="Arial" w:cs="Arial"/>
                <w:webHidden/>
              </w:rPr>
              <w:t>4</w:t>
            </w:r>
            <w:r w:rsidR="00AB1125" w:rsidRPr="007E4BD5">
              <w:rPr>
                <w:rFonts w:ascii="Arial" w:hAnsi="Arial" w:cs="Arial"/>
                <w:webHidden/>
              </w:rPr>
              <w:fldChar w:fldCharType="end"/>
            </w:r>
          </w:hyperlink>
        </w:p>
        <w:p w14:paraId="400758A4" w14:textId="13AA14D0" w:rsidR="00AB1125" w:rsidRPr="007E4BD5" w:rsidRDefault="00AE5A78">
          <w:pPr>
            <w:pStyle w:val="TOC2"/>
            <w:rPr>
              <w:rFonts w:ascii="Arial" w:eastAsiaTheme="minorEastAsia" w:hAnsi="Arial" w:cs="Arial"/>
              <w:sz w:val="22"/>
              <w:szCs w:val="22"/>
            </w:rPr>
          </w:pPr>
          <w:hyperlink w:anchor="_Toc2244858" w:history="1">
            <w:r w:rsidR="00AB1125" w:rsidRPr="007E4BD5">
              <w:rPr>
                <w:rStyle w:val="Hyperlink"/>
                <w:rFonts w:ascii="Arial" w:hAnsi="Arial" w:cs="Arial"/>
                <w:lang w:val="es-MX"/>
              </w:rPr>
              <w:t>B.</w:t>
            </w:r>
            <w:r w:rsidR="00AB1125" w:rsidRPr="007E4BD5">
              <w:rPr>
                <w:rFonts w:ascii="Arial" w:eastAsiaTheme="minorEastAsia" w:hAnsi="Arial" w:cs="Arial"/>
                <w:sz w:val="22"/>
                <w:szCs w:val="22"/>
              </w:rPr>
              <w:tab/>
            </w:r>
            <w:r w:rsidR="00AB1125" w:rsidRPr="007E4BD5">
              <w:rPr>
                <w:rStyle w:val="Hyperlink"/>
                <w:rFonts w:ascii="Arial" w:hAnsi="Arial" w:cs="Arial"/>
                <w:lang w:val="es-MX"/>
              </w:rPr>
              <w:t>Recopilación de datos e instrumentos</w:t>
            </w:r>
            <w:r w:rsidR="00AB1125" w:rsidRPr="007E4BD5">
              <w:rPr>
                <w:rFonts w:ascii="Arial" w:hAnsi="Arial" w:cs="Arial"/>
                <w:webHidden/>
              </w:rPr>
              <w:tab/>
            </w:r>
            <w:r w:rsidR="00AB1125" w:rsidRPr="007E4BD5">
              <w:rPr>
                <w:rFonts w:ascii="Arial" w:hAnsi="Arial" w:cs="Arial"/>
                <w:webHidden/>
              </w:rPr>
              <w:fldChar w:fldCharType="begin"/>
            </w:r>
            <w:r w:rsidR="00AB1125" w:rsidRPr="007E4BD5">
              <w:rPr>
                <w:rFonts w:ascii="Arial" w:hAnsi="Arial" w:cs="Arial"/>
                <w:webHidden/>
              </w:rPr>
              <w:instrText xml:space="preserve"> PAGEREF _Toc2244858 \h </w:instrText>
            </w:r>
            <w:r w:rsidR="00AB1125" w:rsidRPr="007E4BD5">
              <w:rPr>
                <w:rFonts w:ascii="Arial" w:hAnsi="Arial" w:cs="Arial"/>
                <w:webHidden/>
              </w:rPr>
            </w:r>
            <w:r w:rsidR="00AB1125" w:rsidRPr="007E4BD5">
              <w:rPr>
                <w:rFonts w:ascii="Arial" w:hAnsi="Arial" w:cs="Arial"/>
                <w:webHidden/>
              </w:rPr>
              <w:fldChar w:fldCharType="separate"/>
            </w:r>
            <w:r w:rsidR="00AB1125" w:rsidRPr="007E4BD5">
              <w:rPr>
                <w:rFonts w:ascii="Arial" w:hAnsi="Arial" w:cs="Arial"/>
                <w:webHidden/>
              </w:rPr>
              <w:t>1</w:t>
            </w:r>
            <w:r w:rsidR="00AB1125" w:rsidRPr="007E4BD5">
              <w:rPr>
                <w:rFonts w:ascii="Arial" w:hAnsi="Arial" w:cs="Arial"/>
                <w:webHidden/>
              </w:rPr>
              <w:fldChar w:fldCharType="end"/>
            </w:r>
          </w:hyperlink>
        </w:p>
        <w:p w14:paraId="74E052AF" w14:textId="3A96A2CA" w:rsidR="00AB1125" w:rsidRPr="007E4BD5" w:rsidRDefault="00AE5A78">
          <w:pPr>
            <w:pStyle w:val="TOC2"/>
            <w:rPr>
              <w:rFonts w:ascii="Arial" w:eastAsiaTheme="minorEastAsia" w:hAnsi="Arial" w:cs="Arial"/>
              <w:sz w:val="22"/>
              <w:szCs w:val="22"/>
            </w:rPr>
          </w:pPr>
          <w:hyperlink w:anchor="_Toc2244859" w:history="1">
            <w:r w:rsidR="00AB1125" w:rsidRPr="007E4BD5">
              <w:rPr>
                <w:rStyle w:val="Hyperlink"/>
                <w:rFonts w:ascii="Arial" w:hAnsi="Arial" w:cs="Arial"/>
                <w:lang w:val="es-MX"/>
              </w:rPr>
              <w:t>C.</w:t>
            </w:r>
            <w:r w:rsidR="00AB1125" w:rsidRPr="007E4BD5">
              <w:rPr>
                <w:rFonts w:ascii="Arial" w:eastAsiaTheme="minorEastAsia" w:hAnsi="Arial" w:cs="Arial"/>
                <w:sz w:val="22"/>
                <w:szCs w:val="22"/>
              </w:rPr>
              <w:tab/>
            </w:r>
            <w:r w:rsidR="00AB1125" w:rsidRPr="007E4BD5">
              <w:rPr>
                <w:rStyle w:val="Hyperlink"/>
                <w:rFonts w:ascii="Arial" w:hAnsi="Arial" w:cs="Arial"/>
                <w:lang w:val="es-MX"/>
              </w:rPr>
              <w:t>Presentación de informes</w:t>
            </w:r>
            <w:r w:rsidR="00AB1125" w:rsidRPr="007E4BD5">
              <w:rPr>
                <w:rFonts w:ascii="Arial" w:hAnsi="Arial" w:cs="Arial"/>
                <w:webHidden/>
              </w:rPr>
              <w:tab/>
            </w:r>
            <w:r w:rsidR="00AB1125" w:rsidRPr="007E4BD5">
              <w:rPr>
                <w:rFonts w:ascii="Arial" w:hAnsi="Arial" w:cs="Arial"/>
                <w:webHidden/>
              </w:rPr>
              <w:fldChar w:fldCharType="begin"/>
            </w:r>
            <w:r w:rsidR="00AB1125" w:rsidRPr="007E4BD5">
              <w:rPr>
                <w:rFonts w:ascii="Arial" w:hAnsi="Arial" w:cs="Arial"/>
                <w:webHidden/>
              </w:rPr>
              <w:instrText xml:space="preserve"> PAGEREF _Toc2244859 \h </w:instrText>
            </w:r>
            <w:r w:rsidR="00AB1125" w:rsidRPr="007E4BD5">
              <w:rPr>
                <w:rFonts w:ascii="Arial" w:hAnsi="Arial" w:cs="Arial"/>
                <w:webHidden/>
              </w:rPr>
            </w:r>
            <w:r w:rsidR="00AB1125" w:rsidRPr="007E4BD5">
              <w:rPr>
                <w:rFonts w:ascii="Arial" w:hAnsi="Arial" w:cs="Arial"/>
                <w:webHidden/>
              </w:rPr>
              <w:fldChar w:fldCharType="separate"/>
            </w:r>
            <w:r w:rsidR="00AB1125" w:rsidRPr="007E4BD5">
              <w:rPr>
                <w:rFonts w:ascii="Arial" w:hAnsi="Arial" w:cs="Arial"/>
                <w:webHidden/>
              </w:rPr>
              <w:t>1</w:t>
            </w:r>
            <w:r w:rsidR="00AB1125" w:rsidRPr="007E4BD5">
              <w:rPr>
                <w:rFonts w:ascii="Arial" w:hAnsi="Arial" w:cs="Arial"/>
                <w:webHidden/>
              </w:rPr>
              <w:fldChar w:fldCharType="end"/>
            </w:r>
          </w:hyperlink>
        </w:p>
        <w:p w14:paraId="5CD0EBDF" w14:textId="7A8B3C75" w:rsidR="00AB1125" w:rsidRPr="007E4BD5" w:rsidRDefault="00AE5A78">
          <w:pPr>
            <w:pStyle w:val="TOC2"/>
            <w:rPr>
              <w:rFonts w:ascii="Arial" w:eastAsiaTheme="minorEastAsia" w:hAnsi="Arial" w:cs="Arial"/>
              <w:sz w:val="22"/>
              <w:szCs w:val="22"/>
            </w:rPr>
          </w:pPr>
          <w:hyperlink w:anchor="_Toc2244860" w:history="1">
            <w:r w:rsidR="00AB1125" w:rsidRPr="007E4BD5">
              <w:rPr>
                <w:rStyle w:val="Hyperlink"/>
                <w:rFonts w:ascii="Arial" w:hAnsi="Arial" w:cs="Arial"/>
                <w:lang w:val="es-MX"/>
              </w:rPr>
              <w:t>D.</w:t>
            </w:r>
            <w:r w:rsidR="00AB1125" w:rsidRPr="007E4BD5">
              <w:rPr>
                <w:rFonts w:ascii="Arial" w:eastAsiaTheme="minorEastAsia" w:hAnsi="Arial" w:cs="Arial"/>
                <w:sz w:val="22"/>
                <w:szCs w:val="22"/>
              </w:rPr>
              <w:tab/>
            </w:r>
            <w:r w:rsidR="00AB1125" w:rsidRPr="007E4BD5">
              <w:rPr>
                <w:rStyle w:val="Hyperlink"/>
                <w:rFonts w:ascii="Arial" w:hAnsi="Arial" w:cs="Arial"/>
                <w:lang w:val="es-MX"/>
              </w:rPr>
              <w:t>Coordinación, plan de trabajo y presupuesto para el monitoreo</w:t>
            </w:r>
            <w:r w:rsidR="00AB1125" w:rsidRPr="007E4BD5">
              <w:rPr>
                <w:rFonts w:ascii="Arial" w:hAnsi="Arial" w:cs="Arial"/>
                <w:webHidden/>
              </w:rPr>
              <w:tab/>
            </w:r>
            <w:r w:rsidR="00AB1125" w:rsidRPr="007E4BD5">
              <w:rPr>
                <w:rFonts w:ascii="Arial" w:hAnsi="Arial" w:cs="Arial"/>
                <w:webHidden/>
              </w:rPr>
              <w:fldChar w:fldCharType="begin"/>
            </w:r>
            <w:r w:rsidR="00AB1125" w:rsidRPr="007E4BD5">
              <w:rPr>
                <w:rFonts w:ascii="Arial" w:hAnsi="Arial" w:cs="Arial"/>
                <w:webHidden/>
              </w:rPr>
              <w:instrText xml:space="preserve"> PAGEREF _Toc2244860 \h </w:instrText>
            </w:r>
            <w:r w:rsidR="00AB1125" w:rsidRPr="007E4BD5">
              <w:rPr>
                <w:rFonts w:ascii="Arial" w:hAnsi="Arial" w:cs="Arial"/>
                <w:webHidden/>
              </w:rPr>
            </w:r>
            <w:r w:rsidR="00AB1125" w:rsidRPr="007E4BD5">
              <w:rPr>
                <w:rFonts w:ascii="Arial" w:hAnsi="Arial" w:cs="Arial"/>
                <w:webHidden/>
              </w:rPr>
              <w:fldChar w:fldCharType="separate"/>
            </w:r>
            <w:r w:rsidR="00AB1125" w:rsidRPr="007E4BD5">
              <w:rPr>
                <w:rFonts w:ascii="Arial" w:hAnsi="Arial" w:cs="Arial"/>
                <w:webHidden/>
              </w:rPr>
              <w:t>1</w:t>
            </w:r>
            <w:r w:rsidR="00AB1125" w:rsidRPr="007E4BD5">
              <w:rPr>
                <w:rFonts w:ascii="Arial" w:hAnsi="Arial" w:cs="Arial"/>
                <w:webHidden/>
              </w:rPr>
              <w:fldChar w:fldCharType="end"/>
            </w:r>
          </w:hyperlink>
        </w:p>
        <w:p w14:paraId="55F5C438" w14:textId="41BCC1BC" w:rsidR="00AB1125" w:rsidRPr="007E4BD5" w:rsidRDefault="00AE5A78">
          <w:pPr>
            <w:pStyle w:val="TOC1"/>
            <w:rPr>
              <w:rFonts w:ascii="Arial" w:eastAsiaTheme="minorEastAsia" w:hAnsi="Arial" w:cs="Arial"/>
              <w:smallCaps w:val="0"/>
              <w:sz w:val="22"/>
              <w:szCs w:val="22"/>
            </w:rPr>
          </w:pPr>
          <w:hyperlink w:anchor="_Toc2244861" w:history="1">
            <w:r w:rsidR="00AB1125" w:rsidRPr="007E4BD5">
              <w:rPr>
                <w:rStyle w:val="Hyperlink"/>
                <w:rFonts w:ascii="Arial" w:hAnsi="Arial" w:cs="Arial"/>
                <w:lang w:val="es-MX"/>
              </w:rPr>
              <w:t>III.</w:t>
            </w:r>
            <w:r w:rsidR="00AB1125" w:rsidRPr="007E4BD5">
              <w:rPr>
                <w:rFonts w:ascii="Arial" w:eastAsiaTheme="minorEastAsia" w:hAnsi="Arial" w:cs="Arial"/>
                <w:smallCaps w:val="0"/>
                <w:sz w:val="22"/>
                <w:szCs w:val="22"/>
              </w:rPr>
              <w:tab/>
            </w:r>
            <w:r w:rsidR="00AB1125" w:rsidRPr="007E4BD5">
              <w:rPr>
                <w:rStyle w:val="Hyperlink"/>
                <w:rFonts w:ascii="Arial" w:hAnsi="Arial" w:cs="Arial"/>
                <w:lang w:val="es-MX"/>
              </w:rPr>
              <w:t>Evaluación</w:t>
            </w:r>
            <w:r w:rsidR="00AB1125" w:rsidRPr="007E4BD5">
              <w:rPr>
                <w:rFonts w:ascii="Arial" w:hAnsi="Arial" w:cs="Arial"/>
                <w:webHidden/>
              </w:rPr>
              <w:tab/>
            </w:r>
            <w:r w:rsidR="00AB1125" w:rsidRPr="007E4BD5">
              <w:rPr>
                <w:rFonts w:ascii="Arial" w:hAnsi="Arial" w:cs="Arial"/>
                <w:webHidden/>
              </w:rPr>
              <w:fldChar w:fldCharType="begin"/>
            </w:r>
            <w:r w:rsidR="00AB1125" w:rsidRPr="007E4BD5">
              <w:rPr>
                <w:rFonts w:ascii="Arial" w:hAnsi="Arial" w:cs="Arial"/>
                <w:webHidden/>
              </w:rPr>
              <w:instrText xml:space="preserve"> PAGEREF _Toc2244861 \h </w:instrText>
            </w:r>
            <w:r w:rsidR="00AB1125" w:rsidRPr="007E4BD5">
              <w:rPr>
                <w:rFonts w:ascii="Arial" w:hAnsi="Arial" w:cs="Arial"/>
                <w:webHidden/>
              </w:rPr>
            </w:r>
            <w:r w:rsidR="00AB1125" w:rsidRPr="007E4BD5">
              <w:rPr>
                <w:rFonts w:ascii="Arial" w:hAnsi="Arial" w:cs="Arial"/>
                <w:webHidden/>
              </w:rPr>
              <w:fldChar w:fldCharType="separate"/>
            </w:r>
            <w:r w:rsidR="00AB1125" w:rsidRPr="007E4BD5">
              <w:rPr>
                <w:rFonts w:ascii="Arial" w:hAnsi="Arial" w:cs="Arial"/>
                <w:webHidden/>
              </w:rPr>
              <w:t>3</w:t>
            </w:r>
            <w:r w:rsidR="00AB1125" w:rsidRPr="007E4BD5">
              <w:rPr>
                <w:rFonts w:ascii="Arial" w:hAnsi="Arial" w:cs="Arial"/>
                <w:webHidden/>
              </w:rPr>
              <w:fldChar w:fldCharType="end"/>
            </w:r>
          </w:hyperlink>
        </w:p>
        <w:p w14:paraId="50757BFF" w14:textId="112055C1" w:rsidR="00AB1125" w:rsidRPr="007E4BD5" w:rsidRDefault="00AE5A78">
          <w:pPr>
            <w:pStyle w:val="TOC2"/>
            <w:rPr>
              <w:rFonts w:ascii="Arial" w:eastAsiaTheme="minorEastAsia" w:hAnsi="Arial" w:cs="Arial"/>
              <w:sz w:val="22"/>
              <w:szCs w:val="22"/>
            </w:rPr>
          </w:pPr>
          <w:hyperlink w:anchor="_Toc2244862" w:history="1">
            <w:r w:rsidR="00AB1125" w:rsidRPr="007E4BD5">
              <w:rPr>
                <w:rStyle w:val="Hyperlink"/>
                <w:rFonts w:ascii="Arial" w:hAnsi="Arial" w:cs="Arial"/>
                <w:lang w:val="es-MX"/>
              </w:rPr>
              <w:t xml:space="preserve">A. </w:t>
            </w:r>
            <w:r w:rsidR="00AB1125" w:rsidRPr="007E4BD5">
              <w:rPr>
                <w:rStyle w:val="Hyperlink"/>
                <w:rFonts w:ascii="Arial" w:hAnsi="Arial" w:cs="Arial"/>
                <w:lang w:val="es-MX"/>
              </w:rPr>
              <w:tab/>
              <w:t>Preguntas de evaluación</w:t>
            </w:r>
            <w:r w:rsidR="00AB1125" w:rsidRPr="007E4BD5">
              <w:rPr>
                <w:rFonts w:ascii="Arial" w:hAnsi="Arial" w:cs="Arial"/>
                <w:webHidden/>
              </w:rPr>
              <w:tab/>
            </w:r>
            <w:r w:rsidR="00AB1125" w:rsidRPr="007E4BD5">
              <w:rPr>
                <w:rFonts w:ascii="Arial" w:hAnsi="Arial" w:cs="Arial"/>
                <w:webHidden/>
              </w:rPr>
              <w:fldChar w:fldCharType="begin"/>
            </w:r>
            <w:r w:rsidR="00AB1125" w:rsidRPr="007E4BD5">
              <w:rPr>
                <w:rFonts w:ascii="Arial" w:hAnsi="Arial" w:cs="Arial"/>
                <w:webHidden/>
              </w:rPr>
              <w:instrText xml:space="preserve"> PAGEREF _Toc2244862 \h </w:instrText>
            </w:r>
            <w:r w:rsidR="00AB1125" w:rsidRPr="007E4BD5">
              <w:rPr>
                <w:rFonts w:ascii="Arial" w:hAnsi="Arial" w:cs="Arial"/>
                <w:webHidden/>
              </w:rPr>
            </w:r>
            <w:r w:rsidR="00AB1125" w:rsidRPr="007E4BD5">
              <w:rPr>
                <w:rFonts w:ascii="Arial" w:hAnsi="Arial" w:cs="Arial"/>
                <w:webHidden/>
              </w:rPr>
              <w:fldChar w:fldCharType="separate"/>
            </w:r>
            <w:r w:rsidR="00AB1125" w:rsidRPr="007E4BD5">
              <w:rPr>
                <w:rFonts w:ascii="Arial" w:hAnsi="Arial" w:cs="Arial"/>
                <w:webHidden/>
              </w:rPr>
              <w:t>3</w:t>
            </w:r>
            <w:r w:rsidR="00AB1125" w:rsidRPr="007E4BD5">
              <w:rPr>
                <w:rFonts w:ascii="Arial" w:hAnsi="Arial" w:cs="Arial"/>
                <w:webHidden/>
              </w:rPr>
              <w:fldChar w:fldCharType="end"/>
            </w:r>
          </w:hyperlink>
        </w:p>
        <w:p w14:paraId="4622D5CE" w14:textId="2086969F" w:rsidR="00AB1125" w:rsidRPr="007E4BD5" w:rsidRDefault="00AE5A78">
          <w:pPr>
            <w:pStyle w:val="TOC2"/>
            <w:rPr>
              <w:rFonts w:ascii="Arial" w:eastAsiaTheme="minorEastAsia" w:hAnsi="Arial" w:cs="Arial"/>
              <w:sz w:val="22"/>
              <w:szCs w:val="22"/>
            </w:rPr>
          </w:pPr>
          <w:hyperlink w:anchor="_Toc2244863" w:history="1">
            <w:r w:rsidR="00AB1125" w:rsidRPr="007E4BD5">
              <w:rPr>
                <w:rStyle w:val="Hyperlink"/>
                <w:rFonts w:ascii="Arial" w:hAnsi="Arial" w:cs="Arial"/>
                <w:lang w:val="es-MX"/>
              </w:rPr>
              <w:t xml:space="preserve">B. </w:t>
            </w:r>
            <w:r w:rsidR="00AB1125" w:rsidRPr="007E4BD5">
              <w:rPr>
                <w:rStyle w:val="Hyperlink"/>
                <w:rFonts w:ascii="Arial" w:hAnsi="Arial" w:cs="Arial"/>
                <w:lang w:val="es-MX"/>
              </w:rPr>
              <w:tab/>
              <w:t>Conocimiento existente</w:t>
            </w:r>
            <w:r w:rsidR="00AB1125" w:rsidRPr="007E4BD5">
              <w:rPr>
                <w:rFonts w:ascii="Arial" w:hAnsi="Arial" w:cs="Arial"/>
                <w:webHidden/>
              </w:rPr>
              <w:tab/>
            </w:r>
            <w:r w:rsidR="00AB1125" w:rsidRPr="007E4BD5">
              <w:rPr>
                <w:rFonts w:ascii="Arial" w:hAnsi="Arial" w:cs="Arial"/>
                <w:webHidden/>
              </w:rPr>
              <w:fldChar w:fldCharType="begin"/>
            </w:r>
            <w:r w:rsidR="00AB1125" w:rsidRPr="007E4BD5">
              <w:rPr>
                <w:rFonts w:ascii="Arial" w:hAnsi="Arial" w:cs="Arial"/>
                <w:webHidden/>
              </w:rPr>
              <w:instrText xml:space="preserve"> PAGEREF _Toc2244863 \h </w:instrText>
            </w:r>
            <w:r w:rsidR="00AB1125" w:rsidRPr="007E4BD5">
              <w:rPr>
                <w:rFonts w:ascii="Arial" w:hAnsi="Arial" w:cs="Arial"/>
                <w:webHidden/>
              </w:rPr>
            </w:r>
            <w:r w:rsidR="00AB1125" w:rsidRPr="007E4BD5">
              <w:rPr>
                <w:rFonts w:ascii="Arial" w:hAnsi="Arial" w:cs="Arial"/>
                <w:webHidden/>
              </w:rPr>
              <w:fldChar w:fldCharType="separate"/>
            </w:r>
            <w:r w:rsidR="00AB1125" w:rsidRPr="007E4BD5">
              <w:rPr>
                <w:rFonts w:ascii="Arial" w:hAnsi="Arial" w:cs="Arial"/>
                <w:webHidden/>
              </w:rPr>
              <w:t>8</w:t>
            </w:r>
            <w:r w:rsidR="00AB1125" w:rsidRPr="007E4BD5">
              <w:rPr>
                <w:rFonts w:ascii="Arial" w:hAnsi="Arial" w:cs="Arial"/>
                <w:webHidden/>
              </w:rPr>
              <w:fldChar w:fldCharType="end"/>
            </w:r>
          </w:hyperlink>
        </w:p>
        <w:p w14:paraId="41711674" w14:textId="664D0C81" w:rsidR="00AB1125" w:rsidRPr="007E4BD5" w:rsidRDefault="00AE5A78">
          <w:pPr>
            <w:pStyle w:val="TOC2"/>
            <w:rPr>
              <w:rFonts w:ascii="Arial" w:eastAsiaTheme="minorEastAsia" w:hAnsi="Arial" w:cs="Arial"/>
              <w:sz w:val="22"/>
              <w:szCs w:val="22"/>
            </w:rPr>
          </w:pPr>
          <w:hyperlink w:anchor="_Toc2244864" w:history="1">
            <w:r w:rsidR="00AB1125" w:rsidRPr="007E4BD5">
              <w:rPr>
                <w:rStyle w:val="Hyperlink"/>
                <w:rFonts w:ascii="Arial" w:hAnsi="Arial" w:cs="Arial"/>
                <w:lang w:val="es-MX"/>
              </w:rPr>
              <w:t xml:space="preserve">C. </w:t>
            </w:r>
            <w:r w:rsidR="00AB1125" w:rsidRPr="007E4BD5">
              <w:rPr>
                <w:rStyle w:val="Hyperlink"/>
                <w:rFonts w:ascii="Arial" w:hAnsi="Arial" w:cs="Arial"/>
                <w:lang w:val="es-MX"/>
              </w:rPr>
              <w:tab/>
              <w:t>Indicadores clave</w:t>
            </w:r>
            <w:r w:rsidR="00AB1125" w:rsidRPr="007E4BD5">
              <w:rPr>
                <w:rFonts w:ascii="Arial" w:hAnsi="Arial" w:cs="Arial"/>
                <w:webHidden/>
              </w:rPr>
              <w:tab/>
            </w:r>
            <w:r w:rsidR="00AB1125" w:rsidRPr="007E4BD5">
              <w:rPr>
                <w:rFonts w:ascii="Arial" w:hAnsi="Arial" w:cs="Arial"/>
                <w:webHidden/>
              </w:rPr>
              <w:fldChar w:fldCharType="begin"/>
            </w:r>
            <w:r w:rsidR="00AB1125" w:rsidRPr="007E4BD5">
              <w:rPr>
                <w:rFonts w:ascii="Arial" w:hAnsi="Arial" w:cs="Arial"/>
                <w:webHidden/>
              </w:rPr>
              <w:instrText xml:space="preserve"> PAGEREF _Toc2244864 \h </w:instrText>
            </w:r>
            <w:r w:rsidR="00AB1125" w:rsidRPr="007E4BD5">
              <w:rPr>
                <w:rFonts w:ascii="Arial" w:hAnsi="Arial" w:cs="Arial"/>
                <w:webHidden/>
              </w:rPr>
            </w:r>
            <w:r w:rsidR="00AB1125" w:rsidRPr="007E4BD5">
              <w:rPr>
                <w:rFonts w:ascii="Arial" w:hAnsi="Arial" w:cs="Arial"/>
                <w:webHidden/>
              </w:rPr>
              <w:fldChar w:fldCharType="separate"/>
            </w:r>
            <w:r w:rsidR="00AB1125" w:rsidRPr="007E4BD5">
              <w:rPr>
                <w:rFonts w:ascii="Arial" w:hAnsi="Arial" w:cs="Arial"/>
                <w:webHidden/>
              </w:rPr>
              <w:t>8</w:t>
            </w:r>
            <w:r w:rsidR="00AB1125" w:rsidRPr="007E4BD5">
              <w:rPr>
                <w:rFonts w:ascii="Arial" w:hAnsi="Arial" w:cs="Arial"/>
                <w:webHidden/>
              </w:rPr>
              <w:fldChar w:fldCharType="end"/>
            </w:r>
          </w:hyperlink>
        </w:p>
        <w:p w14:paraId="2A773915" w14:textId="675CD229" w:rsidR="00AB1125" w:rsidRPr="007E4BD5" w:rsidRDefault="00AE5A78">
          <w:pPr>
            <w:pStyle w:val="TOC2"/>
            <w:rPr>
              <w:rFonts w:ascii="Arial" w:eastAsiaTheme="minorEastAsia" w:hAnsi="Arial" w:cs="Arial"/>
              <w:sz w:val="22"/>
              <w:szCs w:val="22"/>
            </w:rPr>
          </w:pPr>
          <w:hyperlink w:anchor="_Toc2244865" w:history="1">
            <w:r w:rsidR="00AB1125" w:rsidRPr="007E4BD5">
              <w:rPr>
                <w:rStyle w:val="Hyperlink"/>
                <w:rFonts w:ascii="Arial" w:hAnsi="Arial" w:cs="Arial"/>
                <w:lang w:val="es-MX"/>
              </w:rPr>
              <w:t>D.</w:t>
            </w:r>
            <w:r w:rsidR="00AB1125" w:rsidRPr="007E4BD5">
              <w:rPr>
                <w:rStyle w:val="Hyperlink"/>
                <w:rFonts w:ascii="Arial" w:hAnsi="Arial" w:cs="Arial"/>
                <w:lang w:val="es-MX"/>
              </w:rPr>
              <w:tab/>
              <w:t>Metodología de evaluación</w:t>
            </w:r>
            <w:r w:rsidR="00AB1125" w:rsidRPr="007E4BD5">
              <w:rPr>
                <w:rFonts w:ascii="Arial" w:hAnsi="Arial" w:cs="Arial"/>
                <w:webHidden/>
              </w:rPr>
              <w:tab/>
            </w:r>
            <w:r w:rsidR="00AB1125" w:rsidRPr="007E4BD5">
              <w:rPr>
                <w:rFonts w:ascii="Arial" w:hAnsi="Arial" w:cs="Arial"/>
                <w:webHidden/>
              </w:rPr>
              <w:fldChar w:fldCharType="begin"/>
            </w:r>
            <w:r w:rsidR="00AB1125" w:rsidRPr="007E4BD5">
              <w:rPr>
                <w:rFonts w:ascii="Arial" w:hAnsi="Arial" w:cs="Arial"/>
                <w:webHidden/>
              </w:rPr>
              <w:instrText xml:space="preserve"> PAGEREF _Toc2244865 \h </w:instrText>
            </w:r>
            <w:r w:rsidR="00AB1125" w:rsidRPr="007E4BD5">
              <w:rPr>
                <w:rFonts w:ascii="Arial" w:hAnsi="Arial" w:cs="Arial"/>
                <w:webHidden/>
              </w:rPr>
            </w:r>
            <w:r w:rsidR="00AB1125" w:rsidRPr="007E4BD5">
              <w:rPr>
                <w:rFonts w:ascii="Arial" w:hAnsi="Arial" w:cs="Arial"/>
                <w:webHidden/>
              </w:rPr>
              <w:fldChar w:fldCharType="separate"/>
            </w:r>
            <w:r w:rsidR="00AB1125" w:rsidRPr="007E4BD5">
              <w:rPr>
                <w:rFonts w:ascii="Arial" w:hAnsi="Arial" w:cs="Arial"/>
                <w:webHidden/>
              </w:rPr>
              <w:t>9</w:t>
            </w:r>
            <w:r w:rsidR="00AB1125" w:rsidRPr="007E4BD5">
              <w:rPr>
                <w:rFonts w:ascii="Arial" w:hAnsi="Arial" w:cs="Arial"/>
                <w:webHidden/>
              </w:rPr>
              <w:fldChar w:fldCharType="end"/>
            </w:r>
          </w:hyperlink>
        </w:p>
        <w:p w14:paraId="3AD5A568" w14:textId="206D0332" w:rsidR="00AB1125" w:rsidRPr="007E4BD5" w:rsidRDefault="00AE5A78">
          <w:pPr>
            <w:pStyle w:val="TOC2"/>
            <w:rPr>
              <w:rFonts w:ascii="Arial" w:eastAsiaTheme="minorEastAsia" w:hAnsi="Arial" w:cs="Arial"/>
              <w:sz w:val="22"/>
              <w:szCs w:val="22"/>
            </w:rPr>
          </w:pPr>
          <w:hyperlink w:anchor="_Toc2244866" w:history="1">
            <w:r w:rsidR="00AB1125" w:rsidRPr="007E4BD5">
              <w:rPr>
                <w:rStyle w:val="Hyperlink"/>
                <w:rFonts w:ascii="Arial" w:hAnsi="Arial" w:cs="Arial"/>
                <w:lang w:val="es-MX"/>
              </w:rPr>
              <w:t>E.</w:t>
            </w:r>
            <w:r w:rsidR="00AB1125" w:rsidRPr="007E4BD5">
              <w:rPr>
                <w:rFonts w:ascii="Arial" w:eastAsiaTheme="minorEastAsia" w:hAnsi="Arial" w:cs="Arial"/>
                <w:sz w:val="22"/>
                <w:szCs w:val="22"/>
              </w:rPr>
              <w:tab/>
            </w:r>
            <w:r w:rsidR="00AB1125" w:rsidRPr="007E4BD5">
              <w:rPr>
                <w:rStyle w:val="Hyperlink"/>
                <w:rFonts w:ascii="Arial" w:hAnsi="Arial" w:cs="Arial"/>
                <w:lang w:val="es-MX"/>
              </w:rPr>
              <w:t>Reportes de evaluación</w:t>
            </w:r>
            <w:r w:rsidR="00AB1125" w:rsidRPr="007E4BD5">
              <w:rPr>
                <w:rFonts w:ascii="Arial" w:hAnsi="Arial" w:cs="Arial"/>
                <w:webHidden/>
              </w:rPr>
              <w:tab/>
            </w:r>
            <w:r w:rsidR="00AB1125" w:rsidRPr="007E4BD5">
              <w:rPr>
                <w:rFonts w:ascii="Arial" w:hAnsi="Arial" w:cs="Arial"/>
                <w:webHidden/>
              </w:rPr>
              <w:fldChar w:fldCharType="begin"/>
            </w:r>
            <w:r w:rsidR="00AB1125" w:rsidRPr="007E4BD5">
              <w:rPr>
                <w:rFonts w:ascii="Arial" w:hAnsi="Arial" w:cs="Arial"/>
                <w:webHidden/>
              </w:rPr>
              <w:instrText xml:space="preserve"> PAGEREF _Toc2244866 \h </w:instrText>
            </w:r>
            <w:r w:rsidR="00AB1125" w:rsidRPr="007E4BD5">
              <w:rPr>
                <w:rFonts w:ascii="Arial" w:hAnsi="Arial" w:cs="Arial"/>
                <w:webHidden/>
              </w:rPr>
            </w:r>
            <w:r w:rsidR="00AB1125" w:rsidRPr="007E4BD5">
              <w:rPr>
                <w:rFonts w:ascii="Arial" w:hAnsi="Arial" w:cs="Arial"/>
                <w:webHidden/>
              </w:rPr>
              <w:fldChar w:fldCharType="separate"/>
            </w:r>
            <w:r w:rsidR="00AB1125" w:rsidRPr="007E4BD5">
              <w:rPr>
                <w:rFonts w:ascii="Arial" w:hAnsi="Arial" w:cs="Arial"/>
                <w:webHidden/>
              </w:rPr>
              <w:t>10</w:t>
            </w:r>
            <w:r w:rsidR="00AB1125" w:rsidRPr="007E4BD5">
              <w:rPr>
                <w:rFonts w:ascii="Arial" w:hAnsi="Arial" w:cs="Arial"/>
                <w:webHidden/>
              </w:rPr>
              <w:fldChar w:fldCharType="end"/>
            </w:r>
          </w:hyperlink>
        </w:p>
        <w:p w14:paraId="7543D77A" w14:textId="08D52167" w:rsidR="00075CA6" w:rsidRPr="007E4BD5" w:rsidRDefault="00075CA6" w:rsidP="00075CA6">
          <w:pPr>
            <w:rPr>
              <w:rFonts w:ascii="Arial" w:hAnsi="Arial" w:cs="Arial"/>
            </w:rPr>
          </w:pPr>
          <w:r w:rsidRPr="007E4BD5">
            <w:rPr>
              <w:rFonts w:ascii="Arial" w:hAnsi="Arial" w:cs="Arial"/>
              <w:b/>
              <w:bCs/>
              <w:noProof/>
            </w:rPr>
            <w:fldChar w:fldCharType="end"/>
          </w:r>
        </w:p>
      </w:sdtContent>
    </w:sdt>
    <w:p w14:paraId="46AE57DF" w14:textId="77777777" w:rsidR="00075CA6" w:rsidRPr="007E4BD5" w:rsidRDefault="00075CA6" w:rsidP="00075CA6">
      <w:pPr>
        <w:spacing w:before="120" w:after="120"/>
        <w:rPr>
          <w:rFonts w:ascii="Arial" w:hAnsi="Arial" w:cs="Arial"/>
          <w:lang w:val="es-MX"/>
        </w:rPr>
      </w:pPr>
    </w:p>
    <w:p w14:paraId="296DE180" w14:textId="77777777" w:rsidR="00075CA6" w:rsidRPr="007E4BD5" w:rsidRDefault="00075CA6" w:rsidP="00075CA6">
      <w:pPr>
        <w:spacing w:before="120" w:after="120"/>
        <w:rPr>
          <w:rFonts w:ascii="Arial" w:hAnsi="Arial" w:cs="Arial"/>
          <w:lang w:val="es-MX"/>
        </w:rPr>
      </w:pPr>
    </w:p>
    <w:p w14:paraId="7770BD05" w14:textId="77777777" w:rsidR="00075CA6" w:rsidRPr="007E4BD5" w:rsidRDefault="00075CA6" w:rsidP="00075CA6">
      <w:pPr>
        <w:tabs>
          <w:tab w:val="left" w:pos="540"/>
        </w:tabs>
        <w:spacing w:before="120" w:after="120"/>
        <w:ind w:left="720" w:hanging="720"/>
        <w:rPr>
          <w:rFonts w:ascii="Arial" w:hAnsi="Arial" w:cs="Arial"/>
          <w:sz w:val="24"/>
          <w:szCs w:val="24"/>
          <w:lang w:val="es-MX"/>
        </w:rPr>
      </w:pPr>
    </w:p>
    <w:p w14:paraId="3B105AA2" w14:textId="77777777" w:rsidR="00075CA6" w:rsidRPr="007E4BD5" w:rsidRDefault="00075CA6" w:rsidP="00075CA6">
      <w:pPr>
        <w:tabs>
          <w:tab w:val="left" w:pos="540"/>
        </w:tabs>
        <w:spacing w:before="120" w:after="120"/>
        <w:ind w:left="720" w:hanging="720"/>
        <w:rPr>
          <w:rFonts w:ascii="Arial" w:hAnsi="Arial" w:cs="Arial"/>
          <w:sz w:val="24"/>
          <w:szCs w:val="24"/>
          <w:lang w:val="es-MX"/>
        </w:rPr>
      </w:pPr>
    </w:p>
    <w:p w14:paraId="7D71CF64" w14:textId="77777777" w:rsidR="00075CA6" w:rsidRPr="007E4BD5" w:rsidRDefault="00075CA6" w:rsidP="00075CA6">
      <w:pPr>
        <w:tabs>
          <w:tab w:val="left" w:pos="540"/>
        </w:tabs>
        <w:spacing w:before="120" w:after="120"/>
        <w:ind w:left="720" w:hanging="720"/>
        <w:rPr>
          <w:rFonts w:ascii="Arial" w:hAnsi="Arial" w:cs="Arial"/>
          <w:sz w:val="24"/>
          <w:szCs w:val="24"/>
          <w:lang w:val="es-MX"/>
        </w:rPr>
      </w:pPr>
    </w:p>
    <w:p w14:paraId="122E27AB" w14:textId="77777777" w:rsidR="00075CA6" w:rsidRPr="007E4BD5" w:rsidRDefault="00075CA6" w:rsidP="00075CA6">
      <w:pPr>
        <w:tabs>
          <w:tab w:val="left" w:pos="540"/>
        </w:tabs>
        <w:spacing w:before="120" w:after="120"/>
        <w:rPr>
          <w:rFonts w:ascii="Arial" w:hAnsi="Arial" w:cs="Arial"/>
          <w:sz w:val="24"/>
          <w:szCs w:val="24"/>
          <w:lang w:val="es-MX"/>
        </w:rPr>
      </w:pPr>
    </w:p>
    <w:p w14:paraId="0FB473CF" w14:textId="77777777" w:rsidR="00075CA6" w:rsidRPr="007E4BD5" w:rsidRDefault="00075CA6" w:rsidP="00075CA6">
      <w:pPr>
        <w:tabs>
          <w:tab w:val="left" w:pos="540"/>
        </w:tabs>
        <w:spacing w:before="120" w:after="120"/>
        <w:ind w:left="720" w:hanging="720"/>
        <w:rPr>
          <w:rFonts w:ascii="Arial" w:hAnsi="Arial" w:cs="Arial"/>
          <w:sz w:val="24"/>
          <w:szCs w:val="24"/>
          <w:lang w:val="es-MX"/>
        </w:rPr>
      </w:pPr>
    </w:p>
    <w:p w14:paraId="18CB97E1" w14:textId="77777777" w:rsidR="00075CA6" w:rsidRPr="007E4BD5" w:rsidRDefault="00075CA6" w:rsidP="00075CA6">
      <w:pPr>
        <w:tabs>
          <w:tab w:val="left" w:pos="540"/>
        </w:tabs>
        <w:spacing w:before="120" w:after="120"/>
        <w:ind w:left="720" w:hanging="720"/>
        <w:rPr>
          <w:rFonts w:ascii="Arial" w:hAnsi="Arial" w:cs="Arial"/>
          <w:sz w:val="24"/>
          <w:szCs w:val="24"/>
          <w:lang w:val="es-MX"/>
        </w:rPr>
      </w:pPr>
    </w:p>
    <w:p w14:paraId="558E57BF" w14:textId="77777777" w:rsidR="00075CA6" w:rsidRPr="007E4BD5" w:rsidRDefault="00075CA6" w:rsidP="00075CA6">
      <w:pPr>
        <w:rPr>
          <w:rFonts w:ascii="Arial" w:eastAsia="Times New Roman" w:hAnsi="Arial" w:cs="Arial"/>
          <w:b/>
          <w:smallCaps/>
          <w:sz w:val="24"/>
          <w:szCs w:val="20"/>
          <w:lang w:val="es-MX"/>
        </w:rPr>
      </w:pPr>
      <w:r w:rsidRPr="007E4BD5">
        <w:rPr>
          <w:rFonts w:ascii="Arial" w:hAnsi="Arial" w:cs="Arial"/>
          <w:lang w:val="es-MX"/>
        </w:rPr>
        <w:br w:type="page"/>
      </w:r>
    </w:p>
    <w:p w14:paraId="50C91F64" w14:textId="77777777" w:rsidR="00075CA6" w:rsidRPr="007E4BD5" w:rsidRDefault="00075CA6" w:rsidP="00075CA6">
      <w:pPr>
        <w:pStyle w:val="Newpage"/>
        <w:spacing w:before="120" w:after="120" w:line="276" w:lineRule="auto"/>
        <w:rPr>
          <w:rFonts w:ascii="Arial" w:hAnsi="Arial" w:cs="Arial"/>
          <w:lang w:val="es-MX"/>
        </w:rPr>
      </w:pPr>
      <w:r w:rsidRPr="007E4BD5">
        <w:rPr>
          <w:rFonts w:ascii="Arial" w:hAnsi="Arial" w:cs="Arial"/>
          <w:lang w:val="es-MX"/>
        </w:rPr>
        <w:lastRenderedPageBreak/>
        <w:t>Abreviaturas</w:t>
      </w:r>
    </w:p>
    <w:p w14:paraId="4EC61379" w14:textId="77777777" w:rsidR="00075CA6" w:rsidRPr="007E4BD5" w:rsidRDefault="00075CA6" w:rsidP="00075CA6">
      <w:pPr>
        <w:tabs>
          <w:tab w:val="left" w:pos="3060"/>
        </w:tabs>
        <w:spacing w:before="120" w:after="120"/>
        <w:jc w:val="both"/>
        <w:rPr>
          <w:rFonts w:ascii="Arial" w:hAnsi="Arial" w:cs="Arial"/>
          <w:b/>
        </w:rPr>
      </w:pPr>
    </w:p>
    <w:tbl>
      <w:tblPr>
        <w:tblW w:w="8970" w:type="dxa"/>
        <w:tblLayout w:type="fixed"/>
        <w:tblLook w:val="0000" w:firstRow="0" w:lastRow="0" w:firstColumn="0" w:lastColumn="0" w:noHBand="0" w:noVBand="0"/>
      </w:tblPr>
      <w:tblGrid>
        <w:gridCol w:w="1455"/>
        <w:gridCol w:w="7515"/>
      </w:tblGrid>
      <w:tr w:rsidR="00075CA6" w:rsidRPr="00D66F5C" w14:paraId="6B7E8207" w14:textId="77777777" w:rsidTr="37E79796">
        <w:trPr>
          <w:cantSplit/>
        </w:trPr>
        <w:tc>
          <w:tcPr>
            <w:tcW w:w="1455" w:type="dxa"/>
          </w:tcPr>
          <w:p w14:paraId="15518A41" w14:textId="5CFB73BA" w:rsidR="00075CA6" w:rsidRPr="007E4BD5" w:rsidRDefault="37E79796" w:rsidP="37E79796">
            <w:pPr>
              <w:pStyle w:val="ABBR"/>
              <w:spacing w:line="276" w:lineRule="auto"/>
              <w:rPr>
                <w:rFonts w:ascii="Arial" w:hAnsi="Arial" w:cs="Arial"/>
                <w:lang w:val="es-MX"/>
              </w:rPr>
            </w:pPr>
            <w:r w:rsidRPr="37E79796">
              <w:rPr>
                <w:rFonts w:ascii="Arial" w:hAnsi="Arial" w:cs="Arial"/>
                <w:lang w:val="es-MX"/>
              </w:rPr>
              <w:t>BID</w:t>
            </w:r>
          </w:p>
          <w:p w14:paraId="1FCE5C34" w14:textId="7A994306" w:rsidR="00075CA6" w:rsidRPr="007E4BD5" w:rsidRDefault="37E79796" w:rsidP="37E79796">
            <w:pPr>
              <w:pStyle w:val="ABBR"/>
              <w:spacing w:line="276" w:lineRule="auto"/>
              <w:rPr>
                <w:rFonts w:ascii="Arial" w:hAnsi="Arial" w:cs="Arial"/>
                <w:lang w:val="es-MX"/>
              </w:rPr>
            </w:pPr>
            <w:r w:rsidRPr="37E79796">
              <w:rPr>
                <w:rFonts w:ascii="Arial" w:hAnsi="Arial" w:cs="Arial"/>
                <w:lang w:val="es-MX"/>
              </w:rPr>
              <w:t>CINAMU</w:t>
            </w:r>
          </w:p>
          <w:p w14:paraId="15E1D54E" w14:textId="768E7708" w:rsidR="00075CA6" w:rsidRPr="007E4BD5" w:rsidRDefault="37E79796" w:rsidP="37E79796">
            <w:pPr>
              <w:pStyle w:val="ABBR"/>
              <w:spacing w:line="276" w:lineRule="auto"/>
              <w:rPr>
                <w:rFonts w:ascii="Arial" w:hAnsi="Arial" w:cs="Arial"/>
                <w:lang w:val="es-MX"/>
              </w:rPr>
            </w:pPr>
            <w:r w:rsidRPr="37E79796">
              <w:rPr>
                <w:rFonts w:ascii="Arial" w:hAnsi="Arial" w:cs="Arial"/>
                <w:lang w:val="es-MX"/>
              </w:rPr>
              <w:t>CONE</w:t>
            </w:r>
          </w:p>
          <w:p w14:paraId="1FE5E220" w14:textId="2CDE5BE5" w:rsidR="00075CA6" w:rsidRPr="007E4BD5" w:rsidRDefault="37E79796" w:rsidP="002433B2">
            <w:pPr>
              <w:pStyle w:val="ABBR"/>
              <w:spacing w:line="276" w:lineRule="auto"/>
              <w:rPr>
                <w:rFonts w:ascii="Arial" w:hAnsi="Arial" w:cs="Arial"/>
                <w:szCs w:val="24"/>
                <w:lang w:val="es-MX"/>
              </w:rPr>
            </w:pPr>
            <w:r w:rsidRPr="37E79796">
              <w:rPr>
                <w:rFonts w:ascii="Arial" w:eastAsia="Arial" w:hAnsi="Arial" w:cs="Arial"/>
                <w:szCs w:val="24"/>
                <w:lang w:val="es-MX"/>
              </w:rPr>
              <w:t>EPCVM</w:t>
            </w:r>
          </w:p>
        </w:tc>
        <w:tc>
          <w:tcPr>
            <w:tcW w:w="7515" w:type="dxa"/>
            <w:vAlign w:val="bottom"/>
          </w:tcPr>
          <w:p w14:paraId="23098754" w14:textId="6A6B0C29" w:rsidR="00075CA6" w:rsidRPr="007E4BD5" w:rsidRDefault="37E79796" w:rsidP="37E79796">
            <w:pPr>
              <w:pStyle w:val="AbbrDesc"/>
              <w:spacing w:line="276" w:lineRule="auto"/>
              <w:rPr>
                <w:rFonts w:ascii="Arial" w:eastAsiaTheme="minorEastAsia" w:hAnsi="Arial" w:cs="Arial"/>
                <w:lang w:val="es-MX"/>
              </w:rPr>
            </w:pPr>
            <w:r w:rsidRPr="37E79796">
              <w:rPr>
                <w:rFonts w:ascii="Arial" w:eastAsiaTheme="minorEastAsia" w:hAnsi="Arial" w:cs="Arial"/>
                <w:lang w:val="es-MX"/>
              </w:rPr>
              <w:t>Banco Interamericano de Desarrollo</w:t>
            </w:r>
          </w:p>
          <w:p w14:paraId="5FC4312B" w14:textId="4CAFF2E3" w:rsidR="00075CA6" w:rsidRPr="007E4BD5" w:rsidRDefault="37E79796" w:rsidP="37E79796">
            <w:pPr>
              <w:pStyle w:val="AbbrDesc"/>
              <w:spacing w:line="276" w:lineRule="auto"/>
              <w:rPr>
                <w:rFonts w:ascii="Arial" w:eastAsiaTheme="minorEastAsia" w:hAnsi="Arial" w:cs="Arial"/>
                <w:lang w:val="es-MX"/>
              </w:rPr>
            </w:pPr>
            <w:r w:rsidRPr="37E79796">
              <w:rPr>
                <w:rFonts w:ascii="Arial" w:eastAsiaTheme="minorEastAsia" w:hAnsi="Arial" w:cs="Arial"/>
                <w:lang w:val="es-MX"/>
              </w:rPr>
              <w:t>Centros del Instituto Nacional de la Mujer</w:t>
            </w:r>
          </w:p>
          <w:p w14:paraId="77333730" w14:textId="6B4EF75C" w:rsidR="00075CA6" w:rsidRPr="007E4BD5" w:rsidRDefault="37E79796" w:rsidP="37E79796">
            <w:pPr>
              <w:pStyle w:val="AbbrDesc"/>
              <w:spacing w:line="276" w:lineRule="auto"/>
              <w:rPr>
                <w:rFonts w:ascii="Arial" w:eastAsia="Arial" w:hAnsi="Arial" w:cs="Arial"/>
                <w:sz w:val="28"/>
                <w:szCs w:val="28"/>
                <w:lang w:val="es-GT"/>
              </w:rPr>
            </w:pPr>
            <w:r w:rsidRPr="37E79796">
              <w:rPr>
                <w:rFonts w:ascii="Arial" w:eastAsia="Arial" w:hAnsi="Arial" w:cs="Arial"/>
                <w:szCs w:val="24"/>
                <w:lang w:val="es-GT"/>
              </w:rPr>
              <w:t>Estrategia de Cuidados Obstétricos y Neonatales</w:t>
            </w:r>
          </w:p>
          <w:p w14:paraId="51209EF2" w14:textId="1FEACBA2" w:rsidR="00075CA6" w:rsidRPr="007E4BD5" w:rsidRDefault="37E79796" w:rsidP="002433B2">
            <w:pPr>
              <w:pStyle w:val="AbbrDesc"/>
              <w:spacing w:line="276" w:lineRule="auto"/>
              <w:rPr>
                <w:rFonts w:ascii="Arial" w:eastAsiaTheme="minorEastAsia" w:hAnsi="Arial" w:cs="Arial"/>
                <w:szCs w:val="24"/>
                <w:lang w:val="es-MX"/>
              </w:rPr>
            </w:pPr>
            <w:r w:rsidRPr="37E79796">
              <w:rPr>
                <w:rFonts w:ascii="Arial" w:eastAsia="Arial" w:hAnsi="Arial" w:cs="Arial"/>
                <w:szCs w:val="24"/>
                <w:lang w:val="es-GT"/>
              </w:rPr>
              <w:t>Encuesta Nacional de Prevalencia y Características de la Violencia contra las Mujeres</w:t>
            </w:r>
          </w:p>
        </w:tc>
      </w:tr>
      <w:tr w:rsidR="00BF4F98" w:rsidRPr="00D66F5C" w14:paraId="159065D7" w14:textId="77777777" w:rsidTr="37E79796">
        <w:trPr>
          <w:cantSplit/>
        </w:trPr>
        <w:tc>
          <w:tcPr>
            <w:tcW w:w="1455" w:type="dxa"/>
          </w:tcPr>
          <w:p w14:paraId="78BA7CE9" w14:textId="70CE7A9A" w:rsidR="00BF4F98" w:rsidRPr="37E79796" w:rsidRDefault="00BF4F98" w:rsidP="37E79796">
            <w:pPr>
              <w:pStyle w:val="ABBR"/>
              <w:spacing w:line="276" w:lineRule="auto"/>
              <w:rPr>
                <w:rFonts w:ascii="Arial" w:hAnsi="Arial" w:cs="Arial"/>
                <w:lang w:val="es-MX"/>
              </w:rPr>
            </w:pPr>
            <w:r>
              <w:rPr>
                <w:rFonts w:ascii="Arial" w:hAnsi="Arial" w:cs="Arial"/>
                <w:lang w:val="es-MX"/>
              </w:rPr>
              <w:t>EPIC</w:t>
            </w:r>
          </w:p>
        </w:tc>
        <w:tc>
          <w:tcPr>
            <w:tcW w:w="7515" w:type="dxa"/>
            <w:vAlign w:val="bottom"/>
          </w:tcPr>
          <w:p w14:paraId="2556FF64" w14:textId="77777777" w:rsidR="00BF4F98" w:rsidRPr="37E79796" w:rsidRDefault="00BF4F98" w:rsidP="37E79796">
            <w:pPr>
              <w:pStyle w:val="AbbrDesc"/>
              <w:spacing w:line="276" w:lineRule="auto"/>
              <w:rPr>
                <w:rFonts w:ascii="Arial" w:eastAsiaTheme="minorEastAsia" w:hAnsi="Arial" w:cs="Arial"/>
                <w:lang w:val="es-MX"/>
              </w:rPr>
            </w:pPr>
          </w:p>
        </w:tc>
      </w:tr>
      <w:tr w:rsidR="00075CA6" w:rsidRPr="00D66F5C" w14:paraId="41EEE3DC" w14:textId="77777777" w:rsidTr="37E79796">
        <w:trPr>
          <w:cantSplit/>
        </w:trPr>
        <w:tc>
          <w:tcPr>
            <w:tcW w:w="1455" w:type="dxa"/>
          </w:tcPr>
          <w:p w14:paraId="6BF4A2FC" w14:textId="77777777" w:rsidR="00075CA6" w:rsidRPr="007E4BD5" w:rsidRDefault="00075CA6" w:rsidP="002433B2">
            <w:pPr>
              <w:pStyle w:val="ABBR"/>
              <w:spacing w:line="276" w:lineRule="auto"/>
              <w:rPr>
                <w:rFonts w:ascii="Arial" w:hAnsi="Arial" w:cs="Arial"/>
                <w:szCs w:val="24"/>
                <w:lang w:val="es-MX"/>
              </w:rPr>
            </w:pPr>
            <w:r w:rsidRPr="007E4BD5">
              <w:rPr>
                <w:rFonts w:ascii="Arial" w:hAnsi="Arial" w:cs="Arial"/>
                <w:szCs w:val="24"/>
                <w:lang w:val="es-MX"/>
              </w:rPr>
              <w:t>OCDE</w:t>
            </w:r>
          </w:p>
        </w:tc>
        <w:tc>
          <w:tcPr>
            <w:tcW w:w="7515" w:type="dxa"/>
            <w:vAlign w:val="bottom"/>
          </w:tcPr>
          <w:p w14:paraId="231D9BCE" w14:textId="77777777" w:rsidR="00075CA6" w:rsidRPr="007E4BD5" w:rsidRDefault="00075CA6" w:rsidP="002433B2">
            <w:pPr>
              <w:pStyle w:val="AbbrDesc"/>
              <w:spacing w:line="276" w:lineRule="auto"/>
              <w:rPr>
                <w:rFonts w:ascii="Arial" w:eastAsiaTheme="minorEastAsia" w:hAnsi="Arial" w:cs="Arial"/>
                <w:szCs w:val="24"/>
                <w:lang w:val="es-MX"/>
              </w:rPr>
            </w:pPr>
            <w:r w:rsidRPr="007E4BD5">
              <w:rPr>
                <w:rFonts w:ascii="Arial" w:eastAsiaTheme="minorEastAsia" w:hAnsi="Arial" w:cs="Arial"/>
                <w:szCs w:val="24"/>
                <w:lang w:val="es-MX"/>
              </w:rPr>
              <w:t>Organización para la Cooperación y Desarrollo Económico</w:t>
            </w:r>
          </w:p>
        </w:tc>
      </w:tr>
      <w:tr w:rsidR="00075CA6" w:rsidRPr="00D66F5C" w14:paraId="732B00E6" w14:textId="77777777" w:rsidTr="37E79796">
        <w:trPr>
          <w:cantSplit/>
        </w:trPr>
        <w:tc>
          <w:tcPr>
            <w:tcW w:w="1455" w:type="dxa"/>
          </w:tcPr>
          <w:p w14:paraId="6A25505A" w14:textId="77777777" w:rsidR="00075CA6" w:rsidRPr="007E4BD5" w:rsidRDefault="00075CA6" w:rsidP="002433B2">
            <w:pPr>
              <w:pStyle w:val="ABBR"/>
              <w:spacing w:line="276" w:lineRule="auto"/>
              <w:rPr>
                <w:rFonts w:ascii="Arial" w:hAnsi="Arial" w:cs="Arial"/>
                <w:szCs w:val="24"/>
                <w:lang w:val="es-MX"/>
              </w:rPr>
            </w:pPr>
            <w:r w:rsidRPr="007E4BD5">
              <w:rPr>
                <w:rFonts w:ascii="Arial" w:hAnsi="Arial" w:cs="Arial"/>
                <w:szCs w:val="24"/>
                <w:lang w:val="es-MX"/>
              </w:rPr>
              <w:t>PCR</w:t>
            </w:r>
          </w:p>
        </w:tc>
        <w:tc>
          <w:tcPr>
            <w:tcW w:w="7515" w:type="dxa"/>
            <w:vAlign w:val="bottom"/>
          </w:tcPr>
          <w:p w14:paraId="34887CDD" w14:textId="77777777" w:rsidR="00075CA6" w:rsidRPr="007E4BD5" w:rsidRDefault="00075CA6" w:rsidP="002433B2">
            <w:pPr>
              <w:pStyle w:val="AbbrDesc"/>
              <w:spacing w:line="276" w:lineRule="auto"/>
              <w:rPr>
                <w:rFonts w:ascii="Arial" w:eastAsiaTheme="minorEastAsia" w:hAnsi="Arial" w:cs="Arial"/>
                <w:szCs w:val="24"/>
                <w:lang w:val="es-MX"/>
              </w:rPr>
            </w:pPr>
            <w:r w:rsidRPr="007E4BD5">
              <w:rPr>
                <w:rFonts w:ascii="Arial" w:eastAsiaTheme="minorEastAsia" w:hAnsi="Arial" w:cs="Arial"/>
                <w:szCs w:val="24"/>
                <w:lang w:val="es-MX"/>
              </w:rPr>
              <w:t xml:space="preserve">Informe de Terminación de Proyecto </w:t>
            </w:r>
          </w:p>
        </w:tc>
      </w:tr>
      <w:tr w:rsidR="00075CA6" w:rsidRPr="00D66F5C" w14:paraId="09CEB761" w14:textId="77777777" w:rsidTr="37E79796">
        <w:trPr>
          <w:cantSplit/>
        </w:trPr>
        <w:tc>
          <w:tcPr>
            <w:tcW w:w="1455" w:type="dxa"/>
          </w:tcPr>
          <w:p w14:paraId="53CE76DB" w14:textId="77777777" w:rsidR="00075CA6" w:rsidRPr="007E4BD5" w:rsidRDefault="00075CA6" w:rsidP="002433B2">
            <w:pPr>
              <w:pStyle w:val="ABBR"/>
              <w:spacing w:line="276" w:lineRule="auto"/>
              <w:rPr>
                <w:rFonts w:ascii="Arial" w:hAnsi="Arial" w:cs="Arial"/>
                <w:szCs w:val="24"/>
                <w:lang w:val="es-MX"/>
              </w:rPr>
            </w:pPr>
            <w:r w:rsidRPr="007E4BD5">
              <w:rPr>
                <w:rFonts w:ascii="Arial" w:hAnsi="Arial" w:cs="Arial"/>
                <w:szCs w:val="24"/>
                <w:lang w:val="es-MX"/>
              </w:rPr>
              <w:t>PEP</w:t>
            </w:r>
          </w:p>
        </w:tc>
        <w:tc>
          <w:tcPr>
            <w:tcW w:w="7515" w:type="dxa"/>
            <w:vAlign w:val="bottom"/>
          </w:tcPr>
          <w:p w14:paraId="32B2A0C7" w14:textId="77777777" w:rsidR="00075CA6" w:rsidRPr="007E4BD5" w:rsidRDefault="00075CA6" w:rsidP="002433B2">
            <w:pPr>
              <w:pStyle w:val="AbbrDesc"/>
              <w:spacing w:line="276" w:lineRule="auto"/>
              <w:rPr>
                <w:rFonts w:ascii="Arial" w:eastAsiaTheme="minorEastAsia" w:hAnsi="Arial" w:cs="Arial"/>
                <w:szCs w:val="24"/>
                <w:lang w:val="es-MX"/>
              </w:rPr>
            </w:pPr>
            <w:r w:rsidRPr="007E4BD5">
              <w:rPr>
                <w:rFonts w:ascii="Arial" w:eastAsiaTheme="minorEastAsia" w:hAnsi="Arial" w:cs="Arial"/>
                <w:szCs w:val="24"/>
                <w:lang w:val="es-MX"/>
              </w:rPr>
              <w:t>Plan de Ejecución de Proyecto</w:t>
            </w:r>
          </w:p>
        </w:tc>
      </w:tr>
      <w:tr w:rsidR="00075CA6" w:rsidRPr="00D66F5C" w14:paraId="5D250019" w14:textId="77777777" w:rsidTr="37E79796">
        <w:trPr>
          <w:cantSplit/>
        </w:trPr>
        <w:tc>
          <w:tcPr>
            <w:tcW w:w="1455" w:type="dxa"/>
          </w:tcPr>
          <w:p w14:paraId="5A5DC9D8" w14:textId="77777777" w:rsidR="00075CA6" w:rsidRPr="007E4BD5" w:rsidRDefault="00075CA6" w:rsidP="002433B2">
            <w:pPr>
              <w:pStyle w:val="ABBR"/>
              <w:spacing w:line="276" w:lineRule="auto"/>
              <w:rPr>
                <w:rFonts w:ascii="Arial" w:hAnsi="Arial" w:cs="Arial"/>
                <w:szCs w:val="24"/>
                <w:lang w:val="es-MX"/>
              </w:rPr>
            </w:pPr>
            <w:r w:rsidRPr="007E4BD5">
              <w:rPr>
                <w:rFonts w:ascii="Arial" w:hAnsi="Arial" w:cs="Arial"/>
                <w:szCs w:val="24"/>
                <w:lang w:val="es-MX"/>
              </w:rPr>
              <w:t>PMR</w:t>
            </w:r>
          </w:p>
        </w:tc>
        <w:tc>
          <w:tcPr>
            <w:tcW w:w="7515" w:type="dxa"/>
            <w:vAlign w:val="bottom"/>
          </w:tcPr>
          <w:p w14:paraId="5B1559DB" w14:textId="77777777" w:rsidR="00075CA6" w:rsidRPr="007E4BD5" w:rsidRDefault="00075CA6" w:rsidP="002433B2">
            <w:pPr>
              <w:pStyle w:val="AbbrDesc"/>
              <w:spacing w:line="276" w:lineRule="auto"/>
              <w:rPr>
                <w:rFonts w:ascii="Arial" w:eastAsiaTheme="minorEastAsia" w:hAnsi="Arial" w:cs="Arial"/>
                <w:szCs w:val="24"/>
                <w:lang w:val="es-MX"/>
              </w:rPr>
            </w:pPr>
            <w:r w:rsidRPr="007E4BD5">
              <w:rPr>
                <w:rFonts w:ascii="Arial" w:eastAsiaTheme="minorEastAsia" w:hAnsi="Arial" w:cs="Arial"/>
                <w:szCs w:val="24"/>
                <w:lang w:val="es-MX"/>
              </w:rPr>
              <w:t>Informe de Monitoreo del Progreso</w:t>
            </w:r>
          </w:p>
        </w:tc>
      </w:tr>
      <w:tr w:rsidR="00075CA6" w:rsidRPr="007E4BD5" w14:paraId="1F16ACDC" w14:textId="77777777" w:rsidTr="37E79796">
        <w:trPr>
          <w:cantSplit/>
        </w:trPr>
        <w:tc>
          <w:tcPr>
            <w:tcW w:w="1455" w:type="dxa"/>
          </w:tcPr>
          <w:p w14:paraId="6F819B3E" w14:textId="77777777" w:rsidR="00075CA6" w:rsidRPr="007E4BD5" w:rsidRDefault="00075CA6" w:rsidP="002433B2">
            <w:pPr>
              <w:pStyle w:val="ABBR"/>
              <w:spacing w:line="276" w:lineRule="auto"/>
              <w:rPr>
                <w:rFonts w:ascii="Arial" w:hAnsi="Arial" w:cs="Arial"/>
                <w:szCs w:val="24"/>
                <w:lang w:val="es-MX"/>
              </w:rPr>
            </w:pPr>
            <w:r w:rsidRPr="007E4BD5">
              <w:rPr>
                <w:rFonts w:ascii="Arial" w:hAnsi="Arial" w:cs="Arial"/>
                <w:szCs w:val="24"/>
                <w:lang w:val="es-MX"/>
              </w:rPr>
              <w:t>POA</w:t>
            </w:r>
          </w:p>
        </w:tc>
        <w:tc>
          <w:tcPr>
            <w:tcW w:w="7515" w:type="dxa"/>
            <w:vAlign w:val="bottom"/>
          </w:tcPr>
          <w:p w14:paraId="5A2D8365" w14:textId="77777777" w:rsidR="00075CA6" w:rsidRPr="007E4BD5" w:rsidRDefault="00075CA6" w:rsidP="002433B2">
            <w:pPr>
              <w:pStyle w:val="AbbrDesc"/>
              <w:spacing w:line="276" w:lineRule="auto"/>
              <w:rPr>
                <w:rFonts w:ascii="Arial" w:eastAsiaTheme="minorEastAsia" w:hAnsi="Arial" w:cs="Arial"/>
                <w:szCs w:val="24"/>
                <w:lang w:val="es-MX"/>
              </w:rPr>
            </w:pPr>
            <w:r w:rsidRPr="007E4BD5">
              <w:rPr>
                <w:rFonts w:ascii="Arial" w:eastAsiaTheme="minorEastAsia" w:hAnsi="Arial" w:cs="Arial"/>
                <w:szCs w:val="24"/>
                <w:lang w:val="es-MX"/>
              </w:rPr>
              <w:t>Plan Operativo Anual</w:t>
            </w:r>
          </w:p>
        </w:tc>
      </w:tr>
      <w:tr w:rsidR="00075CA6" w:rsidRPr="00D66F5C" w14:paraId="68BA41CA" w14:textId="77777777" w:rsidTr="37E79796">
        <w:trPr>
          <w:cantSplit/>
        </w:trPr>
        <w:tc>
          <w:tcPr>
            <w:tcW w:w="1455" w:type="dxa"/>
          </w:tcPr>
          <w:p w14:paraId="43F22E5E" w14:textId="77777777" w:rsidR="00075CA6" w:rsidRPr="007E4BD5" w:rsidRDefault="00075CA6" w:rsidP="002433B2">
            <w:pPr>
              <w:pStyle w:val="ABBR"/>
              <w:spacing w:line="276" w:lineRule="auto"/>
              <w:rPr>
                <w:rFonts w:ascii="Arial" w:hAnsi="Arial" w:cs="Arial"/>
                <w:szCs w:val="24"/>
                <w:lang w:val="es-MX"/>
              </w:rPr>
            </w:pPr>
            <w:r w:rsidRPr="007E4BD5">
              <w:rPr>
                <w:rFonts w:ascii="Arial" w:hAnsi="Arial" w:cs="Arial"/>
                <w:szCs w:val="24"/>
                <w:lang w:val="es-MX"/>
              </w:rPr>
              <w:t>POD</w:t>
            </w:r>
          </w:p>
        </w:tc>
        <w:tc>
          <w:tcPr>
            <w:tcW w:w="7515" w:type="dxa"/>
            <w:vAlign w:val="bottom"/>
          </w:tcPr>
          <w:p w14:paraId="3CE999B3" w14:textId="77777777" w:rsidR="00075CA6" w:rsidRPr="007E4BD5" w:rsidRDefault="00075CA6" w:rsidP="002433B2">
            <w:pPr>
              <w:pStyle w:val="AbbrDesc"/>
              <w:spacing w:line="276" w:lineRule="auto"/>
              <w:rPr>
                <w:rFonts w:ascii="Arial" w:eastAsiaTheme="minorEastAsia" w:hAnsi="Arial" w:cs="Arial"/>
                <w:szCs w:val="24"/>
                <w:lang w:val="es-MX"/>
              </w:rPr>
            </w:pPr>
            <w:r w:rsidRPr="007E4BD5">
              <w:rPr>
                <w:rFonts w:ascii="Arial" w:eastAsiaTheme="minorEastAsia" w:hAnsi="Arial" w:cs="Arial"/>
                <w:szCs w:val="24"/>
                <w:lang w:val="es-MX"/>
              </w:rPr>
              <w:t>Propuesta de Desarrollo de Operaciones</w:t>
            </w:r>
          </w:p>
        </w:tc>
      </w:tr>
      <w:tr w:rsidR="00075CA6" w:rsidRPr="007E4BD5" w14:paraId="13F3A4BC" w14:textId="77777777" w:rsidTr="37E79796">
        <w:trPr>
          <w:cantSplit/>
        </w:trPr>
        <w:tc>
          <w:tcPr>
            <w:tcW w:w="1455" w:type="dxa"/>
          </w:tcPr>
          <w:p w14:paraId="4C7AD373" w14:textId="77777777" w:rsidR="00075CA6" w:rsidRPr="007E4BD5" w:rsidRDefault="00075CA6" w:rsidP="002433B2">
            <w:pPr>
              <w:pStyle w:val="ABBR"/>
              <w:spacing w:line="276" w:lineRule="auto"/>
              <w:rPr>
                <w:rFonts w:ascii="Arial" w:hAnsi="Arial" w:cs="Arial"/>
                <w:szCs w:val="24"/>
                <w:lang w:val="es-MX"/>
              </w:rPr>
            </w:pPr>
            <w:r w:rsidRPr="007E4BD5">
              <w:rPr>
                <w:rFonts w:ascii="Arial" w:hAnsi="Arial" w:cs="Arial"/>
                <w:szCs w:val="24"/>
                <w:lang w:val="es-MX"/>
              </w:rPr>
              <w:t>SCL/EDU</w:t>
            </w:r>
          </w:p>
        </w:tc>
        <w:tc>
          <w:tcPr>
            <w:tcW w:w="7515" w:type="dxa"/>
            <w:vAlign w:val="bottom"/>
          </w:tcPr>
          <w:p w14:paraId="1F0EC04A" w14:textId="77777777" w:rsidR="00075CA6" w:rsidRPr="007E4BD5" w:rsidRDefault="00075CA6" w:rsidP="002433B2">
            <w:pPr>
              <w:pStyle w:val="AbbrDesc"/>
              <w:spacing w:line="276" w:lineRule="auto"/>
              <w:rPr>
                <w:rFonts w:ascii="Arial" w:eastAsiaTheme="minorEastAsia" w:hAnsi="Arial" w:cs="Arial"/>
                <w:szCs w:val="24"/>
                <w:lang w:val="es-MX"/>
              </w:rPr>
            </w:pPr>
            <w:r w:rsidRPr="007E4BD5">
              <w:rPr>
                <w:rFonts w:ascii="Arial" w:eastAsiaTheme="minorEastAsia" w:hAnsi="Arial" w:cs="Arial"/>
                <w:szCs w:val="24"/>
                <w:lang w:val="es-MX"/>
              </w:rPr>
              <w:t>División de Educación</w:t>
            </w:r>
          </w:p>
        </w:tc>
      </w:tr>
      <w:tr w:rsidR="00075CA6" w:rsidRPr="007D5739" w14:paraId="60C916C5" w14:textId="77777777" w:rsidTr="37E79796">
        <w:trPr>
          <w:cantSplit/>
        </w:trPr>
        <w:tc>
          <w:tcPr>
            <w:tcW w:w="1455" w:type="dxa"/>
          </w:tcPr>
          <w:p w14:paraId="3950F420" w14:textId="059A0ABB" w:rsidR="00075CA6" w:rsidRPr="007E4BD5" w:rsidRDefault="37E79796" w:rsidP="37E79796">
            <w:pPr>
              <w:pStyle w:val="ABBR"/>
              <w:spacing w:line="276" w:lineRule="auto"/>
              <w:rPr>
                <w:rFonts w:ascii="Arial" w:hAnsi="Arial" w:cs="Arial"/>
                <w:lang w:val="es-MX"/>
              </w:rPr>
            </w:pPr>
            <w:r w:rsidRPr="37E79796">
              <w:rPr>
                <w:rFonts w:ascii="Arial" w:hAnsi="Arial" w:cs="Arial"/>
                <w:lang w:val="es-MX"/>
              </w:rPr>
              <w:t>SPD/SDV</w:t>
            </w:r>
          </w:p>
          <w:p w14:paraId="05038F93" w14:textId="73B78795" w:rsidR="00075CA6" w:rsidRPr="007E4BD5" w:rsidRDefault="37E79796" w:rsidP="37E79796">
            <w:pPr>
              <w:pStyle w:val="ABBR"/>
              <w:spacing w:line="276" w:lineRule="auto"/>
              <w:rPr>
                <w:rFonts w:ascii="Arial" w:hAnsi="Arial" w:cs="Arial"/>
                <w:lang w:val="es-MX"/>
              </w:rPr>
            </w:pPr>
            <w:r w:rsidRPr="37E79796">
              <w:rPr>
                <w:rFonts w:ascii="Arial" w:hAnsi="Arial" w:cs="Arial"/>
                <w:lang w:val="es-MX"/>
              </w:rPr>
              <w:t>VCM</w:t>
            </w:r>
          </w:p>
        </w:tc>
        <w:tc>
          <w:tcPr>
            <w:tcW w:w="7515" w:type="dxa"/>
            <w:vAlign w:val="bottom"/>
          </w:tcPr>
          <w:p w14:paraId="75B82B67" w14:textId="1433A1FD" w:rsidR="00075CA6" w:rsidRPr="007E4BD5" w:rsidRDefault="37E79796" w:rsidP="37E79796">
            <w:pPr>
              <w:pStyle w:val="AbbrDesc"/>
              <w:spacing w:line="276" w:lineRule="auto"/>
              <w:rPr>
                <w:rFonts w:ascii="Arial" w:eastAsiaTheme="minorEastAsia" w:hAnsi="Arial" w:cs="Arial"/>
                <w:lang w:val="es-MX"/>
              </w:rPr>
            </w:pPr>
            <w:r w:rsidRPr="37E79796">
              <w:rPr>
                <w:rFonts w:ascii="Arial" w:eastAsiaTheme="minorEastAsia" w:hAnsi="Arial" w:cs="Arial"/>
                <w:lang w:val="es-MX"/>
              </w:rPr>
              <w:t>Oficina de Planeación Estratégica y Desarrollo Efectivo</w:t>
            </w:r>
          </w:p>
          <w:p w14:paraId="1CA50C73" w14:textId="3B3B3624" w:rsidR="00075CA6" w:rsidRPr="007E4BD5" w:rsidRDefault="37E79796" w:rsidP="37E79796">
            <w:pPr>
              <w:pStyle w:val="AbbrDesc"/>
              <w:spacing w:line="276" w:lineRule="auto"/>
              <w:rPr>
                <w:rFonts w:ascii="Arial" w:eastAsiaTheme="minorEastAsia" w:hAnsi="Arial" w:cs="Arial"/>
                <w:lang w:val="es-MX"/>
              </w:rPr>
            </w:pPr>
            <w:r w:rsidRPr="37E79796">
              <w:rPr>
                <w:rFonts w:ascii="Arial" w:eastAsiaTheme="minorEastAsia" w:hAnsi="Arial" w:cs="Arial"/>
                <w:lang w:val="es-MX"/>
              </w:rPr>
              <w:t>Violencia contra la Mujer</w:t>
            </w:r>
          </w:p>
          <w:p w14:paraId="74A7B49E" w14:textId="619309F3" w:rsidR="00075CA6" w:rsidRPr="007E4BD5" w:rsidRDefault="00075CA6" w:rsidP="37E79796">
            <w:pPr>
              <w:pStyle w:val="AbbrDesc"/>
              <w:spacing w:line="276" w:lineRule="auto"/>
              <w:rPr>
                <w:rFonts w:ascii="Arial" w:eastAsiaTheme="minorEastAsia" w:hAnsi="Arial" w:cs="Arial"/>
                <w:lang w:val="es-MX"/>
              </w:rPr>
            </w:pPr>
          </w:p>
        </w:tc>
      </w:tr>
    </w:tbl>
    <w:p w14:paraId="1D7B69B2" w14:textId="77777777" w:rsidR="00075CA6" w:rsidRPr="007E4BD5" w:rsidRDefault="00075CA6" w:rsidP="00075CA6">
      <w:pPr>
        <w:tabs>
          <w:tab w:val="left" w:pos="540"/>
        </w:tabs>
        <w:spacing w:before="120" w:after="120"/>
        <w:ind w:left="720" w:hanging="720"/>
        <w:rPr>
          <w:rFonts w:ascii="Arial" w:hAnsi="Arial" w:cs="Arial"/>
          <w:sz w:val="24"/>
          <w:szCs w:val="24"/>
          <w:lang w:val="es-MX"/>
        </w:rPr>
      </w:pPr>
    </w:p>
    <w:p w14:paraId="22929B3F" w14:textId="77777777" w:rsidR="00075CA6" w:rsidRPr="007E4BD5" w:rsidRDefault="00075CA6" w:rsidP="00075CA6">
      <w:pPr>
        <w:tabs>
          <w:tab w:val="left" w:pos="540"/>
        </w:tabs>
        <w:spacing w:before="120" w:after="120"/>
        <w:ind w:left="720" w:hanging="720"/>
        <w:rPr>
          <w:rFonts w:ascii="Arial" w:hAnsi="Arial" w:cs="Arial"/>
          <w:sz w:val="24"/>
          <w:szCs w:val="24"/>
          <w:lang w:val="es-MX"/>
        </w:rPr>
      </w:pPr>
    </w:p>
    <w:p w14:paraId="6D5A8199" w14:textId="77777777" w:rsidR="00075CA6" w:rsidRPr="007E4BD5" w:rsidRDefault="00075CA6" w:rsidP="00075CA6">
      <w:pPr>
        <w:tabs>
          <w:tab w:val="left" w:pos="540"/>
        </w:tabs>
        <w:spacing w:before="120" w:after="120"/>
        <w:ind w:left="720" w:hanging="720"/>
        <w:rPr>
          <w:rFonts w:ascii="Arial" w:hAnsi="Arial" w:cs="Arial"/>
          <w:sz w:val="24"/>
          <w:szCs w:val="24"/>
          <w:lang w:val="es-MX"/>
        </w:rPr>
      </w:pPr>
    </w:p>
    <w:p w14:paraId="442AAFE3" w14:textId="77777777" w:rsidR="00075CA6" w:rsidRPr="007E4BD5" w:rsidRDefault="00075CA6" w:rsidP="00075CA6">
      <w:pPr>
        <w:tabs>
          <w:tab w:val="left" w:pos="540"/>
        </w:tabs>
        <w:spacing w:before="120" w:after="120"/>
        <w:ind w:left="720" w:hanging="720"/>
        <w:rPr>
          <w:rFonts w:ascii="Arial" w:hAnsi="Arial" w:cs="Arial"/>
          <w:sz w:val="24"/>
          <w:szCs w:val="24"/>
          <w:lang w:val="es-MX"/>
        </w:rPr>
      </w:pPr>
    </w:p>
    <w:p w14:paraId="34AA611F" w14:textId="77777777" w:rsidR="00075CA6" w:rsidRPr="007E4BD5" w:rsidRDefault="00075CA6" w:rsidP="00075CA6">
      <w:pPr>
        <w:tabs>
          <w:tab w:val="left" w:pos="540"/>
        </w:tabs>
        <w:spacing w:before="120" w:after="120"/>
        <w:ind w:left="720" w:hanging="720"/>
        <w:rPr>
          <w:rFonts w:ascii="Arial" w:hAnsi="Arial" w:cs="Arial"/>
          <w:sz w:val="24"/>
          <w:szCs w:val="24"/>
          <w:lang w:val="es-MX"/>
        </w:rPr>
      </w:pPr>
    </w:p>
    <w:p w14:paraId="075CAAF2" w14:textId="77777777" w:rsidR="00075CA6" w:rsidRPr="007E4BD5" w:rsidRDefault="00075CA6" w:rsidP="00075CA6">
      <w:pPr>
        <w:tabs>
          <w:tab w:val="left" w:pos="540"/>
        </w:tabs>
        <w:spacing w:before="120" w:after="120"/>
        <w:ind w:left="720" w:hanging="720"/>
        <w:rPr>
          <w:rFonts w:ascii="Arial" w:hAnsi="Arial" w:cs="Arial"/>
          <w:sz w:val="24"/>
          <w:szCs w:val="24"/>
          <w:lang w:val="es-MX"/>
        </w:rPr>
        <w:sectPr w:rsidR="00075CA6" w:rsidRPr="007E4BD5" w:rsidSect="002433B2">
          <w:headerReference w:type="default" r:id="rId11"/>
          <w:footerReference w:type="default" r:id="rId12"/>
          <w:pgSz w:w="12240" w:h="15840"/>
          <w:pgMar w:top="1440" w:right="1440" w:bottom="1440" w:left="1440" w:header="576" w:footer="576" w:gutter="0"/>
          <w:pgNumType w:fmt="lowerRoman" w:chapStyle="1"/>
          <w:cols w:space="720"/>
          <w:titlePg/>
          <w:docGrid w:linePitch="360"/>
        </w:sectPr>
      </w:pPr>
    </w:p>
    <w:p w14:paraId="0916C0BD" w14:textId="77777777" w:rsidR="00075CA6" w:rsidRPr="007E4BD5" w:rsidRDefault="00075CA6" w:rsidP="00075CA6">
      <w:pPr>
        <w:pStyle w:val="Chapter"/>
        <w:numPr>
          <w:ilvl w:val="0"/>
          <w:numId w:val="9"/>
        </w:numPr>
        <w:tabs>
          <w:tab w:val="left" w:pos="540"/>
        </w:tabs>
        <w:spacing w:before="120" w:after="120" w:line="276" w:lineRule="auto"/>
        <w:outlineLvl w:val="0"/>
        <w:rPr>
          <w:rFonts w:ascii="Arial" w:hAnsi="Arial" w:cs="Arial"/>
          <w:szCs w:val="24"/>
          <w:lang w:val="es-MX"/>
        </w:rPr>
      </w:pPr>
      <w:bookmarkStart w:id="0" w:name="_Toc364337469"/>
      <w:bookmarkStart w:id="1" w:name="_Toc461804782"/>
      <w:bookmarkStart w:id="2" w:name="_Toc2244855"/>
      <w:r w:rsidRPr="007E4BD5">
        <w:rPr>
          <w:rFonts w:ascii="Arial" w:hAnsi="Arial" w:cs="Arial"/>
          <w:szCs w:val="24"/>
          <w:lang w:val="es-MX"/>
        </w:rPr>
        <w:lastRenderedPageBreak/>
        <w:t>Introducción</w:t>
      </w:r>
      <w:bookmarkEnd w:id="0"/>
      <w:bookmarkEnd w:id="1"/>
      <w:bookmarkEnd w:id="2"/>
    </w:p>
    <w:p w14:paraId="7E779797" w14:textId="7FA5C990" w:rsidR="00C63D92" w:rsidRPr="007E4BD5" w:rsidRDefault="00075CA6" w:rsidP="00075CA6">
      <w:pPr>
        <w:pStyle w:val="ListParagraph"/>
        <w:numPr>
          <w:ilvl w:val="1"/>
          <w:numId w:val="1"/>
        </w:numPr>
        <w:spacing w:before="120" w:after="120"/>
        <w:ind w:left="709" w:hanging="709"/>
        <w:contextualSpacing w:val="0"/>
        <w:jc w:val="both"/>
        <w:rPr>
          <w:rFonts w:ascii="Arial" w:hAnsi="Arial" w:cs="Arial"/>
          <w:lang w:val="es-ES_tradnl"/>
        </w:rPr>
      </w:pPr>
      <w:r w:rsidRPr="007E4BD5">
        <w:rPr>
          <w:rFonts w:ascii="Arial" w:hAnsi="Arial" w:cs="Arial"/>
          <w:lang w:val="es-ES_tradnl"/>
        </w:rPr>
        <w:t>Este documento describe en detalle el plan de monitoreo y evaluación de</w:t>
      </w:r>
      <w:r w:rsidR="005E709B" w:rsidRPr="007E4BD5">
        <w:rPr>
          <w:rFonts w:ascii="Arial" w:hAnsi="Arial" w:cs="Arial"/>
          <w:lang w:val="es-ES_tradnl"/>
        </w:rPr>
        <w:t xml:space="preserve"> la primera operación del Programa</w:t>
      </w:r>
      <w:r w:rsidR="00353E2C" w:rsidRPr="007E4BD5">
        <w:rPr>
          <w:rFonts w:ascii="Arial" w:hAnsi="Arial" w:cs="Arial"/>
          <w:lang w:val="es-ES_tradnl"/>
        </w:rPr>
        <w:t xml:space="preserve"> de Apoyo a Políticas de Igualdad de Género</w:t>
      </w:r>
      <w:r w:rsidR="005E709B" w:rsidRPr="007E4BD5">
        <w:rPr>
          <w:rFonts w:ascii="Arial" w:hAnsi="Arial" w:cs="Arial"/>
          <w:lang w:val="es-ES_tradnl"/>
        </w:rPr>
        <w:t xml:space="preserve"> </w:t>
      </w:r>
      <w:r w:rsidR="001B788A" w:rsidRPr="007E4BD5">
        <w:rPr>
          <w:rFonts w:ascii="Arial" w:hAnsi="Arial" w:cs="Arial"/>
          <w:lang w:val="es-MX"/>
        </w:rPr>
        <w:t xml:space="preserve">en Panamá </w:t>
      </w:r>
      <w:r w:rsidRPr="007E4BD5">
        <w:rPr>
          <w:rFonts w:ascii="Arial" w:hAnsi="Arial" w:cs="Arial"/>
          <w:lang w:val="es-ES_tradnl"/>
        </w:rPr>
        <w:t>(</w:t>
      </w:r>
      <w:r w:rsidR="00353E2C" w:rsidRPr="007E4BD5">
        <w:rPr>
          <w:rFonts w:ascii="Arial" w:hAnsi="Arial" w:cs="Arial"/>
          <w:lang w:val="es-ES_tradnl"/>
        </w:rPr>
        <w:t>PN</w:t>
      </w:r>
      <w:r w:rsidRPr="007E4BD5">
        <w:rPr>
          <w:rFonts w:ascii="Arial" w:hAnsi="Arial" w:cs="Arial"/>
          <w:lang w:val="es-ES_tradnl"/>
        </w:rPr>
        <w:t>-L11</w:t>
      </w:r>
      <w:r w:rsidR="00353E2C" w:rsidRPr="007E4BD5">
        <w:rPr>
          <w:rFonts w:ascii="Arial" w:hAnsi="Arial" w:cs="Arial"/>
          <w:lang w:val="es-ES_tradnl"/>
        </w:rPr>
        <w:t>56</w:t>
      </w:r>
      <w:r w:rsidRPr="007E4BD5">
        <w:rPr>
          <w:rFonts w:ascii="Arial" w:hAnsi="Arial" w:cs="Arial"/>
          <w:lang w:val="es-ES_tradnl"/>
        </w:rPr>
        <w:t>)</w:t>
      </w:r>
      <w:r w:rsidR="00C63D92" w:rsidRPr="007E4BD5">
        <w:rPr>
          <w:rFonts w:ascii="Arial" w:hAnsi="Arial" w:cs="Arial"/>
          <w:lang w:val="es-ES_tradnl"/>
        </w:rPr>
        <w:t xml:space="preserve">. La operación por </w:t>
      </w:r>
      <w:r w:rsidR="00077D97" w:rsidRPr="007E4BD5">
        <w:rPr>
          <w:rFonts w:ascii="Arial" w:hAnsi="Arial" w:cs="Arial"/>
          <w:lang w:val="es-ES_tradnl"/>
        </w:rPr>
        <w:t>US$1</w:t>
      </w:r>
      <w:r w:rsidR="003B07E2">
        <w:rPr>
          <w:rFonts w:ascii="Arial" w:hAnsi="Arial" w:cs="Arial"/>
          <w:lang w:val="es-ES_tradnl"/>
        </w:rPr>
        <w:t>00</w:t>
      </w:r>
      <w:r w:rsidR="00077D97" w:rsidRPr="007E4BD5">
        <w:rPr>
          <w:rFonts w:ascii="Arial" w:hAnsi="Arial" w:cs="Arial"/>
          <w:lang w:val="es-ES_tradnl"/>
        </w:rPr>
        <w:t xml:space="preserve"> millones</w:t>
      </w:r>
      <w:r w:rsidR="00C63D92" w:rsidRPr="007E4BD5">
        <w:rPr>
          <w:rFonts w:ascii="Arial" w:hAnsi="Arial" w:cs="Arial"/>
          <w:lang w:val="es-ES_tradnl"/>
        </w:rPr>
        <w:t xml:space="preserve"> de financiamiento, es la primera de una serie de dos operaciones desarrolladas a través de Préstamos en Apoyo de Reformas de Políticas, en la modalidad programática.</w:t>
      </w:r>
    </w:p>
    <w:p w14:paraId="57DA0671" w14:textId="0D918618" w:rsidR="00C63D92" w:rsidRPr="0076010D" w:rsidRDefault="37E79796" w:rsidP="00424DDD">
      <w:pPr>
        <w:pStyle w:val="ListParagraph"/>
        <w:numPr>
          <w:ilvl w:val="1"/>
          <w:numId w:val="1"/>
        </w:numPr>
        <w:spacing w:before="120" w:after="120"/>
        <w:ind w:left="709" w:hanging="709"/>
        <w:contextualSpacing w:val="0"/>
        <w:jc w:val="both"/>
        <w:rPr>
          <w:rFonts w:ascii="Arial" w:hAnsi="Arial" w:cs="Arial"/>
          <w:lang w:val="es-ES"/>
        </w:rPr>
      </w:pPr>
      <w:r w:rsidRPr="0076010D">
        <w:rPr>
          <w:rFonts w:ascii="Arial" w:hAnsi="Arial" w:cs="Arial"/>
          <w:b/>
          <w:bCs/>
          <w:lang w:val="es-ES"/>
        </w:rPr>
        <w:t>Objetivo de desarrollo.</w:t>
      </w:r>
      <w:r w:rsidRPr="0076010D">
        <w:rPr>
          <w:rFonts w:ascii="Arial" w:hAnsi="Arial" w:cs="Arial"/>
          <w:lang w:val="es-ES"/>
        </w:rPr>
        <w:t xml:space="preserve"> El objetivo de la serie programática es contribuir a reducir la desigualdad de género en Panamá, a través de la efectiva y oportuna implementación de políticas dirigidas a promover la autonomía física y económica de las mujeres. Los objetivos específicos son: (i) Mejorar la calidad del servicio ofrecido a las mujeres víctimas de VCM; (</w:t>
      </w:r>
      <w:proofErr w:type="spellStart"/>
      <w:r w:rsidRPr="0076010D">
        <w:rPr>
          <w:rFonts w:ascii="Arial" w:hAnsi="Arial" w:cs="Arial"/>
          <w:lang w:val="es-ES"/>
        </w:rPr>
        <w:t>ii</w:t>
      </w:r>
      <w:proofErr w:type="spellEnd"/>
      <w:r w:rsidRPr="0076010D">
        <w:rPr>
          <w:rFonts w:ascii="Arial" w:hAnsi="Arial" w:cs="Arial"/>
          <w:lang w:val="es-ES"/>
        </w:rPr>
        <w:t>) Fortalecer el acceso, calidad y pertinencia de los servicios de salud sexual y reproductiva para las mujeres, en especial a las adolescentes y mujeres que habitan en áreas comarcales y rurales dispersas; (</w:t>
      </w:r>
      <w:proofErr w:type="spellStart"/>
      <w:r w:rsidRPr="0076010D">
        <w:rPr>
          <w:rFonts w:ascii="Arial" w:hAnsi="Arial" w:cs="Arial"/>
          <w:lang w:val="es-ES"/>
        </w:rPr>
        <w:t>iii</w:t>
      </w:r>
      <w:proofErr w:type="spellEnd"/>
      <w:r w:rsidRPr="0076010D">
        <w:rPr>
          <w:rFonts w:ascii="Arial" w:hAnsi="Arial" w:cs="Arial"/>
          <w:lang w:val="es-ES"/>
        </w:rPr>
        <w:t xml:space="preserve">) </w:t>
      </w:r>
      <w:r w:rsidR="003542AF" w:rsidRPr="0076010D">
        <w:rPr>
          <w:rFonts w:ascii="Arial" w:hAnsi="Arial" w:cs="Arial"/>
          <w:lang w:val="es-ES_tradnl"/>
        </w:rPr>
        <w:t xml:space="preserve">Establecer y desarrollar una estrategia público-privada para promover más y </w:t>
      </w:r>
      <w:r w:rsidR="003542AF" w:rsidRPr="003542AF">
        <w:rPr>
          <w:rFonts w:ascii="Arial" w:hAnsi="Arial" w:cs="Arial"/>
          <w:lang w:val="es-ES_tradnl"/>
        </w:rPr>
        <w:t>mejores empleos e igualdad de oportunidades para las mujeres; (</w:t>
      </w:r>
      <w:proofErr w:type="spellStart"/>
      <w:r w:rsidR="003542AF" w:rsidRPr="003542AF">
        <w:rPr>
          <w:rFonts w:ascii="Arial" w:hAnsi="Arial" w:cs="Arial"/>
          <w:lang w:val="es-ES_tradnl"/>
        </w:rPr>
        <w:t>i</w:t>
      </w:r>
      <w:r w:rsidR="003542AF" w:rsidRPr="0076010D">
        <w:rPr>
          <w:rFonts w:ascii="Arial" w:hAnsi="Arial" w:cs="Arial"/>
          <w:lang w:val="es-ES_tradnl"/>
        </w:rPr>
        <w:t>v</w:t>
      </w:r>
      <w:proofErr w:type="spellEnd"/>
      <w:r w:rsidR="003542AF" w:rsidRPr="003542AF">
        <w:rPr>
          <w:rFonts w:ascii="Arial" w:hAnsi="Arial" w:cs="Arial"/>
          <w:lang w:val="es-ES_tradnl"/>
        </w:rPr>
        <w:t xml:space="preserve">) </w:t>
      </w:r>
      <w:r w:rsidR="007E0034">
        <w:rPr>
          <w:rFonts w:ascii="Arial" w:hAnsi="Arial" w:cs="Arial"/>
          <w:lang w:val="es-ES_tradnl"/>
        </w:rPr>
        <w:t>F</w:t>
      </w:r>
      <w:r w:rsidR="003542AF" w:rsidRPr="003542AF">
        <w:rPr>
          <w:rFonts w:ascii="Arial" w:hAnsi="Arial" w:cs="Arial"/>
          <w:lang w:val="es-ES_tradnl"/>
        </w:rPr>
        <w:t>ortalecer el</w:t>
      </w:r>
      <w:r w:rsidR="003542AF" w:rsidRPr="0076010D">
        <w:rPr>
          <w:rFonts w:ascii="Arial" w:hAnsi="Arial" w:cs="Arial"/>
          <w:lang w:val="es-ES_tradnl"/>
        </w:rPr>
        <w:t xml:space="preserve"> </w:t>
      </w:r>
      <w:r w:rsidR="003542AF" w:rsidRPr="003542AF">
        <w:rPr>
          <w:rFonts w:ascii="Arial" w:hAnsi="Arial" w:cs="Arial"/>
          <w:lang w:val="es-ES_tradnl"/>
        </w:rPr>
        <w:t>liderazgo y el empoderamiento económico de las mujeres, especialmente entre</w:t>
      </w:r>
      <w:r w:rsidR="00A521F8" w:rsidRPr="0076010D">
        <w:rPr>
          <w:rFonts w:ascii="Arial" w:hAnsi="Arial" w:cs="Arial"/>
          <w:lang w:val="es-ES_tradnl"/>
        </w:rPr>
        <w:t xml:space="preserve"> </w:t>
      </w:r>
      <w:r w:rsidR="003542AF" w:rsidRPr="0076010D">
        <w:rPr>
          <w:rFonts w:ascii="Arial" w:hAnsi="Arial" w:cs="Arial"/>
          <w:lang w:val="es-ES_tradnl"/>
        </w:rPr>
        <w:t>las mujeres indígenas y en el sector corporativo</w:t>
      </w:r>
      <w:r w:rsidR="00A521F8" w:rsidRPr="0076010D">
        <w:rPr>
          <w:rFonts w:ascii="Arial" w:hAnsi="Arial" w:cs="Arial"/>
          <w:lang w:val="es-ES_tradnl"/>
        </w:rPr>
        <w:t xml:space="preserve">; (v) </w:t>
      </w:r>
      <w:r w:rsidR="00E31D4A" w:rsidRPr="0076010D">
        <w:rPr>
          <w:rFonts w:ascii="Arial" w:hAnsi="Arial" w:cs="Arial"/>
          <w:lang w:val="es-ES_tradnl"/>
        </w:rPr>
        <w:t>Fortalecer la gestión de las políticas</w:t>
      </w:r>
      <w:r w:rsidR="0076010D" w:rsidRPr="0076010D">
        <w:rPr>
          <w:rFonts w:ascii="Arial" w:hAnsi="Arial" w:cs="Arial"/>
          <w:lang w:val="es-ES_tradnl"/>
        </w:rPr>
        <w:t xml:space="preserve"> </w:t>
      </w:r>
      <w:r w:rsidR="00E31D4A" w:rsidRPr="00E31D4A">
        <w:rPr>
          <w:rFonts w:ascii="Arial" w:hAnsi="Arial" w:cs="Arial"/>
          <w:lang w:val="es-ES_tradnl"/>
        </w:rPr>
        <w:t>de género</w:t>
      </w:r>
      <w:r w:rsidR="0076010D" w:rsidRPr="0076010D">
        <w:rPr>
          <w:rFonts w:ascii="Arial" w:hAnsi="Arial" w:cs="Arial"/>
          <w:lang w:val="es-ES_tradnl"/>
        </w:rPr>
        <w:t>;</w:t>
      </w:r>
      <w:r w:rsidR="00E31D4A" w:rsidRPr="00E31D4A">
        <w:rPr>
          <w:rFonts w:ascii="Arial" w:hAnsi="Arial" w:cs="Arial"/>
          <w:lang w:val="es-ES_tradnl"/>
        </w:rPr>
        <w:t xml:space="preserve"> y </w:t>
      </w:r>
      <w:r w:rsidR="0076010D" w:rsidRPr="0076010D">
        <w:rPr>
          <w:rFonts w:ascii="Arial" w:hAnsi="Arial" w:cs="Arial"/>
          <w:lang w:val="es-ES_tradnl"/>
        </w:rPr>
        <w:t>(vi) G</w:t>
      </w:r>
      <w:r w:rsidR="00E31D4A" w:rsidRPr="00E31D4A">
        <w:rPr>
          <w:rFonts w:ascii="Arial" w:hAnsi="Arial" w:cs="Arial"/>
          <w:lang w:val="es-ES_tradnl"/>
        </w:rPr>
        <w:t>enerar sinergias entre actores del sector público y privado favor del</w:t>
      </w:r>
      <w:r w:rsidR="0076010D" w:rsidRPr="0076010D">
        <w:rPr>
          <w:rFonts w:ascii="Arial" w:hAnsi="Arial" w:cs="Arial"/>
          <w:lang w:val="es-ES_tradnl"/>
        </w:rPr>
        <w:t xml:space="preserve"> </w:t>
      </w:r>
      <w:r w:rsidR="00E31D4A" w:rsidRPr="0076010D">
        <w:rPr>
          <w:rFonts w:ascii="Arial" w:hAnsi="Arial" w:cs="Arial"/>
          <w:lang w:val="es-ES_tradnl"/>
        </w:rPr>
        <w:t>cierre de brechas entre mujeres y hombres</w:t>
      </w:r>
      <w:r w:rsidR="003542AF" w:rsidRPr="0076010D">
        <w:rPr>
          <w:rFonts w:ascii="Arial" w:hAnsi="Arial" w:cs="Arial"/>
          <w:lang w:val="es-ES_tradnl"/>
        </w:rPr>
        <w:t>.</w:t>
      </w:r>
      <w:r w:rsidRPr="0076010D">
        <w:rPr>
          <w:rFonts w:ascii="Arial" w:hAnsi="Arial" w:cs="Arial"/>
          <w:lang w:val="es-ES"/>
        </w:rPr>
        <w:t xml:space="preserve"> El Programa tiene cuatro componentes. </w:t>
      </w:r>
    </w:p>
    <w:p w14:paraId="2FDB5A43" w14:textId="77777777" w:rsidR="009C502A" w:rsidRPr="007E4BD5" w:rsidRDefault="000E4CA0" w:rsidP="009C502A">
      <w:pPr>
        <w:pStyle w:val="ListParagraph"/>
        <w:numPr>
          <w:ilvl w:val="1"/>
          <w:numId w:val="1"/>
        </w:numPr>
        <w:spacing w:before="120" w:after="120"/>
        <w:ind w:left="709" w:hanging="709"/>
        <w:contextualSpacing w:val="0"/>
        <w:jc w:val="both"/>
        <w:rPr>
          <w:rFonts w:ascii="Arial" w:hAnsi="Arial" w:cs="Arial"/>
          <w:lang w:val="es-ES_tradnl"/>
        </w:rPr>
      </w:pPr>
      <w:r w:rsidRPr="007E4BD5">
        <w:rPr>
          <w:rFonts w:ascii="Arial" w:hAnsi="Arial" w:cs="Arial"/>
          <w:b/>
          <w:lang w:val="es-ES_tradnl"/>
        </w:rPr>
        <w:t>Componente 1.</w:t>
      </w:r>
      <w:r w:rsidRPr="007E4BD5">
        <w:rPr>
          <w:rFonts w:ascii="Arial" w:hAnsi="Arial" w:cs="Arial"/>
          <w:lang w:val="es-ES_tradnl"/>
        </w:rPr>
        <w:t xml:space="preserve"> Estabilidad macroeconómica. El objetivo de este componente es promover un contexto macroeconómico congruente con los objetivos del programa, según lo establecido en la Matriz de Políticas.</w:t>
      </w:r>
    </w:p>
    <w:p w14:paraId="40A6B811" w14:textId="1746883B" w:rsidR="00405C4B" w:rsidRPr="007E4BD5" w:rsidRDefault="37E79796" w:rsidP="37E79796">
      <w:pPr>
        <w:pStyle w:val="ListParagraph"/>
        <w:numPr>
          <w:ilvl w:val="1"/>
          <w:numId w:val="1"/>
        </w:numPr>
        <w:spacing w:before="120" w:after="120"/>
        <w:ind w:left="709" w:hanging="709"/>
        <w:contextualSpacing w:val="0"/>
        <w:jc w:val="both"/>
        <w:rPr>
          <w:rFonts w:ascii="Arial" w:hAnsi="Arial" w:cs="Arial"/>
          <w:lang w:val="es-ES"/>
        </w:rPr>
      </w:pPr>
      <w:r w:rsidRPr="37E79796">
        <w:rPr>
          <w:rFonts w:ascii="Arial" w:hAnsi="Arial" w:cs="Arial"/>
          <w:b/>
          <w:bCs/>
          <w:lang w:val="es-ES"/>
        </w:rPr>
        <w:t>Componente 2</w:t>
      </w:r>
      <w:r w:rsidRPr="37E79796">
        <w:rPr>
          <w:rFonts w:ascii="Arial" w:hAnsi="Arial" w:cs="Arial"/>
          <w:lang w:val="es-ES"/>
        </w:rPr>
        <w:t xml:space="preserve">. Promoción de la autonomía física de las mujeres. En el área de VCM, las acciones de política que integran este componente serán logrados mediante: </w:t>
      </w:r>
    </w:p>
    <w:p w14:paraId="565E9051" w14:textId="77777777" w:rsidR="00405C4B" w:rsidRPr="007E4BD5" w:rsidRDefault="009C502A" w:rsidP="00405C4B">
      <w:pPr>
        <w:pStyle w:val="ListParagraph"/>
        <w:numPr>
          <w:ilvl w:val="0"/>
          <w:numId w:val="26"/>
        </w:numPr>
        <w:spacing w:before="120" w:after="120"/>
        <w:contextualSpacing w:val="0"/>
        <w:jc w:val="both"/>
        <w:rPr>
          <w:rFonts w:ascii="Arial" w:hAnsi="Arial" w:cs="Arial"/>
          <w:lang w:val="es-ES_tradnl"/>
        </w:rPr>
      </w:pPr>
      <w:r w:rsidRPr="007E4BD5">
        <w:rPr>
          <w:rFonts w:ascii="Arial" w:hAnsi="Arial" w:cs="Arial"/>
          <w:lang w:val="es-ES_tradnl"/>
        </w:rPr>
        <w:t>La reglamentación e implementación del Departamento Especializado en Violencia de Género de la Policía Nacional para atender los casos de denuncias de violencia contra la mujer. A su vez, la acción de política indicativa para una segunda operación será lograr el diseño e implementación de un diplomado en violencia de género para los funcionarios del Departamento Especializado en Violencia de Género de la Policía Nacional.</w:t>
      </w:r>
    </w:p>
    <w:p w14:paraId="039E5E46" w14:textId="77777777" w:rsidR="00405C4B" w:rsidRPr="007E4BD5" w:rsidRDefault="009C502A" w:rsidP="00405C4B">
      <w:pPr>
        <w:pStyle w:val="ListParagraph"/>
        <w:numPr>
          <w:ilvl w:val="0"/>
          <w:numId w:val="26"/>
        </w:numPr>
        <w:spacing w:before="120" w:after="120"/>
        <w:contextualSpacing w:val="0"/>
        <w:jc w:val="both"/>
        <w:rPr>
          <w:rFonts w:ascii="Arial" w:hAnsi="Arial" w:cs="Arial"/>
          <w:lang w:val="es-ES_tradnl"/>
        </w:rPr>
      </w:pPr>
      <w:r w:rsidRPr="007E4BD5">
        <w:rPr>
          <w:rFonts w:ascii="Arial" w:hAnsi="Arial" w:cs="Arial"/>
          <w:lang w:val="es-ES_tradnl"/>
        </w:rPr>
        <w:t>La aprobación del protocolo de atención a mujeres víctimas de violencia, que incluya la instalación y puesta en funcionamiento del sistema de información de los CINAMU, como herramienta básica para la recolección de información sobre violencia contra la mujer. Mientras tanto, la acción de política indicativa para una segunda operación será el diseño e implementación de una Encuesta Nacional de Prevalencia y Características de la Violencia contra las Mujeres (EPCVM).</w:t>
      </w:r>
    </w:p>
    <w:p w14:paraId="317C4513" w14:textId="77777777" w:rsidR="00405C4B" w:rsidRPr="007E4BD5" w:rsidRDefault="009C502A" w:rsidP="00405C4B">
      <w:pPr>
        <w:pStyle w:val="ListParagraph"/>
        <w:numPr>
          <w:ilvl w:val="0"/>
          <w:numId w:val="26"/>
        </w:numPr>
        <w:spacing w:before="120" w:after="120"/>
        <w:contextualSpacing w:val="0"/>
        <w:jc w:val="both"/>
        <w:rPr>
          <w:rFonts w:ascii="Arial" w:hAnsi="Arial" w:cs="Arial"/>
          <w:lang w:val="es-ES_tradnl"/>
        </w:rPr>
      </w:pPr>
      <w:r w:rsidRPr="007E4BD5">
        <w:rPr>
          <w:rFonts w:ascii="Arial" w:hAnsi="Arial" w:cs="Arial"/>
          <w:lang w:val="es-ES_tradnl"/>
        </w:rPr>
        <w:t>En el área calidad y pertinencia de los servicios de salud sexual y reproductiva, especialmente en las áreas comarcales y rurales dispersas de Panamá, éstas están procurarán:</w:t>
      </w:r>
    </w:p>
    <w:p w14:paraId="0A6023A1" w14:textId="77777777" w:rsidR="00405C4B" w:rsidRPr="007E4BD5" w:rsidRDefault="009C502A" w:rsidP="00405C4B">
      <w:pPr>
        <w:pStyle w:val="ListParagraph"/>
        <w:numPr>
          <w:ilvl w:val="0"/>
          <w:numId w:val="26"/>
        </w:numPr>
        <w:spacing w:before="120" w:after="120"/>
        <w:contextualSpacing w:val="0"/>
        <w:jc w:val="both"/>
        <w:rPr>
          <w:rFonts w:ascii="Arial" w:hAnsi="Arial" w:cs="Arial"/>
          <w:lang w:val="es-ES_tradnl"/>
        </w:rPr>
      </w:pPr>
      <w:r w:rsidRPr="007E4BD5">
        <w:rPr>
          <w:rFonts w:ascii="Arial" w:hAnsi="Arial" w:cs="Arial"/>
          <w:lang w:val="es-ES_tradnl"/>
        </w:rPr>
        <w:t xml:space="preserve">La aprobación de las estrategias operativas que respaldan el cumplimiento de las Normas Técnico-Administrativas y Protocolos de Atención del Programa de Salud </w:t>
      </w:r>
      <w:r w:rsidRPr="007E4BD5">
        <w:rPr>
          <w:rFonts w:ascii="Arial" w:hAnsi="Arial" w:cs="Arial"/>
          <w:lang w:val="es-ES_tradnl"/>
        </w:rPr>
        <w:lastRenderedPageBreak/>
        <w:t>Integral de la Mujer en las áreas comarcales y áreas rurales dispersas de Panamá, a saber: (i) Estrategia de Anticoncepción y Planificación Familiar; (</w:t>
      </w:r>
      <w:proofErr w:type="spellStart"/>
      <w:r w:rsidRPr="007E4BD5">
        <w:rPr>
          <w:rFonts w:ascii="Arial" w:hAnsi="Arial" w:cs="Arial"/>
          <w:lang w:val="es-ES_tradnl"/>
        </w:rPr>
        <w:t>ii</w:t>
      </w:r>
      <w:proofErr w:type="spellEnd"/>
      <w:r w:rsidRPr="007E4BD5">
        <w:rPr>
          <w:rFonts w:ascii="Arial" w:hAnsi="Arial" w:cs="Arial"/>
          <w:lang w:val="es-ES_tradnl"/>
        </w:rPr>
        <w:t xml:space="preserve">) Estrategia de Cuidados Obstétricos y Neonatales Esenciales (CONE) y sus </w:t>
      </w:r>
      <w:proofErr w:type="spellStart"/>
      <w:r w:rsidRPr="007E4BD5">
        <w:rPr>
          <w:rFonts w:ascii="Arial" w:hAnsi="Arial" w:cs="Arial"/>
          <w:lang w:val="es-ES_tradnl"/>
        </w:rPr>
        <w:t>sub-estrategias</w:t>
      </w:r>
      <w:proofErr w:type="spellEnd"/>
      <w:r w:rsidRPr="007E4BD5">
        <w:rPr>
          <w:rFonts w:ascii="Arial" w:hAnsi="Arial" w:cs="Arial"/>
          <w:lang w:val="es-ES_tradnl"/>
        </w:rPr>
        <w:t>. La acción de política indicativa para una segunda operación es que se haya diseñado e implementado un sistema de mejora de la calidad de la atención integral de la mujer.</w:t>
      </w:r>
    </w:p>
    <w:p w14:paraId="641841B6" w14:textId="77777777" w:rsidR="00512B55" w:rsidRPr="007E4BD5" w:rsidRDefault="009C502A" w:rsidP="00512B55">
      <w:pPr>
        <w:pStyle w:val="ListParagraph"/>
        <w:numPr>
          <w:ilvl w:val="0"/>
          <w:numId w:val="26"/>
        </w:numPr>
        <w:spacing w:before="120" w:after="120"/>
        <w:contextualSpacing w:val="0"/>
        <w:jc w:val="both"/>
        <w:rPr>
          <w:rFonts w:ascii="Arial" w:hAnsi="Arial" w:cs="Arial"/>
          <w:lang w:val="es-ES_tradnl"/>
        </w:rPr>
      </w:pPr>
      <w:r w:rsidRPr="007E4BD5">
        <w:rPr>
          <w:rFonts w:ascii="Arial" w:hAnsi="Arial" w:cs="Arial"/>
          <w:lang w:val="es-ES_tradnl"/>
        </w:rPr>
        <w:t>La aprobación de las estrategias operativas que respaldan el cumplimiento de las Normas Técnico-Administrativas y Protocolos de Atención del Programa de Salud Integral de la Mujer, en las áreas comarcales y áreas rurales dispersas de Panamá, a saber: (i) Estrategia de Anticoncepción y Planificación Familiar; (</w:t>
      </w:r>
      <w:proofErr w:type="spellStart"/>
      <w:r w:rsidRPr="007E4BD5">
        <w:rPr>
          <w:rFonts w:ascii="Arial" w:hAnsi="Arial" w:cs="Arial"/>
          <w:lang w:val="es-ES_tradnl"/>
        </w:rPr>
        <w:t>ii</w:t>
      </w:r>
      <w:proofErr w:type="spellEnd"/>
      <w:r w:rsidRPr="007E4BD5">
        <w:rPr>
          <w:rFonts w:ascii="Arial" w:hAnsi="Arial" w:cs="Arial"/>
          <w:lang w:val="es-ES_tradnl"/>
        </w:rPr>
        <w:t xml:space="preserve">) Estrategia de Cuidados Obstétricos y Neonatales Esenciales (CONE) y sus </w:t>
      </w:r>
      <w:proofErr w:type="spellStart"/>
      <w:r w:rsidRPr="007E4BD5">
        <w:rPr>
          <w:rFonts w:ascii="Arial" w:hAnsi="Arial" w:cs="Arial"/>
          <w:lang w:val="es-ES_tradnl"/>
        </w:rPr>
        <w:t>sub-estrategias</w:t>
      </w:r>
      <w:proofErr w:type="spellEnd"/>
      <w:r w:rsidRPr="007E4BD5">
        <w:rPr>
          <w:rFonts w:ascii="Arial" w:hAnsi="Arial" w:cs="Arial"/>
          <w:lang w:val="es-ES_tradnl"/>
        </w:rPr>
        <w:t xml:space="preserve">. Asimismo, la acción de política indicativa para una segunda operación es la implementación de la Estrategia de Anticoncepción y Planificación Familiar, la Estrategia CONE y sus </w:t>
      </w:r>
      <w:proofErr w:type="spellStart"/>
      <w:r w:rsidRPr="007E4BD5">
        <w:rPr>
          <w:rFonts w:ascii="Arial" w:hAnsi="Arial" w:cs="Arial"/>
          <w:lang w:val="es-ES_tradnl"/>
        </w:rPr>
        <w:t>sub-estrategias</w:t>
      </w:r>
      <w:proofErr w:type="spellEnd"/>
      <w:r w:rsidRPr="007E4BD5">
        <w:rPr>
          <w:rFonts w:ascii="Arial" w:hAnsi="Arial" w:cs="Arial"/>
          <w:lang w:val="es-ES_tradnl"/>
        </w:rPr>
        <w:t>, en las tres regiones comarcales.</w:t>
      </w:r>
    </w:p>
    <w:p w14:paraId="1672F2A2" w14:textId="25C72662" w:rsidR="009C502A" w:rsidRPr="007E4BD5" w:rsidRDefault="009C502A" w:rsidP="00512B55">
      <w:pPr>
        <w:pStyle w:val="ListParagraph"/>
        <w:numPr>
          <w:ilvl w:val="0"/>
          <w:numId w:val="26"/>
        </w:numPr>
        <w:spacing w:before="120" w:after="120"/>
        <w:contextualSpacing w:val="0"/>
        <w:jc w:val="both"/>
        <w:rPr>
          <w:rFonts w:ascii="Arial" w:hAnsi="Arial" w:cs="Arial"/>
          <w:lang w:val="es-ES_tradnl"/>
        </w:rPr>
      </w:pPr>
      <w:r w:rsidRPr="007E4BD5">
        <w:rPr>
          <w:rFonts w:ascii="Arial" w:hAnsi="Arial" w:cs="Arial"/>
          <w:lang w:val="es-ES_tradnl"/>
        </w:rPr>
        <w:t>La aprobación del reglamento de las Leyes 29 y 60, sobre la menor de edad embarazada, que define las funciones que las distintas entidades estatales responsables deben llevar a cabo para prevenir su deserción escolar. Asimismo, la acción de política indicativa para una segunda operación es que se haya desarrollado el plan preventivo de educación sexual responsable, para reducir los embarazos precoces y el aborto, a cargo del MEDUCA, MINSA, CSS, la Secretaría Nacional de Niñez, Adolescencia y Familia, INAMU, con base en el Artículo 6 de la Ley 60.</w:t>
      </w:r>
    </w:p>
    <w:p w14:paraId="52D2FF60" w14:textId="168E97C7" w:rsidR="009C502A" w:rsidRPr="0063082C" w:rsidRDefault="009C502A" w:rsidP="0063082C">
      <w:pPr>
        <w:pStyle w:val="ListParagraph"/>
        <w:numPr>
          <w:ilvl w:val="1"/>
          <w:numId w:val="1"/>
        </w:numPr>
        <w:spacing w:before="120" w:after="120"/>
        <w:ind w:left="709" w:hanging="709"/>
        <w:contextualSpacing w:val="0"/>
        <w:jc w:val="both"/>
        <w:rPr>
          <w:rFonts w:ascii="Arial" w:hAnsi="Arial" w:cs="Arial"/>
          <w:lang w:val="es-ES"/>
        </w:rPr>
      </w:pPr>
      <w:r w:rsidRPr="0063082C">
        <w:rPr>
          <w:rFonts w:ascii="Arial" w:hAnsi="Arial" w:cs="Arial"/>
          <w:b/>
          <w:bCs/>
          <w:lang w:val="es-ES"/>
        </w:rPr>
        <w:t>Componente 3</w:t>
      </w:r>
      <w:r w:rsidRPr="0063082C">
        <w:rPr>
          <w:rFonts w:ascii="Arial" w:hAnsi="Arial" w:cs="Arial"/>
          <w:lang w:val="es-ES"/>
        </w:rPr>
        <w:t xml:space="preserve">. Promoción de la autonomía económica </w:t>
      </w:r>
      <w:r w:rsidR="2A1878A2" w:rsidRPr="0063082C">
        <w:rPr>
          <w:rFonts w:ascii="Arial" w:hAnsi="Arial" w:cs="Arial"/>
          <w:lang w:val="es-ES"/>
        </w:rPr>
        <w:t xml:space="preserve">y en la toma de decisiones </w:t>
      </w:r>
      <w:r w:rsidRPr="0063082C">
        <w:rPr>
          <w:rFonts w:ascii="Arial" w:hAnsi="Arial" w:cs="Arial"/>
          <w:lang w:val="es-ES"/>
        </w:rPr>
        <w:t xml:space="preserve">de las mujeres. Las acciones de política que conforman este componente están dirigidas a: </w:t>
      </w:r>
    </w:p>
    <w:p w14:paraId="5ECB1B08" w14:textId="77777777" w:rsidR="00512B55" w:rsidRPr="007E4BD5" w:rsidRDefault="009C502A" w:rsidP="00512B55">
      <w:pPr>
        <w:pStyle w:val="ListParagraph"/>
        <w:numPr>
          <w:ilvl w:val="0"/>
          <w:numId w:val="27"/>
        </w:numPr>
        <w:spacing w:before="120" w:after="120"/>
        <w:jc w:val="both"/>
        <w:rPr>
          <w:rFonts w:ascii="Arial" w:hAnsi="Arial" w:cs="Arial"/>
          <w:lang w:val="es-ES_tradnl"/>
        </w:rPr>
      </w:pPr>
      <w:r w:rsidRPr="007E4BD5">
        <w:rPr>
          <w:rFonts w:ascii="Arial" w:hAnsi="Arial" w:cs="Arial"/>
          <w:lang w:val="es-ES_tradnl"/>
        </w:rPr>
        <w:t>Que el Consejo Nacional por la Paridad de Género haya aprobado el Plan de Acción de la Iniciativa de Paridad de Género (IPG), que incluya compromisos específicos para: (i) mejorar la empleabilidad e inserción laboral de jóvenes y mujeres en condición de vulnerabilidad socioeconómica; (</w:t>
      </w:r>
      <w:proofErr w:type="spellStart"/>
      <w:r w:rsidRPr="007E4BD5">
        <w:rPr>
          <w:rFonts w:ascii="Arial" w:hAnsi="Arial" w:cs="Arial"/>
          <w:lang w:val="es-ES_tradnl"/>
        </w:rPr>
        <w:t>ii</w:t>
      </w:r>
      <w:proofErr w:type="spellEnd"/>
      <w:r w:rsidRPr="007E4BD5">
        <w:rPr>
          <w:rFonts w:ascii="Arial" w:hAnsi="Arial" w:cs="Arial"/>
          <w:lang w:val="es-ES_tradnl"/>
        </w:rPr>
        <w:t>) facilitar la cualificación de niñas y jóvenes en competencias que faciliten su integración en los procesos de transformación digital y su acceso a los empleos de futuro; y, (</w:t>
      </w:r>
      <w:proofErr w:type="spellStart"/>
      <w:r w:rsidRPr="007E4BD5">
        <w:rPr>
          <w:rFonts w:ascii="Arial" w:hAnsi="Arial" w:cs="Arial"/>
          <w:lang w:val="es-ES_tradnl"/>
        </w:rPr>
        <w:t>iii</w:t>
      </w:r>
      <w:proofErr w:type="spellEnd"/>
      <w:r w:rsidRPr="007E4BD5">
        <w:rPr>
          <w:rFonts w:ascii="Arial" w:hAnsi="Arial" w:cs="Arial"/>
          <w:lang w:val="es-ES_tradnl"/>
        </w:rPr>
        <w:t>) promover e impulsar acciones para el emprendimiento femenino. Asimismo, la acción de política indicativa para una segunda operación es la aprobación e implementación de: (i) una política pública para fomentar la empleabilidad e inserción laboral de jóvenes y mujeres en condiciones de vulnerabilidad socioeconómica; (</w:t>
      </w:r>
      <w:proofErr w:type="spellStart"/>
      <w:r w:rsidRPr="007E4BD5">
        <w:rPr>
          <w:rFonts w:ascii="Arial" w:hAnsi="Arial" w:cs="Arial"/>
          <w:lang w:val="es-ES_tradnl"/>
        </w:rPr>
        <w:t>ii</w:t>
      </w:r>
      <w:proofErr w:type="spellEnd"/>
      <w:r w:rsidRPr="007E4BD5">
        <w:rPr>
          <w:rFonts w:ascii="Arial" w:hAnsi="Arial" w:cs="Arial"/>
          <w:lang w:val="es-ES_tradnl"/>
        </w:rPr>
        <w:t>) una estrategia nacional para la integración de niñas y jóvenes en las disciplinas y empleos STEM, e inclusión de competencias digitales en las carreras biológicas, humanísticas y sociales, con alta participación de las mujeres; y, (</w:t>
      </w:r>
      <w:proofErr w:type="spellStart"/>
      <w:r w:rsidRPr="007E4BD5">
        <w:rPr>
          <w:rFonts w:ascii="Arial" w:hAnsi="Arial" w:cs="Arial"/>
          <w:lang w:val="es-ES_tradnl"/>
        </w:rPr>
        <w:t>iii</w:t>
      </w:r>
      <w:proofErr w:type="spellEnd"/>
      <w:r w:rsidRPr="007E4BD5">
        <w:rPr>
          <w:rFonts w:ascii="Arial" w:hAnsi="Arial" w:cs="Arial"/>
          <w:lang w:val="es-ES_tradnl"/>
        </w:rPr>
        <w:t>) una estrategia nacional de emprendimiento femenino.</w:t>
      </w:r>
    </w:p>
    <w:p w14:paraId="484972A3" w14:textId="77777777" w:rsidR="00512B55" w:rsidRPr="007E4BD5" w:rsidRDefault="009C502A" w:rsidP="00512B55">
      <w:pPr>
        <w:pStyle w:val="ListParagraph"/>
        <w:numPr>
          <w:ilvl w:val="0"/>
          <w:numId w:val="27"/>
        </w:numPr>
        <w:spacing w:before="120" w:after="120"/>
        <w:jc w:val="both"/>
        <w:rPr>
          <w:rFonts w:ascii="Arial" w:hAnsi="Arial" w:cs="Arial"/>
          <w:lang w:val="es-ES_tradnl"/>
        </w:rPr>
      </w:pPr>
      <w:r w:rsidRPr="007E4BD5">
        <w:rPr>
          <w:rFonts w:ascii="Arial" w:hAnsi="Arial" w:cs="Arial"/>
          <w:lang w:val="es-ES_tradnl"/>
        </w:rPr>
        <w:t>La creación del Comité Asesor de Mujeres Indígenas para la incorporación de la perspectiva género en el Consejo Nacional de Desarrollo Integral de los Pueblos Indígenas (CNDIPI) y para la propuesta de actuaciones de impulso a la autonomía y el empoderamiento económico de las mujeres indígenas. En cuanto a las acciones indicativas para una segunda operación se plantea la aprobación e implementación de un plan de empoderamiento económico de las mujeres indígenas, en el marco del Plan Integral de Desarrollo de los Pueblos Indígenas de Panamá (PDIPIP).</w:t>
      </w:r>
    </w:p>
    <w:p w14:paraId="6859CE3D" w14:textId="77777777" w:rsidR="00512B55" w:rsidRPr="007E4BD5" w:rsidRDefault="009C502A" w:rsidP="00512B55">
      <w:pPr>
        <w:pStyle w:val="ListParagraph"/>
        <w:numPr>
          <w:ilvl w:val="0"/>
          <w:numId w:val="27"/>
        </w:numPr>
        <w:spacing w:before="120" w:after="120"/>
        <w:jc w:val="both"/>
        <w:rPr>
          <w:rFonts w:ascii="Arial" w:hAnsi="Arial" w:cs="Arial"/>
          <w:lang w:val="es-ES_tradnl"/>
        </w:rPr>
      </w:pPr>
      <w:r w:rsidRPr="007E4BD5">
        <w:rPr>
          <w:rFonts w:ascii="Arial" w:hAnsi="Arial" w:cs="Arial"/>
          <w:lang w:val="es-ES_tradnl"/>
        </w:rPr>
        <w:lastRenderedPageBreak/>
        <w:t>Que se adopte el Plan Nacional de la EPIC (</w:t>
      </w:r>
      <w:bookmarkStart w:id="3" w:name="_GoBack"/>
      <w:bookmarkEnd w:id="3"/>
      <w:r w:rsidRPr="007E4BD5">
        <w:rPr>
          <w:rFonts w:ascii="Arial" w:hAnsi="Arial" w:cs="Arial"/>
          <w:lang w:val="es-ES_tradnl"/>
        </w:rPr>
        <w:t>Coalición Internacional en Favor de la Igualdad de Remuneración, por sus siglas en inglés). Asimismo, la acción de política indicativa para una segunda operación son la aprobación de una Reglamentación actualizada de la Ley 4 de Igualdad de Oportunidades en materia de igualdad salarial, que incorpore: (i) sensibilización, capacitación e incentivos a los empleadores (</w:t>
      </w:r>
      <w:proofErr w:type="spellStart"/>
      <w:r w:rsidRPr="007E4BD5">
        <w:rPr>
          <w:rFonts w:ascii="Arial" w:hAnsi="Arial" w:cs="Arial"/>
          <w:lang w:val="es-ES_tradnl"/>
        </w:rPr>
        <w:t>ii</w:t>
      </w:r>
      <w:proofErr w:type="spellEnd"/>
      <w:r w:rsidRPr="007E4BD5">
        <w:rPr>
          <w:rFonts w:ascii="Arial" w:hAnsi="Arial" w:cs="Arial"/>
          <w:lang w:val="es-ES_tradnl"/>
        </w:rPr>
        <w:t xml:space="preserve">) implementación de un sistema de indicadores e información sobre brecha de remuneraciones y </w:t>
      </w:r>
      <w:proofErr w:type="spellStart"/>
      <w:r w:rsidRPr="007E4BD5">
        <w:rPr>
          <w:rFonts w:ascii="Arial" w:hAnsi="Arial" w:cs="Arial"/>
          <w:lang w:val="es-ES_tradnl"/>
        </w:rPr>
        <w:t>iii</w:t>
      </w:r>
      <w:proofErr w:type="spellEnd"/>
      <w:r w:rsidRPr="007E4BD5">
        <w:rPr>
          <w:rFonts w:ascii="Arial" w:hAnsi="Arial" w:cs="Arial"/>
          <w:lang w:val="es-ES_tradnl"/>
        </w:rPr>
        <w:t xml:space="preserve">) herramientas de monitoreo de las brechas y mecanismos de sanción en los casos de discriminación salarial. </w:t>
      </w:r>
    </w:p>
    <w:p w14:paraId="718ABF86" w14:textId="7F0433DE" w:rsidR="00512B55" w:rsidRPr="007E4BD5" w:rsidRDefault="37E79796" w:rsidP="37E79796">
      <w:pPr>
        <w:pStyle w:val="ListParagraph"/>
        <w:numPr>
          <w:ilvl w:val="0"/>
          <w:numId w:val="27"/>
        </w:numPr>
        <w:spacing w:before="120" w:after="120"/>
        <w:jc w:val="both"/>
        <w:rPr>
          <w:rFonts w:ascii="Arial" w:hAnsi="Arial" w:cs="Arial"/>
          <w:lang w:val="es-ES"/>
        </w:rPr>
      </w:pPr>
      <w:r w:rsidRPr="37E79796">
        <w:rPr>
          <w:rFonts w:ascii="Arial" w:hAnsi="Arial" w:cs="Arial"/>
          <w:lang w:val="es-ES"/>
        </w:rPr>
        <w:t xml:space="preserve">Que el Ministerio de Comercio e Industria (MICI) y el Ministerio de Trabajo y Desarrollo Laboral (MITRADEL) hayan aprobado la Norma Técnica </w:t>
      </w:r>
      <w:proofErr w:type="spellStart"/>
      <w:r w:rsidRPr="37E79796">
        <w:rPr>
          <w:rFonts w:ascii="Arial" w:hAnsi="Arial" w:cs="Arial"/>
          <w:lang w:val="es-ES"/>
        </w:rPr>
        <w:t>SIGénero</w:t>
      </w:r>
      <w:proofErr w:type="spellEnd"/>
      <w:r w:rsidRPr="37E79796">
        <w:rPr>
          <w:rFonts w:ascii="Arial" w:hAnsi="Arial" w:cs="Arial"/>
          <w:lang w:val="es-ES"/>
        </w:rPr>
        <w:t xml:space="preserve"> Panamá. Como acción de la segunda operación, se contempla la evaluación de la primera fase de aplicación e institucionalización y extensión del Sello de Igualdad </w:t>
      </w:r>
      <w:proofErr w:type="spellStart"/>
      <w:r w:rsidRPr="37E79796">
        <w:rPr>
          <w:rFonts w:ascii="Arial" w:hAnsi="Arial" w:cs="Arial"/>
          <w:lang w:val="es-ES"/>
        </w:rPr>
        <w:t>SIGénero</w:t>
      </w:r>
      <w:proofErr w:type="spellEnd"/>
      <w:r w:rsidRPr="37E79796">
        <w:rPr>
          <w:rFonts w:ascii="Arial" w:hAnsi="Arial" w:cs="Arial"/>
          <w:lang w:val="es-ES"/>
        </w:rPr>
        <w:t xml:space="preserve"> Panamá a 100 empresas que operan en el país.</w:t>
      </w:r>
    </w:p>
    <w:p w14:paraId="66477C65" w14:textId="77777777" w:rsidR="00512B55" w:rsidRPr="007E4BD5" w:rsidRDefault="009C502A" w:rsidP="00512B55">
      <w:pPr>
        <w:pStyle w:val="ListParagraph"/>
        <w:numPr>
          <w:ilvl w:val="0"/>
          <w:numId w:val="27"/>
        </w:numPr>
        <w:spacing w:before="120" w:after="120"/>
        <w:jc w:val="both"/>
        <w:rPr>
          <w:rFonts w:ascii="Arial" w:hAnsi="Arial" w:cs="Arial"/>
          <w:lang w:val="es-ES_tradnl"/>
        </w:rPr>
      </w:pPr>
      <w:r w:rsidRPr="007E4BD5">
        <w:rPr>
          <w:rFonts w:ascii="Arial" w:hAnsi="Arial" w:cs="Arial"/>
          <w:lang w:val="es-ES_tradnl"/>
        </w:rPr>
        <w:t>Que el Ministerio de Economía y Finanzas (MEF) haya reglamentado la Ley 56, que establece la participación de las mujeres en las juntas directivas de empresas estatales y de capital mixto. Asimismo, la acción de política indicativa para una segunda operación es evaluar la implementación de la Ley 56, que incluya un análisis del grado de cumplimiento de las obligaciones y responsabilidades establecidas en ésta.</w:t>
      </w:r>
    </w:p>
    <w:p w14:paraId="3BD68C35" w14:textId="2075E7BA" w:rsidR="009C502A" w:rsidRPr="007E4BD5" w:rsidRDefault="009C502A" w:rsidP="00512B55">
      <w:pPr>
        <w:pStyle w:val="ListParagraph"/>
        <w:numPr>
          <w:ilvl w:val="0"/>
          <w:numId w:val="27"/>
        </w:numPr>
        <w:spacing w:before="120" w:after="120"/>
        <w:jc w:val="both"/>
        <w:rPr>
          <w:rFonts w:ascii="Arial" w:hAnsi="Arial" w:cs="Arial"/>
          <w:lang w:val="es-ES_tradnl"/>
        </w:rPr>
      </w:pPr>
      <w:r w:rsidRPr="007E4BD5">
        <w:rPr>
          <w:rFonts w:ascii="Arial" w:hAnsi="Arial" w:cs="Arial"/>
          <w:lang w:val="es-ES_tradnl"/>
        </w:rPr>
        <w:t>Que el MIDES haya creado la Mesa Interinstitucional de Cuidados, mecanismo público-privado para debatir y proponer medidas concertadas que mejoren la organización social del cuidado, de cara a ser incorporadas en los nuevos planes estratégicos del Gobierno. Asimismo, la acción de política indicativa para una segunda operación es la aprobación de una estrategia nacional de cuidados que favorezca la autonomía, atención y asistencia a la primera infancia y las personas en situación de dependencia, así como la corresponsabilidad entre hombres y mujeres.</w:t>
      </w:r>
    </w:p>
    <w:p w14:paraId="30CDAD8A" w14:textId="5F6A4981" w:rsidR="009C502A" w:rsidRPr="007E4BD5" w:rsidRDefault="009C502A" w:rsidP="000C22EC">
      <w:pPr>
        <w:pStyle w:val="ListParagraph"/>
        <w:numPr>
          <w:ilvl w:val="1"/>
          <w:numId w:val="1"/>
        </w:numPr>
        <w:spacing w:before="120" w:after="120"/>
        <w:ind w:left="709" w:hanging="709"/>
        <w:contextualSpacing w:val="0"/>
        <w:jc w:val="both"/>
        <w:rPr>
          <w:rFonts w:ascii="Arial" w:hAnsi="Arial" w:cs="Arial"/>
          <w:lang w:val="es-ES_tradnl"/>
        </w:rPr>
      </w:pPr>
      <w:r w:rsidRPr="007E4BD5">
        <w:rPr>
          <w:rFonts w:ascii="Arial" w:hAnsi="Arial" w:cs="Arial"/>
          <w:b/>
          <w:lang w:val="es-ES_tradnl"/>
        </w:rPr>
        <w:t>Componente 4</w:t>
      </w:r>
      <w:r w:rsidRPr="007E4BD5">
        <w:rPr>
          <w:rFonts w:ascii="Arial" w:hAnsi="Arial" w:cs="Arial"/>
          <w:lang w:val="es-ES_tradnl"/>
        </w:rPr>
        <w:t>. Fortalecimiento de la capacidad de gestión de las políticas de género. Este componente apoya los componentes 2 y 3 al contribuir a generar sinergias y acciones entre actores del Gobierno, sector privado y organizaciones no gubernamentales a favor del cierre de brechas entre mujeres y hombres. Estos objetivos se lograrán a través de:</w:t>
      </w:r>
    </w:p>
    <w:p w14:paraId="47F5ABEF" w14:textId="77777777" w:rsidR="00AE590C" w:rsidRPr="007E4BD5" w:rsidRDefault="009C502A" w:rsidP="00AE590C">
      <w:pPr>
        <w:pStyle w:val="ListParagraph"/>
        <w:numPr>
          <w:ilvl w:val="0"/>
          <w:numId w:val="28"/>
        </w:numPr>
        <w:spacing w:before="120" w:after="120"/>
        <w:jc w:val="both"/>
        <w:rPr>
          <w:rFonts w:ascii="Arial" w:hAnsi="Arial" w:cs="Arial"/>
          <w:lang w:val="es-ES_tradnl"/>
        </w:rPr>
      </w:pPr>
      <w:r w:rsidRPr="007E4BD5">
        <w:rPr>
          <w:rFonts w:ascii="Arial" w:hAnsi="Arial" w:cs="Arial"/>
          <w:lang w:val="es-ES_tradnl"/>
        </w:rPr>
        <w:t>La Creación del Consejo Nacional por la Paridad de Género, en el marco de la Iniciativa de Paridad de Género (IPG). Asimismo, la acción de política indicativa para una segunda operación es la institucionalización del Consejo Nacional por la Paridad de Género mediante la consolidación de un sistema de coordinación, gestión, monitoreo y evaluación, así como la elaboración de un plan de sostenibilidad financiera.</w:t>
      </w:r>
    </w:p>
    <w:p w14:paraId="11919E66" w14:textId="77777777" w:rsidR="00AE590C" w:rsidRPr="007E4BD5" w:rsidRDefault="009C502A" w:rsidP="00AE590C">
      <w:pPr>
        <w:pStyle w:val="ListParagraph"/>
        <w:numPr>
          <w:ilvl w:val="0"/>
          <w:numId w:val="28"/>
        </w:numPr>
        <w:spacing w:before="120" w:after="120"/>
        <w:jc w:val="both"/>
        <w:rPr>
          <w:rFonts w:ascii="Arial" w:hAnsi="Arial" w:cs="Arial"/>
          <w:lang w:val="es-ES_tradnl"/>
        </w:rPr>
      </w:pPr>
      <w:r w:rsidRPr="007E4BD5">
        <w:rPr>
          <w:rFonts w:ascii="Arial" w:hAnsi="Arial" w:cs="Arial"/>
          <w:lang w:val="es-ES_tradnl"/>
        </w:rPr>
        <w:t>La aprobación de un plan de fortalecimiento del INAMU, que incluya elevar su rango institucional, el plan de recursos humanos y su presupuesto, y conformación de una red provincial de CINAMU, con al menos un centro por provincia funcionando. Asimismo, la acción de política indicativa para una segunda operación es que se haya presentado ante la Asamblea Nacional de Diputados el Anteproyecto de Ley que modifica el rango institucional del INAMU, la extensión de la red de CINAMU para incluir a cada una de las comarcas, y el diseño de un sistema de monitoreo y evaluación de la red provincial de CINAMU.</w:t>
      </w:r>
    </w:p>
    <w:p w14:paraId="69273081" w14:textId="5359F7C4" w:rsidR="009C502A" w:rsidRPr="007E4BD5" w:rsidRDefault="009C502A" w:rsidP="00AE590C">
      <w:pPr>
        <w:pStyle w:val="ListParagraph"/>
        <w:numPr>
          <w:ilvl w:val="0"/>
          <w:numId w:val="28"/>
        </w:numPr>
        <w:spacing w:before="120" w:after="120"/>
        <w:jc w:val="both"/>
        <w:rPr>
          <w:rFonts w:ascii="Arial" w:hAnsi="Arial" w:cs="Arial"/>
          <w:lang w:val="es-ES_tradnl"/>
        </w:rPr>
      </w:pPr>
      <w:r w:rsidRPr="007E4BD5">
        <w:rPr>
          <w:rFonts w:ascii="Arial" w:hAnsi="Arial" w:cs="Arial"/>
          <w:lang w:val="es-ES_tradnl"/>
        </w:rPr>
        <w:lastRenderedPageBreak/>
        <w:t>La aprobación del Programa Sello de Igualdad de Género en el Sector Público, que contenga la estructura organizacional y sus recursos de funcionamiento. La acción de política para una segunda operación es que se haya implementado el Programa Sello de Igualdad de Género en el Sector Público, y establecido la capacidad institucional en el INAMU para su desarrollo y ampliación de cobertura.</w:t>
      </w:r>
    </w:p>
    <w:p w14:paraId="3D8308DF" w14:textId="77777777" w:rsidR="00234156" w:rsidRPr="007E4BD5" w:rsidRDefault="00234156" w:rsidP="00234156">
      <w:pPr>
        <w:pStyle w:val="ListParagraph"/>
        <w:spacing w:before="120" w:after="120"/>
        <w:jc w:val="both"/>
        <w:rPr>
          <w:rFonts w:ascii="Arial" w:hAnsi="Arial" w:cs="Arial"/>
          <w:lang w:val="es-ES_tradnl"/>
        </w:rPr>
      </w:pPr>
    </w:p>
    <w:p w14:paraId="6C14B69F" w14:textId="21E00147" w:rsidR="003D7C0B" w:rsidRPr="007E4BD5" w:rsidRDefault="009C08C3" w:rsidP="000C22EC">
      <w:pPr>
        <w:pStyle w:val="ListParagraph"/>
        <w:numPr>
          <w:ilvl w:val="1"/>
          <w:numId w:val="1"/>
        </w:numPr>
        <w:spacing w:before="120" w:after="120"/>
        <w:ind w:left="709" w:hanging="709"/>
        <w:contextualSpacing w:val="0"/>
        <w:jc w:val="both"/>
        <w:rPr>
          <w:rFonts w:ascii="Arial" w:hAnsi="Arial" w:cs="Arial"/>
          <w:lang w:val="es-ES_tradnl"/>
        </w:rPr>
      </w:pPr>
      <w:r w:rsidRPr="007E4BD5">
        <w:rPr>
          <w:rFonts w:ascii="Arial" w:hAnsi="Arial" w:cs="Arial"/>
          <w:b/>
          <w:lang w:val="es-ES_tradnl"/>
        </w:rPr>
        <w:t xml:space="preserve">Prestatario y organismo ejecutor. </w:t>
      </w:r>
      <w:r w:rsidRPr="007E4BD5">
        <w:rPr>
          <w:rFonts w:ascii="Arial" w:hAnsi="Arial" w:cs="Arial"/>
          <w:lang w:val="es-ES_tradnl"/>
        </w:rPr>
        <w:t>El prestatario será la República Panamá y el OE será el Ministerio de Economía y Finanzas. El Ministerio de Relaciones Exteriores fungirá como Coordinador Técnico del proyecto.</w:t>
      </w:r>
    </w:p>
    <w:p w14:paraId="299DB9C7" w14:textId="77777777" w:rsidR="00490814" w:rsidRPr="007E4BD5" w:rsidRDefault="00490814" w:rsidP="0086528B">
      <w:pPr>
        <w:pStyle w:val="ListParagraph"/>
        <w:ind w:left="360"/>
        <w:jc w:val="both"/>
        <w:rPr>
          <w:rFonts w:ascii="Arial" w:hAnsi="Arial" w:cs="Arial"/>
          <w:lang w:val="es-ES_tradnl"/>
        </w:rPr>
      </w:pPr>
    </w:p>
    <w:p w14:paraId="12D57505" w14:textId="2B744292" w:rsidR="003D7C0B" w:rsidRPr="000C22EC" w:rsidRDefault="003D7C0B" w:rsidP="000C22EC">
      <w:pPr>
        <w:pStyle w:val="ListParagraph"/>
        <w:numPr>
          <w:ilvl w:val="1"/>
          <w:numId w:val="1"/>
        </w:numPr>
        <w:spacing w:before="120" w:after="120"/>
        <w:ind w:left="709" w:hanging="709"/>
        <w:contextualSpacing w:val="0"/>
        <w:jc w:val="both"/>
        <w:rPr>
          <w:rFonts w:ascii="Arial" w:hAnsi="Arial" w:cs="Arial"/>
          <w:lang w:val="es-ES_tradnl"/>
        </w:rPr>
      </w:pPr>
      <w:r w:rsidRPr="007E4BD5">
        <w:rPr>
          <w:rFonts w:ascii="Arial" w:hAnsi="Arial" w:cs="Arial"/>
          <w:lang w:val="es-MX"/>
        </w:rPr>
        <w:t xml:space="preserve">Este Programa representa la primera de dos operaciones bajo la modalidad de Préstamo Programático de Apoyo a Reformas de Política (PBP). La primera operación de la serie reconocerá acciones de política que el gobierno está implementando o ha implementado recientemente en materia de promoción de la igualdad de género. Tanto las acciones de la primera operación, como las propuestas de la segunda fase, tienen su génesis en el acompañamiento técnico del Banco. Estas incluyen apoyos puntuales mediante cooperaciones técnicas, y programas de crédito en sectores específicos, tales como Ampliación del Programa de Seguridad Integral de Panamá (PN-X1011); Fortalecimiento del Modelo de los </w:t>
      </w:r>
      <w:proofErr w:type="spellStart"/>
      <w:r w:rsidRPr="007E4BD5">
        <w:rPr>
          <w:rFonts w:ascii="Arial" w:hAnsi="Arial" w:cs="Arial"/>
          <w:lang w:val="es-MX"/>
        </w:rPr>
        <w:t>CINAMUs</w:t>
      </w:r>
      <w:proofErr w:type="spellEnd"/>
      <w:r w:rsidRPr="007E4BD5">
        <w:rPr>
          <w:rFonts w:ascii="Arial" w:hAnsi="Arial" w:cs="Arial"/>
          <w:lang w:val="es-MX"/>
        </w:rPr>
        <w:t xml:space="preserve"> (PN-T1156); Estandarización de Datos de Feminicidio para su Comparabilidad en la Región (RG-T3186); Programa de Mejoramiento de la Equidad y Fortalecimiento de los Servicios de Salud (PN-L1068); Salud Mesoamérica Fase I y II (PN-G1001, PN-G1004); Promoción de un ecosistema favorable al emprendimiento y la empresarialidad femenina en Panamá (PN-M1024); Iniciativa Público-Privada para reducir Brechas Económicas de Género (RG-T3104); y, el Programa de Innovación para la Inclusión Social y la Productividad (PN-L1117), los cuales han sido evaluadas en forma positiva. Para el cumplimiento de las acciones propuestas en la segunda operación programática, el Banco gestionará la cooperación técnica Apoyo al Programa de Políticas de Igualdad de Género (PN-T1231).</w:t>
      </w:r>
    </w:p>
    <w:p w14:paraId="262AA106" w14:textId="755F9949" w:rsidR="000C22EC" w:rsidRDefault="000C22EC" w:rsidP="000C22EC">
      <w:pPr>
        <w:spacing w:before="120" w:after="120"/>
        <w:jc w:val="both"/>
        <w:rPr>
          <w:rFonts w:ascii="Arial" w:hAnsi="Arial" w:cs="Arial"/>
          <w:lang w:val="es-ES_tradnl"/>
        </w:rPr>
      </w:pPr>
    </w:p>
    <w:p w14:paraId="6F88723D" w14:textId="60937D94" w:rsidR="000C22EC" w:rsidRDefault="000C22EC" w:rsidP="000C22EC">
      <w:pPr>
        <w:spacing w:before="120" w:after="120"/>
        <w:jc w:val="both"/>
        <w:rPr>
          <w:rFonts w:ascii="Arial" w:hAnsi="Arial" w:cs="Arial"/>
          <w:lang w:val="es-ES_tradnl"/>
        </w:rPr>
      </w:pPr>
    </w:p>
    <w:p w14:paraId="15457481" w14:textId="24933542" w:rsidR="000C22EC" w:rsidRDefault="000C22EC" w:rsidP="000C22EC">
      <w:pPr>
        <w:spacing w:before="120" w:after="120"/>
        <w:jc w:val="both"/>
        <w:rPr>
          <w:rFonts w:ascii="Arial" w:hAnsi="Arial" w:cs="Arial"/>
          <w:lang w:val="es-ES_tradnl"/>
        </w:rPr>
      </w:pPr>
    </w:p>
    <w:p w14:paraId="3E6EE7E3" w14:textId="3FC2D12C" w:rsidR="000C22EC" w:rsidRDefault="000C22EC" w:rsidP="000C22EC">
      <w:pPr>
        <w:spacing w:before="120" w:after="120"/>
        <w:jc w:val="both"/>
        <w:rPr>
          <w:rFonts w:ascii="Arial" w:hAnsi="Arial" w:cs="Arial"/>
          <w:lang w:val="es-ES_tradnl"/>
        </w:rPr>
      </w:pPr>
    </w:p>
    <w:p w14:paraId="2FDF596E" w14:textId="26769FA3" w:rsidR="000C22EC" w:rsidRDefault="000C22EC" w:rsidP="000C22EC">
      <w:pPr>
        <w:spacing w:before="120" w:after="120"/>
        <w:jc w:val="both"/>
        <w:rPr>
          <w:rFonts w:ascii="Arial" w:hAnsi="Arial" w:cs="Arial"/>
          <w:lang w:val="es-ES_tradnl"/>
        </w:rPr>
      </w:pPr>
    </w:p>
    <w:p w14:paraId="2FD6FF6A" w14:textId="66115F1F" w:rsidR="000C22EC" w:rsidRDefault="000C22EC" w:rsidP="000C22EC">
      <w:pPr>
        <w:spacing w:before="120" w:after="120"/>
        <w:jc w:val="both"/>
        <w:rPr>
          <w:rFonts w:ascii="Arial" w:hAnsi="Arial" w:cs="Arial"/>
          <w:lang w:val="es-ES_tradnl"/>
        </w:rPr>
      </w:pPr>
    </w:p>
    <w:p w14:paraId="437B0B64" w14:textId="77777777" w:rsidR="000C22EC" w:rsidRPr="000C22EC" w:rsidRDefault="000C22EC" w:rsidP="000C22EC">
      <w:pPr>
        <w:spacing w:before="120" w:after="120"/>
        <w:jc w:val="both"/>
        <w:rPr>
          <w:rFonts w:ascii="Arial" w:hAnsi="Arial" w:cs="Arial"/>
          <w:lang w:val="es-ES_tradnl"/>
        </w:rPr>
      </w:pPr>
    </w:p>
    <w:p w14:paraId="19D3112E" w14:textId="77777777" w:rsidR="00460031" w:rsidRPr="007E4BD5" w:rsidRDefault="00460031" w:rsidP="00460031">
      <w:pPr>
        <w:pStyle w:val="ListParagraph"/>
        <w:ind w:left="360"/>
        <w:rPr>
          <w:rFonts w:ascii="Arial" w:hAnsi="Arial" w:cs="Arial"/>
          <w:lang w:val="es-MX"/>
        </w:rPr>
      </w:pPr>
    </w:p>
    <w:p w14:paraId="1E3900C9" w14:textId="77777777" w:rsidR="000E4CA0" w:rsidRPr="007E4BD5" w:rsidRDefault="000E4CA0" w:rsidP="009C08C3">
      <w:pPr>
        <w:pStyle w:val="ListParagraph"/>
        <w:spacing w:before="120" w:after="120"/>
        <w:ind w:left="709"/>
        <w:contextualSpacing w:val="0"/>
        <w:jc w:val="both"/>
        <w:rPr>
          <w:rFonts w:ascii="Arial" w:hAnsi="Arial" w:cs="Arial"/>
          <w:lang w:val="es-ES_tradnl"/>
        </w:rPr>
      </w:pPr>
    </w:p>
    <w:p w14:paraId="14A8A36B" w14:textId="77777777" w:rsidR="00075CA6" w:rsidRPr="007E4BD5" w:rsidRDefault="00075CA6" w:rsidP="00075CA6">
      <w:pPr>
        <w:pStyle w:val="ListParagraph"/>
        <w:spacing w:before="120" w:after="120"/>
        <w:ind w:left="709"/>
        <w:contextualSpacing w:val="0"/>
        <w:jc w:val="both"/>
        <w:rPr>
          <w:rFonts w:ascii="Arial" w:hAnsi="Arial" w:cs="Arial"/>
          <w:lang w:val="es-ES_tradnl"/>
        </w:rPr>
      </w:pPr>
    </w:p>
    <w:p w14:paraId="2491F226" w14:textId="77777777" w:rsidR="00075CA6" w:rsidRPr="007E4BD5" w:rsidRDefault="00075CA6" w:rsidP="00075CA6">
      <w:pPr>
        <w:pStyle w:val="Chapter"/>
        <w:numPr>
          <w:ilvl w:val="0"/>
          <w:numId w:val="9"/>
        </w:numPr>
        <w:tabs>
          <w:tab w:val="left" w:pos="540"/>
        </w:tabs>
        <w:spacing w:before="120" w:after="120" w:line="276" w:lineRule="auto"/>
        <w:outlineLvl w:val="0"/>
        <w:rPr>
          <w:rFonts w:ascii="Arial" w:hAnsi="Arial" w:cs="Arial"/>
          <w:szCs w:val="24"/>
          <w:lang w:val="es-MX"/>
        </w:rPr>
      </w:pPr>
      <w:bookmarkStart w:id="4" w:name="_Toc364337470"/>
      <w:bookmarkStart w:id="5" w:name="_Toc461804783"/>
      <w:bookmarkStart w:id="6" w:name="_Toc2244856"/>
      <w:r w:rsidRPr="007E4BD5">
        <w:rPr>
          <w:rFonts w:ascii="Arial" w:hAnsi="Arial" w:cs="Arial"/>
          <w:szCs w:val="24"/>
          <w:lang w:val="es-MX"/>
        </w:rPr>
        <w:t>Monitoreo</w:t>
      </w:r>
      <w:bookmarkEnd w:id="4"/>
      <w:bookmarkEnd w:id="5"/>
      <w:bookmarkEnd w:id="6"/>
    </w:p>
    <w:p w14:paraId="4020A476" w14:textId="77777777" w:rsidR="007C2E45" w:rsidRPr="007E4BD5" w:rsidRDefault="007C2E45" w:rsidP="007C2E45">
      <w:pPr>
        <w:pStyle w:val="ListParagraph"/>
        <w:spacing w:before="120" w:after="120"/>
        <w:jc w:val="both"/>
        <w:rPr>
          <w:rFonts w:ascii="Arial" w:hAnsi="Arial" w:cs="Arial"/>
          <w:lang w:val="es-MX"/>
        </w:rPr>
      </w:pPr>
    </w:p>
    <w:p w14:paraId="2D8B571A" w14:textId="77777777" w:rsidR="00EB0B7A" w:rsidRPr="007E4BD5" w:rsidRDefault="00EB0B7A" w:rsidP="00EB0B7A">
      <w:pPr>
        <w:pStyle w:val="ListParagraph"/>
        <w:rPr>
          <w:rFonts w:ascii="Arial" w:hAnsi="Arial" w:cs="Arial"/>
          <w:highlight w:val="yellow"/>
          <w:lang w:val="es-MX"/>
        </w:rPr>
      </w:pPr>
    </w:p>
    <w:p w14:paraId="74EA931E" w14:textId="77777777" w:rsidR="00EB0B7A" w:rsidRPr="007E4BD5" w:rsidRDefault="00EB0B7A" w:rsidP="00EB0B7A">
      <w:pPr>
        <w:pStyle w:val="ListParagraph"/>
        <w:spacing w:before="120" w:after="120"/>
        <w:jc w:val="both"/>
        <w:rPr>
          <w:rFonts w:ascii="Arial" w:hAnsi="Arial" w:cs="Arial"/>
          <w:highlight w:val="yellow"/>
          <w:lang w:val="es-MX"/>
        </w:rPr>
      </w:pPr>
    </w:p>
    <w:p w14:paraId="03E2039C" w14:textId="5E0BFE1D" w:rsidR="00610EBD" w:rsidRPr="007E4BD5" w:rsidRDefault="0012581A" w:rsidP="00460031">
      <w:pPr>
        <w:pStyle w:val="Heading2"/>
        <w:rPr>
          <w:rFonts w:cs="Arial"/>
          <w:lang w:val="es-MX"/>
        </w:rPr>
      </w:pPr>
      <w:bookmarkStart w:id="7" w:name="_Toc2244857"/>
      <w:r w:rsidRPr="007E4BD5">
        <w:rPr>
          <w:rFonts w:cs="Arial"/>
          <w:lang w:val="es-MX"/>
        </w:rPr>
        <w:t>Indicadores</w:t>
      </w:r>
      <w:bookmarkEnd w:id="7"/>
    </w:p>
    <w:p w14:paraId="0D20966D" w14:textId="77777777" w:rsidR="00010192" w:rsidRPr="007E4BD5" w:rsidRDefault="00010192" w:rsidP="00010192">
      <w:pPr>
        <w:rPr>
          <w:rFonts w:ascii="Arial" w:hAnsi="Arial" w:cs="Arial"/>
          <w:lang w:val="es-MX"/>
        </w:rPr>
      </w:pPr>
    </w:p>
    <w:p w14:paraId="3D0037F7" w14:textId="22A51A8F" w:rsidR="00532487" w:rsidRPr="00857F13" w:rsidRDefault="00532487" w:rsidP="00857F13">
      <w:pPr>
        <w:pStyle w:val="ListParagraph"/>
        <w:numPr>
          <w:ilvl w:val="1"/>
          <w:numId w:val="40"/>
        </w:numPr>
        <w:spacing w:before="120" w:after="120"/>
        <w:ind w:left="450" w:hanging="540"/>
        <w:jc w:val="both"/>
        <w:rPr>
          <w:rFonts w:ascii="Arial" w:hAnsi="Arial" w:cs="Arial"/>
          <w:lang w:val="es-MX"/>
        </w:rPr>
      </w:pPr>
      <w:r w:rsidRPr="00857F13">
        <w:rPr>
          <w:rFonts w:ascii="Arial" w:hAnsi="Arial" w:cs="Arial"/>
          <w:lang w:val="es-MX"/>
        </w:rPr>
        <w:t xml:space="preserve">A lo largo de la ejecución de la serie programática, se </w:t>
      </w:r>
      <w:proofErr w:type="gramStart"/>
      <w:r w:rsidRPr="00857F13">
        <w:rPr>
          <w:rFonts w:ascii="Arial" w:hAnsi="Arial" w:cs="Arial"/>
          <w:lang w:val="es-MX"/>
        </w:rPr>
        <w:t>le</w:t>
      </w:r>
      <w:proofErr w:type="gramEnd"/>
      <w:r w:rsidRPr="00857F13">
        <w:rPr>
          <w:rFonts w:ascii="Arial" w:hAnsi="Arial" w:cs="Arial"/>
          <w:lang w:val="es-MX"/>
        </w:rPr>
        <w:t xml:space="preserve"> hará seguimiento continuo a los indicadores de productos establecidos en la matriz de resultados. Dichos productos son claves, dado que coinciden con las condiciones establecidas en la Matriz de Políticas. El </w:t>
      </w:r>
      <w:r w:rsidRPr="00857F13">
        <w:rPr>
          <w:rFonts w:ascii="Arial" w:hAnsi="Arial" w:cs="Arial"/>
          <w:b/>
          <w:lang w:val="es-MX"/>
        </w:rPr>
        <w:t xml:space="preserve">Cuadro 1 </w:t>
      </w:r>
      <w:r w:rsidRPr="00857F13">
        <w:rPr>
          <w:rFonts w:ascii="Arial" w:hAnsi="Arial" w:cs="Arial"/>
          <w:lang w:val="es-MX"/>
        </w:rPr>
        <w:t>describe los indicadores de producto a los que se hará seguimiento durante la ejecución del programa, y una verificación final, cuando las reformas introducidas ya habrán terminado de generar los productos esperados. producir los impactos esperados.</w:t>
      </w:r>
    </w:p>
    <w:p w14:paraId="670C1374" w14:textId="0BF01DB5" w:rsidR="00A7162A" w:rsidRPr="007E4BD5" w:rsidRDefault="00A7162A" w:rsidP="00A7162A">
      <w:pPr>
        <w:pStyle w:val="ListParagraph"/>
        <w:ind w:left="360"/>
        <w:rPr>
          <w:rFonts w:ascii="Arial" w:hAnsi="Arial" w:cs="Arial"/>
          <w:highlight w:val="yellow"/>
          <w:lang w:val="es-MX"/>
        </w:rPr>
      </w:pPr>
    </w:p>
    <w:p w14:paraId="15B06DC4" w14:textId="570F7033" w:rsidR="00A7162A" w:rsidRPr="007E4BD5" w:rsidRDefault="00A7162A" w:rsidP="00A7162A">
      <w:pPr>
        <w:pStyle w:val="ListParagraph"/>
        <w:ind w:left="360"/>
        <w:rPr>
          <w:rFonts w:ascii="Arial" w:hAnsi="Arial" w:cs="Arial"/>
          <w:highlight w:val="yellow"/>
          <w:lang w:val="es-MX"/>
        </w:rPr>
      </w:pPr>
    </w:p>
    <w:p w14:paraId="06503437" w14:textId="4DEFD3BB" w:rsidR="00A7162A" w:rsidRPr="007E4BD5" w:rsidRDefault="00A7162A" w:rsidP="00A7162A">
      <w:pPr>
        <w:pStyle w:val="ListParagraph"/>
        <w:ind w:left="360"/>
        <w:rPr>
          <w:rFonts w:ascii="Arial" w:hAnsi="Arial" w:cs="Arial"/>
          <w:highlight w:val="yellow"/>
          <w:lang w:val="es-MX"/>
        </w:rPr>
      </w:pPr>
    </w:p>
    <w:p w14:paraId="049A9E27" w14:textId="3AB20341" w:rsidR="00A7162A" w:rsidRPr="007E4BD5" w:rsidRDefault="00A7162A" w:rsidP="00A7162A">
      <w:pPr>
        <w:pStyle w:val="ListParagraph"/>
        <w:ind w:left="360"/>
        <w:rPr>
          <w:rFonts w:ascii="Arial" w:hAnsi="Arial" w:cs="Arial"/>
          <w:highlight w:val="yellow"/>
          <w:lang w:val="es-MX"/>
        </w:rPr>
      </w:pPr>
    </w:p>
    <w:p w14:paraId="5A339A38" w14:textId="08B04CBC" w:rsidR="00A7162A" w:rsidRPr="007E4BD5" w:rsidRDefault="00A7162A" w:rsidP="00A7162A">
      <w:pPr>
        <w:pStyle w:val="ListParagraph"/>
        <w:ind w:left="360"/>
        <w:rPr>
          <w:rFonts w:ascii="Arial" w:hAnsi="Arial" w:cs="Arial"/>
          <w:highlight w:val="yellow"/>
          <w:lang w:val="es-MX"/>
        </w:rPr>
      </w:pPr>
    </w:p>
    <w:p w14:paraId="6E7C7B78" w14:textId="3899AD1F" w:rsidR="00A7162A" w:rsidRPr="007E4BD5" w:rsidRDefault="00A7162A" w:rsidP="00A7162A">
      <w:pPr>
        <w:pStyle w:val="ListParagraph"/>
        <w:ind w:left="360"/>
        <w:rPr>
          <w:rFonts w:ascii="Arial" w:hAnsi="Arial" w:cs="Arial"/>
          <w:highlight w:val="yellow"/>
          <w:lang w:val="es-MX"/>
        </w:rPr>
      </w:pPr>
    </w:p>
    <w:p w14:paraId="7A9341EB" w14:textId="7E54D565" w:rsidR="00A7162A" w:rsidRPr="007E4BD5" w:rsidRDefault="00A7162A" w:rsidP="00A7162A">
      <w:pPr>
        <w:pStyle w:val="ListParagraph"/>
        <w:ind w:left="360"/>
        <w:rPr>
          <w:rFonts w:ascii="Arial" w:hAnsi="Arial" w:cs="Arial"/>
          <w:highlight w:val="yellow"/>
          <w:lang w:val="es-MX"/>
        </w:rPr>
      </w:pPr>
    </w:p>
    <w:p w14:paraId="178B7BCE" w14:textId="5D1947E7" w:rsidR="00A7162A" w:rsidRPr="007E4BD5" w:rsidRDefault="00A7162A" w:rsidP="00A7162A">
      <w:pPr>
        <w:pStyle w:val="ListParagraph"/>
        <w:ind w:left="360"/>
        <w:rPr>
          <w:rFonts w:ascii="Arial" w:hAnsi="Arial" w:cs="Arial"/>
          <w:highlight w:val="yellow"/>
          <w:lang w:val="es-MX"/>
        </w:rPr>
      </w:pPr>
    </w:p>
    <w:p w14:paraId="2DE8605B" w14:textId="46C54B11" w:rsidR="00A7162A" w:rsidRPr="007E4BD5" w:rsidRDefault="00A7162A" w:rsidP="00A7162A">
      <w:pPr>
        <w:pStyle w:val="ListParagraph"/>
        <w:ind w:left="360"/>
        <w:rPr>
          <w:rFonts w:ascii="Arial" w:hAnsi="Arial" w:cs="Arial"/>
          <w:highlight w:val="yellow"/>
          <w:lang w:val="es-MX"/>
        </w:rPr>
      </w:pPr>
    </w:p>
    <w:p w14:paraId="19DD9402" w14:textId="6483D97B" w:rsidR="00A7162A" w:rsidRPr="007E4BD5" w:rsidRDefault="00A7162A" w:rsidP="00A7162A">
      <w:pPr>
        <w:pStyle w:val="ListParagraph"/>
        <w:ind w:left="360"/>
        <w:rPr>
          <w:rFonts w:ascii="Arial" w:hAnsi="Arial" w:cs="Arial"/>
          <w:highlight w:val="yellow"/>
          <w:lang w:val="es-MX"/>
        </w:rPr>
      </w:pPr>
    </w:p>
    <w:p w14:paraId="313B2BD6" w14:textId="460D76A6" w:rsidR="00A7162A" w:rsidRPr="007E4BD5" w:rsidRDefault="00A7162A" w:rsidP="00A7162A">
      <w:pPr>
        <w:pStyle w:val="ListParagraph"/>
        <w:ind w:left="360"/>
        <w:rPr>
          <w:rFonts w:ascii="Arial" w:hAnsi="Arial" w:cs="Arial"/>
          <w:highlight w:val="yellow"/>
          <w:lang w:val="es-MX"/>
        </w:rPr>
      </w:pPr>
    </w:p>
    <w:p w14:paraId="0D8DAA34" w14:textId="0EC755F3" w:rsidR="00A7162A" w:rsidRPr="007E4BD5" w:rsidRDefault="00A7162A" w:rsidP="00A7162A">
      <w:pPr>
        <w:pStyle w:val="ListParagraph"/>
        <w:ind w:left="360"/>
        <w:rPr>
          <w:rFonts w:ascii="Arial" w:hAnsi="Arial" w:cs="Arial"/>
          <w:highlight w:val="yellow"/>
          <w:lang w:val="es-MX"/>
        </w:rPr>
      </w:pPr>
    </w:p>
    <w:p w14:paraId="10390294" w14:textId="76249D30" w:rsidR="00A7162A" w:rsidRPr="007E4BD5" w:rsidRDefault="00A7162A" w:rsidP="00A7162A">
      <w:pPr>
        <w:pStyle w:val="ListParagraph"/>
        <w:ind w:left="360"/>
        <w:rPr>
          <w:rFonts w:ascii="Arial" w:hAnsi="Arial" w:cs="Arial"/>
          <w:highlight w:val="yellow"/>
          <w:lang w:val="es-MX"/>
        </w:rPr>
      </w:pPr>
    </w:p>
    <w:p w14:paraId="75AF27D4" w14:textId="5B97F7B6" w:rsidR="00A7162A" w:rsidRPr="007E4BD5" w:rsidRDefault="00A7162A" w:rsidP="00A7162A">
      <w:pPr>
        <w:pStyle w:val="ListParagraph"/>
        <w:ind w:left="360"/>
        <w:rPr>
          <w:rFonts w:ascii="Arial" w:hAnsi="Arial" w:cs="Arial"/>
          <w:highlight w:val="yellow"/>
          <w:lang w:val="es-MX"/>
        </w:rPr>
      </w:pPr>
    </w:p>
    <w:p w14:paraId="7006D928" w14:textId="51C5BDC7" w:rsidR="00A7162A" w:rsidRPr="007E4BD5" w:rsidRDefault="00A7162A" w:rsidP="00A7162A">
      <w:pPr>
        <w:pStyle w:val="ListParagraph"/>
        <w:ind w:left="360"/>
        <w:rPr>
          <w:rFonts w:ascii="Arial" w:hAnsi="Arial" w:cs="Arial"/>
          <w:highlight w:val="yellow"/>
          <w:lang w:val="es-MX"/>
        </w:rPr>
      </w:pPr>
    </w:p>
    <w:p w14:paraId="2A0E6B03" w14:textId="062C2544" w:rsidR="00A7162A" w:rsidRPr="007E4BD5" w:rsidRDefault="00A7162A" w:rsidP="00A7162A">
      <w:pPr>
        <w:pStyle w:val="ListParagraph"/>
        <w:ind w:left="360"/>
        <w:rPr>
          <w:rFonts w:ascii="Arial" w:hAnsi="Arial" w:cs="Arial"/>
          <w:highlight w:val="yellow"/>
          <w:lang w:val="es-MX"/>
        </w:rPr>
      </w:pPr>
    </w:p>
    <w:p w14:paraId="6A240336" w14:textId="77777777" w:rsidR="00937785" w:rsidRPr="007E4BD5" w:rsidRDefault="00937785" w:rsidP="00937785">
      <w:pPr>
        <w:rPr>
          <w:rFonts w:ascii="Arial" w:hAnsi="Arial" w:cs="Arial"/>
          <w:highlight w:val="yellow"/>
          <w:lang w:val="es-MX"/>
        </w:rPr>
        <w:sectPr w:rsidR="00937785" w:rsidRPr="007E4BD5" w:rsidSect="002433B2">
          <w:pgSz w:w="12240" w:h="15840"/>
          <w:pgMar w:top="1440" w:right="1440" w:bottom="1440" w:left="1440" w:header="720" w:footer="720" w:gutter="0"/>
          <w:pgNumType w:start="1"/>
          <w:cols w:space="720"/>
          <w:docGrid w:linePitch="360"/>
        </w:sectPr>
      </w:pPr>
    </w:p>
    <w:p w14:paraId="57C2071F" w14:textId="70FBC5FE" w:rsidR="00BF44EB" w:rsidRPr="007E4BD5" w:rsidRDefault="00A7162A" w:rsidP="00BF44EB">
      <w:pPr>
        <w:rPr>
          <w:rFonts w:ascii="Arial" w:hAnsi="Arial" w:cs="Arial"/>
          <w:b/>
          <w:lang w:val="es-MX"/>
        </w:rPr>
      </w:pPr>
      <w:r w:rsidRPr="007E4BD5">
        <w:rPr>
          <w:rFonts w:ascii="Arial" w:hAnsi="Arial" w:cs="Arial"/>
          <w:b/>
          <w:lang w:val="es-MX"/>
        </w:rPr>
        <w:lastRenderedPageBreak/>
        <w:t>Cuadro 1. Indicadores de Productos</w:t>
      </w:r>
    </w:p>
    <w:tbl>
      <w:tblPr>
        <w:tblW w:w="13325"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111"/>
        <w:gridCol w:w="1559"/>
        <w:gridCol w:w="1134"/>
        <w:gridCol w:w="1134"/>
        <w:gridCol w:w="1134"/>
        <w:gridCol w:w="2358"/>
        <w:gridCol w:w="1895"/>
      </w:tblGrid>
      <w:tr w:rsidR="00BF44EB" w:rsidRPr="007E4BD5" w14:paraId="55A28077" w14:textId="77777777" w:rsidTr="002433B2">
        <w:trPr>
          <w:trHeight w:val="1070"/>
          <w:tblHeader/>
        </w:trPr>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49982261" w14:textId="77777777" w:rsidR="00BF44EB" w:rsidRPr="007E4BD5" w:rsidRDefault="00BF44EB" w:rsidP="002433B2">
            <w:pPr>
              <w:spacing w:after="0" w:line="240" w:lineRule="auto"/>
              <w:jc w:val="center"/>
              <w:rPr>
                <w:rFonts w:ascii="Arial" w:hAnsi="Arial" w:cs="Arial"/>
                <w:b/>
                <w:sz w:val="20"/>
                <w:szCs w:val="20"/>
                <w:lang w:val="es-GT" w:eastAsia="zh-CN"/>
              </w:rPr>
            </w:pPr>
            <w:r w:rsidRPr="007E4BD5">
              <w:rPr>
                <w:rFonts w:ascii="Arial" w:hAnsi="Arial" w:cs="Arial"/>
                <w:b/>
                <w:sz w:val="20"/>
                <w:szCs w:val="20"/>
                <w:lang w:val="es-GT" w:eastAsia="zh-CN"/>
              </w:rPr>
              <w:t>Productos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C6BAF37" w14:textId="77777777" w:rsidR="00BF44EB" w:rsidRPr="007E4BD5" w:rsidRDefault="00BF44EB" w:rsidP="002433B2">
            <w:pPr>
              <w:spacing w:after="0" w:line="240" w:lineRule="auto"/>
              <w:jc w:val="center"/>
              <w:rPr>
                <w:rFonts w:ascii="Arial" w:hAnsi="Arial" w:cs="Arial"/>
                <w:b/>
                <w:sz w:val="20"/>
                <w:szCs w:val="20"/>
                <w:lang w:val="es-GT" w:eastAsia="zh-CN"/>
              </w:rPr>
            </w:pPr>
            <w:r w:rsidRPr="007E4BD5">
              <w:rPr>
                <w:rFonts w:ascii="Arial" w:hAnsi="Arial" w:cs="Arial"/>
                <w:b/>
                <w:sz w:val="20"/>
                <w:szCs w:val="20"/>
                <w:lang w:val="es-GT" w:eastAsia="zh-CN"/>
              </w:rPr>
              <w:t>Unidad de Medida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A2DB1DC" w14:textId="77777777" w:rsidR="00BF44EB" w:rsidRPr="007E4BD5" w:rsidRDefault="00BF44EB" w:rsidP="002433B2">
            <w:pPr>
              <w:spacing w:after="0" w:line="240" w:lineRule="auto"/>
              <w:jc w:val="center"/>
              <w:rPr>
                <w:rFonts w:ascii="Arial" w:hAnsi="Arial" w:cs="Arial"/>
                <w:b/>
                <w:sz w:val="20"/>
                <w:szCs w:val="20"/>
                <w:lang w:val="es-GT" w:eastAsia="zh-CN"/>
              </w:rPr>
            </w:pPr>
            <w:r w:rsidRPr="007E4BD5">
              <w:rPr>
                <w:rFonts w:ascii="Arial" w:hAnsi="Arial" w:cs="Arial"/>
                <w:b/>
                <w:sz w:val="20"/>
                <w:szCs w:val="20"/>
                <w:lang w:val="es-GT" w:eastAsia="zh-CN"/>
              </w:rPr>
              <w:t>Línea de Base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460D3FE1" w14:textId="77777777" w:rsidR="00BF44EB" w:rsidRPr="007E4BD5" w:rsidRDefault="00BF44EB" w:rsidP="002433B2">
            <w:pPr>
              <w:spacing w:after="0" w:line="240" w:lineRule="auto"/>
              <w:jc w:val="center"/>
              <w:rPr>
                <w:rFonts w:ascii="Arial" w:hAnsi="Arial" w:cs="Arial"/>
                <w:b/>
                <w:sz w:val="20"/>
                <w:szCs w:val="20"/>
                <w:lang w:val="es-GT" w:eastAsia="zh-CN"/>
              </w:rPr>
            </w:pPr>
            <w:r w:rsidRPr="007E4BD5">
              <w:rPr>
                <w:rFonts w:ascii="Arial" w:hAnsi="Arial" w:cs="Arial"/>
                <w:b/>
                <w:sz w:val="20"/>
                <w:szCs w:val="20"/>
                <w:lang w:val="es-GT" w:eastAsia="zh-CN"/>
              </w:rPr>
              <w:t>Año</w:t>
            </w:r>
          </w:p>
          <w:p w14:paraId="0558776E" w14:textId="77777777" w:rsidR="00BF44EB" w:rsidRPr="007E4BD5" w:rsidRDefault="00BF44EB" w:rsidP="002433B2">
            <w:pPr>
              <w:spacing w:after="0" w:line="240" w:lineRule="auto"/>
              <w:jc w:val="center"/>
              <w:rPr>
                <w:rFonts w:ascii="Arial" w:hAnsi="Arial" w:cs="Arial"/>
                <w:b/>
                <w:sz w:val="20"/>
                <w:szCs w:val="20"/>
                <w:lang w:val="es-GT" w:eastAsia="zh-CN"/>
              </w:rPr>
            </w:pPr>
            <w:r w:rsidRPr="007E4BD5">
              <w:rPr>
                <w:rFonts w:ascii="Arial" w:hAnsi="Arial" w:cs="Arial"/>
                <w:b/>
                <w:sz w:val="20"/>
                <w:szCs w:val="20"/>
                <w:lang w:val="es-GT" w:eastAsia="zh-CN"/>
              </w:rPr>
              <w:t>Línea de Base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2DEA5E86" w14:textId="77777777" w:rsidR="00BF44EB" w:rsidRPr="007E4BD5" w:rsidRDefault="00BF44EB" w:rsidP="002433B2">
            <w:pPr>
              <w:spacing w:after="0" w:line="240" w:lineRule="auto"/>
              <w:jc w:val="center"/>
              <w:rPr>
                <w:rFonts w:ascii="Arial" w:hAnsi="Arial" w:cs="Arial"/>
                <w:b/>
                <w:color w:val="D9D9D9" w:themeColor="background1" w:themeShade="D9"/>
                <w:sz w:val="20"/>
                <w:szCs w:val="20"/>
                <w:lang w:val="es-GT" w:eastAsia="zh-CN"/>
              </w:rPr>
            </w:pPr>
            <w:r w:rsidRPr="007E4BD5">
              <w:rPr>
                <w:rFonts w:ascii="Arial" w:hAnsi="Arial" w:cs="Arial"/>
                <w:b/>
                <w:sz w:val="20"/>
                <w:szCs w:val="20"/>
                <w:lang w:val="es-GT" w:eastAsia="zh-CN"/>
              </w:rPr>
              <w:t>Meta Final</w:t>
            </w:r>
          </w:p>
          <w:p w14:paraId="133910ED" w14:textId="77777777" w:rsidR="00BF44EB" w:rsidRPr="007E4BD5" w:rsidRDefault="00BF44EB" w:rsidP="002433B2">
            <w:pPr>
              <w:spacing w:after="0" w:line="240" w:lineRule="auto"/>
              <w:jc w:val="center"/>
              <w:rPr>
                <w:rFonts w:ascii="Arial" w:hAnsi="Arial" w:cs="Arial"/>
                <w:b/>
                <w:sz w:val="20"/>
                <w:szCs w:val="20"/>
                <w:lang w:val="es-GT" w:eastAsia="zh-CN"/>
              </w:rPr>
            </w:pPr>
            <w:r w:rsidRPr="007E4BD5">
              <w:rPr>
                <w:rFonts w:ascii="Arial" w:hAnsi="Arial" w:cs="Arial"/>
                <w:b/>
                <w:sz w:val="20"/>
                <w:szCs w:val="20"/>
                <w:lang w:val="es-GT" w:eastAsia="zh-CN"/>
              </w:rPr>
              <w:t>2019-20</w:t>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0F4B0A33" w14:textId="77777777" w:rsidR="00BF44EB" w:rsidRPr="007E4BD5" w:rsidRDefault="00BF44EB" w:rsidP="002433B2">
            <w:pPr>
              <w:spacing w:after="0" w:line="240" w:lineRule="auto"/>
              <w:jc w:val="center"/>
              <w:rPr>
                <w:rFonts w:ascii="Arial" w:hAnsi="Arial" w:cs="Arial"/>
                <w:b/>
                <w:sz w:val="20"/>
                <w:szCs w:val="20"/>
                <w:lang w:val="es-GT" w:eastAsia="zh-CN"/>
              </w:rPr>
            </w:pPr>
            <w:r w:rsidRPr="007E4BD5">
              <w:rPr>
                <w:rFonts w:ascii="Arial" w:hAnsi="Arial" w:cs="Arial"/>
                <w:b/>
                <w:sz w:val="20"/>
                <w:szCs w:val="20"/>
                <w:lang w:val="es-GT" w:eastAsia="zh-CN"/>
              </w:rPr>
              <w:t>Medios de Verificación</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4CD2FF8C" w14:textId="77777777" w:rsidR="00BF44EB" w:rsidRPr="007E4BD5" w:rsidRDefault="00BF44EB" w:rsidP="002433B2">
            <w:pPr>
              <w:spacing w:after="0" w:line="240" w:lineRule="auto"/>
              <w:jc w:val="center"/>
              <w:rPr>
                <w:rFonts w:ascii="Arial" w:hAnsi="Arial" w:cs="Arial"/>
                <w:b/>
                <w:sz w:val="20"/>
                <w:szCs w:val="20"/>
                <w:lang w:val="es-GT" w:eastAsia="zh-CN"/>
              </w:rPr>
            </w:pPr>
            <w:r w:rsidRPr="007E4BD5">
              <w:rPr>
                <w:rFonts w:ascii="Arial" w:hAnsi="Arial" w:cs="Arial"/>
                <w:b/>
                <w:sz w:val="20"/>
                <w:szCs w:val="20"/>
                <w:lang w:val="es-GT" w:eastAsia="zh-CN"/>
              </w:rPr>
              <w:t>Comentarios</w:t>
            </w:r>
            <w:r w:rsidRPr="007E4BD5">
              <w:rPr>
                <w:rStyle w:val="FootnoteReference"/>
                <w:rFonts w:ascii="Arial" w:hAnsi="Arial" w:cs="Arial"/>
                <w:b/>
                <w:sz w:val="20"/>
                <w:szCs w:val="20"/>
                <w:lang w:val="es-GT" w:eastAsia="zh-CN"/>
              </w:rPr>
              <w:footnoteReference w:id="2"/>
            </w:r>
          </w:p>
        </w:tc>
      </w:tr>
      <w:tr w:rsidR="00BF44EB" w:rsidRPr="007E4BD5" w14:paraId="387F14A0" w14:textId="77777777" w:rsidTr="002433B2">
        <w:trPr>
          <w:trHeight w:val="64"/>
        </w:trPr>
        <w:tc>
          <w:tcPr>
            <w:tcW w:w="1332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hemeFill="accent3" w:themeFillTint="99"/>
            <w:vAlign w:val="center"/>
            <w:hideMark/>
          </w:tcPr>
          <w:p w14:paraId="56273091" w14:textId="77777777" w:rsidR="00BF44EB" w:rsidRPr="007E4BD5" w:rsidRDefault="00BF44EB" w:rsidP="002433B2">
            <w:pPr>
              <w:spacing w:before="120" w:after="120" w:line="240" w:lineRule="auto"/>
              <w:rPr>
                <w:rFonts w:ascii="Arial" w:hAnsi="Arial" w:cs="Arial"/>
                <w:b/>
                <w:sz w:val="20"/>
                <w:szCs w:val="20"/>
                <w:lang w:val="es-GT" w:eastAsia="zh-CN"/>
              </w:rPr>
            </w:pPr>
            <w:r w:rsidRPr="007E4BD5">
              <w:rPr>
                <w:rFonts w:ascii="Arial" w:hAnsi="Arial" w:cs="Arial"/>
                <w:b/>
                <w:sz w:val="20"/>
                <w:szCs w:val="20"/>
                <w:lang w:val="es-GT" w:eastAsia="zh-CN"/>
              </w:rPr>
              <w:t>Componente 1. Estabilidad macroeconómica</w:t>
            </w:r>
          </w:p>
        </w:tc>
      </w:tr>
      <w:tr w:rsidR="00BF44EB" w:rsidRPr="00D66F5C" w14:paraId="25A4F9FA" w14:textId="77777777" w:rsidTr="002433B2">
        <w:trPr>
          <w:trHeight w:val="64"/>
        </w:trPr>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4711D1" w14:textId="498A19CB" w:rsidR="00BF44EB" w:rsidRPr="007E4BD5" w:rsidRDefault="003552F0" w:rsidP="002433B2">
            <w:pPr>
              <w:pStyle w:val="ListParagraph"/>
              <w:spacing w:after="0" w:line="240" w:lineRule="auto"/>
              <w:ind w:left="0"/>
              <w:rPr>
                <w:rFonts w:ascii="Arial" w:hAnsi="Arial" w:cs="Arial"/>
                <w:sz w:val="20"/>
                <w:szCs w:val="20"/>
                <w:lang w:val="es-GT" w:eastAsia="zh-CN"/>
              </w:rPr>
            </w:pPr>
            <w:r w:rsidRPr="0063082C">
              <w:rPr>
                <w:rFonts w:ascii="Arial" w:hAnsi="Arial" w:cs="Arial"/>
                <w:sz w:val="20"/>
                <w:szCs w:val="20"/>
                <w:lang w:val="es-ES_tradnl" w:eastAsia="zh-CN"/>
              </w:rPr>
              <w:t>1.</w:t>
            </w:r>
            <w:r w:rsidRPr="007E4BD5">
              <w:rPr>
                <w:rFonts w:ascii="Arial" w:hAnsi="Arial" w:cs="Arial"/>
                <w:sz w:val="20"/>
                <w:szCs w:val="20"/>
                <w:lang w:val="es-ES_tradnl" w:eastAsia="zh-CN"/>
              </w:rPr>
              <w:t xml:space="preserve">1 </w:t>
            </w:r>
            <w:r w:rsidR="00BF44EB" w:rsidRPr="007E4BD5">
              <w:rPr>
                <w:rFonts w:ascii="Arial" w:hAnsi="Arial" w:cs="Arial"/>
                <w:sz w:val="20"/>
                <w:szCs w:val="20"/>
                <w:lang w:val="es-GT" w:eastAsia="zh-CN"/>
              </w:rPr>
              <w:t>Informe de Evaluación Independiente de Condiciones Macroeconómicas publicado</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837B03"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Informe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12CDC6"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6CFACD"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2017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DE4417"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1</w:t>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E71A58" w14:textId="77777777" w:rsidR="00BF44EB" w:rsidRPr="007E4BD5" w:rsidRDefault="00BF44EB" w:rsidP="002433B2">
            <w:pPr>
              <w:spacing w:after="0" w:line="240" w:lineRule="auto"/>
              <w:rPr>
                <w:rFonts w:ascii="Arial" w:hAnsi="Arial" w:cs="Arial"/>
                <w:sz w:val="20"/>
                <w:szCs w:val="20"/>
                <w:lang w:val="es-GT" w:eastAsia="zh-CN"/>
              </w:rPr>
            </w:pPr>
            <w:r w:rsidRPr="007E4BD5">
              <w:rPr>
                <w:rFonts w:ascii="Arial" w:hAnsi="Arial" w:cs="Arial"/>
                <w:sz w:val="20"/>
                <w:szCs w:val="20"/>
                <w:lang w:val="es-GT" w:eastAsia="zh-CN"/>
              </w:rPr>
              <w:t>BID, Oficina del Economista Jefe</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EA82B4" w14:textId="77777777" w:rsidR="00BF44EB" w:rsidRPr="007E4BD5" w:rsidRDefault="00BF44EB" w:rsidP="002433B2">
            <w:pPr>
              <w:spacing w:after="0" w:line="240" w:lineRule="auto"/>
              <w:rPr>
                <w:rFonts w:ascii="Arial" w:hAnsi="Arial" w:cs="Arial"/>
                <w:sz w:val="20"/>
                <w:szCs w:val="20"/>
                <w:lang w:val="es-GT" w:eastAsia="zh-CN"/>
              </w:rPr>
            </w:pPr>
          </w:p>
        </w:tc>
      </w:tr>
    </w:tbl>
    <w:tbl>
      <w:tblPr>
        <w:tblW w:w="13325"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3325"/>
      </w:tblGrid>
      <w:tr w:rsidR="00BF44EB" w:rsidRPr="00D66F5C" w14:paraId="1085314D" w14:textId="77777777" w:rsidTr="002433B2">
        <w:trPr>
          <w:trHeight w:val="64"/>
        </w:trPr>
        <w:tc>
          <w:tcPr>
            <w:tcW w:w="13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hemeFill="accent3" w:themeFillTint="99"/>
            <w:vAlign w:val="center"/>
            <w:hideMark/>
          </w:tcPr>
          <w:p w14:paraId="4516A358" w14:textId="77777777" w:rsidR="00BF44EB" w:rsidRPr="007E4BD5" w:rsidRDefault="00BF44EB" w:rsidP="002433B2">
            <w:pPr>
              <w:framePr w:hSpace="180" w:wrap="around" w:vAnchor="text" w:hAnchor="text" w:y="1"/>
              <w:spacing w:before="120" w:after="120" w:line="240" w:lineRule="auto"/>
              <w:suppressOverlap/>
              <w:rPr>
                <w:rFonts w:ascii="Arial" w:hAnsi="Arial" w:cs="Arial"/>
                <w:sz w:val="20"/>
                <w:szCs w:val="20"/>
                <w:lang w:val="es-GT" w:eastAsia="zh-CN"/>
              </w:rPr>
            </w:pPr>
            <w:r w:rsidRPr="007E4BD5">
              <w:rPr>
                <w:rFonts w:ascii="Arial" w:hAnsi="Arial" w:cs="Arial"/>
                <w:b/>
                <w:sz w:val="20"/>
                <w:szCs w:val="20"/>
                <w:lang w:val="es-GT" w:eastAsia="zh-CN"/>
              </w:rPr>
              <w:t>Componente 2. Promoción de la autonomía física de las mujeres</w:t>
            </w:r>
          </w:p>
        </w:tc>
      </w:tr>
    </w:tbl>
    <w:tbl>
      <w:tblPr>
        <w:tblW w:w="13325"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111"/>
        <w:gridCol w:w="1739"/>
        <w:gridCol w:w="954"/>
        <w:gridCol w:w="1134"/>
        <w:gridCol w:w="1134"/>
        <w:gridCol w:w="2358"/>
        <w:gridCol w:w="1895"/>
      </w:tblGrid>
      <w:tr w:rsidR="00BF44EB" w:rsidRPr="007E4BD5" w14:paraId="26605E76" w14:textId="77777777" w:rsidTr="0063082C">
        <w:trPr>
          <w:trHeight w:val="64"/>
        </w:trPr>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C111A4" w14:textId="21DEA602" w:rsidR="00BF44EB" w:rsidRPr="007E4BD5" w:rsidRDefault="003552F0" w:rsidP="002433B2">
            <w:pPr>
              <w:pStyle w:val="ListParagraph"/>
              <w:spacing w:after="0" w:line="240" w:lineRule="auto"/>
              <w:ind w:left="0"/>
              <w:rPr>
                <w:rFonts w:ascii="Arial" w:hAnsi="Arial" w:cs="Arial"/>
                <w:sz w:val="20"/>
                <w:szCs w:val="20"/>
                <w:lang w:val="es-GT" w:eastAsia="zh-CN"/>
              </w:rPr>
            </w:pPr>
            <w:r w:rsidRPr="007E4BD5">
              <w:rPr>
                <w:rFonts w:ascii="Arial" w:hAnsi="Arial" w:cs="Arial"/>
                <w:sz w:val="20"/>
                <w:szCs w:val="20"/>
                <w:lang w:val="es-GT"/>
              </w:rPr>
              <w:t xml:space="preserve">2.1 </w:t>
            </w:r>
            <w:r w:rsidR="00BF44EB" w:rsidRPr="007E4BD5">
              <w:rPr>
                <w:rFonts w:ascii="Arial" w:hAnsi="Arial" w:cs="Arial"/>
                <w:sz w:val="20"/>
                <w:szCs w:val="20"/>
                <w:lang w:val="es-GT"/>
              </w:rPr>
              <w:t>Reporte del Departamento Especializado en Violencia de Género de la Policía Nacional operando</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CEA308"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Reporte</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515DAC"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835B50"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2017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52DF03"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1</w:t>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422C7D" w14:textId="77777777" w:rsidR="00BF44EB" w:rsidRPr="007E4BD5" w:rsidRDefault="00BF44EB" w:rsidP="002433B2">
            <w:pPr>
              <w:spacing w:after="0" w:line="240" w:lineRule="auto"/>
              <w:rPr>
                <w:rFonts w:ascii="Arial" w:hAnsi="Arial" w:cs="Arial"/>
                <w:sz w:val="20"/>
                <w:szCs w:val="20"/>
                <w:lang w:val="es-GT" w:eastAsia="zh-CN"/>
              </w:rPr>
            </w:pPr>
            <w:r w:rsidRPr="007E4BD5">
              <w:rPr>
                <w:rFonts w:ascii="Arial" w:hAnsi="Arial" w:cs="Arial"/>
                <w:sz w:val="20"/>
                <w:szCs w:val="20"/>
                <w:lang w:val="es-GT" w:eastAsia="zh-CN"/>
              </w:rPr>
              <w:t>Informe, PN-MINSEG</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B18C4E" w14:textId="77777777" w:rsidR="00BF44EB" w:rsidRPr="007E4BD5" w:rsidRDefault="00BF44EB" w:rsidP="002433B2">
            <w:pPr>
              <w:spacing w:after="0" w:line="240" w:lineRule="auto"/>
              <w:rPr>
                <w:rFonts w:ascii="Arial" w:hAnsi="Arial" w:cs="Arial"/>
                <w:sz w:val="20"/>
                <w:szCs w:val="20"/>
                <w:lang w:val="es-GT" w:eastAsia="zh-CN"/>
              </w:rPr>
            </w:pPr>
            <w:proofErr w:type="spellStart"/>
            <w:r w:rsidRPr="007E4BD5">
              <w:rPr>
                <w:rFonts w:ascii="Arial" w:hAnsi="Arial" w:cs="Arial"/>
                <w:sz w:val="20"/>
                <w:szCs w:val="20"/>
                <w:lang w:val="es-GT" w:eastAsia="zh-CN"/>
              </w:rPr>
              <w:t>Pro-género</w:t>
            </w:r>
            <w:proofErr w:type="spellEnd"/>
          </w:p>
        </w:tc>
      </w:tr>
      <w:tr w:rsidR="00BF44EB" w:rsidRPr="007E4BD5" w14:paraId="122B494B" w14:textId="77777777" w:rsidTr="0063082C">
        <w:trPr>
          <w:trHeight w:val="242"/>
        </w:trPr>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148B57" w14:textId="20920282" w:rsidR="00BF44EB" w:rsidRPr="007E4BD5" w:rsidRDefault="003552F0" w:rsidP="002433B2">
            <w:pPr>
              <w:pStyle w:val="ListParagraph"/>
              <w:spacing w:after="0" w:line="240" w:lineRule="auto"/>
              <w:ind w:left="0"/>
              <w:rPr>
                <w:rFonts w:ascii="Arial" w:hAnsi="Arial" w:cs="Arial"/>
                <w:sz w:val="20"/>
                <w:szCs w:val="20"/>
                <w:lang w:val="es-GT"/>
              </w:rPr>
            </w:pPr>
            <w:r w:rsidRPr="007E4BD5">
              <w:rPr>
                <w:rFonts w:ascii="Arial" w:hAnsi="Arial" w:cs="Arial"/>
                <w:sz w:val="20"/>
                <w:szCs w:val="20"/>
                <w:lang w:val="es-GT"/>
              </w:rPr>
              <w:t xml:space="preserve">2.2 </w:t>
            </w:r>
            <w:r w:rsidR="00BF44EB" w:rsidRPr="007E4BD5">
              <w:rPr>
                <w:rFonts w:ascii="Arial" w:hAnsi="Arial" w:cs="Arial"/>
                <w:sz w:val="20"/>
                <w:szCs w:val="20"/>
                <w:lang w:val="es-GT"/>
              </w:rPr>
              <w:t>Documento de protocolo de atención a mujeres víctimas de violencia aprobado.</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326477"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Documento</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451D98"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8D2D6E"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2018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14AD4D"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1</w:t>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4942BC" w14:textId="77777777" w:rsidR="00BF44EB" w:rsidRPr="007E4BD5" w:rsidRDefault="00BF44EB" w:rsidP="002433B2">
            <w:pPr>
              <w:spacing w:after="0" w:line="240" w:lineRule="auto"/>
              <w:rPr>
                <w:rFonts w:ascii="Arial" w:hAnsi="Arial" w:cs="Arial"/>
                <w:sz w:val="20"/>
                <w:szCs w:val="20"/>
                <w:lang w:val="es-GT" w:eastAsia="zh-CN"/>
              </w:rPr>
            </w:pPr>
            <w:r w:rsidRPr="007E4BD5">
              <w:rPr>
                <w:rFonts w:ascii="Arial" w:hAnsi="Arial" w:cs="Arial"/>
                <w:sz w:val="20"/>
                <w:szCs w:val="20"/>
                <w:lang w:val="es-GT" w:eastAsia="zh-CN"/>
              </w:rPr>
              <w:t xml:space="preserve">Resolución, INAMU </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91DF2B" w14:textId="77777777" w:rsidR="00BF44EB" w:rsidRPr="007E4BD5" w:rsidRDefault="00BF44EB" w:rsidP="002433B2">
            <w:pPr>
              <w:spacing w:after="0" w:line="240" w:lineRule="auto"/>
              <w:rPr>
                <w:rFonts w:ascii="Arial" w:hAnsi="Arial" w:cs="Arial"/>
                <w:sz w:val="20"/>
                <w:szCs w:val="20"/>
                <w:lang w:val="es-GT" w:eastAsia="zh-CN"/>
              </w:rPr>
            </w:pPr>
            <w:proofErr w:type="spellStart"/>
            <w:r w:rsidRPr="007E4BD5">
              <w:rPr>
                <w:rFonts w:ascii="Arial" w:hAnsi="Arial" w:cs="Arial"/>
                <w:sz w:val="20"/>
                <w:szCs w:val="20"/>
                <w:lang w:val="es-GT" w:eastAsia="zh-CN"/>
              </w:rPr>
              <w:t>Pro-género</w:t>
            </w:r>
            <w:proofErr w:type="spellEnd"/>
          </w:p>
        </w:tc>
      </w:tr>
      <w:tr w:rsidR="00BF44EB" w:rsidRPr="007E4BD5" w14:paraId="6576BC95" w14:textId="77777777" w:rsidTr="0063082C">
        <w:trPr>
          <w:trHeight w:val="242"/>
        </w:trPr>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A77F77" w14:textId="54644381" w:rsidR="00BF44EB" w:rsidRPr="007E4BD5" w:rsidRDefault="003552F0" w:rsidP="002433B2">
            <w:pPr>
              <w:pStyle w:val="ListParagraph"/>
              <w:spacing w:after="0" w:line="240" w:lineRule="auto"/>
              <w:ind w:left="0"/>
              <w:rPr>
                <w:rFonts w:ascii="Arial" w:hAnsi="Arial" w:cs="Arial"/>
                <w:sz w:val="20"/>
                <w:szCs w:val="20"/>
                <w:lang w:val="es-GT" w:eastAsia="zh-CN"/>
              </w:rPr>
            </w:pPr>
            <w:r w:rsidRPr="007E4BD5">
              <w:rPr>
                <w:rFonts w:ascii="Arial" w:hAnsi="Arial" w:cs="Arial"/>
                <w:sz w:val="20"/>
                <w:szCs w:val="20"/>
                <w:lang w:val="es-GT"/>
              </w:rPr>
              <w:t xml:space="preserve">2.3 </w:t>
            </w:r>
            <w:r w:rsidR="00BF44EB" w:rsidRPr="007E4BD5">
              <w:rPr>
                <w:rFonts w:ascii="Arial" w:hAnsi="Arial" w:cs="Arial"/>
                <w:sz w:val="20"/>
                <w:szCs w:val="20"/>
                <w:lang w:val="es-GT"/>
              </w:rPr>
              <w:t>Sistema de información de los CINAMU funcionando.</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D1BB11"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 xml:space="preserve">Software </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0255EA"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A6CA93"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2017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B637B4"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1</w:t>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83C71D" w14:textId="77777777" w:rsidR="00BF44EB" w:rsidRPr="007E4BD5" w:rsidRDefault="00BF44EB" w:rsidP="002433B2">
            <w:pPr>
              <w:spacing w:after="0" w:line="240" w:lineRule="auto"/>
              <w:rPr>
                <w:rFonts w:ascii="Arial" w:hAnsi="Arial" w:cs="Arial"/>
                <w:sz w:val="20"/>
                <w:szCs w:val="20"/>
                <w:lang w:val="es-GT" w:eastAsia="zh-CN"/>
              </w:rPr>
            </w:pPr>
            <w:r w:rsidRPr="007E4BD5">
              <w:rPr>
                <w:rFonts w:ascii="Arial" w:hAnsi="Arial" w:cs="Arial"/>
                <w:sz w:val="20"/>
                <w:szCs w:val="20"/>
                <w:lang w:val="es-GT" w:eastAsia="zh-CN"/>
              </w:rPr>
              <w:t>Resolución, INAMU</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7A6B65" w14:textId="77777777" w:rsidR="00BF44EB" w:rsidRPr="007E4BD5" w:rsidRDefault="00BF44EB" w:rsidP="002433B2">
            <w:pPr>
              <w:spacing w:after="0" w:line="240" w:lineRule="auto"/>
              <w:rPr>
                <w:rFonts w:ascii="Arial" w:hAnsi="Arial" w:cs="Arial"/>
                <w:sz w:val="20"/>
                <w:szCs w:val="20"/>
                <w:lang w:val="es-GT" w:eastAsia="zh-CN"/>
              </w:rPr>
            </w:pPr>
            <w:r w:rsidRPr="007E4BD5">
              <w:rPr>
                <w:rFonts w:ascii="Arial" w:hAnsi="Arial" w:cs="Arial"/>
                <w:sz w:val="20"/>
                <w:szCs w:val="20"/>
                <w:lang w:val="es-GT" w:eastAsia="zh-CN"/>
              </w:rPr>
              <w:t xml:space="preserve">El software incorpora cambios para mejora en procedimientos. </w:t>
            </w:r>
            <w:proofErr w:type="spellStart"/>
            <w:r w:rsidRPr="007E4BD5">
              <w:rPr>
                <w:rFonts w:ascii="Arial" w:hAnsi="Arial" w:cs="Arial"/>
                <w:sz w:val="20"/>
                <w:szCs w:val="20"/>
                <w:lang w:val="es-GT" w:eastAsia="zh-CN"/>
              </w:rPr>
              <w:t>Pro-género</w:t>
            </w:r>
            <w:proofErr w:type="spellEnd"/>
            <w:r w:rsidRPr="007E4BD5">
              <w:rPr>
                <w:rFonts w:ascii="Arial" w:hAnsi="Arial" w:cs="Arial"/>
                <w:sz w:val="20"/>
                <w:szCs w:val="20"/>
                <w:lang w:val="es-GT" w:eastAsia="zh-CN"/>
              </w:rPr>
              <w:t xml:space="preserve">. </w:t>
            </w:r>
          </w:p>
        </w:tc>
      </w:tr>
      <w:tr w:rsidR="00BF44EB" w:rsidRPr="007E4BD5" w14:paraId="036EDA75" w14:textId="77777777" w:rsidTr="0063082C">
        <w:trPr>
          <w:trHeight w:val="242"/>
        </w:trPr>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2D977E" w14:textId="6F39BDAE" w:rsidR="00BF44EB" w:rsidRPr="007E4BD5" w:rsidRDefault="003552F0" w:rsidP="002433B2">
            <w:pPr>
              <w:pStyle w:val="ListParagraph"/>
              <w:spacing w:after="0" w:line="240" w:lineRule="auto"/>
              <w:ind w:left="0"/>
              <w:rPr>
                <w:rFonts w:ascii="Arial" w:hAnsi="Arial" w:cs="Arial"/>
                <w:sz w:val="20"/>
                <w:szCs w:val="20"/>
                <w:lang w:val="es-GT"/>
              </w:rPr>
            </w:pPr>
            <w:r w:rsidRPr="007E4BD5">
              <w:rPr>
                <w:rFonts w:ascii="Arial" w:hAnsi="Arial" w:cs="Arial"/>
                <w:sz w:val="20"/>
                <w:szCs w:val="20"/>
                <w:lang w:val="es-ES_tradnl"/>
              </w:rPr>
              <w:t xml:space="preserve">2.4 </w:t>
            </w:r>
            <w:r w:rsidR="00BF44EB" w:rsidRPr="007E4BD5">
              <w:rPr>
                <w:rFonts w:ascii="Arial" w:hAnsi="Arial" w:cs="Arial"/>
                <w:sz w:val="20"/>
                <w:szCs w:val="20"/>
                <w:lang w:val="es-ES_tradnl"/>
              </w:rPr>
              <w:t xml:space="preserve">Documento de </w:t>
            </w:r>
            <w:r w:rsidR="00BF44EB" w:rsidRPr="007E4BD5">
              <w:rPr>
                <w:rFonts w:ascii="Arial" w:hAnsi="Arial" w:cs="Arial"/>
                <w:sz w:val="20"/>
                <w:szCs w:val="20"/>
                <w:lang w:val="es-GT"/>
              </w:rPr>
              <w:t>Normas Técnico-Administrativas y Protocolos de Atención del Programa de Salud Integral de la Mujer aprobada</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197DD0"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Documento</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FC6184"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35CD56"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2018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13218E"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1</w:t>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FAF8BD" w14:textId="77777777" w:rsidR="00BF44EB" w:rsidRPr="007E4BD5" w:rsidRDefault="00BF44EB" w:rsidP="002433B2">
            <w:pPr>
              <w:spacing w:after="0" w:line="240" w:lineRule="auto"/>
              <w:rPr>
                <w:rFonts w:ascii="Arial" w:hAnsi="Arial" w:cs="Arial"/>
                <w:sz w:val="20"/>
                <w:szCs w:val="20"/>
                <w:lang w:val="es-GT" w:eastAsia="zh-CN"/>
              </w:rPr>
            </w:pPr>
            <w:r w:rsidRPr="007E4BD5">
              <w:rPr>
                <w:rFonts w:ascii="Arial" w:hAnsi="Arial" w:cs="Arial"/>
                <w:sz w:val="20"/>
                <w:szCs w:val="20"/>
                <w:lang w:val="es-GT" w:eastAsia="zh-CN"/>
              </w:rPr>
              <w:t>Resolución, MINSA</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252E52" w14:textId="77777777" w:rsidR="00BF44EB" w:rsidRPr="007E4BD5" w:rsidRDefault="00BF44EB" w:rsidP="002433B2">
            <w:pPr>
              <w:spacing w:after="0" w:line="240" w:lineRule="auto"/>
              <w:rPr>
                <w:rFonts w:ascii="Arial" w:hAnsi="Arial" w:cs="Arial"/>
                <w:sz w:val="20"/>
                <w:szCs w:val="20"/>
                <w:lang w:val="es-GT" w:eastAsia="zh-CN"/>
              </w:rPr>
            </w:pPr>
            <w:proofErr w:type="spellStart"/>
            <w:r w:rsidRPr="007E4BD5">
              <w:rPr>
                <w:rFonts w:ascii="Arial" w:hAnsi="Arial" w:cs="Arial"/>
                <w:sz w:val="20"/>
                <w:szCs w:val="20"/>
                <w:lang w:val="es-GT" w:eastAsia="zh-CN"/>
              </w:rPr>
              <w:t>Pro-género</w:t>
            </w:r>
            <w:proofErr w:type="spellEnd"/>
          </w:p>
        </w:tc>
      </w:tr>
      <w:tr w:rsidR="00BF44EB" w:rsidRPr="007E4BD5" w14:paraId="409EC458" w14:textId="77777777" w:rsidTr="0063082C">
        <w:trPr>
          <w:trHeight w:val="242"/>
        </w:trPr>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BF65BD" w14:textId="09FA20F3" w:rsidR="00BF44EB" w:rsidRPr="007E4BD5" w:rsidRDefault="003552F0" w:rsidP="002433B2">
            <w:pPr>
              <w:pStyle w:val="ListParagraph"/>
              <w:spacing w:after="0" w:line="240" w:lineRule="auto"/>
              <w:ind w:left="0"/>
              <w:rPr>
                <w:rFonts w:ascii="Arial" w:hAnsi="Arial" w:cs="Arial"/>
                <w:sz w:val="20"/>
                <w:szCs w:val="20"/>
                <w:lang w:val="es-GT"/>
              </w:rPr>
            </w:pPr>
            <w:r w:rsidRPr="007E4BD5">
              <w:rPr>
                <w:rFonts w:ascii="Arial" w:hAnsi="Arial" w:cs="Arial"/>
                <w:sz w:val="20"/>
                <w:szCs w:val="20"/>
                <w:lang w:val="es-GT"/>
              </w:rPr>
              <w:t xml:space="preserve">2.5 </w:t>
            </w:r>
            <w:r w:rsidR="00BF44EB" w:rsidRPr="007E4BD5">
              <w:rPr>
                <w:rFonts w:ascii="Arial" w:hAnsi="Arial" w:cs="Arial"/>
                <w:sz w:val="20"/>
                <w:szCs w:val="20"/>
                <w:lang w:val="es-GT"/>
              </w:rPr>
              <w:t>Documento de Estrategia de Anticoncepción y Planificación Familiar y Estrategia de Cuidados Obstétricos y Neonatales Esenciales (CONE) aprobadas</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AED615"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Documento</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57B5FA"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ED0332"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2017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A08B06"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1</w:t>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025ABE" w14:textId="77777777" w:rsidR="00BF44EB" w:rsidRPr="007E4BD5" w:rsidRDefault="00BF44EB" w:rsidP="002433B2">
            <w:pPr>
              <w:spacing w:after="0" w:line="240" w:lineRule="auto"/>
              <w:rPr>
                <w:rFonts w:ascii="Arial" w:hAnsi="Arial" w:cs="Arial"/>
                <w:sz w:val="20"/>
                <w:szCs w:val="20"/>
                <w:lang w:val="es-GT" w:eastAsia="zh-CN"/>
              </w:rPr>
            </w:pPr>
            <w:r w:rsidRPr="007E4BD5">
              <w:rPr>
                <w:rFonts w:ascii="Arial" w:hAnsi="Arial" w:cs="Arial"/>
                <w:sz w:val="20"/>
                <w:szCs w:val="20"/>
                <w:lang w:val="es-GT" w:eastAsia="zh-CN"/>
              </w:rPr>
              <w:t>Resolución, MINSA</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6004A4" w14:textId="77777777" w:rsidR="00BF44EB" w:rsidRPr="007E4BD5" w:rsidRDefault="00BF44EB" w:rsidP="002433B2">
            <w:pPr>
              <w:spacing w:after="0" w:line="240" w:lineRule="auto"/>
              <w:rPr>
                <w:rFonts w:ascii="Arial" w:hAnsi="Arial" w:cs="Arial"/>
                <w:sz w:val="20"/>
                <w:szCs w:val="20"/>
                <w:lang w:val="es-GT" w:eastAsia="zh-CN"/>
              </w:rPr>
            </w:pPr>
            <w:proofErr w:type="spellStart"/>
            <w:r w:rsidRPr="007E4BD5">
              <w:rPr>
                <w:rFonts w:ascii="Arial" w:hAnsi="Arial" w:cs="Arial"/>
                <w:sz w:val="20"/>
                <w:szCs w:val="20"/>
                <w:lang w:val="es-GT" w:eastAsia="zh-CN"/>
              </w:rPr>
              <w:t>Pro-género</w:t>
            </w:r>
            <w:proofErr w:type="spellEnd"/>
          </w:p>
        </w:tc>
      </w:tr>
      <w:tr w:rsidR="00BF44EB" w:rsidRPr="007E4BD5" w14:paraId="3872F8A9" w14:textId="77777777" w:rsidTr="0063082C">
        <w:trPr>
          <w:trHeight w:val="242"/>
        </w:trPr>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DF49B9" w14:textId="39C44A37" w:rsidR="00BF44EB" w:rsidRPr="007E4BD5" w:rsidRDefault="003552F0" w:rsidP="002433B2">
            <w:pPr>
              <w:pStyle w:val="ListParagraph"/>
              <w:spacing w:after="0" w:line="240" w:lineRule="auto"/>
              <w:ind w:left="0"/>
              <w:rPr>
                <w:rFonts w:ascii="Arial" w:hAnsi="Arial" w:cs="Arial"/>
                <w:sz w:val="20"/>
                <w:szCs w:val="20"/>
                <w:lang w:val="es-GT"/>
              </w:rPr>
            </w:pPr>
            <w:r w:rsidRPr="007E4BD5">
              <w:rPr>
                <w:rFonts w:ascii="Arial" w:hAnsi="Arial" w:cs="Arial"/>
                <w:sz w:val="20"/>
                <w:szCs w:val="20"/>
                <w:lang w:val="es-GT"/>
              </w:rPr>
              <w:t xml:space="preserve">2.6 </w:t>
            </w:r>
            <w:r w:rsidR="00BF44EB" w:rsidRPr="007E4BD5">
              <w:rPr>
                <w:rFonts w:ascii="Arial" w:hAnsi="Arial" w:cs="Arial"/>
                <w:sz w:val="20"/>
                <w:szCs w:val="20"/>
                <w:lang w:val="es-GT"/>
              </w:rPr>
              <w:t xml:space="preserve">Reglamento de las Leyes 29 y 60 sobre la menor de edad embarazada aprobado, </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1C0B50"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Reglamento</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EAAC05"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D5F8E3"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2018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B9E85D"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1</w:t>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13DC16" w14:textId="77777777" w:rsidR="00BF44EB" w:rsidRPr="007E4BD5" w:rsidRDefault="00BF44EB" w:rsidP="002433B2">
            <w:pPr>
              <w:spacing w:after="0" w:line="240" w:lineRule="auto"/>
              <w:rPr>
                <w:rFonts w:ascii="Arial" w:hAnsi="Arial" w:cs="Arial"/>
                <w:sz w:val="20"/>
                <w:szCs w:val="20"/>
                <w:lang w:val="es-GT" w:eastAsia="zh-CN"/>
              </w:rPr>
            </w:pPr>
            <w:r w:rsidRPr="007E4BD5">
              <w:rPr>
                <w:rFonts w:ascii="Arial" w:hAnsi="Arial" w:cs="Arial"/>
                <w:sz w:val="20"/>
                <w:szCs w:val="20"/>
                <w:lang w:val="es-GT" w:eastAsia="zh-CN"/>
              </w:rPr>
              <w:t>Decreto Ejecutivo</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EF2533" w14:textId="77777777" w:rsidR="00BF44EB" w:rsidRPr="007E4BD5" w:rsidRDefault="00BF44EB" w:rsidP="002433B2">
            <w:pPr>
              <w:spacing w:after="0" w:line="240" w:lineRule="auto"/>
              <w:rPr>
                <w:rFonts w:ascii="Arial" w:hAnsi="Arial" w:cs="Arial"/>
                <w:sz w:val="20"/>
                <w:szCs w:val="20"/>
                <w:lang w:val="es-GT" w:eastAsia="zh-CN"/>
              </w:rPr>
            </w:pPr>
            <w:proofErr w:type="spellStart"/>
            <w:r w:rsidRPr="007E4BD5">
              <w:rPr>
                <w:rFonts w:ascii="Arial" w:hAnsi="Arial" w:cs="Arial"/>
                <w:sz w:val="20"/>
                <w:szCs w:val="20"/>
                <w:lang w:val="es-GT" w:eastAsia="zh-CN"/>
              </w:rPr>
              <w:t>Pro-género</w:t>
            </w:r>
            <w:proofErr w:type="spellEnd"/>
          </w:p>
        </w:tc>
      </w:tr>
      <w:tr w:rsidR="00BF44EB" w:rsidRPr="00D66F5C" w14:paraId="5A0B0DFD" w14:textId="77777777" w:rsidTr="0063082C">
        <w:trPr>
          <w:trHeight w:val="64"/>
        </w:trPr>
        <w:tc>
          <w:tcPr>
            <w:tcW w:w="1332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hemeFill="accent3" w:themeFillTint="99"/>
            <w:vAlign w:val="center"/>
            <w:hideMark/>
          </w:tcPr>
          <w:p w14:paraId="2DBA2ADC" w14:textId="152E9E72" w:rsidR="00BF44EB" w:rsidRPr="007E4BD5" w:rsidRDefault="00BF44EB" w:rsidP="002433B2">
            <w:pPr>
              <w:spacing w:before="120" w:after="120" w:line="240" w:lineRule="auto"/>
              <w:rPr>
                <w:rFonts w:ascii="Arial" w:hAnsi="Arial" w:cs="Arial"/>
                <w:sz w:val="20"/>
                <w:szCs w:val="20"/>
                <w:lang w:val="es-GT" w:eastAsia="zh-CN"/>
              </w:rPr>
            </w:pPr>
            <w:r w:rsidRPr="007E4BD5">
              <w:rPr>
                <w:rFonts w:ascii="Arial" w:hAnsi="Arial" w:cs="Arial"/>
                <w:b/>
                <w:bCs/>
                <w:sz w:val="20"/>
                <w:szCs w:val="20"/>
                <w:lang w:val="es-GT" w:eastAsia="zh-CN"/>
              </w:rPr>
              <w:t xml:space="preserve">Componente 3. Promoción de la autonomía económica </w:t>
            </w:r>
            <w:r w:rsidR="19118EEE" w:rsidRPr="007E4BD5">
              <w:rPr>
                <w:rFonts w:ascii="Arial" w:hAnsi="Arial" w:cs="Arial"/>
                <w:b/>
                <w:bCs/>
                <w:sz w:val="20"/>
                <w:szCs w:val="20"/>
                <w:lang w:val="es-GT" w:eastAsia="zh-CN"/>
              </w:rPr>
              <w:t xml:space="preserve">y en la toma de </w:t>
            </w:r>
            <w:r w:rsidR="007D5739" w:rsidRPr="007E4BD5">
              <w:rPr>
                <w:rFonts w:ascii="Arial" w:hAnsi="Arial" w:cs="Arial"/>
                <w:b/>
                <w:bCs/>
                <w:sz w:val="20"/>
                <w:szCs w:val="20"/>
                <w:lang w:val="es-GT" w:eastAsia="zh-CN"/>
              </w:rPr>
              <w:t>decisiones</w:t>
            </w:r>
            <w:r w:rsidR="19118EEE" w:rsidRPr="007E4BD5">
              <w:rPr>
                <w:rFonts w:ascii="Arial" w:hAnsi="Arial" w:cs="Arial"/>
                <w:b/>
                <w:bCs/>
                <w:sz w:val="20"/>
                <w:szCs w:val="20"/>
                <w:lang w:val="es-GT" w:eastAsia="zh-CN"/>
              </w:rPr>
              <w:t xml:space="preserve"> </w:t>
            </w:r>
            <w:r w:rsidRPr="007E4BD5">
              <w:rPr>
                <w:rFonts w:ascii="Arial" w:hAnsi="Arial" w:cs="Arial"/>
                <w:b/>
                <w:bCs/>
                <w:sz w:val="20"/>
                <w:szCs w:val="20"/>
                <w:lang w:val="es-GT" w:eastAsia="zh-CN"/>
              </w:rPr>
              <w:t>de las mujeres</w:t>
            </w:r>
          </w:p>
        </w:tc>
      </w:tr>
      <w:tr w:rsidR="00BF44EB" w:rsidRPr="007E4BD5" w14:paraId="0F889BA2" w14:textId="77777777" w:rsidTr="0063082C">
        <w:trPr>
          <w:trHeight w:val="242"/>
        </w:trPr>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249B78" w14:textId="4557BE79" w:rsidR="00BF44EB" w:rsidRPr="007E4BD5" w:rsidRDefault="003552F0" w:rsidP="002433B2">
            <w:pPr>
              <w:pStyle w:val="ListParagraph"/>
              <w:spacing w:after="0" w:line="240" w:lineRule="auto"/>
              <w:ind w:left="0"/>
              <w:rPr>
                <w:rFonts w:ascii="Arial" w:hAnsi="Arial" w:cs="Arial"/>
                <w:sz w:val="20"/>
                <w:szCs w:val="20"/>
                <w:lang w:val="es-GT"/>
              </w:rPr>
            </w:pPr>
            <w:r w:rsidRPr="007E4BD5">
              <w:rPr>
                <w:rFonts w:ascii="Arial" w:hAnsi="Arial" w:cs="Arial"/>
                <w:bCs/>
                <w:kern w:val="18"/>
                <w:sz w:val="20"/>
                <w:szCs w:val="20"/>
                <w:lang w:val="es-GT"/>
              </w:rPr>
              <w:lastRenderedPageBreak/>
              <w:t xml:space="preserve">2.7 </w:t>
            </w:r>
            <w:r w:rsidR="00BF44EB" w:rsidRPr="007E4BD5">
              <w:rPr>
                <w:rFonts w:ascii="Arial" w:hAnsi="Arial" w:cs="Arial"/>
                <w:bCs/>
                <w:kern w:val="18"/>
                <w:sz w:val="20"/>
                <w:szCs w:val="20"/>
                <w:lang w:val="es-GT"/>
              </w:rPr>
              <w:t>Documento de Plan de Acción de la Iniciativa de Paridad de Género (IPG) aprobado</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6D2E67"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Documento</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99D6CC"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D21E7C"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2018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E854BD"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1</w:t>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079A66" w14:textId="77777777" w:rsidR="00BF44EB" w:rsidRPr="007E4BD5" w:rsidRDefault="00BF44EB" w:rsidP="002433B2">
            <w:pPr>
              <w:spacing w:after="0" w:line="240" w:lineRule="auto"/>
              <w:rPr>
                <w:rFonts w:ascii="Arial" w:hAnsi="Arial" w:cs="Arial"/>
                <w:sz w:val="20"/>
                <w:szCs w:val="20"/>
                <w:lang w:val="es-GT" w:eastAsia="zh-CN"/>
              </w:rPr>
            </w:pPr>
            <w:r w:rsidRPr="007E4BD5">
              <w:rPr>
                <w:rFonts w:ascii="Arial" w:hAnsi="Arial" w:cs="Arial"/>
                <w:sz w:val="20"/>
                <w:szCs w:val="20"/>
                <w:lang w:val="es-GT" w:eastAsia="zh-CN"/>
              </w:rPr>
              <w:t>Acta del Consejo Nacional, IPG</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BAF653" w14:textId="77777777" w:rsidR="00BF44EB" w:rsidRPr="007E4BD5" w:rsidRDefault="00BF44EB" w:rsidP="002433B2">
            <w:pPr>
              <w:spacing w:after="0" w:line="240" w:lineRule="auto"/>
              <w:rPr>
                <w:rFonts w:ascii="Arial" w:hAnsi="Arial" w:cs="Arial"/>
                <w:sz w:val="20"/>
                <w:szCs w:val="20"/>
                <w:lang w:val="es-GT" w:eastAsia="zh-CN"/>
              </w:rPr>
            </w:pPr>
            <w:proofErr w:type="spellStart"/>
            <w:r w:rsidRPr="007E4BD5">
              <w:rPr>
                <w:rFonts w:ascii="Arial" w:hAnsi="Arial" w:cs="Arial"/>
                <w:sz w:val="20"/>
                <w:szCs w:val="20"/>
                <w:lang w:val="es-GT" w:eastAsia="zh-CN"/>
              </w:rPr>
              <w:t>Pro-género</w:t>
            </w:r>
            <w:proofErr w:type="spellEnd"/>
          </w:p>
        </w:tc>
      </w:tr>
      <w:tr w:rsidR="00BF44EB" w:rsidRPr="007E4BD5" w14:paraId="76289E86" w14:textId="77777777" w:rsidTr="0063082C">
        <w:trPr>
          <w:trHeight w:val="242"/>
        </w:trPr>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C7424A" w14:textId="72F17729" w:rsidR="00BF44EB" w:rsidRPr="007E4BD5" w:rsidRDefault="003552F0" w:rsidP="002433B2">
            <w:pPr>
              <w:pStyle w:val="ListParagraph"/>
              <w:spacing w:after="0" w:line="240" w:lineRule="auto"/>
              <w:ind w:left="0"/>
              <w:rPr>
                <w:rFonts w:ascii="Arial" w:hAnsi="Arial" w:cs="Arial"/>
                <w:sz w:val="20"/>
                <w:szCs w:val="20"/>
                <w:lang w:val="es-GT"/>
              </w:rPr>
            </w:pPr>
            <w:r w:rsidRPr="007E4BD5">
              <w:rPr>
                <w:rFonts w:ascii="Arial" w:hAnsi="Arial" w:cs="Arial"/>
                <w:bCs/>
                <w:kern w:val="18"/>
                <w:sz w:val="20"/>
                <w:szCs w:val="20"/>
                <w:lang w:val="es-GT"/>
              </w:rPr>
              <w:t xml:space="preserve">2.8 </w:t>
            </w:r>
            <w:r w:rsidR="00BF44EB" w:rsidRPr="007E4BD5">
              <w:rPr>
                <w:rFonts w:ascii="Arial" w:hAnsi="Arial" w:cs="Arial"/>
                <w:bCs/>
                <w:kern w:val="18"/>
                <w:sz w:val="20"/>
                <w:szCs w:val="20"/>
                <w:lang w:val="es-GT"/>
              </w:rPr>
              <w:t xml:space="preserve">Acta de </w:t>
            </w:r>
            <w:proofErr w:type="spellStart"/>
            <w:r w:rsidR="00BF44EB" w:rsidRPr="007E4BD5">
              <w:rPr>
                <w:rFonts w:ascii="Arial" w:hAnsi="Arial" w:cs="Arial"/>
                <w:bCs/>
                <w:kern w:val="18"/>
                <w:sz w:val="20"/>
                <w:szCs w:val="20"/>
                <w:lang w:val="es-GT"/>
              </w:rPr>
              <w:t>creaci</w:t>
            </w:r>
            <w:r w:rsidR="00BF44EB" w:rsidRPr="007E4BD5">
              <w:rPr>
                <w:rFonts w:ascii="Arial" w:hAnsi="Arial" w:cs="Arial"/>
                <w:bCs/>
                <w:kern w:val="18"/>
                <w:sz w:val="20"/>
                <w:szCs w:val="20"/>
                <w:lang w:val="es-ES_tradnl"/>
              </w:rPr>
              <w:t>ón</w:t>
            </w:r>
            <w:proofErr w:type="spellEnd"/>
            <w:r w:rsidR="00BF44EB" w:rsidRPr="007E4BD5">
              <w:rPr>
                <w:rFonts w:ascii="Arial" w:hAnsi="Arial" w:cs="Arial"/>
                <w:bCs/>
                <w:kern w:val="18"/>
                <w:sz w:val="20"/>
                <w:szCs w:val="20"/>
                <w:lang w:val="es-ES_tradnl"/>
              </w:rPr>
              <w:t xml:space="preserve"> del </w:t>
            </w:r>
            <w:r w:rsidR="00BF44EB" w:rsidRPr="007E4BD5">
              <w:rPr>
                <w:rFonts w:ascii="Arial" w:hAnsi="Arial" w:cs="Arial"/>
                <w:bCs/>
                <w:kern w:val="18"/>
                <w:sz w:val="20"/>
                <w:szCs w:val="20"/>
                <w:lang w:val="es-GT"/>
              </w:rPr>
              <w:t xml:space="preserve">Comité Asesor de Mujeres Indígenas para la incorporación de la perspectiva género en el Consejo Nacional de Desarrollo Integral de los Pueblos Indígenas (CNDIPI) publicada </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46B959"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Acta</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41421B"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91D72E"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2017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F8E398"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1</w:t>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3FF691" w14:textId="77777777" w:rsidR="00BF44EB" w:rsidRPr="007E4BD5" w:rsidRDefault="00BF44EB" w:rsidP="002433B2">
            <w:pPr>
              <w:spacing w:after="0" w:line="240" w:lineRule="auto"/>
              <w:rPr>
                <w:rFonts w:ascii="Arial" w:hAnsi="Arial" w:cs="Arial"/>
                <w:sz w:val="20"/>
                <w:szCs w:val="20"/>
                <w:lang w:val="es-GT" w:eastAsia="zh-CN"/>
              </w:rPr>
            </w:pPr>
            <w:r w:rsidRPr="007E4BD5">
              <w:rPr>
                <w:rFonts w:ascii="Arial" w:hAnsi="Arial" w:cs="Arial"/>
                <w:sz w:val="20"/>
                <w:szCs w:val="20"/>
                <w:lang w:val="es-GT" w:eastAsia="zh-CN"/>
              </w:rPr>
              <w:t>Acta Constitutiva, Comité Asesor</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E2E2EF" w14:textId="77777777" w:rsidR="00BF44EB" w:rsidRPr="007E4BD5" w:rsidRDefault="00BF44EB" w:rsidP="002433B2">
            <w:pPr>
              <w:spacing w:after="0" w:line="240" w:lineRule="auto"/>
              <w:rPr>
                <w:rFonts w:ascii="Arial" w:hAnsi="Arial" w:cs="Arial"/>
                <w:sz w:val="20"/>
                <w:szCs w:val="20"/>
                <w:lang w:val="es-GT" w:eastAsia="zh-CN"/>
              </w:rPr>
            </w:pPr>
            <w:proofErr w:type="spellStart"/>
            <w:r w:rsidRPr="007E4BD5">
              <w:rPr>
                <w:rFonts w:ascii="Arial" w:hAnsi="Arial" w:cs="Arial"/>
                <w:sz w:val="20"/>
                <w:szCs w:val="20"/>
                <w:lang w:val="es-GT" w:eastAsia="zh-CN"/>
              </w:rPr>
              <w:t>Pro-género</w:t>
            </w:r>
            <w:proofErr w:type="spellEnd"/>
          </w:p>
        </w:tc>
      </w:tr>
      <w:tr w:rsidR="00BF44EB" w:rsidRPr="007E4BD5" w14:paraId="0124A7F9" w14:textId="77777777" w:rsidTr="0063082C">
        <w:trPr>
          <w:trHeight w:val="242"/>
        </w:trPr>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566143" w14:textId="283C6242" w:rsidR="00BF44EB" w:rsidRPr="007E4BD5" w:rsidRDefault="003552F0" w:rsidP="002433B2">
            <w:pPr>
              <w:pStyle w:val="ListParagraph"/>
              <w:spacing w:after="0" w:line="240" w:lineRule="auto"/>
              <w:ind w:left="0"/>
              <w:rPr>
                <w:rFonts w:ascii="Arial" w:hAnsi="Arial" w:cs="Arial"/>
                <w:bCs/>
                <w:kern w:val="18"/>
                <w:sz w:val="20"/>
                <w:szCs w:val="20"/>
                <w:lang w:val="es-GT"/>
              </w:rPr>
            </w:pPr>
            <w:r w:rsidRPr="007E4BD5">
              <w:rPr>
                <w:rFonts w:ascii="Arial" w:hAnsi="Arial" w:cs="Arial"/>
                <w:bCs/>
                <w:kern w:val="18"/>
                <w:sz w:val="20"/>
                <w:szCs w:val="20"/>
                <w:lang w:val="es-GT"/>
              </w:rPr>
              <w:t xml:space="preserve">2.9 </w:t>
            </w:r>
            <w:r w:rsidR="00BF44EB" w:rsidRPr="007E4BD5">
              <w:rPr>
                <w:rFonts w:ascii="Arial" w:hAnsi="Arial" w:cs="Arial"/>
                <w:bCs/>
                <w:kern w:val="18"/>
                <w:sz w:val="20"/>
                <w:szCs w:val="20"/>
                <w:lang w:val="es-GT"/>
              </w:rPr>
              <w:t>Documento del Plan Nacional de la EPIC (Coalición Internacional en Favor de la Igualdad de Remuneración, por sus siglas en inglés) publicado.</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DDEE13"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Documento</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34B96"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777690"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2018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0C2737"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1</w:t>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49336C" w14:textId="77777777" w:rsidR="00BF44EB" w:rsidRPr="007E4BD5" w:rsidRDefault="00BF44EB" w:rsidP="002433B2">
            <w:pPr>
              <w:spacing w:after="0" w:line="240" w:lineRule="auto"/>
              <w:rPr>
                <w:rFonts w:ascii="Arial" w:hAnsi="Arial" w:cs="Arial"/>
                <w:sz w:val="20"/>
                <w:szCs w:val="20"/>
                <w:lang w:eastAsia="zh-CN"/>
              </w:rPr>
            </w:pPr>
            <w:r w:rsidRPr="007E4BD5">
              <w:rPr>
                <w:rFonts w:ascii="Arial" w:hAnsi="Arial" w:cs="Arial"/>
                <w:sz w:val="20"/>
                <w:szCs w:val="20"/>
                <w:lang w:val="es-GT" w:eastAsia="zh-CN"/>
              </w:rPr>
              <w:t xml:space="preserve">Convenio suscrito, </w:t>
            </w:r>
          </w:p>
          <w:p w14:paraId="3B468E8A" w14:textId="77777777" w:rsidR="00BF44EB" w:rsidRPr="007E4BD5" w:rsidRDefault="00BF44EB" w:rsidP="002433B2">
            <w:pPr>
              <w:spacing w:after="0" w:line="240" w:lineRule="auto"/>
              <w:rPr>
                <w:rFonts w:ascii="Arial" w:hAnsi="Arial" w:cs="Arial"/>
                <w:sz w:val="20"/>
                <w:szCs w:val="20"/>
                <w:lang w:eastAsia="zh-CN"/>
              </w:rPr>
            </w:pPr>
            <w:proofErr w:type="spellStart"/>
            <w:r w:rsidRPr="007E4BD5">
              <w:rPr>
                <w:rFonts w:ascii="Arial" w:hAnsi="Arial" w:cs="Arial"/>
                <w:sz w:val="20"/>
                <w:szCs w:val="20"/>
                <w:lang w:eastAsia="zh-CN"/>
              </w:rPr>
              <w:t>Ministerio</w:t>
            </w:r>
            <w:proofErr w:type="spellEnd"/>
            <w:r w:rsidRPr="007E4BD5">
              <w:rPr>
                <w:rFonts w:ascii="Arial" w:hAnsi="Arial" w:cs="Arial"/>
                <w:sz w:val="20"/>
                <w:szCs w:val="20"/>
                <w:lang w:eastAsia="zh-CN"/>
              </w:rPr>
              <w:t xml:space="preserve"> de </w:t>
            </w:r>
            <w:proofErr w:type="spellStart"/>
            <w:r w:rsidRPr="007E4BD5">
              <w:rPr>
                <w:rFonts w:ascii="Arial" w:hAnsi="Arial" w:cs="Arial"/>
                <w:sz w:val="20"/>
                <w:szCs w:val="20"/>
                <w:lang w:eastAsia="zh-CN"/>
              </w:rPr>
              <w:t>Relaciones</w:t>
            </w:r>
            <w:proofErr w:type="spellEnd"/>
            <w:r w:rsidRPr="007E4BD5">
              <w:rPr>
                <w:rFonts w:ascii="Arial" w:hAnsi="Arial" w:cs="Arial"/>
                <w:sz w:val="20"/>
                <w:szCs w:val="20"/>
                <w:lang w:eastAsia="zh-CN"/>
              </w:rPr>
              <w:t xml:space="preserve"> </w:t>
            </w:r>
            <w:proofErr w:type="spellStart"/>
            <w:r w:rsidRPr="007E4BD5">
              <w:rPr>
                <w:rFonts w:ascii="Arial" w:hAnsi="Arial" w:cs="Arial"/>
                <w:sz w:val="20"/>
                <w:szCs w:val="20"/>
                <w:lang w:eastAsia="zh-CN"/>
              </w:rPr>
              <w:t>Exteriores</w:t>
            </w:r>
            <w:proofErr w:type="spellEnd"/>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D70D44" w14:textId="77777777" w:rsidR="00BF44EB" w:rsidRPr="007E4BD5" w:rsidRDefault="00BF44EB" w:rsidP="002433B2">
            <w:pPr>
              <w:spacing w:after="0" w:line="240" w:lineRule="auto"/>
              <w:rPr>
                <w:rFonts w:ascii="Arial" w:hAnsi="Arial" w:cs="Arial"/>
                <w:sz w:val="20"/>
                <w:szCs w:val="20"/>
                <w:lang w:val="es-GT" w:eastAsia="zh-CN"/>
              </w:rPr>
            </w:pPr>
            <w:proofErr w:type="spellStart"/>
            <w:r w:rsidRPr="007E4BD5">
              <w:rPr>
                <w:rFonts w:ascii="Arial" w:hAnsi="Arial" w:cs="Arial"/>
                <w:sz w:val="20"/>
                <w:szCs w:val="20"/>
                <w:lang w:val="es-GT" w:eastAsia="zh-CN"/>
              </w:rPr>
              <w:t>Pro-género</w:t>
            </w:r>
            <w:proofErr w:type="spellEnd"/>
          </w:p>
        </w:tc>
      </w:tr>
      <w:tr w:rsidR="00BF44EB" w:rsidRPr="007E4BD5" w14:paraId="527B0B1C" w14:textId="77777777" w:rsidTr="0063082C">
        <w:trPr>
          <w:trHeight w:val="242"/>
        </w:trPr>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4CACC2" w14:textId="3A9C9439" w:rsidR="00BF44EB" w:rsidRPr="007E4BD5" w:rsidRDefault="003552F0" w:rsidP="002433B2">
            <w:pPr>
              <w:pStyle w:val="ListParagraph"/>
              <w:spacing w:after="0" w:line="240" w:lineRule="auto"/>
              <w:ind w:left="0"/>
              <w:rPr>
                <w:rFonts w:ascii="Arial" w:hAnsi="Arial" w:cs="Arial"/>
                <w:bCs/>
                <w:kern w:val="18"/>
                <w:sz w:val="20"/>
                <w:szCs w:val="20"/>
                <w:lang w:val="es-GT"/>
              </w:rPr>
            </w:pPr>
            <w:r w:rsidRPr="007E4BD5">
              <w:rPr>
                <w:rFonts w:ascii="Arial" w:hAnsi="Arial" w:cs="Arial"/>
                <w:bCs/>
                <w:kern w:val="18"/>
                <w:sz w:val="20"/>
                <w:szCs w:val="20"/>
                <w:lang w:val="es-GT"/>
              </w:rPr>
              <w:t xml:space="preserve">2.10 </w:t>
            </w:r>
            <w:r w:rsidR="00BF44EB" w:rsidRPr="007E4BD5">
              <w:rPr>
                <w:rFonts w:ascii="Arial" w:hAnsi="Arial" w:cs="Arial"/>
                <w:bCs/>
                <w:kern w:val="18"/>
                <w:sz w:val="20"/>
                <w:szCs w:val="20"/>
                <w:lang w:val="es-GT"/>
              </w:rPr>
              <w:t xml:space="preserve">Documento de Norma Técnica </w:t>
            </w:r>
            <w:proofErr w:type="spellStart"/>
            <w:r w:rsidR="00BF44EB" w:rsidRPr="007E4BD5">
              <w:rPr>
                <w:rFonts w:ascii="Arial" w:hAnsi="Arial" w:cs="Arial"/>
                <w:bCs/>
                <w:kern w:val="18"/>
                <w:sz w:val="20"/>
                <w:szCs w:val="20"/>
                <w:lang w:val="es-GT"/>
              </w:rPr>
              <w:t>SIGénero</w:t>
            </w:r>
            <w:proofErr w:type="spellEnd"/>
            <w:r w:rsidR="00BF44EB" w:rsidRPr="007E4BD5">
              <w:rPr>
                <w:rFonts w:ascii="Arial" w:hAnsi="Arial" w:cs="Arial"/>
                <w:bCs/>
                <w:kern w:val="18"/>
                <w:sz w:val="20"/>
                <w:szCs w:val="20"/>
                <w:lang w:val="es-GT"/>
              </w:rPr>
              <w:t xml:space="preserve"> Panamá aprobado</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8C7C3F"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 xml:space="preserve"> Documento</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876651"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6CD46C"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2017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1DE00A"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1</w:t>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28D14E" w14:textId="77777777" w:rsidR="00BF44EB" w:rsidRPr="007E4BD5" w:rsidRDefault="00BF44EB" w:rsidP="002433B2">
            <w:pPr>
              <w:spacing w:after="0" w:line="240" w:lineRule="auto"/>
              <w:rPr>
                <w:rFonts w:ascii="Arial" w:hAnsi="Arial" w:cs="Arial"/>
                <w:sz w:val="20"/>
                <w:szCs w:val="20"/>
                <w:lang w:val="es-GT" w:eastAsia="zh-CN"/>
              </w:rPr>
            </w:pPr>
            <w:r w:rsidRPr="007E4BD5">
              <w:rPr>
                <w:rFonts w:ascii="Arial" w:hAnsi="Arial" w:cs="Arial"/>
                <w:sz w:val="20"/>
                <w:szCs w:val="20"/>
                <w:lang w:val="es-GT" w:eastAsia="zh-CN"/>
              </w:rPr>
              <w:t>Resolución, MICI</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F23F80" w14:textId="77777777" w:rsidR="00BF44EB" w:rsidRPr="007E4BD5" w:rsidRDefault="00BF44EB" w:rsidP="002433B2">
            <w:pPr>
              <w:spacing w:after="0" w:line="240" w:lineRule="auto"/>
              <w:rPr>
                <w:rFonts w:ascii="Arial" w:hAnsi="Arial" w:cs="Arial"/>
                <w:sz w:val="20"/>
                <w:szCs w:val="20"/>
                <w:lang w:val="es-GT" w:eastAsia="zh-CN"/>
              </w:rPr>
            </w:pPr>
            <w:proofErr w:type="spellStart"/>
            <w:r w:rsidRPr="007E4BD5">
              <w:rPr>
                <w:rFonts w:ascii="Arial" w:hAnsi="Arial" w:cs="Arial"/>
                <w:sz w:val="20"/>
                <w:szCs w:val="20"/>
                <w:lang w:val="es-GT" w:eastAsia="zh-CN"/>
              </w:rPr>
              <w:t>Pro-género</w:t>
            </w:r>
            <w:proofErr w:type="spellEnd"/>
          </w:p>
        </w:tc>
      </w:tr>
      <w:tr w:rsidR="00BF44EB" w:rsidRPr="007E4BD5" w14:paraId="3BD227D0" w14:textId="77777777" w:rsidTr="0063082C">
        <w:trPr>
          <w:trHeight w:val="242"/>
        </w:trPr>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661A72" w14:textId="79095E00" w:rsidR="00BF44EB" w:rsidRPr="007E4BD5" w:rsidRDefault="003552F0" w:rsidP="002433B2">
            <w:pPr>
              <w:pStyle w:val="ListParagraph"/>
              <w:spacing w:after="0" w:line="240" w:lineRule="auto"/>
              <w:ind w:left="0"/>
              <w:rPr>
                <w:rFonts w:ascii="Arial" w:hAnsi="Arial" w:cs="Arial"/>
                <w:bCs/>
                <w:kern w:val="18"/>
                <w:sz w:val="20"/>
                <w:szCs w:val="20"/>
                <w:lang w:val="es-GT"/>
              </w:rPr>
            </w:pPr>
            <w:r w:rsidRPr="007E4BD5">
              <w:rPr>
                <w:rFonts w:ascii="Arial" w:hAnsi="Arial" w:cs="Arial"/>
                <w:bCs/>
                <w:kern w:val="18"/>
                <w:sz w:val="20"/>
                <w:szCs w:val="20"/>
                <w:lang w:val="es-GT"/>
              </w:rPr>
              <w:t xml:space="preserve">2.11 </w:t>
            </w:r>
            <w:r w:rsidR="00BF44EB" w:rsidRPr="007E4BD5">
              <w:rPr>
                <w:rFonts w:ascii="Arial" w:hAnsi="Arial" w:cs="Arial"/>
                <w:bCs/>
                <w:kern w:val="18"/>
                <w:sz w:val="20"/>
                <w:szCs w:val="20"/>
                <w:lang w:val="es-GT"/>
              </w:rPr>
              <w:t xml:space="preserve">Reporte de experiencia piloto de la norma </w:t>
            </w:r>
            <w:proofErr w:type="spellStart"/>
            <w:r w:rsidR="00BF44EB" w:rsidRPr="007E4BD5">
              <w:rPr>
                <w:rFonts w:ascii="Arial" w:hAnsi="Arial" w:cs="Arial"/>
                <w:bCs/>
                <w:kern w:val="18"/>
                <w:sz w:val="20"/>
                <w:szCs w:val="20"/>
                <w:lang w:val="es-GT"/>
              </w:rPr>
              <w:t>SIGénero</w:t>
            </w:r>
            <w:proofErr w:type="spellEnd"/>
            <w:r w:rsidR="00BF44EB" w:rsidRPr="007E4BD5">
              <w:rPr>
                <w:rFonts w:ascii="Arial" w:hAnsi="Arial" w:cs="Arial"/>
                <w:bCs/>
                <w:kern w:val="18"/>
                <w:sz w:val="20"/>
                <w:szCs w:val="20"/>
                <w:lang w:val="es-GT"/>
              </w:rPr>
              <w:t xml:space="preserve"> Panamá implementada en empresas aprobado</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11691F"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Reporte</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FA9EB5"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A7546E"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2018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5ECF28"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1</w:t>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3E3182" w14:textId="77777777" w:rsidR="00BF44EB" w:rsidRPr="007E4BD5" w:rsidRDefault="00BF44EB" w:rsidP="002433B2">
            <w:pPr>
              <w:spacing w:after="0" w:line="240" w:lineRule="auto"/>
              <w:rPr>
                <w:rFonts w:ascii="Arial" w:hAnsi="Arial" w:cs="Arial"/>
                <w:sz w:val="20"/>
                <w:szCs w:val="20"/>
                <w:lang w:val="es-GT" w:eastAsia="zh-CN"/>
              </w:rPr>
            </w:pPr>
            <w:r w:rsidRPr="007E4BD5">
              <w:rPr>
                <w:rFonts w:ascii="Arial" w:hAnsi="Arial" w:cs="Arial"/>
                <w:sz w:val="20"/>
                <w:szCs w:val="20"/>
                <w:lang w:val="es-GT" w:eastAsia="zh-CN"/>
              </w:rPr>
              <w:t>Memorandos de entendimiento suscritos, MITRADEL</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FE2B5C" w14:textId="77777777" w:rsidR="00BF44EB" w:rsidRPr="007E4BD5" w:rsidRDefault="00BF44EB" w:rsidP="002433B2">
            <w:pPr>
              <w:spacing w:after="0" w:line="240" w:lineRule="auto"/>
              <w:rPr>
                <w:rFonts w:ascii="Arial" w:hAnsi="Arial" w:cs="Arial"/>
                <w:sz w:val="20"/>
                <w:szCs w:val="20"/>
                <w:lang w:val="es-GT" w:eastAsia="zh-CN"/>
              </w:rPr>
            </w:pPr>
            <w:proofErr w:type="spellStart"/>
            <w:r w:rsidRPr="007E4BD5">
              <w:rPr>
                <w:rFonts w:ascii="Arial" w:hAnsi="Arial" w:cs="Arial"/>
                <w:sz w:val="20"/>
                <w:szCs w:val="20"/>
                <w:lang w:val="es-GT" w:eastAsia="zh-CN"/>
              </w:rPr>
              <w:t>Pro-género</w:t>
            </w:r>
            <w:proofErr w:type="spellEnd"/>
          </w:p>
        </w:tc>
      </w:tr>
      <w:tr w:rsidR="00BF44EB" w:rsidRPr="007E4BD5" w14:paraId="09F9BA69" w14:textId="77777777" w:rsidTr="0063082C">
        <w:trPr>
          <w:trHeight w:val="242"/>
        </w:trPr>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4E23AB" w14:textId="5271459B" w:rsidR="00BF44EB" w:rsidRPr="007E4BD5" w:rsidRDefault="003552F0" w:rsidP="002433B2">
            <w:pPr>
              <w:pStyle w:val="ListParagraph"/>
              <w:spacing w:after="0" w:line="240" w:lineRule="auto"/>
              <w:ind w:left="0"/>
              <w:rPr>
                <w:rFonts w:ascii="Arial" w:hAnsi="Arial" w:cs="Arial"/>
                <w:bCs/>
                <w:kern w:val="18"/>
                <w:sz w:val="20"/>
                <w:szCs w:val="20"/>
                <w:lang w:val="es-GT"/>
              </w:rPr>
            </w:pPr>
            <w:r w:rsidRPr="007E4BD5">
              <w:rPr>
                <w:rFonts w:ascii="Arial" w:hAnsi="Arial" w:cs="Arial"/>
                <w:bCs/>
                <w:kern w:val="18"/>
                <w:sz w:val="20"/>
                <w:szCs w:val="20"/>
                <w:lang w:val="es-GT"/>
              </w:rPr>
              <w:t xml:space="preserve">2.12 </w:t>
            </w:r>
            <w:r w:rsidR="00BF44EB" w:rsidRPr="007E4BD5">
              <w:rPr>
                <w:rFonts w:ascii="Arial" w:hAnsi="Arial" w:cs="Arial"/>
                <w:bCs/>
                <w:kern w:val="18"/>
                <w:sz w:val="20"/>
                <w:szCs w:val="20"/>
                <w:lang w:val="es-GT"/>
              </w:rPr>
              <w:t>Reglamento de la Ley 56 aprobado</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BB0713"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Reglamento</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0B4754"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BC6325"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2017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343F35"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1</w:t>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69BA01" w14:textId="77777777" w:rsidR="00BF44EB" w:rsidRPr="007E4BD5" w:rsidRDefault="00BF44EB" w:rsidP="002433B2">
            <w:pPr>
              <w:spacing w:after="0" w:line="240" w:lineRule="auto"/>
              <w:rPr>
                <w:rFonts w:ascii="Arial" w:hAnsi="Arial" w:cs="Arial"/>
                <w:sz w:val="20"/>
                <w:szCs w:val="20"/>
                <w:lang w:val="es-GT" w:eastAsia="zh-CN"/>
              </w:rPr>
            </w:pPr>
            <w:r w:rsidRPr="007E4BD5">
              <w:rPr>
                <w:rFonts w:ascii="Arial" w:hAnsi="Arial" w:cs="Arial"/>
                <w:sz w:val="20"/>
                <w:szCs w:val="20"/>
                <w:lang w:val="es-GT" w:eastAsia="zh-CN"/>
              </w:rPr>
              <w:t>Decreto Ejecutivo</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11ABD4" w14:textId="77777777" w:rsidR="00BF44EB" w:rsidRPr="007E4BD5" w:rsidRDefault="00BF44EB" w:rsidP="002433B2">
            <w:pPr>
              <w:spacing w:after="0" w:line="240" w:lineRule="auto"/>
              <w:rPr>
                <w:rFonts w:ascii="Arial" w:hAnsi="Arial" w:cs="Arial"/>
                <w:sz w:val="20"/>
                <w:szCs w:val="20"/>
                <w:lang w:val="es-GT" w:eastAsia="zh-CN"/>
              </w:rPr>
            </w:pPr>
            <w:proofErr w:type="spellStart"/>
            <w:r w:rsidRPr="007E4BD5">
              <w:rPr>
                <w:rFonts w:ascii="Arial" w:hAnsi="Arial" w:cs="Arial"/>
                <w:sz w:val="20"/>
                <w:szCs w:val="20"/>
                <w:lang w:val="es-GT" w:eastAsia="zh-CN"/>
              </w:rPr>
              <w:t>Pro-género</w:t>
            </w:r>
            <w:proofErr w:type="spellEnd"/>
          </w:p>
        </w:tc>
      </w:tr>
      <w:tr w:rsidR="00BF44EB" w:rsidRPr="007E4BD5" w14:paraId="11BDA875" w14:textId="77777777" w:rsidTr="0063082C">
        <w:trPr>
          <w:trHeight w:val="242"/>
        </w:trPr>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71122E" w14:textId="211A1AD3" w:rsidR="00BF44EB" w:rsidRPr="007E4BD5" w:rsidRDefault="003552F0" w:rsidP="002433B2">
            <w:pPr>
              <w:pStyle w:val="ListParagraph"/>
              <w:spacing w:after="0" w:line="240" w:lineRule="auto"/>
              <w:ind w:left="0"/>
              <w:rPr>
                <w:rFonts w:ascii="Arial" w:hAnsi="Arial" w:cs="Arial"/>
                <w:bCs/>
                <w:kern w:val="18"/>
                <w:sz w:val="20"/>
                <w:szCs w:val="20"/>
                <w:lang w:val="es-GT"/>
              </w:rPr>
            </w:pPr>
            <w:r w:rsidRPr="007E4BD5">
              <w:rPr>
                <w:rFonts w:ascii="Arial" w:hAnsi="Arial" w:cs="Arial"/>
                <w:bCs/>
                <w:kern w:val="18"/>
                <w:sz w:val="20"/>
                <w:szCs w:val="20"/>
                <w:lang w:val="es-GT"/>
              </w:rPr>
              <w:t xml:space="preserve">2.13 </w:t>
            </w:r>
            <w:r w:rsidR="00BF44EB" w:rsidRPr="007E4BD5">
              <w:rPr>
                <w:rFonts w:ascii="Arial" w:hAnsi="Arial" w:cs="Arial"/>
                <w:bCs/>
                <w:kern w:val="18"/>
                <w:sz w:val="20"/>
                <w:szCs w:val="20"/>
                <w:lang w:val="es-GT"/>
              </w:rPr>
              <w:t xml:space="preserve">Documento de </w:t>
            </w:r>
            <w:proofErr w:type="spellStart"/>
            <w:r w:rsidR="00BF44EB" w:rsidRPr="007E4BD5">
              <w:rPr>
                <w:rFonts w:ascii="Arial" w:hAnsi="Arial" w:cs="Arial"/>
                <w:bCs/>
                <w:kern w:val="18"/>
                <w:sz w:val="20"/>
                <w:szCs w:val="20"/>
                <w:lang w:val="es-GT"/>
              </w:rPr>
              <w:t>resoluci</w:t>
            </w:r>
            <w:r w:rsidR="00BF44EB" w:rsidRPr="007E4BD5">
              <w:rPr>
                <w:rFonts w:ascii="Arial" w:hAnsi="Arial" w:cs="Arial"/>
                <w:bCs/>
                <w:kern w:val="18"/>
                <w:sz w:val="20"/>
                <w:szCs w:val="20"/>
                <w:lang w:val="es-ES_tradnl"/>
              </w:rPr>
              <w:t>ón</w:t>
            </w:r>
            <w:proofErr w:type="spellEnd"/>
            <w:r w:rsidR="00BF44EB" w:rsidRPr="007E4BD5">
              <w:rPr>
                <w:rFonts w:ascii="Arial" w:hAnsi="Arial" w:cs="Arial"/>
                <w:bCs/>
                <w:kern w:val="18"/>
                <w:sz w:val="20"/>
                <w:szCs w:val="20"/>
                <w:lang w:val="es-ES_tradnl"/>
              </w:rPr>
              <w:t xml:space="preserve"> de </w:t>
            </w:r>
            <w:r w:rsidR="00BF44EB" w:rsidRPr="007E4BD5">
              <w:rPr>
                <w:rFonts w:ascii="Arial" w:hAnsi="Arial" w:cs="Arial"/>
                <w:bCs/>
                <w:kern w:val="18"/>
                <w:sz w:val="20"/>
                <w:szCs w:val="20"/>
                <w:lang w:val="es-GT"/>
              </w:rPr>
              <w:t>Mesa Interinstitucional de Cuidados público-privada aprobado</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D345DB"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Mesa interinstitucional</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2B9F8D"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94B884"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2018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77870E"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1</w:t>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84FB88" w14:textId="77777777" w:rsidR="00BF44EB" w:rsidRPr="007E4BD5" w:rsidRDefault="00BF44EB" w:rsidP="002433B2">
            <w:pPr>
              <w:spacing w:after="0" w:line="240" w:lineRule="auto"/>
              <w:rPr>
                <w:rFonts w:ascii="Arial" w:hAnsi="Arial" w:cs="Arial"/>
                <w:sz w:val="20"/>
                <w:szCs w:val="20"/>
                <w:lang w:val="es-GT" w:eastAsia="zh-CN"/>
              </w:rPr>
            </w:pPr>
            <w:r w:rsidRPr="007E4BD5">
              <w:rPr>
                <w:rFonts w:ascii="Arial" w:hAnsi="Arial" w:cs="Arial"/>
                <w:sz w:val="20"/>
                <w:szCs w:val="20"/>
                <w:lang w:val="es-GT" w:eastAsia="zh-CN"/>
              </w:rPr>
              <w:t>Resolución, MIDES</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B242E9" w14:textId="77777777" w:rsidR="00BF44EB" w:rsidRPr="007E4BD5" w:rsidRDefault="00BF44EB" w:rsidP="002433B2">
            <w:pPr>
              <w:spacing w:after="0" w:line="240" w:lineRule="auto"/>
              <w:rPr>
                <w:rFonts w:ascii="Arial" w:hAnsi="Arial" w:cs="Arial"/>
                <w:sz w:val="20"/>
                <w:szCs w:val="20"/>
                <w:lang w:val="es-GT" w:eastAsia="zh-CN"/>
              </w:rPr>
            </w:pPr>
            <w:proofErr w:type="spellStart"/>
            <w:r w:rsidRPr="007E4BD5">
              <w:rPr>
                <w:rFonts w:ascii="Arial" w:hAnsi="Arial" w:cs="Arial"/>
                <w:sz w:val="20"/>
                <w:szCs w:val="20"/>
                <w:lang w:val="es-GT" w:eastAsia="zh-CN"/>
              </w:rPr>
              <w:t>Pro-género</w:t>
            </w:r>
            <w:proofErr w:type="spellEnd"/>
          </w:p>
        </w:tc>
      </w:tr>
      <w:tr w:rsidR="00BF44EB" w:rsidRPr="00D66F5C" w14:paraId="3F170C61" w14:textId="77777777" w:rsidTr="0063082C">
        <w:trPr>
          <w:trHeight w:val="64"/>
        </w:trPr>
        <w:tc>
          <w:tcPr>
            <w:tcW w:w="1332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hemeFill="accent3" w:themeFillTint="99"/>
            <w:vAlign w:val="center"/>
            <w:hideMark/>
          </w:tcPr>
          <w:p w14:paraId="33F452BE" w14:textId="77777777" w:rsidR="00BF44EB" w:rsidRPr="007E4BD5" w:rsidRDefault="00BF44EB" w:rsidP="002433B2">
            <w:pPr>
              <w:spacing w:before="120" w:after="120" w:line="240" w:lineRule="auto"/>
              <w:rPr>
                <w:rFonts w:ascii="Arial" w:hAnsi="Arial" w:cs="Arial"/>
                <w:b/>
                <w:sz w:val="20"/>
                <w:szCs w:val="20"/>
                <w:lang w:val="es-GT" w:eastAsia="zh-CN"/>
              </w:rPr>
            </w:pPr>
            <w:r w:rsidRPr="007E4BD5">
              <w:rPr>
                <w:rFonts w:ascii="Arial" w:hAnsi="Arial" w:cs="Arial"/>
                <w:b/>
                <w:sz w:val="20"/>
                <w:szCs w:val="20"/>
                <w:lang w:val="es-GT" w:eastAsia="zh-CN"/>
              </w:rPr>
              <w:t>Componente 4. Fortalecimiento de la capacidad de gestión de las políticas de género</w:t>
            </w:r>
          </w:p>
        </w:tc>
      </w:tr>
      <w:tr w:rsidR="00BF44EB" w:rsidRPr="007E4BD5" w14:paraId="2E9A94D7" w14:textId="77777777" w:rsidTr="0063082C">
        <w:trPr>
          <w:trHeight w:val="242"/>
        </w:trPr>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42B868" w14:textId="57219869" w:rsidR="00BF44EB" w:rsidRPr="007E4BD5" w:rsidRDefault="003552F0" w:rsidP="002433B2">
            <w:pPr>
              <w:pStyle w:val="ListParagraph"/>
              <w:spacing w:after="0" w:line="240" w:lineRule="auto"/>
              <w:ind w:left="0"/>
              <w:rPr>
                <w:rFonts w:ascii="Arial" w:hAnsi="Arial" w:cs="Arial"/>
                <w:bCs/>
                <w:kern w:val="18"/>
                <w:sz w:val="20"/>
                <w:szCs w:val="20"/>
                <w:lang w:val="es-GT"/>
              </w:rPr>
            </w:pPr>
            <w:r w:rsidRPr="007E4BD5">
              <w:rPr>
                <w:rFonts w:ascii="Arial" w:hAnsi="Arial" w:cs="Arial"/>
                <w:bCs/>
                <w:kern w:val="18"/>
                <w:sz w:val="20"/>
                <w:szCs w:val="20"/>
                <w:lang w:val="es-GT"/>
              </w:rPr>
              <w:t xml:space="preserve">4.1 </w:t>
            </w:r>
            <w:r w:rsidR="00BF44EB" w:rsidRPr="007E4BD5">
              <w:rPr>
                <w:rFonts w:ascii="Arial" w:hAnsi="Arial" w:cs="Arial"/>
                <w:bCs/>
                <w:kern w:val="18"/>
                <w:sz w:val="20"/>
                <w:szCs w:val="20"/>
                <w:lang w:val="es-GT"/>
              </w:rPr>
              <w:t>Decreto de creación del Consejo Nacional para la Paridad de Género publicado</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A95F74"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Decreto</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BF8761"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B994D0"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2017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8EE414"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1</w:t>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D0981F" w14:textId="77777777" w:rsidR="00BF44EB" w:rsidRPr="007E4BD5" w:rsidRDefault="00BF44EB" w:rsidP="002433B2">
            <w:pPr>
              <w:spacing w:after="0" w:line="240" w:lineRule="auto"/>
              <w:rPr>
                <w:rFonts w:ascii="Arial" w:hAnsi="Arial" w:cs="Arial"/>
                <w:sz w:val="20"/>
                <w:szCs w:val="20"/>
                <w:lang w:val="es-GT" w:eastAsia="zh-CN"/>
              </w:rPr>
            </w:pPr>
            <w:r w:rsidRPr="007E4BD5">
              <w:rPr>
                <w:rFonts w:ascii="Arial" w:hAnsi="Arial" w:cs="Arial"/>
                <w:sz w:val="20"/>
                <w:szCs w:val="20"/>
                <w:lang w:val="es-GT" w:eastAsia="zh-CN"/>
              </w:rPr>
              <w:t>Decreto Ejecutivo</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68DAB2" w14:textId="77777777" w:rsidR="00BF44EB" w:rsidRPr="007E4BD5" w:rsidRDefault="00BF44EB" w:rsidP="002433B2">
            <w:pPr>
              <w:spacing w:after="0" w:line="240" w:lineRule="auto"/>
              <w:rPr>
                <w:rFonts w:ascii="Arial" w:hAnsi="Arial" w:cs="Arial"/>
                <w:sz w:val="20"/>
                <w:szCs w:val="20"/>
                <w:lang w:val="es-GT" w:eastAsia="zh-CN"/>
              </w:rPr>
            </w:pPr>
            <w:proofErr w:type="spellStart"/>
            <w:r w:rsidRPr="007E4BD5">
              <w:rPr>
                <w:rFonts w:ascii="Arial" w:hAnsi="Arial" w:cs="Arial"/>
                <w:sz w:val="20"/>
                <w:szCs w:val="20"/>
                <w:lang w:val="es-GT" w:eastAsia="zh-CN"/>
              </w:rPr>
              <w:t>Pro-género</w:t>
            </w:r>
            <w:proofErr w:type="spellEnd"/>
          </w:p>
        </w:tc>
      </w:tr>
      <w:tr w:rsidR="00BF44EB" w:rsidRPr="007E4BD5" w14:paraId="79ADF9ED" w14:textId="77777777" w:rsidTr="0063082C">
        <w:trPr>
          <w:trHeight w:val="242"/>
        </w:trPr>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4CBC18" w14:textId="2FF976B4" w:rsidR="00BF44EB" w:rsidRPr="007E4BD5" w:rsidRDefault="003552F0" w:rsidP="002433B2">
            <w:pPr>
              <w:pStyle w:val="ListParagraph"/>
              <w:spacing w:after="0" w:line="240" w:lineRule="auto"/>
              <w:ind w:left="0"/>
              <w:rPr>
                <w:rFonts w:ascii="Arial" w:hAnsi="Arial" w:cs="Arial"/>
                <w:bCs/>
                <w:kern w:val="18"/>
                <w:sz w:val="20"/>
                <w:szCs w:val="20"/>
                <w:lang w:val="es-GT"/>
              </w:rPr>
            </w:pPr>
            <w:r w:rsidRPr="007E4BD5">
              <w:rPr>
                <w:rFonts w:ascii="Arial" w:hAnsi="Arial" w:cs="Arial"/>
                <w:bCs/>
                <w:kern w:val="18"/>
                <w:sz w:val="20"/>
                <w:szCs w:val="20"/>
                <w:lang w:val="es-GT"/>
              </w:rPr>
              <w:t xml:space="preserve">4.2 </w:t>
            </w:r>
            <w:r w:rsidR="00BF44EB" w:rsidRPr="007E4BD5">
              <w:rPr>
                <w:rFonts w:ascii="Arial" w:hAnsi="Arial" w:cs="Arial"/>
                <w:bCs/>
                <w:kern w:val="18"/>
                <w:sz w:val="20"/>
                <w:szCs w:val="20"/>
                <w:lang w:val="es-GT"/>
              </w:rPr>
              <w:t>Documento del Plan de fortalecimiento del INAMU sometido a aprobación</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D8CEB4"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Documento</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7EB9DE"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AD3166"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2017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4CCEEE"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1</w:t>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AB2EC3" w14:textId="77777777" w:rsidR="00BF44EB" w:rsidRPr="007E4BD5" w:rsidRDefault="00BF44EB" w:rsidP="002433B2">
            <w:pPr>
              <w:spacing w:after="0" w:line="240" w:lineRule="auto"/>
              <w:rPr>
                <w:rFonts w:ascii="Arial" w:hAnsi="Arial" w:cs="Arial"/>
                <w:sz w:val="20"/>
                <w:szCs w:val="20"/>
                <w:lang w:val="es-GT" w:eastAsia="zh-CN"/>
              </w:rPr>
            </w:pPr>
            <w:r w:rsidRPr="007E4BD5">
              <w:rPr>
                <w:rFonts w:ascii="Arial" w:hAnsi="Arial" w:cs="Arial"/>
                <w:sz w:val="20"/>
                <w:szCs w:val="20"/>
                <w:lang w:val="es-GT" w:eastAsia="zh-CN"/>
              </w:rPr>
              <w:t>Recepción documento MIDES</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2DF8C9" w14:textId="77777777" w:rsidR="00BF44EB" w:rsidRPr="007E4BD5" w:rsidRDefault="00BF44EB" w:rsidP="002433B2">
            <w:pPr>
              <w:spacing w:after="0" w:line="240" w:lineRule="auto"/>
              <w:rPr>
                <w:rFonts w:ascii="Arial" w:hAnsi="Arial" w:cs="Arial"/>
                <w:sz w:val="20"/>
                <w:szCs w:val="20"/>
                <w:lang w:val="es-GT" w:eastAsia="zh-CN"/>
              </w:rPr>
            </w:pPr>
            <w:proofErr w:type="spellStart"/>
            <w:r w:rsidRPr="007E4BD5">
              <w:rPr>
                <w:rFonts w:ascii="Arial" w:hAnsi="Arial" w:cs="Arial"/>
                <w:sz w:val="20"/>
                <w:szCs w:val="20"/>
                <w:lang w:val="es-GT" w:eastAsia="zh-CN"/>
              </w:rPr>
              <w:t>Pro-género</w:t>
            </w:r>
            <w:proofErr w:type="spellEnd"/>
          </w:p>
        </w:tc>
      </w:tr>
      <w:tr w:rsidR="00BF44EB" w:rsidRPr="007E4BD5" w14:paraId="44BC4F97" w14:textId="77777777" w:rsidTr="0063082C">
        <w:trPr>
          <w:trHeight w:val="242"/>
        </w:trPr>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5A012B" w14:textId="6E3A3652" w:rsidR="00BF44EB" w:rsidRPr="007E4BD5" w:rsidRDefault="003552F0" w:rsidP="002433B2">
            <w:pPr>
              <w:pStyle w:val="ListParagraph"/>
              <w:spacing w:after="0" w:line="240" w:lineRule="auto"/>
              <w:ind w:left="0"/>
              <w:rPr>
                <w:rFonts w:ascii="Arial" w:hAnsi="Arial" w:cs="Arial"/>
                <w:bCs/>
                <w:kern w:val="18"/>
                <w:sz w:val="20"/>
                <w:szCs w:val="20"/>
                <w:lang w:val="es-GT"/>
              </w:rPr>
            </w:pPr>
            <w:r w:rsidRPr="007E4BD5">
              <w:rPr>
                <w:rFonts w:ascii="Arial" w:hAnsi="Arial" w:cs="Arial"/>
                <w:bCs/>
                <w:kern w:val="18"/>
                <w:sz w:val="20"/>
                <w:szCs w:val="20"/>
                <w:lang w:val="es-GT"/>
              </w:rPr>
              <w:t xml:space="preserve">4.3 </w:t>
            </w:r>
            <w:r w:rsidR="00BF44EB" w:rsidRPr="007E4BD5">
              <w:rPr>
                <w:rFonts w:ascii="Arial" w:hAnsi="Arial" w:cs="Arial"/>
                <w:bCs/>
                <w:kern w:val="18"/>
                <w:sz w:val="20"/>
                <w:szCs w:val="20"/>
                <w:lang w:val="es-GT"/>
              </w:rPr>
              <w:t>Documento de Integración de una red provincial de CINAMU con al menos un centro por provincia funcionando aprobado</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EBA310"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Documento</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DB91D9"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77278B"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2017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34E720"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1</w:t>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93721E" w14:textId="77777777" w:rsidR="00BF44EB" w:rsidRPr="007E4BD5" w:rsidRDefault="00BF44EB" w:rsidP="002433B2">
            <w:pPr>
              <w:spacing w:after="0" w:line="240" w:lineRule="auto"/>
              <w:rPr>
                <w:rFonts w:ascii="Arial" w:hAnsi="Arial" w:cs="Arial"/>
                <w:sz w:val="20"/>
                <w:szCs w:val="20"/>
                <w:lang w:val="es-GT" w:eastAsia="zh-CN"/>
              </w:rPr>
            </w:pPr>
            <w:r w:rsidRPr="007E4BD5">
              <w:rPr>
                <w:rFonts w:ascii="Arial" w:hAnsi="Arial" w:cs="Arial"/>
                <w:sz w:val="20"/>
                <w:szCs w:val="20"/>
                <w:lang w:val="es-GT" w:eastAsia="zh-CN"/>
              </w:rPr>
              <w:t>Certificación, INAMU</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8DCB47" w14:textId="77777777" w:rsidR="00BF44EB" w:rsidRPr="007E4BD5" w:rsidRDefault="00BF44EB" w:rsidP="002433B2">
            <w:pPr>
              <w:spacing w:after="0" w:line="240" w:lineRule="auto"/>
              <w:rPr>
                <w:rFonts w:ascii="Arial" w:hAnsi="Arial" w:cs="Arial"/>
                <w:sz w:val="20"/>
                <w:szCs w:val="20"/>
                <w:lang w:val="es-GT" w:eastAsia="zh-CN"/>
              </w:rPr>
            </w:pPr>
            <w:proofErr w:type="spellStart"/>
            <w:r w:rsidRPr="007E4BD5">
              <w:rPr>
                <w:rFonts w:ascii="Arial" w:hAnsi="Arial" w:cs="Arial"/>
                <w:sz w:val="20"/>
                <w:szCs w:val="20"/>
                <w:lang w:val="es-GT" w:eastAsia="zh-CN"/>
              </w:rPr>
              <w:t>Pro-género</w:t>
            </w:r>
            <w:proofErr w:type="spellEnd"/>
          </w:p>
        </w:tc>
      </w:tr>
      <w:tr w:rsidR="00BF44EB" w:rsidRPr="007E4BD5" w14:paraId="41B6B128" w14:textId="77777777" w:rsidTr="0063082C">
        <w:trPr>
          <w:trHeight w:val="242"/>
        </w:trPr>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4623CF" w14:textId="3869375F" w:rsidR="00BF44EB" w:rsidRPr="007E4BD5" w:rsidRDefault="003552F0" w:rsidP="002433B2">
            <w:pPr>
              <w:pStyle w:val="ListParagraph"/>
              <w:spacing w:after="0" w:line="240" w:lineRule="auto"/>
              <w:ind w:left="0"/>
              <w:rPr>
                <w:rFonts w:ascii="Arial" w:hAnsi="Arial" w:cs="Arial"/>
                <w:bCs/>
                <w:kern w:val="18"/>
                <w:sz w:val="20"/>
                <w:szCs w:val="20"/>
                <w:lang w:val="es-GT"/>
              </w:rPr>
            </w:pPr>
            <w:r w:rsidRPr="007E4BD5">
              <w:rPr>
                <w:rFonts w:ascii="Arial" w:hAnsi="Arial" w:cs="Arial"/>
                <w:bCs/>
                <w:kern w:val="18"/>
                <w:sz w:val="20"/>
                <w:szCs w:val="20"/>
                <w:lang w:val="es-GT"/>
              </w:rPr>
              <w:t xml:space="preserve">4.4 </w:t>
            </w:r>
            <w:r w:rsidR="00BF44EB" w:rsidRPr="007E4BD5">
              <w:rPr>
                <w:rFonts w:ascii="Arial" w:hAnsi="Arial" w:cs="Arial"/>
                <w:bCs/>
                <w:kern w:val="18"/>
                <w:sz w:val="20"/>
                <w:szCs w:val="20"/>
                <w:lang w:val="es-GT"/>
              </w:rPr>
              <w:t>Documento de Programa Sellos de Igualdad de Género en el Sector Público aprobado</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D86869"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Documento</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2A3E11"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9BD550"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2018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532E50" w14:textId="77777777" w:rsidR="00BF44EB" w:rsidRPr="007E4BD5" w:rsidRDefault="00BF44EB"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1</w:t>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247B26" w14:textId="77777777" w:rsidR="00BF44EB" w:rsidRPr="007E4BD5" w:rsidRDefault="00BF44EB" w:rsidP="002433B2">
            <w:pPr>
              <w:spacing w:after="0" w:line="240" w:lineRule="auto"/>
              <w:rPr>
                <w:rFonts w:ascii="Arial" w:hAnsi="Arial" w:cs="Arial"/>
                <w:sz w:val="20"/>
                <w:szCs w:val="20"/>
                <w:lang w:val="es-GT" w:eastAsia="zh-CN"/>
              </w:rPr>
            </w:pPr>
            <w:r w:rsidRPr="007E4BD5">
              <w:rPr>
                <w:rFonts w:ascii="Arial" w:hAnsi="Arial" w:cs="Arial"/>
                <w:sz w:val="20"/>
                <w:szCs w:val="20"/>
                <w:lang w:val="es-GT" w:eastAsia="zh-CN"/>
              </w:rPr>
              <w:t>Resolución, INAMU</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950A3E" w14:textId="77777777" w:rsidR="00BF44EB" w:rsidRPr="007E4BD5" w:rsidRDefault="00BF44EB" w:rsidP="002433B2">
            <w:pPr>
              <w:spacing w:after="0" w:line="240" w:lineRule="auto"/>
              <w:rPr>
                <w:rFonts w:ascii="Arial" w:hAnsi="Arial" w:cs="Arial"/>
                <w:sz w:val="20"/>
                <w:szCs w:val="20"/>
                <w:lang w:val="es-GT" w:eastAsia="zh-CN"/>
              </w:rPr>
            </w:pPr>
            <w:proofErr w:type="spellStart"/>
            <w:r w:rsidRPr="007E4BD5">
              <w:rPr>
                <w:rFonts w:ascii="Arial" w:hAnsi="Arial" w:cs="Arial"/>
                <w:sz w:val="20"/>
                <w:szCs w:val="20"/>
                <w:lang w:val="es-GT" w:eastAsia="zh-CN"/>
              </w:rPr>
              <w:t>Pro-género</w:t>
            </w:r>
            <w:proofErr w:type="spellEnd"/>
          </w:p>
        </w:tc>
      </w:tr>
    </w:tbl>
    <w:p w14:paraId="079AEEBF" w14:textId="18B7340F" w:rsidR="00010192" w:rsidRPr="007E4BD5" w:rsidRDefault="00BF44EB" w:rsidP="00EB0B7A">
      <w:pPr>
        <w:pStyle w:val="ListParagraph"/>
        <w:ind w:left="1080"/>
        <w:rPr>
          <w:rFonts w:ascii="Arial" w:hAnsi="Arial" w:cs="Arial"/>
          <w:highlight w:val="yellow"/>
          <w:lang w:val="es-MX"/>
        </w:rPr>
      </w:pPr>
      <w:r w:rsidRPr="007E4BD5">
        <w:rPr>
          <w:rFonts w:ascii="Arial" w:hAnsi="Arial" w:cs="Arial"/>
          <w:sz w:val="20"/>
          <w:szCs w:val="20"/>
        </w:rPr>
        <w:br w:type="textWrapping" w:clear="all"/>
      </w:r>
      <w:r w:rsidR="00010192" w:rsidRPr="007E4BD5">
        <w:rPr>
          <w:rFonts w:ascii="Arial" w:hAnsi="Arial" w:cs="Arial"/>
          <w:highlight w:val="yellow"/>
          <w:lang w:val="es-MX"/>
        </w:rPr>
        <w:br w:type="page"/>
      </w:r>
    </w:p>
    <w:p w14:paraId="4DE6046E" w14:textId="77777777" w:rsidR="00937785" w:rsidRPr="007E4BD5" w:rsidRDefault="00937785" w:rsidP="00EB0B7A">
      <w:pPr>
        <w:pStyle w:val="ListParagraph"/>
        <w:ind w:left="1080"/>
        <w:rPr>
          <w:rFonts w:ascii="Arial" w:hAnsi="Arial" w:cs="Arial"/>
          <w:highlight w:val="yellow"/>
          <w:lang w:val="es-MX"/>
        </w:rPr>
        <w:sectPr w:rsidR="00937785" w:rsidRPr="007E4BD5" w:rsidSect="00937785">
          <w:pgSz w:w="15840" w:h="12240" w:orient="landscape"/>
          <w:pgMar w:top="1440" w:right="1440" w:bottom="1440" w:left="1440" w:header="720" w:footer="720" w:gutter="0"/>
          <w:pgNumType w:start="1"/>
          <w:cols w:space="720"/>
          <w:docGrid w:linePitch="360"/>
        </w:sectPr>
      </w:pPr>
    </w:p>
    <w:p w14:paraId="3F99800E" w14:textId="3E2FE160" w:rsidR="00EB0B7A" w:rsidRPr="007E4BD5" w:rsidRDefault="00EB0B7A" w:rsidP="00EB0B7A">
      <w:pPr>
        <w:pStyle w:val="ListParagraph"/>
        <w:ind w:left="1080"/>
        <w:rPr>
          <w:rFonts w:ascii="Arial" w:hAnsi="Arial" w:cs="Arial"/>
          <w:highlight w:val="yellow"/>
          <w:lang w:val="es-MX"/>
        </w:rPr>
      </w:pPr>
    </w:p>
    <w:p w14:paraId="515029FD" w14:textId="454BD90C" w:rsidR="0012581A" w:rsidRPr="007E4BD5" w:rsidRDefault="00DB7332" w:rsidP="00460031">
      <w:pPr>
        <w:pStyle w:val="Heading2"/>
        <w:rPr>
          <w:rFonts w:cs="Arial"/>
          <w:lang w:val="es-MX"/>
        </w:rPr>
      </w:pPr>
      <w:bookmarkStart w:id="8" w:name="_Toc2244858"/>
      <w:r w:rsidRPr="007E4BD5">
        <w:rPr>
          <w:rFonts w:cs="Arial"/>
          <w:lang w:val="es-MX"/>
        </w:rPr>
        <w:t>Recopilación de datos e instrumentos</w:t>
      </w:r>
      <w:bookmarkEnd w:id="8"/>
    </w:p>
    <w:p w14:paraId="6BFDD77D" w14:textId="77777777" w:rsidR="00EB0B7A" w:rsidRPr="007E4BD5" w:rsidRDefault="00EB0B7A" w:rsidP="00EB0B7A">
      <w:pPr>
        <w:pStyle w:val="ListParagraph"/>
        <w:rPr>
          <w:rFonts w:ascii="Arial" w:hAnsi="Arial" w:cs="Arial"/>
          <w:highlight w:val="yellow"/>
          <w:lang w:val="es-MX"/>
        </w:rPr>
      </w:pPr>
    </w:p>
    <w:p w14:paraId="7BD776CE" w14:textId="3B0EB4FA" w:rsidR="00EB0B7A" w:rsidRPr="007E4BD5" w:rsidRDefault="00EB0B7A" w:rsidP="00857F13">
      <w:pPr>
        <w:pStyle w:val="ListParagraph"/>
        <w:numPr>
          <w:ilvl w:val="1"/>
          <w:numId w:val="40"/>
        </w:numPr>
        <w:spacing w:before="120" w:after="120"/>
        <w:ind w:left="709" w:hanging="709"/>
        <w:contextualSpacing w:val="0"/>
        <w:jc w:val="both"/>
        <w:rPr>
          <w:rFonts w:ascii="Arial" w:hAnsi="Arial" w:cs="Arial"/>
          <w:lang w:val="es-MX"/>
        </w:rPr>
      </w:pPr>
      <w:r w:rsidRPr="007E4BD5">
        <w:rPr>
          <w:rFonts w:ascii="Arial" w:hAnsi="Arial" w:cs="Arial"/>
          <w:lang w:val="es-MX"/>
        </w:rPr>
        <w:t>Dada la naturaleza del proyecto, el objeto de su monitoreo está centrado en: (i) verificar el cumplimiento de las acciones de política asumidas por el Gobierno Nacional de Panamá para el primer y único desembolso de la primera operación, según lo detallado en la Matriz de Políticas y su respectiva Matriz de Medios de Verificación; una vez que el desembolso del programa haya sido concretado; y (</w:t>
      </w:r>
      <w:proofErr w:type="spellStart"/>
      <w:r w:rsidRPr="007E4BD5">
        <w:rPr>
          <w:rFonts w:ascii="Arial" w:hAnsi="Arial" w:cs="Arial"/>
          <w:lang w:val="es-MX"/>
        </w:rPr>
        <w:t>ii</w:t>
      </w:r>
      <w:proofErr w:type="spellEnd"/>
      <w:r w:rsidRPr="007E4BD5">
        <w:rPr>
          <w:rFonts w:ascii="Arial" w:hAnsi="Arial" w:cs="Arial"/>
          <w:lang w:val="es-MX"/>
        </w:rPr>
        <w:t>) monitorear el Plan para el Cumplimiento de Acciones de Política para una Segunda Operación</w:t>
      </w:r>
      <w:r w:rsidR="005E1E7C" w:rsidRPr="007E4BD5">
        <w:rPr>
          <w:rFonts w:ascii="Arial" w:hAnsi="Arial" w:cs="Arial"/>
          <w:lang w:val="es-MX"/>
        </w:rPr>
        <w:t>.</w:t>
      </w:r>
    </w:p>
    <w:p w14:paraId="3E419E55" w14:textId="0FB2E638" w:rsidR="005E1E7C" w:rsidRPr="0063082C" w:rsidRDefault="00D5484B" w:rsidP="00857F13">
      <w:pPr>
        <w:pStyle w:val="ListParagraph"/>
        <w:numPr>
          <w:ilvl w:val="1"/>
          <w:numId w:val="40"/>
        </w:numPr>
        <w:spacing w:before="120" w:after="120"/>
        <w:ind w:left="709" w:hanging="709"/>
        <w:contextualSpacing w:val="0"/>
        <w:jc w:val="both"/>
        <w:rPr>
          <w:rFonts w:ascii="Arial" w:hAnsi="Arial" w:cs="Arial"/>
          <w:lang w:val="es-MX"/>
        </w:rPr>
      </w:pPr>
      <w:r w:rsidRPr="007E4BD5">
        <w:rPr>
          <w:rFonts w:ascii="Arial" w:hAnsi="Arial" w:cs="Arial"/>
          <w:lang w:val="es-MX"/>
        </w:rPr>
        <w:t xml:space="preserve">El levantamiento de la </w:t>
      </w:r>
      <w:r w:rsidR="00E75BD9" w:rsidRPr="007E4BD5">
        <w:rPr>
          <w:rFonts w:ascii="Arial" w:hAnsi="Arial" w:cs="Arial"/>
          <w:lang w:val="es-MX"/>
        </w:rPr>
        <w:t xml:space="preserve">Encuesta Nacional </w:t>
      </w:r>
      <w:r w:rsidR="00B972D8" w:rsidRPr="007E4BD5">
        <w:rPr>
          <w:rFonts w:ascii="Arial" w:hAnsi="Arial" w:cs="Arial"/>
          <w:lang w:val="es-MX"/>
        </w:rPr>
        <w:t>de Salud Sexual y Reproductiva</w:t>
      </w:r>
      <w:r w:rsidR="006350F4" w:rsidRPr="007E4BD5">
        <w:rPr>
          <w:rFonts w:ascii="Arial" w:hAnsi="Arial" w:cs="Arial"/>
          <w:lang w:val="es-MX"/>
        </w:rPr>
        <w:t xml:space="preserve"> (ENASSER)</w:t>
      </w:r>
      <w:r w:rsidR="00BB203A" w:rsidRPr="007E4BD5">
        <w:rPr>
          <w:rFonts w:ascii="Arial" w:hAnsi="Arial" w:cs="Arial"/>
          <w:lang w:val="es-MX"/>
        </w:rPr>
        <w:t xml:space="preserve"> </w:t>
      </w:r>
      <w:r w:rsidR="002A2835" w:rsidRPr="007E4BD5">
        <w:rPr>
          <w:rFonts w:ascii="Arial" w:hAnsi="Arial" w:cs="Arial"/>
          <w:lang w:val="es-MX"/>
        </w:rPr>
        <w:t>se levantó por primera vez en 20</w:t>
      </w:r>
      <w:r w:rsidR="00E15555" w:rsidRPr="007E4BD5">
        <w:rPr>
          <w:rFonts w:ascii="Arial" w:hAnsi="Arial" w:cs="Arial"/>
          <w:lang w:val="es-MX"/>
        </w:rPr>
        <w:t>09</w:t>
      </w:r>
      <w:r w:rsidR="002A2835" w:rsidRPr="007E4BD5">
        <w:rPr>
          <w:rFonts w:ascii="Arial" w:hAnsi="Arial" w:cs="Arial"/>
          <w:lang w:val="es-MX"/>
        </w:rPr>
        <w:t xml:space="preserve"> y luego en 20</w:t>
      </w:r>
      <w:r w:rsidR="00E15555" w:rsidRPr="007E4BD5">
        <w:rPr>
          <w:rFonts w:ascii="Arial" w:hAnsi="Arial" w:cs="Arial"/>
          <w:lang w:val="es-MX"/>
        </w:rPr>
        <w:t>14. Se espera la encuesta se levante nuevamente en 20</w:t>
      </w:r>
      <w:r w:rsidR="00BB203A" w:rsidRPr="007E4BD5">
        <w:rPr>
          <w:rFonts w:ascii="Arial" w:hAnsi="Arial" w:cs="Arial"/>
          <w:lang w:val="es-MX"/>
        </w:rPr>
        <w:t>2</w:t>
      </w:r>
      <w:r w:rsidR="00277609" w:rsidRPr="007E4BD5">
        <w:rPr>
          <w:rFonts w:ascii="Arial" w:hAnsi="Arial" w:cs="Arial"/>
          <w:lang w:val="es-MX"/>
        </w:rPr>
        <w:t>1</w:t>
      </w:r>
      <w:r w:rsidR="00BB203A" w:rsidRPr="007E4BD5">
        <w:rPr>
          <w:rFonts w:ascii="Arial" w:hAnsi="Arial" w:cs="Arial"/>
          <w:lang w:val="es-MX"/>
        </w:rPr>
        <w:t xml:space="preserve"> por el Instituto Conmemorativo Gorgas de Estudios de la Salud</w:t>
      </w:r>
      <w:r w:rsidR="006350F4" w:rsidRPr="007E4BD5">
        <w:rPr>
          <w:rFonts w:ascii="Arial" w:hAnsi="Arial" w:cs="Arial"/>
          <w:lang w:val="es-MX"/>
        </w:rPr>
        <w:t>,</w:t>
      </w:r>
      <w:r w:rsidR="00BF4730" w:rsidRPr="007E4BD5">
        <w:rPr>
          <w:rFonts w:ascii="Arial" w:hAnsi="Arial" w:cs="Arial"/>
          <w:lang w:val="es-MX"/>
        </w:rPr>
        <w:t xml:space="preserve"> Sin embargo, no existe garantía que la encuesta se levantará </w:t>
      </w:r>
      <w:proofErr w:type="gramStart"/>
      <w:r w:rsidR="00BF4730" w:rsidRPr="007E4BD5">
        <w:rPr>
          <w:rFonts w:ascii="Arial" w:hAnsi="Arial" w:cs="Arial"/>
          <w:lang w:val="es-MX"/>
        </w:rPr>
        <w:t>de acuerdo a</w:t>
      </w:r>
      <w:proofErr w:type="gramEnd"/>
      <w:r w:rsidR="00BF4730" w:rsidRPr="007E4BD5">
        <w:rPr>
          <w:rFonts w:ascii="Arial" w:hAnsi="Arial" w:cs="Arial"/>
          <w:lang w:val="es-MX"/>
        </w:rPr>
        <w:t xml:space="preserve"> </w:t>
      </w:r>
      <w:r w:rsidR="00671121" w:rsidRPr="007E4BD5">
        <w:rPr>
          <w:rFonts w:ascii="Arial" w:hAnsi="Arial" w:cs="Arial"/>
          <w:lang w:val="es-MX"/>
        </w:rPr>
        <w:t xml:space="preserve">planeación. Tomando en cuenta la relevancia de la Encuesta para informar la situación en </w:t>
      </w:r>
      <w:r w:rsidR="00492158" w:rsidRPr="007E4BD5">
        <w:rPr>
          <w:rFonts w:ascii="Arial" w:hAnsi="Arial" w:cs="Arial"/>
          <w:lang w:val="es-MX"/>
        </w:rPr>
        <w:t>e</w:t>
      </w:r>
      <w:r w:rsidR="00671121" w:rsidRPr="007E4BD5">
        <w:rPr>
          <w:rFonts w:ascii="Arial" w:hAnsi="Arial" w:cs="Arial"/>
          <w:lang w:val="es-MX"/>
        </w:rPr>
        <w:t xml:space="preserve">stas áreas en el país, y su rol para verificar el cumplimiento de </w:t>
      </w:r>
      <w:r w:rsidR="00D7443D" w:rsidRPr="007E4BD5">
        <w:rPr>
          <w:rFonts w:ascii="Arial" w:hAnsi="Arial" w:cs="Arial"/>
          <w:lang w:val="es-MX"/>
        </w:rPr>
        <w:t>metas</w:t>
      </w:r>
      <w:r w:rsidR="00671121" w:rsidRPr="007E4BD5">
        <w:rPr>
          <w:rFonts w:ascii="Arial" w:hAnsi="Arial" w:cs="Arial"/>
          <w:lang w:val="es-MX"/>
        </w:rPr>
        <w:t xml:space="preserve">, se incluye el levantamiento de la </w:t>
      </w:r>
      <w:r w:rsidR="00CC6B97" w:rsidRPr="007E4BD5">
        <w:rPr>
          <w:rFonts w:ascii="Arial" w:hAnsi="Arial" w:cs="Arial"/>
          <w:lang w:val="es-MX"/>
        </w:rPr>
        <w:t xml:space="preserve">ENASSER como condición para el 2do tramo en </w:t>
      </w:r>
      <w:r w:rsidR="00671121" w:rsidRPr="007E4BD5">
        <w:rPr>
          <w:rFonts w:ascii="Arial" w:hAnsi="Arial" w:cs="Arial"/>
          <w:lang w:val="es-MX"/>
        </w:rPr>
        <w:t>la matriz de políticas.</w:t>
      </w:r>
      <w:r w:rsidR="00D7443D" w:rsidRPr="007E4BD5">
        <w:rPr>
          <w:rStyle w:val="FootnoteReference"/>
          <w:rFonts w:ascii="Arial" w:hAnsi="Arial" w:cs="Arial"/>
          <w:lang w:val="es-MX"/>
        </w:rPr>
        <w:footnoteReference w:id="3"/>
      </w:r>
      <w:r w:rsidR="00CC6B97" w:rsidRPr="007E4BD5">
        <w:rPr>
          <w:rFonts w:ascii="Arial" w:hAnsi="Arial" w:cs="Arial"/>
          <w:lang w:val="es-MX"/>
        </w:rPr>
        <w:t xml:space="preserve"> </w:t>
      </w:r>
    </w:p>
    <w:p w14:paraId="09D28325" w14:textId="77777777" w:rsidR="00EB0B7A" w:rsidRPr="007E4BD5" w:rsidRDefault="00EB0B7A" w:rsidP="00937785">
      <w:pPr>
        <w:pStyle w:val="ListParagraph"/>
        <w:ind w:left="360"/>
        <w:rPr>
          <w:rFonts w:ascii="Arial" w:hAnsi="Arial" w:cs="Arial"/>
          <w:highlight w:val="yellow"/>
          <w:lang w:val="es-MX"/>
        </w:rPr>
      </w:pPr>
    </w:p>
    <w:p w14:paraId="57F8EE7D" w14:textId="705531A7" w:rsidR="00610EBD" w:rsidRPr="007E4BD5" w:rsidRDefault="00610EBD" w:rsidP="00460031">
      <w:pPr>
        <w:pStyle w:val="Heading2"/>
        <w:rPr>
          <w:rFonts w:cs="Arial"/>
          <w:lang w:val="es-MX"/>
        </w:rPr>
      </w:pPr>
      <w:bookmarkStart w:id="9" w:name="_Toc2244859"/>
      <w:r w:rsidRPr="007E4BD5">
        <w:rPr>
          <w:rFonts w:cs="Arial"/>
          <w:lang w:val="es-MX"/>
        </w:rPr>
        <w:t>Presentación de informes</w:t>
      </w:r>
      <w:bookmarkEnd w:id="9"/>
    </w:p>
    <w:p w14:paraId="2AF1632C" w14:textId="77777777" w:rsidR="007C2E45" w:rsidRPr="007E4BD5" w:rsidRDefault="007C2E45" w:rsidP="007C2E45">
      <w:pPr>
        <w:spacing w:before="120" w:after="120"/>
        <w:jc w:val="both"/>
        <w:rPr>
          <w:rFonts w:ascii="Arial" w:hAnsi="Arial" w:cs="Arial"/>
          <w:lang w:val="es-MX"/>
        </w:rPr>
      </w:pPr>
    </w:p>
    <w:p w14:paraId="0D3A950C" w14:textId="77777777" w:rsidR="002E411E" w:rsidRPr="007E4BD5" w:rsidRDefault="00B119D7" w:rsidP="00857F13">
      <w:pPr>
        <w:pStyle w:val="ListParagraph"/>
        <w:numPr>
          <w:ilvl w:val="1"/>
          <w:numId w:val="40"/>
        </w:numPr>
        <w:spacing w:before="120" w:after="120"/>
        <w:ind w:left="709" w:hanging="709"/>
        <w:contextualSpacing w:val="0"/>
        <w:jc w:val="both"/>
        <w:rPr>
          <w:rFonts w:ascii="Arial" w:hAnsi="Arial" w:cs="Arial"/>
          <w:lang w:val="es-MX"/>
        </w:rPr>
      </w:pPr>
      <w:r w:rsidRPr="007E4BD5">
        <w:rPr>
          <w:rFonts w:ascii="Arial" w:hAnsi="Arial" w:cs="Arial"/>
          <w:lang w:val="es-MX"/>
        </w:rPr>
        <w:t xml:space="preserve">El OE será responsable de enviar al Banco un informe trimestral sobre la implementación del Plan para el Cumplimiento de las acciones de política indicativas para una segunda operación, a partir de realizado el primer y único desembolso de la operación. </w:t>
      </w:r>
      <w:r w:rsidR="002E411E" w:rsidRPr="007E4BD5">
        <w:rPr>
          <w:rFonts w:ascii="Arial" w:hAnsi="Arial" w:cs="Arial"/>
          <w:lang w:val="es-MX"/>
        </w:rPr>
        <w:t xml:space="preserve">El principal insumo de monitoreo de la operación será el informe de cumplimiento de los compromisos contractuales del préstamo, a ser entregado posteriormente a la aprobación del Programa por parte del Directorio del Banco, y previo al desembolso de los recursos del préstamo. Este informe deberá verificar el cumplimiento de los compromisos definidos para esta operación en la Matriz de Políticas (ver Anexo II de la Propuesta de Desarrollo de la Operación, POD). </w:t>
      </w:r>
    </w:p>
    <w:p w14:paraId="1B74A961" w14:textId="77777777" w:rsidR="002E411E" w:rsidRPr="007E4BD5" w:rsidRDefault="002E411E" w:rsidP="00DE538D">
      <w:pPr>
        <w:pStyle w:val="ListParagraph"/>
        <w:spacing w:before="120" w:after="120"/>
        <w:jc w:val="both"/>
        <w:rPr>
          <w:rFonts w:ascii="Arial" w:hAnsi="Arial" w:cs="Arial"/>
          <w:lang w:val="es-MX"/>
        </w:rPr>
      </w:pPr>
    </w:p>
    <w:p w14:paraId="69B0DB69" w14:textId="63E05574" w:rsidR="00E85965" w:rsidRPr="007E4BD5" w:rsidRDefault="002E411E" w:rsidP="00857F13">
      <w:pPr>
        <w:pStyle w:val="ListParagraph"/>
        <w:numPr>
          <w:ilvl w:val="1"/>
          <w:numId w:val="40"/>
        </w:numPr>
        <w:spacing w:before="120" w:after="120"/>
        <w:ind w:left="709" w:hanging="709"/>
        <w:contextualSpacing w:val="0"/>
        <w:jc w:val="both"/>
        <w:rPr>
          <w:rFonts w:ascii="Arial" w:hAnsi="Arial" w:cs="Arial"/>
          <w:lang w:val="es-MX"/>
        </w:rPr>
      </w:pPr>
      <w:r w:rsidRPr="007E4BD5">
        <w:rPr>
          <w:rFonts w:ascii="Arial" w:hAnsi="Arial" w:cs="Arial"/>
          <w:lang w:val="es-MX"/>
        </w:rPr>
        <w:t>La evaluación final del programa se realizará al finalizar el plazo de ejecución de la segunda operación de la serie programática y examinará los resultados alcanzados por el programa, medidos en cuanto al logro de las metas y desempeño de los indicadores establecidos en la Matriz de Resultados y los indicadores del cuadro 1. En caso de no darse una segunda operación, la evaluación final se realizará en la segunda mitad de 2021.</w:t>
      </w:r>
    </w:p>
    <w:p w14:paraId="17C3B69E" w14:textId="77777777" w:rsidR="006C68C8" w:rsidRPr="007E4BD5" w:rsidRDefault="006C68C8" w:rsidP="006C68C8">
      <w:pPr>
        <w:pStyle w:val="ListParagraph"/>
        <w:spacing w:before="120" w:after="120"/>
        <w:contextualSpacing w:val="0"/>
        <w:jc w:val="both"/>
        <w:rPr>
          <w:rFonts w:ascii="Arial" w:hAnsi="Arial" w:cs="Arial"/>
          <w:lang w:val="es-MX"/>
        </w:rPr>
      </w:pPr>
    </w:p>
    <w:p w14:paraId="5AFD3EB0" w14:textId="6FE21718" w:rsidR="00E85965" w:rsidRPr="007E4BD5" w:rsidRDefault="00E85965" w:rsidP="00460031">
      <w:pPr>
        <w:pStyle w:val="Heading2"/>
        <w:rPr>
          <w:rFonts w:cs="Arial"/>
          <w:lang w:val="es-MX"/>
        </w:rPr>
      </w:pPr>
      <w:bookmarkStart w:id="10" w:name="_Toc2244860"/>
      <w:r w:rsidRPr="007E4BD5">
        <w:rPr>
          <w:rFonts w:cs="Arial"/>
          <w:lang w:val="es-MX"/>
        </w:rPr>
        <w:lastRenderedPageBreak/>
        <w:t>Coordinación, plan de trabajo y presupuesto para el monitoreo</w:t>
      </w:r>
      <w:bookmarkEnd w:id="10"/>
    </w:p>
    <w:p w14:paraId="4F9CEC34" w14:textId="77777777" w:rsidR="00D555F2" w:rsidRPr="007E4BD5" w:rsidRDefault="00D555F2" w:rsidP="00D555F2">
      <w:pPr>
        <w:rPr>
          <w:rFonts w:ascii="Arial" w:hAnsi="Arial" w:cs="Arial"/>
          <w:lang w:val="es-MX"/>
        </w:rPr>
      </w:pPr>
    </w:p>
    <w:p w14:paraId="270BD9E1" w14:textId="54A2F9DE" w:rsidR="00C6599F" w:rsidRPr="007E4BD5" w:rsidRDefault="00C6599F" w:rsidP="00857F13">
      <w:pPr>
        <w:pStyle w:val="ListParagraph"/>
        <w:numPr>
          <w:ilvl w:val="1"/>
          <w:numId w:val="40"/>
        </w:numPr>
        <w:spacing w:before="120" w:after="120"/>
        <w:ind w:left="709" w:hanging="709"/>
        <w:contextualSpacing w:val="0"/>
        <w:jc w:val="both"/>
        <w:rPr>
          <w:rFonts w:ascii="Arial" w:hAnsi="Arial" w:cs="Arial"/>
          <w:lang w:val="es-MX"/>
        </w:rPr>
      </w:pPr>
      <w:r w:rsidRPr="007E4BD5">
        <w:rPr>
          <w:rFonts w:ascii="Arial" w:hAnsi="Arial" w:cs="Arial"/>
          <w:lang w:val="es-MX"/>
        </w:rPr>
        <w:t>Las actividades de monitoreo y elaboración de informes serán coordinadas por el equipo de proyecto de este programa en conjunto con el M</w:t>
      </w:r>
      <w:r w:rsidR="00877809" w:rsidRPr="007E4BD5">
        <w:rPr>
          <w:rFonts w:ascii="Arial" w:hAnsi="Arial" w:cs="Arial"/>
          <w:lang w:val="es-MX"/>
        </w:rPr>
        <w:t xml:space="preserve">inisterio de </w:t>
      </w:r>
      <w:r w:rsidR="007A77AE" w:rsidRPr="007E4BD5">
        <w:rPr>
          <w:rFonts w:ascii="Arial" w:hAnsi="Arial" w:cs="Arial"/>
          <w:lang w:val="es-MX"/>
        </w:rPr>
        <w:t xml:space="preserve">Economía y </w:t>
      </w:r>
      <w:r w:rsidR="00877809" w:rsidRPr="007E4BD5">
        <w:rPr>
          <w:rFonts w:ascii="Arial" w:hAnsi="Arial" w:cs="Arial"/>
          <w:lang w:val="es-MX"/>
        </w:rPr>
        <w:t>Finanzas</w:t>
      </w:r>
      <w:r w:rsidRPr="007E4BD5">
        <w:rPr>
          <w:rFonts w:ascii="Arial" w:hAnsi="Arial" w:cs="Arial"/>
          <w:lang w:val="es-MX"/>
        </w:rPr>
        <w:t xml:space="preserve">, con quienes se ha acordado monitorear los indicadores propuestos en este programa. Se planea realizar una reunión de supervisión semestralmente, para la discusión del progreso de los indicadores de monitoreo y la verificación del cumplimiento de los mecanismos activadores de operaciones subsiguientes, tal como se define en la Matriz de Políticas.  </w:t>
      </w:r>
      <w:r w:rsidR="00877809" w:rsidRPr="007E4BD5">
        <w:rPr>
          <w:rFonts w:ascii="Arial" w:hAnsi="Arial" w:cs="Arial"/>
          <w:lang w:val="es-MX"/>
        </w:rPr>
        <w:t>Se prevé realizar una única misión de administración para analizar la implementación del Plan, a cuatro meses de haberse realizado el desembolso. Esta misión tiene un costo estimado de US$10.000, a ser cubiertos por recursos transaccionales del Banco.</w:t>
      </w:r>
    </w:p>
    <w:p w14:paraId="0CB24DB4" w14:textId="77777777" w:rsidR="00C6599F" w:rsidRPr="007E4BD5" w:rsidRDefault="00C6599F" w:rsidP="008F0C6D">
      <w:pPr>
        <w:pStyle w:val="ListParagraph"/>
        <w:spacing w:before="120" w:after="120"/>
        <w:jc w:val="both"/>
        <w:rPr>
          <w:rFonts w:ascii="Arial" w:hAnsi="Arial" w:cs="Arial"/>
          <w:lang w:val="es-MX"/>
        </w:rPr>
      </w:pPr>
    </w:p>
    <w:p w14:paraId="77C1A1D4" w14:textId="7B599D2F" w:rsidR="00075CA6" w:rsidRPr="007E4BD5" w:rsidRDefault="008F0C6D" w:rsidP="00857F13">
      <w:pPr>
        <w:pStyle w:val="ListParagraph"/>
        <w:numPr>
          <w:ilvl w:val="1"/>
          <w:numId w:val="40"/>
        </w:numPr>
        <w:spacing w:before="120" w:after="120"/>
        <w:ind w:left="709" w:hanging="709"/>
        <w:contextualSpacing w:val="0"/>
        <w:jc w:val="both"/>
        <w:rPr>
          <w:rFonts w:ascii="Arial" w:hAnsi="Arial" w:cs="Arial"/>
          <w:lang w:val="es-MX"/>
        </w:rPr>
      </w:pPr>
      <w:r w:rsidRPr="007E4BD5">
        <w:rPr>
          <w:rFonts w:ascii="Arial" w:hAnsi="Arial" w:cs="Arial"/>
          <w:lang w:val="es-MX"/>
        </w:rPr>
        <w:t>El BID recolectará con apoyo del ejecutor</w:t>
      </w:r>
      <w:r w:rsidR="00C6599F" w:rsidRPr="007E4BD5">
        <w:rPr>
          <w:rFonts w:ascii="Arial" w:hAnsi="Arial" w:cs="Arial"/>
          <w:lang w:val="es-MX"/>
        </w:rPr>
        <w:t xml:space="preserve"> los datos para la realización </w:t>
      </w:r>
      <w:r w:rsidR="00844C9C" w:rsidRPr="007E4BD5">
        <w:rPr>
          <w:rFonts w:ascii="Arial" w:hAnsi="Arial" w:cs="Arial"/>
          <w:lang w:val="es-MX"/>
        </w:rPr>
        <w:t>del monitoreo</w:t>
      </w:r>
      <w:r w:rsidR="00B36B92" w:rsidRPr="007E4BD5">
        <w:rPr>
          <w:rFonts w:ascii="Arial" w:hAnsi="Arial" w:cs="Arial"/>
          <w:lang w:val="es-MX"/>
        </w:rPr>
        <w:t xml:space="preserve"> de la primera operación</w:t>
      </w:r>
      <w:r w:rsidR="00C6599F" w:rsidRPr="007E4BD5">
        <w:rPr>
          <w:rFonts w:ascii="Arial" w:hAnsi="Arial" w:cs="Arial"/>
          <w:lang w:val="es-MX"/>
        </w:rPr>
        <w:t xml:space="preserve">. </w:t>
      </w:r>
      <w:r w:rsidR="00844C9C" w:rsidRPr="007E4BD5">
        <w:rPr>
          <w:rFonts w:ascii="Arial" w:hAnsi="Arial" w:cs="Arial"/>
          <w:lang w:val="es-MX"/>
        </w:rPr>
        <w:t>El monitoreo</w:t>
      </w:r>
      <w:r w:rsidR="00C6599F" w:rsidRPr="007E4BD5">
        <w:rPr>
          <w:rFonts w:ascii="Arial" w:hAnsi="Arial" w:cs="Arial"/>
          <w:lang w:val="es-MX"/>
        </w:rPr>
        <w:t xml:space="preserve"> será realizad</w:t>
      </w:r>
      <w:r w:rsidR="00844C9C" w:rsidRPr="007E4BD5">
        <w:rPr>
          <w:rFonts w:ascii="Arial" w:hAnsi="Arial" w:cs="Arial"/>
          <w:lang w:val="es-MX"/>
        </w:rPr>
        <w:t>o</w:t>
      </w:r>
      <w:r w:rsidR="00C6599F" w:rsidRPr="007E4BD5">
        <w:rPr>
          <w:rFonts w:ascii="Arial" w:hAnsi="Arial" w:cs="Arial"/>
          <w:lang w:val="es-MX"/>
        </w:rPr>
        <w:t xml:space="preserve"> por especialistas del BID o, de no ser posible por restricciones de tiempo, las mismas serían realizadas por consultores y se financiarían con recursos administrativos.</w:t>
      </w:r>
    </w:p>
    <w:p w14:paraId="4F9FA006" w14:textId="77777777" w:rsidR="002620EC" w:rsidRPr="007E4BD5" w:rsidRDefault="002620EC" w:rsidP="00075CA6">
      <w:pPr>
        <w:rPr>
          <w:rFonts w:ascii="Arial" w:hAnsi="Arial" w:cs="Arial"/>
          <w:sz w:val="24"/>
          <w:szCs w:val="24"/>
          <w:lang w:val="es-MX"/>
        </w:rPr>
      </w:pPr>
    </w:p>
    <w:p w14:paraId="57A00673" w14:textId="6CECE9D3" w:rsidR="00B70570" w:rsidRPr="007E4BD5" w:rsidRDefault="00B70570" w:rsidP="00B70570">
      <w:pPr>
        <w:spacing w:before="240" w:after="40"/>
        <w:jc w:val="center"/>
        <w:rPr>
          <w:rFonts w:ascii="Arial" w:hAnsi="Arial" w:cs="Arial"/>
          <w:b/>
          <w:lang w:val="es-ES"/>
        </w:rPr>
      </w:pPr>
      <w:r w:rsidRPr="007E4BD5">
        <w:rPr>
          <w:rFonts w:ascii="Arial" w:hAnsi="Arial" w:cs="Arial"/>
          <w:b/>
          <w:lang w:val="es-ES"/>
        </w:rPr>
        <w:t xml:space="preserve">Cuadro 2: </w:t>
      </w:r>
      <w:r w:rsidRPr="007E4BD5">
        <w:rPr>
          <w:rFonts w:ascii="Arial" w:hAnsi="Arial" w:cs="Arial"/>
          <w:b/>
          <w:bCs/>
          <w:color w:val="000000"/>
          <w:lang w:val="es-ES"/>
        </w:rPr>
        <w:t>Principales actividades de seguimiento/Productos por actividad</w:t>
      </w:r>
      <w:r w:rsidR="00B36B92" w:rsidRPr="007E4BD5">
        <w:rPr>
          <w:rFonts w:ascii="Arial" w:hAnsi="Arial" w:cs="Arial"/>
          <w:b/>
          <w:bCs/>
          <w:color w:val="000000"/>
          <w:lang w:val="es-ES"/>
        </w:rPr>
        <w:t xml:space="preserve"> para la primera Operación</w:t>
      </w:r>
    </w:p>
    <w:tbl>
      <w:tblPr>
        <w:tblW w:w="8464" w:type="dxa"/>
        <w:jc w:val="center"/>
        <w:tblLayout w:type="fixed"/>
        <w:tblLook w:val="04A0" w:firstRow="1" w:lastRow="0" w:firstColumn="1" w:lastColumn="0" w:noHBand="0" w:noVBand="1"/>
      </w:tblPr>
      <w:tblGrid>
        <w:gridCol w:w="3060"/>
        <w:gridCol w:w="720"/>
        <w:gridCol w:w="720"/>
        <w:gridCol w:w="720"/>
        <w:gridCol w:w="890"/>
        <w:gridCol w:w="990"/>
        <w:gridCol w:w="1364"/>
      </w:tblGrid>
      <w:tr w:rsidR="00B70570" w:rsidRPr="007E4BD5" w14:paraId="45A0C7CD" w14:textId="77777777" w:rsidTr="00830471">
        <w:trPr>
          <w:trHeight w:val="315"/>
          <w:tblHeader/>
          <w:jc w:val="center"/>
        </w:trPr>
        <w:tc>
          <w:tcPr>
            <w:tcW w:w="3060" w:type="dxa"/>
            <w:vMerge w:val="restart"/>
            <w:tcBorders>
              <w:top w:val="single" w:sz="8" w:space="0" w:color="000000"/>
              <w:left w:val="single" w:sz="8" w:space="0" w:color="000000"/>
              <w:bottom w:val="single" w:sz="8" w:space="0" w:color="000000"/>
              <w:right w:val="single" w:sz="8" w:space="0" w:color="000000"/>
            </w:tcBorders>
            <w:shd w:val="clear" w:color="000000" w:fill="8DB3E2"/>
            <w:vAlign w:val="center"/>
            <w:hideMark/>
          </w:tcPr>
          <w:p w14:paraId="312444D1" w14:textId="77777777" w:rsidR="00B70570" w:rsidRPr="007E4BD5" w:rsidRDefault="00B70570" w:rsidP="002433B2">
            <w:pPr>
              <w:jc w:val="center"/>
              <w:rPr>
                <w:rFonts w:ascii="Arial" w:hAnsi="Arial" w:cs="Arial"/>
                <w:b/>
                <w:bCs/>
                <w:color w:val="000000"/>
                <w:sz w:val="20"/>
                <w:lang w:val="es-ES"/>
              </w:rPr>
            </w:pPr>
            <w:r w:rsidRPr="007E4BD5">
              <w:rPr>
                <w:rFonts w:ascii="Arial" w:hAnsi="Arial" w:cs="Arial"/>
                <w:b/>
                <w:bCs/>
                <w:color w:val="000000"/>
                <w:sz w:val="20"/>
                <w:lang w:val="es-ES"/>
              </w:rPr>
              <w:t>Actividades y Productos</w:t>
            </w:r>
          </w:p>
        </w:tc>
        <w:tc>
          <w:tcPr>
            <w:tcW w:w="720" w:type="dxa"/>
            <w:vMerge w:val="restart"/>
            <w:tcBorders>
              <w:top w:val="single" w:sz="8" w:space="0" w:color="000000"/>
              <w:left w:val="nil"/>
              <w:right w:val="single" w:sz="8" w:space="0" w:color="000000"/>
            </w:tcBorders>
            <w:shd w:val="clear" w:color="000000" w:fill="8DB3E2"/>
            <w:vAlign w:val="center"/>
            <w:hideMark/>
          </w:tcPr>
          <w:p w14:paraId="5770D400" w14:textId="4892B46D" w:rsidR="00B70570" w:rsidRPr="007E4BD5" w:rsidRDefault="00B70570" w:rsidP="002433B2">
            <w:pPr>
              <w:jc w:val="center"/>
              <w:rPr>
                <w:rFonts w:ascii="Arial" w:hAnsi="Arial" w:cs="Arial"/>
                <w:b/>
                <w:bCs/>
                <w:color w:val="000000"/>
                <w:sz w:val="20"/>
              </w:rPr>
            </w:pPr>
            <w:r w:rsidRPr="007E4BD5">
              <w:rPr>
                <w:rFonts w:ascii="Arial" w:hAnsi="Arial" w:cs="Arial"/>
                <w:b/>
                <w:bCs/>
                <w:color w:val="000000"/>
                <w:sz w:val="20"/>
                <w:lang w:val="es-ES"/>
              </w:rPr>
              <w:t>20</w:t>
            </w:r>
            <w:r w:rsidR="00F26AB5" w:rsidRPr="007E4BD5">
              <w:rPr>
                <w:rFonts w:ascii="Arial" w:hAnsi="Arial" w:cs="Arial"/>
                <w:b/>
                <w:bCs/>
                <w:color w:val="000000"/>
                <w:sz w:val="20"/>
                <w:lang w:val="es-ES"/>
              </w:rPr>
              <w:t>20</w:t>
            </w:r>
          </w:p>
        </w:tc>
        <w:tc>
          <w:tcPr>
            <w:tcW w:w="720" w:type="dxa"/>
            <w:vMerge w:val="restart"/>
            <w:tcBorders>
              <w:top w:val="single" w:sz="8" w:space="0" w:color="000000"/>
              <w:left w:val="single" w:sz="8" w:space="0" w:color="000000"/>
              <w:right w:val="single" w:sz="8" w:space="0" w:color="000000"/>
            </w:tcBorders>
            <w:shd w:val="clear" w:color="000000" w:fill="8DB3E2"/>
          </w:tcPr>
          <w:p w14:paraId="2F41B159" w14:textId="77777777" w:rsidR="00B36B92" w:rsidRPr="007E4BD5" w:rsidRDefault="00B36B92" w:rsidP="002433B2">
            <w:pPr>
              <w:rPr>
                <w:rFonts w:ascii="Arial" w:hAnsi="Arial" w:cs="Arial"/>
                <w:b/>
                <w:bCs/>
                <w:color w:val="000000"/>
                <w:sz w:val="20"/>
                <w:lang w:val="es-ES"/>
              </w:rPr>
            </w:pPr>
          </w:p>
          <w:p w14:paraId="78B500ED" w14:textId="213FFFB6" w:rsidR="00B70570" w:rsidRPr="007E4BD5" w:rsidRDefault="00A06AAB" w:rsidP="002433B2">
            <w:pPr>
              <w:rPr>
                <w:rFonts w:ascii="Arial" w:hAnsi="Arial" w:cs="Arial"/>
                <w:b/>
                <w:bCs/>
                <w:color w:val="000000"/>
                <w:sz w:val="12"/>
                <w:szCs w:val="12"/>
                <w:lang w:val="es-ES"/>
              </w:rPr>
            </w:pPr>
            <w:r w:rsidRPr="007E4BD5">
              <w:rPr>
                <w:rFonts w:ascii="Arial" w:hAnsi="Arial" w:cs="Arial"/>
                <w:b/>
                <w:bCs/>
                <w:color w:val="000000"/>
                <w:sz w:val="20"/>
                <w:lang w:val="es-ES"/>
              </w:rPr>
              <w:t>2010</w:t>
            </w:r>
          </w:p>
          <w:p w14:paraId="52F18A98" w14:textId="6DED83BC" w:rsidR="00B70570" w:rsidRPr="007E4BD5" w:rsidRDefault="00B70570" w:rsidP="002433B2">
            <w:pPr>
              <w:jc w:val="center"/>
              <w:rPr>
                <w:rFonts w:ascii="Arial" w:hAnsi="Arial" w:cs="Arial"/>
                <w:b/>
                <w:bCs/>
                <w:color w:val="000000"/>
                <w:sz w:val="20"/>
                <w:lang w:val="es-ES"/>
              </w:rPr>
            </w:pPr>
          </w:p>
        </w:tc>
        <w:tc>
          <w:tcPr>
            <w:tcW w:w="720" w:type="dxa"/>
            <w:vMerge w:val="restart"/>
            <w:tcBorders>
              <w:top w:val="single" w:sz="8" w:space="0" w:color="000000"/>
              <w:left w:val="single" w:sz="8" w:space="0" w:color="000000"/>
              <w:right w:val="single" w:sz="8" w:space="0" w:color="000000"/>
            </w:tcBorders>
            <w:shd w:val="clear" w:color="000000" w:fill="8DB3E2"/>
            <w:vAlign w:val="center"/>
          </w:tcPr>
          <w:p w14:paraId="175EC4DC" w14:textId="20DB32A2" w:rsidR="00B70570" w:rsidRPr="007E4BD5" w:rsidRDefault="00B70570" w:rsidP="002433B2">
            <w:pPr>
              <w:jc w:val="center"/>
              <w:rPr>
                <w:rFonts w:ascii="Arial" w:hAnsi="Arial" w:cs="Arial"/>
                <w:b/>
                <w:bCs/>
                <w:color w:val="000000"/>
                <w:sz w:val="20"/>
                <w:lang w:val="es-ES"/>
              </w:rPr>
            </w:pPr>
            <w:r w:rsidRPr="007E4BD5">
              <w:rPr>
                <w:rFonts w:ascii="Arial" w:hAnsi="Arial" w:cs="Arial"/>
                <w:b/>
                <w:bCs/>
                <w:color w:val="000000"/>
                <w:sz w:val="20"/>
                <w:lang w:val="es-ES"/>
              </w:rPr>
              <w:t>202</w:t>
            </w:r>
            <w:r w:rsidR="00F26AB5" w:rsidRPr="007E4BD5">
              <w:rPr>
                <w:rFonts w:ascii="Arial" w:hAnsi="Arial" w:cs="Arial"/>
                <w:b/>
                <w:bCs/>
                <w:color w:val="000000"/>
                <w:sz w:val="20"/>
                <w:lang w:val="es-ES"/>
              </w:rPr>
              <w:t>2</w:t>
            </w:r>
          </w:p>
        </w:tc>
        <w:tc>
          <w:tcPr>
            <w:tcW w:w="890" w:type="dxa"/>
            <w:vMerge w:val="restart"/>
            <w:tcBorders>
              <w:top w:val="single" w:sz="8" w:space="0" w:color="000000"/>
              <w:left w:val="single" w:sz="8" w:space="0" w:color="000000"/>
              <w:bottom w:val="single" w:sz="8" w:space="0" w:color="000000"/>
              <w:right w:val="single" w:sz="8" w:space="0" w:color="000000"/>
            </w:tcBorders>
            <w:shd w:val="clear" w:color="000000" w:fill="8DB3E2"/>
            <w:vAlign w:val="center"/>
            <w:hideMark/>
          </w:tcPr>
          <w:p w14:paraId="29B2E505" w14:textId="77777777" w:rsidR="00B70570" w:rsidRPr="007E4BD5" w:rsidRDefault="00B70570" w:rsidP="002433B2">
            <w:pPr>
              <w:jc w:val="center"/>
              <w:rPr>
                <w:rFonts w:ascii="Arial" w:hAnsi="Arial" w:cs="Arial"/>
                <w:b/>
                <w:bCs/>
                <w:color w:val="000000"/>
                <w:sz w:val="20"/>
              </w:rPr>
            </w:pPr>
            <w:proofErr w:type="spellStart"/>
            <w:r w:rsidRPr="007E4BD5">
              <w:rPr>
                <w:rFonts w:ascii="Arial" w:hAnsi="Arial" w:cs="Arial"/>
                <w:b/>
                <w:bCs/>
                <w:color w:val="000000"/>
                <w:sz w:val="20"/>
                <w:lang w:val="es-ES"/>
              </w:rPr>
              <w:t>Respon</w:t>
            </w:r>
            <w:proofErr w:type="spellEnd"/>
            <w:r w:rsidRPr="007E4BD5">
              <w:rPr>
                <w:rFonts w:ascii="Arial" w:hAnsi="Arial" w:cs="Arial"/>
                <w:b/>
                <w:bCs/>
                <w:color w:val="000000"/>
                <w:sz w:val="20"/>
                <w:lang w:val="es-ES"/>
              </w:rPr>
              <w:t>-sable</w:t>
            </w:r>
          </w:p>
        </w:tc>
        <w:tc>
          <w:tcPr>
            <w:tcW w:w="990" w:type="dxa"/>
            <w:tcBorders>
              <w:top w:val="single" w:sz="8" w:space="0" w:color="000000"/>
              <w:left w:val="nil"/>
              <w:bottom w:val="nil"/>
              <w:right w:val="single" w:sz="8" w:space="0" w:color="000000"/>
            </w:tcBorders>
            <w:shd w:val="clear" w:color="000000" w:fill="8DB3E2"/>
            <w:vAlign w:val="center"/>
            <w:hideMark/>
          </w:tcPr>
          <w:p w14:paraId="4F08B407" w14:textId="77777777" w:rsidR="00B70570" w:rsidRPr="007E4BD5" w:rsidRDefault="00B70570" w:rsidP="002433B2">
            <w:pPr>
              <w:jc w:val="center"/>
              <w:rPr>
                <w:rFonts w:ascii="Arial" w:hAnsi="Arial" w:cs="Arial"/>
                <w:b/>
                <w:bCs/>
                <w:color w:val="000000"/>
                <w:sz w:val="20"/>
              </w:rPr>
            </w:pPr>
            <w:r w:rsidRPr="007E4BD5">
              <w:rPr>
                <w:rFonts w:ascii="Arial" w:hAnsi="Arial" w:cs="Arial"/>
                <w:b/>
                <w:bCs/>
                <w:color w:val="000000"/>
                <w:sz w:val="20"/>
                <w:lang w:val="es-ES"/>
              </w:rPr>
              <w:t>Costo</w:t>
            </w:r>
          </w:p>
        </w:tc>
        <w:tc>
          <w:tcPr>
            <w:tcW w:w="1364" w:type="dxa"/>
            <w:vMerge w:val="restart"/>
            <w:tcBorders>
              <w:top w:val="single" w:sz="8" w:space="0" w:color="000000"/>
              <w:left w:val="single" w:sz="8" w:space="0" w:color="000000"/>
              <w:bottom w:val="single" w:sz="8" w:space="0" w:color="000000"/>
              <w:right w:val="single" w:sz="8" w:space="0" w:color="000000"/>
            </w:tcBorders>
            <w:shd w:val="clear" w:color="000000" w:fill="8DB3E2"/>
            <w:vAlign w:val="center"/>
            <w:hideMark/>
          </w:tcPr>
          <w:p w14:paraId="1BEF47C3" w14:textId="77777777" w:rsidR="00B70570" w:rsidRPr="007E4BD5" w:rsidRDefault="00B70570" w:rsidP="002433B2">
            <w:pPr>
              <w:jc w:val="center"/>
              <w:rPr>
                <w:rFonts w:ascii="Arial" w:hAnsi="Arial" w:cs="Arial"/>
                <w:b/>
                <w:bCs/>
                <w:color w:val="000000"/>
                <w:sz w:val="20"/>
              </w:rPr>
            </w:pPr>
            <w:proofErr w:type="gramStart"/>
            <w:r w:rsidRPr="007E4BD5">
              <w:rPr>
                <w:rFonts w:ascii="Arial" w:hAnsi="Arial" w:cs="Arial"/>
                <w:b/>
                <w:bCs/>
                <w:color w:val="000000"/>
                <w:sz w:val="20"/>
                <w:lang w:val="es-ES"/>
              </w:rPr>
              <w:t>Financia-miento</w:t>
            </w:r>
            <w:proofErr w:type="gramEnd"/>
          </w:p>
        </w:tc>
      </w:tr>
      <w:tr w:rsidR="00B70570" w:rsidRPr="007E4BD5" w14:paraId="3E5B9BFB" w14:textId="77777777" w:rsidTr="00830471">
        <w:trPr>
          <w:trHeight w:val="645"/>
          <w:tblHeader/>
          <w:jc w:val="center"/>
        </w:trPr>
        <w:tc>
          <w:tcPr>
            <w:tcW w:w="3060" w:type="dxa"/>
            <w:vMerge/>
            <w:tcBorders>
              <w:top w:val="single" w:sz="8" w:space="0" w:color="000000"/>
              <w:left w:val="single" w:sz="8" w:space="0" w:color="000000"/>
              <w:bottom w:val="single" w:sz="8" w:space="0" w:color="000000"/>
              <w:right w:val="single" w:sz="8" w:space="0" w:color="000000"/>
            </w:tcBorders>
            <w:vAlign w:val="center"/>
            <w:hideMark/>
          </w:tcPr>
          <w:p w14:paraId="441DD3A5" w14:textId="77777777" w:rsidR="00B70570" w:rsidRPr="007E4BD5" w:rsidRDefault="00B70570" w:rsidP="002433B2">
            <w:pPr>
              <w:rPr>
                <w:rFonts w:ascii="Arial" w:hAnsi="Arial" w:cs="Arial"/>
                <w:b/>
                <w:bCs/>
                <w:color w:val="000000"/>
                <w:sz w:val="20"/>
              </w:rPr>
            </w:pPr>
          </w:p>
        </w:tc>
        <w:tc>
          <w:tcPr>
            <w:tcW w:w="720" w:type="dxa"/>
            <w:vMerge/>
            <w:tcBorders>
              <w:left w:val="nil"/>
              <w:bottom w:val="single" w:sz="8" w:space="0" w:color="000000"/>
              <w:right w:val="single" w:sz="8" w:space="0" w:color="000000"/>
            </w:tcBorders>
            <w:shd w:val="clear" w:color="000000" w:fill="C6D9F1"/>
            <w:vAlign w:val="center"/>
          </w:tcPr>
          <w:p w14:paraId="474D486B" w14:textId="77777777" w:rsidR="00B70570" w:rsidRPr="007E4BD5" w:rsidRDefault="00B70570" w:rsidP="002433B2">
            <w:pPr>
              <w:jc w:val="center"/>
              <w:rPr>
                <w:rFonts w:ascii="Arial" w:hAnsi="Arial" w:cs="Arial"/>
                <w:b/>
                <w:bCs/>
                <w:color w:val="000000"/>
                <w:sz w:val="20"/>
              </w:rPr>
            </w:pPr>
          </w:p>
        </w:tc>
        <w:tc>
          <w:tcPr>
            <w:tcW w:w="720" w:type="dxa"/>
            <w:vMerge/>
            <w:tcBorders>
              <w:left w:val="single" w:sz="8" w:space="0" w:color="000000"/>
              <w:bottom w:val="single" w:sz="8" w:space="0" w:color="000000"/>
              <w:right w:val="single" w:sz="8" w:space="0" w:color="000000"/>
            </w:tcBorders>
          </w:tcPr>
          <w:p w14:paraId="7AE004CA" w14:textId="77777777" w:rsidR="00B70570" w:rsidRPr="007E4BD5" w:rsidRDefault="00B70570" w:rsidP="002433B2">
            <w:pPr>
              <w:rPr>
                <w:rFonts w:ascii="Arial" w:hAnsi="Arial" w:cs="Arial"/>
                <w:b/>
                <w:bCs/>
                <w:color w:val="000000"/>
                <w:sz w:val="20"/>
              </w:rPr>
            </w:pPr>
          </w:p>
        </w:tc>
        <w:tc>
          <w:tcPr>
            <w:tcW w:w="720" w:type="dxa"/>
            <w:vMerge/>
            <w:tcBorders>
              <w:left w:val="single" w:sz="8" w:space="0" w:color="000000"/>
              <w:bottom w:val="single" w:sz="8" w:space="0" w:color="000000"/>
              <w:right w:val="single" w:sz="8" w:space="0" w:color="000000"/>
            </w:tcBorders>
          </w:tcPr>
          <w:p w14:paraId="7F24A401" w14:textId="77777777" w:rsidR="00B70570" w:rsidRPr="007E4BD5" w:rsidRDefault="00B70570" w:rsidP="002433B2">
            <w:pPr>
              <w:rPr>
                <w:rFonts w:ascii="Arial" w:hAnsi="Arial" w:cs="Arial"/>
                <w:b/>
                <w:bCs/>
                <w:color w:val="000000"/>
                <w:sz w:val="20"/>
              </w:rPr>
            </w:pPr>
          </w:p>
        </w:tc>
        <w:tc>
          <w:tcPr>
            <w:tcW w:w="890" w:type="dxa"/>
            <w:vMerge/>
            <w:tcBorders>
              <w:top w:val="single" w:sz="8" w:space="0" w:color="000000"/>
              <w:left w:val="single" w:sz="8" w:space="0" w:color="000000"/>
              <w:bottom w:val="single" w:sz="8" w:space="0" w:color="000000"/>
              <w:right w:val="single" w:sz="8" w:space="0" w:color="000000"/>
            </w:tcBorders>
            <w:vAlign w:val="center"/>
            <w:hideMark/>
          </w:tcPr>
          <w:p w14:paraId="3BB4A67C" w14:textId="77777777" w:rsidR="00B70570" w:rsidRPr="007E4BD5" w:rsidRDefault="00B70570" w:rsidP="002433B2">
            <w:pPr>
              <w:rPr>
                <w:rFonts w:ascii="Arial" w:hAnsi="Arial" w:cs="Arial"/>
                <w:b/>
                <w:bCs/>
                <w:color w:val="000000"/>
                <w:sz w:val="20"/>
              </w:rPr>
            </w:pPr>
          </w:p>
        </w:tc>
        <w:tc>
          <w:tcPr>
            <w:tcW w:w="990" w:type="dxa"/>
            <w:tcBorders>
              <w:top w:val="nil"/>
              <w:left w:val="nil"/>
              <w:bottom w:val="single" w:sz="8" w:space="0" w:color="000000"/>
              <w:right w:val="single" w:sz="8" w:space="0" w:color="000000"/>
            </w:tcBorders>
            <w:shd w:val="clear" w:color="000000" w:fill="8DB3E2"/>
            <w:vAlign w:val="center"/>
            <w:hideMark/>
          </w:tcPr>
          <w:p w14:paraId="1C63C116" w14:textId="5DFF2BCB" w:rsidR="00B70570" w:rsidRPr="007E4BD5" w:rsidRDefault="00B36B92" w:rsidP="00B36B92">
            <w:pPr>
              <w:rPr>
                <w:rFonts w:ascii="Arial" w:hAnsi="Arial" w:cs="Arial"/>
                <w:b/>
                <w:bCs/>
                <w:color w:val="000000"/>
                <w:sz w:val="20"/>
              </w:rPr>
            </w:pPr>
            <w:r w:rsidRPr="007E4BD5">
              <w:rPr>
                <w:rFonts w:ascii="Arial" w:hAnsi="Arial" w:cs="Arial"/>
                <w:b/>
                <w:bCs/>
                <w:color w:val="000000"/>
                <w:sz w:val="20"/>
                <w:lang w:val="es-ES"/>
              </w:rPr>
              <w:t xml:space="preserve">   </w:t>
            </w:r>
            <w:r w:rsidR="00B70570" w:rsidRPr="007E4BD5">
              <w:rPr>
                <w:rFonts w:ascii="Arial" w:hAnsi="Arial" w:cs="Arial"/>
                <w:b/>
                <w:bCs/>
                <w:color w:val="000000"/>
                <w:sz w:val="20"/>
                <w:lang w:val="es-ES"/>
              </w:rPr>
              <w:t>US$</w:t>
            </w:r>
          </w:p>
        </w:tc>
        <w:tc>
          <w:tcPr>
            <w:tcW w:w="1364" w:type="dxa"/>
            <w:vMerge/>
            <w:tcBorders>
              <w:top w:val="single" w:sz="8" w:space="0" w:color="000000"/>
              <w:left w:val="single" w:sz="8" w:space="0" w:color="000000"/>
              <w:bottom w:val="single" w:sz="8" w:space="0" w:color="000000"/>
              <w:right w:val="single" w:sz="8" w:space="0" w:color="000000"/>
            </w:tcBorders>
            <w:vAlign w:val="center"/>
            <w:hideMark/>
          </w:tcPr>
          <w:p w14:paraId="39F31AE5" w14:textId="77777777" w:rsidR="00B70570" w:rsidRPr="007E4BD5" w:rsidRDefault="00B70570" w:rsidP="002433B2">
            <w:pPr>
              <w:rPr>
                <w:rFonts w:ascii="Arial" w:hAnsi="Arial" w:cs="Arial"/>
                <w:b/>
                <w:bCs/>
                <w:color w:val="000000"/>
                <w:sz w:val="20"/>
              </w:rPr>
            </w:pPr>
          </w:p>
        </w:tc>
      </w:tr>
      <w:tr w:rsidR="00B70570" w:rsidRPr="007E4BD5" w14:paraId="5D6F52BE" w14:textId="77777777" w:rsidTr="00830471">
        <w:trPr>
          <w:trHeight w:val="315"/>
          <w:jc w:val="center"/>
        </w:trPr>
        <w:tc>
          <w:tcPr>
            <w:tcW w:w="3060" w:type="dxa"/>
            <w:tcBorders>
              <w:top w:val="nil"/>
              <w:left w:val="single" w:sz="8" w:space="0" w:color="000000"/>
              <w:bottom w:val="single" w:sz="8" w:space="0" w:color="000000"/>
              <w:right w:val="single" w:sz="8" w:space="0" w:color="000000"/>
            </w:tcBorders>
            <w:shd w:val="clear" w:color="auto" w:fill="auto"/>
            <w:vAlign w:val="center"/>
          </w:tcPr>
          <w:p w14:paraId="5B7BCF63" w14:textId="77777777" w:rsidR="00B70570" w:rsidRPr="007E4BD5" w:rsidRDefault="00B70570" w:rsidP="002433B2">
            <w:pPr>
              <w:rPr>
                <w:rFonts w:ascii="Arial" w:hAnsi="Arial" w:cs="Arial"/>
                <w:color w:val="000000"/>
                <w:sz w:val="20"/>
                <w:lang w:val="es-ES"/>
              </w:rPr>
            </w:pPr>
            <w:r w:rsidRPr="007E4BD5">
              <w:rPr>
                <w:rFonts w:ascii="Arial" w:hAnsi="Arial" w:cs="Arial"/>
                <w:color w:val="000000"/>
                <w:sz w:val="20"/>
                <w:lang w:val="es-ES"/>
              </w:rPr>
              <w:t>Reuniones de Supervisión</w:t>
            </w:r>
          </w:p>
        </w:tc>
        <w:tc>
          <w:tcPr>
            <w:tcW w:w="720" w:type="dxa"/>
            <w:tcBorders>
              <w:top w:val="nil"/>
              <w:left w:val="single" w:sz="8" w:space="0" w:color="000000"/>
              <w:bottom w:val="single" w:sz="4" w:space="0" w:color="000000"/>
              <w:right w:val="single" w:sz="8" w:space="0" w:color="000000"/>
            </w:tcBorders>
            <w:shd w:val="clear" w:color="auto" w:fill="auto"/>
            <w:vAlign w:val="center"/>
          </w:tcPr>
          <w:p w14:paraId="37CFF5B0" w14:textId="77777777" w:rsidR="00B70570" w:rsidRPr="007E4BD5" w:rsidRDefault="00B70570" w:rsidP="002433B2">
            <w:pPr>
              <w:jc w:val="center"/>
              <w:rPr>
                <w:rFonts w:ascii="Arial" w:hAnsi="Arial" w:cs="Arial"/>
                <w:color w:val="000000"/>
                <w:sz w:val="20"/>
              </w:rPr>
            </w:pPr>
            <w:r w:rsidRPr="007E4BD5">
              <w:rPr>
                <w:rFonts w:ascii="Arial" w:hAnsi="Arial" w:cs="Arial"/>
                <w:color w:val="000000"/>
                <w:sz w:val="20"/>
              </w:rPr>
              <w:t>1</w:t>
            </w:r>
          </w:p>
        </w:tc>
        <w:tc>
          <w:tcPr>
            <w:tcW w:w="720" w:type="dxa"/>
            <w:tcBorders>
              <w:top w:val="nil"/>
              <w:left w:val="single" w:sz="8" w:space="0" w:color="000000"/>
              <w:bottom w:val="single" w:sz="8" w:space="0" w:color="000000"/>
              <w:right w:val="single" w:sz="8" w:space="0" w:color="000000"/>
            </w:tcBorders>
            <w:vAlign w:val="center"/>
          </w:tcPr>
          <w:p w14:paraId="6D81F310" w14:textId="0943C2C8" w:rsidR="00B70570" w:rsidRPr="007E4BD5" w:rsidRDefault="00A06AAB" w:rsidP="002433B2">
            <w:pPr>
              <w:jc w:val="center"/>
              <w:rPr>
                <w:rFonts w:ascii="Arial" w:hAnsi="Arial" w:cs="Arial"/>
                <w:color w:val="000000"/>
                <w:sz w:val="4"/>
                <w:szCs w:val="4"/>
                <w:lang w:val="es-ES"/>
              </w:rPr>
            </w:pPr>
            <w:r w:rsidRPr="007E4BD5">
              <w:rPr>
                <w:rFonts w:ascii="Arial" w:hAnsi="Arial" w:cs="Arial"/>
                <w:color w:val="000000"/>
                <w:sz w:val="20"/>
                <w:lang w:val="es-ES"/>
              </w:rPr>
              <w:t>2</w:t>
            </w:r>
          </w:p>
        </w:tc>
        <w:tc>
          <w:tcPr>
            <w:tcW w:w="720" w:type="dxa"/>
            <w:tcBorders>
              <w:top w:val="nil"/>
              <w:left w:val="single" w:sz="8" w:space="0" w:color="000000"/>
              <w:bottom w:val="single" w:sz="8" w:space="0" w:color="000000"/>
              <w:right w:val="single" w:sz="8" w:space="0" w:color="000000"/>
            </w:tcBorders>
            <w:vAlign w:val="center"/>
          </w:tcPr>
          <w:p w14:paraId="2D568CB9" w14:textId="77777777" w:rsidR="00B70570" w:rsidRPr="007E4BD5" w:rsidRDefault="00B70570" w:rsidP="002433B2">
            <w:pPr>
              <w:jc w:val="center"/>
              <w:rPr>
                <w:rFonts w:ascii="Arial" w:hAnsi="Arial" w:cs="Arial"/>
                <w:color w:val="000000"/>
                <w:sz w:val="20"/>
                <w:lang w:val="es-ES"/>
              </w:rPr>
            </w:pPr>
            <w:r w:rsidRPr="007E4BD5">
              <w:rPr>
                <w:rFonts w:ascii="Arial" w:hAnsi="Arial" w:cs="Arial"/>
                <w:color w:val="000000"/>
                <w:sz w:val="20"/>
                <w:lang w:val="es-ES"/>
              </w:rPr>
              <w:t>2</w:t>
            </w:r>
          </w:p>
        </w:tc>
        <w:tc>
          <w:tcPr>
            <w:tcW w:w="890" w:type="dxa"/>
            <w:tcBorders>
              <w:top w:val="nil"/>
              <w:left w:val="single" w:sz="8" w:space="0" w:color="000000"/>
              <w:bottom w:val="single" w:sz="8" w:space="0" w:color="000000"/>
              <w:right w:val="single" w:sz="8" w:space="0" w:color="000000"/>
            </w:tcBorders>
            <w:shd w:val="clear" w:color="auto" w:fill="auto"/>
            <w:vAlign w:val="center"/>
          </w:tcPr>
          <w:p w14:paraId="6C615BDD" w14:textId="77777777" w:rsidR="00B70570" w:rsidRPr="007E4BD5" w:rsidRDefault="00B70570" w:rsidP="002433B2">
            <w:pPr>
              <w:jc w:val="center"/>
              <w:rPr>
                <w:rFonts w:ascii="Arial" w:hAnsi="Arial" w:cs="Arial"/>
                <w:color w:val="000000"/>
                <w:sz w:val="20"/>
                <w:lang w:val="es-ES"/>
              </w:rPr>
            </w:pPr>
            <w:r w:rsidRPr="007E4BD5">
              <w:rPr>
                <w:rFonts w:ascii="Arial" w:hAnsi="Arial" w:cs="Arial"/>
                <w:color w:val="000000"/>
                <w:sz w:val="20"/>
                <w:lang w:val="es-ES"/>
              </w:rPr>
              <w:t>BID</w:t>
            </w:r>
          </w:p>
        </w:tc>
        <w:tc>
          <w:tcPr>
            <w:tcW w:w="990" w:type="dxa"/>
            <w:tcBorders>
              <w:top w:val="nil"/>
              <w:left w:val="nil"/>
              <w:bottom w:val="single" w:sz="8" w:space="0" w:color="000000"/>
              <w:right w:val="single" w:sz="8" w:space="0" w:color="000000"/>
            </w:tcBorders>
            <w:shd w:val="clear" w:color="auto" w:fill="auto"/>
            <w:vAlign w:val="center"/>
          </w:tcPr>
          <w:p w14:paraId="6E0E1223" w14:textId="77777777" w:rsidR="00B70570" w:rsidRPr="007E4BD5" w:rsidRDefault="00B70570" w:rsidP="002433B2">
            <w:pPr>
              <w:jc w:val="right"/>
              <w:rPr>
                <w:rFonts w:ascii="Arial" w:hAnsi="Arial" w:cs="Arial"/>
                <w:color w:val="000000"/>
                <w:sz w:val="20"/>
              </w:rPr>
            </w:pPr>
            <w:r w:rsidRPr="007E4BD5">
              <w:rPr>
                <w:rFonts w:ascii="Arial" w:hAnsi="Arial" w:cs="Arial"/>
                <w:color w:val="000000"/>
                <w:sz w:val="20"/>
              </w:rPr>
              <w:t>0</w:t>
            </w:r>
          </w:p>
        </w:tc>
        <w:tc>
          <w:tcPr>
            <w:tcW w:w="1364" w:type="dxa"/>
            <w:tcBorders>
              <w:top w:val="nil"/>
              <w:left w:val="nil"/>
              <w:bottom w:val="single" w:sz="8" w:space="0" w:color="000000"/>
              <w:right w:val="single" w:sz="8" w:space="0" w:color="000000"/>
            </w:tcBorders>
            <w:shd w:val="clear" w:color="auto" w:fill="auto"/>
            <w:vAlign w:val="center"/>
          </w:tcPr>
          <w:p w14:paraId="2CDAB570" w14:textId="77777777" w:rsidR="00B70570" w:rsidRPr="007E4BD5" w:rsidRDefault="00B70570" w:rsidP="002433B2">
            <w:pPr>
              <w:jc w:val="center"/>
              <w:rPr>
                <w:rFonts w:ascii="Arial" w:hAnsi="Arial" w:cs="Arial"/>
                <w:color w:val="000000"/>
                <w:sz w:val="20"/>
              </w:rPr>
            </w:pPr>
            <w:r w:rsidRPr="007E4BD5">
              <w:rPr>
                <w:rFonts w:ascii="Arial" w:hAnsi="Arial" w:cs="Arial"/>
                <w:color w:val="000000"/>
                <w:sz w:val="20"/>
              </w:rPr>
              <w:t>BID</w:t>
            </w:r>
          </w:p>
        </w:tc>
      </w:tr>
      <w:tr w:rsidR="00B70570" w:rsidRPr="007E4BD5" w14:paraId="0B542B1B" w14:textId="77777777" w:rsidTr="00830471">
        <w:trPr>
          <w:trHeight w:val="315"/>
          <w:jc w:val="center"/>
        </w:trPr>
        <w:tc>
          <w:tcPr>
            <w:tcW w:w="3060" w:type="dxa"/>
            <w:tcBorders>
              <w:top w:val="nil"/>
              <w:left w:val="single" w:sz="8" w:space="0" w:color="000000"/>
              <w:bottom w:val="single" w:sz="8" w:space="0" w:color="000000"/>
              <w:right w:val="single" w:sz="8" w:space="0" w:color="000000"/>
            </w:tcBorders>
            <w:shd w:val="clear" w:color="auto" w:fill="auto"/>
            <w:vAlign w:val="center"/>
            <w:hideMark/>
          </w:tcPr>
          <w:p w14:paraId="12C620B0" w14:textId="77777777" w:rsidR="00B70570" w:rsidRPr="007E4BD5" w:rsidRDefault="00B70570" w:rsidP="002433B2">
            <w:pPr>
              <w:rPr>
                <w:rFonts w:ascii="Arial" w:hAnsi="Arial" w:cs="Arial"/>
                <w:color w:val="000000"/>
                <w:sz w:val="20"/>
              </w:rPr>
            </w:pPr>
            <w:r w:rsidRPr="007E4BD5">
              <w:rPr>
                <w:rFonts w:ascii="Arial" w:hAnsi="Arial" w:cs="Arial"/>
                <w:color w:val="000000"/>
                <w:sz w:val="20"/>
                <w:lang w:val="es-ES"/>
              </w:rPr>
              <w:t>Primer Informe de Seguimiento</w:t>
            </w:r>
          </w:p>
        </w:tc>
        <w:tc>
          <w:tcPr>
            <w:tcW w:w="720" w:type="dxa"/>
            <w:tcBorders>
              <w:top w:val="nil"/>
              <w:left w:val="single" w:sz="8" w:space="0" w:color="000000"/>
              <w:bottom w:val="single" w:sz="4" w:space="0" w:color="000000"/>
              <w:right w:val="single" w:sz="8" w:space="0" w:color="000000"/>
            </w:tcBorders>
            <w:shd w:val="clear" w:color="auto" w:fill="auto"/>
            <w:vAlign w:val="center"/>
          </w:tcPr>
          <w:p w14:paraId="55E0B55C" w14:textId="77777777" w:rsidR="00B70570" w:rsidRPr="007E4BD5" w:rsidRDefault="00B70570" w:rsidP="002433B2">
            <w:pPr>
              <w:jc w:val="center"/>
              <w:rPr>
                <w:rFonts w:ascii="Arial" w:hAnsi="Arial" w:cs="Arial"/>
                <w:color w:val="000000"/>
                <w:sz w:val="20"/>
              </w:rPr>
            </w:pPr>
            <w:r w:rsidRPr="007E4BD5">
              <w:rPr>
                <w:rFonts w:ascii="Arial" w:hAnsi="Arial" w:cs="Arial"/>
                <w:color w:val="000000"/>
                <w:sz w:val="20"/>
              </w:rPr>
              <w:t>1</w:t>
            </w:r>
          </w:p>
        </w:tc>
        <w:tc>
          <w:tcPr>
            <w:tcW w:w="720" w:type="dxa"/>
            <w:tcBorders>
              <w:top w:val="nil"/>
              <w:left w:val="single" w:sz="8" w:space="0" w:color="000000"/>
              <w:bottom w:val="single" w:sz="8" w:space="0" w:color="000000"/>
              <w:right w:val="single" w:sz="8" w:space="0" w:color="000000"/>
            </w:tcBorders>
            <w:vAlign w:val="center"/>
          </w:tcPr>
          <w:p w14:paraId="289A77D2" w14:textId="77777777" w:rsidR="00B70570" w:rsidRPr="007E4BD5" w:rsidRDefault="00B70570" w:rsidP="002433B2">
            <w:pPr>
              <w:jc w:val="center"/>
              <w:rPr>
                <w:rFonts w:ascii="Arial" w:hAnsi="Arial" w:cs="Arial"/>
                <w:color w:val="000000"/>
                <w:sz w:val="4"/>
                <w:szCs w:val="4"/>
                <w:lang w:val="es-ES"/>
              </w:rPr>
            </w:pPr>
          </w:p>
          <w:p w14:paraId="48F36E42" w14:textId="77777777" w:rsidR="00B70570" w:rsidRPr="007E4BD5" w:rsidRDefault="00B70570" w:rsidP="002433B2">
            <w:pPr>
              <w:jc w:val="center"/>
              <w:rPr>
                <w:rFonts w:ascii="Arial" w:hAnsi="Arial" w:cs="Arial"/>
                <w:color w:val="000000"/>
                <w:sz w:val="20"/>
                <w:lang w:val="es-ES"/>
              </w:rPr>
            </w:pPr>
          </w:p>
        </w:tc>
        <w:tc>
          <w:tcPr>
            <w:tcW w:w="720" w:type="dxa"/>
            <w:tcBorders>
              <w:top w:val="nil"/>
              <w:left w:val="single" w:sz="8" w:space="0" w:color="000000"/>
              <w:bottom w:val="single" w:sz="8" w:space="0" w:color="000000"/>
              <w:right w:val="single" w:sz="8" w:space="0" w:color="000000"/>
            </w:tcBorders>
            <w:vAlign w:val="center"/>
          </w:tcPr>
          <w:p w14:paraId="3DD9B1F1" w14:textId="77777777" w:rsidR="00B70570" w:rsidRPr="007E4BD5" w:rsidRDefault="00B70570" w:rsidP="002433B2">
            <w:pPr>
              <w:jc w:val="center"/>
              <w:rPr>
                <w:rFonts w:ascii="Arial" w:hAnsi="Arial" w:cs="Arial"/>
                <w:color w:val="000000"/>
                <w:sz w:val="20"/>
                <w:lang w:val="es-ES"/>
              </w:rPr>
            </w:pPr>
          </w:p>
        </w:tc>
        <w:tc>
          <w:tcPr>
            <w:tcW w:w="890" w:type="dxa"/>
            <w:tcBorders>
              <w:top w:val="nil"/>
              <w:left w:val="single" w:sz="8" w:space="0" w:color="000000"/>
              <w:bottom w:val="single" w:sz="8" w:space="0" w:color="000000"/>
              <w:right w:val="single" w:sz="8" w:space="0" w:color="000000"/>
            </w:tcBorders>
            <w:shd w:val="clear" w:color="auto" w:fill="auto"/>
            <w:vAlign w:val="center"/>
            <w:hideMark/>
          </w:tcPr>
          <w:p w14:paraId="638C4DD4" w14:textId="77777777" w:rsidR="00B70570" w:rsidRPr="007E4BD5" w:rsidRDefault="00B70570" w:rsidP="002433B2">
            <w:pPr>
              <w:jc w:val="center"/>
              <w:rPr>
                <w:rFonts w:ascii="Arial" w:hAnsi="Arial" w:cs="Arial"/>
                <w:color w:val="000000"/>
                <w:sz w:val="20"/>
              </w:rPr>
            </w:pPr>
            <w:r w:rsidRPr="007E4BD5">
              <w:rPr>
                <w:rFonts w:ascii="Arial" w:hAnsi="Arial" w:cs="Arial"/>
                <w:color w:val="000000"/>
                <w:sz w:val="20"/>
                <w:lang w:val="es-ES"/>
              </w:rPr>
              <w:t>BID</w:t>
            </w:r>
          </w:p>
        </w:tc>
        <w:tc>
          <w:tcPr>
            <w:tcW w:w="990" w:type="dxa"/>
            <w:tcBorders>
              <w:top w:val="nil"/>
              <w:left w:val="nil"/>
              <w:bottom w:val="single" w:sz="8" w:space="0" w:color="000000"/>
              <w:right w:val="single" w:sz="8" w:space="0" w:color="000000"/>
            </w:tcBorders>
            <w:shd w:val="clear" w:color="auto" w:fill="auto"/>
            <w:vAlign w:val="center"/>
            <w:hideMark/>
          </w:tcPr>
          <w:p w14:paraId="1892B1B5" w14:textId="77777777" w:rsidR="00B70570" w:rsidRPr="007E4BD5" w:rsidRDefault="00B70570" w:rsidP="002433B2">
            <w:pPr>
              <w:jc w:val="right"/>
              <w:rPr>
                <w:rFonts w:ascii="Arial" w:hAnsi="Arial" w:cs="Arial"/>
                <w:color w:val="000000"/>
                <w:sz w:val="20"/>
              </w:rPr>
            </w:pPr>
            <w:r w:rsidRPr="007E4BD5">
              <w:rPr>
                <w:rFonts w:ascii="Arial" w:hAnsi="Arial" w:cs="Arial"/>
                <w:color w:val="000000"/>
                <w:sz w:val="20"/>
              </w:rPr>
              <w:t>2,500</w:t>
            </w:r>
          </w:p>
        </w:tc>
        <w:tc>
          <w:tcPr>
            <w:tcW w:w="1364" w:type="dxa"/>
            <w:tcBorders>
              <w:top w:val="nil"/>
              <w:left w:val="nil"/>
              <w:bottom w:val="single" w:sz="8" w:space="0" w:color="000000"/>
              <w:right w:val="single" w:sz="8" w:space="0" w:color="000000"/>
            </w:tcBorders>
            <w:shd w:val="clear" w:color="auto" w:fill="auto"/>
            <w:vAlign w:val="center"/>
            <w:hideMark/>
          </w:tcPr>
          <w:p w14:paraId="4EB8319D" w14:textId="541FE16B" w:rsidR="00B70570" w:rsidRPr="007E4BD5" w:rsidRDefault="00830471" w:rsidP="002433B2">
            <w:pPr>
              <w:jc w:val="center"/>
              <w:rPr>
                <w:rFonts w:ascii="Arial" w:hAnsi="Arial" w:cs="Arial"/>
                <w:color w:val="000000"/>
                <w:sz w:val="20"/>
                <w:szCs w:val="20"/>
              </w:rPr>
            </w:pPr>
            <w:r w:rsidRPr="007E4BD5">
              <w:rPr>
                <w:rFonts w:ascii="Arial" w:hAnsi="Arial" w:cs="Arial"/>
                <w:sz w:val="20"/>
                <w:szCs w:val="20"/>
              </w:rPr>
              <w:t>PN-T1231</w:t>
            </w:r>
          </w:p>
        </w:tc>
      </w:tr>
      <w:tr w:rsidR="00B70570" w:rsidRPr="007E4BD5" w14:paraId="469D7DAA" w14:textId="77777777" w:rsidTr="00830471">
        <w:trPr>
          <w:trHeight w:val="315"/>
          <w:jc w:val="center"/>
        </w:trPr>
        <w:tc>
          <w:tcPr>
            <w:tcW w:w="3060" w:type="dxa"/>
            <w:tcBorders>
              <w:top w:val="nil"/>
              <w:left w:val="single" w:sz="8" w:space="0" w:color="000000"/>
              <w:bottom w:val="single" w:sz="8" w:space="0" w:color="000000"/>
              <w:right w:val="single" w:sz="8" w:space="0" w:color="000000"/>
            </w:tcBorders>
            <w:shd w:val="clear" w:color="auto" w:fill="auto"/>
            <w:vAlign w:val="center"/>
            <w:hideMark/>
          </w:tcPr>
          <w:p w14:paraId="370660D5" w14:textId="77777777" w:rsidR="00B70570" w:rsidRPr="007E4BD5" w:rsidRDefault="00B70570" w:rsidP="002433B2">
            <w:pPr>
              <w:rPr>
                <w:rFonts w:ascii="Arial" w:hAnsi="Arial" w:cs="Arial"/>
                <w:color w:val="000000"/>
                <w:sz w:val="20"/>
              </w:rPr>
            </w:pPr>
            <w:r w:rsidRPr="007E4BD5">
              <w:rPr>
                <w:rFonts w:ascii="Arial" w:hAnsi="Arial" w:cs="Arial"/>
                <w:color w:val="000000"/>
                <w:sz w:val="20"/>
                <w:lang w:val="es-ES"/>
              </w:rPr>
              <w:t>Segundo Informe de Seguimiento</w:t>
            </w:r>
          </w:p>
        </w:tc>
        <w:tc>
          <w:tcPr>
            <w:tcW w:w="720" w:type="dxa"/>
            <w:tcBorders>
              <w:top w:val="nil"/>
              <w:left w:val="single" w:sz="8" w:space="0" w:color="000000"/>
              <w:bottom w:val="single" w:sz="4" w:space="0" w:color="000000"/>
              <w:right w:val="single" w:sz="8" w:space="0" w:color="000000"/>
            </w:tcBorders>
            <w:shd w:val="clear" w:color="auto" w:fill="auto"/>
            <w:vAlign w:val="center"/>
          </w:tcPr>
          <w:p w14:paraId="0ABDA3CC" w14:textId="77777777" w:rsidR="00B70570" w:rsidRPr="007E4BD5" w:rsidRDefault="00B70570" w:rsidP="002433B2">
            <w:pPr>
              <w:rPr>
                <w:rFonts w:ascii="Arial" w:hAnsi="Arial" w:cs="Arial"/>
                <w:color w:val="000000"/>
                <w:sz w:val="20"/>
              </w:rPr>
            </w:pPr>
          </w:p>
        </w:tc>
        <w:tc>
          <w:tcPr>
            <w:tcW w:w="720" w:type="dxa"/>
            <w:tcBorders>
              <w:top w:val="nil"/>
              <w:left w:val="single" w:sz="8" w:space="0" w:color="000000"/>
              <w:bottom w:val="single" w:sz="8" w:space="0" w:color="000000"/>
              <w:right w:val="single" w:sz="8" w:space="0" w:color="000000"/>
            </w:tcBorders>
            <w:vAlign w:val="center"/>
          </w:tcPr>
          <w:p w14:paraId="7543C1EB" w14:textId="7FF82698" w:rsidR="00B70570" w:rsidRPr="007E4BD5" w:rsidRDefault="00A06AAB" w:rsidP="002433B2">
            <w:pPr>
              <w:jc w:val="center"/>
              <w:rPr>
                <w:rFonts w:ascii="Arial" w:hAnsi="Arial" w:cs="Arial"/>
                <w:color w:val="000000"/>
                <w:sz w:val="20"/>
                <w:lang w:val="es-ES"/>
              </w:rPr>
            </w:pPr>
            <w:r w:rsidRPr="007E4BD5">
              <w:rPr>
                <w:rFonts w:ascii="Arial" w:hAnsi="Arial" w:cs="Arial"/>
                <w:color w:val="000000"/>
                <w:sz w:val="20"/>
                <w:lang w:val="es-ES"/>
              </w:rPr>
              <w:t>1</w:t>
            </w:r>
          </w:p>
        </w:tc>
        <w:tc>
          <w:tcPr>
            <w:tcW w:w="720" w:type="dxa"/>
            <w:tcBorders>
              <w:top w:val="nil"/>
              <w:left w:val="single" w:sz="8" w:space="0" w:color="000000"/>
              <w:bottom w:val="single" w:sz="8" w:space="0" w:color="000000"/>
              <w:right w:val="single" w:sz="8" w:space="0" w:color="000000"/>
            </w:tcBorders>
            <w:vAlign w:val="center"/>
          </w:tcPr>
          <w:p w14:paraId="437341D7" w14:textId="77777777" w:rsidR="00B70570" w:rsidRPr="007E4BD5" w:rsidRDefault="00B70570" w:rsidP="002433B2">
            <w:pPr>
              <w:jc w:val="center"/>
              <w:rPr>
                <w:rFonts w:ascii="Arial" w:hAnsi="Arial" w:cs="Arial"/>
                <w:color w:val="000000"/>
                <w:sz w:val="20"/>
                <w:lang w:val="es-ES"/>
              </w:rPr>
            </w:pPr>
          </w:p>
        </w:tc>
        <w:tc>
          <w:tcPr>
            <w:tcW w:w="890" w:type="dxa"/>
            <w:tcBorders>
              <w:top w:val="nil"/>
              <w:left w:val="single" w:sz="8" w:space="0" w:color="000000"/>
              <w:bottom w:val="single" w:sz="8" w:space="0" w:color="000000"/>
              <w:right w:val="single" w:sz="8" w:space="0" w:color="000000"/>
            </w:tcBorders>
            <w:shd w:val="clear" w:color="auto" w:fill="auto"/>
            <w:vAlign w:val="center"/>
            <w:hideMark/>
          </w:tcPr>
          <w:p w14:paraId="37B1BD7B" w14:textId="77777777" w:rsidR="00B70570" w:rsidRPr="007E4BD5" w:rsidRDefault="00B70570" w:rsidP="002433B2">
            <w:pPr>
              <w:jc w:val="center"/>
              <w:rPr>
                <w:rFonts w:ascii="Arial" w:hAnsi="Arial" w:cs="Arial"/>
                <w:color w:val="000000"/>
                <w:sz w:val="20"/>
              </w:rPr>
            </w:pPr>
            <w:r w:rsidRPr="007E4BD5">
              <w:rPr>
                <w:rFonts w:ascii="Arial" w:hAnsi="Arial" w:cs="Arial"/>
                <w:color w:val="000000"/>
                <w:sz w:val="20"/>
                <w:lang w:val="es-ES"/>
              </w:rPr>
              <w:t>BID</w:t>
            </w:r>
          </w:p>
        </w:tc>
        <w:tc>
          <w:tcPr>
            <w:tcW w:w="990" w:type="dxa"/>
            <w:tcBorders>
              <w:top w:val="nil"/>
              <w:left w:val="nil"/>
              <w:bottom w:val="single" w:sz="8" w:space="0" w:color="000000"/>
              <w:right w:val="single" w:sz="8" w:space="0" w:color="000000"/>
            </w:tcBorders>
            <w:shd w:val="clear" w:color="auto" w:fill="auto"/>
            <w:vAlign w:val="center"/>
            <w:hideMark/>
          </w:tcPr>
          <w:p w14:paraId="38BEF27F" w14:textId="77777777" w:rsidR="00B70570" w:rsidRPr="007E4BD5" w:rsidRDefault="00B70570" w:rsidP="002433B2">
            <w:pPr>
              <w:jc w:val="right"/>
              <w:rPr>
                <w:rFonts w:ascii="Arial" w:hAnsi="Arial" w:cs="Arial"/>
                <w:color w:val="000000"/>
                <w:sz w:val="20"/>
              </w:rPr>
            </w:pPr>
            <w:r w:rsidRPr="007E4BD5">
              <w:rPr>
                <w:rFonts w:ascii="Arial" w:hAnsi="Arial" w:cs="Arial"/>
                <w:color w:val="000000"/>
                <w:sz w:val="20"/>
              </w:rPr>
              <w:t>2,500</w:t>
            </w:r>
          </w:p>
        </w:tc>
        <w:tc>
          <w:tcPr>
            <w:tcW w:w="1364" w:type="dxa"/>
            <w:tcBorders>
              <w:top w:val="nil"/>
              <w:left w:val="nil"/>
              <w:bottom w:val="single" w:sz="8" w:space="0" w:color="000000"/>
              <w:right w:val="single" w:sz="8" w:space="0" w:color="000000"/>
            </w:tcBorders>
            <w:shd w:val="clear" w:color="auto" w:fill="auto"/>
            <w:vAlign w:val="center"/>
            <w:hideMark/>
          </w:tcPr>
          <w:p w14:paraId="1069D1AC" w14:textId="410603B6" w:rsidR="00B70570" w:rsidRPr="007E4BD5" w:rsidRDefault="00830471" w:rsidP="002433B2">
            <w:pPr>
              <w:jc w:val="center"/>
              <w:rPr>
                <w:rFonts w:ascii="Arial" w:hAnsi="Arial" w:cs="Arial"/>
                <w:color w:val="000000"/>
                <w:sz w:val="20"/>
                <w:szCs w:val="20"/>
              </w:rPr>
            </w:pPr>
            <w:r w:rsidRPr="007E4BD5">
              <w:rPr>
                <w:rFonts w:ascii="Arial" w:hAnsi="Arial" w:cs="Arial"/>
                <w:sz w:val="20"/>
                <w:szCs w:val="20"/>
              </w:rPr>
              <w:t>PN-T1231</w:t>
            </w:r>
          </w:p>
        </w:tc>
      </w:tr>
      <w:tr w:rsidR="009A0977" w:rsidRPr="007E4BD5" w14:paraId="617BF9B7" w14:textId="77777777" w:rsidTr="00830471">
        <w:trPr>
          <w:trHeight w:val="315"/>
          <w:jc w:val="center"/>
        </w:trPr>
        <w:tc>
          <w:tcPr>
            <w:tcW w:w="3060" w:type="dxa"/>
            <w:tcBorders>
              <w:top w:val="nil"/>
              <w:left w:val="single" w:sz="8" w:space="0" w:color="000000"/>
              <w:bottom w:val="single" w:sz="8" w:space="0" w:color="000000"/>
              <w:right w:val="single" w:sz="8" w:space="0" w:color="000000"/>
            </w:tcBorders>
            <w:shd w:val="clear" w:color="auto" w:fill="auto"/>
            <w:vAlign w:val="center"/>
          </w:tcPr>
          <w:p w14:paraId="16419F39" w14:textId="0710AB9E" w:rsidR="009A0977" w:rsidRPr="007E4BD5" w:rsidRDefault="009A0977" w:rsidP="002433B2">
            <w:pPr>
              <w:rPr>
                <w:rFonts w:ascii="Arial" w:hAnsi="Arial" w:cs="Arial"/>
                <w:color w:val="000000"/>
                <w:sz w:val="20"/>
                <w:lang w:val="es-ES"/>
              </w:rPr>
            </w:pPr>
            <w:r w:rsidRPr="007E4BD5">
              <w:rPr>
                <w:rFonts w:ascii="Arial" w:hAnsi="Arial" w:cs="Arial"/>
                <w:color w:val="000000"/>
                <w:sz w:val="20"/>
                <w:lang w:val="es-ES"/>
              </w:rPr>
              <w:t>Misión de administración</w:t>
            </w:r>
          </w:p>
        </w:tc>
        <w:tc>
          <w:tcPr>
            <w:tcW w:w="720" w:type="dxa"/>
            <w:tcBorders>
              <w:top w:val="nil"/>
              <w:left w:val="single" w:sz="8" w:space="0" w:color="000000"/>
              <w:bottom w:val="single" w:sz="4" w:space="0" w:color="000000"/>
              <w:right w:val="single" w:sz="8" w:space="0" w:color="000000"/>
            </w:tcBorders>
            <w:shd w:val="clear" w:color="auto" w:fill="auto"/>
            <w:vAlign w:val="center"/>
          </w:tcPr>
          <w:p w14:paraId="6E860740" w14:textId="25948FB0" w:rsidR="009A0977" w:rsidRPr="007E4BD5" w:rsidRDefault="009A0977" w:rsidP="002433B2">
            <w:pPr>
              <w:rPr>
                <w:rFonts w:ascii="Arial" w:hAnsi="Arial" w:cs="Arial"/>
                <w:color w:val="000000"/>
                <w:sz w:val="20"/>
              </w:rPr>
            </w:pPr>
            <w:r w:rsidRPr="007E4BD5">
              <w:rPr>
                <w:rFonts w:ascii="Arial" w:hAnsi="Arial" w:cs="Arial"/>
                <w:color w:val="000000"/>
                <w:sz w:val="20"/>
              </w:rPr>
              <w:t>1</w:t>
            </w:r>
          </w:p>
        </w:tc>
        <w:tc>
          <w:tcPr>
            <w:tcW w:w="720" w:type="dxa"/>
            <w:tcBorders>
              <w:top w:val="nil"/>
              <w:left w:val="single" w:sz="8" w:space="0" w:color="000000"/>
              <w:bottom w:val="single" w:sz="8" w:space="0" w:color="000000"/>
              <w:right w:val="single" w:sz="8" w:space="0" w:color="000000"/>
            </w:tcBorders>
            <w:vAlign w:val="center"/>
          </w:tcPr>
          <w:p w14:paraId="26D10F46" w14:textId="77777777" w:rsidR="009A0977" w:rsidRPr="007E4BD5" w:rsidRDefault="009A0977" w:rsidP="002433B2">
            <w:pPr>
              <w:jc w:val="center"/>
              <w:rPr>
                <w:rFonts w:ascii="Arial" w:hAnsi="Arial" w:cs="Arial"/>
                <w:color w:val="000000"/>
                <w:sz w:val="20"/>
                <w:lang w:val="es-ES"/>
              </w:rPr>
            </w:pPr>
          </w:p>
        </w:tc>
        <w:tc>
          <w:tcPr>
            <w:tcW w:w="720" w:type="dxa"/>
            <w:tcBorders>
              <w:top w:val="nil"/>
              <w:left w:val="single" w:sz="8" w:space="0" w:color="000000"/>
              <w:bottom w:val="single" w:sz="8" w:space="0" w:color="000000"/>
              <w:right w:val="single" w:sz="8" w:space="0" w:color="000000"/>
            </w:tcBorders>
            <w:vAlign w:val="center"/>
          </w:tcPr>
          <w:p w14:paraId="3D43AEFF" w14:textId="77777777" w:rsidR="009A0977" w:rsidRPr="007E4BD5" w:rsidRDefault="009A0977" w:rsidP="002433B2">
            <w:pPr>
              <w:jc w:val="center"/>
              <w:rPr>
                <w:rFonts w:ascii="Arial" w:hAnsi="Arial" w:cs="Arial"/>
                <w:color w:val="000000"/>
                <w:sz w:val="20"/>
                <w:lang w:val="es-ES"/>
              </w:rPr>
            </w:pPr>
          </w:p>
        </w:tc>
        <w:tc>
          <w:tcPr>
            <w:tcW w:w="890" w:type="dxa"/>
            <w:tcBorders>
              <w:top w:val="nil"/>
              <w:left w:val="single" w:sz="8" w:space="0" w:color="000000"/>
              <w:bottom w:val="single" w:sz="8" w:space="0" w:color="000000"/>
              <w:right w:val="single" w:sz="8" w:space="0" w:color="000000"/>
            </w:tcBorders>
            <w:shd w:val="clear" w:color="auto" w:fill="auto"/>
            <w:vAlign w:val="center"/>
          </w:tcPr>
          <w:p w14:paraId="689D39D0" w14:textId="3380D5C3" w:rsidR="009A0977" w:rsidRPr="007E4BD5" w:rsidRDefault="009A0977" w:rsidP="002433B2">
            <w:pPr>
              <w:jc w:val="center"/>
              <w:rPr>
                <w:rFonts w:ascii="Arial" w:hAnsi="Arial" w:cs="Arial"/>
                <w:color w:val="000000"/>
                <w:sz w:val="20"/>
                <w:lang w:val="es-ES"/>
              </w:rPr>
            </w:pPr>
            <w:r w:rsidRPr="007E4BD5">
              <w:rPr>
                <w:rFonts w:ascii="Arial" w:hAnsi="Arial" w:cs="Arial"/>
                <w:color w:val="000000"/>
                <w:sz w:val="20"/>
                <w:lang w:val="es-ES"/>
              </w:rPr>
              <w:t>BID</w:t>
            </w:r>
          </w:p>
        </w:tc>
        <w:tc>
          <w:tcPr>
            <w:tcW w:w="990" w:type="dxa"/>
            <w:tcBorders>
              <w:top w:val="nil"/>
              <w:left w:val="nil"/>
              <w:bottom w:val="single" w:sz="8" w:space="0" w:color="000000"/>
              <w:right w:val="single" w:sz="8" w:space="0" w:color="000000"/>
            </w:tcBorders>
            <w:shd w:val="clear" w:color="auto" w:fill="auto"/>
            <w:vAlign w:val="center"/>
          </w:tcPr>
          <w:p w14:paraId="72BFBDD8" w14:textId="0BA39DA5" w:rsidR="009A0977" w:rsidRPr="007E4BD5" w:rsidRDefault="009A0977" w:rsidP="002433B2">
            <w:pPr>
              <w:jc w:val="right"/>
              <w:rPr>
                <w:rFonts w:ascii="Arial" w:hAnsi="Arial" w:cs="Arial"/>
                <w:color w:val="000000"/>
                <w:sz w:val="20"/>
              </w:rPr>
            </w:pPr>
            <w:r w:rsidRPr="007E4BD5">
              <w:rPr>
                <w:rFonts w:ascii="Arial" w:hAnsi="Arial" w:cs="Arial"/>
                <w:color w:val="000000"/>
                <w:sz w:val="20"/>
              </w:rPr>
              <w:t>10,000</w:t>
            </w:r>
          </w:p>
        </w:tc>
        <w:tc>
          <w:tcPr>
            <w:tcW w:w="1364" w:type="dxa"/>
            <w:tcBorders>
              <w:top w:val="nil"/>
              <w:left w:val="nil"/>
              <w:bottom w:val="single" w:sz="8" w:space="0" w:color="000000"/>
              <w:right w:val="single" w:sz="8" w:space="0" w:color="000000"/>
            </w:tcBorders>
            <w:shd w:val="clear" w:color="auto" w:fill="auto"/>
            <w:vAlign w:val="center"/>
          </w:tcPr>
          <w:p w14:paraId="40E30D24" w14:textId="25480B52" w:rsidR="009A0977" w:rsidRPr="007E4BD5" w:rsidRDefault="00830471" w:rsidP="002433B2">
            <w:pPr>
              <w:jc w:val="center"/>
              <w:rPr>
                <w:rFonts w:ascii="Arial" w:hAnsi="Arial" w:cs="Arial"/>
                <w:color w:val="000000"/>
                <w:sz w:val="20"/>
                <w:szCs w:val="20"/>
              </w:rPr>
            </w:pPr>
            <w:r w:rsidRPr="007E4BD5">
              <w:rPr>
                <w:rFonts w:ascii="Arial" w:hAnsi="Arial" w:cs="Arial"/>
                <w:sz w:val="20"/>
                <w:szCs w:val="20"/>
              </w:rPr>
              <w:t>PN-T1231</w:t>
            </w:r>
          </w:p>
        </w:tc>
      </w:tr>
      <w:tr w:rsidR="00B70570" w:rsidRPr="007E4BD5" w14:paraId="18007207" w14:textId="77777777" w:rsidTr="00830471">
        <w:trPr>
          <w:trHeight w:val="525"/>
          <w:jc w:val="center"/>
        </w:trPr>
        <w:tc>
          <w:tcPr>
            <w:tcW w:w="30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EAB5DB" w14:textId="77777777" w:rsidR="00B70570" w:rsidRPr="007E4BD5" w:rsidRDefault="00B70570" w:rsidP="002433B2">
            <w:pPr>
              <w:rPr>
                <w:rFonts w:ascii="Arial" w:hAnsi="Arial" w:cs="Arial"/>
                <w:color w:val="000000"/>
                <w:sz w:val="20"/>
                <w:lang w:val="es-ES"/>
              </w:rPr>
            </w:pPr>
            <w:r w:rsidRPr="007E4BD5">
              <w:rPr>
                <w:rFonts w:ascii="Arial" w:hAnsi="Arial" w:cs="Arial"/>
                <w:color w:val="000000"/>
                <w:sz w:val="20"/>
                <w:lang w:val="es-ES"/>
              </w:rPr>
              <w:t>Total</w:t>
            </w:r>
          </w:p>
        </w:tc>
        <w:tc>
          <w:tcPr>
            <w:tcW w:w="7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4F56E5" w14:textId="77777777" w:rsidR="00B70570" w:rsidRPr="007E4BD5" w:rsidRDefault="00B70570" w:rsidP="002433B2">
            <w:pPr>
              <w:jc w:val="right"/>
              <w:rPr>
                <w:rFonts w:ascii="Arial" w:hAnsi="Arial" w:cs="Arial"/>
                <w:color w:val="000000"/>
                <w:sz w:val="20"/>
                <w:lang w:val="es-ES"/>
              </w:rPr>
            </w:pPr>
          </w:p>
        </w:tc>
        <w:tc>
          <w:tcPr>
            <w:tcW w:w="720" w:type="dxa"/>
            <w:tcBorders>
              <w:top w:val="single" w:sz="8" w:space="0" w:color="000000"/>
              <w:left w:val="single" w:sz="8" w:space="0" w:color="000000"/>
              <w:bottom w:val="single" w:sz="8" w:space="0" w:color="000000"/>
              <w:right w:val="single" w:sz="8" w:space="0" w:color="000000"/>
            </w:tcBorders>
            <w:vAlign w:val="center"/>
          </w:tcPr>
          <w:p w14:paraId="7BC55BD7" w14:textId="77777777" w:rsidR="00B70570" w:rsidRPr="007E4BD5" w:rsidRDefault="00B70570" w:rsidP="002433B2">
            <w:pPr>
              <w:rPr>
                <w:rFonts w:ascii="Arial" w:hAnsi="Arial" w:cs="Arial"/>
                <w:color w:val="000000"/>
                <w:sz w:val="20"/>
                <w:lang w:val="es-ES"/>
              </w:rPr>
            </w:pPr>
          </w:p>
        </w:tc>
        <w:tc>
          <w:tcPr>
            <w:tcW w:w="720" w:type="dxa"/>
            <w:tcBorders>
              <w:top w:val="single" w:sz="8" w:space="0" w:color="000000"/>
              <w:left w:val="single" w:sz="8" w:space="0" w:color="000000"/>
              <w:bottom w:val="single" w:sz="8" w:space="0" w:color="000000"/>
              <w:right w:val="single" w:sz="8" w:space="0" w:color="000000"/>
            </w:tcBorders>
            <w:vAlign w:val="center"/>
          </w:tcPr>
          <w:p w14:paraId="5D614057" w14:textId="77777777" w:rsidR="00B70570" w:rsidRPr="007E4BD5" w:rsidRDefault="00B70570" w:rsidP="002433B2">
            <w:pPr>
              <w:rPr>
                <w:rFonts w:ascii="Arial" w:hAnsi="Arial" w:cs="Arial"/>
                <w:color w:val="000000"/>
                <w:sz w:val="20"/>
                <w:lang w:val="es-ES"/>
              </w:rPr>
            </w:pPr>
          </w:p>
        </w:tc>
        <w:tc>
          <w:tcPr>
            <w:tcW w:w="8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EE1F8C" w14:textId="77777777" w:rsidR="00B70570" w:rsidRPr="007E4BD5" w:rsidRDefault="00B70570" w:rsidP="002433B2">
            <w:pPr>
              <w:jc w:val="center"/>
              <w:rPr>
                <w:rFonts w:ascii="Arial" w:hAnsi="Arial" w:cs="Arial"/>
                <w:color w:val="000000"/>
                <w:sz w:val="20"/>
                <w:lang w:val="es-ES"/>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3D24D0" w14:textId="1EE37153" w:rsidR="00B70570" w:rsidRPr="007E4BD5" w:rsidRDefault="009A0977" w:rsidP="002433B2">
            <w:pPr>
              <w:jc w:val="right"/>
              <w:rPr>
                <w:rFonts w:ascii="Arial" w:hAnsi="Arial" w:cs="Arial"/>
                <w:color w:val="000000"/>
                <w:sz w:val="20"/>
              </w:rPr>
            </w:pPr>
            <w:r w:rsidRPr="007E4BD5">
              <w:rPr>
                <w:rFonts w:ascii="Arial" w:hAnsi="Arial" w:cs="Arial"/>
                <w:color w:val="000000"/>
                <w:sz w:val="20"/>
              </w:rPr>
              <w:t>1</w:t>
            </w:r>
            <w:r w:rsidR="00B70570" w:rsidRPr="007E4BD5">
              <w:rPr>
                <w:rFonts w:ascii="Arial" w:hAnsi="Arial" w:cs="Arial"/>
                <w:color w:val="000000"/>
                <w:sz w:val="20"/>
              </w:rPr>
              <w:t>5,000</w:t>
            </w:r>
          </w:p>
        </w:tc>
        <w:tc>
          <w:tcPr>
            <w:tcW w:w="136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BA0937" w14:textId="77777777" w:rsidR="00B70570" w:rsidRPr="007E4BD5" w:rsidRDefault="00B70570" w:rsidP="002433B2">
            <w:pPr>
              <w:jc w:val="center"/>
              <w:rPr>
                <w:rFonts w:ascii="Arial" w:hAnsi="Arial" w:cs="Arial"/>
                <w:color w:val="000000"/>
                <w:sz w:val="20"/>
              </w:rPr>
            </w:pPr>
          </w:p>
        </w:tc>
      </w:tr>
    </w:tbl>
    <w:p w14:paraId="7F640A53" w14:textId="4FDF968E" w:rsidR="00323E9A" w:rsidRPr="007E4BD5" w:rsidRDefault="00323E9A" w:rsidP="00075CA6">
      <w:pPr>
        <w:rPr>
          <w:rFonts w:ascii="Arial" w:hAnsi="Arial" w:cs="Arial"/>
          <w:sz w:val="24"/>
          <w:szCs w:val="24"/>
          <w:lang w:val="es-MX"/>
        </w:rPr>
        <w:sectPr w:rsidR="00323E9A" w:rsidRPr="007E4BD5" w:rsidSect="00937785">
          <w:pgSz w:w="12240" w:h="15840"/>
          <w:pgMar w:top="1440" w:right="1440" w:bottom="1440" w:left="1440" w:header="720" w:footer="720" w:gutter="0"/>
          <w:pgNumType w:start="1"/>
          <w:cols w:space="720"/>
          <w:docGrid w:linePitch="360"/>
        </w:sectPr>
      </w:pPr>
    </w:p>
    <w:p w14:paraId="77145754" w14:textId="77777777" w:rsidR="00075CA6" w:rsidRPr="007E4BD5" w:rsidRDefault="00075CA6" w:rsidP="00075CA6">
      <w:pPr>
        <w:tabs>
          <w:tab w:val="left" w:pos="1440"/>
        </w:tabs>
        <w:spacing w:before="120" w:after="120"/>
        <w:jc w:val="both"/>
        <w:rPr>
          <w:rFonts w:ascii="Arial" w:hAnsi="Arial" w:cs="Arial"/>
          <w:b/>
          <w:sz w:val="2"/>
          <w:szCs w:val="2"/>
          <w:lang w:val="es-MX"/>
        </w:rPr>
      </w:pPr>
    </w:p>
    <w:p w14:paraId="62672162" w14:textId="77777777" w:rsidR="00075CA6" w:rsidRPr="007E4BD5" w:rsidRDefault="00075CA6" w:rsidP="00075CA6">
      <w:pPr>
        <w:rPr>
          <w:rFonts w:ascii="Arial" w:hAnsi="Arial" w:cs="Arial"/>
          <w:sz w:val="2"/>
          <w:szCs w:val="2"/>
          <w:lang w:val="es-MX"/>
        </w:rPr>
      </w:pPr>
    </w:p>
    <w:p w14:paraId="62A8E468" w14:textId="6E78B3F8" w:rsidR="00075CA6" w:rsidRPr="007E4BD5" w:rsidRDefault="00075CA6" w:rsidP="00075CA6">
      <w:pPr>
        <w:pStyle w:val="Chapter"/>
        <w:numPr>
          <w:ilvl w:val="0"/>
          <w:numId w:val="9"/>
        </w:numPr>
        <w:tabs>
          <w:tab w:val="left" w:pos="540"/>
        </w:tabs>
        <w:spacing w:before="120" w:after="120" w:line="276" w:lineRule="auto"/>
        <w:outlineLvl w:val="0"/>
        <w:rPr>
          <w:rFonts w:ascii="Arial" w:hAnsi="Arial" w:cs="Arial"/>
          <w:szCs w:val="24"/>
          <w:lang w:val="es-MX"/>
        </w:rPr>
      </w:pPr>
      <w:bookmarkStart w:id="11" w:name="_Toc364337476"/>
      <w:bookmarkStart w:id="12" w:name="_Toc461804789"/>
      <w:bookmarkStart w:id="13" w:name="_Toc2244861"/>
      <w:r w:rsidRPr="007E4BD5">
        <w:rPr>
          <w:rFonts w:ascii="Arial" w:hAnsi="Arial" w:cs="Arial"/>
          <w:szCs w:val="24"/>
          <w:lang w:val="es-MX"/>
        </w:rPr>
        <w:t>Evaluación</w:t>
      </w:r>
      <w:bookmarkEnd w:id="11"/>
      <w:bookmarkEnd w:id="12"/>
      <w:bookmarkEnd w:id="13"/>
      <w:r w:rsidR="00124165" w:rsidRPr="007E4BD5">
        <w:rPr>
          <w:rFonts w:ascii="Arial" w:hAnsi="Arial" w:cs="Arial"/>
          <w:szCs w:val="24"/>
          <w:lang w:val="es-MX"/>
        </w:rPr>
        <w:t xml:space="preserve"> </w:t>
      </w:r>
    </w:p>
    <w:p w14:paraId="3869D5B6" w14:textId="77777777" w:rsidR="00D81F59" w:rsidRPr="007E4BD5" w:rsidRDefault="00D81F59" w:rsidP="00647C72">
      <w:pPr>
        <w:pStyle w:val="ListParagraph"/>
        <w:rPr>
          <w:rFonts w:ascii="Arial" w:hAnsi="Arial" w:cs="Arial"/>
          <w:lang w:val="es-MX"/>
        </w:rPr>
      </w:pPr>
    </w:p>
    <w:p w14:paraId="6C95748B" w14:textId="53D35061" w:rsidR="003A4520" w:rsidRPr="007E4BD5" w:rsidRDefault="00075CA6" w:rsidP="00075CA6">
      <w:pPr>
        <w:pStyle w:val="ListParagraph"/>
        <w:numPr>
          <w:ilvl w:val="1"/>
          <w:numId w:val="11"/>
        </w:numPr>
        <w:spacing w:before="120" w:after="120"/>
        <w:ind w:left="709" w:hanging="709"/>
        <w:contextualSpacing w:val="0"/>
        <w:jc w:val="both"/>
        <w:rPr>
          <w:rFonts w:ascii="Arial" w:hAnsi="Arial" w:cs="Arial"/>
          <w:lang w:val="es-MX"/>
        </w:rPr>
      </w:pPr>
      <w:r w:rsidRPr="007E4BD5">
        <w:rPr>
          <w:rFonts w:ascii="Arial" w:hAnsi="Arial" w:cs="Arial"/>
          <w:lang w:val="es-ES"/>
        </w:rPr>
        <w:t>Esta sección describe la propuesta de evaluación y planes del Programa</w:t>
      </w:r>
      <w:r w:rsidR="00124165" w:rsidRPr="007E4BD5">
        <w:rPr>
          <w:rFonts w:ascii="Arial" w:hAnsi="Arial" w:cs="Arial"/>
          <w:lang w:val="es-ES"/>
        </w:rPr>
        <w:t xml:space="preserve"> de Apoyo a </w:t>
      </w:r>
      <w:proofErr w:type="spellStart"/>
      <w:r w:rsidR="00124165" w:rsidRPr="007E4BD5">
        <w:rPr>
          <w:rFonts w:ascii="Arial" w:hAnsi="Arial" w:cs="Arial"/>
          <w:lang w:val="es-ES"/>
        </w:rPr>
        <w:t>Politicas</w:t>
      </w:r>
      <w:proofErr w:type="spellEnd"/>
      <w:r w:rsidR="00124165" w:rsidRPr="007E4BD5">
        <w:rPr>
          <w:rFonts w:ascii="Arial" w:hAnsi="Arial" w:cs="Arial"/>
          <w:lang w:val="es-ES"/>
        </w:rPr>
        <w:t xml:space="preserve"> de Igualdad de Género.</w:t>
      </w:r>
      <w:r w:rsidR="003A4520" w:rsidRPr="007E4BD5">
        <w:rPr>
          <w:rFonts w:ascii="Arial" w:hAnsi="Arial" w:cs="Arial"/>
          <w:lang w:val="es-ES"/>
        </w:rPr>
        <w:t xml:space="preserve"> </w:t>
      </w:r>
      <w:r w:rsidR="00FE37E8" w:rsidRPr="007E4BD5">
        <w:rPr>
          <w:rFonts w:ascii="Arial" w:hAnsi="Arial" w:cs="Arial"/>
          <w:lang w:val="es-ES"/>
        </w:rPr>
        <w:t xml:space="preserve">La evaluación del programa </w:t>
      </w:r>
      <w:r w:rsidR="00283A83" w:rsidRPr="007E4BD5">
        <w:rPr>
          <w:rFonts w:ascii="Arial" w:hAnsi="Arial" w:cs="Arial"/>
          <w:lang w:val="es-ES"/>
        </w:rPr>
        <w:t xml:space="preserve">sobre el logro de objetivos </w:t>
      </w:r>
      <w:r w:rsidR="00FE37E8" w:rsidRPr="007E4BD5">
        <w:rPr>
          <w:rFonts w:ascii="Arial" w:hAnsi="Arial" w:cs="Arial"/>
          <w:lang w:val="es-ES"/>
        </w:rPr>
        <w:t xml:space="preserve">descansa en el uso de datos administrativos relevados de manera regular por el anuario estadístico del MINSA, el sistema de información de MINSEG, el sistema de información del CINAMU, un estudio de análisis que lleva a cabo recurrentemente MITRADEL, el reporte de seguimiento a la ley 56 del MEF y en la utilización de la Encuesta Nacional de Salud Sexual y Reproductiva que regularmente  levanta  el  Instituto Conmemorativo Gorgas de Estudios de la Salud y el reporte de </w:t>
      </w:r>
      <w:proofErr w:type="spellStart"/>
      <w:r w:rsidR="00FE37E8" w:rsidRPr="007E4BD5">
        <w:rPr>
          <w:rFonts w:ascii="Arial" w:hAnsi="Arial" w:cs="Arial"/>
          <w:lang w:val="es-ES"/>
        </w:rPr>
        <w:t>Women</w:t>
      </w:r>
      <w:proofErr w:type="spellEnd"/>
      <w:r w:rsidR="00FE37E8" w:rsidRPr="007E4BD5">
        <w:rPr>
          <w:rFonts w:ascii="Arial" w:hAnsi="Arial" w:cs="Arial"/>
          <w:lang w:val="es-ES"/>
        </w:rPr>
        <w:t xml:space="preserve"> </w:t>
      </w:r>
      <w:proofErr w:type="spellStart"/>
      <w:r w:rsidR="00FE37E8" w:rsidRPr="007E4BD5">
        <w:rPr>
          <w:rFonts w:ascii="Arial" w:hAnsi="Arial" w:cs="Arial"/>
          <w:lang w:val="es-ES"/>
        </w:rPr>
        <w:t>Corporate</w:t>
      </w:r>
      <w:proofErr w:type="spellEnd"/>
      <w:r w:rsidR="00FE37E8" w:rsidRPr="007E4BD5">
        <w:rPr>
          <w:rFonts w:ascii="Arial" w:hAnsi="Arial" w:cs="Arial"/>
          <w:lang w:val="es-ES"/>
        </w:rPr>
        <w:t xml:space="preserve"> Director (WCD) para la participación de las mujeres en juntas directivas en el sector privado.</w:t>
      </w:r>
      <w:r w:rsidR="003A4520" w:rsidRPr="007E4BD5">
        <w:rPr>
          <w:rFonts w:ascii="Arial" w:hAnsi="Arial" w:cs="Arial"/>
          <w:lang w:val="es-ES"/>
        </w:rPr>
        <w:t xml:space="preserve"> Para el análisis de sobre los indicadores para evaluar el logro de objetivos se utilizará una metodología reflexiva o antes-después.</w:t>
      </w:r>
    </w:p>
    <w:p w14:paraId="0E8DEF95" w14:textId="77777777" w:rsidR="00A86625" w:rsidRPr="007E4BD5" w:rsidRDefault="00A86625" w:rsidP="00A86625">
      <w:pPr>
        <w:pStyle w:val="ListParagraph"/>
        <w:spacing w:before="120" w:after="120"/>
        <w:ind w:left="709"/>
        <w:contextualSpacing w:val="0"/>
        <w:jc w:val="both"/>
        <w:rPr>
          <w:rFonts w:ascii="Arial" w:hAnsi="Arial" w:cs="Arial"/>
          <w:lang w:val="es-MX"/>
        </w:rPr>
      </w:pPr>
    </w:p>
    <w:p w14:paraId="064DAC17" w14:textId="7317F392" w:rsidR="00647C72" w:rsidRPr="007E4BD5" w:rsidRDefault="00D555F2" w:rsidP="00D555F2">
      <w:pPr>
        <w:pStyle w:val="Heading2"/>
        <w:numPr>
          <w:ilvl w:val="0"/>
          <w:numId w:val="0"/>
        </w:numPr>
        <w:ind w:left="720"/>
        <w:rPr>
          <w:rFonts w:cs="Arial"/>
          <w:lang w:val="es-MX"/>
        </w:rPr>
      </w:pPr>
      <w:bookmarkStart w:id="14" w:name="_Toc2244862"/>
      <w:r w:rsidRPr="007E4BD5">
        <w:rPr>
          <w:rFonts w:cs="Arial"/>
          <w:lang w:val="es-MX"/>
        </w:rPr>
        <w:t xml:space="preserve">A. </w:t>
      </w:r>
      <w:r w:rsidR="00647C72" w:rsidRPr="007E4BD5">
        <w:rPr>
          <w:rFonts w:cs="Arial"/>
          <w:lang w:val="es-MX"/>
        </w:rPr>
        <w:t>Preguntas de evaluación</w:t>
      </w:r>
      <w:bookmarkEnd w:id="14"/>
    </w:p>
    <w:p w14:paraId="4D09F257" w14:textId="77777777" w:rsidR="00A86625" w:rsidRPr="007E4BD5" w:rsidRDefault="00A86625" w:rsidP="00A86625">
      <w:pPr>
        <w:pStyle w:val="ListParagraph"/>
        <w:spacing w:before="120" w:after="120"/>
        <w:ind w:left="1069"/>
        <w:jc w:val="both"/>
        <w:rPr>
          <w:rFonts w:ascii="Arial" w:hAnsi="Arial" w:cs="Arial"/>
          <w:b/>
          <w:lang w:val="es-MX"/>
        </w:rPr>
      </w:pPr>
    </w:p>
    <w:p w14:paraId="2DB19E6A" w14:textId="729F88D5" w:rsidR="00186BDD" w:rsidRDefault="00F82D89" w:rsidP="00075CA6">
      <w:pPr>
        <w:pStyle w:val="ListParagraph"/>
        <w:numPr>
          <w:ilvl w:val="1"/>
          <w:numId w:val="11"/>
        </w:numPr>
        <w:spacing w:before="120" w:after="120"/>
        <w:ind w:left="709" w:hanging="709"/>
        <w:contextualSpacing w:val="0"/>
        <w:jc w:val="both"/>
        <w:rPr>
          <w:rFonts w:ascii="Arial" w:hAnsi="Arial" w:cs="Arial"/>
          <w:lang w:val="es-MX"/>
        </w:rPr>
      </w:pPr>
      <w:r w:rsidRPr="007E4BD5">
        <w:rPr>
          <w:rFonts w:ascii="Arial" w:hAnsi="Arial" w:cs="Arial"/>
          <w:b/>
          <w:lang w:val="es-MX"/>
        </w:rPr>
        <w:t xml:space="preserve">Objetivos. </w:t>
      </w:r>
      <w:r w:rsidR="001B7BE0" w:rsidRPr="007E4BD5">
        <w:rPr>
          <w:rFonts w:ascii="Arial" w:hAnsi="Arial" w:cs="Arial"/>
          <w:lang w:val="es-MX"/>
        </w:rPr>
        <w:t>El objetivo de la serie programática es contribuir a reducir la desigualdad de género en Panamá, a través de la efectiva y oportuna implementación de políticas dirigidas a promover la autonomía física y económica de las mujeres. Los objetivos específicos son: (i) Mejorar la calidad del servicio ofrecido a las mujeres víctimas de VCM; (</w:t>
      </w:r>
      <w:proofErr w:type="spellStart"/>
      <w:r w:rsidR="001B7BE0" w:rsidRPr="007E4BD5">
        <w:rPr>
          <w:rFonts w:ascii="Arial" w:hAnsi="Arial" w:cs="Arial"/>
          <w:lang w:val="es-MX"/>
        </w:rPr>
        <w:t>ii</w:t>
      </w:r>
      <w:proofErr w:type="spellEnd"/>
      <w:r w:rsidR="001B7BE0" w:rsidRPr="007E4BD5">
        <w:rPr>
          <w:rFonts w:ascii="Arial" w:hAnsi="Arial" w:cs="Arial"/>
          <w:lang w:val="es-MX"/>
        </w:rPr>
        <w:t>) Fortalecer el acceso, calidad y pertinencia de los servicios de salud sexual y reproductiva, e</w:t>
      </w:r>
      <w:r w:rsidR="00264D5A">
        <w:rPr>
          <w:rFonts w:ascii="Arial" w:hAnsi="Arial" w:cs="Arial"/>
          <w:lang w:val="es-MX"/>
        </w:rPr>
        <w:t>n especial a las adolescentes y mujeres que habitan</w:t>
      </w:r>
      <w:r w:rsidR="001B7BE0" w:rsidRPr="007E4BD5">
        <w:rPr>
          <w:rFonts w:ascii="Arial" w:hAnsi="Arial" w:cs="Arial"/>
          <w:lang w:val="es-MX"/>
        </w:rPr>
        <w:t xml:space="preserve"> en áreas comarcales y rurales dispersas de Panamá; </w:t>
      </w:r>
      <w:r w:rsidR="002B5528">
        <w:rPr>
          <w:rFonts w:ascii="Arial" w:hAnsi="Arial" w:cs="Arial"/>
          <w:lang w:val="es-MX"/>
        </w:rPr>
        <w:br/>
      </w:r>
      <w:r w:rsidR="001B7BE0" w:rsidRPr="007E4BD5">
        <w:rPr>
          <w:rFonts w:ascii="Arial" w:hAnsi="Arial" w:cs="Arial"/>
          <w:lang w:val="es-MX"/>
        </w:rPr>
        <w:t>(</w:t>
      </w:r>
      <w:proofErr w:type="spellStart"/>
      <w:r w:rsidR="001B7BE0" w:rsidRPr="007E4BD5">
        <w:rPr>
          <w:rFonts w:ascii="Arial" w:hAnsi="Arial" w:cs="Arial"/>
          <w:lang w:val="es-MX"/>
        </w:rPr>
        <w:t>iii</w:t>
      </w:r>
      <w:proofErr w:type="spellEnd"/>
      <w:r w:rsidR="001B7BE0" w:rsidRPr="007E4BD5">
        <w:rPr>
          <w:rFonts w:ascii="Arial" w:hAnsi="Arial" w:cs="Arial"/>
          <w:lang w:val="es-MX"/>
        </w:rPr>
        <w:t xml:space="preserve">) </w:t>
      </w:r>
      <w:r w:rsidR="008E7525">
        <w:rPr>
          <w:rFonts w:ascii="Arial" w:hAnsi="Arial" w:cs="Arial"/>
          <w:lang w:val="es-MX"/>
        </w:rPr>
        <w:t>Establecer</w:t>
      </w:r>
      <w:r w:rsidR="00806FCD">
        <w:rPr>
          <w:rFonts w:ascii="Arial" w:hAnsi="Arial" w:cs="Arial"/>
          <w:lang w:val="es-MX"/>
        </w:rPr>
        <w:t xml:space="preserve"> y desarrollar una estrategia p</w:t>
      </w:r>
      <w:proofErr w:type="spellStart"/>
      <w:r w:rsidR="00806FCD">
        <w:rPr>
          <w:rFonts w:ascii="Arial" w:hAnsi="Arial" w:cs="Arial"/>
          <w:lang w:val="es-ES_tradnl"/>
        </w:rPr>
        <w:t>úblico</w:t>
      </w:r>
      <w:proofErr w:type="spellEnd"/>
      <w:r w:rsidR="00806FCD">
        <w:rPr>
          <w:rFonts w:ascii="Arial" w:hAnsi="Arial" w:cs="Arial"/>
          <w:lang w:val="es-ES_tradnl"/>
        </w:rPr>
        <w:t xml:space="preserve"> pri</w:t>
      </w:r>
      <w:r w:rsidR="00E90490">
        <w:rPr>
          <w:rFonts w:ascii="Arial" w:hAnsi="Arial" w:cs="Arial"/>
          <w:lang w:val="es-ES_tradnl"/>
        </w:rPr>
        <w:t>vada para promover más y mejores empleos e igualdad de oportunidades para las mujeres</w:t>
      </w:r>
      <w:r w:rsidR="001B7BE0" w:rsidRPr="007E4BD5">
        <w:rPr>
          <w:rFonts w:ascii="Arial" w:hAnsi="Arial" w:cs="Arial"/>
          <w:lang w:val="es-MX"/>
        </w:rPr>
        <w:t>; y (</w:t>
      </w:r>
      <w:proofErr w:type="spellStart"/>
      <w:r w:rsidR="001B7BE0" w:rsidRPr="007E4BD5">
        <w:rPr>
          <w:rFonts w:ascii="Arial" w:hAnsi="Arial" w:cs="Arial"/>
          <w:lang w:val="es-MX"/>
        </w:rPr>
        <w:t>iv</w:t>
      </w:r>
      <w:proofErr w:type="spellEnd"/>
      <w:r w:rsidR="001B7BE0" w:rsidRPr="007E4BD5">
        <w:rPr>
          <w:rFonts w:ascii="Arial" w:hAnsi="Arial" w:cs="Arial"/>
          <w:lang w:val="es-MX"/>
        </w:rPr>
        <w:t xml:space="preserve">) </w:t>
      </w:r>
      <w:r w:rsidR="004F2081">
        <w:rPr>
          <w:rFonts w:ascii="Arial" w:hAnsi="Arial" w:cs="Arial"/>
          <w:lang w:val="es-MX"/>
        </w:rPr>
        <w:t>Fortalecer el liderazgo y el empoderamiento económico de las mujeres, especialmente entre las mujeres indígenas y en el sector corporativo</w:t>
      </w:r>
      <w:r w:rsidR="001B7BE0" w:rsidRPr="007E4BD5">
        <w:rPr>
          <w:rFonts w:ascii="Arial" w:hAnsi="Arial" w:cs="Arial"/>
          <w:lang w:val="es-MX"/>
        </w:rPr>
        <w:t>.</w:t>
      </w:r>
      <w:r w:rsidR="00CE1380" w:rsidRPr="007E4BD5">
        <w:rPr>
          <w:rFonts w:ascii="Arial" w:hAnsi="Arial" w:cs="Arial"/>
          <w:lang w:val="es-MX"/>
        </w:rPr>
        <w:t xml:space="preserve"> </w:t>
      </w:r>
    </w:p>
    <w:p w14:paraId="588289D9" w14:textId="17946B55" w:rsidR="00647C72" w:rsidRPr="007E4BD5" w:rsidRDefault="00F82D89" w:rsidP="00075CA6">
      <w:pPr>
        <w:pStyle w:val="ListParagraph"/>
        <w:numPr>
          <w:ilvl w:val="1"/>
          <w:numId w:val="11"/>
        </w:numPr>
        <w:spacing w:before="120" w:after="120"/>
        <w:ind w:left="709" w:hanging="709"/>
        <w:contextualSpacing w:val="0"/>
        <w:jc w:val="both"/>
        <w:rPr>
          <w:rFonts w:ascii="Arial" w:hAnsi="Arial" w:cs="Arial"/>
          <w:lang w:val="es-MX"/>
        </w:rPr>
      </w:pPr>
      <w:r w:rsidRPr="007E4BD5">
        <w:rPr>
          <w:rFonts w:ascii="Arial" w:hAnsi="Arial" w:cs="Arial"/>
          <w:b/>
          <w:lang w:val="es-MX"/>
        </w:rPr>
        <w:t>Lógica vertical.</w:t>
      </w:r>
      <w:r w:rsidR="00165783" w:rsidRPr="007E4BD5">
        <w:rPr>
          <w:rFonts w:ascii="Arial" w:hAnsi="Arial" w:cs="Arial"/>
          <w:lang w:val="es-MX"/>
        </w:rPr>
        <w:t xml:space="preserve"> </w:t>
      </w:r>
      <w:r w:rsidRPr="007E4BD5">
        <w:rPr>
          <w:rFonts w:ascii="Arial" w:hAnsi="Arial" w:cs="Arial"/>
          <w:lang w:val="es-MX"/>
        </w:rPr>
        <w:t>L</w:t>
      </w:r>
      <w:r w:rsidR="00165783" w:rsidRPr="007E4BD5">
        <w:rPr>
          <w:rFonts w:ascii="Arial" w:hAnsi="Arial" w:cs="Arial"/>
          <w:lang w:val="es-MX"/>
        </w:rPr>
        <w:t>os principales mecanismos a través de los cuales la</w:t>
      </w:r>
      <w:r w:rsidR="00186BDD" w:rsidRPr="007E4BD5">
        <w:rPr>
          <w:rFonts w:ascii="Arial" w:hAnsi="Arial" w:cs="Arial"/>
          <w:lang w:val="es-MX"/>
        </w:rPr>
        <w:t xml:space="preserve"> operación busca alcanzar estos objetivos. La asociación de políticas con objetivos específicos </w:t>
      </w:r>
      <w:r w:rsidR="00A86625" w:rsidRPr="007E4BD5">
        <w:rPr>
          <w:rFonts w:ascii="Arial" w:hAnsi="Arial" w:cs="Arial"/>
          <w:lang w:val="es-MX"/>
        </w:rPr>
        <w:t>está</w:t>
      </w:r>
      <w:r w:rsidR="00186BDD" w:rsidRPr="007E4BD5">
        <w:rPr>
          <w:rFonts w:ascii="Arial" w:hAnsi="Arial" w:cs="Arial"/>
          <w:lang w:val="es-MX"/>
        </w:rPr>
        <w:t xml:space="preserve"> claramente definid</w:t>
      </w:r>
      <w:r w:rsidR="00FD5E5F" w:rsidRPr="007E4BD5">
        <w:rPr>
          <w:rFonts w:ascii="Arial" w:hAnsi="Arial" w:cs="Arial"/>
          <w:lang w:val="es-MX"/>
        </w:rPr>
        <w:t>a</w:t>
      </w:r>
      <w:r w:rsidR="00186BDD" w:rsidRPr="007E4BD5">
        <w:rPr>
          <w:rFonts w:ascii="Arial" w:hAnsi="Arial" w:cs="Arial"/>
          <w:lang w:val="es-MX"/>
        </w:rPr>
        <w:t xml:space="preserve"> en la matriz de políticas y e</w:t>
      </w:r>
      <w:r w:rsidR="00A86625" w:rsidRPr="007E4BD5">
        <w:rPr>
          <w:rFonts w:ascii="Arial" w:hAnsi="Arial" w:cs="Arial"/>
          <w:lang w:val="es-MX"/>
        </w:rPr>
        <w:t>n</w:t>
      </w:r>
      <w:r w:rsidR="00186BDD" w:rsidRPr="007E4BD5">
        <w:rPr>
          <w:rFonts w:ascii="Arial" w:hAnsi="Arial" w:cs="Arial"/>
          <w:lang w:val="es-MX"/>
        </w:rPr>
        <w:t xml:space="preserve"> la matriz de resultados. </w:t>
      </w:r>
      <w:r w:rsidR="00EA0957" w:rsidRPr="007E4BD5">
        <w:rPr>
          <w:rFonts w:ascii="Arial" w:hAnsi="Arial" w:cs="Arial"/>
          <w:lang w:val="es-MX"/>
        </w:rPr>
        <w:t xml:space="preserve">El componente </w:t>
      </w:r>
      <w:r w:rsidR="007E595D" w:rsidRPr="007E4BD5">
        <w:rPr>
          <w:rFonts w:ascii="Arial" w:hAnsi="Arial" w:cs="Arial"/>
          <w:lang w:val="es-MX"/>
        </w:rPr>
        <w:t>2</w:t>
      </w:r>
      <w:r w:rsidR="00EA0957" w:rsidRPr="007E4BD5">
        <w:rPr>
          <w:rFonts w:ascii="Arial" w:hAnsi="Arial" w:cs="Arial"/>
          <w:lang w:val="es-MX"/>
        </w:rPr>
        <w:t xml:space="preserve"> está asociado </w:t>
      </w:r>
      <w:r w:rsidR="00BE578F" w:rsidRPr="007E4BD5">
        <w:rPr>
          <w:rFonts w:ascii="Arial" w:hAnsi="Arial" w:cs="Arial"/>
          <w:lang w:val="es-MX"/>
        </w:rPr>
        <w:t>a los objetivos específicos 1 y 2.</w:t>
      </w:r>
      <w:r w:rsidR="007E595D" w:rsidRPr="007E4BD5">
        <w:rPr>
          <w:rFonts w:ascii="Arial" w:hAnsi="Arial" w:cs="Arial"/>
          <w:lang w:val="es-MX"/>
        </w:rPr>
        <w:t xml:space="preserve"> A su vez, estos indicadores están alineados al impacto 1 asociado con la autonomía física. </w:t>
      </w:r>
      <w:r w:rsidR="00BE578F" w:rsidRPr="007E4BD5">
        <w:rPr>
          <w:rFonts w:ascii="Arial" w:hAnsi="Arial" w:cs="Arial"/>
          <w:lang w:val="es-MX"/>
        </w:rPr>
        <w:t xml:space="preserve"> El componente </w:t>
      </w:r>
      <w:r w:rsidR="007E595D" w:rsidRPr="007E4BD5">
        <w:rPr>
          <w:rFonts w:ascii="Arial" w:hAnsi="Arial" w:cs="Arial"/>
          <w:lang w:val="es-MX"/>
        </w:rPr>
        <w:t>3</w:t>
      </w:r>
      <w:r w:rsidR="00BE578F" w:rsidRPr="007E4BD5">
        <w:rPr>
          <w:rFonts w:ascii="Arial" w:hAnsi="Arial" w:cs="Arial"/>
          <w:lang w:val="es-MX"/>
        </w:rPr>
        <w:t xml:space="preserve"> </w:t>
      </w:r>
      <w:r w:rsidR="00A86625" w:rsidRPr="007E4BD5">
        <w:rPr>
          <w:rFonts w:ascii="Arial" w:hAnsi="Arial" w:cs="Arial"/>
          <w:lang w:val="es-MX"/>
        </w:rPr>
        <w:t>está</w:t>
      </w:r>
      <w:r w:rsidR="00BE578F" w:rsidRPr="007E4BD5">
        <w:rPr>
          <w:rFonts w:ascii="Arial" w:hAnsi="Arial" w:cs="Arial"/>
          <w:lang w:val="es-MX"/>
        </w:rPr>
        <w:t xml:space="preserve"> asociado a los</w:t>
      </w:r>
      <w:r w:rsidR="007E595D" w:rsidRPr="007E4BD5">
        <w:rPr>
          <w:rFonts w:ascii="Arial" w:hAnsi="Arial" w:cs="Arial"/>
          <w:lang w:val="es-MX"/>
        </w:rPr>
        <w:t xml:space="preserve"> objetivos específicos 3 y 4 y al impacto 2 asociado a la autonomía económica. El componente 4 </w:t>
      </w:r>
      <w:r w:rsidRPr="007E4BD5">
        <w:rPr>
          <w:rFonts w:ascii="Arial" w:hAnsi="Arial" w:cs="Arial"/>
          <w:lang w:val="es-MX"/>
        </w:rPr>
        <w:t xml:space="preserve">es un componente transversal que funciona en apoyo de la implementación de las políticas que apoyan los componentes 2 y 3. </w:t>
      </w:r>
    </w:p>
    <w:p w14:paraId="3633A477" w14:textId="0590133C" w:rsidR="00CE1380" w:rsidRPr="007E4BD5" w:rsidRDefault="00E4197C" w:rsidP="00075CA6">
      <w:pPr>
        <w:pStyle w:val="ListParagraph"/>
        <w:numPr>
          <w:ilvl w:val="1"/>
          <w:numId w:val="11"/>
        </w:numPr>
        <w:spacing w:before="120" w:after="120"/>
        <w:ind w:left="709" w:hanging="709"/>
        <w:contextualSpacing w:val="0"/>
        <w:jc w:val="both"/>
        <w:rPr>
          <w:rFonts w:ascii="Arial" w:hAnsi="Arial" w:cs="Arial"/>
          <w:lang w:val="es-MX"/>
        </w:rPr>
      </w:pPr>
      <w:r w:rsidRPr="007E4BD5">
        <w:rPr>
          <w:rFonts w:ascii="Arial" w:hAnsi="Arial" w:cs="Arial"/>
          <w:b/>
          <w:lang w:val="es-MX"/>
        </w:rPr>
        <w:t>Preguntas de evaluación.</w:t>
      </w:r>
      <w:r w:rsidRPr="007E4BD5">
        <w:rPr>
          <w:rFonts w:ascii="Arial" w:hAnsi="Arial" w:cs="Arial"/>
          <w:lang w:val="es-MX"/>
        </w:rPr>
        <w:t xml:space="preserve"> Las principales preguntas de evaluación se asocian con verificar</w:t>
      </w:r>
      <w:r w:rsidR="00F72176" w:rsidRPr="007E4BD5">
        <w:rPr>
          <w:rFonts w:ascii="Arial" w:hAnsi="Arial" w:cs="Arial"/>
          <w:lang w:val="es-MX"/>
        </w:rPr>
        <w:t xml:space="preserve"> que</w:t>
      </w:r>
      <w:r w:rsidRPr="007E4BD5">
        <w:rPr>
          <w:rFonts w:ascii="Arial" w:hAnsi="Arial" w:cs="Arial"/>
          <w:lang w:val="es-MX"/>
        </w:rPr>
        <w:t xml:space="preserve"> los supuestos detrás del diseño del programa</w:t>
      </w:r>
      <w:r w:rsidR="00F72176" w:rsidRPr="007E4BD5">
        <w:rPr>
          <w:rFonts w:ascii="Arial" w:hAnsi="Arial" w:cs="Arial"/>
          <w:lang w:val="es-MX"/>
        </w:rPr>
        <w:t xml:space="preserve"> se mantengan y se logren los objetivos específicos</w:t>
      </w:r>
      <w:r w:rsidRPr="007E4BD5">
        <w:rPr>
          <w:rFonts w:ascii="Arial" w:hAnsi="Arial" w:cs="Arial"/>
          <w:lang w:val="es-MX"/>
        </w:rPr>
        <w:t xml:space="preserve">. </w:t>
      </w:r>
      <w:r w:rsidR="00A67514" w:rsidRPr="007E4BD5">
        <w:rPr>
          <w:rFonts w:ascii="Arial" w:hAnsi="Arial" w:cs="Arial"/>
          <w:lang w:val="es-MX"/>
        </w:rPr>
        <w:t>Las principales preguntas son:</w:t>
      </w:r>
    </w:p>
    <w:p w14:paraId="312FC506" w14:textId="34ADAED5" w:rsidR="00A67514" w:rsidRPr="007E4BD5" w:rsidRDefault="00A67514" w:rsidP="00A67514">
      <w:pPr>
        <w:pStyle w:val="ListParagraph"/>
        <w:numPr>
          <w:ilvl w:val="0"/>
          <w:numId w:val="32"/>
        </w:numPr>
        <w:spacing w:before="120" w:after="120"/>
        <w:contextualSpacing w:val="0"/>
        <w:jc w:val="both"/>
        <w:rPr>
          <w:rFonts w:ascii="Arial" w:hAnsi="Arial" w:cs="Arial"/>
          <w:lang w:val="es-MX"/>
        </w:rPr>
      </w:pPr>
      <w:r w:rsidRPr="007E4BD5">
        <w:rPr>
          <w:rFonts w:ascii="Arial" w:hAnsi="Arial" w:cs="Arial"/>
          <w:lang w:val="es-MX"/>
        </w:rPr>
        <w:t xml:space="preserve">¿Tuvo un impacto </w:t>
      </w:r>
      <w:r w:rsidR="004C6FE8" w:rsidRPr="007E4BD5">
        <w:rPr>
          <w:rFonts w:ascii="Arial" w:hAnsi="Arial" w:cs="Arial"/>
          <w:lang w:val="es-MX"/>
        </w:rPr>
        <w:t xml:space="preserve">el programa de apoyo a las políticas de igualdad de género </w:t>
      </w:r>
      <w:r w:rsidR="0077390E" w:rsidRPr="007E4BD5">
        <w:rPr>
          <w:rFonts w:ascii="Arial" w:hAnsi="Arial" w:cs="Arial"/>
          <w:lang w:val="es-MX"/>
        </w:rPr>
        <w:t>sobre</w:t>
      </w:r>
      <w:r w:rsidR="004C6FE8" w:rsidRPr="007E4BD5">
        <w:rPr>
          <w:rFonts w:ascii="Arial" w:hAnsi="Arial" w:cs="Arial"/>
          <w:lang w:val="es-MX"/>
        </w:rPr>
        <w:t xml:space="preserve"> la calidad del servicio ofrecido a las mujeres víctimas de violencia contra la mujer?</w:t>
      </w:r>
    </w:p>
    <w:p w14:paraId="02C83C03" w14:textId="4D156C22" w:rsidR="004C6FE8" w:rsidRPr="007E4BD5" w:rsidRDefault="004C6FE8" w:rsidP="004C6FE8">
      <w:pPr>
        <w:pStyle w:val="ListParagraph"/>
        <w:numPr>
          <w:ilvl w:val="0"/>
          <w:numId w:val="32"/>
        </w:numPr>
        <w:spacing w:before="120" w:after="120"/>
        <w:contextualSpacing w:val="0"/>
        <w:jc w:val="both"/>
        <w:rPr>
          <w:rFonts w:ascii="Arial" w:hAnsi="Arial" w:cs="Arial"/>
          <w:lang w:val="es-MX"/>
        </w:rPr>
      </w:pPr>
      <w:r w:rsidRPr="007E4BD5">
        <w:rPr>
          <w:rFonts w:ascii="Arial" w:hAnsi="Arial" w:cs="Arial"/>
          <w:lang w:val="es-MX"/>
        </w:rPr>
        <w:lastRenderedPageBreak/>
        <w:t xml:space="preserve">¿Tuvo un impacto el programa de apoyo a las políticas de igualdad de género </w:t>
      </w:r>
      <w:r w:rsidR="0077390E" w:rsidRPr="007E4BD5">
        <w:rPr>
          <w:rFonts w:ascii="Arial" w:hAnsi="Arial" w:cs="Arial"/>
          <w:lang w:val="es-MX"/>
        </w:rPr>
        <w:t>sobre el acceso, la calidad y la pertinencia de los servicios de salud sexual y reproductiva en las áreas comarcales y rurales dispersas</w:t>
      </w:r>
      <w:r w:rsidRPr="007E4BD5">
        <w:rPr>
          <w:rFonts w:ascii="Arial" w:hAnsi="Arial" w:cs="Arial"/>
          <w:lang w:val="es-MX"/>
        </w:rPr>
        <w:t>?</w:t>
      </w:r>
    </w:p>
    <w:p w14:paraId="56B2F69C" w14:textId="124BEE81" w:rsidR="004C6FE8" w:rsidRPr="007E4BD5" w:rsidRDefault="004C6FE8" w:rsidP="004C6FE8">
      <w:pPr>
        <w:pStyle w:val="ListParagraph"/>
        <w:numPr>
          <w:ilvl w:val="0"/>
          <w:numId w:val="32"/>
        </w:numPr>
        <w:spacing w:before="120" w:after="120"/>
        <w:contextualSpacing w:val="0"/>
        <w:jc w:val="both"/>
        <w:rPr>
          <w:rFonts w:ascii="Arial" w:hAnsi="Arial" w:cs="Arial"/>
          <w:lang w:val="es-MX"/>
        </w:rPr>
      </w:pPr>
      <w:r w:rsidRPr="007E4BD5">
        <w:rPr>
          <w:rFonts w:ascii="Arial" w:hAnsi="Arial" w:cs="Arial"/>
          <w:lang w:val="es-MX"/>
        </w:rPr>
        <w:t xml:space="preserve">¿Tuvo un impacto el programa de apoyo a las políticas de igualdad de género </w:t>
      </w:r>
      <w:r w:rsidR="00060686" w:rsidRPr="007E4BD5">
        <w:rPr>
          <w:rFonts w:ascii="Arial" w:hAnsi="Arial" w:cs="Arial"/>
          <w:lang w:val="es-MX"/>
        </w:rPr>
        <w:t xml:space="preserve">sobre la </w:t>
      </w:r>
      <w:r w:rsidR="007C3306" w:rsidRPr="007E4BD5">
        <w:rPr>
          <w:rFonts w:ascii="Arial" w:hAnsi="Arial" w:cs="Arial"/>
          <w:lang w:val="es-MX"/>
        </w:rPr>
        <w:t>promoción de</w:t>
      </w:r>
      <w:r w:rsidR="00060686" w:rsidRPr="007E4BD5">
        <w:rPr>
          <w:rFonts w:ascii="Arial" w:hAnsi="Arial" w:cs="Arial"/>
          <w:lang w:val="es-MX"/>
        </w:rPr>
        <w:t xml:space="preserve"> oportunidades igualitarias en el acceso y condiciones de trabajo para las mujeres dentro de las empresas</w:t>
      </w:r>
      <w:r w:rsidRPr="007E4BD5">
        <w:rPr>
          <w:rFonts w:ascii="Arial" w:hAnsi="Arial" w:cs="Arial"/>
          <w:lang w:val="es-MX"/>
        </w:rPr>
        <w:t>?</w:t>
      </w:r>
    </w:p>
    <w:p w14:paraId="2AABAF5E" w14:textId="033EA9A9" w:rsidR="004C6FE8" w:rsidRPr="007E4BD5" w:rsidRDefault="004C6FE8" w:rsidP="004C6FE8">
      <w:pPr>
        <w:pStyle w:val="ListParagraph"/>
        <w:numPr>
          <w:ilvl w:val="0"/>
          <w:numId w:val="32"/>
        </w:numPr>
        <w:spacing w:before="120" w:after="120"/>
        <w:contextualSpacing w:val="0"/>
        <w:jc w:val="both"/>
        <w:rPr>
          <w:rFonts w:ascii="Arial" w:hAnsi="Arial" w:cs="Arial"/>
          <w:lang w:val="es-MX"/>
        </w:rPr>
      </w:pPr>
      <w:r w:rsidRPr="007E4BD5">
        <w:rPr>
          <w:rFonts w:ascii="Arial" w:hAnsi="Arial" w:cs="Arial"/>
          <w:lang w:val="es-MX"/>
        </w:rPr>
        <w:t xml:space="preserve">¿Tuvo un impacto el programa de apoyo a las políticas de igualdad de género en </w:t>
      </w:r>
      <w:r w:rsidR="0012314E" w:rsidRPr="007E4BD5">
        <w:rPr>
          <w:rFonts w:ascii="Arial" w:hAnsi="Arial" w:cs="Arial"/>
          <w:lang w:val="es-MX"/>
        </w:rPr>
        <w:t>el fortalecimiento del liderazgo de la mujer</w:t>
      </w:r>
      <w:r w:rsidRPr="007E4BD5">
        <w:rPr>
          <w:rFonts w:ascii="Arial" w:hAnsi="Arial" w:cs="Arial"/>
          <w:lang w:val="es-MX"/>
        </w:rPr>
        <w:t>?</w:t>
      </w:r>
    </w:p>
    <w:p w14:paraId="15FF691A" w14:textId="7131D29A" w:rsidR="00F72176" w:rsidRPr="007E4BD5" w:rsidRDefault="00D930EC" w:rsidP="00F72176">
      <w:pPr>
        <w:spacing w:before="120" w:after="120"/>
        <w:ind w:left="709"/>
        <w:jc w:val="both"/>
        <w:rPr>
          <w:rFonts w:ascii="Arial" w:hAnsi="Arial" w:cs="Arial"/>
          <w:lang w:val="es-MX"/>
        </w:rPr>
      </w:pPr>
      <w:r w:rsidRPr="007E4BD5">
        <w:rPr>
          <w:rFonts w:ascii="Arial" w:hAnsi="Arial" w:cs="Arial"/>
          <w:lang w:val="es-MX"/>
        </w:rPr>
        <w:t xml:space="preserve">Si estos objetivos se alcanzan, se espera la operación pueda contribuir al logro de su objetivo general. Por lo tanto, </w:t>
      </w:r>
      <w:r w:rsidR="00867F9E" w:rsidRPr="007E4BD5">
        <w:rPr>
          <w:rFonts w:ascii="Arial" w:hAnsi="Arial" w:cs="Arial"/>
          <w:lang w:val="es-MX"/>
        </w:rPr>
        <w:t>una vez verificado el logro de objetivos específicos, las preguntas de evaluación son:</w:t>
      </w:r>
    </w:p>
    <w:p w14:paraId="1F694007" w14:textId="601046B4" w:rsidR="00867F9E" w:rsidRPr="007E4BD5" w:rsidRDefault="00867F9E" w:rsidP="00867F9E">
      <w:pPr>
        <w:pStyle w:val="ListParagraph"/>
        <w:numPr>
          <w:ilvl w:val="0"/>
          <w:numId w:val="32"/>
        </w:numPr>
        <w:spacing w:before="120" w:after="120"/>
        <w:jc w:val="both"/>
        <w:rPr>
          <w:rFonts w:ascii="Arial" w:hAnsi="Arial" w:cs="Arial"/>
          <w:lang w:val="es-MX"/>
        </w:rPr>
      </w:pPr>
      <w:r w:rsidRPr="007E4BD5">
        <w:rPr>
          <w:rFonts w:ascii="Arial" w:hAnsi="Arial" w:cs="Arial"/>
          <w:lang w:val="es-MX"/>
        </w:rPr>
        <w:t>¿Tuv</w:t>
      </w:r>
      <w:r w:rsidR="00BD70FE" w:rsidRPr="007E4BD5">
        <w:rPr>
          <w:rFonts w:ascii="Arial" w:hAnsi="Arial" w:cs="Arial"/>
          <w:lang w:val="es-MX"/>
        </w:rPr>
        <w:t>o</w:t>
      </w:r>
      <w:r w:rsidRPr="007E4BD5">
        <w:rPr>
          <w:rFonts w:ascii="Arial" w:hAnsi="Arial" w:cs="Arial"/>
          <w:lang w:val="es-MX"/>
        </w:rPr>
        <w:t xml:space="preserve"> un impacto </w:t>
      </w:r>
      <w:r w:rsidR="00056762" w:rsidRPr="007E4BD5">
        <w:rPr>
          <w:rFonts w:ascii="Arial" w:hAnsi="Arial" w:cs="Arial"/>
          <w:lang w:val="es-MX"/>
        </w:rPr>
        <w:t xml:space="preserve">las mejoras en la calidad del servicio ofrecido a las mujeres víctimas de violencia contra la mujer y mejoras en el acceso, calidad y pertinencia los servicios de salud sexual y reproductiva en las áreas comarcales y rurales dispersas en </w:t>
      </w:r>
      <w:r w:rsidR="00BD70FE" w:rsidRPr="007E4BD5">
        <w:rPr>
          <w:rFonts w:ascii="Arial" w:hAnsi="Arial" w:cs="Arial"/>
          <w:lang w:val="es-MX"/>
        </w:rPr>
        <w:t>la autonomía física de las mujeres?</w:t>
      </w:r>
    </w:p>
    <w:p w14:paraId="6080B2D1" w14:textId="2C6F722A" w:rsidR="00BD70FE" w:rsidRPr="007E4BD5" w:rsidRDefault="00BD70FE" w:rsidP="00867F9E">
      <w:pPr>
        <w:pStyle w:val="ListParagraph"/>
        <w:numPr>
          <w:ilvl w:val="0"/>
          <w:numId w:val="32"/>
        </w:numPr>
        <w:spacing w:before="120" w:after="120"/>
        <w:jc w:val="both"/>
        <w:rPr>
          <w:rFonts w:ascii="Arial" w:hAnsi="Arial" w:cs="Arial"/>
          <w:lang w:val="es-MX"/>
        </w:rPr>
      </w:pPr>
      <w:r w:rsidRPr="007E4BD5">
        <w:rPr>
          <w:rFonts w:ascii="Arial" w:hAnsi="Arial" w:cs="Arial"/>
          <w:lang w:val="es-MX"/>
        </w:rPr>
        <w:t xml:space="preserve">¿Tuvo un impacto </w:t>
      </w:r>
      <w:r w:rsidR="00F465EB" w:rsidRPr="007E4BD5">
        <w:rPr>
          <w:rFonts w:ascii="Arial" w:hAnsi="Arial" w:cs="Arial"/>
          <w:lang w:val="es-MX"/>
        </w:rPr>
        <w:t>la promoción de oportunidades igualitarias en el acceso y condiciones de trabajo para las mujeres dentro de las empresas y el fortalecimiento del liderazgo de la mujer sobre la autonomía económica de las mujeres?</w:t>
      </w:r>
    </w:p>
    <w:p w14:paraId="4A7B8FD9" w14:textId="082D5174" w:rsidR="00E23801" w:rsidRPr="007E4BD5" w:rsidRDefault="00E23801" w:rsidP="00E23801">
      <w:pPr>
        <w:spacing w:before="120" w:after="120"/>
        <w:jc w:val="both"/>
        <w:rPr>
          <w:rFonts w:ascii="Arial" w:hAnsi="Arial" w:cs="Arial"/>
          <w:lang w:val="es-MX"/>
        </w:rPr>
      </w:pPr>
    </w:p>
    <w:p w14:paraId="4D9A79D0" w14:textId="6D816895" w:rsidR="00E23801" w:rsidRPr="007E4BD5" w:rsidRDefault="00BD637D" w:rsidP="00BD637D">
      <w:pPr>
        <w:pStyle w:val="ListParagraph"/>
        <w:numPr>
          <w:ilvl w:val="1"/>
          <w:numId w:val="11"/>
        </w:numPr>
        <w:spacing w:before="120" w:after="120"/>
        <w:jc w:val="both"/>
        <w:rPr>
          <w:rFonts w:ascii="Arial" w:hAnsi="Arial" w:cs="Arial"/>
          <w:lang w:val="es-MX"/>
        </w:rPr>
      </w:pPr>
      <w:r w:rsidRPr="007E4BD5">
        <w:rPr>
          <w:rFonts w:ascii="Arial" w:hAnsi="Arial" w:cs="Arial"/>
          <w:lang w:val="es-MX"/>
        </w:rPr>
        <w:t xml:space="preserve">Para la evaluación </w:t>
      </w:r>
      <w:proofErr w:type="spellStart"/>
      <w:r w:rsidRPr="007E4BD5">
        <w:rPr>
          <w:rFonts w:ascii="Arial" w:hAnsi="Arial" w:cs="Arial"/>
          <w:lang w:val="es-MX"/>
        </w:rPr>
        <w:t>ex-post</w:t>
      </w:r>
      <w:proofErr w:type="spellEnd"/>
      <w:r w:rsidRPr="007E4BD5">
        <w:rPr>
          <w:rFonts w:ascii="Arial" w:hAnsi="Arial" w:cs="Arial"/>
          <w:lang w:val="es-MX"/>
        </w:rPr>
        <w:t>, las principales preguntas están referidas a si las reformas introducidas lograron el impacto deseado en términos de promover</w:t>
      </w:r>
      <w:r w:rsidR="00172BB5" w:rsidRPr="007E4BD5">
        <w:rPr>
          <w:rFonts w:ascii="Arial" w:hAnsi="Arial" w:cs="Arial"/>
          <w:lang w:val="es-MX"/>
        </w:rPr>
        <w:t xml:space="preserve"> cambios en la provisión de servicios y condiciones laborales fomentando así</w:t>
      </w:r>
      <w:r w:rsidRPr="007E4BD5">
        <w:rPr>
          <w:rFonts w:ascii="Arial" w:hAnsi="Arial" w:cs="Arial"/>
          <w:lang w:val="es-MX"/>
        </w:rPr>
        <w:t xml:space="preserve"> la igualdad de género. La evaluación final del Programa, la cual se </w:t>
      </w:r>
      <w:r w:rsidR="00172BB5" w:rsidRPr="007E4BD5">
        <w:rPr>
          <w:rFonts w:ascii="Arial" w:hAnsi="Arial" w:cs="Arial"/>
          <w:lang w:val="es-MX"/>
        </w:rPr>
        <w:t>verá</w:t>
      </w:r>
      <w:r w:rsidRPr="007E4BD5">
        <w:rPr>
          <w:rFonts w:ascii="Arial" w:hAnsi="Arial" w:cs="Arial"/>
          <w:lang w:val="es-MX"/>
        </w:rPr>
        <w:t xml:space="preserve"> reflejada en el Informe de Terminación de Proyecto (PCR, por sus siglas en inglés), dará cuenta de la evolución de los indicadores de impacto y resultados contemplados en la Matriz de Resultados del programa (</w:t>
      </w:r>
      <w:r w:rsidRPr="007E4BD5">
        <w:rPr>
          <w:rFonts w:ascii="Arial" w:hAnsi="Arial" w:cs="Arial"/>
          <w:b/>
          <w:lang w:val="es-MX"/>
        </w:rPr>
        <w:t>Cuadro</w:t>
      </w:r>
      <w:r w:rsidR="000B51CF" w:rsidRPr="007E4BD5">
        <w:rPr>
          <w:rFonts w:ascii="Arial" w:hAnsi="Arial" w:cs="Arial"/>
          <w:b/>
          <w:lang w:val="es-MX"/>
        </w:rPr>
        <w:t xml:space="preserve"> </w:t>
      </w:r>
      <w:r w:rsidR="00937785" w:rsidRPr="007E4BD5">
        <w:rPr>
          <w:rFonts w:ascii="Arial" w:hAnsi="Arial" w:cs="Arial"/>
          <w:b/>
          <w:lang w:val="es-MX"/>
        </w:rPr>
        <w:t>3</w:t>
      </w:r>
      <w:r w:rsidR="000B51CF" w:rsidRPr="007E4BD5">
        <w:rPr>
          <w:rFonts w:ascii="Arial" w:hAnsi="Arial" w:cs="Arial"/>
          <w:lang w:val="es-MX"/>
        </w:rPr>
        <w:t>)</w:t>
      </w:r>
      <w:r w:rsidR="00937785" w:rsidRPr="007E4BD5">
        <w:rPr>
          <w:rFonts w:ascii="Arial" w:hAnsi="Arial" w:cs="Arial"/>
          <w:lang w:val="es-MX"/>
        </w:rPr>
        <w:t>.</w:t>
      </w:r>
    </w:p>
    <w:p w14:paraId="2A759752" w14:textId="7C3ADB8F" w:rsidR="000B51CF" w:rsidRPr="007E4BD5" w:rsidRDefault="000B51CF" w:rsidP="000B51CF">
      <w:pPr>
        <w:pStyle w:val="ListParagraph"/>
        <w:spacing w:before="120" w:after="120"/>
        <w:ind w:left="360"/>
        <w:jc w:val="both"/>
        <w:rPr>
          <w:rFonts w:ascii="Arial" w:hAnsi="Arial" w:cs="Arial"/>
          <w:lang w:val="es-MX"/>
        </w:rPr>
      </w:pPr>
    </w:p>
    <w:p w14:paraId="7905F4AE" w14:textId="7488C19A" w:rsidR="000B51CF" w:rsidRPr="007E4BD5" w:rsidRDefault="000B51CF" w:rsidP="000B51CF">
      <w:pPr>
        <w:pStyle w:val="ListParagraph"/>
        <w:spacing w:before="120" w:after="120"/>
        <w:ind w:left="360"/>
        <w:jc w:val="both"/>
        <w:rPr>
          <w:rFonts w:ascii="Arial" w:hAnsi="Arial" w:cs="Arial"/>
          <w:lang w:val="es-MX"/>
        </w:rPr>
      </w:pPr>
    </w:p>
    <w:p w14:paraId="3D781DAB" w14:textId="4416F22D" w:rsidR="000B51CF" w:rsidRPr="007E4BD5" w:rsidRDefault="000B51CF" w:rsidP="000B51CF">
      <w:pPr>
        <w:pStyle w:val="ListParagraph"/>
        <w:spacing w:before="120" w:after="120"/>
        <w:ind w:left="360"/>
        <w:jc w:val="both"/>
        <w:rPr>
          <w:rFonts w:ascii="Arial" w:hAnsi="Arial" w:cs="Arial"/>
          <w:lang w:val="es-MX"/>
        </w:rPr>
      </w:pPr>
    </w:p>
    <w:p w14:paraId="3F558602" w14:textId="4F02D683" w:rsidR="000B51CF" w:rsidRPr="007E4BD5" w:rsidRDefault="000B51CF" w:rsidP="000B51CF">
      <w:pPr>
        <w:pStyle w:val="ListParagraph"/>
        <w:spacing w:before="120" w:after="120"/>
        <w:ind w:left="360"/>
        <w:jc w:val="both"/>
        <w:rPr>
          <w:rFonts w:ascii="Arial" w:hAnsi="Arial" w:cs="Arial"/>
          <w:lang w:val="es-MX"/>
        </w:rPr>
      </w:pPr>
    </w:p>
    <w:p w14:paraId="3AEC4CFC" w14:textId="165240E2" w:rsidR="000B51CF" w:rsidRPr="007E4BD5" w:rsidRDefault="000B51CF" w:rsidP="000B51CF">
      <w:pPr>
        <w:pStyle w:val="ListParagraph"/>
        <w:spacing w:before="120" w:after="120"/>
        <w:ind w:left="360"/>
        <w:jc w:val="both"/>
        <w:rPr>
          <w:rFonts w:ascii="Arial" w:hAnsi="Arial" w:cs="Arial"/>
          <w:lang w:val="es-MX"/>
        </w:rPr>
      </w:pPr>
    </w:p>
    <w:p w14:paraId="6C8FCFB4" w14:textId="64200FAB" w:rsidR="000B51CF" w:rsidRPr="007E4BD5" w:rsidRDefault="000B51CF" w:rsidP="000B51CF">
      <w:pPr>
        <w:pStyle w:val="ListParagraph"/>
        <w:spacing w:before="120" w:after="120"/>
        <w:ind w:left="360"/>
        <w:jc w:val="both"/>
        <w:rPr>
          <w:rFonts w:ascii="Arial" w:hAnsi="Arial" w:cs="Arial"/>
          <w:lang w:val="es-MX"/>
        </w:rPr>
      </w:pPr>
    </w:p>
    <w:p w14:paraId="3D0606E3" w14:textId="2B42FE4B" w:rsidR="000B51CF" w:rsidRPr="007E4BD5" w:rsidRDefault="000B51CF" w:rsidP="000B51CF">
      <w:pPr>
        <w:pStyle w:val="ListParagraph"/>
        <w:spacing w:before="120" w:after="120"/>
        <w:ind w:left="360"/>
        <w:jc w:val="both"/>
        <w:rPr>
          <w:rFonts w:ascii="Arial" w:hAnsi="Arial" w:cs="Arial"/>
          <w:lang w:val="es-MX"/>
        </w:rPr>
      </w:pPr>
    </w:p>
    <w:p w14:paraId="44225631" w14:textId="7451728F" w:rsidR="000B51CF" w:rsidRPr="007E4BD5" w:rsidRDefault="000B51CF" w:rsidP="000B51CF">
      <w:pPr>
        <w:pStyle w:val="ListParagraph"/>
        <w:spacing w:before="120" w:after="120"/>
        <w:ind w:left="360"/>
        <w:jc w:val="both"/>
        <w:rPr>
          <w:rFonts w:ascii="Arial" w:hAnsi="Arial" w:cs="Arial"/>
          <w:lang w:val="es-MX"/>
        </w:rPr>
      </w:pPr>
    </w:p>
    <w:p w14:paraId="73A4D334" w14:textId="15476A74" w:rsidR="000B51CF" w:rsidRPr="007E4BD5" w:rsidRDefault="000B51CF" w:rsidP="000B51CF">
      <w:pPr>
        <w:pStyle w:val="ListParagraph"/>
        <w:spacing w:before="120" w:after="120"/>
        <w:ind w:left="360"/>
        <w:jc w:val="both"/>
        <w:rPr>
          <w:rFonts w:ascii="Arial" w:hAnsi="Arial" w:cs="Arial"/>
          <w:lang w:val="es-MX"/>
        </w:rPr>
      </w:pPr>
    </w:p>
    <w:p w14:paraId="6FCBA1A7" w14:textId="720588BD" w:rsidR="000B51CF" w:rsidRPr="007E4BD5" w:rsidRDefault="000B51CF" w:rsidP="000B51CF">
      <w:pPr>
        <w:pStyle w:val="ListParagraph"/>
        <w:spacing w:before="120" w:after="120"/>
        <w:ind w:left="360"/>
        <w:jc w:val="both"/>
        <w:rPr>
          <w:rFonts w:ascii="Arial" w:hAnsi="Arial" w:cs="Arial"/>
          <w:lang w:val="es-MX"/>
        </w:rPr>
      </w:pPr>
    </w:p>
    <w:p w14:paraId="595BAB47" w14:textId="2CC69CEF" w:rsidR="000B51CF" w:rsidRPr="007E4BD5" w:rsidRDefault="000B51CF" w:rsidP="000B51CF">
      <w:pPr>
        <w:pStyle w:val="ListParagraph"/>
        <w:spacing w:before="120" w:after="120"/>
        <w:ind w:left="360"/>
        <w:jc w:val="both"/>
        <w:rPr>
          <w:rFonts w:ascii="Arial" w:hAnsi="Arial" w:cs="Arial"/>
          <w:lang w:val="es-MX"/>
        </w:rPr>
      </w:pPr>
    </w:p>
    <w:p w14:paraId="5A7F4401" w14:textId="3D4026B3" w:rsidR="000B51CF" w:rsidRPr="007E4BD5" w:rsidRDefault="000B51CF" w:rsidP="000B51CF">
      <w:pPr>
        <w:pStyle w:val="ListParagraph"/>
        <w:spacing w:before="120" w:after="120"/>
        <w:ind w:left="360"/>
        <w:jc w:val="both"/>
        <w:rPr>
          <w:rFonts w:ascii="Arial" w:hAnsi="Arial" w:cs="Arial"/>
          <w:lang w:val="es-MX"/>
        </w:rPr>
      </w:pPr>
    </w:p>
    <w:p w14:paraId="61196DC1" w14:textId="27945EF4" w:rsidR="00937785" w:rsidRPr="007E4BD5" w:rsidRDefault="00937785" w:rsidP="000B51CF">
      <w:pPr>
        <w:pStyle w:val="ListParagraph"/>
        <w:spacing w:before="120" w:after="120"/>
        <w:ind w:left="360"/>
        <w:jc w:val="both"/>
        <w:rPr>
          <w:rFonts w:ascii="Arial" w:hAnsi="Arial" w:cs="Arial"/>
          <w:lang w:val="es-MX"/>
        </w:rPr>
      </w:pPr>
    </w:p>
    <w:p w14:paraId="020B8851" w14:textId="0F793E75" w:rsidR="00937785" w:rsidRPr="007E4BD5" w:rsidRDefault="00937785" w:rsidP="000B51CF">
      <w:pPr>
        <w:pStyle w:val="ListParagraph"/>
        <w:spacing w:before="120" w:after="120"/>
        <w:ind w:left="360"/>
        <w:jc w:val="both"/>
        <w:rPr>
          <w:rFonts w:ascii="Arial" w:hAnsi="Arial" w:cs="Arial"/>
          <w:lang w:val="es-MX"/>
        </w:rPr>
      </w:pPr>
    </w:p>
    <w:p w14:paraId="395DB65E" w14:textId="5B2A16E7" w:rsidR="00937785" w:rsidRPr="007E4BD5" w:rsidRDefault="00937785" w:rsidP="000B51CF">
      <w:pPr>
        <w:pStyle w:val="ListParagraph"/>
        <w:spacing w:before="120" w:after="120"/>
        <w:ind w:left="360"/>
        <w:jc w:val="both"/>
        <w:rPr>
          <w:rFonts w:ascii="Arial" w:hAnsi="Arial" w:cs="Arial"/>
          <w:lang w:val="es-MX"/>
        </w:rPr>
      </w:pPr>
    </w:p>
    <w:p w14:paraId="78BD8530" w14:textId="19AB8A83" w:rsidR="00937785" w:rsidRPr="007E4BD5" w:rsidRDefault="00937785" w:rsidP="000B51CF">
      <w:pPr>
        <w:pStyle w:val="ListParagraph"/>
        <w:spacing w:before="120" w:after="120"/>
        <w:ind w:left="360"/>
        <w:jc w:val="both"/>
        <w:rPr>
          <w:rFonts w:ascii="Arial" w:hAnsi="Arial" w:cs="Arial"/>
          <w:lang w:val="es-MX"/>
        </w:rPr>
      </w:pPr>
    </w:p>
    <w:p w14:paraId="64ED71AB" w14:textId="042EA22A" w:rsidR="00937785" w:rsidRPr="007E4BD5" w:rsidRDefault="00937785" w:rsidP="000B51CF">
      <w:pPr>
        <w:pStyle w:val="ListParagraph"/>
        <w:spacing w:before="120" w:after="120"/>
        <w:ind w:left="360"/>
        <w:jc w:val="both"/>
        <w:rPr>
          <w:rFonts w:ascii="Arial" w:hAnsi="Arial" w:cs="Arial"/>
          <w:lang w:val="es-MX"/>
        </w:rPr>
      </w:pPr>
    </w:p>
    <w:p w14:paraId="0056F93E" w14:textId="77777777" w:rsidR="00937785" w:rsidRPr="007E4BD5" w:rsidRDefault="00937785" w:rsidP="0092445B">
      <w:pPr>
        <w:spacing w:before="120" w:after="120"/>
        <w:jc w:val="both"/>
        <w:rPr>
          <w:rFonts w:ascii="Arial" w:hAnsi="Arial" w:cs="Arial"/>
          <w:lang w:val="es-MX"/>
        </w:rPr>
        <w:sectPr w:rsidR="00937785" w:rsidRPr="007E4BD5" w:rsidSect="00937785">
          <w:pgSz w:w="12240" w:h="15840"/>
          <w:pgMar w:top="1440" w:right="1440" w:bottom="1440" w:left="1440" w:header="720" w:footer="720" w:gutter="0"/>
          <w:cols w:space="720"/>
          <w:docGrid w:linePitch="360"/>
        </w:sectPr>
      </w:pPr>
    </w:p>
    <w:p w14:paraId="5DA15CAC" w14:textId="0B0956E3" w:rsidR="00937785" w:rsidRPr="007E4BD5" w:rsidRDefault="00937785" w:rsidP="000B51CF">
      <w:pPr>
        <w:pStyle w:val="ListParagraph"/>
        <w:spacing w:before="120" w:after="120"/>
        <w:ind w:left="360"/>
        <w:jc w:val="both"/>
        <w:rPr>
          <w:rFonts w:ascii="Arial" w:hAnsi="Arial" w:cs="Arial"/>
          <w:lang w:val="es-MX"/>
        </w:rPr>
      </w:pPr>
    </w:p>
    <w:p w14:paraId="0DCD6E86" w14:textId="6B6BDAC5" w:rsidR="0092445B" w:rsidRPr="007E4BD5" w:rsidRDefault="00937785" w:rsidP="0092445B">
      <w:pPr>
        <w:rPr>
          <w:rFonts w:ascii="Arial" w:hAnsi="Arial" w:cs="Arial"/>
          <w:b/>
          <w:lang w:val="pt-BR"/>
        </w:rPr>
      </w:pPr>
      <w:proofErr w:type="spellStart"/>
      <w:r w:rsidRPr="007E4BD5">
        <w:rPr>
          <w:rFonts w:ascii="Arial" w:hAnsi="Arial" w:cs="Arial"/>
          <w:b/>
          <w:lang w:val="pt-BR"/>
        </w:rPr>
        <w:t>Cuadro</w:t>
      </w:r>
      <w:proofErr w:type="spellEnd"/>
      <w:r w:rsidRPr="007E4BD5">
        <w:rPr>
          <w:rFonts w:ascii="Arial" w:hAnsi="Arial" w:cs="Arial"/>
          <w:b/>
          <w:lang w:val="pt-BR"/>
        </w:rPr>
        <w:t xml:space="preserve"> 3. Indicadores de Resultados e Impactos</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5"/>
        <w:gridCol w:w="1260"/>
        <w:gridCol w:w="1260"/>
        <w:gridCol w:w="17"/>
        <w:gridCol w:w="1080"/>
        <w:gridCol w:w="900"/>
        <w:gridCol w:w="1440"/>
        <w:gridCol w:w="1873"/>
        <w:gridCol w:w="34"/>
        <w:gridCol w:w="1316"/>
        <w:gridCol w:w="18"/>
      </w:tblGrid>
      <w:tr w:rsidR="0063082C" w:rsidRPr="007E4BD5" w14:paraId="319E427A" w14:textId="16749F7B" w:rsidTr="0063082C">
        <w:trPr>
          <w:gridAfter w:val="1"/>
          <w:wAfter w:w="18" w:type="dxa"/>
          <w:trHeight w:val="703"/>
          <w:tblHeader/>
        </w:trPr>
        <w:tc>
          <w:tcPr>
            <w:tcW w:w="4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15CF9E" w14:textId="77777777" w:rsidR="00F055B0" w:rsidRPr="007E4BD5" w:rsidRDefault="00F055B0" w:rsidP="002433B2">
            <w:pPr>
              <w:spacing w:after="0" w:line="240" w:lineRule="auto"/>
              <w:jc w:val="center"/>
              <w:rPr>
                <w:rFonts w:ascii="Arial" w:hAnsi="Arial" w:cs="Arial"/>
                <w:b/>
                <w:sz w:val="20"/>
                <w:szCs w:val="20"/>
                <w:lang w:eastAsia="zh-CN"/>
              </w:rPr>
            </w:pPr>
            <w:proofErr w:type="spellStart"/>
            <w:r w:rsidRPr="007E4BD5">
              <w:rPr>
                <w:rFonts w:ascii="Arial" w:hAnsi="Arial" w:cs="Arial"/>
                <w:b/>
                <w:sz w:val="20"/>
                <w:szCs w:val="20"/>
                <w:lang w:eastAsia="zh-CN"/>
              </w:rPr>
              <w:t>Indicadores</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CA9811" w14:textId="77777777" w:rsidR="00F055B0" w:rsidRPr="007E4BD5" w:rsidRDefault="00F055B0" w:rsidP="002433B2">
            <w:pPr>
              <w:spacing w:after="0" w:line="240" w:lineRule="auto"/>
              <w:jc w:val="center"/>
              <w:rPr>
                <w:rFonts w:ascii="Arial" w:hAnsi="Arial" w:cs="Arial"/>
                <w:b/>
                <w:sz w:val="20"/>
                <w:szCs w:val="20"/>
                <w:lang w:eastAsia="zh-CN"/>
              </w:rPr>
            </w:pPr>
            <w:r w:rsidRPr="007E4BD5">
              <w:rPr>
                <w:rFonts w:ascii="Arial" w:hAnsi="Arial" w:cs="Arial"/>
                <w:b/>
                <w:sz w:val="20"/>
                <w:szCs w:val="20"/>
                <w:lang w:eastAsia="zh-CN"/>
              </w:rPr>
              <w:t xml:space="preserve">Unidad de </w:t>
            </w:r>
            <w:proofErr w:type="spellStart"/>
            <w:r w:rsidRPr="007E4BD5">
              <w:rPr>
                <w:rFonts w:ascii="Arial" w:hAnsi="Arial" w:cs="Arial"/>
                <w:b/>
                <w:sz w:val="20"/>
                <w:szCs w:val="20"/>
                <w:lang w:eastAsia="zh-CN"/>
              </w:rPr>
              <w:t>Medida</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38C2CE" w14:textId="77777777" w:rsidR="00F055B0" w:rsidRPr="007E4BD5" w:rsidRDefault="00F055B0" w:rsidP="002433B2">
            <w:pPr>
              <w:spacing w:after="0" w:line="240" w:lineRule="auto"/>
              <w:jc w:val="center"/>
              <w:rPr>
                <w:rFonts w:ascii="Arial" w:hAnsi="Arial" w:cs="Arial"/>
                <w:b/>
                <w:sz w:val="20"/>
                <w:szCs w:val="20"/>
                <w:lang w:eastAsia="zh-CN"/>
              </w:rPr>
            </w:pPr>
            <w:proofErr w:type="spellStart"/>
            <w:r w:rsidRPr="007E4BD5">
              <w:rPr>
                <w:rFonts w:ascii="Arial" w:hAnsi="Arial" w:cs="Arial"/>
                <w:b/>
                <w:sz w:val="20"/>
                <w:szCs w:val="20"/>
                <w:lang w:eastAsia="zh-CN"/>
              </w:rPr>
              <w:t>Línea</w:t>
            </w:r>
            <w:proofErr w:type="spellEnd"/>
            <w:r w:rsidRPr="007E4BD5">
              <w:rPr>
                <w:rFonts w:ascii="Arial" w:hAnsi="Arial" w:cs="Arial"/>
                <w:b/>
                <w:sz w:val="20"/>
                <w:szCs w:val="20"/>
                <w:lang w:eastAsia="zh-CN"/>
              </w:rPr>
              <w:t xml:space="preserve"> de Base </w:t>
            </w:r>
          </w:p>
        </w:tc>
        <w:tc>
          <w:tcPr>
            <w:tcW w:w="10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96319F" w14:textId="77777777" w:rsidR="00F055B0" w:rsidRPr="007E4BD5" w:rsidRDefault="00F055B0" w:rsidP="002433B2">
            <w:pPr>
              <w:spacing w:after="0" w:line="240" w:lineRule="auto"/>
              <w:jc w:val="center"/>
              <w:rPr>
                <w:rFonts w:ascii="Arial" w:hAnsi="Arial" w:cs="Arial"/>
                <w:b/>
                <w:sz w:val="20"/>
                <w:szCs w:val="20"/>
                <w:lang w:eastAsia="zh-CN"/>
              </w:rPr>
            </w:pPr>
            <w:proofErr w:type="spellStart"/>
            <w:r w:rsidRPr="007E4BD5">
              <w:rPr>
                <w:rFonts w:ascii="Arial" w:hAnsi="Arial" w:cs="Arial"/>
                <w:b/>
                <w:sz w:val="20"/>
                <w:szCs w:val="20"/>
                <w:lang w:eastAsia="zh-CN"/>
              </w:rPr>
              <w:t>Año</w:t>
            </w:r>
            <w:proofErr w:type="spellEnd"/>
            <w:r w:rsidRPr="007E4BD5">
              <w:rPr>
                <w:rFonts w:ascii="Arial" w:hAnsi="Arial" w:cs="Arial"/>
                <w:b/>
                <w:sz w:val="20"/>
                <w:szCs w:val="20"/>
                <w:lang w:eastAsia="zh-CN"/>
              </w:rPr>
              <w:t xml:space="preserve"> </w:t>
            </w:r>
          </w:p>
          <w:p w14:paraId="3FFAAA55" w14:textId="77777777" w:rsidR="00F055B0" w:rsidRPr="007E4BD5" w:rsidRDefault="00F055B0" w:rsidP="002433B2">
            <w:pPr>
              <w:spacing w:after="0" w:line="240" w:lineRule="auto"/>
              <w:jc w:val="center"/>
              <w:rPr>
                <w:rFonts w:ascii="Arial" w:hAnsi="Arial" w:cs="Arial"/>
                <w:b/>
                <w:sz w:val="20"/>
                <w:szCs w:val="20"/>
                <w:lang w:eastAsia="zh-CN"/>
              </w:rPr>
            </w:pPr>
            <w:proofErr w:type="spellStart"/>
            <w:r w:rsidRPr="007E4BD5">
              <w:rPr>
                <w:rFonts w:ascii="Arial" w:hAnsi="Arial" w:cs="Arial"/>
                <w:b/>
                <w:sz w:val="20"/>
                <w:szCs w:val="20"/>
                <w:lang w:eastAsia="zh-CN"/>
              </w:rPr>
              <w:t>Línea</w:t>
            </w:r>
            <w:proofErr w:type="spellEnd"/>
            <w:r w:rsidRPr="007E4BD5">
              <w:rPr>
                <w:rFonts w:ascii="Arial" w:hAnsi="Arial" w:cs="Arial"/>
                <w:b/>
                <w:sz w:val="20"/>
                <w:szCs w:val="20"/>
                <w:lang w:eastAsia="zh-CN"/>
              </w:rPr>
              <w:t xml:space="preserve"> de Base</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65453D" w14:textId="77777777" w:rsidR="00F055B0" w:rsidRPr="007E4BD5" w:rsidRDefault="00F055B0" w:rsidP="002433B2">
            <w:pPr>
              <w:spacing w:after="0" w:line="240" w:lineRule="auto"/>
              <w:rPr>
                <w:rFonts w:ascii="Arial" w:hAnsi="Arial" w:cs="Arial"/>
                <w:b/>
                <w:sz w:val="20"/>
                <w:szCs w:val="20"/>
                <w:lang w:eastAsia="zh-CN"/>
              </w:rPr>
            </w:pPr>
            <w:r w:rsidRPr="007E4BD5">
              <w:rPr>
                <w:rFonts w:ascii="Arial" w:hAnsi="Arial" w:cs="Arial"/>
                <w:b/>
                <w:sz w:val="20"/>
                <w:szCs w:val="20"/>
                <w:lang w:eastAsia="zh-CN"/>
              </w:rPr>
              <w:t>Meta Final</w:t>
            </w:r>
            <w:r w:rsidRPr="007E4BD5">
              <w:rPr>
                <w:rStyle w:val="FootnoteReference"/>
                <w:rFonts w:ascii="Arial" w:hAnsi="Arial" w:cs="Arial"/>
                <w:b/>
                <w:sz w:val="20"/>
                <w:szCs w:val="20"/>
                <w:lang w:eastAsia="zh-CN"/>
              </w:rPr>
              <w:footnoteReference w:id="4"/>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1DFE24" w14:textId="77777777" w:rsidR="00F055B0" w:rsidRPr="007E4BD5" w:rsidRDefault="00F055B0" w:rsidP="002433B2">
            <w:pPr>
              <w:spacing w:after="0" w:line="240" w:lineRule="auto"/>
              <w:jc w:val="center"/>
              <w:rPr>
                <w:rFonts w:ascii="Arial" w:hAnsi="Arial" w:cs="Arial"/>
                <w:b/>
                <w:sz w:val="20"/>
                <w:szCs w:val="20"/>
                <w:lang w:eastAsia="zh-CN"/>
              </w:rPr>
            </w:pPr>
            <w:proofErr w:type="spellStart"/>
            <w:r w:rsidRPr="007E4BD5">
              <w:rPr>
                <w:rFonts w:ascii="Arial" w:hAnsi="Arial" w:cs="Arial"/>
                <w:b/>
                <w:sz w:val="20"/>
                <w:szCs w:val="20"/>
                <w:lang w:eastAsia="zh-CN"/>
              </w:rPr>
              <w:t>Medios</w:t>
            </w:r>
            <w:proofErr w:type="spellEnd"/>
            <w:r w:rsidRPr="007E4BD5">
              <w:rPr>
                <w:rFonts w:ascii="Arial" w:hAnsi="Arial" w:cs="Arial"/>
                <w:b/>
                <w:sz w:val="20"/>
                <w:szCs w:val="20"/>
                <w:lang w:eastAsia="zh-CN"/>
              </w:rPr>
              <w:t xml:space="preserve"> de </w:t>
            </w:r>
            <w:proofErr w:type="spellStart"/>
            <w:r w:rsidRPr="007E4BD5">
              <w:rPr>
                <w:rFonts w:ascii="Arial" w:hAnsi="Arial" w:cs="Arial"/>
                <w:b/>
                <w:sz w:val="20"/>
                <w:szCs w:val="20"/>
                <w:lang w:eastAsia="zh-CN"/>
              </w:rPr>
              <w:t>Verificación</w:t>
            </w:r>
            <w:proofErr w:type="spellEnd"/>
          </w:p>
        </w:tc>
        <w:tc>
          <w:tcPr>
            <w:tcW w:w="1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AB81C5" w14:textId="388133FC" w:rsidR="00F055B0" w:rsidRPr="007E4BD5" w:rsidRDefault="00F055B0" w:rsidP="002433B2">
            <w:pPr>
              <w:spacing w:after="0" w:line="240" w:lineRule="auto"/>
              <w:jc w:val="center"/>
              <w:rPr>
                <w:rFonts w:ascii="Arial" w:hAnsi="Arial" w:cs="Arial"/>
                <w:b/>
                <w:sz w:val="20"/>
                <w:szCs w:val="20"/>
                <w:lang w:eastAsia="zh-CN"/>
              </w:rPr>
            </w:pPr>
            <w:proofErr w:type="spellStart"/>
            <w:r w:rsidRPr="007E4BD5">
              <w:rPr>
                <w:rFonts w:ascii="Arial" w:hAnsi="Arial" w:cs="Arial"/>
                <w:b/>
                <w:sz w:val="20"/>
                <w:szCs w:val="20"/>
                <w:lang w:eastAsia="zh-CN"/>
              </w:rPr>
              <w:t>Comentarios</w:t>
            </w:r>
            <w:proofErr w:type="spellEnd"/>
          </w:p>
        </w:tc>
        <w:tc>
          <w:tcPr>
            <w:tcW w:w="13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16EFE1" w14:textId="1E3D52EB" w:rsidR="00F055B0" w:rsidRPr="007E4BD5" w:rsidRDefault="00EF316E" w:rsidP="002433B2">
            <w:pPr>
              <w:spacing w:after="0" w:line="240" w:lineRule="auto"/>
              <w:jc w:val="center"/>
              <w:rPr>
                <w:rFonts w:ascii="Arial" w:hAnsi="Arial" w:cs="Arial"/>
                <w:b/>
                <w:sz w:val="20"/>
                <w:szCs w:val="20"/>
                <w:lang w:eastAsia="zh-CN"/>
              </w:rPr>
            </w:pPr>
            <w:proofErr w:type="spellStart"/>
            <w:r w:rsidRPr="007E4BD5">
              <w:rPr>
                <w:rFonts w:ascii="Arial" w:hAnsi="Arial" w:cs="Arial"/>
                <w:b/>
                <w:sz w:val="20"/>
                <w:szCs w:val="20"/>
                <w:lang w:eastAsia="zh-CN"/>
              </w:rPr>
              <w:t>Metodología</w:t>
            </w:r>
            <w:proofErr w:type="spellEnd"/>
            <w:r w:rsidRPr="007E4BD5">
              <w:rPr>
                <w:rFonts w:ascii="Arial" w:hAnsi="Arial" w:cs="Arial"/>
                <w:b/>
                <w:sz w:val="20"/>
                <w:szCs w:val="20"/>
                <w:lang w:eastAsia="zh-CN"/>
              </w:rPr>
              <w:t xml:space="preserve"> de </w:t>
            </w:r>
            <w:proofErr w:type="spellStart"/>
            <w:r w:rsidRPr="007E4BD5">
              <w:rPr>
                <w:rFonts w:ascii="Arial" w:hAnsi="Arial" w:cs="Arial"/>
                <w:b/>
                <w:sz w:val="20"/>
                <w:szCs w:val="20"/>
                <w:lang w:eastAsia="zh-CN"/>
              </w:rPr>
              <w:t>evaluación</w:t>
            </w:r>
            <w:proofErr w:type="spellEnd"/>
          </w:p>
        </w:tc>
      </w:tr>
      <w:tr w:rsidR="00F055B0" w:rsidRPr="00D66F5C" w14:paraId="1B8A43AD" w14:textId="3D138A66" w:rsidTr="0063082C">
        <w:trPr>
          <w:trHeight w:val="64"/>
        </w:trPr>
        <w:tc>
          <w:tcPr>
            <w:tcW w:w="12269" w:type="dxa"/>
            <w:gridSpan w:val="9"/>
            <w:tcBorders>
              <w:top w:val="single" w:sz="4" w:space="0" w:color="auto"/>
              <w:left w:val="single" w:sz="4" w:space="0" w:color="auto"/>
              <w:bottom w:val="single" w:sz="4" w:space="0" w:color="auto"/>
              <w:right w:val="single" w:sz="4" w:space="0" w:color="auto"/>
            </w:tcBorders>
            <w:vAlign w:val="center"/>
            <w:hideMark/>
          </w:tcPr>
          <w:p w14:paraId="1F6908FB" w14:textId="77777777" w:rsidR="00F055B0" w:rsidRPr="007E4BD5" w:rsidRDefault="00F055B0" w:rsidP="002433B2">
            <w:pPr>
              <w:spacing w:before="120" w:after="120" w:line="240" w:lineRule="auto"/>
              <w:rPr>
                <w:rFonts w:ascii="Arial" w:hAnsi="Arial" w:cs="Arial"/>
                <w:b/>
                <w:sz w:val="20"/>
                <w:szCs w:val="20"/>
                <w:lang w:val="es-ES_tradnl" w:eastAsia="zh-CN"/>
              </w:rPr>
            </w:pPr>
            <w:r w:rsidRPr="007E4BD5">
              <w:rPr>
                <w:rFonts w:ascii="Arial" w:hAnsi="Arial" w:cs="Arial"/>
                <w:b/>
                <w:caps/>
                <w:sz w:val="20"/>
                <w:szCs w:val="20"/>
                <w:u w:val="single"/>
                <w:lang w:val="es-ES_tradnl" w:eastAsia="zh-CN"/>
              </w:rPr>
              <w:t>Impacto #1</w:t>
            </w:r>
            <w:r w:rsidRPr="007E4BD5">
              <w:rPr>
                <w:rFonts w:ascii="Arial" w:hAnsi="Arial" w:cs="Arial"/>
                <w:b/>
                <w:caps/>
                <w:sz w:val="20"/>
                <w:szCs w:val="20"/>
                <w:lang w:val="es-ES_tradnl" w:eastAsia="zh-CN"/>
              </w:rPr>
              <w:t xml:space="preserve"> Promover la autonomía física de las mujeres</w:t>
            </w:r>
          </w:p>
        </w:tc>
        <w:tc>
          <w:tcPr>
            <w:tcW w:w="1334" w:type="dxa"/>
            <w:gridSpan w:val="2"/>
            <w:tcBorders>
              <w:top w:val="single" w:sz="4" w:space="0" w:color="auto"/>
              <w:left w:val="single" w:sz="4" w:space="0" w:color="auto"/>
              <w:bottom w:val="single" w:sz="4" w:space="0" w:color="auto"/>
              <w:right w:val="single" w:sz="4" w:space="0" w:color="auto"/>
            </w:tcBorders>
          </w:tcPr>
          <w:p w14:paraId="31B131F0" w14:textId="77777777" w:rsidR="00F055B0" w:rsidRPr="007E4BD5" w:rsidRDefault="00F055B0" w:rsidP="002433B2">
            <w:pPr>
              <w:spacing w:before="120" w:after="120" w:line="240" w:lineRule="auto"/>
              <w:rPr>
                <w:rFonts w:ascii="Arial" w:hAnsi="Arial" w:cs="Arial"/>
                <w:b/>
                <w:caps/>
                <w:sz w:val="20"/>
                <w:szCs w:val="20"/>
                <w:u w:val="single"/>
                <w:lang w:val="es-ES_tradnl" w:eastAsia="zh-CN"/>
              </w:rPr>
            </w:pPr>
          </w:p>
        </w:tc>
      </w:tr>
      <w:tr w:rsidR="00F055B0" w:rsidRPr="007E4BD5" w14:paraId="587CA0F3" w14:textId="0ECA38C7" w:rsidTr="0063082C">
        <w:trPr>
          <w:gridAfter w:val="1"/>
          <w:wAfter w:w="18" w:type="dxa"/>
          <w:trHeight w:val="64"/>
        </w:trPr>
        <w:tc>
          <w:tcPr>
            <w:tcW w:w="4405" w:type="dxa"/>
            <w:tcBorders>
              <w:top w:val="single" w:sz="4" w:space="0" w:color="auto"/>
              <w:left w:val="single" w:sz="4" w:space="0" w:color="auto"/>
              <w:bottom w:val="single" w:sz="4" w:space="0" w:color="auto"/>
              <w:right w:val="single" w:sz="4" w:space="0" w:color="auto"/>
            </w:tcBorders>
            <w:vAlign w:val="center"/>
          </w:tcPr>
          <w:p w14:paraId="22530A0F" w14:textId="77777777" w:rsidR="00F055B0" w:rsidRPr="007E4BD5" w:rsidRDefault="00F055B0" w:rsidP="002433B2">
            <w:pPr>
              <w:pStyle w:val="ListParagraph"/>
              <w:spacing w:after="0" w:line="240" w:lineRule="auto"/>
              <w:ind w:left="0"/>
              <w:rPr>
                <w:rFonts w:ascii="Arial" w:hAnsi="Arial" w:cs="Arial"/>
                <w:sz w:val="20"/>
                <w:szCs w:val="20"/>
                <w:lang w:val="es-GT" w:eastAsia="zh-CN"/>
              </w:rPr>
            </w:pPr>
            <w:r w:rsidRPr="007E4BD5">
              <w:rPr>
                <w:rFonts w:ascii="Arial" w:hAnsi="Arial" w:cs="Arial"/>
                <w:sz w:val="20"/>
                <w:szCs w:val="20"/>
                <w:lang w:val="es-GT" w:eastAsia="zh-CN"/>
              </w:rPr>
              <w:t>1.1 Incidencia de violencia física o sexual</w:t>
            </w:r>
          </w:p>
        </w:tc>
        <w:tc>
          <w:tcPr>
            <w:tcW w:w="1260" w:type="dxa"/>
            <w:tcBorders>
              <w:top w:val="single" w:sz="4" w:space="0" w:color="auto"/>
              <w:left w:val="single" w:sz="4" w:space="0" w:color="auto"/>
              <w:bottom w:val="single" w:sz="4" w:space="0" w:color="auto"/>
              <w:right w:val="single" w:sz="4" w:space="0" w:color="auto"/>
            </w:tcBorders>
            <w:vAlign w:val="center"/>
          </w:tcPr>
          <w:p w14:paraId="66B59C7E" w14:textId="77777777" w:rsidR="00F055B0" w:rsidRPr="007E4BD5" w:rsidRDefault="00F055B0"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[Mujeres]/[Mujeres]</w:t>
            </w: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60416CB5" w14:textId="77777777" w:rsidR="00F055B0" w:rsidRPr="007E4BD5" w:rsidRDefault="00F055B0"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16,4%</w:t>
            </w:r>
          </w:p>
        </w:tc>
        <w:tc>
          <w:tcPr>
            <w:tcW w:w="1080" w:type="dxa"/>
            <w:tcBorders>
              <w:top w:val="single" w:sz="4" w:space="0" w:color="auto"/>
              <w:left w:val="single" w:sz="4" w:space="0" w:color="auto"/>
              <w:bottom w:val="single" w:sz="4" w:space="0" w:color="auto"/>
              <w:right w:val="single" w:sz="4" w:space="0" w:color="auto"/>
            </w:tcBorders>
            <w:vAlign w:val="center"/>
          </w:tcPr>
          <w:p w14:paraId="48F43AEA" w14:textId="77777777" w:rsidR="00F055B0" w:rsidRPr="007E4BD5" w:rsidRDefault="00F055B0"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2015</w:t>
            </w:r>
          </w:p>
        </w:tc>
        <w:tc>
          <w:tcPr>
            <w:tcW w:w="900" w:type="dxa"/>
            <w:tcBorders>
              <w:top w:val="single" w:sz="4" w:space="0" w:color="auto"/>
              <w:left w:val="single" w:sz="4" w:space="0" w:color="auto"/>
              <w:bottom w:val="single" w:sz="4" w:space="0" w:color="auto"/>
              <w:right w:val="single" w:sz="4" w:space="0" w:color="auto"/>
            </w:tcBorders>
            <w:vAlign w:val="center"/>
          </w:tcPr>
          <w:p w14:paraId="5C84F0B5" w14:textId="77777777" w:rsidR="00F055B0" w:rsidRPr="007E4BD5" w:rsidRDefault="00F055B0"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15,0%</w:t>
            </w:r>
          </w:p>
        </w:tc>
        <w:tc>
          <w:tcPr>
            <w:tcW w:w="1440" w:type="dxa"/>
            <w:tcBorders>
              <w:top w:val="single" w:sz="4" w:space="0" w:color="auto"/>
              <w:left w:val="single" w:sz="4" w:space="0" w:color="auto"/>
              <w:bottom w:val="single" w:sz="4" w:space="0" w:color="auto"/>
              <w:right w:val="single" w:sz="4" w:space="0" w:color="auto"/>
            </w:tcBorders>
            <w:vAlign w:val="center"/>
          </w:tcPr>
          <w:p w14:paraId="73133774" w14:textId="77777777" w:rsidR="00F055B0" w:rsidRPr="007E4BD5" w:rsidRDefault="00AE5A78" w:rsidP="002433B2">
            <w:pPr>
              <w:spacing w:after="0"/>
              <w:rPr>
                <w:rStyle w:val="Hyperlink"/>
                <w:rFonts w:ascii="Arial" w:hAnsi="Arial" w:cs="Arial"/>
                <w:sz w:val="20"/>
                <w:szCs w:val="20"/>
                <w:lang w:val="es-GT" w:eastAsia="zh-CN"/>
              </w:rPr>
            </w:pPr>
            <w:hyperlink r:id="rId13" w:history="1">
              <w:r w:rsidR="00F055B0" w:rsidRPr="007E4BD5">
                <w:rPr>
                  <w:rStyle w:val="Hyperlink"/>
                  <w:rFonts w:ascii="Arial" w:hAnsi="Arial" w:cs="Arial"/>
                  <w:sz w:val="20"/>
                  <w:szCs w:val="20"/>
                  <w:lang w:val="es-GT" w:eastAsia="zh-CN"/>
                </w:rPr>
                <w:t>ENASSER, Instituto Conmemorativo Gorgas de Estudios de la Salud,</w:t>
              </w:r>
            </w:hyperlink>
          </w:p>
        </w:tc>
        <w:tc>
          <w:tcPr>
            <w:tcW w:w="1873" w:type="dxa"/>
            <w:tcBorders>
              <w:top w:val="single" w:sz="4" w:space="0" w:color="auto"/>
              <w:left w:val="single" w:sz="4" w:space="0" w:color="auto"/>
              <w:bottom w:val="single" w:sz="4" w:space="0" w:color="auto"/>
              <w:right w:val="single" w:sz="4" w:space="0" w:color="auto"/>
            </w:tcBorders>
            <w:vAlign w:val="center"/>
          </w:tcPr>
          <w:p w14:paraId="06DFF312" w14:textId="4FB429B5" w:rsidR="00F055B0" w:rsidRPr="007E4BD5" w:rsidRDefault="00F055B0" w:rsidP="002433B2">
            <w:pPr>
              <w:spacing w:before="120" w:after="0" w:line="240" w:lineRule="auto"/>
              <w:rPr>
                <w:rFonts w:ascii="Arial" w:hAnsi="Arial" w:cs="Arial"/>
                <w:sz w:val="20"/>
                <w:szCs w:val="20"/>
                <w:lang w:val="es-GT" w:eastAsia="zh-CN"/>
              </w:rPr>
            </w:pPr>
            <w:proofErr w:type="gramStart"/>
            <w:r w:rsidRPr="007E4BD5">
              <w:rPr>
                <w:rFonts w:ascii="Arial" w:hAnsi="Arial" w:cs="Arial"/>
                <w:sz w:val="20"/>
                <w:szCs w:val="20"/>
                <w:lang w:val="es-GT" w:eastAsia="zh-CN"/>
              </w:rPr>
              <w:t>.</w:t>
            </w:r>
            <w:proofErr w:type="spellStart"/>
            <w:r w:rsidRPr="007E4BD5">
              <w:rPr>
                <w:rFonts w:ascii="Arial" w:hAnsi="Arial" w:cs="Arial"/>
                <w:sz w:val="20"/>
                <w:szCs w:val="20"/>
                <w:lang w:val="es-GT" w:eastAsia="zh-CN"/>
              </w:rPr>
              <w:t>Pro</w:t>
            </w:r>
            <w:proofErr w:type="gramEnd"/>
            <w:r w:rsidRPr="007E4BD5">
              <w:rPr>
                <w:rFonts w:ascii="Arial" w:hAnsi="Arial" w:cs="Arial"/>
                <w:sz w:val="20"/>
                <w:szCs w:val="20"/>
                <w:lang w:val="es-GT" w:eastAsia="zh-CN"/>
              </w:rPr>
              <w:t>-gender</w:t>
            </w:r>
            <w:proofErr w:type="spellEnd"/>
            <w:r w:rsidRPr="007E4BD5">
              <w:rPr>
                <w:rFonts w:ascii="Arial" w:hAnsi="Arial" w:cs="Arial"/>
                <w:sz w:val="20"/>
                <w:szCs w:val="20"/>
                <w:lang w:val="es-GT" w:eastAsia="zh-CN"/>
              </w:rPr>
              <w:t xml:space="preserve">. </w:t>
            </w:r>
          </w:p>
        </w:tc>
        <w:tc>
          <w:tcPr>
            <w:tcW w:w="1350" w:type="dxa"/>
            <w:gridSpan w:val="2"/>
            <w:tcBorders>
              <w:top w:val="single" w:sz="4" w:space="0" w:color="auto"/>
              <w:left w:val="single" w:sz="4" w:space="0" w:color="auto"/>
              <w:bottom w:val="single" w:sz="4" w:space="0" w:color="auto"/>
              <w:right w:val="single" w:sz="4" w:space="0" w:color="auto"/>
            </w:tcBorders>
          </w:tcPr>
          <w:p w14:paraId="7EF0D84C" w14:textId="28285DF0" w:rsidR="00F055B0" w:rsidRPr="007E4BD5" w:rsidRDefault="00EF316E" w:rsidP="002433B2">
            <w:pPr>
              <w:spacing w:before="120" w:after="0" w:line="240" w:lineRule="auto"/>
              <w:rPr>
                <w:rFonts w:ascii="Arial" w:hAnsi="Arial" w:cs="Arial"/>
                <w:sz w:val="20"/>
                <w:szCs w:val="20"/>
                <w:lang w:val="es-GT" w:eastAsia="zh-CN"/>
              </w:rPr>
            </w:pPr>
            <w:r w:rsidRPr="007E4BD5">
              <w:rPr>
                <w:rFonts w:ascii="Arial" w:hAnsi="Arial" w:cs="Arial"/>
                <w:sz w:val="20"/>
                <w:szCs w:val="20"/>
                <w:lang w:val="es-GT" w:eastAsia="zh-CN"/>
              </w:rPr>
              <w:t>Antes-Después</w:t>
            </w:r>
          </w:p>
        </w:tc>
      </w:tr>
      <w:tr w:rsidR="00F055B0" w:rsidRPr="007E4BD5" w14:paraId="72A99716" w14:textId="12C27998" w:rsidTr="0063082C">
        <w:trPr>
          <w:gridAfter w:val="1"/>
          <w:wAfter w:w="18" w:type="dxa"/>
          <w:trHeight w:val="64"/>
        </w:trPr>
        <w:tc>
          <w:tcPr>
            <w:tcW w:w="4405" w:type="dxa"/>
            <w:tcBorders>
              <w:top w:val="single" w:sz="4" w:space="0" w:color="auto"/>
              <w:left w:val="single" w:sz="4" w:space="0" w:color="auto"/>
              <w:bottom w:val="single" w:sz="4" w:space="0" w:color="auto"/>
              <w:right w:val="single" w:sz="4" w:space="0" w:color="auto"/>
            </w:tcBorders>
            <w:vAlign w:val="center"/>
            <w:hideMark/>
          </w:tcPr>
          <w:p w14:paraId="403778F2" w14:textId="77777777" w:rsidR="00F055B0" w:rsidRPr="007E4BD5" w:rsidRDefault="00F055B0" w:rsidP="002433B2">
            <w:pPr>
              <w:pStyle w:val="ListParagraph"/>
              <w:spacing w:after="0" w:line="240" w:lineRule="auto"/>
              <w:ind w:left="0"/>
              <w:rPr>
                <w:rFonts w:ascii="Arial" w:hAnsi="Arial" w:cs="Arial"/>
                <w:sz w:val="20"/>
                <w:szCs w:val="20"/>
                <w:lang w:val="es-GT" w:eastAsia="zh-CN"/>
              </w:rPr>
            </w:pPr>
            <w:r w:rsidRPr="007E4BD5">
              <w:rPr>
                <w:rFonts w:ascii="Arial" w:hAnsi="Arial" w:cs="Arial"/>
                <w:sz w:val="20"/>
                <w:szCs w:val="20"/>
                <w:lang w:val="es-GT" w:eastAsia="zh-CN"/>
              </w:rPr>
              <w:t xml:space="preserve">1.2 Tasa de mortalidad materna </w:t>
            </w:r>
          </w:p>
        </w:tc>
        <w:tc>
          <w:tcPr>
            <w:tcW w:w="1260" w:type="dxa"/>
            <w:tcBorders>
              <w:top w:val="single" w:sz="4" w:space="0" w:color="auto"/>
              <w:left w:val="single" w:sz="4" w:space="0" w:color="auto"/>
              <w:bottom w:val="single" w:sz="4" w:space="0" w:color="auto"/>
              <w:right w:val="single" w:sz="4" w:space="0" w:color="auto"/>
            </w:tcBorders>
            <w:vAlign w:val="center"/>
          </w:tcPr>
          <w:p w14:paraId="2B27C09F" w14:textId="77777777" w:rsidR="00F055B0" w:rsidRPr="007E4BD5" w:rsidRDefault="00F055B0"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[defunciones]</w:t>
            </w:r>
            <w:proofErr w:type="gramStart"/>
            <w:r w:rsidRPr="007E4BD5">
              <w:rPr>
                <w:rFonts w:ascii="Arial" w:hAnsi="Arial" w:cs="Arial"/>
                <w:sz w:val="20"/>
                <w:szCs w:val="20"/>
                <w:lang w:val="es-GT" w:eastAsia="zh-CN"/>
              </w:rPr>
              <w:t>/[</w:t>
            </w:r>
            <w:proofErr w:type="gramEnd"/>
            <w:r w:rsidRPr="007E4BD5">
              <w:rPr>
                <w:rFonts w:ascii="Arial" w:hAnsi="Arial" w:cs="Arial"/>
                <w:sz w:val="20"/>
                <w:szCs w:val="20"/>
                <w:lang w:val="es-GT" w:eastAsia="zh-CN"/>
              </w:rPr>
              <w:t>100,000 nacimientos]</w:t>
            </w: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2F154C09" w14:textId="77777777" w:rsidR="00F055B0" w:rsidRPr="007E4BD5" w:rsidRDefault="00F055B0"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37</w:t>
            </w:r>
          </w:p>
        </w:tc>
        <w:tc>
          <w:tcPr>
            <w:tcW w:w="1080" w:type="dxa"/>
            <w:tcBorders>
              <w:top w:val="single" w:sz="4" w:space="0" w:color="auto"/>
              <w:left w:val="single" w:sz="4" w:space="0" w:color="auto"/>
              <w:bottom w:val="single" w:sz="4" w:space="0" w:color="auto"/>
              <w:right w:val="single" w:sz="4" w:space="0" w:color="auto"/>
            </w:tcBorders>
            <w:vAlign w:val="center"/>
          </w:tcPr>
          <w:p w14:paraId="5F12B88E" w14:textId="77777777" w:rsidR="00F055B0" w:rsidRPr="007E4BD5" w:rsidRDefault="00F055B0"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2016</w:t>
            </w:r>
          </w:p>
        </w:tc>
        <w:tc>
          <w:tcPr>
            <w:tcW w:w="900" w:type="dxa"/>
            <w:tcBorders>
              <w:top w:val="single" w:sz="4" w:space="0" w:color="auto"/>
              <w:left w:val="single" w:sz="4" w:space="0" w:color="auto"/>
              <w:bottom w:val="single" w:sz="4" w:space="0" w:color="auto"/>
              <w:right w:val="single" w:sz="4" w:space="0" w:color="auto"/>
            </w:tcBorders>
            <w:vAlign w:val="center"/>
          </w:tcPr>
          <w:p w14:paraId="6C3EFDC5" w14:textId="77777777" w:rsidR="00F055B0" w:rsidRPr="007E4BD5" w:rsidRDefault="00F055B0"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35,4</w:t>
            </w:r>
          </w:p>
        </w:tc>
        <w:tc>
          <w:tcPr>
            <w:tcW w:w="1440" w:type="dxa"/>
            <w:tcBorders>
              <w:top w:val="single" w:sz="4" w:space="0" w:color="auto"/>
              <w:left w:val="single" w:sz="4" w:space="0" w:color="auto"/>
              <w:bottom w:val="single" w:sz="4" w:space="0" w:color="auto"/>
              <w:right w:val="single" w:sz="4" w:space="0" w:color="auto"/>
            </w:tcBorders>
            <w:vAlign w:val="center"/>
          </w:tcPr>
          <w:p w14:paraId="479A54C5" w14:textId="77777777" w:rsidR="00F055B0" w:rsidRPr="007E4BD5" w:rsidRDefault="00AE5A78" w:rsidP="002433B2">
            <w:pPr>
              <w:spacing w:after="0"/>
              <w:rPr>
                <w:rFonts w:ascii="Arial" w:hAnsi="Arial" w:cs="Arial"/>
                <w:sz w:val="20"/>
                <w:szCs w:val="20"/>
                <w:lang w:val="es-GT" w:eastAsia="zh-CN"/>
              </w:rPr>
            </w:pPr>
            <w:hyperlink r:id="rId14" w:history="1">
              <w:r w:rsidR="00F055B0" w:rsidRPr="007E4BD5">
                <w:rPr>
                  <w:rStyle w:val="Hyperlink"/>
                  <w:rFonts w:ascii="Arial" w:hAnsi="Arial" w:cs="Arial"/>
                  <w:sz w:val="20"/>
                  <w:szCs w:val="20"/>
                  <w:lang w:val="es-GT" w:eastAsia="zh-CN"/>
                </w:rPr>
                <w:t>Anuario Estadístico, MINSA</w:t>
              </w:r>
            </w:hyperlink>
          </w:p>
        </w:tc>
        <w:tc>
          <w:tcPr>
            <w:tcW w:w="1873" w:type="dxa"/>
            <w:tcBorders>
              <w:top w:val="single" w:sz="4" w:space="0" w:color="auto"/>
              <w:left w:val="single" w:sz="4" w:space="0" w:color="auto"/>
              <w:bottom w:val="single" w:sz="4" w:space="0" w:color="auto"/>
              <w:right w:val="single" w:sz="4" w:space="0" w:color="auto"/>
            </w:tcBorders>
            <w:vAlign w:val="center"/>
          </w:tcPr>
          <w:p w14:paraId="06B2DA1E" w14:textId="77777777" w:rsidR="00F055B0" w:rsidRPr="007E4BD5" w:rsidRDefault="00F055B0" w:rsidP="002433B2">
            <w:pPr>
              <w:spacing w:before="120" w:after="0" w:line="240" w:lineRule="auto"/>
              <w:rPr>
                <w:rFonts w:ascii="Arial" w:hAnsi="Arial" w:cs="Arial"/>
                <w:sz w:val="20"/>
                <w:szCs w:val="20"/>
                <w:lang w:val="es-GT" w:eastAsia="zh-CN"/>
              </w:rPr>
            </w:pPr>
            <w:r w:rsidRPr="007E4BD5">
              <w:rPr>
                <w:rFonts w:ascii="Arial" w:hAnsi="Arial" w:cs="Arial"/>
                <w:sz w:val="20"/>
                <w:szCs w:val="20"/>
                <w:lang w:val="es-GT" w:eastAsia="zh-CN"/>
              </w:rPr>
              <w:t>Es el número de defunciones maternas por 100.000 nacidos vivos.</w:t>
            </w:r>
          </w:p>
          <w:p w14:paraId="16666E7E" w14:textId="77777777" w:rsidR="00F055B0" w:rsidRPr="007E4BD5" w:rsidRDefault="00F055B0" w:rsidP="002433B2">
            <w:pPr>
              <w:spacing w:before="120" w:after="0" w:line="240" w:lineRule="auto"/>
              <w:rPr>
                <w:rFonts w:ascii="Arial" w:hAnsi="Arial" w:cs="Arial"/>
                <w:sz w:val="20"/>
                <w:szCs w:val="20"/>
                <w:lang w:val="es-GT" w:eastAsia="zh-CN"/>
              </w:rPr>
            </w:pPr>
            <w:proofErr w:type="spellStart"/>
            <w:r w:rsidRPr="007E4BD5">
              <w:rPr>
                <w:rFonts w:ascii="Arial" w:hAnsi="Arial" w:cs="Arial"/>
                <w:sz w:val="20"/>
                <w:szCs w:val="20"/>
                <w:lang w:val="es-GT" w:eastAsia="zh-CN"/>
              </w:rPr>
              <w:t>Pro-gender</w:t>
            </w:r>
            <w:proofErr w:type="spellEnd"/>
          </w:p>
        </w:tc>
        <w:tc>
          <w:tcPr>
            <w:tcW w:w="1350" w:type="dxa"/>
            <w:gridSpan w:val="2"/>
            <w:tcBorders>
              <w:top w:val="single" w:sz="4" w:space="0" w:color="auto"/>
              <w:left w:val="single" w:sz="4" w:space="0" w:color="auto"/>
              <w:bottom w:val="single" w:sz="4" w:space="0" w:color="auto"/>
              <w:right w:val="single" w:sz="4" w:space="0" w:color="auto"/>
            </w:tcBorders>
          </w:tcPr>
          <w:p w14:paraId="49BF7F5B" w14:textId="29DD9A9A" w:rsidR="00F055B0" w:rsidRPr="007E4BD5" w:rsidRDefault="00EF316E" w:rsidP="002433B2">
            <w:pPr>
              <w:spacing w:before="120" w:after="0" w:line="240" w:lineRule="auto"/>
              <w:rPr>
                <w:rFonts w:ascii="Arial" w:hAnsi="Arial" w:cs="Arial"/>
                <w:sz w:val="20"/>
                <w:szCs w:val="20"/>
                <w:lang w:val="es-GT" w:eastAsia="zh-CN"/>
              </w:rPr>
            </w:pPr>
            <w:r w:rsidRPr="007E4BD5">
              <w:rPr>
                <w:rFonts w:ascii="Arial" w:hAnsi="Arial" w:cs="Arial"/>
                <w:sz w:val="20"/>
                <w:szCs w:val="20"/>
                <w:lang w:val="es-GT" w:eastAsia="zh-CN"/>
              </w:rPr>
              <w:t>Antes-Después</w:t>
            </w:r>
          </w:p>
        </w:tc>
      </w:tr>
      <w:tr w:rsidR="00F055B0" w:rsidRPr="007E4BD5" w14:paraId="13256EB7" w14:textId="6F30F474" w:rsidTr="0063082C">
        <w:trPr>
          <w:gridAfter w:val="1"/>
          <w:wAfter w:w="18" w:type="dxa"/>
          <w:trHeight w:val="64"/>
        </w:trPr>
        <w:tc>
          <w:tcPr>
            <w:tcW w:w="4405" w:type="dxa"/>
            <w:tcBorders>
              <w:top w:val="single" w:sz="4" w:space="0" w:color="auto"/>
              <w:left w:val="single" w:sz="4" w:space="0" w:color="auto"/>
              <w:bottom w:val="single" w:sz="4" w:space="0" w:color="auto"/>
              <w:right w:val="single" w:sz="4" w:space="0" w:color="auto"/>
            </w:tcBorders>
            <w:vAlign w:val="center"/>
          </w:tcPr>
          <w:p w14:paraId="6F16137C" w14:textId="77777777" w:rsidR="00F055B0" w:rsidRPr="007E4BD5" w:rsidRDefault="00F055B0" w:rsidP="002433B2">
            <w:pPr>
              <w:pStyle w:val="ListParagraph"/>
              <w:spacing w:after="0" w:line="240" w:lineRule="auto"/>
              <w:ind w:left="0"/>
              <w:rPr>
                <w:rFonts w:ascii="Arial" w:hAnsi="Arial" w:cs="Arial"/>
                <w:sz w:val="20"/>
                <w:szCs w:val="20"/>
                <w:lang w:val="es-GT" w:eastAsia="zh-CN"/>
              </w:rPr>
            </w:pPr>
            <w:r w:rsidRPr="007E4BD5">
              <w:rPr>
                <w:rFonts w:ascii="Arial" w:hAnsi="Arial" w:cs="Arial"/>
                <w:sz w:val="20"/>
                <w:szCs w:val="20"/>
                <w:lang w:val="es-GT" w:eastAsia="zh-CN"/>
              </w:rPr>
              <w:t>1.3 Adolescentes (15 a 19 años) alguna vez embarazada - indígena</w:t>
            </w:r>
          </w:p>
        </w:tc>
        <w:tc>
          <w:tcPr>
            <w:tcW w:w="1260" w:type="dxa"/>
            <w:tcBorders>
              <w:top w:val="single" w:sz="4" w:space="0" w:color="auto"/>
              <w:left w:val="single" w:sz="4" w:space="0" w:color="auto"/>
              <w:bottom w:val="single" w:sz="4" w:space="0" w:color="auto"/>
              <w:right w:val="single" w:sz="4" w:space="0" w:color="auto"/>
            </w:tcBorders>
            <w:vAlign w:val="center"/>
          </w:tcPr>
          <w:p w14:paraId="3CF67CD9" w14:textId="77777777" w:rsidR="00F055B0" w:rsidRPr="007E4BD5" w:rsidRDefault="00F055B0" w:rsidP="002433B2">
            <w:pPr>
              <w:spacing w:after="0" w:line="240" w:lineRule="auto"/>
              <w:rPr>
                <w:rFonts w:ascii="Arial" w:hAnsi="Arial" w:cs="Arial"/>
                <w:sz w:val="20"/>
                <w:szCs w:val="20"/>
                <w:lang w:val="es-GT" w:eastAsia="zh-CN"/>
              </w:rPr>
            </w:pPr>
            <w:r w:rsidRPr="007E4BD5">
              <w:rPr>
                <w:rFonts w:ascii="Arial" w:hAnsi="Arial" w:cs="Arial"/>
                <w:sz w:val="20"/>
                <w:szCs w:val="20"/>
                <w:lang w:val="es-GT" w:eastAsia="zh-CN"/>
              </w:rPr>
              <w:t>[Mujeres]/[Mujeres]</w:t>
            </w: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572073F6" w14:textId="77777777" w:rsidR="00F055B0" w:rsidRPr="007E4BD5" w:rsidRDefault="00F055B0"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41,9%</w:t>
            </w:r>
          </w:p>
        </w:tc>
        <w:tc>
          <w:tcPr>
            <w:tcW w:w="1080" w:type="dxa"/>
            <w:tcBorders>
              <w:top w:val="single" w:sz="4" w:space="0" w:color="auto"/>
              <w:left w:val="single" w:sz="4" w:space="0" w:color="auto"/>
              <w:bottom w:val="single" w:sz="4" w:space="0" w:color="auto"/>
              <w:right w:val="single" w:sz="4" w:space="0" w:color="auto"/>
            </w:tcBorders>
            <w:vAlign w:val="center"/>
          </w:tcPr>
          <w:p w14:paraId="130D8A1F" w14:textId="77777777" w:rsidR="00F055B0" w:rsidRPr="007E4BD5" w:rsidRDefault="00F055B0"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2015</w:t>
            </w:r>
          </w:p>
        </w:tc>
        <w:tc>
          <w:tcPr>
            <w:tcW w:w="900" w:type="dxa"/>
            <w:tcBorders>
              <w:top w:val="single" w:sz="4" w:space="0" w:color="auto"/>
              <w:left w:val="single" w:sz="4" w:space="0" w:color="auto"/>
              <w:bottom w:val="single" w:sz="4" w:space="0" w:color="auto"/>
              <w:right w:val="single" w:sz="4" w:space="0" w:color="auto"/>
            </w:tcBorders>
            <w:vAlign w:val="center"/>
          </w:tcPr>
          <w:p w14:paraId="0978945E" w14:textId="77777777" w:rsidR="00F055B0" w:rsidRPr="007E4BD5" w:rsidRDefault="00F055B0" w:rsidP="002433B2">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39,9%</w:t>
            </w:r>
          </w:p>
        </w:tc>
        <w:tc>
          <w:tcPr>
            <w:tcW w:w="1440" w:type="dxa"/>
            <w:tcBorders>
              <w:top w:val="single" w:sz="4" w:space="0" w:color="auto"/>
              <w:left w:val="single" w:sz="4" w:space="0" w:color="auto"/>
              <w:bottom w:val="single" w:sz="4" w:space="0" w:color="auto"/>
              <w:right w:val="single" w:sz="4" w:space="0" w:color="auto"/>
            </w:tcBorders>
            <w:vAlign w:val="center"/>
          </w:tcPr>
          <w:p w14:paraId="71E08A1A" w14:textId="77777777" w:rsidR="00F055B0" w:rsidRPr="007E4BD5" w:rsidRDefault="00AE5A78" w:rsidP="002433B2">
            <w:pPr>
              <w:spacing w:after="0"/>
              <w:rPr>
                <w:rStyle w:val="Hyperlink"/>
                <w:rFonts w:ascii="Arial" w:hAnsi="Arial" w:cs="Arial"/>
                <w:sz w:val="20"/>
                <w:szCs w:val="20"/>
                <w:lang w:val="es-GT" w:eastAsia="zh-CN"/>
              </w:rPr>
            </w:pPr>
            <w:hyperlink r:id="rId15" w:history="1">
              <w:r w:rsidR="00F055B0" w:rsidRPr="007E4BD5">
                <w:rPr>
                  <w:rStyle w:val="Hyperlink"/>
                  <w:rFonts w:ascii="Arial" w:hAnsi="Arial" w:cs="Arial"/>
                  <w:sz w:val="20"/>
                  <w:szCs w:val="20"/>
                  <w:lang w:val="es-GT" w:eastAsia="zh-CN"/>
                </w:rPr>
                <w:t>ENASSER</w:t>
              </w:r>
            </w:hyperlink>
          </w:p>
        </w:tc>
        <w:tc>
          <w:tcPr>
            <w:tcW w:w="1873" w:type="dxa"/>
            <w:tcBorders>
              <w:top w:val="single" w:sz="4" w:space="0" w:color="auto"/>
              <w:left w:val="single" w:sz="4" w:space="0" w:color="auto"/>
              <w:bottom w:val="single" w:sz="4" w:space="0" w:color="auto"/>
              <w:right w:val="single" w:sz="4" w:space="0" w:color="auto"/>
            </w:tcBorders>
            <w:vAlign w:val="center"/>
          </w:tcPr>
          <w:p w14:paraId="4E1EEAE0" w14:textId="77777777" w:rsidR="00F055B0" w:rsidRPr="007E4BD5" w:rsidRDefault="00F055B0" w:rsidP="002433B2">
            <w:pPr>
              <w:spacing w:before="120" w:after="0" w:line="240" w:lineRule="auto"/>
              <w:rPr>
                <w:rFonts w:ascii="Arial" w:hAnsi="Arial" w:cs="Arial"/>
                <w:sz w:val="20"/>
                <w:szCs w:val="20"/>
                <w:lang w:val="es-GT" w:eastAsia="zh-CN"/>
              </w:rPr>
            </w:pPr>
            <w:proofErr w:type="spellStart"/>
            <w:r w:rsidRPr="007E4BD5">
              <w:rPr>
                <w:rFonts w:ascii="Arial" w:hAnsi="Arial" w:cs="Arial"/>
                <w:sz w:val="20"/>
                <w:szCs w:val="20"/>
                <w:lang w:val="es-GT" w:eastAsia="zh-CN"/>
              </w:rPr>
              <w:t>Pro-gender</w:t>
            </w:r>
            <w:proofErr w:type="spellEnd"/>
          </w:p>
        </w:tc>
        <w:tc>
          <w:tcPr>
            <w:tcW w:w="1350" w:type="dxa"/>
            <w:gridSpan w:val="2"/>
            <w:tcBorders>
              <w:top w:val="single" w:sz="4" w:space="0" w:color="auto"/>
              <w:left w:val="single" w:sz="4" w:space="0" w:color="auto"/>
              <w:bottom w:val="single" w:sz="4" w:space="0" w:color="auto"/>
              <w:right w:val="single" w:sz="4" w:space="0" w:color="auto"/>
            </w:tcBorders>
          </w:tcPr>
          <w:p w14:paraId="441EF123" w14:textId="506ABDFC" w:rsidR="00F055B0" w:rsidRPr="007E4BD5" w:rsidRDefault="00EF316E" w:rsidP="002433B2">
            <w:pPr>
              <w:spacing w:before="120" w:after="0" w:line="240" w:lineRule="auto"/>
              <w:rPr>
                <w:rFonts w:ascii="Arial" w:hAnsi="Arial" w:cs="Arial"/>
                <w:sz w:val="20"/>
                <w:szCs w:val="20"/>
                <w:lang w:val="es-GT" w:eastAsia="zh-CN"/>
              </w:rPr>
            </w:pPr>
            <w:r w:rsidRPr="007E4BD5">
              <w:rPr>
                <w:rFonts w:ascii="Arial" w:hAnsi="Arial" w:cs="Arial"/>
                <w:sz w:val="20"/>
                <w:szCs w:val="20"/>
                <w:lang w:val="es-GT" w:eastAsia="zh-CN"/>
              </w:rPr>
              <w:t>Diferencias en diferencias</w:t>
            </w:r>
          </w:p>
        </w:tc>
      </w:tr>
    </w:tbl>
    <w:p w14:paraId="1E152611" w14:textId="77777777" w:rsidR="0092445B" w:rsidRPr="007E4BD5" w:rsidRDefault="0092445B" w:rsidP="0092445B">
      <w:pPr>
        <w:rPr>
          <w:rFonts w:ascii="Arial" w:hAnsi="Arial" w:cs="Arial"/>
        </w:rPr>
      </w:pPr>
      <w:r w:rsidRPr="007E4BD5">
        <w:rPr>
          <w:rFonts w:ascii="Arial" w:hAnsi="Arial" w:cs="Arial"/>
        </w:rPr>
        <w:br w:type="page"/>
      </w: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5"/>
        <w:gridCol w:w="1350"/>
        <w:gridCol w:w="1277"/>
        <w:gridCol w:w="1080"/>
        <w:gridCol w:w="900"/>
        <w:gridCol w:w="1440"/>
        <w:gridCol w:w="1880"/>
        <w:gridCol w:w="1253"/>
      </w:tblGrid>
      <w:tr w:rsidR="00391942" w:rsidRPr="00D66F5C" w14:paraId="4D8699BB" w14:textId="5847C893" w:rsidTr="0063082C">
        <w:trPr>
          <w:trHeight w:val="64"/>
        </w:trPr>
        <w:tc>
          <w:tcPr>
            <w:tcW w:w="12332" w:type="dxa"/>
            <w:gridSpan w:val="7"/>
            <w:tcBorders>
              <w:top w:val="single" w:sz="4" w:space="0" w:color="auto"/>
              <w:left w:val="single" w:sz="4" w:space="0" w:color="auto"/>
              <w:bottom w:val="single" w:sz="4" w:space="0" w:color="auto"/>
              <w:right w:val="single" w:sz="4" w:space="0" w:color="auto"/>
            </w:tcBorders>
            <w:vAlign w:val="center"/>
          </w:tcPr>
          <w:p w14:paraId="2C622DDF" w14:textId="1EB6FE2E" w:rsidR="00391942" w:rsidRPr="0063082C" w:rsidRDefault="00391942" w:rsidP="0063082C">
            <w:pPr>
              <w:spacing w:before="120" w:after="120" w:line="240" w:lineRule="auto"/>
              <w:rPr>
                <w:rFonts w:ascii="Arial" w:hAnsi="Arial" w:cs="Arial"/>
                <w:b/>
                <w:bCs/>
                <w:sz w:val="20"/>
                <w:szCs w:val="20"/>
                <w:lang w:val="es-ES" w:eastAsia="zh-CN"/>
              </w:rPr>
            </w:pPr>
            <w:r w:rsidRPr="0063082C">
              <w:rPr>
                <w:rFonts w:ascii="Arial" w:hAnsi="Arial" w:cs="Arial"/>
                <w:b/>
                <w:bCs/>
                <w:caps/>
                <w:sz w:val="20"/>
                <w:szCs w:val="20"/>
                <w:u w:val="single"/>
                <w:lang w:val="es-ES" w:eastAsia="zh-CN"/>
              </w:rPr>
              <w:lastRenderedPageBreak/>
              <w:t>Impacto #2</w:t>
            </w:r>
            <w:r w:rsidRPr="0063082C">
              <w:rPr>
                <w:rFonts w:ascii="Arial" w:hAnsi="Arial" w:cs="Arial"/>
                <w:b/>
                <w:bCs/>
                <w:caps/>
                <w:sz w:val="20"/>
                <w:szCs w:val="20"/>
                <w:lang w:val="es-ES" w:eastAsia="zh-CN"/>
              </w:rPr>
              <w:t xml:space="preserve"> PRomover la autonomía ECONÓMICA Y EN LA TOMA DECISIONES de las mujeres</w:t>
            </w:r>
          </w:p>
        </w:tc>
        <w:tc>
          <w:tcPr>
            <w:tcW w:w="1253" w:type="dxa"/>
            <w:tcBorders>
              <w:top w:val="single" w:sz="4" w:space="0" w:color="auto"/>
              <w:left w:val="single" w:sz="4" w:space="0" w:color="auto"/>
              <w:bottom w:val="single" w:sz="4" w:space="0" w:color="auto"/>
              <w:right w:val="single" w:sz="4" w:space="0" w:color="auto"/>
            </w:tcBorders>
          </w:tcPr>
          <w:p w14:paraId="54E69D2C" w14:textId="77777777" w:rsidR="00391942" w:rsidRPr="007E4BD5" w:rsidRDefault="00391942">
            <w:pPr>
              <w:spacing w:before="120" w:after="120" w:line="240" w:lineRule="auto"/>
              <w:rPr>
                <w:rFonts w:ascii="Arial" w:hAnsi="Arial" w:cs="Arial"/>
                <w:b/>
                <w:bCs/>
                <w:caps/>
                <w:sz w:val="20"/>
                <w:szCs w:val="20"/>
                <w:u w:val="single"/>
                <w:lang w:val="es-ES" w:eastAsia="zh-CN"/>
              </w:rPr>
            </w:pPr>
          </w:p>
        </w:tc>
      </w:tr>
      <w:tr w:rsidR="00391942" w:rsidRPr="007E4BD5" w14:paraId="0F2F77F1" w14:textId="0D4BAFC0" w:rsidTr="0063082C">
        <w:trPr>
          <w:trHeight w:val="64"/>
        </w:trPr>
        <w:tc>
          <w:tcPr>
            <w:tcW w:w="4405" w:type="dxa"/>
            <w:tcBorders>
              <w:top w:val="single" w:sz="4" w:space="0" w:color="auto"/>
              <w:left w:val="single" w:sz="4" w:space="0" w:color="auto"/>
              <w:bottom w:val="single" w:sz="4" w:space="0" w:color="auto"/>
              <w:right w:val="single" w:sz="4" w:space="0" w:color="auto"/>
            </w:tcBorders>
            <w:vAlign w:val="center"/>
          </w:tcPr>
          <w:p w14:paraId="3FC46CFB" w14:textId="4DB0D274" w:rsidR="00391942" w:rsidRPr="007E4BD5" w:rsidRDefault="00391942" w:rsidP="002433B2">
            <w:pPr>
              <w:pStyle w:val="ListParagraph"/>
              <w:spacing w:after="0" w:line="240" w:lineRule="auto"/>
              <w:ind w:left="0"/>
              <w:rPr>
                <w:rFonts w:ascii="Arial" w:hAnsi="Arial" w:cs="Arial"/>
                <w:b/>
                <w:caps/>
                <w:sz w:val="20"/>
                <w:szCs w:val="20"/>
                <w:u w:val="single"/>
                <w:lang w:val="es-ES_tradnl" w:eastAsia="zh-CN"/>
              </w:rPr>
            </w:pPr>
            <w:r w:rsidRPr="007E4BD5">
              <w:rPr>
                <w:rFonts w:ascii="Arial" w:hAnsi="Arial" w:cs="Arial"/>
                <w:sz w:val="20"/>
                <w:szCs w:val="20"/>
                <w:lang w:val="es-ES_tradnl" w:eastAsia="zh-CN"/>
              </w:rPr>
              <w:t>2.1 Brecha de género en participación laboral</w:t>
            </w:r>
          </w:p>
        </w:tc>
        <w:tc>
          <w:tcPr>
            <w:tcW w:w="1350" w:type="dxa"/>
            <w:tcBorders>
              <w:top w:val="single" w:sz="4" w:space="0" w:color="auto"/>
              <w:left w:val="single" w:sz="4" w:space="0" w:color="auto"/>
              <w:bottom w:val="single" w:sz="4" w:space="0" w:color="auto"/>
              <w:right w:val="single" w:sz="4" w:space="0" w:color="auto"/>
            </w:tcBorders>
            <w:vAlign w:val="center"/>
          </w:tcPr>
          <w:p w14:paraId="6D95AF0D" w14:textId="77777777" w:rsidR="00391942" w:rsidRPr="007E4BD5" w:rsidRDefault="00391942" w:rsidP="002433B2">
            <w:pPr>
              <w:spacing w:after="0" w:line="240" w:lineRule="auto"/>
              <w:jc w:val="center"/>
              <w:rPr>
                <w:rFonts w:ascii="Arial" w:hAnsi="Arial" w:cs="Arial"/>
                <w:sz w:val="20"/>
                <w:szCs w:val="20"/>
                <w:lang w:eastAsia="zh-CN"/>
              </w:rPr>
            </w:pPr>
            <w:r w:rsidRPr="007E4BD5">
              <w:rPr>
                <w:rFonts w:ascii="Arial" w:hAnsi="Arial" w:cs="Arial"/>
                <w:sz w:val="20"/>
                <w:szCs w:val="20"/>
                <w:lang w:eastAsia="zh-CN"/>
              </w:rPr>
              <w:t>[Personas]/[Personas]</w:t>
            </w:r>
          </w:p>
        </w:tc>
        <w:tc>
          <w:tcPr>
            <w:tcW w:w="1277" w:type="dxa"/>
            <w:tcBorders>
              <w:top w:val="single" w:sz="4" w:space="0" w:color="auto"/>
              <w:left w:val="single" w:sz="4" w:space="0" w:color="auto"/>
              <w:bottom w:val="single" w:sz="4" w:space="0" w:color="auto"/>
              <w:right w:val="single" w:sz="4" w:space="0" w:color="auto"/>
            </w:tcBorders>
            <w:vAlign w:val="center"/>
          </w:tcPr>
          <w:p w14:paraId="226965B5" w14:textId="77777777" w:rsidR="00391942" w:rsidRPr="007E4BD5" w:rsidRDefault="00391942" w:rsidP="002433B2">
            <w:pPr>
              <w:spacing w:after="0" w:line="240" w:lineRule="auto"/>
              <w:jc w:val="center"/>
              <w:rPr>
                <w:rFonts w:ascii="Arial" w:hAnsi="Arial" w:cs="Arial"/>
                <w:sz w:val="20"/>
                <w:szCs w:val="20"/>
                <w:lang w:val="es-ES_tradnl" w:eastAsia="zh-CN"/>
              </w:rPr>
            </w:pPr>
            <w:r w:rsidRPr="007E4BD5">
              <w:rPr>
                <w:rFonts w:ascii="Arial" w:hAnsi="Arial" w:cs="Arial"/>
                <w:sz w:val="20"/>
                <w:szCs w:val="20"/>
                <w:lang w:val="es-ES_tradnl" w:eastAsia="zh-CN"/>
              </w:rPr>
              <w:t>26pp</w:t>
            </w:r>
          </w:p>
        </w:tc>
        <w:tc>
          <w:tcPr>
            <w:tcW w:w="1080" w:type="dxa"/>
            <w:tcBorders>
              <w:top w:val="single" w:sz="4" w:space="0" w:color="auto"/>
              <w:left w:val="single" w:sz="4" w:space="0" w:color="auto"/>
              <w:bottom w:val="single" w:sz="4" w:space="0" w:color="auto"/>
              <w:right w:val="single" w:sz="4" w:space="0" w:color="auto"/>
            </w:tcBorders>
            <w:vAlign w:val="center"/>
          </w:tcPr>
          <w:p w14:paraId="406F9E74" w14:textId="77777777" w:rsidR="00391942" w:rsidRPr="007E4BD5" w:rsidRDefault="00391942" w:rsidP="002433B2">
            <w:pPr>
              <w:spacing w:after="0" w:line="240" w:lineRule="auto"/>
              <w:jc w:val="center"/>
              <w:rPr>
                <w:rFonts w:ascii="Arial" w:hAnsi="Arial" w:cs="Arial"/>
                <w:sz w:val="20"/>
                <w:szCs w:val="20"/>
                <w:lang w:val="es-ES_tradnl" w:eastAsia="zh-CN"/>
              </w:rPr>
            </w:pPr>
            <w:r w:rsidRPr="007E4BD5">
              <w:rPr>
                <w:rFonts w:ascii="Arial" w:hAnsi="Arial" w:cs="Arial"/>
                <w:sz w:val="20"/>
                <w:szCs w:val="20"/>
                <w:lang w:val="es-ES_tradnl" w:eastAsia="zh-CN"/>
              </w:rPr>
              <w:t>2017</w:t>
            </w:r>
          </w:p>
        </w:tc>
        <w:tc>
          <w:tcPr>
            <w:tcW w:w="900" w:type="dxa"/>
            <w:tcBorders>
              <w:top w:val="single" w:sz="4" w:space="0" w:color="auto"/>
              <w:left w:val="single" w:sz="4" w:space="0" w:color="auto"/>
              <w:bottom w:val="single" w:sz="4" w:space="0" w:color="auto"/>
              <w:right w:val="single" w:sz="4" w:space="0" w:color="auto"/>
            </w:tcBorders>
            <w:vAlign w:val="center"/>
          </w:tcPr>
          <w:p w14:paraId="151EAFD8" w14:textId="77777777" w:rsidR="00391942" w:rsidRPr="007E4BD5" w:rsidRDefault="00391942" w:rsidP="002433B2">
            <w:pPr>
              <w:spacing w:after="0" w:line="240" w:lineRule="auto"/>
              <w:jc w:val="center"/>
              <w:rPr>
                <w:rFonts w:ascii="Arial" w:hAnsi="Arial" w:cs="Arial"/>
                <w:sz w:val="20"/>
                <w:szCs w:val="20"/>
                <w:lang w:val="es-ES_tradnl" w:eastAsia="zh-CN"/>
              </w:rPr>
            </w:pPr>
            <w:r w:rsidRPr="007E4BD5">
              <w:rPr>
                <w:rFonts w:ascii="Arial" w:hAnsi="Arial" w:cs="Arial"/>
                <w:sz w:val="20"/>
                <w:szCs w:val="20"/>
                <w:lang w:val="es-ES_tradnl" w:eastAsia="zh-CN"/>
              </w:rPr>
              <w:t>24pp</w:t>
            </w:r>
          </w:p>
        </w:tc>
        <w:tc>
          <w:tcPr>
            <w:tcW w:w="1440" w:type="dxa"/>
            <w:tcBorders>
              <w:top w:val="single" w:sz="4" w:space="0" w:color="auto"/>
              <w:left w:val="single" w:sz="4" w:space="0" w:color="auto"/>
              <w:bottom w:val="single" w:sz="4" w:space="0" w:color="auto"/>
              <w:right w:val="single" w:sz="4" w:space="0" w:color="auto"/>
            </w:tcBorders>
            <w:vAlign w:val="center"/>
          </w:tcPr>
          <w:p w14:paraId="012DA155" w14:textId="77777777" w:rsidR="0005254D" w:rsidRPr="007E4BD5" w:rsidRDefault="0005254D" w:rsidP="0005254D">
            <w:pPr>
              <w:spacing w:after="0"/>
              <w:rPr>
                <w:rStyle w:val="Hyperlink"/>
                <w:rFonts w:ascii="Arial" w:hAnsi="Arial" w:cs="Arial"/>
                <w:sz w:val="20"/>
                <w:szCs w:val="20"/>
                <w:lang w:val="es-ES_tradnl" w:eastAsia="zh-CN"/>
              </w:rPr>
            </w:pPr>
            <w:r w:rsidRPr="007E4BD5">
              <w:rPr>
                <w:rStyle w:val="Hyperlink"/>
                <w:rFonts w:ascii="Arial" w:hAnsi="Arial" w:cs="Arial"/>
                <w:sz w:val="20"/>
                <w:szCs w:val="20"/>
                <w:lang w:val="es-ES_tradnl" w:eastAsia="zh-CN"/>
              </w:rPr>
              <w:t>Encuesta de Hogares de Propósitos Múltiples (EHPM), INEC</w:t>
            </w:r>
          </w:p>
          <w:p w14:paraId="554CB3EE" w14:textId="138693D8" w:rsidR="00391942" w:rsidRPr="007E4BD5" w:rsidRDefault="00391942" w:rsidP="0005254D">
            <w:pPr>
              <w:spacing w:after="0"/>
              <w:rPr>
                <w:rFonts w:ascii="Arial" w:hAnsi="Arial" w:cs="Arial"/>
                <w:sz w:val="20"/>
                <w:szCs w:val="20"/>
                <w:lang w:val="es-ES_tradnl" w:eastAsia="zh-CN"/>
              </w:rPr>
            </w:pPr>
          </w:p>
        </w:tc>
        <w:tc>
          <w:tcPr>
            <w:tcW w:w="1880" w:type="dxa"/>
            <w:tcBorders>
              <w:top w:val="single" w:sz="4" w:space="0" w:color="auto"/>
              <w:left w:val="single" w:sz="4" w:space="0" w:color="auto"/>
              <w:bottom w:val="single" w:sz="4" w:space="0" w:color="auto"/>
              <w:right w:val="single" w:sz="4" w:space="0" w:color="auto"/>
            </w:tcBorders>
            <w:vAlign w:val="center"/>
          </w:tcPr>
          <w:p w14:paraId="7A9F8FB8" w14:textId="098593B9" w:rsidR="00391942" w:rsidRPr="007E4BD5" w:rsidRDefault="00AE5A78" w:rsidP="002433B2">
            <w:pPr>
              <w:spacing w:before="120" w:after="120" w:line="240" w:lineRule="auto"/>
              <w:rPr>
                <w:rFonts w:ascii="Arial" w:hAnsi="Arial" w:cs="Arial"/>
                <w:sz w:val="20"/>
                <w:szCs w:val="20"/>
                <w:lang w:val="es-ES_tradnl" w:eastAsia="zh-CN"/>
              </w:rPr>
            </w:pPr>
            <w:hyperlink r:id="rId16" w:history="1">
              <w:r w:rsidR="00391942" w:rsidRPr="007E4BD5">
                <w:rPr>
                  <w:rStyle w:val="Hyperlink"/>
                  <w:rFonts w:ascii="Arial" w:hAnsi="Arial" w:cs="Arial"/>
                  <w:sz w:val="20"/>
                  <w:szCs w:val="20"/>
                  <w:lang w:val="es-ES_tradnl" w:eastAsia="zh-CN"/>
                </w:rPr>
                <w:t>SIMS (BID)</w:t>
              </w:r>
            </w:hyperlink>
            <w:r w:rsidR="008C6183" w:rsidRPr="007E4BD5">
              <w:rPr>
                <w:rFonts w:ascii="Arial" w:hAnsi="Arial" w:cs="Arial"/>
                <w:sz w:val="20"/>
                <w:szCs w:val="20"/>
                <w:lang w:val="es-ES_tradnl" w:eastAsia="zh-CN"/>
              </w:rPr>
              <w:t>.</w:t>
            </w:r>
          </w:p>
          <w:p w14:paraId="56597303" w14:textId="77777777" w:rsidR="00391942" w:rsidRPr="007E4BD5" w:rsidRDefault="00391942" w:rsidP="002433B2">
            <w:pPr>
              <w:spacing w:before="120" w:after="120" w:line="240" w:lineRule="auto"/>
              <w:rPr>
                <w:rFonts w:ascii="Arial" w:hAnsi="Arial" w:cs="Arial"/>
                <w:sz w:val="20"/>
                <w:szCs w:val="20"/>
                <w:lang w:val="es-ES_tradnl" w:eastAsia="zh-CN"/>
              </w:rPr>
            </w:pPr>
            <w:r w:rsidRPr="007E4BD5">
              <w:rPr>
                <w:rFonts w:ascii="Arial" w:hAnsi="Arial" w:cs="Arial"/>
                <w:sz w:val="20"/>
                <w:szCs w:val="20"/>
                <w:lang w:val="es-ES_tradnl" w:eastAsia="zh-CN"/>
              </w:rPr>
              <w:t>Población económicamente activa (definida como las personas que trabajan o buscan trabajo) de 15 a 64 años, multiplicado por 100. (Hombres – Mujeres). Diferencia en puntos porcentuales (</w:t>
            </w:r>
            <w:proofErr w:type="spellStart"/>
            <w:r w:rsidRPr="007E4BD5">
              <w:rPr>
                <w:rFonts w:ascii="Arial" w:hAnsi="Arial" w:cs="Arial"/>
                <w:sz w:val="20"/>
                <w:szCs w:val="20"/>
                <w:lang w:val="es-ES_tradnl" w:eastAsia="zh-CN"/>
              </w:rPr>
              <w:t>pp</w:t>
            </w:r>
            <w:proofErr w:type="spellEnd"/>
            <w:r w:rsidRPr="007E4BD5">
              <w:rPr>
                <w:rFonts w:ascii="Arial" w:hAnsi="Arial" w:cs="Arial"/>
                <w:sz w:val="20"/>
                <w:szCs w:val="20"/>
                <w:lang w:val="es-ES_tradnl" w:eastAsia="zh-CN"/>
              </w:rPr>
              <w:t>).</w:t>
            </w:r>
          </w:p>
          <w:p w14:paraId="409E2CF5" w14:textId="77777777" w:rsidR="00391942" w:rsidRPr="007E4BD5" w:rsidRDefault="00391942" w:rsidP="002433B2">
            <w:pPr>
              <w:spacing w:before="120" w:after="120" w:line="240" w:lineRule="auto"/>
              <w:rPr>
                <w:rFonts w:ascii="Arial" w:hAnsi="Arial" w:cs="Arial"/>
                <w:sz w:val="20"/>
                <w:szCs w:val="20"/>
                <w:lang w:val="es-ES_tradnl" w:eastAsia="zh-CN"/>
              </w:rPr>
            </w:pPr>
            <w:proofErr w:type="spellStart"/>
            <w:r w:rsidRPr="007E4BD5">
              <w:rPr>
                <w:rFonts w:ascii="Arial" w:hAnsi="Arial" w:cs="Arial"/>
                <w:sz w:val="20"/>
                <w:szCs w:val="20"/>
                <w:lang w:val="es-ES_tradnl" w:eastAsia="zh-CN"/>
              </w:rPr>
              <w:t>Pro-gender</w:t>
            </w:r>
            <w:proofErr w:type="spellEnd"/>
          </w:p>
        </w:tc>
        <w:tc>
          <w:tcPr>
            <w:tcW w:w="1253" w:type="dxa"/>
            <w:tcBorders>
              <w:top w:val="single" w:sz="4" w:space="0" w:color="auto"/>
              <w:left w:val="single" w:sz="4" w:space="0" w:color="auto"/>
              <w:bottom w:val="single" w:sz="4" w:space="0" w:color="auto"/>
              <w:right w:val="single" w:sz="4" w:space="0" w:color="auto"/>
            </w:tcBorders>
          </w:tcPr>
          <w:p w14:paraId="2BA21478" w14:textId="4D151BF5" w:rsidR="00391942" w:rsidRPr="007E4BD5" w:rsidRDefault="00B75E98" w:rsidP="002433B2">
            <w:pPr>
              <w:spacing w:before="120" w:after="120" w:line="240" w:lineRule="auto"/>
              <w:rPr>
                <w:rFonts w:ascii="Arial" w:hAnsi="Arial" w:cs="Arial"/>
                <w:sz w:val="20"/>
                <w:szCs w:val="20"/>
                <w:lang w:val="es-ES_tradnl" w:eastAsia="zh-CN"/>
              </w:rPr>
            </w:pPr>
            <w:r w:rsidRPr="007E4BD5">
              <w:rPr>
                <w:rFonts w:ascii="Arial" w:hAnsi="Arial" w:cs="Arial"/>
                <w:sz w:val="20"/>
                <w:szCs w:val="20"/>
                <w:lang w:val="es-ES_tradnl" w:eastAsia="zh-CN"/>
              </w:rPr>
              <w:t>Antes-Después</w:t>
            </w:r>
          </w:p>
        </w:tc>
      </w:tr>
    </w:tbl>
    <w:p w14:paraId="2B191039" w14:textId="77777777" w:rsidR="0092445B" w:rsidRPr="007E4BD5" w:rsidRDefault="0092445B" w:rsidP="0092445B">
      <w:pPr>
        <w:autoSpaceDE w:val="0"/>
        <w:autoSpaceDN w:val="0"/>
        <w:adjustRightInd w:val="0"/>
        <w:spacing w:after="120" w:line="240" w:lineRule="auto"/>
        <w:jc w:val="center"/>
        <w:rPr>
          <w:rFonts w:ascii="Arial" w:hAnsi="Arial" w:cs="Arial"/>
          <w:b/>
          <w:smallCaps/>
          <w:color w:val="000000"/>
          <w:sz w:val="20"/>
          <w:szCs w:val="20"/>
          <w:lang w:val="es-ES_tradnl"/>
        </w:rPr>
      </w:pPr>
    </w:p>
    <w:p w14:paraId="7B9032F8" w14:textId="77777777" w:rsidR="0092445B" w:rsidRPr="007E4BD5" w:rsidRDefault="0092445B" w:rsidP="0092445B">
      <w:pPr>
        <w:spacing w:after="0" w:line="240" w:lineRule="auto"/>
        <w:rPr>
          <w:rFonts w:ascii="Arial" w:eastAsia="Times New Roman" w:hAnsi="Arial" w:cs="Arial"/>
          <w:b/>
          <w:bCs/>
          <w:smallCaps/>
          <w:color w:val="000000"/>
          <w:sz w:val="20"/>
          <w:szCs w:val="20"/>
          <w:lang w:val="es-ES_tradnl"/>
        </w:rPr>
      </w:pPr>
    </w:p>
    <w:p w14:paraId="6600533F" w14:textId="77777777" w:rsidR="0092445B" w:rsidRPr="007E4BD5" w:rsidRDefault="0092445B" w:rsidP="0092445B">
      <w:pPr>
        <w:spacing w:after="0" w:line="240" w:lineRule="auto"/>
        <w:rPr>
          <w:rFonts w:ascii="Arial" w:eastAsia="Times New Roman" w:hAnsi="Arial" w:cs="Arial"/>
          <w:b/>
          <w:bCs/>
          <w:smallCaps/>
          <w:color w:val="000000"/>
          <w:sz w:val="20"/>
          <w:szCs w:val="20"/>
          <w:lang w:val="es-ES_tradnl"/>
        </w:rPr>
      </w:pPr>
    </w:p>
    <w:p w14:paraId="35867B2B" w14:textId="77777777" w:rsidR="0092445B" w:rsidRPr="007E4BD5" w:rsidRDefault="0092445B" w:rsidP="0092445B">
      <w:pPr>
        <w:spacing w:after="0" w:line="240" w:lineRule="auto"/>
        <w:rPr>
          <w:rFonts w:ascii="Arial" w:eastAsia="Times New Roman" w:hAnsi="Arial" w:cs="Arial"/>
          <w:b/>
          <w:bCs/>
          <w:smallCaps/>
          <w:color w:val="000000"/>
          <w:sz w:val="20"/>
          <w:szCs w:val="20"/>
          <w:lang w:val="es-ES_tradnl"/>
        </w:rPr>
      </w:pPr>
    </w:p>
    <w:p w14:paraId="032FEDF3" w14:textId="77777777" w:rsidR="0092445B" w:rsidRPr="007E4BD5" w:rsidRDefault="0092445B" w:rsidP="0092445B">
      <w:pPr>
        <w:spacing w:after="0" w:line="240" w:lineRule="auto"/>
        <w:rPr>
          <w:rFonts w:ascii="Arial" w:eastAsia="Times New Roman" w:hAnsi="Arial" w:cs="Arial"/>
          <w:b/>
          <w:bCs/>
          <w:smallCaps/>
          <w:color w:val="000000"/>
          <w:sz w:val="20"/>
          <w:szCs w:val="20"/>
          <w:lang w:val="es-ES_tradnl"/>
        </w:rPr>
      </w:pPr>
    </w:p>
    <w:p w14:paraId="60C84823" w14:textId="77777777" w:rsidR="0092445B" w:rsidRPr="007E4BD5" w:rsidRDefault="0092445B" w:rsidP="0092445B">
      <w:pPr>
        <w:spacing w:after="0" w:line="240" w:lineRule="auto"/>
        <w:rPr>
          <w:rFonts w:ascii="Arial" w:eastAsia="Times New Roman" w:hAnsi="Arial" w:cs="Arial"/>
          <w:b/>
          <w:bCs/>
          <w:smallCaps/>
          <w:color w:val="000000"/>
          <w:sz w:val="20"/>
          <w:szCs w:val="20"/>
          <w:lang w:val="es-ES_tradnl"/>
        </w:rPr>
      </w:pPr>
    </w:p>
    <w:p w14:paraId="7E843DC8" w14:textId="77777777" w:rsidR="0092445B" w:rsidRPr="007E4BD5" w:rsidRDefault="0092445B" w:rsidP="0092445B">
      <w:pPr>
        <w:spacing w:after="0" w:line="240" w:lineRule="auto"/>
        <w:rPr>
          <w:rFonts w:ascii="Arial" w:eastAsia="Times New Roman" w:hAnsi="Arial" w:cs="Arial"/>
          <w:b/>
          <w:bCs/>
          <w:smallCaps/>
          <w:color w:val="000000"/>
          <w:sz w:val="20"/>
          <w:szCs w:val="20"/>
          <w:lang w:val="es-ES_tradnl"/>
        </w:rPr>
      </w:pPr>
    </w:p>
    <w:p w14:paraId="3243150C" w14:textId="77777777" w:rsidR="0092445B" w:rsidRPr="007E4BD5" w:rsidRDefault="0092445B" w:rsidP="0092445B">
      <w:pPr>
        <w:spacing w:after="0" w:line="240" w:lineRule="auto"/>
        <w:rPr>
          <w:rFonts w:ascii="Arial" w:eastAsia="Times New Roman" w:hAnsi="Arial" w:cs="Arial"/>
          <w:b/>
          <w:bCs/>
          <w:smallCaps/>
          <w:color w:val="000000"/>
          <w:sz w:val="20"/>
          <w:szCs w:val="20"/>
          <w:lang w:val="es-ES_tradnl"/>
        </w:rPr>
      </w:pPr>
    </w:p>
    <w:p w14:paraId="528B3CB5" w14:textId="77777777" w:rsidR="0092445B" w:rsidRPr="007E4BD5" w:rsidRDefault="0092445B" w:rsidP="0092445B">
      <w:pPr>
        <w:spacing w:after="0" w:line="240" w:lineRule="auto"/>
        <w:rPr>
          <w:rFonts w:ascii="Arial" w:eastAsia="Times New Roman" w:hAnsi="Arial" w:cs="Arial"/>
          <w:b/>
          <w:bCs/>
          <w:smallCaps/>
          <w:color w:val="000000"/>
          <w:sz w:val="20"/>
          <w:szCs w:val="20"/>
          <w:lang w:val="es-ES_tradnl"/>
        </w:rPr>
      </w:pPr>
    </w:p>
    <w:p w14:paraId="42A4D34E" w14:textId="77777777" w:rsidR="0092445B" w:rsidRPr="007E4BD5" w:rsidRDefault="0092445B" w:rsidP="0092445B">
      <w:pPr>
        <w:spacing w:after="0" w:line="240" w:lineRule="auto"/>
        <w:rPr>
          <w:rFonts w:ascii="Arial" w:eastAsia="Times New Roman" w:hAnsi="Arial" w:cs="Arial"/>
          <w:b/>
          <w:bCs/>
          <w:smallCaps/>
          <w:color w:val="000000"/>
          <w:sz w:val="20"/>
          <w:szCs w:val="20"/>
          <w:lang w:val="es-ES_tradnl"/>
        </w:rPr>
      </w:pPr>
    </w:p>
    <w:p w14:paraId="484B3239" w14:textId="77777777" w:rsidR="0092445B" w:rsidRPr="007E4BD5" w:rsidRDefault="0092445B" w:rsidP="0092445B">
      <w:pPr>
        <w:spacing w:after="0" w:line="240" w:lineRule="auto"/>
        <w:rPr>
          <w:rFonts w:ascii="Arial" w:eastAsia="Times New Roman" w:hAnsi="Arial" w:cs="Arial"/>
          <w:b/>
          <w:bCs/>
          <w:smallCaps/>
          <w:color w:val="000000"/>
          <w:sz w:val="20"/>
          <w:szCs w:val="20"/>
          <w:lang w:val="es-ES_tradnl"/>
        </w:rPr>
      </w:pPr>
    </w:p>
    <w:p w14:paraId="07D29B36" w14:textId="77777777" w:rsidR="0092445B" w:rsidRPr="007E4BD5" w:rsidRDefault="0092445B" w:rsidP="0092445B">
      <w:pPr>
        <w:spacing w:after="0" w:line="240" w:lineRule="auto"/>
        <w:rPr>
          <w:rFonts w:ascii="Arial" w:eastAsia="Times New Roman" w:hAnsi="Arial" w:cs="Arial"/>
          <w:b/>
          <w:bCs/>
          <w:smallCaps/>
          <w:color w:val="000000"/>
          <w:sz w:val="20"/>
          <w:szCs w:val="20"/>
          <w:lang w:val="es-ES_tradnl"/>
        </w:rPr>
      </w:pPr>
    </w:p>
    <w:p w14:paraId="35992CAD" w14:textId="77777777" w:rsidR="0092445B" w:rsidRPr="007E4BD5" w:rsidRDefault="0092445B" w:rsidP="0092445B">
      <w:pPr>
        <w:spacing w:after="0" w:line="240" w:lineRule="auto"/>
        <w:rPr>
          <w:rFonts w:ascii="Arial" w:eastAsia="Times New Roman" w:hAnsi="Arial" w:cs="Arial"/>
          <w:b/>
          <w:bCs/>
          <w:smallCaps/>
          <w:color w:val="000000"/>
          <w:sz w:val="20"/>
          <w:szCs w:val="20"/>
          <w:lang w:val="es-ES_tradnl"/>
        </w:rPr>
      </w:pPr>
    </w:p>
    <w:p w14:paraId="376C569A" w14:textId="2581FD25" w:rsidR="0092445B" w:rsidRPr="007E4BD5" w:rsidRDefault="0092445B" w:rsidP="0092445B">
      <w:pPr>
        <w:spacing w:after="0" w:line="240" w:lineRule="auto"/>
        <w:rPr>
          <w:rFonts w:ascii="Arial" w:eastAsia="Times New Roman" w:hAnsi="Arial" w:cs="Arial"/>
          <w:b/>
          <w:bCs/>
          <w:smallCaps/>
          <w:color w:val="000000"/>
          <w:sz w:val="20"/>
          <w:szCs w:val="20"/>
          <w:lang w:val="es-ES_tradnl"/>
        </w:rPr>
      </w:pPr>
      <w:r w:rsidRPr="007E4BD5">
        <w:rPr>
          <w:rFonts w:ascii="Arial" w:eastAsia="Times New Roman" w:hAnsi="Arial" w:cs="Arial"/>
          <w:b/>
          <w:bCs/>
          <w:smallCaps/>
          <w:color w:val="000000"/>
          <w:sz w:val="20"/>
          <w:szCs w:val="20"/>
          <w:lang w:val="es-ES_tradnl"/>
        </w:rPr>
        <w:br w:type="page"/>
      </w:r>
    </w:p>
    <w:tbl>
      <w:tblPr>
        <w:tblW w:w="11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55"/>
        <w:gridCol w:w="1260"/>
        <w:gridCol w:w="1204"/>
        <w:gridCol w:w="942"/>
        <w:gridCol w:w="689"/>
        <w:gridCol w:w="1364"/>
        <w:gridCol w:w="1409"/>
        <w:gridCol w:w="1452"/>
        <w:gridCol w:w="7"/>
      </w:tblGrid>
      <w:tr w:rsidR="00C93EAD" w:rsidRPr="007E4BD5" w14:paraId="460B2D51" w14:textId="590A53F7" w:rsidTr="0063082C">
        <w:trPr>
          <w:gridAfter w:val="1"/>
          <w:wAfter w:w="7" w:type="dxa"/>
          <w:trHeight w:val="791"/>
          <w:tblHeader/>
        </w:trPr>
        <w:tc>
          <w:tcPr>
            <w:tcW w:w="3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5243305B" w14:textId="77777777" w:rsidR="00B75E98" w:rsidRPr="007E4BD5" w:rsidRDefault="00B75E98" w:rsidP="002433B2">
            <w:pPr>
              <w:spacing w:after="0" w:line="240" w:lineRule="auto"/>
              <w:jc w:val="center"/>
              <w:rPr>
                <w:rFonts w:ascii="Arial" w:hAnsi="Arial" w:cs="Arial"/>
                <w:b/>
                <w:sz w:val="20"/>
                <w:szCs w:val="20"/>
                <w:lang w:eastAsia="zh-CN"/>
              </w:rPr>
            </w:pPr>
            <w:proofErr w:type="spellStart"/>
            <w:r w:rsidRPr="007E4BD5">
              <w:rPr>
                <w:rFonts w:ascii="Arial" w:hAnsi="Arial" w:cs="Arial"/>
                <w:b/>
                <w:sz w:val="20"/>
                <w:szCs w:val="20"/>
                <w:lang w:eastAsia="zh-CN"/>
              </w:rPr>
              <w:lastRenderedPageBreak/>
              <w:t>Indicadores</w:t>
            </w:r>
            <w:proofErr w:type="spellEnd"/>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6A2E7CD" w14:textId="77777777" w:rsidR="00B75E98" w:rsidRPr="007E4BD5" w:rsidRDefault="00B75E98" w:rsidP="002433B2">
            <w:pPr>
              <w:spacing w:after="0" w:line="240" w:lineRule="auto"/>
              <w:jc w:val="center"/>
              <w:rPr>
                <w:rFonts w:ascii="Arial" w:hAnsi="Arial" w:cs="Arial"/>
                <w:b/>
                <w:sz w:val="20"/>
                <w:szCs w:val="20"/>
                <w:lang w:eastAsia="zh-CN"/>
              </w:rPr>
            </w:pPr>
            <w:r w:rsidRPr="007E4BD5">
              <w:rPr>
                <w:rFonts w:ascii="Arial" w:hAnsi="Arial" w:cs="Arial"/>
                <w:b/>
                <w:sz w:val="20"/>
                <w:szCs w:val="20"/>
                <w:lang w:eastAsia="zh-CN"/>
              </w:rPr>
              <w:t xml:space="preserve">Unidad de </w:t>
            </w:r>
            <w:proofErr w:type="spellStart"/>
            <w:r w:rsidRPr="007E4BD5">
              <w:rPr>
                <w:rFonts w:ascii="Arial" w:hAnsi="Arial" w:cs="Arial"/>
                <w:b/>
                <w:sz w:val="20"/>
                <w:szCs w:val="20"/>
                <w:lang w:eastAsia="zh-CN"/>
              </w:rPr>
              <w:t>Medida</w:t>
            </w:r>
            <w:proofErr w:type="spellEnd"/>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2A38E05" w14:textId="77777777" w:rsidR="00B75E98" w:rsidRPr="007E4BD5" w:rsidRDefault="00B75E98" w:rsidP="002433B2">
            <w:pPr>
              <w:spacing w:after="0" w:line="240" w:lineRule="auto"/>
              <w:jc w:val="center"/>
              <w:rPr>
                <w:rFonts w:ascii="Arial" w:hAnsi="Arial" w:cs="Arial"/>
                <w:b/>
                <w:sz w:val="20"/>
                <w:szCs w:val="20"/>
                <w:lang w:eastAsia="zh-CN"/>
              </w:rPr>
            </w:pPr>
            <w:proofErr w:type="spellStart"/>
            <w:r w:rsidRPr="007E4BD5">
              <w:rPr>
                <w:rFonts w:ascii="Arial" w:hAnsi="Arial" w:cs="Arial"/>
                <w:b/>
                <w:sz w:val="20"/>
                <w:szCs w:val="20"/>
                <w:lang w:eastAsia="zh-CN"/>
              </w:rPr>
              <w:t>Línea</w:t>
            </w:r>
            <w:proofErr w:type="spellEnd"/>
            <w:r w:rsidRPr="007E4BD5">
              <w:rPr>
                <w:rFonts w:ascii="Arial" w:hAnsi="Arial" w:cs="Arial"/>
                <w:b/>
                <w:sz w:val="20"/>
                <w:szCs w:val="20"/>
                <w:lang w:eastAsia="zh-CN"/>
              </w:rPr>
              <w:t xml:space="preserve"> de Base </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378C3B0C" w14:textId="77777777" w:rsidR="00B75E98" w:rsidRPr="007E4BD5" w:rsidRDefault="00B75E98" w:rsidP="002433B2">
            <w:pPr>
              <w:spacing w:after="0" w:line="240" w:lineRule="auto"/>
              <w:jc w:val="center"/>
              <w:rPr>
                <w:rFonts w:ascii="Arial" w:hAnsi="Arial" w:cs="Arial"/>
                <w:b/>
                <w:sz w:val="20"/>
                <w:szCs w:val="20"/>
                <w:lang w:eastAsia="zh-CN"/>
              </w:rPr>
            </w:pPr>
            <w:proofErr w:type="spellStart"/>
            <w:r w:rsidRPr="007E4BD5">
              <w:rPr>
                <w:rFonts w:ascii="Arial" w:hAnsi="Arial" w:cs="Arial"/>
                <w:b/>
                <w:sz w:val="20"/>
                <w:szCs w:val="20"/>
                <w:lang w:eastAsia="zh-CN"/>
              </w:rPr>
              <w:t>Año</w:t>
            </w:r>
            <w:proofErr w:type="spellEnd"/>
            <w:r w:rsidRPr="007E4BD5">
              <w:rPr>
                <w:rFonts w:ascii="Arial" w:hAnsi="Arial" w:cs="Arial"/>
                <w:b/>
                <w:sz w:val="20"/>
                <w:szCs w:val="20"/>
                <w:lang w:eastAsia="zh-CN"/>
              </w:rPr>
              <w:t xml:space="preserve"> </w:t>
            </w:r>
          </w:p>
          <w:p w14:paraId="19C1FE0C" w14:textId="77777777" w:rsidR="00B75E98" w:rsidRPr="007E4BD5" w:rsidRDefault="00B75E98" w:rsidP="002433B2">
            <w:pPr>
              <w:spacing w:after="0" w:line="240" w:lineRule="auto"/>
              <w:jc w:val="center"/>
              <w:rPr>
                <w:rFonts w:ascii="Arial" w:hAnsi="Arial" w:cs="Arial"/>
                <w:b/>
                <w:sz w:val="20"/>
                <w:szCs w:val="20"/>
                <w:lang w:eastAsia="zh-CN"/>
              </w:rPr>
            </w:pPr>
            <w:proofErr w:type="spellStart"/>
            <w:r w:rsidRPr="007E4BD5">
              <w:rPr>
                <w:rFonts w:ascii="Arial" w:hAnsi="Arial" w:cs="Arial"/>
                <w:b/>
                <w:sz w:val="20"/>
                <w:szCs w:val="20"/>
                <w:lang w:eastAsia="zh-CN"/>
              </w:rPr>
              <w:t>Línea</w:t>
            </w:r>
            <w:proofErr w:type="spellEnd"/>
            <w:r w:rsidRPr="007E4BD5">
              <w:rPr>
                <w:rFonts w:ascii="Arial" w:hAnsi="Arial" w:cs="Arial"/>
                <w:b/>
                <w:sz w:val="20"/>
                <w:szCs w:val="20"/>
                <w:lang w:eastAsia="zh-CN"/>
              </w:rPr>
              <w:t xml:space="preserve"> de Base</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423BDF29" w14:textId="77777777" w:rsidR="00B75E98" w:rsidRPr="007E4BD5" w:rsidRDefault="00B75E98" w:rsidP="002433B2">
            <w:pPr>
              <w:spacing w:after="0" w:line="240" w:lineRule="auto"/>
              <w:rPr>
                <w:rFonts w:ascii="Arial" w:hAnsi="Arial" w:cs="Arial"/>
                <w:b/>
                <w:sz w:val="20"/>
                <w:szCs w:val="20"/>
                <w:lang w:eastAsia="zh-CN"/>
              </w:rPr>
            </w:pPr>
            <w:r w:rsidRPr="007E4BD5">
              <w:rPr>
                <w:rFonts w:ascii="Arial" w:hAnsi="Arial" w:cs="Arial"/>
                <w:b/>
                <w:sz w:val="20"/>
                <w:szCs w:val="20"/>
                <w:lang w:eastAsia="zh-CN"/>
              </w:rPr>
              <w:t>Meta Final</w:t>
            </w:r>
            <w:r w:rsidRPr="007E4BD5">
              <w:rPr>
                <w:rStyle w:val="FootnoteReference"/>
                <w:rFonts w:ascii="Arial" w:hAnsi="Arial" w:cs="Arial"/>
                <w:b/>
                <w:color w:val="D9D9D9" w:themeColor="background1" w:themeShade="D9"/>
                <w:sz w:val="20"/>
                <w:szCs w:val="20"/>
                <w:lang w:eastAsia="zh-CN"/>
              </w:rPr>
              <w:footnoteRef/>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0DED08B5" w14:textId="77777777" w:rsidR="00B75E98" w:rsidRPr="007E4BD5" w:rsidRDefault="00B75E98" w:rsidP="002433B2">
            <w:pPr>
              <w:spacing w:after="0" w:line="240" w:lineRule="auto"/>
              <w:jc w:val="center"/>
              <w:rPr>
                <w:rFonts w:ascii="Arial" w:hAnsi="Arial" w:cs="Arial"/>
                <w:b/>
                <w:sz w:val="20"/>
                <w:szCs w:val="20"/>
                <w:lang w:eastAsia="zh-CN"/>
              </w:rPr>
            </w:pPr>
            <w:proofErr w:type="spellStart"/>
            <w:r w:rsidRPr="007E4BD5">
              <w:rPr>
                <w:rFonts w:ascii="Arial" w:hAnsi="Arial" w:cs="Arial"/>
                <w:b/>
                <w:sz w:val="20"/>
                <w:szCs w:val="20"/>
                <w:lang w:eastAsia="zh-CN"/>
              </w:rPr>
              <w:t>Medios</w:t>
            </w:r>
            <w:proofErr w:type="spellEnd"/>
            <w:r w:rsidRPr="007E4BD5">
              <w:rPr>
                <w:rFonts w:ascii="Arial" w:hAnsi="Arial" w:cs="Arial"/>
                <w:b/>
                <w:sz w:val="20"/>
                <w:szCs w:val="20"/>
                <w:lang w:eastAsia="zh-CN"/>
              </w:rPr>
              <w:t xml:space="preserve"> de </w:t>
            </w:r>
            <w:proofErr w:type="spellStart"/>
            <w:r w:rsidRPr="007E4BD5">
              <w:rPr>
                <w:rFonts w:ascii="Arial" w:hAnsi="Arial" w:cs="Arial"/>
                <w:b/>
                <w:sz w:val="20"/>
                <w:szCs w:val="20"/>
                <w:lang w:eastAsia="zh-CN"/>
              </w:rPr>
              <w:t>Verificación</w:t>
            </w:r>
            <w:proofErr w:type="spellEnd"/>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5973AEF1" w14:textId="77777777" w:rsidR="00B75E98" w:rsidRPr="007E4BD5" w:rsidRDefault="00B75E98" w:rsidP="002433B2">
            <w:pPr>
              <w:spacing w:after="0" w:line="240" w:lineRule="auto"/>
              <w:jc w:val="center"/>
              <w:rPr>
                <w:rFonts w:ascii="Arial" w:hAnsi="Arial" w:cs="Arial"/>
                <w:b/>
                <w:sz w:val="20"/>
                <w:szCs w:val="20"/>
                <w:lang w:eastAsia="zh-CN"/>
              </w:rPr>
            </w:pPr>
            <w:r w:rsidRPr="007E4BD5">
              <w:rPr>
                <w:rFonts w:ascii="Arial" w:hAnsi="Arial" w:cs="Arial"/>
                <w:b/>
                <w:sz w:val="20"/>
                <w:szCs w:val="20"/>
                <w:lang w:eastAsia="zh-CN"/>
              </w:rPr>
              <w:t>Comentarios</w:t>
            </w:r>
            <w:r w:rsidRPr="007E4BD5">
              <w:rPr>
                <w:rStyle w:val="FootnoteReference"/>
                <w:rFonts w:ascii="Arial" w:hAnsi="Arial" w:cs="Arial"/>
                <w:b/>
                <w:sz w:val="20"/>
                <w:szCs w:val="20"/>
                <w:lang w:eastAsia="zh-CN"/>
              </w:rPr>
              <w:t>2</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C441859" w14:textId="21417D18" w:rsidR="00B75E98" w:rsidRPr="007E4BD5" w:rsidRDefault="00B545AC" w:rsidP="002433B2">
            <w:pPr>
              <w:spacing w:after="0" w:line="240" w:lineRule="auto"/>
              <w:jc w:val="center"/>
              <w:rPr>
                <w:rFonts w:ascii="Arial" w:hAnsi="Arial" w:cs="Arial"/>
                <w:b/>
                <w:sz w:val="20"/>
                <w:szCs w:val="20"/>
                <w:lang w:eastAsia="zh-CN"/>
              </w:rPr>
            </w:pPr>
            <w:proofErr w:type="spellStart"/>
            <w:r w:rsidRPr="007E4BD5">
              <w:rPr>
                <w:rFonts w:ascii="Arial" w:hAnsi="Arial" w:cs="Arial"/>
                <w:b/>
                <w:sz w:val="20"/>
                <w:szCs w:val="20"/>
                <w:lang w:eastAsia="zh-CN"/>
              </w:rPr>
              <w:t>Metodología</w:t>
            </w:r>
            <w:proofErr w:type="spellEnd"/>
            <w:r w:rsidRPr="007E4BD5">
              <w:rPr>
                <w:rFonts w:ascii="Arial" w:hAnsi="Arial" w:cs="Arial"/>
                <w:b/>
                <w:sz w:val="20"/>
                <w:szCs w:val="20"/>
                <w:lang w:eastAsia="zh-CN"/>
              </w:rPr>
              <w:t xml:space="preserve"> de </w:t>
            </w:r>
            <w:proofErr w:type="spellStart"/>
            <w:r w:rsidRPr="007E4BD5">
              <w:rPr>
                <w:rFonts w:ascii="Arial" w:hAnsi="Arial" w:cs="Arial"/>
                <w:b/>
                <w:sz w:val="20"/>
                <w:szCs w:val="20"/>
                <w:lang w:eastAsia="zh-CN"/>
              </w:rPr>
              <w:t>evaluación</w:t>
            </w:r>
            <w:proofErr w:type="spellEnd"/>
          </w:p>
        </w:tc>
      </w:tr>
      <w:tr w:rsidR="00B75E98" w:rsidRPr="00D66F5C" w14:paraId="78739A7F" w14:textId="6A21D7B9" w:rsidTr="0063082C">
        <w:trPr>
          <w:trHeight w:val="260"/>
        </w:trPr>
        <w:tc>
          <w:tcPr>
            <w:tcW w:w="992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D64721" w14:textId="77777777" w:rsidR="00B75E98" w:rsidRPr="007E4BD5" w:rsidRDefault="00B75E98" w:rsidP="002433B2">
            <w:pPr>
              <w:spacing w:before="120" w:after="120" w:line="240" w:lineRule="auto"/>
              <w:rPr>
                <w:rFonts w:ascii="Arial" w:hAnsi="Arial" w:cs="Arial"/>
                <w:b/>
                <w:caps/>
                <w:sz w:val="20"/>
                <w:szCs w:val="20"/>
                <w:u w:val="single"/>
                <w:lang w:val="es-ES_tradnl" w:eastAsia="zh-CN"/>
              </w:rPr>
            </w:pPr>
            <w:r w:rsidRPr="007E4BD5">
              <w:rPr>
                <w:rFonts w:ascii="Arial" w:hAnsi="Arial" w:cs="Arial"/>
                <w:b/>
                <w:caps/>
                <w:sz w:val="20"/>
                <w:szCs w:val="20"/>
                <w:u w:val="single"/>
                <w:lang w:val="es-ES_tradnl" w:eastAsia="zh-CN"/>
              </w:rPr>
              <w:t>resultado #1</w:t>
            </w:r>
            <w:r w:rsidRPr="007E4BD5">
              <w:rPr>
                <w:rFonts w:ascii="Arial" w:hAnsi="Arial" w:cs="Arial"/>
                <w:b/>
                <w:caps/>
                <w:sz w:val="20"/>
                <w:szCs w:val="20"/>
                <w:lang w:val="es-ES_tradnl" w:eastAsia="zh-CN"/>
              </w:rPr>
              <w:t>: Mejorar la calidad del servicio ofrecido a las mujeres víctimas de VCM</w:t>
            </w:r>
          </w:p>
        </w:tc>
        <w:tc>
          <w:tcPr>
            <w:tcW w:w="14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5DB517" w14:textId="77777777" w:rsidR="00B75E98" w:rsidRPr="007E4BD5" w:rsidRDefault="00B75E98" w:rsidP="002433B2">
            <w:pPr>
              <w:spacing w:before="120" w:after="120" w:line="240" w:lineRule="auto"/>
              <w:rPr>
                <w:rFonts w:ascii="Arial" w:hAnsi="Arial" w:cs="Arial"/>
                <w:b/>
                <w:caps/>
                <w:sz w:val="20"/>
                <w:szCs w:val="20"/>
                <w:u w:val="single"/>
                <w:lang w:val="es-ES_tradnl" w:eastAsia="zh-CN"/>
              </w:rPr>
            </w:pPr>
          </w:p>
        </w:tc>
      </w:tr>
      <w:tr w:rsidR="00C93EAD" w:rsidRPr="007E4BD5" w14:paraId="2F081913" w14:textId="77777777" w:rsidTr="0063082C">
        <w:trPr>
          <w:gridAfter w:val="1"/>
          <w:wAfter w:w="7" w:type="dxa"/>
          <w:trHeight w:val="64"/>
        </w:trPr>
        <w:tc>
          <w:tcPr>
            <w:tcW w:w="30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16D7E" w14:textId="24135B89" w:rsidR="00C93EAD" w:rsidRPr="007E4BD5" w:rsidRDefault="00C93EAD" w:rsidP="00C93EAD">
            <w:pPr>
              <w:pStyle w:val="ListParagraph"/>
              <w:spacing w:after="0" w:line="240" w:lineRule="auto"/>
              <w:ind w:left="0"/>
              <w:rPr>
                <w:rFonts w:ascii="Arial" w:hAnsi="Arial" w:cs="Arial"/>
                <w:sz w:val="20"/>
                <w:szCs w:val="20"/>
                <w:lang w:val="es-GT" w:eastAsia="zh-CN"/>
              </w:rPr>
            </w:pPr>
            <w:r w:rsidRPr="007E4BD5">
              <w:rPr>
                <w:rFonts w:ascii="Arial" w:hAnsi="Arial" w:cs="Arial"/>
                <w:sz w:val="20"/>
                <w:szCs w:val="20"/>
                <w:lang w:val="pt-BR" w:eastAsia="zh-CN"/>
              </w:rPr>
              <w:t>1.1 Número de policias designados especificamente a casos de VCM</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9232E4" w14:textId="55A94F71" w:rsidR="00C93EAD" w:rsidRPr="007E4BD5" w:rsidRDefault="00C93EAD" w:rsidP="00C93EAD">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[Policías]</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B756E8" w14:textId="7321B802" w:rsidR="00C93EAD" w:rsidRPr="007E4BD5" w:rsidRDefault="00C93EAD" w:rsidP="00C93EAD">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0</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8DD96C" w14:textId="6F9D2C58" w:rsidR="00C93EAD" w:rsidRPr="007E4BD5" w:rsidRDefault="00C93EAD" w:rsidP="00C93EAD">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2017</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DAE797" w14:textId="554CF4BB" w:rsidR="00C93EAD" w:rsidRPr="007E4BD5" w:rsidRDefault="00C93EAD" w:rsidP="00C93EAD">
            <w:pPr>
              <w:spacing w:after="0"/>
              <w:jc w:val="center"/>
              <w:rPr>
                <w:rFonts w:ascii="Arial" w:hAnsi="Arial" w:cs="Arial"/>
                <w:sz w:val="20"/>
                <w:szCs w:val="20"/>
                <w:lang w:val="es-GT" w:eastAsia="zh-CN"/>
              </w:rPr>
            </w:pPr>
            <w:r w:rsidRPr="007E4BD5">
              <w:rPr>
                <w:rFonts w:ascii="Arial" w:hAnsi="Arial" w:cs="Arial"/>
                <w:sz w:val="20"/>
                <w:szCs w:val="20"/>
                <w:lang w:val="es-GT" w:eastAsia="zh-CN"/>
              </w:rPr>
              <w:t>20</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F36026" w14:textId="63506AB3" w:rsidR="00C93EAD" w:rsidRPr="007E4BD5" w:rsidRDefault="00C93EAD" w:rsidP="00C93EAD">
            <w:pPr>
              <w:spacing w:after="0" w:line="240" w:lineRule="auto"/>
              <w:rPr>
                <w:rFonts w:ascii="Arial" w:hAnsi="Arial" w:cs="Arial"/>
                <w:sz w:val="20"/>
                <w:szCs w:val="20"/>
                <w:lang w:val="es-GT" w:eastAsia="zh-CN"/>
              </w:rPr>
            </w:pPr>
            <w:r w:rsidRPr="007E4BD5">
              <w:rPr>
                <w:rFonts w:ascii="Arial" w:hAnsi="Arial" w:cs="Arial"/>
                <w:sz w:val="20"/>
                <w:szCs w:val="20"/>
                <w:lang w:val="es-GT" w:eastAsia="zh-CN"/>
              </w:rPr>
              <w:t>Sistema de información, MINSEG</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A59137" w14:textId="77777777" w:rsidR="002230E5" w:rsidRPr="007E4BD5" w:rsidRDefault="001C3C70" w:rsidP="00C93EAD">
            <w:pPr>
              <w:spacing w:after="0" w:line="240" w:lineRule="auto"/>
              <w:rPr>
                <w:rFonts w:ascii="Arial" w:hAnsi="Arial" w:cs="Arial"/>
                <w:sz w:val="20"/>
                <w:szCs w:val="20"/>
                <w:lang w:val="es-ES_tradnl" w:eastAsia="zh-CN"/>
              </w:rPr>
            </w:pPr>
            <w:r w:rsidRPr="007E4BD5">
              <w:rPr>
                <w:rFonts w:ascii="Arial" w:hAnsi="Arial" w:cs="Arial"/>
                <w:sz w:val="20"/>
                <w:szCs w:val="20"/>
                <w:lang w:val="es-ES_tradnl" w:eastAsia="zh-CN"/>
              </w:rPr>
              <w:t xml:space="preserve">Se omite el porcentaje porque hay </w:t>
            </w:r>
            <w:r w:rsidR="00165046" w:rsidRPr="007E4BD5">
              <w:rPr>
                <w:rFonts w:ascii="Arial" w:hAnsi="Arial" w:cs="Arial"/>
                <w:sz w:val="20"/>
                <w:szCs w:val="20"/>
                <w:lang w:val="es-ES_tradnl" w:eastAsia="zh-CN"/>
              </w:rPr>
              <w:t xml:space="preserve">aprox. 19,500 policías. La designación de policías indica </w:t>
            </w:r>
            <w:r w:rsidR="002230E5" w:rsidRPr="007E4BD5">
              <w:rPr>
                <w:rFonts w:ascii="Arial" w:hAnsi="Arial" w:cs="Arial"/>
                <w:sz w:val="20"/>
                <w:szCs w:val="20"/>
                <w:lang w:val="es-ES_tradnl" w:eastAsia="zh-CN"/>
              </w:rPr>
              <w:t>un tipo de atención especializado.</w:t>
            </w:r>
          </w:p>
          <w:p w14:paraId="09A4176D" w14:textId="77777777" w:rsidR="002230E5" w:rsidRPr="007E4BD5" w:rsidRDefault="002230E5" w:rsidP="00C93EAD">
            <w:pPr>
              <w:spacing w:after="0" w:line="240" w:lineRule="auto"/>
              <w:rPr>
                <w:rFonts w:ascii="Arial" w:hAnsi="Arial" w:cs="Arial"/>
                <w:sz w:val="20"/>
                <w:szCs w:val="20"/>
                <w:lang w:val="es-ES_tradnl" w:eastAsia="zh-CN"/>
              </w:rPr>
            </w:pPr>
          </w:p>
          <w:p w14:paraId="52BC78E8" w14:textId="28C0DB26" w:rsidR="00C93EAD" w:rsidRPr="007E4BD5" w:rsidRDefault="00C93EAD" w:rsidP="00C93EAD">
            <w:pPr>
              <w:spacing w:after="0" w:line="240" w:lineRule="auto"/>
              <w:rPr>
                <w:rFonts w:ascii="Arial" w:hAnsi="Arial" w:cs="Arial"/>
                <w:sz w:val="20"/>
                <w:szCs w:val="20"/>
                <w:lang w:val="es-ES_tradnl" w:eastAsia="zh-CN"/>
              </w:rPr>
            </w:pPr>
            <w:proofErr w:type="spellStart"/>
            <w:r w:rsidRPr="007E4BD5">
              <w:rPr>
                <w:rFonts w:ascii="Arial" w:hAnsi="Arial" w:cs="Arial"/>
                <w:sz w:val="20"/>
                <w:szCs w:val="20"/>
                <w:lang w:val="es-ES_tradnl" w:eastAsia="zh-CN"/>
              </w:rPr>
              <w:t>Pro-gender</w:t>
            </w:r>
            <w:proofErr w:type="spellEnd"/>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3002A" w14:textId="77777777" w:rsidR="00C93EAD" w:rsidRPr="007E4BD5" w:rsidRDefault="00C93EAD" w:rsidP="00C93EAD">
            <w:pPr>
              <w:spacing w:after="0" w:line="240" w:lineRule="auto"/>
              <w:rPr>
                <w:rFonts w:ascii="Arial" w:hAnsi="Arial" w:cs="Arial"/>
                <w:sz w:val="20"/>
                <w:szCs w:val="20"/>
                <w:lang w:val="es-ES_tradnl" w:eastAsia="zh-CN"/>
              </w:rPr>
            </w:pPr>
          </w:p>
          <w:p w14:paraId="237733BA" w14:textId="617A20E6" w:rsidR="00C93EAD" w:rsidRPr="007E4BD5" w:rsidRDefault="00C93EAD" w:rsidP="00C93EAD">
            <w:pPr>
              <w:spacing w:after="0" w:line="240" w:lineRule="auto"/>
              <w:rPr>
                <w:rFonts w:ascii="Arial" w:hAnsi="Arial" w:cs="Arial"/>
                <w:sz w:val="20"/>
                <w:szCs w:val="20"/>
                <w:lang w:val="es-ES_tradnl" w:eastAsia="zh-CN"/>
              </w:rPr>
            </w:pPr>
            <w:r w:rsidRPr="007E4BD5">
              <w:rPr>
                <w:rFonts w:ascii="Arial" w:hAnsi="Arial" w:cs="Arial"/>
                <w:sz w:val="20"/>
                <w:szCs w:val="20"/>
                <w:lang w:val="es-ES_tradnl" w:eastAsia="zh-CN"/>
              </w:rPr>
              <w:t>Antes-Después</w:t>
            </w:r>
          </w:p>
        </w:tc>
      </w:tr>
      <w:tr w:rsidR="00C93EAD" w:rsidRPr="007E4BD5" w14:paraId="1AD90BD6" w14:textId="2716A73D" w:rsidTr="0063082C">
        <w:trPr>
          <w:gridAfter w:val="1"/>
          <w:wAfter w:w="7" w:type="dxa"/>
          <w:trHeight w:val="64"/>
        </w:trPr>
        <w:tc>
          <w:tcPr>
            <w:tcW w:w="30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A11474" w14:textId="77777777" w:rsidR="00C93EAD" w:rsidRPr="007E4BD5" w:rsidRDefault="00C93EAD" w:rsidP="00C93EAD">
            <w:pPr>
              <w:pStyle w:val="ListParagraph"/>
              <w:spacing w:after="0" w:line="240" w:lineRule="auto"/>
              <w:ind w:left="0"/>
              <w:rPr>
                <w:rFonts w:ascii="Arial" w:hAnsi="Arial" w:cs="Arial"/>
                <w:sz w:val="20"/>
                <w:szCs w:val="20"/>
                <w:lang w:val="es-GT" w:eastAsia="zh-CN"/>
              </w:rPr>
            </w:pPr>
            <w:r w:rsidRPr="007E4BD5">
              <w:rPr>
                <w:rFonts w:ascii="Arial" w:hAnsi="Arial" w:cs="Arial"/>
                <w:sz w:val="20"/>
                <w:szCs w:val="20"/>
                <w:lang w:val="es-GT" w:eastAsia="zh-CN"/>
              </w:rPr>
              <w:t>1.2 Porcentaje de clientes atendidos por un CINAMU que reciben atención de acuerdo con el protocolo de atención</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9A62E9" w14:textId="77777777" w:rsidR="00C93EAD" w:rsidRPr="007E4BD5" w:rsidRDefault="00C93EAD" w:rsidP="00C93EAD">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[Clientes]/</w:t>
            </w:r>
          </w:p>
          <w:p w14:paraId="67D14408" w14:textId="77777777" w:rsidR="00C93EAD" w:rsidRPr="007E4BD5" w:rsidRDefault="00C93EAD" w:rsidP="00C93EAD">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[Clientes]</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2BDA5E" w14:textId="77777777" w:rsidR="00C93EAD" w:rsidRPr="007E4BD5" w:rsidRDefault="00C93EAD" w:rsidP="00C93EAD">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0</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6544D4" w14:textId="77777777" w:rsidR="00C93EAD" w:rsidRPr="007E4BD5" w:rsidRDefault="00C93EAD" w:rsidP="00C93EAD">
            <w:pPr>
              <w:spacing w:after="0" w:line="240" w:lineRule="auto"/>
              <w:jc w:val="center"/>
              <w:rPr>
                <w:rFonts w:ascii="Arial" w:hAnsi="Arial" w:cs="Arial"/>
                <w:sz w:val="20"/>
                <w:szCs w:val="20"/>
                <w:lang w:val="es-GT" w:eastAsia="zh-CN"/>
              </w:rPr>
            </w:pPr>
            <w:r w:rsidRPr="007E4BD5">
              <w:rPr>
                <w:rFonts w:ascii="Arial" w:hAnsi="Arial" w:cs="Arial"/>
                <w:sz w:val="20"/>
                <w:szCs w:val="20"/>
                <w:lang w:val="es-GT" w:eastAsia="zh-CN"/>
              </w:rPr>
              <w:t>2018</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0E5C73" w14:textId="77777777" w:rsidR="00C93EAD" w:rsidRPr="007E4BD5" w:rsidRDefault="00C93EAD" w:rsidP="00C93EAD">
            <w:pPr>
              <w:spacing w:after="0"/>
              <w:jc w:val="center"/>
              <w:rPr>
                <w:rFonts w:ascii="Arial" w:hAnsi="Arial" w:cs="Arial"/>
                <w:sz w:val="20"/>
                <w:szCs w:val="20"/>
                <w:lang w:val="es-GT" w:eastAsia="zh-CN"/>
              </w:rPr>
            </w:pPr>
            <w:r w:rsidRPr="007E4BD5">
              <w:rPr>
                <w:rFonts w:ascii="Arial" w:hAnsi="Arial" w:cs="Arial"/>
                <w:sz w:val="20"/>
                <w:szCs w:val="20"/>
                <w:lang w:val="es-GT" w:eastAsia="zh-CN"/>
              </w:rPr>
              <w:t>100</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FD5CAE" w14:textId="77777777" w:rsidR="00C93EAD" w:rsidRPr="007E4BD5" w:rsidRDefault="00C93EAD" w:rsidP="00C93EAD">
            <w:pPr>
              <w:spacing w:after="0" w:line="240" w:lineRule="auto"/>
              <w:rPr>
                <w:rFonts w:ascii="Arial" w:hAnsi="Arial" w:cs="Arial"/>
                <w:b/>
                <w:sz w:val="20"/>
                <w:szCs w:val="20"/>
                <w:lang w:val="es-GT" w:eastAsia="zh-CN"/>
              </w:rPr>
            </w:pPr>
            <w:r w:rsidRPr="007E4BD5">
              <w:rPr>
                <w:rFonts w:ascii="Arial" w:hAnsi="Arial" w:cs="Arial"/>
                <w:sz w:val="20"/>
                <w:szCs w:val="20"/>
                <w:lang w:val="es-GT" w:eastAsia="zh-CN"/>
              </w:rPr>
              <w:t>Sistema de información, CINAMU</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D93BD5" w14:textId="77777777" w:rsidR="00C93EAD" w:rsidRPr="007E4BD5" w:rsidRDefault="00C93EAD" w:rsidP="00C93EAD">
            <w:pPr>
              <w:spacing w:after="0" w:line="240" w:lineRule="auto"/>
              <w:rPr>
                <w:rFonts w:ascii="Arial" w:hAnsi="Arial" w:cs="Arial"/>
                <w:b/>
                <w:sz w:val="20"/>
                <w:szCs w:val="20"/>
                <w:lang w:eastAsia="zh-CN"/>
              </w:rPr>
            </w:pPr>
            <w:proofErr w:type="spellStart"/>
            <w:r w:rsidRPr="007E4BD5">
              <w:rPr>
                <w:rFonts w:ascii="Arial" w:hAnsi="Arial" w:cs="Arial"/>
                <w:sz w:val="20"/>
                <w:szCs w:val="20"/>
                <w:lang w:val="es-ES_tradnl" w:eastAsia="zh-CN"/>
              </w:rPr>
              <w:t>Pro-gender</w:t>
            </w:r>
            <w:proofErr w:type="spellEnd"/>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83A7E" w14:textId="77777777" w:rsidR="00C93EAD" w:rsidRPr="007E4BD5" w:rsidRDefault="00C93EAD" w:rsidP="00C93EAD">
            <w:pPr>
              <w:spacing w:after="0" w:line="240" w:lineRule="auto"/>
              <w:rPr>
                <w:rFonts w:ascii="Arial" w:hAnsi="Arial" w:cs="Arial"/>
                <w:sz w:val="20"/>
                <w:szCs w:val="20"/>
                <w:lang w:val="es-ES_tradnl" w:eastAsia="zh-CN"/>
              </w:rPr>
            </w:pPr>
          </w:p>
          <w:p w14:paraId="2B1A9AD7" w14:textId="6B28D2DB" w:rsidR="00C93EAD" w:rsidRPr="007E4BD5" w:rsidRDefault="00C93EAD" w:rsidP="00C93EAD">
            <w:pPr>
              <w:spacing w:after="0" w:line="240" w:lineRule="auto"/>
              <w:rPr>
                <w:rFonts w:ascii="Arial" w:hAnsi="Arial" w:cs="Arial"/>
                <w:sz w:val="20"/>
                <w:szCs w:val="20"/>
                <w:lang w:val="es-ES_tradnl" w:eastAsia="zh-CN"/>
              </w:rPr>
            </w:pPr>
            <w:r w:rsidRPr="007E4BD5">
              <w:rPr>
                <w:rFonts w:ascii="Arial" w:hAnsi="Arial" w:cs="Arial"/>
                <w:sz w:val="20"/>
                <w:szCs w:val="20"/>
                <w:lang w:val="es-ES_tradnl" w:eastAsia="zh-CN"/>
              </w:rPr>
              <w:t>Antes-Después</w:t>
            </w:r>
          </w:p>
        </w:tc>
      </w:tr>
      <w:tr w:rsidR="00C93EAD" w:rsidRPr="00D66F5C" w14:paraId="2572F1C7" w14:textId="5D635247" w:rsidTr="0063082C">
        <w:trPr>
          <w:trHeight w:val="368"/>
        </w:trPr>
        <w:tc>
          <w:tcPr>
            <w:tcW w:w="992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A7BFBA" w14:textId="77777777" w:rsidR="00C93EAD" w:rsidRPr="007E4BD5" w:rsidRDefault="00C93EAD" w:rsidP="00C93EAD">
            <w:pPr>
              <w:spacing w:before="120" w:after="120" w:line="240" w:lineRule="auto"/>
              <w:rPr>
                <w:rFonts w:ascii="Arial" w:hAnsi="Arial" w:cs="Arial"/>
                <w:b/>
                <w:sz w:val="20"/>
                <w:szCs w:val="20"/>
                <w:lang w:val="es-ES_tradnl" w:eastAsia="zh-CN"/>
              </w:rPr>
            </w:pPr>
            <w:r w:rsidRPr="007E4BD5">
              <w:rPr>
                <w:rFonts w:ascii="Arial" w:hAnsi="Arial" w:cs="Arial"/>
                <w:b/>
                <w:caps/>
                <w:sz w:val="20"/>
                <w:szCs w:val="20"/>
                <w:u w:val="single"/>
                <w:lang w:val="es-ES_tradnl" w:eastAsia="zh-CN"/>
              </w:rPr>
              <w:t>resultado #2</w:t>
            </w:r>
            <w:r w:rsidRPr="007E4BD5">
              <w:rPr>
                <w:rFonts w:ascii="Arial" w:hAnsi="Arial" w:cs="Arial"/>
                <w:b/>
                <w:caps/>
                <w:sz w:val="20"/>
                <w:szCs w:val="20"/>
                <w:lang w:val="es-ES_tradnl" w:eastAsia="zh-CN"/>
              </w:rPr>
              <w:t>: Fortalecer el acceso, calidad y pertinencia de los servicios de salud sexual y reproductiva, especialmente en las áreas comarcales y rurales dispersas de Panamá</w:t>
            </w:r>
          </w:p>
        </w:tc>
        <w:tc>
          <w:tcPr>
            <w:tcW w:w="14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5846F5" w14:textId="77777777" w:rsidR="00C93EAD" w:rsidRPr="007E4BD5" w:rsidRDefault="00C93EAD" w:rsidP="00C93EAD">
            <w:pPr>
              <w:spacing w:before="120" w:after="120" w:line="240" w:lineRule="auto"/>
              <w:rPr>
                <w:rFonts w:ascii="Arial" w:hAnsi="Arial" w:cs="Arial"/>
                <w:b/>
                <w:caps/>
                <w:sz w:val="20"/>
                <w:szCs w:val="20"/>
                <w:u w:val="single"/>
                <w:lang w:val="es-ES_tradnl" w:eastAsia="zh-CN"/>
              </w:rPr>
            </w:pPr>
          </w:p>
        </w:tc>
      </w:tr>
      <w:tr w:rsidR="00C93EAD" w:rsidRPr="007E4BD5" w14:paraId="7D870075" w14:textId="32B45FF1" w:rsidTr="0063082C">
        <w:trPr>
          <w:gridAfter w:val="1"/>
          <w:wAfter w:w="7" w:type="dxa"/>
          <w:trHeight w:val="64"/>
        </w:trPr>
        <w:tc>
          <w:tcPr>
            <w:tcW w:w="30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B22367" w14:textId="77777777" w:rsidR="00C93EAD" w:rsidRPr="007E4BD5" w:rsidRDefault="00C93EAD" w:rsidP="00C93EAD">
            <w:pPr>
              <w:pStyle w:val="ListParagraph"/>
              <w:spacing w:after="0" w:line="240" w:lineRule="auto"/>
              <w:ind w:left="0"/>
              <w:rPr>
                <w:rFonts w:ascii="Arial" w:hAnsi="Arial" w:cs="Arial"/>
                <w:sz w:val="20"/>
                <w:szCs w:val="20"/>
                <w:lang w:val="es-ES_tradnl" w:eastAsia="zh-CN"/>
              </w:rPr>
            </w:pPr>
            <w:r w:rsidRPr="007E4BD5">
              <w:rPr>
                <w:rFonts w:ascii="Arial" w:hAnsi="Arial" w:cs="Arial"/>
                <w:sz w:val="20"/>
                <w:szCs w:val="20"/>
                <w:lang w:val="es-ES_tradnl" w:eastAsia="zh-CN"/>
              </w:rPr>
              <w:t>2.1 Mujeres casadas o unidas con necesidades insatisfechas en materia de planificación familiar - rural</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050487" w14:textId="77777777" w:rsidR="00C93EAD" w:rsidRPr="007E4BD5" w:rsidRDefault="00C93EAD" w:rsidP="00C93EAD">
            <w:pPr>
              <w:spacing w:after="0" w:line="240" w:lineRule="auto"/>
              <w:jc w:val="center"/>
              <w:rPr>
                <w:rFonts w:ascii="Arial" w:hAnsi="Arial" w:cs="Arial"/>
                <w:sz w:val="20"/>
                <w:szCs w:val="20"/>
                <w:lang w:val="es-ES_tradnl" w:eastAsia="zh-CN"/>
              </w:rPr>
            </w:pPr>
            <w:r w:rsidRPr="007E4BD5">
              <w:rPr>
                <w:rFonts w:ascii="Arial" w:hAnsi="Arial" w:cs="Arial"/>
                <w:sz w:val="20"/>
                <w:szCs w:val="20"/>
                <w:lang w:val="es-ES_tradnl" w:eastAsia="zh-CN"/>
              </w:rPr>
              <w:t>[Mujeres]/</w:t>
            </w:r>
          </w:p>
          <w:p w14:paraId="018B8E48" w14:textId="77777777" w:rsidR="00C93EAD" w:rsidRPr="007E4BD5" w:rsidRDefault="00C93EAD" w:rsidP="00C93EAD">
            <w:pPr>
              <w:spacing w:after="0" w:line="240" w:lineRule="auto"/>
              <w:jc w:val="center"/>
              <w:rPr>
                <w:rFonts w:ascii="Arial" w:hAnsi="Arial" w:cs="Arial"/>
                <w:sz w:val="20"/>
                <w:szCs w:val="20"/>
                <w:lang w:val="es-ES_tradnl" w:eastAsia="zh-CN"/>
              </w:rPr>
            </w:pPr>
            <w:r w:rsidRPr="007E4BD5">
              <w:rPr>
                <w:rFonts w:ascii="Arial" w:hAnsi="Arial" w:cs="Arial"/>
                <w:sz w:val="20"/>
                <w:szCs w:val="20"/>
                <w:lang w:val="es-ES_tradnl" w:eastAsia="zh-CN"/>
              </w:rPr>
              <w:t>[Mujeres]</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DE0E76" w14:textId="77777777" w:rsidR="00C93EAD" w:rsidRPr="007E4BD5" w:rsidRDefault="00C93EAD" w:rsidP="00C93EAD">
            <w:pPr>
              <w:spacing w:after="0" w:line="240" w:lineRule="auto"/>
              <w:jc w:val="center"/>
              <w:rPr>
                <w:rFonts w:ascii="Arial" w:hAnsi="Arial" w:cs="Arial"/>
                <w:sz w:val="20"/>
                <w:szCs w:val="20"/>
                <w:lang w:val="es-ES_tradnl" w:eastAsia="zh-CN"/>
              </w:rPr>
            </w:pPr>
            <w:r w:rsidRPr="007E4BD5">
              <w:rPr>
                <w:rFonts w:ascii="Arial" w:hAnsi="Arial" w:cs="Arial"/>
                <w:sz w:val="20"/>
                <w:szCs w:val="20"/>
                <w:lang w:val="es-ES_tradnl" w:eastAsia="zh-CN"/>
              </w:rPr>
              <w:t>17,1%</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DDA873" w14:textId="77777777" w:rsidR="00C93EAD" w:rsidRPr="007E4BD5" w:rsidRDefault="00C93EAD" w:rsidP="00C93EAD">
            <w:pPr>
              <w:spacing w:after="0" w:line="240" w:lineRule="auto"/>
              <w:jc w:val="center"/>
              <w:rPr>
                <w:rFonts w:ascii="Arial" w:hAnsi="Arial" w:cs="Arial"/>
                <w:sz w:val="20"/>
                <w:szCs w:val="20"/>
                <w:lang w:val="es-ES_tradnl" w:eastAsia="zh-CN"/>
              </w:rPr>
            </w:pPr>
            <w:r w:rsidRPr="007E4BD5">
              <w:rPr>
                <w:rFonts w:ascii="Arial" w:hAnsi="Arial" w:cs="Arial"/>
                <w:sz w:val="20"/>
                <w:szCs w:val="20"/>
                <w:lang w:val="es-ES_tradnl" w:eastAsia="zh-CN"/>
              </w:rPr>
              <w:t>2015</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941214" w14:textId="77777777" w:rsidR="00C93EAD" w:rsidRPr="007E4BD5" w:rsidRDefault="00C93EAD" w:rsidP="00C93EAD">
            <w:pPr>
              <w:spacing w:after="0"/>
              <w:jc w:val="center"/>
              <w:rPr>
                <w:rFonts w:ascii="Arial" w:hAnsi="Arial" w:cs="Arial"/>
                <w:sz w:val="20"/>
                <w:szCs w:val="20"/>
                <w:lang w:val="es-ES_tradnl" w:eastAsia="zh-CN"/>
              </w:rPr>
            </w:pPr>
            <w:r w:rsidRPr="007E4BD5">
              <w:rPr>
                <w:rFonts w:ascii="Arial" w:hAnsi="Arial" w:cs="Arial"/>
                <w:sz w:val="20"/>
                <w:szCs w:val="20"/>
                <w:lang w:val="es-ES_tradnl" w:eastAsia="zh-CN"/>
              </w:rPr>
              <w:t>16,0%</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865BFD" w14:textId="77777777" w:rsidR="00C93EAD" w:rsidRPr="007E4BD5" w:rsidRDefault="00C93EAD" w:rsidP="00C93EAD">
            <w:pPr>
              <w:spacing w:after="0" w:line="240" w:lineRule="auto"/>
              <w:rPr>
                <w:rFonts w:ascii="Arial" w:hAnsi="Arial" w:cs="Arial"/>
                <w:sz w:val="20"/>
                <w:szCs w:val="20"/>
                <w:lang w:val="es-ES_tradnl" w:eastAsia="zh-CN"/>
              </w:rPr>
            </w:pPr>
            <w:r w:rsidRPr="007E4BD5">
              <w:rPr>
                <w:rStyle w:val="Hyperlink"/>
                <w:rFonts w:ascii="Arial" w:hAnsi="Arial" w:cs="Arial"/>
                <w:sz w:val="20"/>
                <w:szCs w:val="20"/>
                <w:lang w:val="es-ES_tradnl" w:eastAsia="zh-CN"/>
              </w:rPr>
              <w:t>ENASSER</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CFF57B" w14:textId="0A1CB00A" w:rsidR="00C93EAD" w:rsidRPr="0063082C" w:rsidRDefault="00C93EAD" w:rsidP="0063082C">
            <w:pPr>
              <w:spacing w:after="0" w:line="240" w:lineRule="auto"/>
              <w:rPr>
                <w:rFonts w:ascii="Arial" w:hAnsi="Arial" w:cs="Arial"/>
                <w:sz w:val="20"/>
                <w:szCs w:val="20"/>
                <w:lang w:val="es-ES" w:eastAsia="zh-CN"/>
              </w:rPr>
            </w:pPr>
            <w:r w:rsidRPr="0063082C">
              <w:rPr>
                <w:rFonts w:ascii="Arial" w:hAnsi="Arial" w:cs="Arial"/>
                <w:sz w:val="20"/>
                <w:szCs w:val="20"/>
                <w:lang w:val="es-ES" w:eastAsia="zh-CN"/>
              </w:rPr>
              <w:t xml:space="preserve">Las mujeres que viven en áreas rurales con necesidad insatisfecha son mujeres fértiles, sexualmente activas, que no usan </w:t>
            </w:r>
            <w:r w:rsidRPr="0063082C">
              <w:rPr>
                <w:rFonts w:ascii="Arial" w:hAnsi="Arial" w:cs="Arial"/>
                <w:sz w:val="20"/>
                <w:szCs w:val="20"/>
                <w:lang w:val="es-ES" w:eastAsia="zh-CN"/>
              </w:rPr>
              <w:lastRenderedPageBreak/>
              <w:t>ningún método</w:t>
            </w:r>
          </w:p>
          <w:p w14:paraId="25D6058A" w14:textId="4D523314" w:rsidR="00C93EAD" w:rsidRPr="0063082C" w:rsidRDefault="00C93EAD" w:rsidP="0063082C">
            <w:pPr>
              <w:spacing w:after="0" w:line="240" w:lineRule="auto"/>
              <w:rPr>
                <w:rFonts w:ascii="Arial" w:hAnsi="Arial" w:cs="Arial"/>
                <w:sz w:val="20"/>
                <w:szCs w:val="20"/>
                <w:lang w:val="es-ES" w:eastAsia="zh-CN"/>
              </w:rPr>
            </w:pPr>
            <w:r w:rsidRPr="0063082C">
              <w:rPr>
                <w:rFonts w:ascii="Arial" w:hAnsi="Arial" w:cs="Arial"/>
                <w:sz w:val="20"/>
                <w:szCs w:val="20"/>
                <w:lang w:val="es-ES" w:eastAsia="zh-CN"/>
              </w:rPr>
              <w:t>anticonceptivo, y reportan que no querían tener más hijos o que desean retrasar el siguiente embarazo divididas por el número de mujeres que viven en áreas rurales actualmente casadas o unidas de 15 a 49 años</w:t>
            </w:r>
          </w:p>
          <w:p w14:paraId="7483C0C3" w14:textId="4E6578BF" w:rsidR="00C93EAD" w:rsidRPr="007E4BD5" w:rsidRDefault="00C93EAD" w:rsidP="00C93EAD">
            <w:pPr>
              <w:spacing w:after="0" w:line="240" w:lineRule="auto"/>
              <w:rPr>
                <w:rFonts w:ascii="Arial" w:hAnsi="Arial" w:cs="Arial"/>
                <w:sz w:val="20"/>
                <w:szCs w:val="20"/>
                <w:lang w:val="es-ES_tradnl" w:eastAsia="zh-CN"/>
              </w:rPr>
            </w:pPr>
            <w:proofErr w:type="spellStart"/>
            <w:r w:rsidRPr="007E4BD5">
              <w:rPr>
                <w:rFonts w:ascii="Arial" w:hAnsi="Arial" w:cs="Arial"/>
                <w:sz w:val="20"/>
                <w:szCs w:val="20"/>
                <w:lang w:val="es-ES_tradnl" w:eastAsia="zh-CN"/>
              </w:rPr>
              <w:t>Pro-gender</w:t>
            </w:r>
            <w:proofErr w:type="spellEnd"/>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EDA7E" w14:textId="77777777" w:rsidR="00C93EAD" w:rsidRPr="007E4BD5" w:rsidRDefault="00C93EAD" w:rsidP="00C93EAD">
            <w:pPr>
              <w:spacing w:after="0" w:line="240" w:lineRule="auto"/>
              <w:rPr>
                <w:rFonts w:ascii="Arial" w:hAnsi="Arial" w:cs="Arial"/>
                <w:sz w:val="20"/>
                <w:szCs w:val="20"/>
                <w:lang w:val="es-ES" w:eastAsia="zh-CN"/>
              </w:rPr>
            </w:pPr>
          </w:p>
          <w:p w14:paraId="11793AB5" w14:textId="77777777" w:rsidR="00C93EAD" w:rsidRPr="007E4BD5" w:rsidRDefault="00C93EAD" w:rsidP="00C93EAD">
            <w:pPr>
              <w:spacing w:after="0" w:line="240" w:lineRule="auto"/>
              <w:rPr>
                <w:rFonts w:ascii="Arial" w:hAnsi="Arial" w:cs="Arial"/>
                <w:sz w:val="20"/>
                <w:szCs w:val="20"/>
                <w:lang w:val="es-ES" w:eastAsia="zh-CN"/>
              </w:rPr>
            </w:pPr>
          </w:p>
          <w:p w14:paraId="601C3763" w14:textId="77777777" w:rsidR="00C93EAD" w:rsidRPr="007E4BD5" w:rsidRDefault="00C93EAD" w:rsidP="00C93EAD">
            <w:pPr>
              <w:spacing w:after="0" w:line="240" w:lineRule="auto"/>
              <w:rPr>
                <w:rFonts w:ascii="Arial" w:hAnsi="Arial" w:cs="Arial"/>
                <w:sz w:val="20"/>
                <w:szCs w:val="20"/>
                <w:lang w:val="es-ES" w:eastAsia="zh-CN"/>
              </w:rPr>
            </w:pPr>
          </w:p>
          <w:p w14:paraId="682F41E1" w14:textId="77777777" w:rsidR="00C93EAD" w:rsidRPr="007E4BD5" w:rsidRDefault="00C93EAD" w:rsidP="00C93EAD">
            <w:pPr>
              <w:spacing w:after="0" w:line="240" w:lineRule="auto"/>
              <w:rPr>
                <w:rFonts w:ascii="Arial" w:hAnsi="Arial" w:cs="Arial"/>
                <w:sz w:val="20"/>
                <w:szCs w:val="20"/>
                <w:lang w:val="es-ES" w:eastAsia="zh-CN"/>
              </w:rPr>
            </w:pPr>
          </w:p>
          <w:p w14:paraId="171A4DDE" w14:textId="77777777" w:rsidR="00C93EAD" w:rsidRPr="007E4BD5" w:rsidRDefault="00C93EAD" w:rsidP="00C93EAD">
            <w:pPr>
              <w:spacing w:after="0" w:line="240" w:lineRule="auto"/>
              <w:rPr>
                <w:rFonts w:ascii="Arial" w:hAnsi="Arial" w:cs="Arial"/>
                <w:sz w:val="20"/>
                <w:szCs w:val="20"/>
                <w:lang w:val="es-ES" w:eastAsia="zh-CN"/>
              </w:rPr>
            </w:pPr>
          </w:p>
          <w:p w14:paraId="4FC0A289" w14:textId="77777777" w:rsidR="00C93EAD" w:rsidRPr="007E4BD5" w:rsidRDefault="00C93EAD" w:rsidP="00C93EAD">
            <w:pPr>
              <w:spacing w:after="0" w:line="240" w:lineRule="auto"/>
              <w:rPr>
                <w:rFonts w:ascii="Arial" w:hAnsi="Arial" w:cs="Arial"/>
                <w:sz w:val="20"/>
                <w:szCs w:val="20"/>
                <w:lang w:val="es-ES" w:eastAsia="zh-CN"/>
              </w:rPr>
            </w:pPr>
          </w:p>
          <w:p w14:paraId="21A2BD65" w14:textId="77777777" w:rsidR="00C93EAD" w:rsidRPr="007E4BD5" w:rsidRDefault="00C93EAD" w:rsidP="00C93EAD">
            <w:pPr>
              <w:spacing w:after="0" w:line="240" w:lineRule="auto"/>
              <w:rPr>
                <w:rFonts w:ascii="Arial" w:hAnsi="Arial" w:cs="Arial"/>
                <w:sz w:val="20"/>
                <w:szCs w:val="20"/>
                <w:lang w:val="es-ES" w:eastAsia="zh-CN"/>
              </w:rPr>
            </w:pPr>
          </w:p>
          <w:p w14:paraId="27FB5E05" w14:textId="77777777" w:rsidR="00C93EAD" w:rsidRPr="007E4BD5" w:rsidRDefault="00C93EAD" w:rsidP="00C93EAD">
            <w:pPr>
              <w:spacing w:after="0" w:line="240" w:lineRule="auto"/>
              <w:rPr>
                <w:rFonts w:ascii="Arial" w:hAnsi="Arial" w:cs="Arial"/>
                <w:sz w:val="20"/>
                <w:szCs w:val="20"/>
                <w:lang w:val="es-ES" w:eastAsia="zh-CN"/>
              </w:rPr>
            </w:pPr>
          </w:p>
          <w:p w14:paraId="097C1C29" w14:textId="77777777" w:rsidR="00C93EAD" w:rsidRPr="007E4BD5" w:rsidRDefault="00C93EAD" w:rsidP="00C93EAD">
            <w:pPr>
              <w:spacing w:after="0" w:line="240" w:lineRule="auto"/>
              <w:rPr>
                <w:rFonts w:ascii="Arial" w:hAnsi="Arial" w:cs="Arial"/>
                <w:sz w:val="20"/>
                <w:szCs w:val="20"/>
                <w:lang w:val="es-ES" w:eastAsia="zh-CN"/>
              </w:rPr>
            </w:pPr>
          </w:p>
          <w:p w14:paraId="37465DF9" w14:textId="77777777" w:rsidR="00C93EAD" w:rsidRPr="007E4BD5" w:rsidRDefault="00C93EAD" w:rsidP="00C93EAD">
            <w:pPr>
              <w:spacing w:after="0" w:line="240" w:lineRule="auto"/>
              <w:rPr>
                <w:rFonts w:ascii="Arial" w:hAnsi="Arial" w:cs="Arial"/>
                <w:sz w:val="20"/>
                <w:szCs w:val="20"/>
                <w:lang w:val="es-ES" w:eastAsia="zh-CN"/>
              </w:rPr>
            </w:pPr>
          </w:p>
          <w:p w14:paraId="29F701F9" w14:textId="77777777" w:rsidR="00C93EAD" w:rsidRPr="007E4BD5" w:rsidRDefault="00C93EAD" w:rsidP="00C93EAD">
            <w:pPr>
              <w:spacing w:after="0" w:line="240" w:lineRule="auto"/>
              <w:rPr>
                <w:rFonts w:ascii="Arial" w:hAnsi="Arial" w:cs="Arial"/>
                <w:sz w:val="20"/>
                <w:szCs w:val="20"/>
                <w:lang w:val="es-ES" w:eastAsia="zh-CN"/>
              </w:rPr>
            </w:pPr>
          </w:p>
          <w:p w14:paraId="7A969329" w14:textId="77777777" w:rsidR="00C93EAD" w:rsidRPr="007E4BD5" w:rsidRDefault="00C93EAD" w:rsidP="00C93EAD">
            <w:pPr>
              <w:spacing w:after="0" w:line="240" w:lineRule="auto"/>
              <w:rPr>
                <w:rFonts w:ascii="Arial" w:hAnsi="Arial" w:cs="Arial"/>
                <w:sz w:val="20"/>
                <w:szCs w:val="20"/>
                <w:lang w:val="es-ES" w:eastAsia="zh-CN"/>
              </w:rPr>
            </w:pPr>
          </w:p>
          <w:p w14:paraId="4CD165B6" w14:textId="6925E470" w:rsidR="00C93EAD" w:rsidRPr="007E4BD5" w:rsidRDefault="00C93EAD" w:rsidP="00C93EAD">
            <w:pPr>
              <w:spacing w:after="0" w:line="240" w:lineRule="auto"/>
              <w:rPr>
                <w:rFonts w:ascii="Arial" w:hAnsi="Arial" w:cs="Arial"/>
                <w:sz w:val="20"/>
                <w:szCs w:val="20"/>
                <w:lang w:val="es-ES" w:eastAsia="zh-CN"/>
              </w:rPr>
            </w:pPr>
            <w:r w:rsidRPr="007E4BD5">
              <w:rPr>
                <w:rFonts w:ascii="Arial" w:hAnsi="Arial" w:cs="Arial"/>
                <w:sz w:val="20"/>
                <w:szCs w:val="20"/>
                <w:lang w:val="es-ES" w:eastAsia="zh-CN"/>
              </w:rPr>
              <w:t>Diferencias en diferencias</w:t>
            </w:r>
          </w:p>
        </w:tc>
      </w:tr>
      <w:tr w:rsidR="00C93EAD" w:rsidRPr="007E4BD5" w14:paraId="656CC25F" w14:textId="00084798" w:rsidTr="0063082C">
        <w:trPr>
          <w:gridAfter w:val="1"/>
          <w:wAfter w:w="7" w:type="dxa"/>
          <w:trHeight w:val="64"/>
        </w:trPr>
        <w:tc>
          <w:tcPr>
            <w:tcW w:w="30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298004" w14:textId="402B50E1" w:rsidR="00C93EAD" w:rsidRPr="007E4BD5" w:rsidRDefault="00C93EAD" w:rsidP="00C93EAD">
            <w:pPr>
              <w:pStyle w:val="ListParagraph"/>
              <w:spacing w:after="0" w:line="240" w:lineRule="auto"/>
              <w:ind w:left="0"/>
              <w:rPr>
                <w:rFonts w:ascii="Arial" w:hAnsi="Arial" w:cs="Arial"/>
                <w:sz w:val="20"/>
                <w:szCs w:val="20"/>
                <w:lang w:val="es-ES_tradnl" w:eastAsia="zh-CN"/>
              </w:rPr>
            </w:pPr>
            <w:r w:rsidRPr="007E4BD5">
              <w:rPr>
                <w:rFonts w:ascii="Arial" w:hAnsi="Arial" w:cs="Arial"/>
                <w:sz w:val="20"/>
                <w:szCs w:val="20"/>
                <w:lang w:val="es-ES_tradnl" w:eastAsia="zh-CN"/>
              </w:rPr>
              <w:t>2.2 Mujeres de 15 a 49 años que usan anticonceptivos - rural</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20E881" w14:textId="77777777" w:rsidR="00C93EAD" w:rsidRPr="007E4BD5" w:rsidRDefault="00C93EAD" w:rsidP="00C93EAD">
            <w:pPr>
              <w:spacing w:after="0" w:line="240" w:lineRule="auto"/>
              <w:jc w:val="center"/>
              <w:rPr>
                <w:rFonts w:ascii="Arial" w:hAnsi="Arial" w:cs="Arial"/>
                <w:sz w:val="20"/>
                <w:szCs w:val="20"/>
                <w:lang w:val="es-ES_tradnl" w:eastAsia="zh-CN"/>
              </w:rPr>
            </w:pPr>
            <w:r w:rsidRPr="007E4BD5">
              <w:rPr>
                <w:rFonts w:ascii="Arial" w:hAnsi="Arial" w:cs="Arial"/>
                <w:sz w:val="20"/>
                <w:szCs w:val="20"/>
                <w:lang w:val="es-ES_tradnl" w:eastAsia="zh-CN"/>
              </w:rPr>
              <w:t>[Mujeres]/</w:t>
            </w:r>
          </w:p>
          <w:p w14:paraId="2784688B" w14:textId="77777777" w:rsidR="00C93EAD" w:rsidRPr="007E4BD5" w:rsidRDefault="00C93EAD" w:rsidP="00C93EAD">
            <w:pPr>
              <w:spacing w:after="0" w:line="240" w:lineRule="auto"/>
              <w:jc w:val="center"/>
              <w:rPr>
                <w:rFonts w:ascii="Arial" w:hAnsi="Arial" w:cs="Arial"/>
                <w:sz w:val="20"/>
                <w:szCs w:val="20"/>
                <w:lang w:val="es-ES_tradnl" w:eastAsia="zh-CN"/>
              </w:rPr>
            </w:pPr>
            <w:r w:rsidRPr="007E4BD5">
              <w:rPr>
                <w:rFonts w:ascii="Arial" w:hAnsi="Arial" w:cs="Arial"/>
                <w:sz w:val="20"/>
                <w:szCs w:val="20"/>
                <w:lang w:val="es-ES_tradnl" w:eastAsia="zh-CN"/>
              </w:rPr>
              <w:t>[Mujeres]</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AB6182" w14:textId="77777777" w:rsidR="00C93EAD" w:rsidRPr="007E4BD5" w:rsidRDefault="00C93EAD" w:rsidP="00C93EAD">
            <w:pPr>
              <w:spacing w:after="0" w:line="240" w:lineRule="auto"/>
              <w:jc w:val="center"/>
              <w:rPr>
                <w:rFonts w:ascii="Arial" w:hAnsi="Arial" w:cs="Arial"/>
                <w:sz w:val="20"/>
                <w:szCs w:val="20"/>
                <w:lang w:val="es-ES_tradnl" w:eastAsia="zh-CN"/>
              </w:rPr>
            </w:pPr>
            <w:r w:rsidRPr="007E4BD5">
              <w:rPr>
                <w:rFonts w:ascii="Arial" w:hAnsi="Arial" w:cs="Arial"/>
                <w:sz w:val="20"/>
                <w:szCs w:val="20"/>
                <w:lang w:val="es-ES_tradnl" w:eastAsia="zh-CN"/>
              </w:rPr>
              <w:t>51,8%</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C876DE" w14:textId="77777777" w:rsidR="00C93EAD" w:rsidRPr="007E4BD5" w:rsidRDefault="00C93EAD" w:rsidP="00C93EAD">
            <w:pPr>
              <w:spacing w:after="0" w:line="240" w:lineRule="auto"/>
              <w:jc w:val="center"/>
              <w:rPr>
                <w:rFonts w:ascii="Arial" w:hAnsi="Arial" w:cs="Arial"/>
                <w:sz w:val="20"/>
                <w:szCs w:val="20"/>
                <w:lang w:val="es-ES_tradnl" w:eastAsia="zh-CN"/>
              </w:rPr>
            </w:pPr>
            <w:r w:rsidRPr="007E4BD5">
              <w:rPr>
                <w:rFonts w:ascii="Arial" w:hAnsi="Arial" w:cs="Arial"/>
                <w:sz w:val="20"/>
                <w:szCs w:val="20"/>
                <w:lang w:val="es-ES_tradnl" w:eastAsia="zh-CN"/>
              </w:rPr>
              <w:t>2015</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84F6CA" w14:textId="77777777" w:rsidR="00C93EAD" w:rsidRPr="007E4BD5" w:rsidRDefault="00C93EAD" w:rsidP="00C93EAD">
            <w:pPr>
              <w:spacing w:after="0"/>
              <w:jc w:val="center"/>
              <w:rPr>
                <w:rFonts w:ascii="Arial" w:hAnsi="Arial" w:cs="Arial"/>
                <w:sz w:val="20"/>
                <w:szCs w:val="20"/>
                <w:lang w:val="es-ES_tradnl" w:eastAsia="zh-CN"/>
              </w:rPr>
            </w:pPr>
            <w:r w:rsidRPr="007E4BD5">
              <w:rPr>
                <w:rFonts w:ascii="Arial" w:hAnsi="Arial" w:cs="Arial"/>
                <w:sz w:val="20"/>
                <w:szCs w:val="20"/>
                <w:lang w:val="es-ES_tradnl" w:eastAsia="zh-CN"/>
              </w:rPr>
              <w:t>55,0%</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FCA2E9" w14:textId="77777777" w:rsidR="00C93EAD" w:rsidRPr="007E4BD5" w:rsidRDefault="00C93EAD" w:rsidP="00C93EAD">
            <w:pPr>
              <w:spacing w:after="0" w:line="240" w:lineRule="auto"/>
              <w:rPr>
                <w:rFonts w:ascii="Arial" w:hAnsi="Arial" w:cs="Arial"/>
                <w:sz w:val="20"/>
                <w:szCs w:val="20"/>
                <w:lang w:val="es-ES_tradnl" w:eastAsia="zh-CN"/>
              </w:rPr>
            </w:pPr>
            <w:r w:rsidRPr="007E4BD5">
              <w:rPr>
                <w:rStyle w:val="Hyperlink"/>
                <w:rFonts w:ascii="Arial" w:hAnsi="Arial" w:cs="Arial"/>
                <w:sz w:val="20"/>
                <w:szCs w:val="20"/>
                <w:lang w:val="es-ES_tradnl" w:eastAsia="zh-CN"/>
              </w:rPr>
              <w:t>ENASSER</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42AE65" w14:textId="24212D06" w:rsidR="00C93EAD" w:rsidRPr="0063082C" w:rsidRDefault="00C93EAD" w:rsidP="0063082C">
            <w:pPr>
              <w:spacing w:after="0" w:line="240" w:lineRule="auto"/>
              <w:rPr>
                <w:rFonts w:ascii="Arial" w:hAnsi="Arial" w:cs="Arial"/>
                <w:sz w:val="20"/>
                <w:szCs w:val="20"/>
                <w:lang w:val="es-ES" w:eastAsia="zh-CN"/>
              </w:rPr>
            </w:pPr>
            <w:r w:rsidRPr="0063082C">
              <w:rPr>
                <w:rFonts w:ascii="Arial" w:hAnsi="Arial" w:cs="Arial"/>
                <w:sz w:val="20"/>
                <w:szCs w:val="20"/>
                <w:lang w:val="es-ES" w:eastAsia="zh-CN"/>
              </w:rPr>
              <w:t>Mujeres en áreas rurales de 15 a 49 años que usan métodos anticonceptivos modernos dividido entre el número de mujeres de 15 a 49 años que viven en áreas rurales</w:t>
            </w:r>
          </w:p>
          <w:p w14:paraId="2902A47B" w14:textId="38B2891B" w:rsidR="00C93EAD" w:rsidRPr="007E4BD5" w:rsidRDefault="00C93EAD" w:rsidP="00C93EAD">
            <w:pPr>
              <w:spacing w:after="0" w:line="240" w:lineRule="auto"/>
              <w:rPr>
                <w:rFonts w:ascii="Arial" w:hAnsi="Arial" w:cs="Arial"/>
                <w:sz w:val="20"/>
                <w:szCs w:val="20"/>
                <w:lang w:val="es-ES_tradnl" w:eastAsia="zh-CN"/>
              </w:rPr>
            </w:pPr>
            <w:proofErr w:type="spellStart"/>
            <w:r w:rsidRPr="007E4BD5">
              <w:rPr>
                <w:rFonts w:ascii="Arial" w:hAnsi="Arial" w:cs="Arial"/>
                <w:sz w:val="20"/>
                <w:szCs w:val="20"/>
                <w:lang w:val="es-ES_tradnl" w:eastAsia="zh-CN"/>
              </w:rPr>
              <w:t>Pro-gender</w:t>
            </w:r>
            <w:proofErr w:type="spellEnd"/>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8836E" w14:textId="77777777" w:rsidR="00C93EAD" w:rsidRPr="007E4BD5" w:rsidRDefault="00C93EAD" w:rsidP="00C93EAD">
            <w:pPr>
              <w:spacing w:after="0" w:line="240" w:lineRule="auto"/>
              <w:rPr>
                <w:rFonts w:ascii="Arial" w:hAnsi="Arial" w:cs="Arial"/>
                <w:sz w:val="20"/>
                <w:szCs w:val="20"/>
                <w:lang w:val="es-ES" w:eastAsia="zh-CN"/>
              </w:rPr>
            </w:pPr>
          </w:p>
          <w:p w14:paraId="21ED20D8" w14:textId="77777777" w:rsidR="00C93EAD" w:rsidRPr="007E4BD5" w:rsidRDefault="00C93EAD" w:rsidP="00C93EAD">
            <w:pPr>
              <w:spacing w:after="0" w:line="240" w:lineRule="auto"/>
              <w:rPr>
                <w:rFonts w:ascii="Arial" w:hAnsi="Arial" w:cs="Arial"/>
                <w:sz w:val="20"/>
                <w:szCs w:val="20"/>
                <w:lang w:val="es-ES" w:eastAsia="zh-CN"/>
              </w:rPr>
            </w:pPr>
          </w:p>
          <w:p w14:paraId="423FDBEB" w14:textId="77777777" w:rsidR="00C93EAD" w:rsidRPr="007E4BD5" w:rsidRDefault="00C93EAD" w:rsidP="00C93EAD">
            <w:pPr>
              <w:spacing w:after="0" w:line="240" w:lineRule="auto"/>
              <w:rPr>
                <w:rFonts w:ascii="Arial" w:hAnsi="Arial" w:cs="Arial"/>
                <w:sz w:val="20"/>
                <w:szCs w:val="20"/>
                <w:lang w:val="es-ES" w:eastAsia="zh-CN"/>
              </w:rPr>
            </w:pPr>
          </w:p>
          <w:p w14:paraId="2B2271F5" w14:textId="77777777" w:rsidR="00C93EAD" w:rsidRPr="007E4BD5" w:rsidRDefault="00C93EAD" w:rsidP="00C93EAD">
            <w:pPr>
              <w:spacing w:after="0" w:line="240" w:lineRule="auto"/>
              <w:rPr>
                <w:rFonts w:ascii="Arial" w:hAnsi="Arial" w:cs="Arial"/>
                <w:sz w:val="20"/>
                <w:szCs w:val="20"/>
                <w:lang w:val="es-ES" w:eastAsia="zh-CN"/>
              </w:rPr>
            </w:pPr>
          </w:p>
          <w:p w14:paraId="52B497FA" w14:textId="77777777" w:rsidR="00C93EAD" w:rsidRPr="007E4BD5" w:rsidRDefault="00C93EAD" w:rsidP="00C93EAD">
            <w:pPr>
              <w:spacing w:after="0" w:line="240" w:lineRule="auto"/>
              <w:rPr>
                <w:rFonts w:ascii="Arial" w:hAnsi="Arial" w:cs="Arial"/>
                <w:sz w:val="20"/>
                <w:szCs w:val="20"/>
                <w:lang w:val="es-ES" w:eastAsia="zh-CN"/>
              </w:rPr>
            </w:pPr>
          </w:p>
          <w:p w14:paraId="6D578F11" w14:textId="75B8EEF8" w:rsidR="00C93EAD" w:rsidRPr="007E4BD5" w:rsidRDefault="00C93EAD" w:rsidP="00C93EAD">
            <w:pPr>
              <w:spacing w:after="0" w:line="240" w:lineRule="auto"/>
              <w:rPr>
                <w:rFonts w:ascii="Arial" w:hAnsi="Arial" w:cs="Arial"/>
                <w:sz w:val="20"/>
                <w:szCs w:val="20"/>
                <w:lang w:val="es-ES" w:eastAsia="zh-CN"/>
              </w:rPr>
            </w:pPr>
            <w:r w:rsidRPr="007E4BD5">
              <w:rPr>
                <w:rFonts w:ascii="Arial" w:hAnsi="Arial" w:cs="Arial"/>
                <w:sz w:val="20"/>
                <w:szCs w:val="20"/>
                <w:lang w:val="es-ES" w:eastAsia="zh-CN"/>
              </w:rPr>
              <w:t>Diferencias en diferencias</w:t>
            </w:r>
          </w:p>
          <w:p w14:paraId="58AF447F" w14:textId="5318770F" w:rsidR="00C93EAD" w:rsidRPr="007E4BD5" w:rsidRDefault="00C93EAD" w:rsidP="00C93EAD">
            <w:pPr>
              <w:spacing w:after="0" w:line="240" w:lineRule="auto"/>
              <w:rPr>
                <w:rFonts w:ascii="Arial" w:hAnsi="Arial" w:cs="Arial"/>
                <w:sz w:val="20"/>
                <w:szCs w:val="20"/>
                <w:lang w:val="es-ES" w:eastAsia="zh-CN"/>
              </w:rPr>
            </w:pPr>
          </w:p>
        </w:tc>
      </w:tr>
      <w:tr w:rsidR="00C93EAD" w:rsidRPr="007E4BD5" w14:paraId="28D1D030" w14:textId="1708CD4C" w:rsidTr="0063082C">
        <w:trPr>
          <w:gridAfter w:val="1"/>
          <w:wAfter w:w="7" w:type="dxa"/>
          <w:trHeight w:val="64"/>
        </w:trPr>
        <w:tc>
          <w:tcPr>
            <w:tcW w:w="30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699F7D" w14:textId="58CAAC11" w:rsidR="00C93EAD" w:rsidRPr="007E4BD5" w:rsidRDefault="00C93EAD" w:rsidP="00C93EAD">
            <w:pPr>
              <w:pStyle w:val="ListParagraph"/>
              <w:spacing w:after="0" w:line="240" w:lineRule="auto"/>
              <w:ind w:left="0"/>
              <w:rPr>
                <w:rFonts w:ascii="Arial" w:hAnsi="Arial" w:cs="Arial"/>
                <w:sz w:val="20"/>
                <w:szCs w:val="20"/>
                <w:lang w:val="es-ES_tradnl" w:eastAsia="zh-CN"/>
              </w:rPr>
            </w:pPr>
            <w:r w:rsidRPr="007E4BD5">
              <w:rPr>
                <w:rFonts w:ascii="Arial" w:hAnsi="Arial" w:cs="Arial"/>
                <w:sz w:val="20"/>
                <w:szCs w:val="20"/>
                <w:lang w:val="es-ES_tradnl" w:eastAsia="zh-CN"/>
              </w:rPr>
              <w:lastRenderedPageBreak/>
              <w:t>2.3 Mujeres casadas o unidas con necesidades insatisfechas en materia de planificación familiar - indígena</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18443F" w14:textId="77777777" w:rsidR="00C93EAD" w:rsidRPr="007E4BD5" w:rsidRDefault="00C93EAD" w:rsidP="00C93EAD">
            <w:pPr>
              <w:spacing w:after="0" w:line="240" w:lineRule="auto"/>
              <w:jc w:val="center"/>
              <w:rPr>
                <w:rFonts w:ascii="Arial" w:hAnsi="Arial" w:cs="Arial"/>
                <w:sz w:val="20"/>
                <w:szCs w:val="20"/>
                <w:lang w:val="es-ES_tradnl" w:eastAsia="zh-CN"/>
              </w:rPr>
            </w:pPr>
            <w:r w:rsidRPr="007E4BD5">
              <w:rPr>
                <w:rFonts w:ascii="Arial" w:hAnsi="Arial" w:cs="Arial"/>
                <w:sz w:val="20"/>
                <w:szCs w:val="20"/>
                <w:lang w:val="es-ES_tradnl" w:eastAsia="zh-CN"/>
              </w:rPr>
              <w:t>[Mujeres]/</w:t>
            </w:r>
          </w:p>
          <w:p w14:paraId="68FEE373" w14:textId="77777777" w:rsidR="00C93EAD" w:rsidRPr="007E4BD5" w:rsidRDefault="00C93EAD" w:rsidP="00C93EAD">
            <w:pPr>
              <w:spacing w:after="0" w:line="240" w:lineRule="auto"/>
              <w:jc w:val="center"/>
              <w:rPr>
                <w:rFonts w:ascii="Arial" w:hAnsi="Arial" w:cs="Arial"/>
                <w:sz w:val="20"/>
                <w:szCs w:val="20"/>
                <w:lang w:val="es-ES_tradnl" w:eastAsia="zh-CN"/>
              </w:rPr>
            </w:pPr>
            <w:r w:rsidRPr="007E4BD5">
              <w:rPr>
                <w:rFonts w:ascii="Arial" w:hAnsi="Arial" w:cs="Arial"/>
                <w:sz w:val="20"/>
                <w:szCs w:val="20"/>
                <w:lang w:val="es-ES_tradnl" w:eastAsia="zh-CN"/>
              </w:rPr>
              <w:t>[Mujeres]</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68A652" w14:textId="77777777" w:rsidR="00C93EAD" w:rsidRPr="007E4BD5" w:rsidRDefault="00C93EAD" w:rsidP="00C93EAD">
            <w:pPr>
              <w:spacing w:after="0" w:line="240" w:lineRule="auto"/>
              <w:jc w:val="center"/>
              <w:rPr>
                <w:rFonts w:ascii="Arial" w:hAnsi="Arial" w:cs="Arial"/>
                <w:sz w:val="20"/>
                <w:szCs w:val="20"/>
                <w:lang w:val="es-ES_tradnl" w:eastAsia="zh-CN"/>
              </w:rPr>
            </w:pPr>
            <w:r w:rsidRPr="007E4BD5">
              <w:rPr>
                <w:rFonts w:ascii="Arial" w:hAnsi="Arial" w:cs="Arial"/>
                <w:sz w:val="20"/>
                <w:szCs w:val="20"/>
                <w:lang w:val="es-ES_tradnl" w:eastAsia="zh-CN"/>
              </w:rPr>
              <w:t>35,6%</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C14EB6" w14:textId="77777777" w:rsidR="00C93EAD" w:rsidRPr="007E4BD5" w:rsidRDefault="00C93EAD" w:rsidP="00C93EAD">
            <w:pPr>
              <w:spacing w:after="0" w:line="240" w:lineRule="auto"/>
              <w:jc w:val="center"/>
              <w:rPr>
                <w:rFonts w:ascii="Arial" w:hAnsi="Arial" w:cs="Arial"/>
                <w:sz w:val="20"/>
                <w:szCs w:val="20"/>
                <w:lang w:val="es-ES_tradnl" w:eastAsia="zh-CN"/>
              </w:rPr>
            </w:pPr>
            <w:r w:rsidRPr="007E4BD5">
              <w:rPr>
                <w:rFonts w:ascii="Arial" w:hAnsi="Arial" w:cs="Arial"/>
                <w:sz w:val="20"/>
                <w:szCs w:val="20"/>
                <w:lang w:val="es-ES_tradnl" w:eastAsia="zh-CN"/>
              </w:rPr>
              <w:t>2015</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F57B6E" w14:textId="77777777" w:rsidR="00C93EAD" w:rsidRPr="007E4BD5" w:rsidRDefault="00C93EAD" w:rsidP="00C93EAD">
            <w:pPr>
              <w:spacing w:after="0"/>
              <w:jc w:val="center"/>
              <w:rPr>
                <w:rFonts w:ascii="Arial" w:hAnsi="Arial" w:cs="Arial"/>
                <w:sz w:val="20"/>
                <w:szCs w:val="20"/>
                <w:lang w:val="es-ES_tradnl" w:eastAsia="zh-CN"/>
              </w:rPr>
            </w:pPr>
            <w:r w:rsidRPr="007E4BD5">
              <w:rPr>
                <w:rFonts w:ascii="Arial" w:hAnsi="Arial" w:cs="Arial"/>
                <w:sz w:val="20"/>
                <w:szCs w:val="20"/>
                <w:lang w:val="es-ES_tradnl" w:eastAsia="zh-CN"/>
              </w:rPr>
              <w:t>32,0%</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8CE03D" w14:textId="77777777" w:rsidR="00C93EAD" w:rsidRPr="007E4BD5" w:rsidRDefault="00AE5A78" w:rsidP="00C93EAD">
            <w:pPr>
              <w:spacing w:after="0" w:line="240" w:lineRule="auto"/>
              <w:rPr>
                <w:rFonts w:ascii="Arial" w:hAnsi="Arial" w:cs="Arial"/>
                <w:sz w:val="20"/>
                <w:szCs w:val="20"/>
                <w:lang w:val="es-ES_tradnl" w:eastAsia="zh-CN"/>
              </w:rPr>
            </w:pPr>
            <w:hyperlink r:id="rId17" w:history="1">
              <w:r w:rsidR="00C93EAD" w:rsidRPr="007E4BD5">
                <w:rPr>
                  <w:rStyle w:val="Hyperlink"/>
                  <w:rFonts w:ascii="Arial" w:hAnsi="Arial" w:cs="Arial"/>
                  <w:sz w:val="20"/>
                  <w:szCs w:val="20"/>
                  <w:lang w:val="es-ES_tradnl" w:eastAsia="zh-CN"/>
                </w:rPr>
                <w:t>ENASSER</w:t>
              </w:r>
            </w:hyperlink>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C6996C" w14:textId="5064AE58" w:rsidR="00C93EAD" w:rsidRPr="0063082C" w:rsidRDefault="00C93EAD" w:rsidP="0063082C">
            <w:pPr>
              <w:spacing w:after="0" w:line="240" w:lineRule="auto"/>
              <w:rPr>
                <w:rFonts w:ascii="Arial" w:hAnsi="Arial" w:cs="Arial"/>
                <w:sz w:val="20"/>
                <w:szCs w:val="20"/>
                <w:lang w:val="es-ES" w:eastAsia="zh-CN"/>
              </w:rPr>
            </w:pPr>
            <w:r w:rsidRPr="0063082C">
              <w:rPr>
                <w:rFonts w:ascii="Arial" w:hAnsi="Arial" w:cs="Arial"/>
                <w:sz w:val="20"/>
                <w:szCs w:val="20"/>
                <w:lang w:val="es-ES" w:eastAsia="zh-CN"/>
              </w:rPr>
              <w:t xml:space="preserve">Las </w:t>
            </w:r>
            <w:proofErr w:type="gramStart"/>
            <w:r w:rsidRPr="0063082C">
              <w:rPr>
                <w:rFonts w:ascii="Arial" w:hAnsi="Arial" w:cs="Arial"/>
                <w:sz w:val="20"/>
                <w:szCs w:val="20"/>
                <w:lang w:val="es-ES" w:eastAsia="zh-CN"/>
              </w:rPr>
              <w:t>mujeres  en</w:t>
            </w:r>
            <w:proofErr w:type="gramEnd"/>
            <w:r w:rsidRPr="0063082C">
              <w:rPr>
                <w:rFonts w:ascii="Arial" w:hAnsi="Arial" w:cs="Arial"/>
                <w:sz w:val="20"/>
                <w:szCs w:val="20"/>
                <w:lang w:val="es-ES" w:eastAsia="zh-CN"/>
              </w:rPr>
              <w:t xml:space="preserve"> áreas indígenas con necesidad insatisfecha son mujeres fértiles, sexualmente activas, que no usan ningún método</w:t>
            </w:r>
          </w:p>
          <w:p w14:paraId="3F833D42" w14:textId="5C23BDF5" w:rsidR="00C93EAD" w:rsidRPr="007E4BD5" w:rsidRDefault="00C93EAD" w:rsidP="00C93EAD">
            <w:pPr>
              <w:spacing w:after="0" w:line="240" w:lineRule="auto"/>
              <w:rPr>
                <w:rFonts w:ascii="Arial" w:hAnsi="Arial" w:cs="Arial"/>
                <w:sz w:val="20"/>
                <w:szCs w:val="20"/>
                <w:lang w:val="es-ES_tradnl" w:eastAsia="zh-CN"/>
              </w:rPr>
            </w:pPr>
            <w:r w:rsidRPr="007E4BD5">
              <w:rPr>
                <w:rFonts w:ascii="Arial" w:hAnsi="Arial" w:cs="Arial"/>
                <w:sz w:val="20"/>
                <w:szCs w:val="20"/>
                <w:lang w:val="es-ES_tradnl" w:eastAsia="zh-CN"/>
              </w:rPr>
              <w:t xml:space="preserve">anticonceptivo, y reportan que no querían tener más hijos o que desean retrasar el siguiente embarazo divididas por el número de mujeres en </w:t>
            </w:r>
            <w:proofErr w:type="gramStart"/>
            <w:r w:rsidRPr="007E4BD5">
              <w:rPr>
                <w:rFonts w:ascii="Arial" w:hAnsi="Arial" w:cs="Arial"/>
                <w:sz w:val="20"/>
                <w:szCs w:val="20"/>
                <w:lang w:val="es-ES_tradnl" w:eastAsia="zh-CN"/>
              </w:rPr>
              <w:t>áreas  indígenas</w:t>
            </w:r>
            <w:proofErr w:type="gramEnd"/>
            <w:r w:rsidRPr="007E4BD5">
              <w:rPr>
                <w:rFonts w:ascii="Arial" w:hAnsi="Arial" w:cs="Arial"/>
                <w:sz w:val="20"/>
                <w:szCs w:val="20"/>
                <w:lang w:val="es-ES_tradnl" w:eastAsia="zh-CN"/>
              </w:rPr>
              <w:t xml:space="preserve"> actualmente casadas o unidas de 15 a 49 años. </w:t>
            </w:r>
            <w:proofErr w:type="spellStart"/>
            <w:r w:rsidRPr="007E4BD5">
              <w:rPr>
                <w:rFonts w:ascii="Arial" w:hAnsi="Arial" w:cs="Arial"/>
                <w:sz w:val="20"/>
                <w:szCs w:val="20"/>
                <w:lang w:val="es-ES_tradnl" w:eastAsia="zh-CN"/>
              </w:rPr>
              <w:t>Pro-gender</w:t>
            </w:r>
            <w:proofErr w:type="spellEnd"/>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2A9AAE" w14:textId="77777777" w:rsidR="00C93EAD" w:rsidRPr="007E4BD5" w:rsidRDefault="00C93EAD" w:rsidP="00C93EAD">
            <w:pPr>
              <w:spacing w:after="0" w:line="240" w:lineRule="auto"/>
              <w:rPr>
                <w:rFonts w:ascii="Arial" w:hAnsi="Arial" w:cs="Arial"/>
                <w:sz w:val="20"/>
                <w:szCs w:val="20"/>
                <w:lang w:val="es-ES" w:eastAsia="zh-CN"/>
              </w:rPr>
            </w:pPr>
          </w:p>
          <w:p w14:paraId="42121E87" w14:textId="77777777" w:rsidR="00C93EAD" w:rsidRPr="007E4BD5" w:rsidRDefault="00C93EAD" w:rsidP="00C93EAD">
            <w:pPr>
              <w:spacing w:after="0" w:line="240" w:lineRule="auto"/>
              <w:rPr>
                <w:rFonts w:ascii="Arial" w:hAnsi="Arial" w:cs="Arial"/>
                <w:sz w:val="20"/>
                <w:szCs w:val="20"/>
                <w:lang w:val="es-ES" w:eastAsia="zh-CN"/>
              </w:rPr>
            </w:pPr>
          </w:p>
          <w:p w14:paraId="01C9BEEF" w14:textId="77777777" w:rsidR="00C93EAD" w:rsidRPr="007E4BD5" w:rsidRDefault="00C93EAD" w:rsidP="00C93EAD">
            <w:pPr>
              <w:spacing w:after="0" w:line="240" w:lineRule="auto"/>
              <w:rPr>
                <w:rFonts w:ascii="Arial" w:hAnsi="Arial" w:cs="Arial"/>
                <w:sz w:val="20"/>
                <w:szCs w:val="20"/>
                <w:lang w:val="es-ES" w:eastAsia="zh-CN"/>
              </w:rPr>
            </w:pPr>
          </w:p>
          <w:p w14:paraId="47D4967A" w14:textId="77777777" w:rsidR="00C93EAD" w:rsidRPr="007E4BD5" w:rsidRDefault="00C93EAD" w:rsidP="00C93EAD">
            <w:pPr>
              <w:spacing w:after="0" w:line="240" w:lineRule="auto"/>
              <w:rPr>
                <w:rFonts w:ascii="Arial" w:hAnsi="Arial" w:cs="Arial"/>
                <w:sz w:val="20"/>
                <w:szCs w:val="20"/>
                <w:lang w:val="es-ES" w:eastAsia="zh-CN"/>
              </w:rPr>
            </w:pPr>
          </w:p>
          <w:p w14:paraId="584F6878" w14:textId="77777777" w:rsidR="00C93EAD" w:rsidRPr="007E4BD5" w:rsidRDefault="00C93EAD" w:rsidP="00C93EAD">
            <w:pPr>
              <w:spacing w:after="0" w:line="240" w:lineRule="auto"/>
              <w:rPr>
                <w:rFonts w:ascii="Arial" w:hAnsi="Arial" w:cs="Arial"/>
                <w:sz w:val="20"/>
                <w:szCs w:val="20"/>
                <w:lang w:val="es-ES" w:eastAsia="zh-CN"/>
              </w:rPr>
            </w:pPr>
          </w:p>
          <w:p w14:paraId="18AA8A81" w14:textId="77777777" w:rsidR="00C93EAD" w:rsidRPr="007E4BD5" w:rsidRDefault="00C93EAD" w:rsidP="00C93EAD">
            <w:pPr>
              <w:spacing w:after="0" w:line="240" w:lineRule="auto"/>
              <w:rPr>
                <w:rFonts w:ascii="Arial" w:hAnsi="Arial" w:cs="Arial"/>
                <w:sz w:val="20"/>
                <w:szCs w:val="20"/>
                <w:lang w:val="es-ES" w:eastAsia="zh-CN"/>
              </w:rPr>
            </w:pPr>
          </w:p>
          <w:p w14:paraId="7652B3A2" w14:textId="77777777" w:rsidR="00C93EAD" w:rsidRPr="007E4BD5" w:rsidRDefault="00C93EAD" w:rsidP="00C93EAD">
            <w:pPr>
              <w:spacing w:after="0" w:line="240" w:lineRule="auto"/>
              <w:rPr>
                <w:rFonts w:ascii="Arial" w:hAnsi="Arial" w:cs="Arial"/>
                <w:sz w:val="20"/>
                <w:szCs w:val="20"/>
                <w:lang w:val="es-ES" w:eastAsia="zh-CN"/>
              </w:rPr>
            </w:pPr>
          </w:p>
          <w:p w14:paraId="7EC3E8A9" w14:textId="77777777" w:rsidR="00C93EAD" w:rsidRPr="007E4BD5" w:rsidRDefault="00C93EAD" w:rsidP="00C93EAD">
            <w:pPr>
              <w:spacing w:after="0" w:line="240" w:lineRule="auto"/>
              <w:rPr>
                <w:rFonts w:ascii="Arial" w:hAnsi="Arial" w:cs="Arial"/>
                <w:sz w:val="20"/>
                <w:szCs w:val="20"/>
                <w:lang w:val="es-ES" w:eastAsia="zh-CN"/>
              </w:rPr>
            </w:pPr>
          </w:p>
          <w:p w14:paraId="6BF39D76" w14:textId="77777777" w:rsidR="00C93EAD" w:rsidRPr="007E4BD5" w:rsidRDefault="00C93EAD" w:rsidP="00C93EAD">
            <w:pPr>
              <w:spacing w:after="0" w:line="240" w:lineRule="auto"/>
              <w:rPr>
                <w:rFonts w:ascii="Arial" w:hAnsi="Arial" w:cs="Arial"/>
                <w:sz w:val="20"/>
                <w:szCs w:val="20"/>
                <w:lang w:val="es-ES" w:eastAsia="zh-CN"/>
              </w:rPr>
            </w:pPr>
          </w:p>
          <w:p w14:paraId="3F39AC15" w14:textId="77777777" w:rsidR="00C93EAD" w:rsidRPr="007E4BD5" w:rsidRDefault="00C93EAD" w:rsidP="00C93EAD">
            <w:pPr>
              <w:spacing w:after="0" w:line="240" w:lineRule="auto"/>
              <w:rPr>
                <w:rFonts w:ascii="Arial" w:hAnsi="Arial" w:cs="Arial"/>
                <w:sz w:val="20"/>
                <w:szCs w:val="20"/>
                <w:lang w:val="es-ES" w:eastAsia="zh-CN"/>
              </w:rPr>
            </w:pPr>
          </w:p>
          <w:p w14:paraId="5C00FCC8" w14:textId="77777777" w:rsidR="00C93EAD" w:rsidRPr="007E4BD5" w:rsidRDefault="00C93EAD" w:rsidP="00C93EAD">
            <w:pPr>
              <w:spacing w:after="0" w:line="240" w:lineRule="auto"/>
              <w:rPr>
                <w:rFonts w:ascii="Arial" w:hAnsi="Arial" w:cs="Arial"/>
                <w:sz w:val="20"/>
                <w:szCs w:val="20"/>
                <w:lang w:val="es-ES" w:eastAsia="zh-CN"/>
              </w:rPr>
            </w:pPr>
          </w:p>
          <w:p w14:paraId="47B8A55D" w14:textId="38C89659" w:rsidR="00C93EAD" w:rsidRPr="007E4BD5" w:rsidRDefault="00C93EAD" w:rsidP="00C93EAD">
            <w:pPr>
              <w:spacing w:after="0" w:line="240" w:lineRule="auto"/>
              <w:rPr>
                <w:rFonts w:ascii="Arial" w:hAnsi="Arial" w:cs="Arial"/>
                <w:sz w:val="20"/>
                <w:szCs w:val="20"/>
                <w:lang w:val="es-ES" w:eastAsia="zh-CN"/>
              </w:rPr>
            </w:pPr>
            <w:r w:rsidRPr="007E4BD5">
              <w:rPr>
                <w:rFonts w:ascii="Arial" w:hAnsi="Arial" w:cs="Arial"/>
                <w:sz w:val="20"/>
                <w:szCs w:val="20"/>
                <w:lang w:val="es-ES" w:eastAsia="zh-CN"/>
              </w:rPr>
              <w:t>Diferencias en diferencias</w:t>
            </w:r>
          </w:p>
        </w:tc>
      </w:tr>
      <w:tr w:rsidR="00C93EAD" w:rsidRPr="007E4BD5" w14:paraId="011DA8E6" w14:textId="6024359D" w:rsidTr="0063082C">
        <w:trPr>
          <w:gridAfter w:val="1"/>
          <w:wAfter w:w="7" w:type="dxa"/>
          <w:trHeight w:val="64"/>
        </w:trPr>
        <w:tc>
          <w:tcPr>
            <w:tcW w:w="30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2C98A8" w14:textId="7237EA54" w:rsidR="00C93EAD" w:rsidRPr="007E4BD5" w:rsidRDefault="00C93EAD" w:rsidP="00C93EAD">
            <w:pPr>
              <w:pStyle w:val="ListParagraph"/>
              <w:spacing w:after="0" w:line="240" w:lineRule="auto"/>
              <w:ind w:left="0"/>
              <w:rPr>
                <w:rFonts w:ascii="Arial" w:hAnsi="Arial" w:cs="Arial"/>
                <w:sz w:val="20"/>
                <w:szCs w:val="20"/>
                <w:lang w:val="es-ES_tradnl" w:eastAsia="zh-CN"/>
              </w:rPr>
            </w:pPr>
            <w:r w:rsidRPr="007E4BD5">
              <w:rPr>
                <w:rFonts w:ascii="Arial" w:hAnsi="Arial" w:cs="Arial"/>
                <w:sz w:val="20"/>
                <w:szCs w:val="20"/>
                <w:lang w:val="es-ES_tradnl" w:eastAsia="zh-CN"/>
              </w:rPr>
              <w:t>2.4 Mujeres de 15 a 49 años que usan anticonceptivos – indígena</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E928FF" w14:textId="77777777" w:rsidR="00C93EAD" w:rsidRPr="007E4BD5" w:rsidRDefault="00C93EAD" w:rsidP="00C93EAD">
            <w:pPr>
              <w:spacing w:after="0" w:line="240" w:lineRule="auto"/>
              <w:jc w:val="center"/>
              <w:rPr>
                <w:rFonts w:ascii="Arial" w:hAnsi="Arial" w:cs="Arial"/>
                <w:sz w:val="20"/>
                <w:szCs w:val="20"/>
                <w:lang w:val="es-ES_tradnl" w:eastAsia="zh-CN"/>
              </w:rPr>
            </w:pPr>
            <w:r w:rsidRPr="007E4BD5">
              <w:rPr>
                <w:rFonts w:ascii="Arial" w:hAnsi="Arial" w:cs="Arial"/>
                <w:sz w:val="20"/>
                <w:szCs w:val="20"/>
                <w:lang w:val="es-ES_tradnl" w:eastAsia="zh-CN"/>
              </w:rPr>
              <w:t>[Mujeres]/</w:t>
            </w:r>
          </w:p>
          <w:p w14:paraId="44D66872" w14:textId="77777777" w:rsidR="00C93EAD" w:rsidRPr="007E4BD5" w:rsidRDefault="00C93EAD" w:rsidP="00C93EAD">
            <w:pPr>
              <w:spacing w:after="0" w:line="240" w:lineRule="auto"/>
              <w:jc w:val="center"/>
              <w:rPr>
                <w:rFonts w:ascii="Arial" w:hAnsi="Arial" w:cs="Arial"/>
                <w:sz w:val="20"/>
                <w:szCs w:val="20"/>
                <w:lang w:val="es-ES_tradnl" w:eastAsia="zh-CN"/>
              </w:rPr>
            </w:pPr>
            <w:r w:rsidRPr="007E4BD5">
              <w:rPr>
                <w:rFonts w:ascii="Arial" w:hAnsi="Arial" w:cs="Arial"/>
                <w:sz w:val="20"/>
                <w:szCs w:val="20"/>
                <w:lang w:val="es-ES_tradnl" w:eastAsia="zh-CN"/>
              </w:rPr>
              <w:t>[Mujeres]</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71C4E3" w14:textId="77777777" w:rsidR="00C93EAD" w:rsidRPr="007E4BD5" w:rsidRDefault="00C93EAD" w:rsidP="00C93EAD">
            <w:pPr>
              <w:spacing w:after="0" w:line="240" w:lineRule="auto"/>
              <w:jc w:val="center"/>
              <w:rPr>
                <w:rFonts w:ascii="Arial" w:hAnsi="Arial" w:cs="Arial"/>
                <w:sz w:val="20"/>
                <w:szCs w:val="20"/>
                <w:lang w:val="es-ES_tradnl" w:eastAsia="zh-CN"/>
              </w:rPr>
            </w:pPr>
            <w:r w:rsidRPr="007E4BD5">
              <w:rPr>
                <w:rFonts w:ascii="Arial" w:hAnsi="Arial" w:cs="Arial"/>
                <w:sz w:val="20"/>
                <w:szCs w:val="20"/>
                <w:lang w:val="es-ES_tradnl" w:eastAsia="zh-CN"/>
              </w:rPr>
              <w:t>25,7%</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9B32BF" w14:textId="77777777" w:rsidR="00C93EAD" w:rsidRPr="007E4BD5" w:rsidRDefault="00C93EAD" w:rsidP="00C93EAD">
            <w:pPr>
              <w:spacing w:after="0" w:line="240" w:lineRule="auto"/>
              <w:jc w:val="center"/>
              <w:rPr>
                <w:rFonts w:ascii="Arial" w:hAnsi="Arial" w:cs="Arial"/>
                <w:sz w:val="20"/>
                <w:szCs w:val="20"/>
                <w:lang w:val="es-ES_tradnl" w:eastAsia="zh-CN"/>
              </w:rPr>
            </w:pPr>
            <w:r w:rsidRPr="007E4BD5">
              <w:rPr>
                <w:rFonts w:ascii="Arial" w:hAnsi="Arial" w:cs="Arial"/>
                <w:sz w:val="20"/>
                <w:szCs w:val="20"/>
                <w:lang w:val="es-ES_tradnl" w:eastAsia="zh-CN"/>
              </w:rPr>
              <w:t>2015</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F6B402" w14:textId="77777777" w:rsidR="00C93EAD" w:rsidRPr="007E4BD5" w:rsidRDefault="00C93EAD" w:rsidP="00C93EAD">
            <w:pPr>
              <w:spacing w:after="0"/>
              <w:jc w:val="center"/>
              <w:rPr>
                <w:rFonts w:ascii="Arial" w:hAnsi="Arial" w:cs="Arial"/>
                <w:sz w:val="20"/>
                <w:szCs w:val="20"/>
                <w:lang w:val="es-ES_tradnl" w:eastAsia="zh-CN"/>
              </w:rPr>
            </w:pPr>
            <w:r w:rsidRPr="007E4BD5">
              <w:rPr>
                <w:rFonts w:ascii="Arial" w:hAnsi="Arial" w:cs="Arial"/>
                <w:sz w:val="20"/>
                <w:szCs w:val="20"/>
                <w:lang w:val="es-ES_tradnl" w:eastAsia="zh-CN"/>
              </w:rPr>
              <w:t>28,0%</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649CC6" w14:textId="77777777" w:rsidR="00C93EAD" w:rsidRPr="007E4BD5" w:rsidRDefault="00AE5A78" w:rsidP="00C93EAD">
            <w:pPr>
              <w:spacing w:after="0" w:line="240" w:lineRule="auto"/>
              <w:rPr>
                <w:rFonts w:ascii="Arial" w:hAnsi="Arial" w:cs="Arial"/>
                <w:sz w:val="20"/>
                <w:szCs w:val="20"/>
                <w:lang w:val="es-ES_tradnl" w:eastAsia="zh-CN"/>
              </w:rPr>
            </w:pPr>
            <w:hyperlink r:id="rId18" w:history="1">
              <w:r w:rsidR="00C93EAD" w:rsidRPr="007E4BD5">
                <w:rPr>
                  <w:rStyle w:val="Hyperlink"/>
                  <w:rFonts w:ascii="Arial" w:hAnsi="Arial" w:cs="Arial"/>
                  <w:sz w:val="20"/>
                  <w:szCs w:val="20"/>
                  <w:lang w:val="es-ES_tradnl" w:eastAsia="zh-CN"/>
                </w:rPr>
                <w:t>ENASSER</w:t>
              </w:r>
            </w:hyperlink>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1F94EE" w14:textId="12E803F2" w:rsidR="00C93EAD" w:rsidRPr="0063082C" w:rsidRDefault="00C93EAD" w:rsidP="0063082C">
            <w:pPr>
              <w:spacing w:after="0" w:line="240" w:lineRule="auto"/>
              <w:rPr>
                <w:rFonts w:ascii="Arial" w:hAnsi="Arial" w:cs="Arial"/>
                <w:sz w:val="20"/>
                <w:szCs w:val="20"/>
                <w:lang w:val="es-ES" w:eastAsia="zh-CN"/>
              </w:rPr>
            </w:pPr>
            <w:r w:rsidRPr="0063082C">
              <w:rPr>
                <w:rFonts w:ascii="Arial" w:hAnsi="Arial" w:cs="Arial"/>
                <w:sz w:val="20"/>
                <w:szCs w:val="20"/>
                <w:lang w:val="es-ES" w:eastAsia="zh-CN"/>
              </w:rPr>
              <w:t xml:space="preserve">Mujeres en áreas indígenas de 15 a 49 años </w:t>
            </w:r>
            <w:r w:rsidRPr="0063082C">
              <w:rPr>
                <w:rFonts w:ascii="Arial" w:hAnsi="Arial" w:cs="Arial"/>
                <w:sz w:val="20"/>
                <w:szCs w:val="20"/>
                <w:lang w:val="es-ES" w:eastAsia="zh-CN"/>
              </w:rPr>
              <w:lastRenderedPageBreak/>
              <w:t>que usan métodos anticonceptivos modernos dividido entre el número de mujeres de 15 a 49 años que viven en áreas indígenas</w:t>
            </w:r>
          </w:p>
          <w:p w14:paraId="04DF2F13" w14:textId="77777777" w:rsidR="00C93EAD" w:rsidRPr="007E4BD5" w:rsidRDefault="00C93EAD" w:rsidP="00C93EAD">
            <w:pPr>
              <w:spacing w:after="0" w:line="240" w:lineRule="auto"/>
              <w:rPr>
                <w:rFonts w:ascii="Arial" w:hAnsi="Arial" w:cs="Arial"/>
                <w:sz w:val="20"/>
                <w:szCs w:val="20"/>
                <w:lang w:val="es-ES_tradnl" w:eastAsia="zh-CN"/>
              </w:rPr>
            </w:pPr>
            <w:proofErr w:type="spellStart"/>
            <w:r w:rsidRPr="007E4BD5">
              <w:rPr>
                <w:rFonts w:ascii="Arial" w:hAnsi="Arial" w:cs="Arial"/>
                <w:sz w:val="20"/>
                <w:szCs w:val="20"/>
                <w:lang w:val="es-ES_tradnl" w:eastAsia="zh-CN"/>
              </w:rPr>
              <w:t>Pro-gender</w:t>
            </w:r>
            <w:proofErr w:type="spellEnd"/>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513B3" w14:textId="77777777" w:rsidR="00C93EAD" w:rsidRPr="007E4BD5" w:rsidRDefault="00C93EAD" w:rsidP="00C93EAD">
            <w:pPr>
              <w:spacing w:after="0" w:line="240" w:lineRule="auto"/>
              <w:rPr>
                <w:rFonts w:ascii="Arial" w:hAnsi="Arial" w:cs="Arial"/>
                <w:sz w:val="20"/>
                <w:szCs w:val="20"/>
                <w:lang w:val="es-ES" w:eastAsia="zh-CN"/>
              </w:rPr>
            </w:pPr>
          </w:p>
          <w:p w14:paraId="687E8A1B" w14:textId="77777777" w:rsidR="00C93EAD" w:rsidRPr="007E4BD5" w:rsidRDefault="00C93EAD" w:rsidP="00C93EAD">
            <w:pPr>
              <w:spacing w:after="0" w:line="240" w:lineRule="auto"/>
              <w:rPr>
                <w:rFonts w:ascii="Arial" w:hAnsi="Arial" w:cs="Arial"/>
                <w:sz w:val="20"/>
                <w:szCs w:val="20"/>
                <w:lang w:val="es-ES" w:eastAsia="zh-CN"/>
              </w:rPr>
            </w:pPr>
          </w:p>
          <w:p w14:paraId="6429476F" w14:textId="77777777" w:rsidR="00C93EAD" w:rsidRPr="007E4BD5" w:rsidRDefault="00C93EAD" w:rsidP="00C93EAD">
            <w:pPr>
              <w:spacing w:after="0" w:line="240" w:lineRule="auto"/>
              <w:rPr>
                <w:rFonts w:ascii="Arial" w:hAnsi="Arial" w:cs="Arial"/>
                <w:sz w:val="20"/>
                <w:szCs w:val="20"/>
                <w:lang w:val="es-ES" w:eastAsia="zh-CN"/>
              </w:rPr>
            </w:pPr>
          </w:p>
          <w:p w14:paraId="6EFBC5C9" w14:textId="77777777" w:rsidR="00C93EAD" w:rsidRPr="007E4BD5" w:rsidRDefault="00C93EAD" w:rsidP="00C93EAD">
            <w:pPr>
              <w:spacing w:after="0" w:line="240" w:lineRule="auto"/>
              <w:rPr>
                <w:rFonts w:ascii="Arial" w:hAnsi="Arial" w:cs="Arial"/>
                <w:sz w:val="20"/>
                <w:szCs w:val="20"/>
                <w:lang w:val="es-ES" w:eastAsia="zh-CN"/>
              </w:rPr>
            </w:pPr>
          </w:p>
          <w:p w14:paraId="5D562506" w14:textId="77777777" w:rsidR="00C93EAD" w:rsidRPr="007E4BD5" w:rsidRDefault="00C93EAD" w:rsidP="00C93EAD">
            <w:pPr>
              <w:spacing w:after="0" w:line="240" w:lineRule="auto"/>
              <w:rPr>
                <w:rFonts w:ascii="Arial" w:hAnsi="Arial" w:cs="Arial"/>
                <w:sz w:val="20"/>
                <w:szCs w:val="20"/>
                <w:lang w:val="es-ES" w:eastAsia="zh-CN"/>
              </w:rPr>
            </w:pPr>
          </w:p>
          <w:p w14:paraId="6829B774" w14:textId="3C7BF31D" w:rsidR="00C93EAD" w:rsidRPr="007E4BD5" w:rsidRDefault="00C93EAD" w:rsidP="00C93EAD">
            <w:pPr>
              <w:spacing w:after="0" w:line="240" w:lineRule="auto"/>
              <w:rPr>
                <w:rFonts w:ascii="Arial" w:hAnsi="Arial" w:cs="Arial"/>
                <w:sz w:val="20"/>
                <w:szCs w:val="20"/>
                <w:lang w:val="es-ES" w:eastAsia="zh-CN"/>
              </w:rPr>
            </w:pPr>
            <w:r w:rsidRPr="007E4BD5">
              <w:rPr>
                <w:rFonts w:ascii="Arial" w:hAnsi="Arial" w:cs="Arial"/>
                <w:sz w:val="20"/>
                <w:szCs w:val="20"/>
                <w:lang w:val="es-ES" w:eastAsia="zh-CN"/>
              </w:rPr>
              <w:t>Diferencias en diferencias</w:t>
            </w:r>
          </w:p>
        </w:tc>
      </w:tr>
      <w:tr w:rsidR="00C93EAD" w:rsidRPr="00D66F5C" w14:paraId="180ED527" w14:textId="06EE9F60" w:rsidTr="0063082C">
        <w:trPr>
          <w:trHeight w:val="64"/>
        </w:trPr>
        <w:tc>
          <w:tcPr>
            <w:tcW w:w="992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E52D7C" w14:textId="77777777" w:rsidR="00C93EAD" w:rsidRPr="007E4BD5" w:rsidRDefault="00C93EAD" w:rsidP="00C93EAD">
            <w:pPr>
              <w:spacing w:before="120" w:after="120" w:line="240" w:lineRule="auto"/>
              <w:rPr>
                <w:rFonts w:ascii="Arial" w:hAnsi="Arial" w:cs="Arial"/>
                <w:b/>
                <w:sz w:val="20"/>
                <w:szCs w:val="20"/>
                <w:lang w:val="es-ES_tradnl" w:eastAsia="zh-CN"/>
              </w:rPr>
            </w:pPr>
            <w:r w:rsidRPr="007E4BD5">
              <w:rPr>
                <w:rFonts w:ascii="Arial" w:hAnsi="Arial" w:cs="Arial"/>
                <w:b/>
                <w:caps/>
                <w:sz w:val="20"/>
                <w:szCs w:val="20"/>
                <w:u w:val="single"/>
                <w:lang w:val="es-ES_tradnl" w:eastAsia="zh-CN"/>
              </w:rPr>
              <w:t>resultado #3</w:t>
            </w:r>
            <w:r w:rsidRPr="007E4BD5">
              <w:rPr>
                <w:rFonts w:ascii="Arial" w:hAnsi="Arial" w:cs="Arial"/>
                <w:b/>
                <w:caps/>
                <w:sz w:val="20"/>
                <w:szCs w:val="20"/>
                <w:lang w:val="es-ES_tradnl" w:eastAsia="zh-CN"/>
              </w:rPr>
              <w:t>: PROMOVER oportunidades igualitarias en el acceso Y condiciones de trabajo para las mujeres dentro de las empresas</w:t>
            </w:r>
          </w:p>
        </w:tc>
        <w:tc>
          <w:tcPr>
            <w:tcW w:w="14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4E0D9" w14:textId="77777777" w:rsidR="00C93EAD" w:rsidRPr="007E4BD5" w:rsidRDefault="00C93EAD" w:rsidP="00C93EAD">
            <w:pPr>
              <w:spacing w:before="120" w:after="120" w:line="240" w:lineRule="auto"/>
              <w:rPr>
                <w:rFonts w:ascii="Arial" w:hAnsi="Arial" w:cs="Arial"/>
                <w:b/>
                <w:caps/>
                <w:sz w:val="20"/>
                <w:szCs w:val="20"/>
                <w:u w:val="single"/>
                <w:lang w:val="es-ES_tradnl" w:eastAsia="zh-CN"/>
              </w:rPr>
            </w:pPr>
          </w:p>
        </w:tc>
      </w:tr>
      <w:tr w:rsidR="00C93EAD" w:rsidRPr="007E4BD5" w14:paraId="3656BD8C" w14:textId="7FF11EA2" w:rsidTr="0063082C">
        <w:trPr>
          <w:gridAfter w:val="1"/>
          <w:wAfter w:w="7" w:type="dxa"/>
          <w:trHeight w:val="64"/>
        </w:trPr>
        <w:tc>
          <w:tcPr>
            <w:tcW w:w="30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13F5B7" w14:textId="77777777" w:rsidR="00C93EAD" w:rsidRPr="007E4BD5" w:rsidRDefault="00C93EAD" w:rsidP="00C93EAD">
            <w:pPr>
              <w:pStyle w:val="ListParagraph"/>
              <w:spacing w:after="0" w:line="240" w:lineRule="auto"/>
              <w:ind w:left="0"/>
              <w:rPr>
                <w:rFonts w:ascii="Arial" w:hAnsi="Arial" w:cs="Arial"/>
                <w:sz w:val="20"/>
                <w:szCs w:val="20"/>
                <w:lang w:val="es-ES_tradnl" w:eastAsia="zh-CN"/>
              </w:rPr>
            </w:pPr>
            <w:r w:rsidRPr="007E4BD5">
              <w:rPr>
                <w:rFonts w:ascii="Arial" w:hAnsi="Arial" w:cs="Arial"/>
                <w:sz w:val="20"/>
                <w:szCs w:val="20"/>
                <w:lang w:val="es-ES_tradnl" w:eastAsia="zh-CN"/>
              </w:rPr>
              <w:t>3.1 Número de empresas que participan en el proceso de certificación para el sello de igualdad de género</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C617F6" w14:textId="77777777" w:rsidR="00C93EAD" w:rsidRPr="007E4BD5" w:rsidRDefault="00C93EAD" w:rsidP="00C93EAD">
            <w:pPr>
              <w:spacing w:after="0" w:line="240" w:lineRule="auto"/>
              <w:jc w:val="center"/>
              <w:rPr>
                <w:rFonts w:ascii="Arial" w:hAnsi="Arial" w:cs="Arial"/>
                <w:sz w:val="20"/>
                <w:szCs w:val="20"/>
                <w:lang w:val="es-ES_tradnl" w:eastAsia="zh-CN"/>
              </w:rPr>
            </w:pPr>
            <w:r w:rsidRPr="007E4BD5">
              <w:rPr>
                <w:rFonts w:ascii="Arial" w:hAnsi="Arial" w:cs="Arial"/>
                <w:sz w:val="20"/>
                <w:szCs w:val="20"/>
                <w:lang w:val="es-ES_tradnl" w:eastAsia="zh-CN"/>
              </w:rPr>
              <w:t>[Empresas]</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923831" w14:textId="77777777" w:rsidR="00C93EAD" w:rsidRPr="007E4BD5" w:rsidRDefault="00C93EAD" w:rsidP="00C93EAD">
            <w:pPr>
              <w:spacing w:after="0" w:line="240" w:lineRule="auto"/>
              <w:jc w:val="center"/>
              <w:rPr>
                <w:rFonts w:ascii="Arial" w:hAnsi="Arial" w:cs="Arial"/>
                <w:sz w:val="20"/>
                <w:szCs w:val="20"/>
                <w:lang w:val="es-ES_tradnl" w:eastAsia="zh-CN"/>
              </w:rPr>
            </w:pPr>
            <w:r w:rsidRPr="007E4BD5">
              <w:rPr>
                <w:rFonts w:ascii="Arial" w:hAnsi="Arial" w:cs="Arial"/>
                <w:sz w:val="20"/>
                <w:szCs w:val="20"/>
                <w:lang w:val="es-ES_tradnl" w:eastAsia="zh-CN"/>
              </w:rPr>
              <w:t>9</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82AB81" w14:textId="77777777" w:rsidR="00C93EAD" w:rsidRPr="007E4BD5" w:rsidRDefault="00C93EAD" w:rsidP="00C93EAD">
            <w:pPr>
              <w:spacing w:after="0" w:line="240" w:lineRule="auto"/>
              <w:jc w:val="center"/>
              <w:rPr>
                <w:rFonts w:ascii="Arial" w:hAnsi="Arial" w:cs="Arial"/>
                <w:sz w:val="20"/>
                <w:szCs w:val="20"/>
                <w:lang w:val="es-ES_tradnl" w:eastAsia="zh-CN"/>
              </w:rPr>
            </w:pPr>
            <w:r w:rsidRPr="007E4BD5">
              <w:rPr>
                <w:rFonts w:ascii="Arial" w:hAnsi="Arial" w:cs="Arial"/>
                <w:sz w:val="20"/>
                <w:szCs w:val="20"/>
                <w:lang w:val="es-ES_tradnl" w:eastAsia="zh-CN"/>
              </w:rPr>
              <w:t>2018</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FA6FE0" w14:textId="77777777" w:rsidR="00C93EAD" w:rsidRPr="007E4BD5" w:rsidRDefault="00C93EAD" w:rsidP="00C93EAD">
            <w:pPr>
              <w:spacing w:after="0"/>
              <w:jc w:val="center"/>
              <w:rPr>
                <w:rFonts w:ascii="Arial" w:hAnsi="Arial" w:cs="Arial"/>
                <w:sz w:val="20"/>
                <w:szCs w:val="20"/>
                <w:lang w:val="es-ES_tradnl" w:eastAsia="zh-CN"/>
              </w:rPr>
            </w:pPr>
            <w:r w:rsidRPr="007E4BD5">
              <w:rPr>
                <w:rFonts w:ascii="Arial" w:hAnsi="Arial" w:cs="Arial"/>
                <w:sz w:val="20"/>
                <w:szCs w:val="20"/>
                <w:lang w:val="es-ES_tradnl" w:eastAsia="zh-CN"/>
              </w:rPr>
              <w:t>12</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A28929" w14:textId="77777777" w:rsidR="00C93EAD" w:rsidRPr="007E4BD5" w:rsidRDefault="00C93EAD" w:rsidP="00C93EAD">
            <w:pPr>
              <w:spacing w:after="0" w:line="240" w:lineRule="auto"/>
              <w:rPr>
                <w:rStyle w:val="Hyperlink"/>
                <w:rFonts w:ascii="Arial" w:hAnsi="Arial" w:cs="Arial"/>
                <w:sz w:val="20"/>
                <w:szCs w:val="20"/>
                <w:lang w:val="es-ES_tradnl" w:eastAsia="zh-CN"/>
              </w:rPr>
            </w:pPr>
            <w:r w:rsidRPr="007E4BD5">
              <w:rPr>
                <w:rFonts w:ascii="Arial" w:hAnsi="Arial" w:cs="Arial"/>
                <w:sz w:val="20"/>
                <w:szCs w:val="20"/>
                <w:lang w:val="es-ES_tradnl" w:eastAsia="zh-CN"/>
              </w:rPr>
              <w:t>Estudio de análisis, MITRADEL</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74F138" w14:textId="77777777" w:rsidR="00C93EAD" w:rsidRPr="007E4BD5" w:rsidRDefault="00C93EAD" w:rsidP="00C93EAD">
            <w:pPr>
              <w:spacing w:after="0" w:line="240" w:lineRule="auto"/>
              <w:rPr>
                <w:rFonts w:ascii="Arial" w:hAnsi="Arial" w:cs="Arial"/>
                <w:sz w:val="20"/>
                <w:szCs w:val="20"/>
                <w:lang w:val="es-ES_tradnl" w:eastAsia="zh-CN"/>
              </w:rPr>
            </w:pPr>
            <w:proofErr w:type="spellStart"/>
            <w:r w:rsidRPr="007E4BD5">
              <w:rPr>
                <w:rFonts w:ascii="Arial" w:hAnsi="Arial" w:cs="Arial"/>
                <w:sz w:val="20"/>
                <w:szCs w:val="20"/>
                <w:lang w:val="es-ES_tradnl" w:eastAsia="zh-CN"/>
              </w:rPr>
              <w:t>Pro-gender</w:t>
            </w:r>
            <w:proofErr w:type="spellEnd"/>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A02DF" w14:textId="77777777" w:rsidR="00C93EAD" w:rsidRPr="007E4BD5" w:rsidRDefault="00C93EAD" w:rsidP="00C93EAD">
            <w:pPr>
              <w:spacing w:after="0" w:line="240" w:lineRule="auto"/>
              <w:rPr>
                <w:rFonts w:ascii="Arial" w:hAnsi="Arial" w:cs="Arial"/>
                <w:sz w:val="20"/>
                <w:szCs w:val="20"/>
                <w:lang w:val="es-ES_tradnl" w:eastAsia="zh-CN"/>
              </w:rPr>
            </w:pPr>
          </w:p>
          <w:p w14:paraId="60311813" w14:textId="57CCC71A" w:rsidR="00C93EAD" w:rsidRPr="007E4BD5" w:rsidRDefault="00C93EAD" w:rsidP="00C93EAD">
            <w:pPr>
              <w:spacing w:after="0" w:line="240" w:lineRule="auto"/>
              <w:rPr>
                <w:rFonts w:ascii="Arial" w:hAnsi="Arial" w:cs="Arial"/>
                <w:sz w:val="20"/>
                <w:szCs w:val="20"/>
                <w:lang w:val="es-ES_tradnl" w:eastAsia="zh-CN"/>
              </w:rPr>
            </w:pPr>
            <w:r w:rsidRPr="007E4BD5">
              <w:rPr>
                <w:rFonts w:ascii="Arial" w:hAnsi="Arial" w:cs="Arial"/>
                <w:sz w:val="20"/>
                <w:szCs w:val="20"/>
                <w:lang w:val="es-ES_tradnl" w:eastAsia="zh-CN"/>
              </w:rPr>
              <w:t>Antes-Después</w:t>
            </w:r>
          </w:p>
        </w:tc>
      </w:tr>
      <w:tr w:rsidR="00B46882" w:rsidRPr="007E4BD5" w14:paraId="1DBDF69E" w14:textId="77777777" w:rsidTr="0063082C">
        <w:trPr>
          <w:gridAfter w:val="1"/>
          <w:wAfter w:w="7" w:type="dxa"/>
          <w:trHeight w:val="64"/>
        </w:trPr>
        <w:tc>
          <w:tcPr>
            <w:tcW w:w="30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4DEF28" w14:textId="05230368" w:rsidR="00B46882" w:rsidRPr="007E4BD5" w:rsidRDefault="00B46882" w:rsidP="00B46882">
            <w:pPr>
              <w:pStyle w:val="ListParagraph"/>
              <w:spacing w:after="0" w:line="240" w:lineRule="auto"/>
              <w:ind w:left="0"/>
              <w:rPr>
                <w:rFonts w:ascii="Arial" w:hAnsi="Arial" w:cs="Arial"/>
                <w:sz w:val="20"/>
                <w:szCs w:val="20"/>
                <w:lang w:val="es-ES_tradnl" w:eastAsia="zh-CN"/>
              </w:rPr>
            </w:pPr>
            <w:r w:rsidRPr="007E4BD5">
              <w:rPr>
                <w:rFonts w:ascii="Arial" w:hAnsi="Arial" w:cs="Arial"/>
                <w:sz w:val="20"/>
                <w:szCs w:val="20"/>
                <w:lang w:val="es-ES_tradnl" w:eastAsia="zh-CN"/>
              </w:rPr>
              <w:t>3.2 Número de empresas que se adhieren a la IPG</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DCBCAE" w14:textId="2B46535F" w:rsidR="00B46882" w:rsidRPr="007E4BD5" w:rsidRDefault="00B46882" w:rsidP="00B46882">
            <w:pPr>
              <w:spacing w:after="0" w:line="240" w:lineRule="auto"/>
              <w:jc w:val="center"/>
              <w:rPr>
                <w:rFonts w:ascii="Arial" w:hAnsi="Arial" w:cs="Arial"/>
                <w:sz w:val="20"/>
                <w:szCs w:val="20"/>
                <w:lang w:val="es-ES_tradnl" w:eastAsia="zh-CN"/>
              </w:rPr>
            </w:pPr>
            <w:r w:rsidRPr="007E4BD5">
              <w:rPr>
                <w:rFonts w:ascii="Arial" w:hAnsi="Arial" w:cs="Arial"/>
                <w:sz w:val="20"/>
                <w:szCs w:val="20"/>
                <w:lang w:val="es-ES_tradnl" w:eastAsia="zh-CN"/>
              </w:rPr>
              <w:t>[Empresas]</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3F2F75" w14:textId="43F92BE4" w:rsidR="00B46882" w:rsidRPr="007E4BD5" w:rsidRDefault="00B46882" w:rsidP="00B46882">
            <w:pPr>
              <w:spacing w:after="0" w:line="240" w:lineRule="auto"/>
              <w:jc w:val="center"/>
              <w:rPr>
                <w:rFonts w:ascii="Arial" w:hAnsi="Arial" w:cs="Arial"/>
                <w:sz w:val="20"/>
                <w:szCs w:val="20"/>
                <w:lang w:val="es-ES_tradnl" w:eastAsia="zh-CN"/>
              </w:rPr>
            </w:pPr>
            <w:r w:rsidRPr="007E4BD5">
              <w:rPr>
                <w:rFonts w:ascii="Arial" w:hAnsi="Arial" w:cs="Arial"/>
                <w:sz w:val="20"/>
                <w:szCs w:val="20"/>
                <w:lang w:val="es-ES_tradnl" w:eastAsia="zh-CN"/>
              </w:rPr>
              <w:t>0</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0C89F4" w14:textId="4915B580" w:rsidR="00B46882" w:rsidRPr="007E4BD5" w:rsidRDefault="00B46882" w:rsidP="00B46882">
            <w:pPr>
              <w:spacing w:after="0" w:line="240" w:lineRule="auto"/>
              <w:jc w:val="center"/>
              <w:rPr>
                <w:rFonts w:ascii="Arial" w:hAnsi="Arial" w:cs="Arial"/>
                <w:sz w:val="20"/>
                <w:szCs w:val="20"/>
                <w:lang w:val="es-ES_tradnl" w:eastAsia="zh-CN"/>
              </w:rPr>
            </w:pPr>
            <w:r w:rsidRPr="007E4BD5">
              <w:rPr>
                <w:rFonts w:ascii="Arial" w:hAnsi="Arial" w:cs="Arial"/>
                <w:sz w:val="20"/>
                <w:szCs w:val="20"/>
                <w:lang w:val="es-ES_tradnl" w:eastAsia="zh-CN"/>
              </w:rPr>
              <w:t>2018</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14FF13" w14:textId="60E0CA03" w:rsidR="00B46882" w:rsidRPr="007E4BD5" w:rsidRDefault="00B46882" w:rsidP="00B46882">
            <w:pPr>
              <w:spacing w:after="0"/>
              <w:jc w:val="center"/>
              <w:rPr>
                <w:rFonts w:ascii="Arial" w:hAnsi="Arial" w:cs="Arial"/>
                <w:sz w:val="20"/>
                <w:szCs w:val="20"/>
                <w:lang w:val="es-ES_tradnl" w:eastAsia="zh-CN"/>
              </w:rPr>
            </w:pPr>
            <w:r w:rsidRPr="007E4BD5">
              <w:rPr>
                <w:rFonts w:ascii="Arial" w:hAnsi="Arial" w:cs="Arial"/>
                <w:sz w:val="20"/>
                <w:szCs w:val="20"/>
                <w:lang w:val="es-ES_tradnl" w:eastAsia="zh-CN"/>
              </w:rPr>
              <w:t>100</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8A66E6" w14:textId="2AB2BF1D" w:rsidR="00B46882" w:rsidRPr="007E4BD5" w:rsidRDefault="00B46882" w:rsidP="00B46882">
            <w:pPr>
              <w:spacing w:after="0" w:line="240" w:lineRule="auto"/>
              <w:rPr>
                <w:rFonts w:ascii="Arial" w:hAnsi="Arial" w:cs="Arial"/>
                <w:sz w:val="20"/>
                <w:szCs w:val="20"/>
                <w:lang w:val="es-ES_tradnl" w:eastAsia="zh-CN"/>
              </w:rPr>
            </w:pPr>
            <w:r w:rsidRPr="007E4BD5">
              <w:rPr>
                <w:rFonts w:ascii="Arial" w:hAnsi="Arial" w:cs="Arial"/>
                <w:sz w:val="20"/>
                <w:szCs w:val="20"/>
                <w:lang w:val="es-ES_tradnl" w:eastAsia="zh-CN"/>
              </w:rPr>
              <w:t>Informe de Avance, IPG</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9A6E15" w14:textId="265A9633" w:rsidR="00B46882" w:rsidRPr="007E4BD5" w:rsidRDefault="00B46882" w:rsidP="00B46882">
            <w:pPr>
              <w:spacing w:after="0" w:line="240" w:lineRule="auto"/>
              <w:rPr>
                <w:rFonts w:ascii="Arial" w:hAnsi="Arial" w:cs="Arial"/>
                <w:sz w:val="20"/>
                <w:szCs w:val="20"/>
                <w:lang w:val="es-ES_tradnl" w:eastAsia="zh-CN"/>
              </w:rPr>
            </w:pPr>
            <w:proofErr w:type="spellStart"/>
            <w:r w:rsidRPr="007E4BD5">
              <w:rPr>
                <w:rFonts w:ascii="Arial" w:hAnsi="Arial" w:cs="Arial"/>
                <w:sz w:val="20"/>
                <w:szCs w:val="20"/>
                <w:lang w:val="es-ES_tradnl" w:eastAsia="zh-CN"/>
              </w:rPr>
              <w:t>Pro-gender</w:t>
            </w:r>
            <w:proofErr w:type="spellEnd"/>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7DDE17" w14:textId="0B6B178A" w:rsidR="00B46882" w:rsidRPr="007E4BD5" w:rsidRDefault="00B46882" w:rsidP="00B46882">
            <w:pPr>
              <w:spacing w:after="0" w:line="240" w:lineRule="auto"/>
              <w:rPr>
                <w:rFonts w:ascii="Arial" w:hAnsi="Arial" w:cs="Arial"/>
                <w:sz w:val="20"/>
                <w:szCs w:val="20"/>
                <w:lang w:val="es-ES_tradnl" w:eastAsia="zh-CN"/>
              </w:rPr>
            </w:pPr>
            <w:r w:rsidRPr="007E4BD5">
              <w:rPr>
                <w:rFonts w:ascii="Arial" w:hAnsi="Arial" w:cs="Arial"/>
                <w:sz w:val="20"/>
                <w:szCs w:val="20"/>
                <w:lang w:val="es-ES_tradnl" w:eastAsia="zh-CN"/>
              </w:rPr>
              <w:t>Antes-Después</w:t>
            </w:r>
          </w:p>
        </w:tc>
      </w:tr>
      <w:tr w:rsidR="00B46882" w:rsidRPr="00D66F5C" w14:paraId="30FD7FAD" w14:textId="3FAEBDFD" w:rsidTr="0063082C">
        <w:trPr>
          <w:trHeight w:val="64"/>
        </w:trPr>
        <w:tc>
          <w:tcPr>
            <w:tcW w:w="992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B27349" w14:textId="77777777" w:rsidR="00B46882" w:rsidRPr="007E4BD5" w:rsidRDefault="00B46882" w:rsidP="00B46882">
            <w:pPr>
              <w:spacing w:before="120" w:after="120" w:line="240" w:lineRule="auto"/>
              <w:rPr>
                <w:rFonts w:ascii="Arial" w:hAnsi="Arial" w:cs="Arial"/>
                <w:b/>
                <w:sz w:val="20"/>
                <w:szCs w:val="20"/>
                <w:lang w:val="es-ES_tradnl" w:eastAsia="zh-CN"/>
              </w:rPr>
            </w:pPr>
            <w:r w:rsidRPr="007E4BD5">
              <w:rPr>
                <w:rFonts w:ascii="Arial" w:hAnsi="Arial" w:cs="Arial"/>
                <w:b/>
                <w:caps/>
                <w:sz w:val="20"/>
                <w:szCs w:val="20"/>
                <w:u w:val="single"/>
                <w:lang w:val="es-ES_tradnl" w:eastAsia="zh-CN"/>
              </w:rPr>
              <w:t>resultado #4</w:t>
            </w:r>
            <w:r w:rsidRPr="007E4BD5">
              <w:rPr>
                <w:rFonts w:ascii="Arial" w:hAnsi="Arial" w:cs="Arial"/>
                <w:b/>
                <w:caps/>
                <w:sz w:val="20"/>
                <w:szCs w:val="20"/>
                <w:lang w:val="es-ES_tradnl" w:eastAsia="zh-CN"/>
              </w:rPr>
              <w:t>: Contribuir a fortalecer el liderazgo de la mujer</w:t>
            </w:r>
          </w:p>
        </w:tc>
        <w:tc>
          <w:tcPr>
            <w:tcW w:w="14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B7A16" w14:textId="77777777" w:rsidR="00B46882" w:rsidRPr="007E4BD5" w:rsidRDefault="00B46882" w:rsidP="00B46882">
            <w:pPr>
              <w:spacing w:before="120" w:after="120" w:line="240" w:lineRule="auto"/>
              <w:rPr>
                <w:rFonts w:ascii="Arial" w:hAnsi="Arial" w:cs="Arial"/>
                <w:b/>
                <w:caps/>
                <w:sz w:val="20"/>
                <w:szCs w:val="20"/>
                <w:u w:val="single"/>
                <w:lang w:val="es-ES_tradnl" w:eastAsia="zh-CN"/>
              </w:rPr>
            </w:pPr>
          </w:p>
        </w:tc>
      </w:tr>
      <w:tr w:rsidR="00B46882" w:rsidRPr="007E4BD5" w14:paraId="1887B8F4" w14:textId="151C1F72" w:rsidTr="0063082C">
        <w:trPr>
          <w:gridAfter w:val="1"/>
          <w:wAfter w:w="7" w:type="dxa"/>
          <w:trHeight w:val="64"/>
        </w:trPr>
        <w:tc>
          <w:tcPr>
            <w:tcW w:w="30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17E69E" w14:textId="77777777" w:rsidR="00B46882" w:rsidRPr="007E4BD5" w:rsidRDefault="00B46882" w:rsidP="00B46882">
            <w:pPr>
              <w:pStyle w:val="ListParagraph"/>
              <w:spacing w:after="0" w:line="240" w:lineRule="auto"/>
              <w:ind w:left="0"/>
              <w:rPr>
                <w:rFonts w:ascii="Arial" w:hAnsi="Arial" w:cs="Arial"/>
                <w:sz w:val="20"/>
                <w:szCs w:val="20"/>
                <w:lang w:val="es-ES_tradnl" w:eastAsia="zh-CN"/>
              </w:rPr>
            </w:pPr>
            <w:r w:rsidRPr="007E4BD5">
              <w:rPr>
                <w:rFonts w:ascii="Arial" w:hAnsi="Arial" w:cs="Arial"/>
                <w:sz w:val="20"/>
                <w:szCs w:val="20"/>
                <w:lang w:val="es-ES_tradnl" w:eastAsia="zh-CN"/>
              </w:rPr>
              <w:t>4.1 Representación de mujeres en las Juntas Directivas de las entidades del sector público</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F6FBEA" w14:textId="77777777" w:rsidR="00B46882" w:rsidRPr="007E4BD5" w:rsidRDefault="00B46882" w:rsidP="00B46882">
            <w:pPr>
              <w:spacing w:after="0" w:line="240" w:lineRule="auto"/>
              <w:jc w:val="center"/>
              <w:rPr>
                <w:rFonts w:ascii="Arial" w:hAnsi="Arial" w:cs="Arial"/>
                <w:sz w:val="20"/>
                <w:szCs w:val="20"/>
                <w:lang w:val="es-ES_tradnl" w:eastAsia="zh-CN"/>
              </w:rPr>
            </w:pPr>
            <w:r w:rsidRPr="007E4BD5">
              <w:rPr>
                <w:rFonts w:ascii="Arial" w:hAnsi="Arial" w:cs="Arial"/>
                <w:sz w:val="20"/>
                <w:szCs w:val="20"/>
                <w:lang w:val="es-ES_tradnl" w:eastAsia="zh-CN"/>
              </w:rPr>
              <w:t>[Mujeres]/</w:t>
            </w:r>
          </w:p>
          <w:p w14:paraId="792B028A" w14:textId="77777777" w:rsidR="00B46882" w:rsidRPr="007E4BD5" w:rsidRDefault="00B46882" w:rsidP="00B46882">
            <w:pPr>
              <w:spacing w:after="0" w:line="240" w:lineRule="auto"/>
              <w:jc w:val="center"/>
              <w:rPr>
                <w:rFonts w:ascii="Arial" w:hAnsi="Arial" w:cs="Arial"/>
                <w:sz w:val="20"/>
                <w:szCs w:val="20"/>
                <w:lang w:val="es-ES_tradnl" w:eastAsia="zh-CN"/>
              </w:rPr>
            </w:pPr>
            <w:r w:rsidRPr="007E4BD5">
              <w:rPr>
                <w:rFonts w:ascii="Arial" w:hAnsi="Arial" w:cs="Arial"/>
                <w:sz w:val="20"/>
                <w:szCs w:val="20"/>
                <w:lang w:val="es-ES_tradnl" w:eastAsia="zh-CN"/>
              </w:rPr>
              <w:t>[Miembros de juntas directivas]</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0D73BA" w14:textId="77777777" w:rsidR="00B46882" w:rsidRPr="007E4BD5" w:rsidRDefault="00B46882" w:rsidP="00B46882">
            <w:pPr>
              <w:spacing w:after="0" w:line="240" w:lineRule="auto"/>
              <w:jc w:val="center"/>
              <w:rPr>
                <w:rFonts w:ascii="Arial" w:hAnsi="Arial" w:cs="Arial"/>
                <w:sz w:val="20"/>
                <w:szCs w:val="20"/>
                <w:lang w:val="es-ES_tradnl" w:eastAsia="zh-CN"/>
              </w:rPr>
            </w:pPr>
            <w:r w:rsidRPr="007E4BD5">
              <w:rPr>
                <w:rFonts w:ascii="Arial" w:hAnsi="Arial" w:cs="Arial"/>
                <w:sz w:val="20"/>
                <w:szCs w:val="20"/>
                <w:lang w:val="es-ES_tradnl" w:eastAsia="zh-CN"/>
              </w:rPr>
              <w:t>18%</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1D6955" w14:textId="77777777" w:rsidR="00B46882" w:rsidRPr="007E4BD5" w:rsidRDefault="00B46882" w:rsidP="00B46882">
            <w:pPr>
              <w:spacing w:after="0" w:line="240" w:lineRule="auto"/>
              <w:jc w:val="center"/>
              <w:rPr>
                <w:rFonts w:ascii="Arial" w:hAnsi="Arial" w:cs="Arial"/>
                <w:sz w:val="20"/>
                <w:szCs w:val="20"/>
                <w:lang w:val="es-ES_tradnl" w:eastAsia="zh-CN"/>
              </w:rPr>
            </w:pPr>
            <w:r w:rsidRPr="007E4BD5">
              <w:rPr>
                <w:rFonts w:ascii="Arial" w:hAnsi="Arial" w:cs="Arial"/>
                <w:sz w:val="20"/>
                <w:szCs w:val="20"/>
                <w:lang w:val="es-ES_tradnl" w:eastAsia="zh-CN"/>
              </w:rPr>
              <w:t>2018</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5EB5A6" w14:textId="77777777" w:rsidR="00B46882" w:rsidRPr="007E4BD5" w:rsidRDefault="00B46882" w:rsidP="00B46882">
            <w:pPr>
              <w:spacing w:after="0"/>
              <w:jc w:val="center"/>
              <w:rPr>
                <w:rFonts w:ascii="Arial" w:hAnsi="Arial" w:cs="Arial"/>
                <w:sz w:val="20"/>
                <w:szCs w:val="20"/>
                <w:lang w:val="es-ES_tradnl" w:eastAsia="zh-CN"/>
              </w:rPr>
            </w:pPr>
            <w:r w:rsidRPr="007E4BD5">
              <w:rPr>
                <w:rFonts w:ascii="Arial" w:hAnsi="Arial" w:cs="Arial"/>
                <w:sz w:val="20"/>
                <w:szCs w:val="20"/>
                <w:lang w:val="es-ES_tradnl" w:eastAsia="zh-CN"/>
              </w:rPr>
              <w:t>30%</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6B94FE" w14:textId="77777777" w:rsidR="00B46882" w:rsidRPr="007E4BD5" w:rsidRDefault="00B46882" w:rsidP="00B46882">
            <w:pPr>
              <w:spacing w:before="120" w:after="120" w:line="240" w:lineRule="auto"/>
              <w:rPr>
                <w:rFonts w:ascii="Arial" w:hAnsi="Arial" w:cs="Arial"/>
                <w:sz w:val="20"/>
                <w:szCs w:val="20"/>
                <w:lang w:eastAsia="zh-CN"/>
              </w:rPr>
            </w:pPr>
            <w:proofErr w:type="spellStart"/>
            <w:r w:rsidRPr="007E4BD5">
              <w:rPr>
                <w:rFonts w:ascii="Arial" w:hAnsi="Arial" w:cs="Arial"/>
                <w:sz w:val="20"/>
                <w:szCs w:val="20"/>
                <w:lang w:eastAsia="zh-CN"/>
              </w:rPr>
              <w:t>Reporte</w:t>
            </w:r>
            <w:proofErr w:type="spellEnd"/>
            <w:r w:rsidRPr="007E4BD5">
              <w:rPr>
                <w:rFonts w:ascii="Arial" w:hAnsi="Arial" w:cs="Arial"/>
                <w:sz w:val="20"/>
                <w:szCs w:val="20"/>
                <w:lang w:eastAsia="zh-CN"/>
              </w:rPr>
              <w:t xml:space="preserve"> </w:t>
            </w:r>
          </w:p>
          <w:p w14:paraId="6E3FBF7E" w14:textId="77777777" w:rsidR="00B46882" w:rsidRPr="007E4BD5" w:rsidRDefault="00B46882" w:rsidP="00B46882">
            <w:pPr>
              <w:spacing w:before="120" w:after="120" w:line="240" w:lineRule="auto"/>
              <w:rPr>
                <w:rStyle w:val="Hyperlink"/>
                <w:rFonts w:ascii="Arial" w:hAnsi="Arial" w:cs="Arial"/>
                <w:sz w:val="20"/>
                <w:szCs w:val="20"/>
                <w:lang w:val="es-ES_tradnl" w:eastAsia="zh-CN"/>
              </w:rPr>
            </w:pPr>
            <w:r w:rsidRPr="007E4BD5">
              <w:rPr>
                <w:rFonts w:ascii="Arial" w:hAnsi="Arial" w:cs="Arial"/>
                <w:sz w:val="20"/>
                <w:szCs w:val="20"/>
                <w:lang w:eastAsia="zh-CN"/>
              </w:rPr>
              <w:t xml:space="preserve">Ley 56, MEF </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D2A16D" w14:textId="77777777" w:rsidR="00B46882" w:rsidRPr="007E4BD5" w:rsidRDefault="00B46882" w:rsidP="00B46882">
            <w:pPr>
              <w:spacing w:before="120" w:after="120" w:line="240" w:lineRule="auto"/>
              <w:rPr>
                <w:rFonts w:ascii="Arial" w:hAnsi="Arial" w:cs="Arial"/>
                <w:sz w:val="20"/>
                <w:szCs w:val="20"/>
                <w:lang w:val="es-ES_tradnl" w:eastAsia="zh-CN"/>
              </w:rPr>
            </w:pPr>
            <w:proofErr w:type="spellStart"/>
            <w:r w:rsidRPr="007E4BD5">
              <w:rPr>
                <w:rFonts w:ascii="Arial" w:hAnsi="Arial" w:cs="Arial"/>
                <w:sz w:val="20"/>
                <w:szCs w:val="20"/>
                <w:lang w:val="es-ES_tradnl" w:eastAsia="zh-CN"/>
              </w:rPr>
              <w:t>Pro-gender</w:t>
            </w:r>
            <w:proofErr w:type="spellEnd"/>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240B5A" w14:textId="77777777" w:rsidR="00B46882" w:rsidRPr="007E4BD5" w:rsidRDefault="00B46882" w:rsidP="00B46882">
            <w:pPr>
              <w:spacing w:before="120" w:after="120" w:line="240" w:lineRule="auto"/>
              <w:rPr>
                <w:rFonts w:ascii="Arial" w:hAnsi="Arial" w:cs="Arial"/>
                <w:sz w:val="20"/>
                <w:szCs w:val="20"/>
                <w:lang w:val="es-ES_tradnl" w:eastAsia="zh-CN"/>
              </w:rPr>
            </w:pPr>
          </w:p>
          <w:p w14:paraId="72EF1720" w14:textId="46305B1C" w:rsidR="00B46882" w:rsidRPr="007E4BD5" w:rsidRDefault="00B46882" w:rsidP="00B46882">
            <w:pPr>
              <w:spacing w:before="120" w:after="120" w:line="240" w:lineRule="auto"/>
              <w:rPr>
                <w:rFonts w:ascii="Arial" w:hAnsi="Arial" w:cs="Arial"/>
                <w:sz w:val="20"/>
                <w:szCs w:val="20"/>
                <w:lang w:val="es-ES_tradnl" w:eastAsia="zh-CN"/>
              </w:rPr>
            </w:pPr>
            <w:r w:rsidRPr="007E4BD5">
              <w:rPr>
                <w:rFonts w:ascii="Arial" w:hAnsi="Arial" w:cs="Arial"/>
                <w:sz w:val="20"/>
                <w:szCs w:val="20"/>
                <w:lang w:val="es-ES_tradnl" w:eastAsia="zh-CN"/>
              </w:rPr>
              <w:t>Antes-Después</w:t>
            </w:r>
          </w:p>
        </w:tc>
      </w:tr>
      <w:tr w:rsidR="00B46882" w:rsidRPr="007E4BD5" w14:paraId="283CCEB1" w14:textId="41C59578" w:rsidTr="0063082C">
        <w:trPr>
          <w:gridAfter w:val="1"/>
          <w:wAfter w:w="7" w:type="dxa"/>
          <w:trHeight w:val="64"/>
        </w:trPr>
        <w:tc>
          <w:tcPr>
            <w:tcW w:w="30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CF20C3" w14:textId="77777777" w:rsidR="00B46882" w:rsidRPr="007E4BD5" w:rsidRDefault="00B46882" w:rsidP="00B46882">
            <w:pPr>
              <w:pStyle w:val="ListParagraph"/>
              <w:spacing w:after="0" w:line="240" w:lineRule="auto"/>
              <w:ind w:left="0"/>
              <w:rPr>
                <w:rFonts w:ascii="Arial" w:hAnsi="Arial" w:cs="Arial"/>
                <w:sz w:val="20"/>
                <w:szCs w:val="20"/>
                <w:lang w:val="es-ES_tradnl" w:eastAsia="zh-CN"/>
              </w:rPr>
            </w:pPr>
            <w:r w:rsidRPr="007E4BD5">
              <w:rPr>
                <w:rFonts w:ascii="Arial" w:hAnsi="Arial" w:cs="Arial"/>
                <w:sz w:val="20"/>
                <w:szCs w:val="20"/>
                <w:lang w:val="es-ES_tradnl" w:eastAsia="zh-CN"/>
              </w:rPr>
              <w:t>4.2 Representación de mujeres en las Juntas Directivas de las entidades del sector privado</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28B48E" w14:textId="77777777" w:rsidR="00B46882" w:rsidRPr="007E4BD5" w:rsidRDefault="00B46882" w:rsidP="00B46882">
            <w:pPr>
              <w:spacing w:after="0" w:line="240" w:lineRule="auto"/>
              <w:jc w:val="center"/>
              <w:rPr>
                <w:rFonts w:ascii="Arial" w:hAnsi="Arial" w:cs="Arial"/>
                <w:sz w:val="20"/>
                <w:szCs w:val="20"/>
                <w:lang w:val="es-ES_tradnl" w:eastAsia="zh-CN"/>
              </w:rPr>
            </w:pPr>
            <w:r w:rsidRPr="007E4BD5">
              <w:rPr>
                <w:rFonts w:ascii="Arial" w:hAnsi="Arial" w:cs="Arial"/>
                <w:sz w:val="20"/>
                <w:szCs w:val="20"/>
                <w:lang w:val="es-ES_tradnl" w:eastAsia="zh-CN"/>
              </w:rPr>
              <w:t>[Mujeres]/</w:t>
            </w:r>
          </w:p>
          <w:p w14:paraId="56A36BA6" w14:textId="77777777" w:rsidR="00B46882" w:rsidRPr="007E4BD5" w:rsidRDefault="00B46882" w:rsidP="00B46882">
            <w:pPr>
              <w:spacing w:after="0" w:line="240" w:lineRule="auto"/>
              <w:jc w:val="center"/>
              <w:rPr>
                <w:rFonts w:ascii="Arial" w:hAnsi="Arial" w:cs="Arial"/>
                <w:sz w:val="20"/>
                <w:szCs w:val="20"/>
                <w:lang w:val="es-ES_tradnl" w:eastAsia="zh-CN"/>
              </w:rPr>
            </w:pPr>
            <w:r w:rsidRPr="007E4BD5">
              <w:rPr>
                <w:rFonts w:ascii="Arial" w:hAnsi="Arial" w:cs="Arial"/>
                <w:sz w:val="20"/>
                <w:szCs w:val="20"/>
                <w:lang w:val="es-ES_tradnl" w:eastAsia="zh-CN"/>
              </w:rPr>
              <w:t>[Miembros de juntas directivas]</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65A4C2" w14:textId="77777777" w:rsidR="00B46882" w:rsidRPr="007E4BD5" w:rsidRDefault="00B46882" w:rsidP="00B46882">
            <w:pPr>
              <w:spacing w:after="0" w:line="240" w:lineRule="auto"/>
              <w:jc w:val="center"/>
              <w:rPr>
                <w:rFonts w:ascii="Arial" w:hAnsi="Arial" w:cs="Arial"/>
                <w:sz w:val="20"/>
                <w:szCs w:val="20"/>
                <w:lang w:val="es-ES_tradnl" w:eastAsia="zh-CN"/>
              </w:rPr>
            </w:pPr>
            <w:r w:rsidRPr="007E4BD5">
              <w:rPr>
                <w:rFonts w:ascii="Arial" w:hAnsi="Arial" w:cs="Arial"/>
                <w:sz w:val="20"/>
                <w:szCs w:val="20"/>
                <w:lang w:val="es-ES_tradnl" w:eastAsia="zh-CN"/>
              </w:rPr>
              <w:t>14%</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6E7E12" w14:textId="77777777" w:rsidR="00B46882" w:rsidRPr="007E4BD5" w:rsidRDefault="00B46882" w:rsidP="00B46882">
            <w:pPr>
              <w:spacing w:after="0" w:line="240" w:lineRule="auto"/>
              <w:jc w:val="center"/>
              <w:rPr>
                <w:rFonts w:ascii="Arial" w:hAnsi="Arial" w:cs="Arial"/>
                <w:sz w:val="20"/>
                <w:szCs w:val="20"/>
                <w:lang w:val="es-ES_tradnl" w:eastAsia="zh-CN"/>
              </w:rPr>
            </w:pPr>
            <w:r w:rsidRPr="007E4BD5">
              <w:rPr>
                <w:rFonts w:ascii="Arial" w:hAnsi="Arial" w:cs="Arial"/>
                <w:sz w:val="20"/>
                <w:szCs w:val="20"/>
                <w:lang w:val="es-ES_tradnl" w:eastAsia="zh-CN"/>
              </w:rPr>
              <w:t>2018</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E738FA" w14:textId="77777777" w:rsidR="00B46882" w:rsidRPr="007E4BD5" w:rsidRDefault="00B46882" w:rsidP="00B46882">
            <w:pPr>
              <w:spacing w:after="0"/>
              <w:jc w:val="center"/>
              <w:rPr>
                <w:rFonts w:ascii="Arial" w:hAnsi="Arial" w:cs="Arial"/>
                <w:sz w:val="20"/>
                <w:szCs w:val="20"/>
                <w:lang w:val="es-ES_tradnl" w:eastAsia="zh-CN"/>
              </w:rPr>
            </w:pPr>
            <w:r w:rsidRPr="007E4BD5">
              <w:rPr>
                <w:rFonts w:ascii="Arial" w:hAnsi="Arial" w:cs="Arial"/>
                <w:sz w:val="20"/>
                <w:szCs w:val="20"/>
                <w:lang w:val="es-ES_tradnl" w:eastAsia="zh-CN"/>
              </w:rPr>
              <w:t>20%</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81B0C0" w14:textId="77777777" w:rsidR="00B46882" w:rsidRPr="007E4BD5" w:rsidRDefault="00AE5A78" w:rsidP="00B46882">
            <w:pPr>
              <w:spacing w:after="0" w:line="240" w:lineRule="auto"/>
              <w:rPr>
                <w:rFonts w:ascii="Arial" w:hAnsi="Arial" w:cs="Arial"/>
                <w:sz w:val="20"/>
                <w:szCs w:val="20"/>
                <w:lang w:eastAsia="zh-CN"/>
              </w:rPr>
            </w:pPr>
            <w:hyperlink r:id="rId19" w:history="1">
              <w:proofErr w:type="spellStart"/>
              <w:r w:rsidR="00B46882" w:rsidRPr="007E4BD5">
                <w:rPr>
                  <w:rStyle w:val="Hyperlink"/>
                  <w:rFonts w:ascii="Arial" w:hAnsi="Arial" w:cs="Arial"/>
                  <w:sz w:val="20"/>
                  <w:szCs w:val="20"/>
                  <w:lang w:eastAsia="zh-CN"/>
                </w:rPr>
                <w:t>Reporte</w:t>
              </w:r>
              <w:proofErr w:type="spellEnd"/>
              <w:r w:rsidR="00B46882" w:rsidRPr="007E4BD5">
                <w:rPr>
                  <w:rStyle w:val="Hyperlink"/>
                  <w:rFonts w:ascii="Arial" w:hAnsi="Arial" w:cs="Arial"/>
                  <w:sz w:val="20"/>
                  <w:szCs w:val="20"/>
                  <w:lang w:eastAsia="zh-CN"/>
                </w:rPr>
                <w:t>, WCD</w:t>
              </w:r>
            </w:hyperlink>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669F2D" w14:textId="77777777" w:rsidR="00B46882" w:rsidRPr="007E4BD5" w:rsidRDefault="00B46882" w:rsidP="00B46882">
            <w:pPr>
              <w:spacing w:after="0" w:line="240" w:lineRule="auto"/>
              <w:rPr>
                <w:rFonts w:ascii="Arial" w:hAnsi="Arial" w:cs="Arial"/>
                <w:sz w:val="20"/>
                <w:szCs w:val="20"/>
                <w:lang w:val="es-ES_tradnl" w:eastAsia="zh-CN"/>
              </w:rPr>
            </w:pPr>
            <w:r w:rsidRPr="007E4BD5">
              <w:rPr>
                <w:rFonts w:ascii="Arial" w:hAnsi="Arial" w:cs="Arial"/>
                <w:sz w:val="20"/>
                <w:szCs w:val="20"/>
                <w:lang w:val="es-ES_tradnl" w:eastAsia="zh-CN"/>
              </w:rPr>
              <w:t>WCD</w:t>
            </w:r>
          </w:p>
          <w:p w14:paraId="47F54AA1" w14:textId="77777777" w:rsidR="00B46882" w:rsidRPr="007E4BD5" w:rsidRDefault="00B46882" w:rsidP="00B46882">
            <w:pPr>
              <w:spacing w:after="0" w:line="240" w:lineRule="auto"/>
              <w:rPr>
                <w:rFonts w:ascii="Arial" w:hAnsi="Arial" w:cs="Arial"/>
                <w:sz w:val="20"/>
                <w:szCs w:val="20"/>
                <w:lang w:val="es-ES_tradnl" w:eastAsia="zh-CN"/>
              </w:rPr>
            </w:pPr>
            <w:proofErr w:type="spellStart"/>
            <w:r w:rsidRPr="007E4BD5">
              <w:rPr>
                <w:rFonts w:ascii="Arial" w:hAnsi="Arial" w:cs="Arial"/>
                <w:sz w:val="20"/>
                <w:szCs w:val="20"/>
                <w:lang w:val="es-ES_tradnl" w:eastAsia="zh-CN"/>
              </w:rPr>
              <w:t>Pro-gender</w:t>
            </w:r>
            <w:proofErr w:type="spellEnd"/>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D21F1" w14:textId="77777777" w:rsidR="00B46882" w:rsidRPr="007E4BD5" w:rsidRDefault="00B46882" w:rsidP="00B46882">
            <w:pPr>
              <w:spacing w:after="0" w:line="240" w:lineRule="auto"/>
              <w:rPr>
                <w:rFonts w:ascii="Arial" w:hAnsi="Arial" w:cs="Arial"/>
                <w:sz w:val="20"/>
                <w:szCs w:val="20"/>
                <w:lang w:val="es-ES_tradnl" w:eastAsia="zh-CN"/>
              </w:rPr>
            </w:pPr>
          </w:p>
          <w:p w14:paraId="38DC989F" w14:textId="01D7CC81" w:rsidR="00B46882" w:rsidRPr="007E4BD5" w:rsidRDefault="00B46882" w:rsidP="00B46882">
            <w:pPr>
              <w:spacing w:after="0" w:line="240" w:lineRule="auto"/>
              <w:rPr>
                <w:rFonts w:ascii="Arial" w:hAnsi="Arial" w:cs="Arial"/>
                <w:sz w:val="20"/>
                <w:szCs w:val="20"/>
                <w:lang w:val="es-ES_tradnl" w:eastAsia="zh-CN"/>
              </w:rPr>
            </w:pPr>
            <w:r w:rsidRPr="007E4BD5">
              <w:rPr>
                <w:rFonts w:ascii="Arial" w:hAnsi="Arial" w:cs="Arial"/>
                <w:sz w:val="20"/>
                <w:szCs w:val="20"/>
                <w:lang w:val="es-ES_tradnl" w:eastAsia="zh-CN"/>
              </w:rPr>
              <w:t>Antes-Después</w:t>
            </w:r>
          </w:p>
          <w:p w14:paraId="5403F156" w14:textId="5A458A6F" w:rsidR="00B46882" w:rsidRPr="007E4BD5" w:rsidRDefault="00B46882" w:rsidP="00B46882">
            <w:pPr>
              <w:spacing w:after="0" w:line="240" w:lineRule="auto"/>
              <w:rPr>
                <w:rFonts w:ascii="Arial" w:hAnsi="Arial" w:cs="Arial"/>
                <w:sz w:val="20"/>
                <w:szCs w:val="20"/>
                <w:lang w:val="es-ES_tradnl" w:eastAsia="zh-CN"/>
              </w:rPr>
            </w:pPr>
          </w:p>
        </w:tc>
      </w:tr>
    </w:tbl>
    <w:p w14:paraId="6BD2F8EE" w14:textId="77777777" w:rsidR="00937785" w:rsidRPr="007E4BD5" w:rsidRDefault="00937785" w:rsidP="00937785">
      <w:pPr>
        <w:spacing w:before="120" w:after="120"/>
        <w:jc w:val="both"/>
        <w:rPr>
          <w:rFonts w:ascii="Arial" w:hAnsi="Arial" w:cs="Arial"/>
          <w:lang w:val="pt-BR"/>
        </w:rPr>
        <w:sectPr w:rsidR="00937785" w:rsidRPr="007E4BD5" w:rsidSect="00937785">
          <w:pgSz w:w="15840" w:h="12240" w:orient="landscape"/>
          <w:pgMar w:top="1440" w:right="1440" w:bottom="1440" w:left="1440" w:header="720" w:footer="720" w:gutter="0"/>
          <w:cols w:space="720"/>
          <w:docGrid w:linePitch="360"/>
        </w:sectPr>
      </w:pPr>
    </w:p>
    <w:p w14:paraId="6E7A62A3" w14:textId="54E4E285" w:rsidR="001C75EA" w:rsidRPr="007E4BD5" w:rsidRDefault="001C75EA" w:rsidP="00937785">
      <w:pPr>
        <w:spacing w:before="120" w:after="120"/>
        <w:jc w:val="both"/>
        <w:rPr>
          <w:rFonts w:ascii="Arial" w:hAnsi="Arial" w:cs="Arial"/>
          <w:lang w:val="pt-BR"/>
        </w:rPr>
      </w:pPr>
    </w:p>
    <w:p w14:paraId="67E76B7D" w14:textId="1BB40A6C" w:rsidR="001C75EA" w:rsidRPr="007E4BD5" w:rsidRDefault="00D555F2" w:rsidP="00D555F2">
      <w:pPr>
        <w:pStyle w:val="Heading2"/>
        <w:numPr>
          <w:ilvl w:val="0"/>
          <w:numId w:val="0"/>
        </w:numPr>
        <w:ind w:left="720"/>
        <w:rPr>
          <w:rFonts w:cs="Arial"/>
          <w:lang w:val="es-MX"/>
        </w:rPr>
      </w:pPr>
      <w:bookmarkStart w:id="15" w:name="_Toc2244863"/>
      <w:r w:rsidRPr="007E4BD5">
        <w:rPr>
          <w:rFonts w:cs="Arial"/>
          <w:lang w:val="es-MX"/>
        </w:rPr>
        <w:t>B.</w:t>
      </w:r>
      <w:r w:rsidR="001C75EA" w:rsidRPr="007E4BD5">
        <w:rPr>
          <w:rFonts w:cs="Arial"/>
          <w:lang w:val="es-MX"/>
        </w:rPr>
        <w:t xml:space="preserve"> Conocimiento existente</w:t>
      </w:r>
      <w:bookmarkEnd w:id="15"/>
    </w:p>
    <w:p w14:paraId="692C7785" w14:textId="77777777" w:rsidR="004C6FE8" w:rsidRPr="007E4BD5" w:rsidRDefault="004C6FE8" w:rsidP="0012314E">
      <w:pPr>
        <w:pStyle w:val="ListParagraph"/>
        <w:spacing w:before="120" w:after="120"/>
        <w:ind w:left="1069"/>
        <w:contextualSpacing w:val="0"/>
        <w:jc w:val="both"/>
        <w:rPr>
          <w:rFonts w:ascii="Arial" w:hAnsi="Arial" w:cs="Arial"/>
          <w:lang w:val="es-MX"/>
        </w:rPr>
      </w:pPr>
    </w:p>
    <w:p w14:paraId="7F4063AD" w14:textId="57BA4960" w:rsidR="009A4632" w:rsidRPr="007E4BD5" w:rsidRDefault="00B2676D" w:rsidP="009A4632">
      <w:pPr>
        <w:pStyle w:val="ListParagraph"/>
        <w:numPr>
          <w:ilvl w:val="1"/>
          <w:numId w:val="11"/>
        </w:numPr>
        <w:spacing w:before="120" w:after="120"/>
        <w:ind w:left="709" w:hanging="709"/>
        <w:contextualSpacing w:val="0"/>
        <w:jc w:val="both"/>
        <w:rPr>
          <w:rFonts w:ascii="Arial" w:hAnsi="Arial" w:cs="Arial"/>
          <w:lang w:val="es-MX"/>
        </w:rPr>
      </w:pPr>
      <w:r w:rsidRPr="007E4BD5">
        <w:rPr>
          <w:rFonts w:ascii="Arial" w:hAnsi="Arial" w:cs="Arial"/>
          <w:b/>
          <w:lang w:val="es-MX"/>
        </w:rPr>
        <w:t>Conocimiento existente.</w:t>
      </w:r>
      <w:r w:rsidRPr="007E4BD5">
        <w:rPr>
          <w:rFonts w:ascii="Arial" w:hAnsi="Arial" w:cs="Arial"/>
          <w:lang w:val="es-MX"/>
        </w:rPr>
        <w:t xml:space="preserve"> </w:t>
      </w:r>
      <w:r w:rsidR="0012314E" w:rsidRPr="007E4BD5">
        <w:rPr>
          <w:rFonts w:ascii="Arial" w:hAnsi="Arial" w:cs="Arial"/>
          <w:lang w:val="es-MX"/>
        </w:rPr>
        <w:t xml:space="preserve"> </w:t>
      </w:r>
      <w:r w:rsidR="009A4632" w:rsidRPr="007E4BD5">
        <w:rPr>
          <w:rFonts w:ascii="Arial" w:hAnsi="Arial" w:cs="Arial"/>
          <w:lang w:val="es-MX"/>
        </w:rPr>
        <w:t xml:space="preserve">La literatura resalta que diferentes programas y políticas públicas pueden ser efectivos en cuanto a la promoción de la autonomía física y económica de las mujeres. En términos de autonómica física, se destacan: (i) los programas orientados a cambiar normas sociales y comportamientos tradicionales de género (Sosa et. </w:t>
      </w:r>
      <w:r w:rsidR="00B46882" w:rsidRPr="007E4BD5">
        <w:rPr>
          <w:rFonts w:ascii="Arial" w:hAnsi="Arial" w:cs="Arial"/>
          <w:lang w:val="es-MX"/>
        </w:rPr>
        <w:t>A</w:t>
      </w:r>
      <w:r w:rsidR="009A4632" w:rsidRPr="007E4BD5">
        <w:rPr>
          <w:rFonts w:ascii="Arial" w:hAnsi="Arial" w:cs="Arial"/>
          <w:lang w:val="es-MX"/>
        </w:rPr>
        <w:t>l, 2017), porque ayudan a reducir la tolerancia hacia la VCM; (</w:t>
      </w:r>
      <w:proofErr w:type="spellStart"/>
      <w:r w:rsidR="009A4632" w:rsidRPr="007E4BD5">
        <w:rPr>
          <w:rFonts w:ascii="Arial" w:hAnsi="Arial" w:cs="Arial"/>
          <w:lang w:val="es-MX"/>
        </w:rPr>
        <w:t>ii</w:t>
      </w:r>
      <w:proofErr w:type="spellEnd"/>
      <w:r w:rsidR="009A4632" w:rsidRPr="007E4BD5">
        <w:rPr>
          <w:rFonts w:ascii="Arial" w:hAnsi="Arial" w:cs="Arial"/>
          <w:lang w:val="es-MX"/>
        </w:rPr>
        <w:t xml:space="preserve">) los programas de atención a la VCM en el sector salud, puesto que ayudan a mejorar las prácticas en estos aspectos de los proveedores y a identificar más casos de violencia (WHO, 2013; </w:t>
      </w:r>
      <w:proofErr w:type="spellStart"/>
      <w:r w:rsidR="009A4632" w:rsidRPr="007E4BD5">
        <w:rPr>
          <w:rFonts w:ascii="Arial" w:hAnsi="Arial" w:cs="Arial"/>
          <w:lang w:val="es-MX"/>
        </w:rPr>
        <w:t>Heise</w:t>
      </w:r>
      <w:proofErr w:type="spellEnd"/>
      <w:r w:rsidR="009A4632" w:rsidRPr="007E4BD5">
        <w:rPr>
          <w:rFonts w:ascii="Arial" w:hAnsi="Arial" w:cs="Arial"/>
          <w:lang w:val="es-MX"/>
        </w:rPr>
        <w:t>, 2011); (</w:t>
      </w:r>
      <w:proofErr w:type="spellStart"/>
      <w:r w:rsidR="009A4632" w:rsidRPr="007E4BD5">
        <w:rPr>
          <w:rFonts w:ascii="Arial" w:hAnsi="Arial" w:cs="Arial"/>
          <w:lang w:val="es-MX"/>
        </w:rPr>
        <w:t>iii</w:t>
      </w:r>
      <w:proofErr w:type="spellEnd"/>
      <w:r w:rsidR="009A4632" w:rsidRPr="007E4BD5">
        <w:rPr>
          <w:rFonts w:ascii="Arial" w:hAnsi="Arial" w:cs="Arial"/>
          <w:lang w:val="es-MX"/>
        </w:rPr>
        <w:t>) los programas dirigidos a fortalecer las capacidades del personal policial en temas relacionados con la violencia de género, como apoyar a las víctimas, información sobre legislación y políticas vinculadas a la violencia de género, o derechos humanos, ha demostrado ser eficaz para mejorar la respuesta institucional a la VCM así como el establecimiento de unidades policiales especializadas en la investigación y atención de casos de VCM (ECL, 2017);  (</w:t>
      </w:r>
      <w:proofErr w:type="spellStart"/>
      <w:r w:rsidR="009A4632" w:rsidRPr="007E4BD5">
        <w:rPr>
          <w:rFonts w:ascii="Arial" w:hAnsi="Arial" w:cs="Arial"/>
          <w:lang w:val="es-MX"/>
        </w:rPr>
        <w:t>iv</w:t>
      </w:r>
      <w:proofErr w:type="spellEnd"/>
      <w:r w:rsidR="009A4632" w:rsidRPr="007E4BD5">
        <w:rPr>
          <w:rFonts w:ascii="Arial" w:hAnsi="Arial" w:cs="Arial"/>
          <w:lang w:val="es-MX"/>
        </w:rPr>
        <w:t>) las intervenciones integrales que incluyen, entre otros, educación integral en sexualidad y servicios de salud orientados a adolescentes, incluyendo el acceso a métodos anticonceptivos modernos, los cuales tienen mayor posibilidad de éxito en la reducción de embarazos en adolescentes (</w:t>
      </w:r>
      <w:proofErr w:type="spellStart"/>
      <w:r w:rsidR="009A4632" w:rsidRPr="007E4BD5">
        <w:rPr>
          <w:rFonts w:ascii="Arial" w:hAnsi="Arial" w:cs="Arial"/>
          <w:lang w:val="es-MX"/>
        </w:rPr>
        <w:t>Manlove</w:t>
      </w:r>
      <w:proofErr w:type="spellEnd"/>
      <w:r w:rsidR="009A4632" w:rsidRPr="007E4BD5">
        <w:rPr>
          <w:rFonts w:ascii="Arial" w:hAnsi="Arial" w:cs="Arial"/>
          <w:lang w:val="es-MX"/>
        </w:rPr>
        <w:t xml:space="preserve">, et. </w:t>
      </w:r>
      <w:r w:rsidR="00B46882" w:rsidRPr="007E4BD5">
        <w:rPr>
          <w:rFonts w:ascii="Arial" w:hAnsi="Arial" w:cs="Arial"/>
          <w:lang w:val="es-MX"/>
        </w:rPr>
        <w:t>A</w:t>
      </w:r>
      <w:r w:rsidR="009A4632" w:rsidRPr="007E4BD5">
        <w:rPr>
          <w:rFonts w:ascii="Arial" w:hAnsi="Arial" w:cs="Arial"/>
          <w:lang w:val="es-MX"/>
        </w:rPr>
        <w:t xml:space="preserve">l, 2015; </w:t>
      </w:r>
      <w:proofErr w:type="spellStart"/>
      <w:r w:rsidR="009A4632" w:rsidRPr="007E4BD5">
        <w:rPr>
          <w:rFonts w:ascii="Arial" w:hAnsi="Arial" w:cs="Arial"/>
          <w:lang w:val="es-MX"/>
        </w:rPr>
        <w:t>Nyamtema</w:t>
      </w:r>
      <w:proofErr w:type="spellEnd"/>
      <w:r w:rsidR="009A4632" w:rsidRPr="007E4BD5">
        <w:rPr>
          <w:rFonts w:ascii="Arial" w:hAnsi="Arial" w:cs="Arial"/>
          <w:lang w:val="es-MX"/>
        </w:rPr>
        <w:t xml:space="preserve">, et. </w:t>
      </w:r>
      <w:r w:rsidR="00B46882" w:rsidRPr="007E4BD5">
        <w:rPr>
          <w:rFonts w:ascii="Arial" w:hAnsi="Arial" w:cs="Arial"/>
          <w:lang w:val="es-MX"/>
        </w:rPr>
        <w:t>A</w:t>
      </w:r>
      <w:r w:rsidR="009A4632" w:rsidRPr="007E4BD5">
        <w:rPr>
          <w:rFonts w:ascii="Arial" w:hAnsi="Arial" w:cs="Arial"/>
          <w:lang w:val="es-MX"/>
        </w:rPr>
        <w:t>l, 2011). En términos de autonomía económica, se resaltan: (i) acuerdos laborales flexibles, pues pueden contribuir a fomentar el empleo femenino (</w:t>
      </w:r>
      <w:proofErr w:type="spellStart"/>
      <w:r w:rsidR="009A4632" w:rsidRPr="007E4BD5">
        <w:rPr>
          <w:rFonts w:ascii="Arial" w:hAnsi="Arial" w:cs="Arial"/>
          <w:lang w:val="es-MX"/>
        </w:rPr>
        <w:t>Booth</w:t>
      </w:r>
      <w:proofErr w:type="spellEnd"/>
      <w:r w:rsidR="009A4632" w:rsidRPr="007E4BD5">
        <w:rPr>
          <w:rFonts w:ascii="Arial" w:hAnsi="Arial" w:cs="Arial"/>
          <w:lang w:val="es-MX"/>
        </w:rPr>
        <w:t xml:space="preserve"> y Van </w:t>
      </w:r>
      <w:proofErr w:type="spellStart"/>
      <w:r w:rsidR="009A4632" w:rsidRPr="007E4BD5">
        <w:rPr>
          <w:rFonts w:ascii="Arial" w:hAnsi="Arial" w:cs="Arial"/>
          <w:lang w:val="es-MX"/>
        </w:rPr>
        <w:t>Ours</w:t>
      </w:r>
      <w:proofErr w:type="spellEnd"/>
      <w:r w:rsidR="009A4632" w:rsidRPr="007E4BD5">
        <w:rPr>
          <w:rFonts w:ascii="Arial" w:hAnsi="Arial" w:cs="Arial"/>
          <w:lang w:val="es-MX"/>
        </w:rPr>
        <w:t>, 2013); (</w:t>
      </w:r>
      <w:proofErr w:type="spellStart"/>
      <w:r w:rsidR="009A4632" w:rsidRPr="007E4BD5">
        <w:rPr>
          <w:rFonts w:ascii="Arial" w:hAnsi="Arial" w:cs="Arial"/>
          <w:lang w:val="es-MX"/>
        </w:rPr>
        <w:t>ii</w:t>
      </w:r>
      <w:proofErr w:type="spellEnd"/>
      <w:r w:rsidR="009A4632" w:rsidRPr="007E4BD5">
        <w:rPr>
          <w:rFonts w:ascii="Arial" w:hAnsi="Arial" w:cs="Arial"/>
          <w:lang w:val="es-MX"/>
        </w:rPr>
        <w:t xml:space="preserve">) la reducción de los costos, el aumento de disponibilidad y la mejora de la calidad de servicios de cuidado infantil, puesto que incentivan la participación laboral femenina (Gasparini y </w:t>
      </w:r>
      <w:proofErr w:type="spellStart"/>
      <w:r w:rsidR="009A4632" w:rsidRPr="007E4BD5">
        <w:rPr>
          <w:rFonts w:ascii="Arial" w:hAnsi="Arial" w:cs="Arial"/>
          <w:lang w:val="es-MX"/>
        </w:rPr>
        <w:t>Marchioni</w:t>
      </w:r>
      <w:proofErr w:type="spellEnd"/>
      <w:r w:rsidR="009A4632" w:rsidRPr="007E4BD5">
        <w:rPr>
          <w:rFonts w:ascii="Arial" w:hAnsi="Arial" w:cs="Arial"/>
          <w:lang w:val="es-MX"/>
        </w:rPr>
        <w:t xml:space="preserve">, 2015; Mateo, et. </w:t>
      </w:r>
      <w:r w:rsidR="00B46882" w:rsidRPr="007E4BD5">
        <w:rPr>
          <w:rFonts w:ascii="Arial" w:hAnsi="Arial" w:cs="Arial"/>
          <w:lang w:val="es-MX"/>
        </w:rPr>
        <w:t>A</w:t>
      </w:r>
      <w:r w:rsidR="009A4632" w:rsidRPr="007E4BD5">
        <w:rPr>
          <w:rFonts w:ascii="Arial" w:hAnsi="Arial" w:cs="Arial"/>
          <w:lang w:val="es-MX"/>
        </w:rPr>
        <w:t>l 201</w:t>
      </w:r>
      <w:r w:rsidR="00A2109D" w:rsidRPr="007E4BD5">
        <w:rPr>
          <w:rFonts w:ascii="Arial" w:hAnsi="Arial" w:cs="Arial"/>
          <w:lang w:val="es-MX"/>
        </w:rPr>
        <w:t>6</w:t>
      </w:r>
      <w:r w:rsidR="009A4632" w:rsidRPr="007E4BD5">
        <w:rPr>
          <w:rFonts w:ascii="Arial" w:hAnsi="Arial" w:cs="Arial"/>
          <w:lang w:val="es-MX"/>
        </w:rPr>
        <w:t>); (</w:t>
      </w:r>
      <w:proofErr w:type="spellStart"/>
      <w:r w:rsidR="009A4632" w:rsidRPr="007E4BD5">
        <w:rPr>
          <w:rFonts w:ascii="Arial" w:hAnsi="Arial" w:cs="Arial"/>
          <w:lang w:val="es-MX"/>
        </w:rPr>
        <w:t>i</w:t>
      </w:r>
      <w:r w:rsidR="00512D35" w:rsidRPr="007E4BD5">
        <w:rPr>
          <w:rFonts w:ascii="Arial" w:hAnsi="Arial" w:cs="Arial"/>
          <w:lang w:val="es-MX"/>
        </w:rPr>
        <w:t>ii</w:t>
      </w:r>
      <w:proofErr w:type="spellEnd"/>
      <w:r w:rsidR="009A4632" w:rsidRPr="007E4BD5">
        <w:rPr>
          <w:rFonts w:ascii="Arial" w:hAnsi="Arial" w:cs="Arial"/>
          <w:lang w:val="es-MX"/>
        </w:rPr>
        <w:t>) los programas de capacitación, debido a que pueden fomentar el empleo y aumentar los salarios de las mujeres (</w:t>
      </w:r>
      <w:proofErr w:type="spellStart"/>
      <w:r w:rsidR="009A4632" w:rsidRPr="007E4BD5">
        <w:rPr>
          <w:rFonts w:ascii="Arial" w:hAnsi="Arial" w:cs="Arial"/>
          <w:lang w:val="es-MX"/>
        </w:rPr>
        <w:t>Attanasio</w:t>
      </w:r>
      <w:proofErr w:type="spellEnd"/>
      <w:r w:rsidR="009A4632" w:rsidRPr="007E4BD5">
        <w:rPr>
          <w:rFonts w:ascii="Arial" w:hAnsi="Arial" w:cs="Arial"/>
          <w:lang w:val="es-MX"/>
        </w:rPr>
        <w:t xml:space="preserve"> et al., 2015); y, (</w:t>
      </w:r>
      <w:proofErr w:type="spellStart"/>
      <w:r w:rsidR="00512D35" w:rsidRPr="007E4BD5">
        <w:rPr>
          <w:rFonts w:ascii="Arial" w:hAnsi="Arial" w:cs="Arial"/>
          <w:lang w:val="es-MX"/>
        </w:rPr>
        <w:t>i</w:t>
      </w:r>
      <w:r w:rsidR="009A4632" w:rsidRPr="007E4BD5">
        <w:rPr>
          <w:rFonts w:ascii="Arial" w:hAnsi="Arial" w:cs="Arial"/>
          <w:lang w:val="es-MX"/>
        </w:rPr>
        <w:t>v</w:t>
      </w:r>
      <w:proofErr w:type="spellEnd"/>
      <w:r w:rsidR="009A4632" w:rsidRPr="007E4BD5">
        <w:rPr>
          <w:rFonts w:ascii="Arial" w:hAnsi="Arial" w:cs="Arial"/>
          <w:lang w:val="es-MX"/>
        </w:rPr>
        <w:t>) los programas de certificación de igualdad de género en el trabajo, porque ayudan a generar conciencia sobre este tema y reducen la discriminación en el ámbito laboral.</w:t>
      </w:r>
    </w:p>
    <w:p w14:paraId="3EC71A4A" w14:textId="77777777" w:rsidR="001C75EA" w:rsidRPr="007E4BD5" w:rsidRDefault="001C75EA" w:rsidP="001C75EA">
      <w:pPr>
        <w:pStyle w:val="ListParagraph"/>
        <w:spacing w:before="120" w:after="120"/>
        <w:ind w:left="709"/>
        <w:contextualSpacing w:val="0"/>
        <w:jc w:val="both"/>
        <w:rPr>
          <w:rFonts w:ascii="Arial" w:hAnsi="Arial" w:cs="Arial"/>
          <w:lang w:val="es-MX"/>
        </w:rPr>
      </w:pPr>
    </w:p>
    <w:p w14:paraId="509FBAA3" w14:textId="660472E5" w:rsidR="00DE259F" w:rsidRPr="007E4BD5" w:rsidRDefault="00D555F2" w:rsidP="00D555F2">
      <w:pPr>
        <w:pStyle w:val="Heading2"/>
        <w:numPr>
          <w:ilvl w:val="0"/>
          <w:numId w:val="0"/>
        </w:numPr>
        <w:ind w:left="720"/>
        <w:rPr>
          <w:rFonts w:cs="Arial"/>
          <w:lang w:val="es-MX"/>
        </w:rPr>
      </w:pPr>
      <w:bookmarkStart w:id="16" w:name="_Toc2244864"/>
      <w:r w:rsidRPr="007E4BD5">
        <w:rPr>
          <w:rFonts w:cs="Arial"/>
          <w:lang w:val="es-MX"/>
        </w:rPr>
        <w:t>C.</w:t>
      </w:r>
      <w:r w:rsidR="001C75EA" w:rsidRPr="007E4BD5">
        <w:rPr>
          <w:rFonts w:cs="Arial"/>
          <w:lang w:val="es-MX"/>
        </w:rPr>
        <w:t xml:space="preserve"> </w:t>
      </w:r>
      <w:r w:rsidR="00023AFD" w:rsidRPr="007E4BD5">
        <w:rPr>
          <w:rFonts w:cs="Arial"/>
          <w:lang w:val="es-MX"/>
        </w:rPr>
        <w:t>Indicadores</w:t>
      </w:r>
      <w:r w:rsidR="00A86625" w:rsidRPr="007E4BD5">
        <w:rPr>
          <w:rFonts w:cs="Arial"/>
          <w:lang w:val="es-MX"/>
        </w:rPr>
        <w:t xml:space="preserve"> clave</w:t>
      </w:r>
      <w:bookmarkEnd w:id="16"/>
      <w:r w:rsidR="00023AFD" w:rsidRPr="007E4BD5">
        <w:rPr>
          <w:rFonts w:cs="Arial"/>
          <w:lang w:val="es-MX"/>
        </w:rPr>
        <w:t xml:space="preserve"> </w:t>
      </w:r>
    </w:p>
    <w:p w14:paraId="46D4D97A" w14:textId="77777777" w:rsidR="001C75EA" w:rsidRPr="007E4BD5" w:rsidRDefault="001C75EA" w:rsidP="001C75EA">
      <w:pPr>
        <w:pStyle w:val="ListParagraph"/>
        <w:spacing w:before="120" w:after="120"/>
        <w:ind w:left="709"/>
        <w:contextualSpacing w:val="0"/>
        <w:jc w:val="both"/>
        <w:rPr>
          <w:rFonts w:ascii="Arial" w:hAnsi="Arial" w:cs="Arial"/>
          <w:lang w:val="es-MX"/>
        </w:rPr>
      </w:pPr>
    </w:p>
    <w:p w14:paraId="45275522" w14:textId="7F58D06F" w:rsidR="009A4632" w:rsidRPr="007E4BD5" w:rsidRDefault="00817094" w:rsidP="00075CA6">
      <w:pPr>
        <w:pStyle w:val="ListParagraph"/>
        <w:numPr>
          <w:ilvl w:val="1"/>
          <w:numId w:val="11"/>
        </w:numPr>
        <w:spacing w:before="120" w:after="120"/>
        <w:ind w:left="709" w:hanging="709"/>
        <w:contextualSpacing w:val="0"/>
        <w:jc w:val="both"/>
        <w:rPr>
          <w:rFonts w:ascii="Arial" w:hAnsi="Arial" w:cs="Arial"/>
          <w:lang w:val="es-MX"/>
        </w:rPr>
      </w:pPr>
      <w:r w:rsidRPr="007E4BD5">
        <w:rPr>
          <w:rFonts w:ascii="Arial" w:hAnsi="Arial" w:cs="Arial"/>
          <w:b/>
          <w:lang w:val="es-MX"/>
        </w:rPr>
        <w:t>Indicadores de impacto.</w:t>
      </w:r>
      <w:r w:rsidRPr="007E4BD5">
        <w:rPr>
          <w:rFonts w:ascii="Arial" w:hAnsi="Arial" w:cs="Arial"/>
          <w:lang w:val="es-MX"/>
        </w:rPr>
        <w:t xml:space="preserve"> </w:t>
      </w:r>
      <w:r w:rsidR="00535537" w:rsidRPr="007E4BD5">
        <w:rPr>
          <w:rFonts w:ascii="Arial" w:hAnsi="Arial" w:cs="Arial"/>
          <w:lang w:val="es-MX"/>
        </w:rPr>
        <w:t xml:space="preserve">El programa busca influir en </w:t>
      </w:r>
      <w:r w:rsidR="00C11543" w:rsidRPr="007E4BD5">
        <w:rPr>
          <w:rFonts w:ascii="Arial" w:hAnsi="Arial" w:cs="Arial"/>
          <w:lang w:val="es-MX"/>
        </w:rPr>
        <w:t xml:space="preserve">dimensiones </w:t>
      </w:r>
      <w:r w:rsidR="001D78CE" w:rsidRPr="007E4BD5">
        <w:rPr>
          <w:rFonts w:ascii="Arial" w:hAnsi="Arial" w:cs="Arial"/>
          <w:lang w:val="es-MX"/>
        </w:rPr>
        <w:t xml:space="preserve">que </w:t>
      </w:r>
      <w:r w:rsidR="00365A31" w:rsidRPr="007E4BD5">
        <w:rPr>
          <w:rFonts w:ascii="Arial" w:hAnsi="Arial" w:cs="Arial"/>
          <w:lang w:val="es-MX"/>
        </w:rPr>
        <w:t xml:space="preserve">cubren una amplia gama de dimensiones. </w:t>
      </w:r>
      <w:r w:rsidR="009B02A2" w:rsidRPr="007E4BD5">
        <w:rPr>
          <w:rFonts w:ascii="Arial" w:hAnsi="Arial" w:cs="Arial"/>
          <w:lang w:val="es-MX"/>
        </w:rPr>
        <w:t>Por ejemplo, CEPAL</w:t>
      </w:r>
      <w:r w:rsidR="00590C60" w:rsidRPr="007E4BD5">
        <w:rPr>
          <w:rFonts w:ascii="Arial" w:hAnsi="Arial" w:cs="Arial"/>
          <w:lang w:val="es-MX"/>
        </w:rPr>
        <w:t xml:space="preserve"> asocia cinco indicadores con autonomía física</w:t>
      </w:r>
      <w:r w:rsidR="00125967" w:rsidRPr="007E4BD5">
        <w:rPr>
          <w:rFonts w:ascii="Arial" w:hAnsi="Arial" w:cs="Arial"/>
          <w:lang w:val="es-MX"/>
        </w:rPr>
        <w:t xml:space="preserve"> y cinco con </w:t>
      </w:r>
      <w:proofErr w:type="spellStart"/>
      <w:r w:rsidR="00125967" w:rsidRPr="007E4BD5">
        <w:rPr>
          <w:rFonts w:ascii="Arial" w:hAnsi="Arial" w:cs="Arial"/>
          <w:lang w:val="es-MX"/>
        </w:rPr>
        <w:t>autonom</w:t>
      </w:r>
      <w:r w:rsidR="00125967" w:rsidRPr="007E4BD5">
        <w:rPr>
          <w:rFonts w:ascii="Arial" w:hAnsi="Arial" w:cs="Arial"/>
          <w:lang w:val="es-ES_tradnl"/>
        </w:rPr>
        <w:t>ía</w:t>
      </w:r>
      <w:proofErr w:type="spellEnd"/>
      <w:r w:rsidR="00125967" w:rsidRPr="007E4BD5">
        <w:rPr>
          <w:rFonts w:ascii="Arial" w:hAnsi="Arial" w:cs="Arial"/>
          <w:lang w:val="es-ES_tradnl"/>
        </w:rPr>
        <w:t xml:space="preserve"> económica</w:t>
      </w:r>
      <w:r w:rsidR="00590C60" w:rsidRPr="007E4BD5">
        <w:rPr>
          <w:rStyle w:val="FootnoteReference"/>
          <w:rFonts w:ascii="Arial" w:hAnsi="Arial" w:cs="Arial"/>
          <w:lang w:val="es-MX"/>
        </w:rPr>
        <w:footnoteReference w:id="5"/>
      </w:r>
      <w:r w:rsidR="00590C60" w:rsidRPr="007E4BD5">
        <w:rPr>
          <w:rFonts w:ascii="Arial" w:hAnsi="Arial" w:cs="Arial"/>
          <w:lang w:val="es-MX"/>
        </w:rPr>
        <w:t xml:space="preserve">. </w:t>
      </w:r>
      <w:r w:rsidR="00A766EA" w:rsidRPr="007E4BD5">
        <w:rPr>
          <w:rFonts w:ascii="Arial" w:hAnsi="Arial" w:cs="Arial"/>
          <w:lang w:val="es-MX"/>
        </w:rPr>
        <w:t xml:space="preserve">Las </w:t>
      </w:r>
      <w:proofErr w:type="spellStart"/>
      <w:r w:rsidR="00A766EA" w:rsidRPr="007E4BD5">
        <w:rPr>
          <w:rFonts w:ascii="Arial" w:hAnsi="Arial" w:cs="Arial"/>
          <w:lang w:val="es-MX"/>
        </w:rPr>
        <w:t>autonom</w:t>
      </w:r>
      <w:r w:rsidR="00A766EA" w:rsidRPr="007E4BD5">
        <w:rPr>
          <w:rFonts w:ascii="Arial" w:hAnsi="Arial" w:cs="Arial"/>
          <w:lang w:val="es-ES_tradnl"/>
        </w:rPr>
        <w:t>ías</w:t>
      </w:r>
      <w:proofErr w:type="spellEnd"/>
      <w:r w:rsidR="00A766EA" w:rsidRPr="007E4BD5">
        <w:rPr>
          <w:rFonts w:ascii="Arial" w:hAnsi="Arial" w:cs="Arial"/>
          <w:lang w:val="es-ES_tradnl"/>
        </w:rPr>
        <w:t xml:space="preserve"> económica y física, junto con la autonomía en la toma de decisiones se interrelaciones para </w:t>
      </w:r>
      <w:r w:rsidR="008843C1" w:rsidRPr="007E4BD5">
        <w:rPr>
          <w:rFonts w:ascii="Arial" w:hAnsi="Arial" w:cs="Arial"/>
          <w:lang w:val="es-ES_tradnl"/>
        </w:rPr>
        <w:t xml:space="preserve">fomentar condiciones que favorecen la igualdad de género. Las autonomías en su definición </w:t>
      </w:r>
      <w:r w:rsidR="00125FEA" w:rsidRPr="007E4BD5">
        <w:rPr>
          <w:rFonts w:ascii="Arial" w:hAnsi="Arial" w:cs="Arial"/>
          <w:lang w:val="es-ES_tradnl"/>
        </w:rPr>
        <w:t xml:space="preserve">se </w:t>
      </w:r>
      <w:r w:rsidR="00125FEA" w:rsidRPr="007E4BD5">
        <w:rPr>
          <w:rFonts w:ascii="Arial" w:hAnsi="Arial" w:cs="Arial"/>
          <w:lang w:val="es-ES_tradnl"/>
        </w:rPr>
        <w:lastRenderedPageBreak/>
        <w:t xml:space="preserve">fundamentan en dimensiones que se influyen por un gran número de factores y cuyo cambio suele llevar varios años. Por lo tanto, </w:t>
      </w:r>
      <w:r w:rsidR="00617AF8" w:rsidRPr="007E4BD5">
        <w:rPr>
          <w:rFonts w:ascii="Arial" w:hAnsi="Arial" w:cs="Arial"/>
          <w:lang w:val="es-ES_tradnl"/>
        </w:rPr>
        <w:t xml:space="preserve">la evaluación propone el monitoreo de indicadores en este nivel a manera indicativa y haciendo explícitos los objetivos finales </w:t>
      </w:r>
      <w:r w:rsidR="00C1074B" w:rsidRPr="007E4BD5">
        <w:rPr>
          <w:rFonts w:ascii="Arial" w:hAnsi="Arial" w:cs="Arial"/>
          <w:lang w:val="es-ES_tradnl"/>
        </w:rPr>
        <w:t xml:space="preserve">que busca alcanzar la operación en favor de la población de Panamá. Sin embargo, estos indicadores enfrentan limitantes. Por ejemplo, la tasa de femicidio en Panamá es </w:t>
      </w:r>
      <w:r w:rsidR="00D11C1C" w:rsidRPr="007E4BD5">
        <w:rPr>
          <w:rFonts w:ascii="Arial" w:hAnsi="Arial" w:cs="Arial"/>
          <w:lang w:val="es-ES_tradnl"/>
        </w:rPr>
        <w:t>relativamente baja en la región. Sin embargo, est</w:t>
      </w:r>
      <w:r w:rsidR="00261D72" w:rsidRPr="007E4BD5">
        <w:rPr>
          <w:rFonts w:ascii="Arial" w:hAnsi="Arial" w:cs="Arial"/>
          <w:lang w:val="es-ES_tradnl"/>
        </w:rPr>
        <w:t xml:space="preserve">o no significa que no existan problemas de violencia de género. Dada la disponibilidad de datos, elegimos los indicadores </w:t>
      </w:r>
      <w:r w:rsidR="00216538" w:rsidRPr="007E4BD5">
        <w:rPr>
          <w:rFonts w:ascii="Arial" w:hAnsi="Arial" w:cs="Arial"/>
          <w:lang w:val="es-ES_tradnl"/>
        </w:rPr>
        <w:t xml:space="preserve">de impacto mejor alineados a capturar las dimensiones que busca afectar la operación a reserva de las limitantes que estos presentan. </w:t>
      </w:r>
    </w:p>
    <w:p w14:paraId="0D412AD0" w14:textId="79416AF0" w:rsidR="00817094" w:rsidRPr="007E4BD5" w:rsidRDefault="00817094" w:rsidP="00075CA6">
      <w:pPr>
        <w:pStyle w:val="ListParagraph"/>
        <w:numPr>
          <w:ilvl w:val="1"/>
          <w:numId w:val="11"/>
        </w:numPr>
        <w:spacing w:before="120" w:after="120"/>
        <w:ind w:left="709" w:hanging="709"/>
        <w:contextualSpacing w:val="0"/>
        <w:jc w:val="both"/>
        <w:rPr>
          <w:rFonts w:ascii="Arial" w:hAnsi="Arial" w:cs="Arial"/>
          <w:lang w:val="es-MX"/>
        </w:rPr>
      </w:pPr>
      <w:r w:rsidRPr="007E4BD5">
        <w:rPr>
          <w:rFonts w:ascii="Arial" w:hAnsi="Arial" w:cs="Arial"/>
          <w:b/>
          <w:lang w:val="es-MX"/>
        </w:rPr>
        <w:t>Indicadores de resultado.</w:t>
      </w:r>
      <w:r w:rsidRPr="007E4BD5">
        <w:rPr>
          <w:rFonts w:ascii="Arial" w:hAnsi="Arial" w:cs="Arial"/>
          <w:lang w:val="es-MX"/>
        </w:rPr>
        <w:t xml:space="preserve"> </w:t>
      </w:r>
      <w:r w:rsidR="006C11A3" w:rsidRPr="007E4BD5">
        <w:rPr>
          <w:rFonts w:ascii="Arial" w:hAnsi="Arial" w:cs="Arial"/>
          <w:lang w:val="es-MX"/>
        </w:rPr>
        <w:t xml:space="preserve">El programa busca alcanzar cuatro objetivos específicos. Estos objetivos </w:t>
      </w:r>
      <w:r w:rsidR="00806715" w:rsidRPr="007E4BD5">
        <w:rPr>
          <w:rFonts w:ascii="Arial" w:hAnsi="Arial" w:cs="Arial"/>
          <w:lang w:val="es-MX"/>
        </w:rPr>
        <w:t xml:space="preserve">abarcan un conjunto amplio de dimensiones en la que el programa busca afectar. Las restricciones de información y presupuestarias </w:t>
      </w:r>
      <w:r w:rsidR="00FF4CFC" w:rsidRPr="007E4BD5">
        <w:rPr>
          <w:rFonts w:ascii="Arial" w:hAnsi="Arial" w:cs="Arial"/>
          <w:lang w:val="es-MX"/>
        </w:rPr>
        <w:t xml:space="preserve">llevan a priorizar indicadores que si bien no pueden abarcar todas las dimensiones que busca afectar el programa, pueden informar sobre avances en dimensiones clave y relacionadas con </w:t>
      </w:r>
      <w:r w:rsidR="00190923" w:rsidRPr="007E4BD5">
        <w:rPr>
          <w:rFonts w:ascii="Arial" w:hAnsi="Arial" w:cs="Arial"/>
          <w:lang w:val="es-MX"/>
        </w:rPr>
        <w:t xml:space="preserve">avances en otras áreas. </w:t>
      </w:r>
      <w:r w:rsidR="00C92204" w:rsidRPr="007E4BD5">
        <w:rPr>
          <w:rFonts w:ascii="Arial" w:hAnsi="Arial" w:cs="Arial"/>
          <w:lang w:val="es-MX"/>
        </w:rPr>
        <w:t xml:space="preserve">Una diferenciación clave entre los indicadores de resultado y los de </w:t>
      </w:r>
      <w:r w:rsidR="00714DB6" w:rsidRPr="007E4BD5">
        <w:rPr>
          <w:rFonts w:ascii="Arial" w:hAnsi="Arial" w:cs="Arial"/>
          <w:lang w:val="es-MX"/>
        </w:rPr>
        <w:t xml:space="preserve">producto es que los indicadores de resultado no se encuentran bajo el poder de la agencia ejecutora. En otras palabras, aunque la implementación de los componentes está bajo el control del ejecutor, los objetivos </w:t>
      </w:r>
      <w:r w:rsidR="005326CF" w:rsidRPr="007E4BD5">
        <w:rPr>
          <w:rFonts w:ascii="Arial" w:hAnsi="Arial" w:cs="Arial"/>
          <w:lang w:val="es-MX"/>
        </w:rPr>
        <w:t xml:space="preserve">no lo estarán. </w:t>
      </w:r>
      <w:r w:rsidR="00FA0E50" w:rsidRPr="007E4BD5">
        <w:rPr>
          <w:rFonts w:ascii="Arial" w:hAnsi="Arial" w:cs="Arial"/>
          <w:lang w:val="es-MX"/>
        </w:rPr>
        <w:t xml:space="preserve">Así, los indicadores de resultado </w:t>
      </w:r>
      <w:r w:rsidR="00076F47" w:rsidRPr="007E4BD5">
        <w:rPr>
          <w:rFonts w:ascii="Arial" w:hAnsi="Arial" w:cs="Arial"/>
          <w:lang w:val="es-MX"/>
        </w:rPr>
        <w:t xml:space="preserve">dependen de las acciones de los </w:t>
      </w:r>
      <w:r w:rsidR="009D209E" w:rsidRPr="007E4BD5">
        <w:rPr>
          <w:rFonts w:ascii="Arial" w:hAnsi="Arial" w:cs="Arial"/>
          <w:lang w:val="es-MX"/>
        </w:rPr>
        <w:t xml:space="preserve">servidores públicos en el INAMU (resultado 1), en los servicios de salud (resultado 2), así como de funcionarios públicos (resultado </w:t>
      </w:r>
      <w:r w:rsidR="00F9242B" w:rsidRPr="007E4BD5">
        <w:rPr>
          <w:rFonts w:ascii="Arial" w:hAnsi="Arial" w:cs="Arial"/>
          <w:lang w:val="es-MX"/>
        </w:rPr>
        <w:t>4.1)</w:t>
      </w:r>
      <w:r w:rsidR="009D209E" w:rsidRPr="007E4BD5">
        <w:rPr>
          <w:rFonts w:ascii="Arial" w:hAnsi="Arial" w:cs="Arial"/>
          <w:lang w:val="es-MX"/>
        </w:rPr>
        <w:t xml:space="preserve"> y empresas del sector privado</w:t>
      </w:r>
      <w:r w:rsidR="00F9242B" w:rsidRPr="007E4BD5">
        <w:rPr>
          <w:rFonts w:ascii="Arial" w:hAnsi="Arial" w:cs="Arial"/>
          <w:lang w:val="es-MX"/>
        </w:rPr>
        <w:t xml:space="preserve"> (resultado 3 y 4.2)</w:t>
      </w:r>
      <w:r w:rsidR="009D209E" w:rsidRPr="007E4BD5">
        <w:rPr>
          <w:rFonts w:ascii="Arial" w:hAnsi="Arial" w:cs="Arial"/>
          <w:lang w:val="es-MX"/>
        </w:rPr>
        <w:t>.</w:t>
      </w:r>
    </w:p>
    <w:p w14:paraId="5DB07544" w14:textId="042EDA98" w:rsidR="00500285" w:rsidRPr="007E4BD5" w:rsidRDefault="00500285" w:rsidP="00500285">
      <w:pPr>
        <w:spacing w:before="120" w:after="120"/>
        <w:jc w:val="both"/>
        <w:rPr>
          <w:rFonts w:ascii="Arial" w:hAnsi="Arial" w:cs="Arial"/>
          <w:lang w:val="es-MX"/>
        </w:rPr>
      </w:pPr>
    </w:p>
    <w:p w14:paraId="1484B7B6" w14:textId="77777777" w:rsidR="00500285" w:rsidRPr="007E4BD5" w:rsidRDefault="00500285" w:rsidP="00500285">
      <w:pPr>
        <w:spacing w:before="120" w:after="120"/>
        <w:jc w:val="both"/>
        <w:rPr>
          <w:rFonts w:ascii="Arial" w:hAnsi="Arial" w:cs="Arial"/>
          <w:lang w:val="es-MX"/>
        </w:rPr>
      </w:pPr>
    </w:p>
    <w:p w14:paraId="66BF502D" w14:textId="4B15DFF4" w:rsidR="002E458B" w:rsidRPr="007E4BD5" w:rsidRDefault="00500285" w:rsidP="0063082C">
      <w:pPr>
        <w:pStyle w:val="Heading2"/>
        <w:rPr>
          <w:rFonts w:cs="Arial"/>
          <w:lang w:val="es-MX"/>
        </w:rPr>
      </w:pPr>
      <w:bookmarkStart w:id="17" w:name="_Toc2244865"/>
      <w:r w:rsidRPr="007E4BD5">
        <w:rPr>
          <w:rFonts w:cs="Arial"/>
          <w:lang w:val="es-MX"/>
        </w:rPr>
        <w:t>Metodología de evaluación</w:t>
      </w:r>
      <w:bookmarkEnd w:id="17"/>
    </w:p>
    <w:p w14:paraId="01832B0E" w14:textId="77777777" w:rsidR="00500285" w:rsidRPr="007E4BD5" w:rsidRDefault="00500285" w:rsidP="00500285">
      <w:pPr>
        <w:pStyle w:val="ListParagraph"/>
        <w:spacing w:before="120" w:after="120"/>
        <w:ind w:left="709"/>
        <w:contextualSpacing w:val="0"/>
        <w:jc w:val="both"/>
        <w:rPr>
          <w:rFonts w:ascii="Arial" w:hAnsi="Arial" w:cs="Arial"/>
          <w:lang w:val="es-MX"/>
        </w:rPr>
      </w:pPr>
    </w:p>
    <w:p w14:paraId="07C73D87" w14:textId="77777777" w:rsidR="00E43B05" w:rsidRPr="007E4BD5" w:rsidRDefault="000D507A" w:rsidP="00075CA6">
      <w:pPr>
        <w:pStyle w:val="ListParagraph"/>
        <w:numPr>
          <w:ilvl w:val="1"/>
          <w:numId w:val="11"/>
        </w:numPr>
        <w:spacing w:before="120" w:after="120"/>
        <w:ind w:left="709" w:hanging="709"/>
        <w:contextualSpacing w:val="0"/>
        <w:jc w:val="both"/>
        <w:rPr>
          <w:rFonts w:ascii="Arial" w:hAnsi="Arial" w:cs="Arial"/>
          <w:lang w:val="es-MX"/>
        </w:rPr>
      </w:pPr>
      <w:r w:rsidRPr="007E4BD5">
        <w:rPr>
          <w:rFonts w:ascii="Arial" w:hAnsi="Arial" w:cs="Arial"/>
          <w:b/>
          <w:lang w:val="es-MX"/>
        </w:rPr>
        <w:t>Metodología de evaluación.</w:t>
      </w:r>
      <w:r w:rsidRPr="007E4BD5">
        <w:rPr>
          <w:rFonts w:ascii="Arial" w:hAnsi="Arial" w:cs="Arial"/>
          <w:lang w:val="es-MX"/>
        </w:rPr>
        <w:t xml:space="preserve"> </w:t>
      </w:r>
      <w:r w:rsidR="00A65B37" w:rsidRPr="007E4BD5">
        <w:rPr>
          <w:rFonts w:ascii="Arial" w:hAnsi="Arial" w:cs="Arial"/>
          <w:lang w:val="es-MX"/>
        </w:rPr>
        <w:t xml:space="preserve">La evaluación consiste en dos metodologías. </w:t>
      </w:r>
      <w:r w:rsidR="00DC1A6B" w:rsidRPr="007E4BD5">
        <w:rPr>
          <w:rFonts w:ascii="Arial" w:hAnsi="Arial" w:cs="Arial"/>
          <w:lang w:val="es-MX"/>
        </w:rPr>
        <w:t xml:space="preserve">La primera metodología es una estimación de diferencias promedio en tendencias </w:t>
      </w:r>
      <w:r w:rsidR="009E08E4" w:rsidRPr="007E4BD5">
        <w:rPr>
          <w:rFonts w:ascii="Arial" w:hAnsi="Arial" w:cs="Arial"/>
          <w:lang w:val="es-MX"/>
        </w:rPr>
        <w:t xml:space="preserve">(diferencias en diferencias) para los indicadores de resultado e impacto </w:t>
      </w:r>
      <w:r w:rsidR="005E2BBB" w:rsidRPr="007E4BD5">
        <w:rPr>
          <w:rFonts w:ascii="Arial" w:hAnsi="Arial" w:cs="Arial"/>
          <w:lang w:val="es-MX"/>
        </w:rPr>
        <w:t>recolectados</w:t>
      </w:r>
      <w:r w:rsidR="009E08E4" w:rsidRPr="007E4BD5">
        <w:rPr>
          <w:rFonts w:ascii="Arial" w:hAnsi="Arial" w:cs="Arial"/>
          <w:lang w:val="es-MX"/>
        </w:rPr>
        <w:t xml:space="preserve"> a</w:t>
      </w:r>
      <w:r w:rsidR="005E2BBB" w:rsidRPr="007E4BD5">
        <w:rPr>
          <w:rFonts w:ascii="Arial" w:hAnsi="Arial" w:cs="Arial"/>
          <w:lang w:val="es-MX"/>
        </w:rPr>
        <w:t xml:space="preserve"> través de</w:t>
      </w:r>
      <w:r w:rsidR="009E08E4" w:rsidRPr="007E4BD5">
        <w:rPr>
          <w:rFonts w:ascii="Arial" w:hAnsi="Arial" w:cs="Arial"/>
          <w:lang w:val="es-MX"/>
        </w:rPr>
        <w:t xml:space="preserve"> la ENASSER. </w:t>
      </w:r>
      <w:r w:rsidR="00CC47EB" w:rsidRPr="007E4BD5">
        <w:rPr>
          <w:rFonts w:ascii="Arial" w:hAnsi="Arial" w:cs="Arial"/>
          <w:lang w:val="es-MX"/>
        </w:rPr>
        <w:t>La</w:t>
      </w:r>
      <w:r w:rsidR="00A65B37" w:rsidRPr="007E4BD5">
        <w:rPr>
          <w:rFonts w:ascii="Arial" w:hAnsi="Arial" w:cs="Arial"/>
          <w:lang w:val="es-MX"/>
        </w:rPr>
        <w:t xml:space="preserve"> </w:t>
      </w:r>
      <w:r w:rsidR="00DC1A6B" w:rsidRPr="007E4BD5">
        <w:rPr>
          <w:rFonts w:ascii="Arial" w:hAnsi="Arial" w:cs="Arial"/>
          <w:lang w:val="es-MX"/>
        </w:rPr>
        <w:t>segunda</w:t>
      </w:r>
      <w:r w:rsidR="00CC47EB" w:rsidRPr="007E4BD5">
        <w:rPr>
          <w:rFonts w:ascii="Arial" w:hAnsi="Arial" w:cs="Arial"/>
          <w:lang w:val="es-MX"/>
        </w:rPr>
        <w:t xml:space="preserve"> metodología de evaluación </w:t>
      </w:r>
      <w:r w:rsidR="007621B4" w:rsidRPr="007E4BD5">
        <w:rPr>
          <w:rFonts w:ascii="Arial" w:hAnsi="Arial" w:cs="Arial"/>
          <w:lang w:val="es-MX"/>
        </w:rPr>
        <w:t>es reflexiva o una comparación antes-después</w:t>
      </w:r>
      <w:r w:rsidR="00DC1A6B" w:rsidRPr="007E4BD5">
        <w:rPr>
          <w:rFonts w:ascii="Arial" w:hAnsi="Arial" w:cs="Arial"/>
          <w:lang w:val="es-MX"/>
        </w:rPr>
        <w:t xml:space="preserve"> para el resto de los indicadores</w:t>
      </w:r>
      <w:r w:rsidR="007621B4" w:rsidRPr="007E4BD5">
        <w:rPr>
          <w:rFonts w:ascii="Arial" w:hAnsi="Arial" w:cs="Arial"/>
          <w:lang w:val="es-MX"/>
        </w:rPr>
        <w:t xml:space="preserve">. </w:t>
      </w:r>
    </w:p>
    <w:p w14:paraId="75B169E7" w14:textId="2F59BFE7" w:rsidR="005054EE" w:rsidRPr="007E4BD5" w:rsidRDefault="00D62F30" w:rsidP="005054EE">
      <w:pPr>
        <w:pStyle w:val="ListParagraph"/>
        <w:numPr>
          <w:ilvl w:val="1"/>
          <w:numId w:val="11"/>
        </w:numPr>
        <w:spacing w:before="120" w:after="120"/>
        <w:ind w:left="709" w:hanging="709"/>
        <w:contextualSpacing w:val="0"/>
        <w:jc w:val="both"/>
        <w:rPr>
          <w:rFonts w:ascii="Arial" w:hAnsi="Arial" w:cs="Arial"/>
          <w:lang w:val="es-MX"/>
        </w:rPr>
      </w:pPr>
      <w:r w:rsidRPr="007E4BD5">
        <w:rPr>
          <w:rFonts w:ascii="Arial" w:hAnsi="Arial" w:cs="Arial"/>
          <w:b/>
          <w:lang w:val="es-MX"/>
        </w:rPr>
        <w:t>Supuestos.</w:t>
      </w:r>
      <w:r w:rsidRPr="007E4BD5">
        <w:rPr>
          <w:rFonts w:ascii="Arial" w:hAnsi="Arial" w:cs="Arial"/>
          <w:lang w:val="es-MX"/>
        </w:rPr>
        <w:t xml:space="preserve"> La </w:t>
      </w:r>
      <w:r w:rsidR="00085544" w:rsidRPr="007E4BD5">
        <w:rPr>
          <w:rFonts w:ascii="Arial" w:hAnsi="Arial" w:cs="Arial"/>
          <w:lang w:val="es-MX"/>
        </w:rPr>
        <w:t>metodología</w:t>
      </w:r>
      <w:r w:rsidRPr="007E4BD5">
        <w:rPr>
          <w:rFonts w:ascii="Arial" w:hAnsi="Arial" w:cs="Arial"/>
          <w:lang w:val="es-MX"/>
        </w:rPr>
        <w:t xml:space="preserve"> de diferencias en diferencias identifica los efectos del programa sobre el logro de objetivos bajo el supuesto de que las tendencias </w:t>
      </w:r>
      <w:r w:rsidR="00A76555" w:rsidRPr="007E4BD5">
        <w:rPr>
          <w:rFonts w:ascii="Arial" w:hAnsi="Arial" w:cs="Arial"/>
          <w:lang w:val="es-MX"/>
        </w:rPr>
        <w:t xml:space="preserve">en los indicadores de resultado hubieran sido </w:t>
      </w:r>
      <w:r w:rsidR="001B0D5D" w:rsidRPr="007E4BD5">
        <w:rPr>
          <w:rFonts w:ascii="Arial" w:hAnsi="Arial" w:cs="Arial"/>
          <w:lang w:val="es-MX"/>
        </w:rPr>
        <w:t>estadísticamente equivalentes en ausencia del tratamiento</w:t>
      </w:r>
      <w:r w:rsidR="00FE3CCF" w:rsidRPr="007E4BD5">
        <w:rPr>
          <w:rFonts w:ascii="Arial" w:hAnsi="Arial" w:cs="Arial"/>
          <w:lang w:val="es-MX"/>
        </w:rPr>
        <w:t xml:space="preserve"> cuando se comparan los grupos prioritarios (indígenas y rurales) a los no prioritarios</w:t>
      </w:r>
      <w:r w:rsidR="001B0D5D" w:rsidRPr="007E4BD5">
        <w:rPr>
          <w:rFonts w:ascii="Arial" w:hAnsi="Arial" w:cs="Arial"/>
          <w:lang w:val="es-MX"/>
        </w:rPr>
        <w:t xml:space="preserve">. </w:t>
      </w:r>
      <w:r w:rsidR="00FE3CCF" w:rsidRPr="007E4BD5">
        <w:rPr>
          <w:rFonts w:ascii="Arial" w:hAnsi="Arial" w:cs="Arial"/>
          <w:lang w:val="es-MX"/>
        </w:rPr>
        <w:t xml:space="preserve">Este supuesto se </w:t>
      </w:r>
      <w:r w:rsidR="00B53606" w:rsidRPr="007E4BD5">
        <w:rPr>
          <w:rFonts w:ascii="Arial" w:hAnsi="Arial" w:cs="Arial"/>
          <w:lang w:val="es-MX"/>
        </w:rPr>
        <w:t>puede verificar comparando los cambios entre 201</w:t>
      </w:r>
      <w:r w:rsidR="00CC270B" w:rsidRPr="007E4BD5">
        <w:rPr>
          <w:rFonts w:ascii="Arial" w:hAnsi="Arial" w:cs="Arial"/>
          <w:lang w:val="es-MX"/>
        </w:rPr>
        <w:t xml:space="preserve">4 y 2009 antes de la intervención. </w:t>
      </w:r>
      <w:r w:rsidR="001B0D5D" w:rsidRPr="007E4BD5">
        <w:rPr>
          <w:rFonts w:ascii="Arial" w:hAnsi="Arial" w:cs="Arial"/>
          <w:lang w:val="es-MX"/>
        </w:rPr>
        <w:t>La metodología antes-después</w:t>
      </w:r>
      <w:r w:rsidR="00085544" w:rsidRPr="007E4BD5">
        <w:rPr>
          <w:rFonts w:ascii="Arial" w:hAnsi="Arial" w:cs="Arial"/>
          <w:lang w:val="es-MX"/>
        </w:rPr>
        <w:t xml:space="preserve"> identifica los efectos del programa sobre el logro de objetivos bajo el supuesto de que </w:t>
      </w:r>
      <w:r w:rsidR="00E03855" w:rsidRPr="007E4BD5">
        <w:rPr>
          <w:rFonts w:ascii="Arial" w:hAnsi="Arial" w:cs="Arial"/>
          <w:lang w:val="es-MX"/>
        </w:rPr>
        <w:t xml:space="preserve">en ausencia del programa los indicadores de resultado e impacto hubieran permanecido constantes. En otras palabras, bajo esta metodología se atribuyen </w:t>
      </w:r>
      <w:r w:rsidR="00082124" w:rsidRPr="007E4BD5">
        <w:rPr>
          <w:rFonts w:ascii="Arial" w:hAnsi="Arial" w:cs="Arial"/>
          <w:lang w:val="es-MX"/>
        </w:rPr>
        <w:t xml:space="preserve">todos los cambios entre la línea de base y la línea final al programa. La principal limitante en este </w:t>
      </w:r>
      <w:r w:rsidR="00871292" w:rsidRPr="007E4BD5">
        <w:rPr>
          <w:rFonts w:ascii="Arial" w:hAnsi="Arial" w:cs="Arial"/>
          <w:lang w:val="es-MX"/>
        </w:rPr>
        <w:t xml:space="preserve">abordaje es que los indicadores tienen cambios que se explican por cambios en otros muchos factores que influyen en </w:t>
      </w:r>
      <w:r w:rsidR="00871292" w:rsidRPr="007E4BD5">
        <w:rPr>
          <w:rFonts w:ascii="Arial" w:hAnsi="Arial" w:cs="Arial"/>
          <w:lang w:val="es-MX"/>
        </w:rPr>
        <w:lastRenderedPageBreak/>
        <w:t xml:space="preserve">ellos </w:t>
      </w:r>
      <w:r w:rsidR="00E43B45" w:rsidRPr="007E4BD5">
        <w:rPr>
          <w:rFonts w:ascii="Arial" w:hAnsi="Arial" w:cs="Arial"/>
          <w:lang w:val="es-MX"/>
        </w:rPr>
        <w:t xml:space="preserve">que usualmente definen tendencias. </w:t>
      </w:r>
      <w:r w:rsidR="00B61690" w:rsidRPr="007E4BD5">
        <w:rPr>
          <w:rFonts w:ascii="Arial" w:hAnsi="Arial" w:cs="Arial"/>
          <w:lang w:val="es-MX"/>
        </w:rPr>
        <w:t>A pesar de est</w:t>
      </w:r>
      <w:r w:rsidR="003C4DE6" w:rsidRPr="007E4BD5">
        <w:rPr>
          <w:rFonts w:ascii="Arial" w:hAnsi="Arial" w:cs="Arial"/>
          <w:lang w:val="es-MX"/>
        </w:rPr>
        <w:t>a limitante, la metodología es apropiada</w:t>
      </w:r>
      <w:r w:rsidR="004079C6" w:rsidRPr="007E4BD5">
        <w:rPr>
          <w:rFonts w:ascii="Arial" w:hAnsi="Arial" w:cs="Arial"/>
          <w:lang w:val="es-MX"/>
        </w:rPr>
        <w:t xml:space="preserve"> para responder a las preguntas de evaluación considerando</w:t>
      </w:r>
      <w:r w:rsidR="003C4DE6" w:rsidRPr="007E4BD5">
        <w:rPr>
          <w:rFonts w:ascii="Arial" w:hAnsi="Arial" w:cs="Arial"/>
          <w:lang w:val="es-MX"/>
        </w:rPr>
        <w:t xml:space="preserve"> </w:t>
      </w:r>
      <w:r w:rsidR="00217FC6" w:rsidRPr="007E4BD5">
        <w:rPr>
          <w:rFonts w:ascii="Arial" w:hAnsi="Arial" w:cs="Arial"/>
          <w:lang w:val="es-MX"/>
        </w:rPr>
        <w:t xml:space="preserve">el periodo de evaluación se circunscribe a tres años y a que </w:t>
      </w:r>
      <w:r w:rsidR="00651D5A" w:rsidRPr="007E4BD5">
        <w:rPr>
          <w:rFonts w:ascii="Arial" w:hAnsi="Arial" w:cs="Arial"/>
          <w:lang w:val="es-MX"/>
        </w:rPr>
        <w:t xml:space="preserve">la rigidez institucional implica que cambios en ausencia del programa son muy poco probables (para una discusión sobre rigidez institucional consultar </w:t>
      </w:r>
      <w:proofErr w:type="spellStart"/>
      <w:r w:rsidR="00651D5A" w:rsidRPr="007E4BD5">
        <w:rPr>
          <w:rFonts w:ascii="Arial" w:hAnsi="Arial" w:cs="Arial"/>
          <w:lang w:val="es-MX"/>
        </w:rPr>
        <w:t>Baland</w:t>
      </w:r>
      <w:proofErr w:type="spellEnd"/>
      <w:r w:rsidR="00651D5A" w:rsidRPr="007E4BD5">
        <w:rPr>
          <w:rFonts w:ascii="Arial" w:hAnsi="Arial" w:cs="Arial"/>
          <w:lang w:val="es-MX"/>
        </w:rPr>
        <w:t xml:space="preserve"> et al., 2010). La metodología también es apropiada dado que </w:t>
      </w:r>
      <w:r w:rsidR="003C4DE6" w:rsidRPr="007E4BD5">
        <w:rPr>
          <w:rFonts w:ascii="Arial" w:hAnsi="Arial" w:cs="Arial"/>
          <w:lang w:val="es-MX"/>
        </w:rPr>
        <w:t>la cobertura universal del programa</w:t>
      </w:r>
      <w:r w:rsidR="0039416F" w:rsidRPr="007E4BD5">
        <w:rPr>
          <w:rFonts w:ascii="Arial" w:hAnsi="Arial" w:cs="Arial"/>
          <w:lang w:val="es-MX"/>
        </w:rPr>
        <w:t xml:space="preserve"> y la falta de una estrategia definida para la expansión de servicios </w:t>
      </w:r>
      <w:r w:rsidR="003B6747" w:rsidRPr="007E4BD5">
        <w:rPr>
          <w:rFonts w:ascii="Arial" w:hAnsi="Arial" w:cs="Arial"/>
          <w:lang w:val="es-MX"/>
        </w:rPr>
        <w:t>al momento del diseño.</w:t>
      </w:r>
      <w:r w:rsidR="003B6747" w:rsidRPr="007E4BD5">
        <w:rPr>
          <w:rStyle w:val="FootnoteReference"/>
          <w:rFonts w:ascii="Arial" w:hAnsi="Arial" w:cs="Arial"/>
          <w:lang w:val="es-MX"/>
        </w:rPr>
        <w:footnoteReference w:id="6"/>
      </w:r>
      <w:r w:rsidR="00B91837" w:rsidRPr="007E4BD5">
        <w:rPr>
          <w:rFonts w:ascii="Arial" w:hAnsi="Arial" w:cs="Arial"/>
          <w:lang w:val="es-MX"/>
        </w:rPr>
        <w:t xml:space="preserve"> </w:t>
      </w:r>
    </w:p>
    <w:p w14:paraId="0EC23CDB" w14:textId="77777777" w:rsidR="008A7CD4" w:rsidRPr="0063082C" w:rsidRDefault="00DA0009" w:rsidP="008A7CD4">
      <w:pPr>
        <w:pStyle w:val="ListParagraph"/>
        <w:numPr>
          <w:ilvl w:val="1"/>
          <w:numId w:val="11"/>
        </w:numPr>
        <w:spacing w:before="120" w:after="120"/>
        <w:ind w:left="709" w:hanging="709"/>
        <w:contextualSpacing w:val="0"/>
        <w:jc w:val="both"/>
        <w:rPr>
          <w:rFonts w:ascii="Arial" w:hAnsi="Arial" w:cs="Arial"/>
          <w:lang w:val="es-MX"/>
        </w:rPr>
      </w:pPr>
      <w:r w:rsidRPr="0063082C">
        <w:rPr>
          <w:rFonts w:ascii="Arial" w:hAnsi="Arial" w:cs="Arial"/>
          <w:b/>
          <w:lang w:val="es-MX"/>
        </w:rPr>
        <w:t xml:space="preserve">Aspectos técnicos de la evaluación. </w:t>
      </w:r>
      <w:r w:rsidR="00E973E9" w:rsidRPr="0063082C">
        <w:rPr>
          <w:rFonts w:ascii="Arial" w:hAnsi="Arial" w:cs="Arial"/>
          <w:color w:val="000000"/>
          <w:lang w:val="es-ES_tradnl"/>
        </w:rPr>
        <w:t xml:space="preserve">La evaluación se circunscribe a resultados a nivel individuo. Una diferencia de promedios entre </w:t>
      </w:r>
      <w:r w:rsidR="001F5299" w:rsidRPr="0063082C">
        <w:rPr>
          <w:rFonts w:ascii="Arial" w:hAnsi="Arial" w:cs="Arial"/>
          <w:color w:val="000000"/>
          <w:lang w:val="es-ES_tradnl"/>
        </w:rPr>
        <w:t>los cambios en los indicadores d</w:t>
      </w:r>
      <w:r w:rsidR="00E973E9" w:rsidRPr="0063082C">
        <w:rPr>
          <w:rFonts w:ascii="Arial" w:hAnsi="Arial" w:cs="Arial"/>
          <w:color w:val="000000"/>
          <w:lang w:val="es-ES_tradnl"/>
        </w:rPr>
        <w:t xml:space="preserve">el grupo de </w:t>
      </w:r>
      <w:r w:rsidR="001F5299" w:rsidRPr="0063082C">
        <w:rPr>
          <w:rFonts w:ascii="Arial" w:hAnsi="Arial" w:cs="Arial"/>
          <w:color w:val="000000"/>
          <w:lang w:val="es-ES_tradnl"/>
        </w:rPr>
        <w:t>mujeres</w:t>
      </w:r>
      <w:r w:rsidR="00E973E9" w:rsidRPr="0063082C">
        <w:rPr>
          <w:rFonts w:ascii="Arial" w:hAnsi="Arial" w:cs="Arial"/>
          <w:color w:val="000000"/>
          <w:lang w:val="es-ES_tradnl"/>
        </w:rPr>
        <w:t xml:space="preserve"> en el grupo </w:t>
      </w:r>
      <w:r w:rsidR="001F5299" w:rsidRPr="0063082C">
        <w:rPr>
          <w:rFonts w:ascii="Arial" w:hAnsi="Arial" w:cs="Arial"/>
          <w:color w:val="000000"/>
          <w:lang w:val="es-ES_tradnl"/>
        </w:rPr>
        <w:t xml:space="preserve">prioritario </w:t>
      </w:r>
      <w:r w:rsidR="00E973E9" w:rsidRPr="0063082C">
        <w:rPr>
          <w:rFonts w:ascii="Arial" w:hAnsi="Arial" w:cs="Arial"/>
          <w:color w:val="000000"/>
          <w:lang w:val="es-ES_tradnl"/>
        </w:rPr>
        <w:t xml:space="preserve">y el grupo </w:t>
      </w:r>
      <w:r w:rsidR="001F5299" w:rsidRPr="0063082C">
        <w:rPr>
          <w:rFonts w:ascii="Arial" w:hAnsi="Arial" w:cs="Arial"/>
          <w:color w:val="000000"/>
          <w:lang w:val="es-ES_tradnl"/>
        </w:rPr>
        <w:t xml:space="preserve">no prioritario </w:t>
      </w:r>
      <w:r w:rsidR="00E973E9" w:rsidRPr="0063082C">
        <w:rPr>
          <w:rFonts w:ascii="Arial" w:hAnsi="Arial" w:cs="Arial"/>
          <w:color w:val="000000"/>
          <w:lang w:val="es-ES_tradnl"/>
        </w:rPr>
        <w:t>proveería un estimador de los efectos del programa. La ecuación por estimar es:</w:t>
      </w:r>
    </w:p>
    <w:p w14:paraId="618B152A" w14:textId="4CCD83EC" w:rsidR="008A7CD4" w:rsidRPr="007E4BD5" w:rsidRDefault="00AE5A78" w:rsidP="0063082C">
      <w:pPr>
        <w:pStyle w:val="ListParagraph"/>
        <w:spacing w:before="120" w:after="120"/>
        <w:ind w:left="709"/>
        <w:contextualSpacing w:val="0"/>
        <w:jc w:val="center"/>
        <w:rPr>
          <w:rFonts w:ascii="Arial" w:hAnsi="Arial" w:cs="Arial"/>
          <w:color w:val="000000"/>
          <w:lang w:val="es-ES_tradnl"/>
        </w:rPr>
      </w:pPr>
      <m:oMathPara>
        <m:oMath>
          <m:sSub>
            <m:sSubPr>
              <m:ctrlPr>
                <w:rPr>
                  <w:rFonts w:ascii="Cambria Math" w:hAnsi="Cambria Math" w:cs="Arial"/>
                  <w:i/>
                  <w:iCs/>
                  <w:color w:val="000000"/>
                </w:rPr>
              </m:ctrlPr>
            </m:sSubPr>
            <m:e>
              <m:r>
                <w:rPr>
                  <w:rFonts w:ascii="Cambria Math" w:hAnsi="Cambria Math" w:cs="Arial"/>
                  <w:color w:val="000000"/>
                  <w:lang w:val="es-ES_tradnl"/>
                </w:rPr>
                <m:t>y</m:t>
              </m:r>
            </m:e>
            <m:sub>
              <m:r>
                <w:rPr>
                  <w:rFonts w:ascii="Cambria Math" w:hAnsi="Cambria Math" w:cs="Arial"/>
                  <w:color w:val="000000"/>
                  <w:lang w:val="es-ES_tradnl"/>
                </w:rPr>
                <m:t>izt</m:t>
              </m:r>
            </m:sub>
          </m:sSub>
          <m:r>
            <w:rPr>
              <w:rFonts w:ascii="Cambria Math" w:hAnsi="Cambria Math" w:cs="Arial"/>
              <w:color w:val="000000"/>
              <w:lang w:val="es-ES_tradnl"/>
            </w:rPr>
            <m:t>=</m:t>
          </m:r>
          <m:sSub>
            <m:sSubPr>
              <m:ctrlPr>
                <w:rPr>
                  <w:rFonts w:ascii="Cambria Math" w:hAnsi="Cambria Math" w:cs="Arial"/>
                  <w:i/>
                  <w:iCs/>
                  <w:color w:val="000000"/>
                </w:rPr>
              </m:ctrlPr>
            </m:sSubPr>
            <m:e>
              <m:r>
                <w:rPr>
                  <w:rFonts w:ascii="Cambria Math" w:hAnsi="Cambria Math" w:cs="Arial"/>
                  <w:color w:val="000000"/>
                </w:rPr>
                <m:t>μ</m:t>
              </m:r>
            </m:e>
            <m:sub>
              <m:r>
                <w:rPr>
                  <w:rFonts w:ascii="Cambria Math" w:hAnsi="Cambria Math" w:cs="Arial"/>
                  <w:color w:val="000000"/>
                  <w:lang w:val="es-ES_tradnl"/>
                </w:rPr>
                <m:t>z</m:t>
              </m:r>
            </m:sub>
          </m:sSub>
          <m:r>
            <w:rPr>
              <w:rFonts w:ascii="Cambria Math" w:hAnsi="Cambria Math" w:cs="Arial"/>
              <w:color w:val="000000"/>
              <w:lang w:val="es-ES_tradnl"/>
            </w:rPr>
            <m:t>+</m:t>
          </m:r>
          <m:sSub>
            <m:sSubPr>
              <m:ctrlPr>
                <w:rPr>
                  <w:rFonts w:ascii="Cambria Math" w:hAnsi="Cambria Math" w:cs="Arial"/>
                  <w:i/>
                  <w:iCs/>
                  <w:color w:val="000000"/>
                </w:rPr>
              </m:ctrlPr>
            </m:sSubPr>
            <m:e>
              <m:r>
                <w:rPr>
                  <w:rFonts w:ascii="Cambria Math" w:hAnsi="Cambria Math" w:cs="Arial"/>
                  <w:color w:val="000000"/>
                  <w:lang w:val="es-ES_tradnl"/>
                </w:rPr>
                <m:t>ν</m:t>
              </m:r>
            </m:e>
            <m:sub>
              <m:r>
                <w:rPr>
                  <w:rFonts w:ascii="Cambria Math" w:hAnsi="Cambria Math" w:cs="Arial"/>
                  <w:color w:val="000000"/>
                  <w:lang w:val="es-ES_tradnl"/>
                </w:rPr>
                <m:t>t</m:t>
              </m:r>
            </m:sub>
          </m:sSub>
          <m:r>
            <w:rPr>
              <w:rFonts w:ascii="Cambria Math" w:hAnsi="Cambria Math" w:cs="Arial"/>
              <w:color w:val="000000"/>
              <w:lang w:val="es-ES_tradnl"/>
            </w:rPr>
            <m:t>+</m:t>
          </m:r>
          <m:r>
            <w:rPr>
              <w:rFonts w:ascii="Cambria Math" w:hAnsi="Cambria Math" w:cs="Arial"/>
              <w:color w:val="000000"/>
            </w:rPr>
            <m:t>β</m:t>
          </m:r>
          <m:sSub>
            <m:sSubPr>
              <m:ctrlPr>
                <w:rPr>
                  <w:rFonts w:ascii="Cambria Math" w:hAnsi="Cambria Math" w:cs="Arial"/>
                  <w:i/>
                  <w:iCs/>
                  <w:color w:val="000000"/>
                </w:rPr>
              </m:ctrlPr>
            </m:sSubPr>
            <m:e>
              <m:r>
                <w:rPr>
                  <w:rFonts w:ascii="Cambria Math" w:hAnsi="Cambria Math" w:cs="Arial"/>
                  <w:color w:val="000000"/>
                </w:rPr>
                <m:t>DZ</m:t>
              </m:r>
            </m:e>
            <m:sub>
              <m:r>
                <w:rPr>
                  <w:rFonts w:ascii="Cambria Math" w:hAnsi="Cambria Math" w:cs="Arial"/>
                  <w:color w:val="000000"/>
                </w:rPr>
                <m:t>z</m:t>
              </m:r>
            </m:sub>
          </m:sSub>
          <m:sSub>
            <m:sSubPr>
              <m:ctrlPr>
                <w:rPr>
                  <w:rFonts w:ascii="Cambria Math" w:hAnsi="Cambria Math" w:cs="Arial"/>
                  <w:i/>
                  <w:iCs/>
                  <w:color w:val="000000"/>
                </w:rPr>
              </m:ctrlPr>
            </m:sSubPr>
            <m:e>
              <m:r>
                <w:rPr>
                  <w:rFonts w:ascii="Cambria Math" w:hAnsi="Cambria Math" w:cs="Arial"/>
                  <w:color w:val="000000"/>
                </w:rPr>
                <m:t>DA</m:t>
              </m:r>
            </m:e>
            <m:sub>
              <m:r>
                <w:rPr>
                  <w:rFonts w:ascii="Cambria Math" w:hAnsi="Cambria Math" w:cs="Arial"/>
                  <w:color w:val="000000"/>
                </w:rPr>
                <m:t>t</m:t>
              </m:r>
            </m:sub>
          </m:sSub>
          <m:r>
            <w:rPr>
              <w:rFonts w:ascii="Cambria Math" w:hAnsi="Cambria Math" w:cs="Arial"/>
              <w:color w:val="000000"/>
              <w:lang w:val="es-ES_tradnl"/>
            </w:rPr>
            <m:t>+</m:t>
          </m:r>
          <m:r>
            <m:rPr>
              <m:sty m:val="bi"/>
            </m:rPr>
            <w:rPr>
              <w:rFonts w:ascii="Cambria" w:hAnsi="Cambria" w:cs="Cambria"/>
              <w:color w:val="000000"/>
            </w:rPr>
            <m:t>ϒ</m:t>
          </m:r>
          <m:sSub>
            <m:sSubPr>
              <m:ctrlPr>
                <w:rPr>
                  <w:rFonts w:ascii="Cambria Math" w:hAnsi="Cambria Math" w:cs="Arial"/>
                  <w:i/>
                  <w:iCs/>
                  <w:color w:val="000000"/>
                </w:rPr>
              </m:ctrlPr>
            </m:sSubPr>
            <m:e>
              <m:r>
                <m:rPr>
                  <m:sty m:val="bi"/>
                </m:rPr>
                <w:rPr>
                  <w:rFonts w:ascii="Cambria Math" w:hAnsi="Cambria Math" w:cs="Arial"/>
                  <w:color w:val="000000"/>
                </w:rPr>
                <m:t>X</m:t>
              </m:r>
            </m:e>
            <m:sub>
              <m:r>
                <w:rPr>
                  <w:rFonts w:ascii="Cambria Math" w:hAnsi="Cambria Math" w:cs="Arial"/>
                  <w:color w:val="000000"/>
                </w:rPr>
                <m:t>izt</m:t>
              </m:r>
            </m:sub>
          </m:sSub>
          <m:r>
            <w:rPr>
              <w:rFonts w:ascii="Cambria Math" w:hAnsi="Cambria Math" w:cs="Arial"/>
              <w:color w:val="000000"/>
              <w:lang w:val="es-ES_tradnl"/>
            </w:rPr>
            <m:t>+</m:t>
          </m:r>
          <m:sSub>
            <m:sSubPr>
              <m:ctrlPr>
                <w:rPr>
                  <w:rFonts w:ascii="Cambria Math" w:hAnsi="Cambria Math" w:cs="Arial"/>
                  <w:i/>
                  <w:iCs/>
                  <w:color w:val="000000"/>
                </w:rPr>
              </m:ctrlPr>
            </m:sSubPr>
            <m:e>
              <m:r>
                <w:rPr>
                  <w:rFonts w:ascii="Cambria Math" w:hAnsi="Cambria Math" w:cs="Arial"/>
                  <w:color w:val="000000"/>
                </w:rPr>
                <m:t>ε</m:t>
              </m:r>
            </m:e>
            <m:sub>
              <m:r>
                <w:rPr>
                  <w:rFonts w:ascii="Cambria Math" w:hAnsi="Cambria Math" w:cs="Arial"/>
                  <w:color w:val="000000"/>
                </w:rPr>
                <m:t>izt</m:t>
              </m:r>
            </m:sub>
          </m:sSub>
        </m:oMath>
      </m:oMathPara>
    </w:p>
    <w:p w14:paraId="3528DF83" w14:textId="0EF4D48E" w:rsidR="002433B2" w:rsidRPr="0063082C" w:rsidRDefault="00E973E9" w:rsidP="0063082C">
      <w:pPr>
        <w:pStyle w:val="ListParagraph"/>
        <w:spacing w:before="120" w:after="120"/>
        <w:ind w:left="709"/>
        <w:contextualSpacing w:val="0"/>
        <w:jc w:val="both"/>
        <w:rPr>
          <w:rFonts w:ascii="Arial" w:hAnsi="Arial" w:cs="Arial"/>
          <w:lang w:val="es-MX"/>
        </w:rPr>
      </w:pPr>
      <w:r w:rsidRPr="0063082C">
        <w:rPr>
          <w:rFonts w:ascii="Arial" w:hAnsi="Arial" w:cs="Arial"/>
          <w:color w:val="000000"/>
          <w:lang w:val="es-ES_tradnl"/>
        </w:rPr>
        <w:t xml:space="preserve">Donde y denota el indicador listado en </w:t>
      </w:r>
      <w:r w:rsidR="00465E99" w:rsidRPr="0063082C">
        <w:rPr>
          <w:rFonts w:ascii="Arial" w:hAnsi="Arial" w:cs="Arial"/>
          <w:color w:val="000000"/>
          <w:lang w:val="es-ES_tradnl"/>
        </w:rPr>
        <w:t>el cuadro 3 bajo el resultado 1 y el indicador de impacto 1.</w:t>
      </w:r>
      <w:r w:rsidR="00D17444" w:rsidRPr="0063082C">
        <w:rPr>
          <w:rFonts w:ascii="Arial" w:hAnsi="Arial" w:cs="Arial"/>
          <w:color w:val="000000"/>
          <w:lang w:val="es-ES_tradnl"/>
        </w:rPr>
        <w:t>3</w:t>
      </w:r>
      <w:r w:rsidR="00465E99" w:rsidRPr="0063082C">
        <w:rPr>
          <w:rFonts w:ascii="Arial" w:hAnsi="Arial" w:cs="Arial"/>
          <w:color w:val="000000"/>
          <w:lang w:val="es-ES_tradnl"/>
        </w:rPr>
        <w:t>;</w:t>
      </w:r>
      <w:r w:rsidRPr="0063082C">
        <w:rPr>
          <w:rFonts w:ascii="Arial" w:hAnsi="Arial" w:cs="Arial"/>
          <w:color w:val="000000"/>
          <w:lang w:val="es-ES_tradnl"/>
        </w:rPr>
        <w:t xml:space="preserve"> </w:t>
      </w:r>
      <w:r w:rsidR="00D17444" w:rsidRPr="0063082C">
        <w:rPr>
          <w:rFonts w:ascii="Arial" w:hAnsi="Arial" w:cs="Arial"/>
          <w:color w:val="000000"/>
          <w:lang w:val="es-ES_tradnl"/>
        </w:rPr>
        <w:t>D</w:t>
      </w:r>
      <w:r w:rsidR="00DA2DE0" w:rsidRPr="0063082C">
        <w:rPr>
          <w:rFonts w:ascii="Arial" w:hAnsi="Arial" w:cs="Arial"/>
          <w:color w:val="000000"/>
          <w:lang w:val="es-ES_tradnl"/>
        </w:rPr>
        <w:t>Z</w:t>
      </w:r>
      <w:r w:rsidRPr="0063082C">
        <w:rPr>
          <w:rFonts w:ascii="Arial" w:hAnsi="Arial" w:cs="Arial"/>
          <w:color w:val="000000"/>
          <w:lang w:val="es-ES_tradnl"/>
        </w:rPr>
        <w:t xml:space="preserve"> es una variable dicotómica con valor 1 si </w:t>
      </w:r>
      <w:r w:rsidR="00DA2DE0" w:rsidRPr="0063082C">
        <w:rPr>
          <w:rFonts w:ascii="Arial" w:hAnsi="Arial" w:cs="Arial"/>
          <w:color w:val="000000"/>
          <w:lang w:val="es-ES_tradnl"/>
        </w:rPr>
        <w:t>la mujer reside en una zona prioritaria</w:t>
      </w:r>
      <w:r w:rsidRPr="0063082C">
        <w:rPr>
          <w:rFonts w:ascii="Arial" w:hAnsi="Arial" w:cs="Arial"/>
          <w:color w:val="000000"/>
          <w:lang w:val="es-ES_tradnl"/>
        </w:rPr>
        <w:t xml:space="preserve"> y 0 si no</w:t>
      </w:r>
      <w:r w:rsidR="00DA2DE0" w:rsidRPr="0063082C">
        <w:rPr>
          <w:rFonts w:ascii="Arial" w:hAnsi="Arial" w:cs="Arial"/>
          <w:color w:val="000000"/>
          <w:lang w:val="es-ES_tradnl"/>
        </w:rPr>
        <w:t>; DA es una variable dicotómica con valor 1 si la observación sucede en el periodo después de la im</w:t>
      </w:r>
      <w:r w:rsidR="007051E2" w:rsidRPr="0063082C">
        <w:rPr>
          <w:rFonts w:ascii="Arial" w:hAnsi="Arial" w:cs="Arial"/>
          <w:color w:val="000000"/>
          <w:lang w:val="es-ES_tradnl"/>
        </w:rPr>
        <w:t xml:space="preserve">plementación de las políticas en 2020; </w:t>
      </w:r>
      <w:r w:rsidR="007051E2" w:rsidRPr="0063082C">
        <w:rPr>
          <w:rFonts w:ascii="Arial" w:hAnsi="Arial" w:cs="Arial"/>
          <w:b/>
          <w:color w:val="000000"/>
          <w:lang w:val="es-ES_tradnl"/>
        </w:rPr>
        <w:t>X</w:t>
      </w:r>
      <w:r w:rsidR="007051E2" w:rsidRPr="0063082C">
        <w:rPr>
          <w:rFonts w:ascii="Arial" w:hAnsi="Arial" w:cs="Arial"/>
          <w:color w:val="000000"/>
          <w:lang w:val="es-ES_tradnl"/>
        </w:rPr>
        <w:t xml:space="preserve"> es un vector de características individuales incluyendo edad</w:t>
      </w:r>
      <w:r w:rsidR="008D6E5C" w:rsidRPr="0063082C">
        <w:rPr>
          <w:rFonts w:ascii="Arial" w:hAnsi="Arial" w:cs="Arial"/>
          <w:color w:val="000000"/>
          <w:lang w:val="es-ES_tradnl"/>
        </w:rPr>
        <w:t xml:space="preserve">, </w:t>
      </w:r>
      <w:r w:rsidR="00660591" w:rsidRPr="0063082C">
        <w:rPr>
          <w:rFonts w:ascii="Arial" w:hAnsi="Arial" w:cs="Arial"/>
          <w:color w:val="000000"/>
          <w:lang w:val="es-ES_tradnl"/>
        </w:rPr>
        <w:t xml:space="preserve">educación, </w:t>
      </w:r>
      <w:r w:rsidR="008D6E5C" w:rsidRPr="0063082C">
        <w:rPr>
          <w:rFonts w:ascii="Arial" w:hAnsi="Arial" w:cs="Arial"/>
          <w:color w:val="000000"/>
          <w:lang w:val="es-ES_tradnl"/>
        </w:rPr>
        <w:t xml:space="preserve">estado civil, </w:t>
      </w:r>
      <w:r w:rsidR="005B59D6" w:rsidRPr="0063082C">
        <w:rPr>
          <w:rFonts w:ascii="Arial" w:hAnsi="Arial" w:cs="Arial"/>
          <w:color w:val="000000"/>
          <w:lang w:val="es-ES_tradnl"/>
        </w:rPr>
        <w:t>si es jefa de hogar, el número de residentes en el hogar</w:t>
      </w:r>
      <w:r w:rsidRPr="0063082C">
        <w:rPr>
          <w:rFonts w:ascii="Arial" w:hAnsi="Arial" w:cs="Arial"/>
          <w:color w:val="000000"/>
          <w:lang w:val="es-ES_tradnl"/>
        </w:rPr>
        <w:t xml:space="preserve"> y</w:t>
      </w:r>
      <w:r w:rsidR="00E776DE" w:rsidRPr="0063082C">
        <w:rPr>
          <w:rFonts w:ascii="Arial" w:hAnsi="Arial" w:cs="Arial"/>
          <w:color w:val="000000"/>
          <w:lang w:val="es-ES_tradnl"/>
        </w:rPr>
        <w:t xml:space="preserve"> características estructurales de la vivienda (materiales del piso, paredes, techo y cuartos para dormir). El término</w:t>
      </w:r>
      <w:r w:rsidRPr="0063082C">
        <w:rPr>
          <w:rFonts w:ascii="Arial" w:hAnsi="Arial" w:cs="Arial"/>
          <w:color w:val="000000"/>
          <w:lang w:val="es-ES_tradnl"/>
        </w:rPr>
        <w:t xml:space="preserve"> </w:t>
      </w:r>
      <m:oMath>
        <m:r>
          <w:rPr>
            <w:rFonts w:ascii="Cambria Math" w:hAnsi="Cambria Math" w:cs="Arial"/>
            <w:color w:val="000000"/>
          </w:rPr>
          <m:t>ε</m:t>
        </m:r>
      </m:oMath>
      <w:r w:rsidRPr="0063082C">
        <w:rPr>
          <w:rFonts w:ascii="Arial" w:hAnsi="Arial" w:cs="Arial"/>
          <w:iCs/>
          <w:color w:val="000000"/>
          <w:lang w:val="es-ES_tradnl"/>
        </w:rPr>
        <w:t xml:space="preserve"> es un término de error. El subíndice </w:t>
      </w:r>
      <w:r w:rsidRPr="0063082C">
        <w:rPr>
          <w:rFonts w:ascii="Arial" w:hAnsi="Arial" w:cs="Arial"/>
          <w:i/>
          <w:iCs/>
          <w:color w:val="000000"/>
          <w:lang w:val="es-ES_tradnl"/>
        </w:rPr>
        <w:t xml:space="preserve">i </w:t>
      </w:r>
      <w:r w:rsidRPr="0063082C">
        <w:rPr>
          <w:rFonts w:ascii="Arial" w:hAnsi="Arial" w:cs="Arial"/>
          <w:iCs/>
          <w:color w:val="000000"/>
          <w:lang w:val="es-ES_tradnl"/>
        </w:rPr>
        <w:t xml:space="preserve">denota </w:t>
      </w:r>
      <w:r w:rsidR="00982AB4" w:rsidRPr="0063082C">
        <w:rPr>
          <w:rFonts w:ascii="Arial" w:hAnsi="Arial" w:cs="Arial"/>
          <w:iCs/>
          <w:color w:val="000000"/>
          <w:lang w:val="es-ES_tradnl"/>
        </w:rPr>
        <w:t>un individuo</w:t>
      </w:r>
      <w:r w:rsidRPr="0063082C">
        <w:rPr>
          <w:rFonts w:ascii="Arial" w:hAnsi="Arial" w:cs="Arial"/>
          <w:iCs/>
          <w:color w:val="000000"/>
          <w:lang w:val="es-ES_tradnl"/>
        </w:rPr>
        <w:t>. Los errores se calculan robustos estandarizados</w:t>
      </w:r>
      <w:r w:rsidR="008F6DA4" w:rsidRPr="0063082C">
        <w:rPr>
          <w:rFonts w:ascii="Arial" w:hAnsi="Arial" w:cs="Arial"/>
          <w:iCs/>
          <w:color w:val="000000"/>
          <w:lang w:val="es-ES_tradnl"/>
        </w:rPr>
        <w:t xml:space="preserve"> conglomerados por </w:t>
      </w:r>
      <w:r w:rsidR="00EE2EBE" w:rsidRPr="0063082C">
        <w:rPr>
          <w:rFonts w:ascii="Arial" w:hAnsi="Arial" w:cs="Arial"/>
          <w:iCs/>
          <w:color w:val="000000"/>
          <w:lang w:val="es-ES_tradnl"/>
        </w:rPr>
        <w:t>provincia y ronda</w:t>
      </w:r>
      <w:r w:rsidRPr="0063082C">
        <w:rPr>
          <w:rFonts w:ascii="Arial" w:hAnsi="Arial" w:cs="Arial"/>
          <w:iCs/>
          <w:color w:val="000000"/>
          <w:lang w:val="es-ES_tradnl"/>
        </w:rPr>
        <w:t xml:space="preserve"> para modelar la </w:t>
      </w:r>
      <w:proofErr w:type="spellStart"/>
      <w:r w:rsidRPr="0063082C">
        <w:rPr>
          <w:rFonts w:ascii="Arial" w:hAnsi="Arial" w:cs="Arial"/>
          <w:iCs/>
          <w:color w:val="000000"/>
          <w:lang w:val="es-ES_tradnl"/>
        </w:rPr>
        <w:t>heteroskedasticidad</w:t>
      </w:r>
      <w:proofErr w:type="spellEnd"/>
      <w:r w:rsidRPr="0063082C">
        <w:rPr>
          <w:rFonts w:ascii="Arial" w:hAnsi="Arial" w:cs="Arial"/>
          <w:iCs/>
          <w:color w:val="000000"/>
          <w:lang w:val="es-ES_tradnl"/>
        </w:rPr>
        <w:t xml:space="preserve"> en los errores. </w:t>
      </w:r>
      <w:r w:rsidR="00EE2EBE" w:rsidRPr="0063082C">
        <w:rPr>
          <w:rFonts w:ascii="Arial" w:hAnsi="Arial" w:cs="Arial"/>
          <w:iCs/>
          <w:color w:val="000000"/>
          <w:lang w:val="es-ES_tradnl"/>
        </w:rPr>
        <w:t xml:space="preserve">Cada resultado requiere de </w:t>
      </w:r>
      <w:r w:rsidR="00DB5FD6" w:rsidRPr="0063082C">
        <w:rPr>
          <w:rFonts w:ascii="Arial" w:hAnsi="Arial" w:cs="Arial"/>
          <w:iCs/>
          <w:color w:val="000000"/>
          <w:lang w:val="es-ES_tradnl"/>
        </w:rPr>
        <w:t xml:space="preserve">una regresión separada y una definición de zona prioritaria diferente. </w:t>
      </w:r>
      <w:r w:rsidRPr="0063082C">
        <w:rPr>
          <w:rFonts w:ascii="Arial" w:hAnsi="Arial" w:cs="Arial"/>
          <w:iCs/>
          <w:color w:val="000000"/>
          <w:lang w:val="es-ES_tradnl"/>
        </w:rPr>
        <w:t xml:space="preserve">Bajo esta especificación la hipótesis nula de una ausencia de efectos sería </w:t>
      </w:r>
      <m:oMath>
        <m:sSub>
          <m:sSubPr>
            <m:ctrlPr>
              <w:rPr>
                <w:rFonts w:ascii="Cambria Math" w:hAnsi="Cambria Math" w:cs="Arial"/>
                <w:i/>
                <w:iCs/>
                <w:color w:val="000000"/>
              </w:rPr>
            </m:ctrlPr>
          </m:sSubPr>
          <m:e>
            <m:r>
              <w:rPr>
                <w:rFonts w:ascii="Cambria Math" w:hAnsi="Cambria Math" w:cs="Arial"/>
                <w:color w:val="000000"/>
                <w:lang w:val="es-ES_tradnl"/>
              </w:rPr>
              <m:t>H</m:t>
            </m:r>
          </m:e>
          <m:sub>
            <m:r>
              <w:rPr>
                <w:rFonts w:ascii="Cambria Math" w:hAnsi="Cambria Math" w:cs="Arial"/>
                <w:color w:val="000000"/>
                <w:lang w:val="es-ES_tradnl"/>
              </w:rPr>
              <m:t>0</m:t>
            </m:r>
          </m:sub>
        </m:sSub>
        <m:r>
          <w:rPr>
            <w:rFonts w:ascii="Cambria Math" w:hAnsi="Cambria Math" w:cs="Arial"/>
            <w:color w:val="000000"/>
            <w:lang w:val="es-ES_tradnl"/>
          </w:rPr>
          <m:t>:</m:t>
        </m:r>
        <m:r>
          <w:rPr>
            <w:rFonts w:ascii="Cambria Math" w:hAnsi="Cambria Math" w:cs="Arial"/>
            <w:color w:val="000000"/>
          </w:rPr>
          <m:t>β</m:t>
        </m:r>
        <m:r>
          <w:rPr>
            <w:rFonts w:ascii="Cambria Math" w:hAnsi="Cambria Math" w:cs="Arial"/>
            <w:color w:val="000000"/>
            <w:lang w:val="es-ES_tradnl"/>
          </w:rPr>
          <m:t>=0</m:t>
        </m:r>
      </m:oMath>
      <w:r w:rsidRPr="0063082C">
        <w:rPr>
          <w:rFonts w:ascii="Arial" w:hAnsi="Arial" w:cs="Arial"/>
          <w:iCs/>
          <w:color w:val="000000"/>
          <w:lang w:val="es-ES_tradnl"/>
        </w:rPr>
        <w:t>.</w:t>
      </w:r>
    </w:p>
    <w:p w14:paraId="31188236" w14:textId="77DACB5E" w:rsidR="008A7CD4" w:rsidRPr="0063082C" w:rsidRDefault="00E973E9" w:rsidP="00216E58">
      <w:pPr>
        <w:pStyle w:val="ListParagraph"/>
        <w:numPr>
          <w:ilvl w:val="1"/>
          <w:numId w:val="11"/>
        </w:numPr>
        <w:spacing w:before="120" w:after="120"/>
        <w:ind w:left="709" w:hanging="709"/>
        <w:contextualSpacing w:val="0"/>
        <w:jc w:val="both"/>
        <w:rPr>
          <w:rFonts w:ascii="Arial" w:hAnsi="Arial" w:cs="Arial"/>
          <w:lang w:val="es-MX"/>
        </w:rPr>
      </w:pPr>
      <w:r w:rsidRPr="0063082C">
        <w:rPr>
          <w:rFonts w:ascii="Arial" w:hAnsi="Arial" w:cs="Arial"/>
          <w:b/>
          <w:lang w:val="es-ES_tradnl"/>
        </w:rPr>
        <w:t>Cálculos de poder</w:t>
      </w:r>
      <w:r w:rsidR="005054EE" w:rsidRPr="0063082C">
        <w:rPr>
          <w:rFonts w:ascii="Arial" w:hAnsi="Arial" w:cs="Arial"/>
          <w:b/>
          <w:lang w:val="es-ES_tradnl"/>
        </w:rPr>
        <w:t>.</w:t>
      </w:r>
      <w:r w:rsidR="005054EE" w:rsidRPr="0063082C">
        <w:rPr>
          <w:rFonts w:ascii="Arial" w:hAnsi="Arial" w:cs="Arial"/>
          <w:lang w:val="es-ES_tradnl"/>
        </w:rPr>
        <w:t xml:space="preserve"> </w:t>
      </w:r>
      <w:r w:rsidR="00E720D6" w:rsidRPr="0063082C">
        <w:rPr>
          <w:rFonts w:ascii="Arial" w:hAnsi="Arial" w:cs="Arial"/>
          <w:lang w:val="es-ES_tradnl"/>
        </w:rPr>
        <w:t xml:space="preserve">La ENASSER </w:t>
      </w:r>
      <w:r w:rsidR="004410EB" w:rsidRPr="0063082C">
        <w:rPr>
          <w:rFonts w:ascii="Arial" w:hAnsi="Arial" w:cs="Arial"/>
          <w:lang w:val="es-ES_tradnl"/>
        </w:rPr>
        <w:t>2014 tuvo una muestra total de</w:t>
      </w:r>
      <w:r w:rsidR="003F73B4" w:rsidRPr="0063082C">
        <w:rPr>
          <w:rFonts w:ascii="Arial" w:hAnsi="Arial" w:cs="Arial"/>
          <w:lang w:val="es-ES_tradnl"/>
        </w:rPr>
        <w:t xml:space="preserve"> </w:t>
      </w:r>
      <w:r w:rsidR="004410EB" w:rsidRPr="0063082C">
        <w:rPr>
          <w:rFonts w:ascii="Arial" w:hAnsi="Arial" w:cs="Arial"/>
          <w:lang w:val="es-ES_tradnl"/>
        </w:rPr>
        <w:t xml:space="preserve">12,284 mujeres de las cuales </w:t>
      </w:r>
      <w:r w:rsidR="00F900CB" w:rsidRPr="0063082C">
        <w:rPr>
          <w:rFonts w:ascii="Arial" w:hAnsi="Arial" w:cs="Arial"/>
          <w:lang w:val="es-ES_tradnl"/>
        </w:rPr>
        <w:t>5,718 residían en zonas rurale</w:t>
      </w:r>
      <w:r w:rsidR="00386CED" w:rsidRPr="0063082C">
        <w:rPr>
          <w:rFonts w:ascii="Arial" w:hAnsi="Arial" w:cs="Arial"/>
          <w:lang w:val="es-ES_tradnl"/>
        </w:rPr>
        <w:t xml:space="preserve">s; </w:t>
      </w:r>
      <w:r w:rsidR="00F900CB" w:rsidRPr="0063082C">
        <w:rPr>
          <w:rFonts w:ascii="Arial" w:hAnsi="Arial" w:cs="Arial"/>
          <w:lang w:val="es-ES_tradnl"/>
        </w:rPr>
        <w:t>2,384 residían en zonas indígenas</w:t>
      </w:r>
      <w:r w:rsidR="00386CED" w:rsidRPr="0063082C">
        <w:rPr>
          <w:rFonts w:ascii="Arial" w:hAnsi="Arial" w:cs="Arial"/>
          <w:lang w:val="es-ES_tradnl"/>
        </w:rPr>
        <w:t xml:space="preserve"> y 4,182 residían en zonas urbanas</w:t>
      </w:r>
      <w:r w:rsidR="00F900CB" w:rsidRPr="0063082C">
        <w:rPr>
          <w:rFonts w:ascii="Arial" w:hAnsi="Arial" w:cs="Arial"/>
          <w:lang w:val="es-ES_tradnl"/>
        </w:rPr>
        <w:t xml:space="preserve">. </w:t>
      </w:r>
      <w:r w:rsidR="00932B8D" w:rsidRPr="0063082C">
        <w:rPr>
          <w:rFonts w:ascii="Arial" w:hAnsi="Arial" w:cs="Arial"/>
          <w:lang w:val="es-ES_tradnl"/>
        </w:rPr>
        <w:t>Considerando un poder de 80 por ciento</w:t>
      </w:r>
      <w:r w:rsidR="00A80CD5" w:rsidRPr="0063082C">
        <w:rPr>
          <w:rFonts w:ascii="Arial" w:hAnsi="Arial" w:cs="Arial"/>
          <w:lang w:val="es-ES_tradnl"/>
        </w:rPr>
        <w:t xml:space="preserve"> y </w:t>
      </w:r>
      <w:r w:rsidR="00253873" w:rsidRPr="0063082C">
        <w:rPr>
          <w:rFonts w:ascii="Arial" w:hAnsi="Arial" w:cs="Arial"/>
          <w:lang w:val="es-ES_tradnl"/>
        </w:rPr>
        <w:t xml:space="preserve">un nivel de </w:t>
      </w:r>
      <w:r w:rsidR="00A80CD5" w:rsidRPr="0063082C">
        <w:rPr>
          <w:rFonts w:ascii="Arial" w:hAnsi="Arial" w:cs="Arial"/>
          <w:lang w:val="es-ES_tradnl"/>
        </w:rPr>
        <w:t>confianza de 95% y a</w:t>
      </w:r>
      <w:r w:rsidR="00F900CB" w:rsidRPr="0063082C">
        <w:rPr>
          <w:rFonts w:ascii="Arial" w:hAnsi="Arial" w:cs="Arial"/>
          <w:lang w:val="es-ES_tradnl"/>
        </w:rPr>
        <w:t xml:space="preserve">sumiendo un tamaño de muestra similar para la recolección </w:t>
      </w:r>
      <w:r w:rsidR="003F73B4" w:rsidRPr="0063082C">
        <w:rPr>
          <w:rFonts w:ascii="Arial" w:hAnsi="Arial" w:cs="Arial"/>
          <w:lang w:val="es-ES_tradnl"/>
        </w:rPr>
        <w:t>en la ronda de seguimiento,</w:t>
      </w:r>
      <w:r w:rsidR="007A02E2" w:rsidRPr="0063082C">
        <w:rPr>
          <w:rFonts w:ascii="Arial" w:hAnsi="Arial" w:cs="Arial"/>
          <w:lang w:val="es-ES_tradnl"/>
        </w:rPr>
        <w:t xml:space="preserve"> </w:t>
      </w:r>
      <w:r w:rsidR="00036C35" w:rsidRPr="0063082C">
        <w:rPr>
          <w:rFonts w:ascii="Arial" w:hAnsi="Arial" w:cs="Arial"/>
          <w:lang w:val="es-ES_tradnl"/>
        </w:rPr>
        <w:t xml:space="preserve">la muestra permitiría detectar efectos de hasta 0.06 desviaciones estándar para indicadores asociados a zonas rurales y </w:t>
      </w:r>
      <w:r w:rsidR="00932B8D" w:rsidRPr="0063082C">
        <w:rPr>
          <w:rFonts w:ascii="Arial" w:hAnsi="Arial" w:cs="Arial"/>
          <w:lang w:val="es-ES_tradnl"/>
        </w:rPr>
        <w:t>0.07 desviaciones estándar para indicadores asociados a zonas urbanas.</w:t>
      </w:r>
      <w:r w:rsidR="003F73B4" w:rsidRPr="0063082C">
        <w:rPr>
          <w:rFonts w:ascii="Arial" w:hAnsi="Arial" w:cs="Arial"/>
          <w:lang w:val="es-ES_tradnl"/>
        </w:rPr>
        <w:t xml:space="preserve"> </w:t>
      </w:r>
      <w:r w:rsidR="008E251A" w:rsidRPr="0063082C">
        <w:rPr>
          <w:rFonts w:ascii="Arial" w:hAnsi="Arial" w:cs="Arial"/>
          <w:lang w:val="es-ES_tradnl"/>
        </w:rPr>
        <w:t>La inclusión de controles podría aumentar la precisión con la que se estiman los resultados en la medida que estos puedan explicar varianza en los indicadores de interés.</w:t>
      </w:r>
    </w:p>
    <w:p w14:paraId="22D06D60" w14:textId="2123CF85" w:rsidR="006B4ECC" w:rsidRPr="007E4BD5" w:rsidRDefault="008E251A" w:rsidP="006B4ECC">
      <w:pPr>
        <w:pStyle w:val="ListParagraph"/>
        <w:spacing w:before="120" w:after="120"/>
        <w:ind w:left="709"/>
        <w:contextualSpacing w:val="0"/>
        <w:jc w:val="both"/>
        <w:rPr>
          <w:rFonts w:ascii="Arial" w:hAnsi="Arial" w:cs="Arial"/>
          <w:lang w:val="es-MX"/>
        </w:rPr>
      </w:pPr>
      <w:r w:rsidRPr="0063082C">
        <w:rPr>
          <w:rFonts w:ascii="Arial" w:hAnsi="Arial" w:cs="Arial"/>
          <w:lang w:val="es-ES_tradnl"/>
        </w:rPr>
        <w:t xml:space="preserve"> </w:t>
      </w:r>
    </w:p>
    <w:p w14:paraId="1419DB12" w14:textId="75E9099A" w:rsidR="006B4ECC" w:rsidRPr="007E4BD5" w:rsidRDefault="006B4ECC" w:rsidP="00D555F2">
      <w:pPr>
        <w:pStyle w:val="Heading2"/>
        <w:rPr>
          <w:rFonts w:cs="Arial"/>
          <w:lang w:val="es-MX"/>
        </w:rPr>
      </w:pPr>
      <w:bookmarkStart w:id="18" w:name="_Toc2244866"/>
      <w:r w:rsidRPr="007E4BD5">
        <w:rPr>
          <w:rFonts w:cs="Arial"/>
          <w:lang w:val="es-MX"/>
        </w:rPr>
        <w:t>Reportes de eva</w:t>
      </w:r>
      <w:r w:rsidR="00762D70" w:rsidRPr="007E4BD5">
        <w:rPr>
          <w:rFonts w:cs="Arial"/>
          <w:lang w:val="es-MX"/>
        </w:rPr>
        <w:t>lu</w:t>
      </w:r>
      <w:r w:rsidRPr="007E4BD5">
        <w:rPr>
          <w:rFonts w:cs="Arial"/>
          <w:lang w:val="es-MX"/>
        </w:rPr>
        <w:t>ación</w:t>
      </w:r>
      <w:bookmarkEnd w:id="18"/>
    </w:p>
    <w:p w14:paraId="0E55FEBA" w14:textId="77777777" w:rsidR="006B4ECC" w:rsidRPr="007E4BD5" w:rsidRDefault="006B4ECC" w:rsidP="006B4ECC">
      <w:pPr>
        <w:pStyle w:val="ListParagraph"/>
        <w:spacing w:before="120" w:after="120"/>
        <w:ind w:left="709"/>
        <w:contextualSpacing w:val="0"/>
        <w:jc w:val="both"/>
        <w:rPr>
          <w:rFonts w:ascii="Arial" w:hAnsi="Arial" w:cs="Arial"/>
          <w:lang w:val="es-MX"/>
        </w:rPr>
      </w:pPr>
    </w:p>
    <w:p w14:paraId="505ADFBF" w14:textId="362AA793" w:rsidR="006B4ECC" w:rsidRPr="007E4BD5" w:rsidRDefault="00650E14" w:rsidP="00075CA6">
      <w:pPr>
        <w:pStyle w:val="ListParagraph"/>
        <w:numPr>
          <w:ilvl w:val="1"/>
          <w:numId w:val="11"/>
        </w:numPr>
        <w:spacing w:before="120" w:after="120"/>
        <w:ind w:left="709" w:hanging="709"/>
        <w:contextualSpacing w:val="0"/>
        <w:jc w:val="both"/>
        <w:rPr>
          <w:rFonts w:ascii="Arial" w:hAnsi="Arial" w:cs="Arial"/>
          <w:lang w:val="es-MX"/>
        </w:rPr>
      </w:pPr>
      <w:r w:rsidRPr="007E4BD5">
        <w:rPr>
          <w:rFonts w:ascii="Arial" w:hAnsi="Arial" w:cs="Arial"/>
          <w:b/>
          <w:lang w:val="es-MX"/>
        </w:rPr>
        <w:lastRenderedPageBreak/>
        <w:t>Reportes de evaluación.</w:t>
      </w:r>
      <w:r w:rsidRPr="007E4BD5">
        <w:rPr>
          <w:rFonts w:ascii="Arial" w:hAnsi="Arial" w:cs="Arial"/>
          <w:lang w:val="es-MX"/>
        </w:rPr>
        <w:t xml:space="preserve"> </w:t>
      </w:r>
      <w:r w:rsidR="00416DB1" w:rsidRPr="007E4BD5">
        <w:rPr>
          <w:rFonts w:ascii="Arial" w:hAnsi="Arial" w:cs="Arial"/>
          <w:lang w:val="es-MX"/>
        </w:rPr>
        <w:t xml:space="preserve">Se elaborarán dos reportes de evaluación. El primer reporte de evaluación se llevará a cabo al finalizar el primer programa. El segundo reporte de evaluación se llevará a cabo al finalizar los dos programas. </w:t>
      </w:r>
      <w:r w:rsidR="00580174" w:rsidRPr="007E4BD5">
        <w:rPr>
          <w:rFonts w:ascii="Arial" w:hAnsi="Arial" w:cs="Arial"/>
          <w:lang w:val="es-MX"/>
        </w:rPr>
        <w:t xml:space="preserve">El primer reporte servirá como insumo para el segundo, enfocándose principalmente en la implementación de productos y monitoreo de los indicadores de resultado e impacto. </w:t>
      </w:r>
      <w:r w:rsidR="007826E1" w:rsidRPr="007E4BD5">
        <w:rPr>
          <w:rFonts w:ascii="Arial" w:hAnsi="Arial" w:cs="Arial"/>
          <w:lang w:val="es-MX"/>
        </w:rPr>
        <w:t xml:space="preserve">El segundo reporte </w:t>
      </w:r>
      <w:r w:rsidRPr="007E4BD5">
        <w:rPr>
          <w:rFonts w:ascii="Arial" w:hAnsi="Arial" w:cs="Arial"/>
          <w:lang w:val="es-MX"/>
        </w:rPr>
        <w:t>se alinear</w:t>
      </w:r>
      <w:r w:rsidRPr="007E4BD5">
        <w:rPr>
          <w:rFonts w:ascii="Arial" w:hAnsi="Arial" w:cs="Arial"/>
          <w:lang w:val="es-ES_tradnl"/>
        </w:rPr>
        <w:t xml:space="preserve">á al reporte de cierre de proyecto evaluando el logro de objetivos de la operación. </w:t>
      </w:r>
      <w:r w:rsidR="00580174" w:rsidRPr="007E4BD5">
        <w:rPr>
          <w:rFonts w:ascii="Arial" w:hAnsi="Arial" w:cs="Arial"/>
          <w:lang w:val="es-MX"/>
        </w:rPr>
        <w:t xml:space="preserve">La evaluación será ejecutada por el BID en estrecha colaboración con el organismo ejecutor. Los plazos y presupuesto asignado a </w:t>
      </w:r>
      <w:r w:rsidR="004929F4" w:rsidRPr="007E4BD5">
        <w:rPr>
          <w:rFonts w:ascii="Arial" w:hAnsi="Arial" w:cs="Arial"/>
          <w:lang w:val="es-MX"/>
        </w:rPr>
        <w:t xml:space="preserve">la evaluación se especifican en el </w:t>
      </w:r>
      <w:r w:rsidR="004929F4" w:rsidRPr="007E4BD5">
        <w:rPr>
          <w:rFonts w:ascii="Arial" w:hAnsi="Arial" w:cs="Arial"/>
          <w:b/>
          <w:lang w:val="es-MX"/>
        </w:rPr>
        <w:t xml:space="preserve">cuadro </w:t>
      </w:r>
      <w:r w:rsidR="00937785" w:rsidRPr="007E4BD5">
        <w:rPr>
          <w:rFonts w:ascii="Arial" w:hAnsi="Arial" w:cs="Arial"/>
          <w:b/>
          <w:lang w:val="es-MX"/>
        </w:rPr>
        <w:t>4</w:t>
      </w:r>
      <w:r w:rsidR="004929F4" w:rsidRPr="007E4BD5">
        <w:rPr>
          <w:rFonts w:ascii="Arial" w:hAnsi="Arial" w:cs="Arial"/>
          <w:b/>
          <w:lang w:val="es-MX"/>
        </w:rPr>
        <w:t xml:space="preserve">. </w:t>
      </w:r>
    </w:p>
    <w:p w14:paraId="3BC43506" w14:textId="5A062BB6" w:rsidR="004929F4" w:rsidRPr="007E4BD5" w:rsidRDefault="004929F4" w:rsidP="006C0DF3">
      <w:pPr>
        <w:pStyle w:val="ListParagraph"/>
        <w:spacing w:before="120" w:after="120"/>
        <w:ind w:left="709"/>
        <w:contextualSpacing w:val="0"/>
        <w:jc w:val="both"/>
        <w:rPr>
          <w:rFonts w:ascii="Arial" w:hAnsi="Arial" w:cs="Arial"/>
          <w:lang w:val="es-MX"/>
        </w:rPr>
      </w:pPr>
    </w:p>
    <w:p w14:paraId="39C7BFB5" w14:textId="3F53ABC2" w:rsidR="006C0DF3" w:rsidRPr="007E4BD5" w:rsidRDefault="006C0DF3" w:rsidP="006C0DF3">
      <w:pPr>
        <w:pStyle w:val="ListParagraph"/>
        <w:spacing w:before="120" w:after="120"/>
        <w:ind w:left="709"/>
        <w:contextualSpacing w:val="0"/>
        <w:jc w:val="both"/>
        <w:rPr>
          <w:rFonts w:ascii="Arial" w:hAnsi="Arial" w:cs="Arial"/>
          <w:lang w:val="es-MX"/>
        </w:rPr>
      </w:pPr>
    </w:p>
    <w:p w14:paraId="07F0FC1C" w14:textId="50F92305" w:rsidR="00FB6556" w:rsidRPr="007E4BD5" w:rsidRDefault="00FB6556" w:rsidP="006C0DF3">
      <w:pPr>
        <w:pStyle w:val="ListParagraph"/>
        <w:spacing w:before="120" w:after="120"/>
        <w:ind w:left="709"/>
        <w:contextualSpacing w:val="0"/>
        <w:jc w:val="both"/>
        <w:rPr>
          <w:rFonts w:ascii="Arial" w:hAnsi="Arial" w:cs="Arial"/>
          <w:lang w:val="es-MX"/>
        </w:rPr>
      </w:pPr>
    </w:p>
    <w:p w14:paraId="00C15AED" w14:textId="7F460629" w:rsidR="00FB6556" w:rsidRPr="007E4BD5" w:rsidRDefault="00FB6556" w:rsidP="006C0DF3">
      <w:pPr>
        <w:pStyle w:val="ListParagraph"/>
        <w:spacing w:before="120" w:after="120"/>
        <w:ind w:left="709"/>
        <w:contextualSpacing w:val="0"/>
        <w:jc w:val="both"/>
        <w:rPr>
          <w:rFonts w:ascii="Arial" w:hAnsi="Arial" w:cs="Arial"/>
          <w:lang w:val="es-MX"/>
        </w:rPr>
      </w:pPr>
    </w:p>
    <w:p w14:paraId="3C673D8E" w14:textId="5FB14CF9" w:rsidR="00FB6556" w:rsidRPr="007E4BD5" w:rsidRDefault="00FB6556" w:rsidP="006C0DF3">
      <w:pPr>
        <w:pStyle w:val="ListParagraph"/>
        <w:spacing w:before="120" w:after="120"/>
        <w:ind w:left="709"/>
        <w:contextualSpacing w:val="0"/>
        <w:jc w:val="both"/>
        <w:rPr>
          <w:rFonts w:ascii="Arial" w:hAnsi="Arial" w:cs="Arial"/>
          <w:lang w:val="es-MX"/>
        </w:rPr>
      </w:pPr>
    </w:p>
    <w:p w14:paraId="2FE2C4E0" w14:textId="29A785BD" w:rsidR="00FB6556" w:rsidRPr="007E4BD5" w:rsidRDefault="00FB6556" w:rsidP="006C0DF3">
      <w:pPr>
        <w:pStyle w:val="ListParagraph"/>
        <w:spacing w:before="120" w:after="120"/>
        <w:ind w:left="709"/>
        <w:contextualSpacing w:val="0"/>
        <w:jc w:val="both"/>
        <w:rPr>
          <w:rFonts w:ascii="Arial" w:hAnsi="Arial" w:cs="Arial"/>
          <w:lang w:val="es-MX"/>
        </w:rPr>
      </w:pPr>
    </w:p>
    <w:p w14:paraId="1AC27EA0" w14:textId="3280873C" w:rsidR="00FB6556" w:rsidRPr="007E4BD5" w:rsidRDefault="00FB6556" w:rsidP="006C0DF3">
      <w:pPr>
        <w:pStyle w:val="ListParagraph"/>
        <w:spacing w:before="120" w:after="120"/>
        <w:ind w:left="709"/>
        <w:contextualSpacing w:val="0"/>
        <w:jc w:val="both"/>
        <w:rPr>
          <w:rFonts w:ascii="Arial" w:hAnsi="Arial" w:cs="Arial"/>
          <w:lang w:val="es-MX"/>
        </w:rPr>
      </w:pPr>
    </w:p>
    <w:p w14:paraId="07D0CABD" w14:textId="6FFE6224" w:rsidR="00FB6556" w:rsidRPr="007E4BD5" w:rsidRDefault="00FB6556" w:rsidP="006C0DF3">
      <w:pPr>
        <w:pStyle w:val="ListParagraph"/>
        <w:spacing w:before="120" w:after="120"/>
        <w:ind w:left="709"/>
        <w:contextualSpacing w:val="0"/>
        <w:jc w:val="both"/>
        <w:rPr>
          <w:rFonts w:ascii="Arial" w:hAnsi="Arial" w:cs="Arial"/>
          <w:lang w:val="es-MX"/>
        </w:rPr>
      </w:pPr>
    </w:p>
    <w:p w14:paraId="0D07E2BC" w14:textId="02921041" w:rsidR="00FB6556" w:rsidRPr="007E4BD5" w:rsidRDefault="00FB6556" w:rsidP="006C0DF3">
      <w:pPr>
        <w:pStyle w:val="ListParagraph"/>
        <w:spacing w:before="120" w:after="120"/>
        <w:ind w:left="709"/>
        <w:contextualSpacing w:val="0"/>
        <w:jc w:val="both"/>
        <w:rPr>
          <w:rFonts w:ascii="Arial" w:hAnsi="Arial" w:cs="Arial"/>
          <w:lang w:val="es-MX"/>
        </w:rPr>
      </w:pPr>
    </w:p>
    <w:p w14:paraId="38864BCE" w14:textId="1316EE8A" w:rsidR="00FB6556" w:rsidRPr="007E4BD5" w:rsidRDefault="00FB6556" w:rsidP="006C0DF3">
      <w:pPr>
        <w:pStyle w:val="ListParagraph"/>
        <w:spacing w:before="120" w:after="120"/>
        <w:ind w:left="709"/>
        <w:contextualSpacing w:val="0"/>
        <w:jc w:val="both"/>
        <w:rPr>
          <w:rFonts w:ascii="Arial" w:hAnsi="Arial" w:cs="Arial"/>
          <w:lang w:val="es-MX"/>
        </w:rPr>
      </w:pPr>
    </w:p>
    <w:p w14:paraId="71C9E04C" w14:textId="68AEBE57" w:rsidR="00FB6556" w:rsidRPr="007E4BD5" w:rsidRDefault="00FB6556" w:rsidP="006C0DF3">
      <w:pPr>
        <w:pStyle w:val="ListParagraph"/>
        <w:spacing w:before="120" w:after="120"/>
        <w:ind w:left="709"/>
        <w:contextualSpacing w:val="0"/>
        <w:jc w:val="both"/>
        <w:rPr>
          <w:rFonts w:ascii="Arial" w:hAnsi="Arial" w:cs="Arial"/>
          <w:lang w:val="es-MX"/>
        </w:rPr>
      </w:pPr>
    </w:p>
    <w:p w14:paraId="12C8FDD4" w14:textId="43BE68E9" w:rsidR="00FB6556" w:rsidRPr="007E4BD5" w:rsidRDefault="00FB6556" w:rsidP="006C0DF3">
      <w:pPr>
        <w:pStyle w:val="ListParagraph"/>
        <w:spacing w:before="120" w:after="120"/>
        <w:ind w:left="709"/>
        <w:contextualSpacing w:val="0"/>
        <w:jc w:val="both"/>
        <w:rPr>
          <w:rFonts w:ascii="Arial" w:hAnsi="Arial" w:cs="Arial"/>
          <w:lang w:val="es-MX"/>
        </w:rPr>
      </w:pPr>
    </w:p>
    <w:p w14:paraId="7ACB83A4" w14:textId="6C8611FA" w:rsidR="00FB6556" w:rsidRPr="007E4BD5" w:rsidRDefault="00FB6556" w:rsidP="006C0DF3">
      <w:pPr>
        <w:pStyle w:val="ListParagraph"/>
        <w:spacing w:before="120" w:after="120"/>
        <w:ind w:left="709"/>
        <w:contextualSpacing w:val="0"/>
        <w:jc w:val="both"/>
        <w:rPr>
          <w:rFonts w:ascii="Arial" w:hAnsi="Arial" w:cs="Arial"/>
          <w:lang w:val="es-MX"/>
        </w:rPr>
      </w:pPr>
    </w:p>
    <w:p w14:paraId="40A3A070" w14:textId="77777777" w:rsidR="00FB6556" w:rsidRPr="007E4BD5" w:rsidRDefault="00FB6556" w:rsidP="006C0DF3">
      <w:pPr>
        <w:pStyle w:val="ListParagraph"/>
        <w:spacing w:before="120" w:after="120"/>
        <w:ind w:left="709"/>
        <w:contextualSpacing w:val="0"/>
        <w:jc w:val="both"/>
        <w:rPr>
          <w:rFonts w:ascii="Arial" w:hAnsi="Arial" w:cs="Arial"/>
          <w:lang w:val="es-MX"/>
        </w:rPr>
        <w:sectPr w:rsidR="00FB6556" w:rsidRPr="007E4BD5" w:rsidSect="00937785">
          <w:pgSz w:w="12240" w:h="15840"/>
          <w:pgMar w:top="1440" w:right="1440" w:bottom="1440" w:left="1440" w:header="720" w:footer="720" w:gutter="0"/>
          <w:cols w:space="720"/>
          <w:docGrid w:linePitch="360"/>
        </w:sectPr>
      </w:pPr>
    </w:p>
    <w:p w14:paraId="3293040D" w14:textId="1D6B8799" w:rsidR="00FB6556" w:rsidRPr="007E4BD5" w:rsidRDefault="00FB6556" w:rsidP="003A43A6">
      <w:pPr>
        <w:spacing w:before="120" w:after="120"/>
        <w:jc w:val="both"/>
        <w:rPr>
          <w:rFonts w:ascii="Arial" w:hAnsi="Arial" w:cs="Arial"/>
          <w:lang w:val="es-MX"/>
        </w:rPr>
      </w:pPr>
    </w:p>
    <w:p w14:paraId="413DC037" w14:textId="5BE745CD" w:rsidR="00937785" w:rsidRPr="007E4BD5" w:rsidRDefault="00963564" w:rsidP="00963564">
      <w:pPr>
        <w:spacing w:before="240" w:after="40"/>
        <w:jc w:val="center"/>
        <w:rPr>
          <w:rFonts w:ascii="Arial" w:hAnsi="Arial" w:cs="Arial"/>
          <w:b/>
          <w:lang w:val="es-ES"/>
        </w:rPr>
      </w:pPr>
      <w:r w:rsidRPr="007E4BD5">
        <w:rPr>
          <w:rFonts w:ascii="Arial" w:hAnsi="Arial" w:cs="Arial"/>
          <w:b/>
          <w:lang w:val="es-ES"/>
        </w:rPr>
        <w:t xml:space="preserve">Cuadro 4: </w:t>
      </w:r>
      <w:r w:rsidRPr="007E4BD5">
        <w:rPr>
          <w:rFonts w:ascii="Arial" w:hAnsi="Arial" w:cs="Arial"/>
          <w:b/>
          <w:bCs/>
          <w:color w:val="000000"/>
          <w:lang w:val="es-ES"/>
        </w:rPr>
        <w:t xml:space="preserve">Principales actividades de evaluación </w:t>
      </w:r>
    </w:p>
    <w:tbl>
      <w:tblPr>
        <w:tblW w:w="12691" w:type="dxa"/>
        <w:tblInd w:w="-5" w:type="dxa"/>
        <w:tblLayout w:type="fixed"/>
        <w:tblLook w:val="04A0" w:firstRow="1" w:lastRow="0" w:firstColumn="1" w:lastColumn="0" w:noHBand="0" w:noVBand="1"/>
      </w:tblPr>
      <w:tblGrid>
        <w:gridCol w:w="3539"/>
        <w:gridCol w:w="363"/>
        <w:gridCol w:w="339"/>
        <w:gridCol w:w="424"/>
        <w:gridCol w:w="339"/>
        <w:gridCol w:w="339"/>
        <w:gridCol w:w="339"/>
        <w:gridCol w:w="363"/>
        <w:gridCol w:w="363"/>
        <w:gridCol w:w="339"/>
        <w:gridCol w:w="363"/>
        <w:gridCol w:w="363"/>
        <w:gridCol w:w="363"/>
        <w:gridCol w:w="1769"/>
        <w:gridCol w:w="1317"/>
        <w:gridCol w:w="1769"/>
      </w:tblGrid>
      <w:tr w:rsidR="003A43A6" w:rsidRPr="007E4BD5" w14:paraId="0B8C77CC" w14:textId="77777777" w:rsidTr="00B90444">
        <w:trPr>
          <w:trHeight w:val="1110"/>
        </w:trPr>
        <w:tc>
          <w:tcPr>
            <w:tcW w:w="3539" w:type="dxa"/>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14:paraId="6B4F2A1C" w14:textId="77777777" w:rsidR="00EB3034" w:rsidRPr="007E4BD5" w:rsidRDefault="00EB3034" w:rsidP="00EB3034">
            <w:pPr>
              <w:spacing w:after="0" w:line="240" w:lineRule="auto"/>
              <w:jc w:val="center"/>
              <w:rPr>
                <w:rFonts w:ascii="Arial" w:eastAsia="Times New Roman" w:hAnsi="Arial" w:cs="Arial"/>
                <w:color w:val="000000"/>
              </w:rPr>
            </w:pPr>
            <w:proofErr w:type="spellStart"/>
            <w:r w:rsidRPr="007E4BD5">
              <w:rPr>
                <w:rFonts w:ascii="Arial" w:eastAsia="Times New Roman" w:hAnsi="Arial" w:cs="Arial"/>
                <w:color w:val="000000"/>
              </w:rPr>
              <w:t>Actividades</w:t>
            </w:r>
            <w:proofErr w:type="spellEnd"/>
            <w:r w:rsidRPr="007E4BD5">
              <w:rPr>
                <w:rFonts w:ascii="Arial" w:eastAsia="Times New Roman" w:hAnsi="Arial" w:cs="Arial"/>
                <w:color w:val="000000"/>
              </w:rPr>
              <w:t xml:space="preserve"> Clave de </w:t>
            </w:r>
            <w:proofErr w:type="spellStart"/>
            <w:r w:rsidRPr="007E4BD5">
              <w:rPr>
                <w:rFonts w:ascii="Arial" w:eastAsia="Times New Roman" w:hAnsi="Arial" w:cs="Arial"/>
                <w:color w:val="000000"/>
              </w:rPr>
              <w:t>Evaluación</w:t>
            </w:r>
            <w:proofErr w:type="spellEnd"/>
          </w:p>
        </w:tc>
        <w:tc>
          <w:tcPr>
            <w:tcW w:w="1465" w:type="dxa"/>
            <w:gridSpan w:val="4"/>
            <w:tcBorders>
              <w:top w:val="single" w:sz="8" w:space="0" w:color="000000"/>
              <w:left w:val="nil"/>
              <w:bottom w:val="single" w:sz="8" w:space="0" w:color="000000"/>
              <w:right w:val="single" w:sz="8" w:space="0" w:color="000000"/>
            </w:tcBorders>
            <w:shd w:val="clear" w:color="000000" w:fill="D9D9D9"/>
            <w:vAlign w:val="center"/>
            <w:hideMark/>
          </w:tcPr>
          <w:p w14:paraId="570F5CB2" w14:textId="77777777" w:rsidR="00EB3034" w:rsidRPr="007E4BD5" w:rsidRDefault="00EB3034" w:rsidP="00EB3034">
            <w:pPr>
              <w:spacing w:after="0" w:line="240" w:lineRule="auto"/>
              <w:jc w:val="center"/>
              <w:rPr>
                <w:rFonts w:ascii="Arial" w:eastAsia="Times New Roman" w:hAnsi="Arial" w:cs="Arial"/>
                <w:color w:val="000000"/>
              </w:rPr>
            </w:pPr>
            <w:r w:rsidRPr="007E4BD5">
              <w:rPr>
                <w:rFonts w:ascii="Arial" w:eastAsia="Times New Roman" w:hAnsi="Arial" w:cs="Arial"/>
                <w:color w:val="000000"/>
              </w:rPr>
              <w:t xml:space="preserve">Linea de Base </w:t>
            </w:r>
            <w:r w:rsidRPr="007E4BD5">
              <w:rPr>
                <w:rFonts w:ascii="Arial" w:eastAsia="Times New Roman" w:hAnsi="Arial" w:cs="Arial"/>
                <w:color w:val="000000"/>
              </w:rPr>
              <w:br/>
              <w:t>(circa 2019)</w:t>
            </w:r>
          </w:p>
        </w:tc>
        <w:tc>
          <w:tcPr>
            <w:tcW w:w="1404" w:type="dxa"/>
            <w:gridSpan w:val="4"/>
            <w:tcBorders>
              <w:top w:val="single" w:sz="8" w:space="0" w:color="000000"/>
              <w:left w:val="nil"/>
              <w:bottom w:val="single" w:sz="8" w:space="0" w:color="000000"/>
              <w:right w:val="single" w:sz="8" w:space="0" w:color="000000"/>
            </w:tcBorders>
            <w:shd w:val="clear" w:color="000000" w:fill="D9D9D9"/>
            <w:vAlign w:val="center"/>
            <w:hideMark/>
          </w:tcPr>
          <w:p w14:paraId="0364017E" w14:textId="2FF3B844" w:rsidR="00EB3034" w:rsidRPr="007E4BD5" w:rsidRDefault="00EB3034" w:rsidP="00EB3034">
            <w:pPr>
              <w:spacing w:after="0" w:line="240" w:lineRule="auto"/>
              <w:jc w:val="center"/>
              <w:rPr>
                <w:rFonts w:ascii="Arial" w:eastAsia="Times New Roman" w:hAnsi="Arial" w:cs="Arial"/>
                <w:color w:val="000000"/>
                <w:lang w:val="es-ES_tradnl"/>
              </w:rPr>
            </w:pPr>
            <w:r w:rsidRPr="007E4BD5">
              <w:rPr>
                <w:rFonts w:ascii="Arial" w:eastAsia="Times New Roman" w:hAnsi="Arial" w:cs="Arial"/>
                <w:color w:val="000000"/>
                <w:lang w:val="es-ES_tradnl"/>
              </w:rPr>
              <w:t>Cierre de la primera operación</w:t>
            </w:r>
            <w:r w:rsidRPr="007E4BD5">
              <w:rPr>
                <w:rFonts w:ascii="Arial" w:eastAsia="Times New Roman" w:hAnsi="Arial" w:cs="Arial"/>
                <w:color w:val="000000"/>
                <w:lang w:val="es-ES_tradnl"/>
              </w:rPr>
              <w:br/>
              <w:t>(</w:t>
            </w:r>
            <w:proofErr w:type="gramStart"/>
            <w:r w:rsidR="001E64CA">
              <w:rPr>
                <w:rFonts w:ascii="Arial" w:eastAsia="Times New Roman" w:hAnsi="Arial" w:cs="Arial"/>
                <w:color w:val="000000"/>
                <w:lang w:val="es-ES_tradnl"/>
              </w:rPr>
              <w:t>e</w:t>
            </w:r>
            <w:r w:rsidR="00B46882" w:rsidRPr="007E4BD5">
              <w:rPr>
                <w:rFonts w:ascii="Arial" w:eastAsia="Times New Roman" w:hAnsi="Arial" w:cs="Arial"/>
                <w:color w:val="000000"/>
                <w:lang w:val="es-ES_tradnl"/>
              </w:rPr>
              <w:t>stimada</w:t>
            </w:r>
            <w:r w:rsidRPr="007E4BD5">
              <w:rPr>
                <w:rFonts w:ascii="Arial" w:eastAsia="Times New Roman" w:hAnsi="Arial" w:cs="Arial"/>
                <w:color w:val="000000"/>
                <w:lang w:val="es-ES_tradnl"/>
              </w:rPr>
              <w:t xml:space="preserve"> año</w:t>
            </w:r>
            <w:proofErr w:type="gramEnd"/>
            <w:r w:rsidRPr="007E4BD5">
              <w:rPr>
                <w:rFonts w:ascii="Arial" w:eastAsia="Times New Roman" w:hAnsi="Arial" w:cs="Arial"/>
                <w:color w:val="000000"/>
                <w:lang w:val="es-ES_tradnl"/>
              </w:rPr>
              <w:t xml:space="preserve"> 202</w:t>
            </w:r>
            <w:r w:rsidR="00D81937" w:rsidRPr="007E4BD5">
              <w:rPr>
                <w:rFonts w:ascii="Arial" w:eastAsia="Times New Roman" w:hAnsi="Arial" w:cs="Arial"/>
                <w:color w:val="000000"/>
                <w:lang w:val="es-ES_tradnl"/>
              </w:rPr>
              <w:t>0</w:t>
            </w:r>
            <w:r w:rsidRPr="007E4BD5">
              <w:rPr>
                <w:rFonts w:ascii="Arial" w:eastAsia="Times New Roman" w:hAnsi="Arial" w:cs="Arial"/>
                <w:color w:val="000000"/>
                <w:lang w:val="es-ES_tradnl"/>
              </w:rPr>
              <w:t>)</w:t>
            </w:r>
          </w:p>
        </w:tc>
        <w:tc>
          <w:tcPr>
            <w:tcW w:w="1428" w:type="dxa"/>
            <w:gridSpan w:val="4"/>
            <w:tcBorders>
              <w:top w:val="single" w:sz="8" w:space="0" w:color="000000"/>
              <w:left w:val="nil"/>
              <w:bottom w:val="single" w:sz="8" w:space="0" w:color="000000"/>
              <w:right w:val="single" w:sz="8" w:space="0" w:color="000000"/>
            </w:tcBorders>
            <w:shd w:val="clear" w:color="000000" w:fill="D9D9D9"/>
            <w:vAlign w:val="center"/>
            <w:hideMark/>
          </w:tcPr>
          <w:p w14:paraId="2E99F6AC" w14:textId="1CB60F52" w:rsidR="00EB3034" w:rsidRPr="007E4BD5" w:rsidRDefault="00EB3034" w:rsidP="00EB3034">
            <w:pPr>
              <w:spacing w:after="0" w:line="240" w:lineRule="auto"/>
              <w:jc w:val="center"/>
              <w:rPr>
                <w:rFonts w:ascii="Arial" w:eastAsia="Times New Roman" w:hAnsi="Arial" w:cs="Arial"/>
                <w:color w:val="000000"/>
                <w:lang w:val="es-ES_tradnl"/>
              </w:rPr>
            </w:pPr>
            <w:r w:rsidRPr="007E4BD5">
              <w:rPr>
                <w:rFonts w:ascii="Arial" w:eastAsia="Times New Roman" w:hAnsi="Arial" w:cs="Arial"/>
                <w:color w:val="000000"/>
                <w:lang w:val="es-ES_tradnl"/>
              </w:rPr>
              <w:t xml:space="preserve">Cierre de la segunda operación </w:t>
            </w:r>
            <w:r w:rsidRPr="007E4BD5">
              <w:rPr>
                <w:rFonts w:ascii="Arial" w:eastAsia="Times New Roman" w:hAnsi="Arial" w:cs="Arial"/>
                <w:color w:val="000000"/>
                <w:lang w:val="es-ES_tradnl"/>
              </w:rPr>
              <w:br/>
              <w:t>(</w:t>
            </w:r>
            <w:proofErr w:type="gramStart"/>
            <w:r w:rsidRPr="007E4BD5">
              <w:rPr>
                <w:rFonts w:ascii="Arial" w:eastAsia="Times New Roman" w:hAnsi="Arial" w:cs="Arial"/>
                <w:color w:val="000000"/>
                <w:lang w:val="es-ES_tradnl"/>
              </w:rPr>
              <w:t>estimada año</w:t>
            </w:r>
            <w:proofErr w:type="gramEnd"/>
            <w:r w:rsidRPr="007E4BD5">
              <w:rPr>
                <w:rFonts w:ascii="Arial" w:eastAsia="Times New Roman" w:hAnsi="Arial" w:cs="Arial"/>
                <w:color w:val="000000"/>
                <w:lang w:val="es-ES_tradnl"/>
              </w:rPr>
              <w:t xml:space="preserve"> 202</w:t>
            </w:r>
            <w:r w:rsidR="000F44E6" w:rsidRPr="007E4BD5">
              <w:rPr>
                <w:rFonts w:ascii="Arial" w:eastAsia="Times New Roman" w:hAnsi="Arial" w:cs="Arial"/>
                <w:color w:val="000000"/>
                <w:lang w:val="es-ES_tradnl"/>
              </w:rPr>
              <w:t>1</w:t>
            </w:r>
            <w:r w:rsidRPr="007E4BD5">
              <w:rPr>
                <w:rFonts w:ascii="Arial" w:eastAsia="Times New Roman" w:hAnsi="Arial" w:cs="Arial"/>
                <w:color w:val="000000"/>
                <w:lang w:val="es-ES_tradnl"/>
              </w:rPr>
              <w:t>)</w:t>
            </w:r>
          </w:p>
        </w:tc>
        <w:tc>
          <w:tcPr>
            <w:tcW w:w="1769"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6398EB4A" w14:textId="77777777" w:rsidR="00EB3034" w:rsidRPr="007E4BD5" w:rsidRDefault="00EB3034" w:rsidP="00EB3034">
            <w:pPr>
              <w:spacing w:after="0" w:line="240" w:lineRule="auto"/>
              <w:jc w:val="center"/>
              <w:rPr>
                <w:rFonts w:ascii="Arial" w:eastAsia="Times New Roman" w:hAnsi="Arial" w:cs="Arial"/>
                <w:color w:val="000000"/>
              </w:rPr>
            </w:pPr>
            <w:proofErr w:type="spellStart"/>
            <w:r w:rsidRPr="007E4BD5">
              <w:rPr>
                <w:rFonts w:ascii="Arial" w:eastAsia="Times New Roman" w:hAnsi="Arial" w:cs="Arial"/>
                <w:color w:val="000000"/>
              </w:rPr>
              <w:t>Responsable</w:t>
            </w:r>
            <w:proofErr w:type="spellEnd"/>
          </w:p>
        </w:tc>
        <w:tc>
          <w:tcPr>
            <w:tcW w:w="1317"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7C8768AB" w14:textId="77777777" w:rsidR="00EB3034" w:rsidRPr="007E4BD5" w:rsidRDefault="00EB3034" w:rsidP="00EB3034">
            <w:pPr>
              <w:spacing w:after="0" w:line="240" w:lineRule="auto"/>
              <w:jc w:val="center"/>
              <w:rPr>
                <w:rFonts w:ascii="Arial" w:eastAsia="Times New Roman" w:hAnsi="Arial" w:cs="Arial"/>
                <w:color w:val="000000"/>
              </w:rPr>
            </w:pPr>
            <w:proofErr w:type="spellStart"/>
            <w:r w:rsidRPr="007E4BD5">
              <w:rPr>
                <w:rFonts w:ascii="Arial" w:eastAsia="Times New Roman" w:hAnsi="Arial" w:cs="Arial"/>
                <w:color w:val="000000"/>
              </w:rPr>
              <w:t>Costo</w:t>
            </w:r>
            <w:proofErr w:type="spellEnd"/>
          </w:p>
        </w:tc>
        <w:tc>
          <w:tcPr>
            <w:tcW w:w="1769"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71C772D0" w14:textId="77777777" w:rsidR="00EB3034" w:rsidRPr="007E4BD5" w:rsidRDefault="00EB3034" w:rsidP="00EB3034">
            <w:pPr>
              <w:spacing w:after="0" w:line="240" w:lineRule="auto"/>
              <w:jc w:val="center"/>
              <w:rPr>
                <w:rFonts w:ascii="Arial" w:eastAsia="Times New Roman" w:hAnsi="Arial" w:cs="Arial"/>
                <w:color w:val="000000"/>
              </w:rPr>
            </w:pPr>
            <w:proofErr w:type="spellStart"/>
            <w:r w:rsidRPr="007E4BD5">
              <w:rPr>
                <w:rFonts w:ascii="Arial" w:eastAsia="Times New Roman" w:hAnsi="Arial" w:cs="Arial"/>
                <w:color w:val="000000"/>
              </w:rPr>
              <w:t>Financiamiento</w:t>
            </w:r>
            <w:proofErr w:type="spellEnd"/>
          </w:p>
        </w:tc>
      </w:tr>
      <w:tr w:rsidR="008406A9" w:rsidRPr="007E4BD5" w14:paraId="1D839655" w14:textId="77777777" w:rsidTr="00B90444">
        <w:trPr>
          <w:trHeight w:val="315"/>
        </w:trPr>
        <w:tc>
          <w:tcPr>
            <w:tcW w:w="3539" w:type="dxa"/>
            <w:vMerge/>
            <w:tcBorders>
              <w:top w:val="single" w:sz="4" w:space="0" w:color="000000"/>
              <w:left w:val="single" w:sz="4" w:space="0" w:color="000000"/>
              <w:bottom w:val="single" w:sz="4" w:space="0" w:color="000000"/>
              <w:right w:val="single" w:sz="4" w:space="0" w:color="000000"/>
            </w:tcBorders>
            <w:vAlign w:val="center"/>
            <w:hideMark/>
          </w:tcPr>
          <w:p w14:paraId="26DC85AF" w14:textId="77777777" w:rsidR="00EB3034" w:rsidRPr="007E4BD5" w:rsidRDefault="00EB3034" w:rsidP="00EB3034">
            <w:pPr>
              <w:spacing w:after="0" w:line="240" w:lineRule="auto"/>
              <w:rPr>
                <w:rFonts w:ascii="Arial" w:eastAsia="Times New Roman" w:hAnsi="Arial" w:cs="Arial"/>
                <w:color w:val="000000"/>
              </w:rPr>
            </w:pPr>
          </w:p>
        </w:tc>
        <w:tc>
          <w:tcPr>
            <w:tcW w:w="363" w:type="dxa"/>
            <w:tcBorders>
              <w:top w:val="nil"/>
              <w:left w:val="nil"/>
              <w:bottom w:val="single" w:sz="8" w:space="0" w:color="000000"/>
              <w:right w:val="single" w:sz="8" w:space="0" w:color="000000"/>
            </w:tcBorders>
            <w:shd w:val="clear" w:color="000000" w:fill="D9D9D9"/>
            <w:vAlign w:val="center"/>
            <w:hideMark/>
          </w:tcPr>
          <w:p w14:paraId="7501435E" w14:textId="77777777" w:rsidR="00EB3034" w:rsidRPr="007E4BD5" w:rsidRDefault="00EB3034" w:rsidP="00EB3034">
            <w:pPr>
              <w:spacing w:after="0" w:line="240" w:lineRule="auto"/>
              <w:jc w:val="center"/>
              <w:rPr>
                <w:rFonts w:ascii="Arial" w:eastAsia="Times New Roman" w:hAnsi="Arial" w:cs="Arial"/>
                <w:color w:val="000000"/>
              </w:rPr>
            </w:pPr>
            <w:r w:rsidRPr="007E4BD5">
              <w:rPr>
                <w:rFonts w:ascii="Arial" w:eastAsia="Times New Roman" w:hAnsi="Arial" w:cs="Arial"/>
                <w:color w:val="000000"/>
              </w:rPr>
              <w:t>1</w:t>
            </w:r>
          </w:p>
        </w:tc>
        <w:tc>
          <w:tcPr>
            <w:tcW w:w="339" w:type="dxa"/>
            <w:tcBorders>
              <w:top w:val="nil"/>
              <w:left w:val="nil"/>
              <w:bottom w:val="single" w:sz="8" w:space="0" w:color="000000"/>
              <w:right w:val="single" w:sz="8" w:space="0" w:color="000000"/>
            </w:tcBorders>
            <w:shd w:val="clear" w:color="000000" w:fill="D9D9D9"/>
            <w:vAlign w:val="center"/>
            <w:hideMark/>
          </w:tcPr>
          <w:p w14:paraId="4C826136" w14:textId="77777777" w:rsidR="00EB3034" w:rsidRPr="007E4BD5" w:rsidRDefault="00EB3034" w:rsidP="00EB3034">
            <w:pPr>
              <w:spacing w:after="0" w:line="240" w:lineRule="auto"/>
              <w:jc w:val="center"/>
              <w:rPr>
                <w:rFonts w:ascii="Arial" w:eastAsia="Times New Roman" w:hAnsi="Arial" w:cs="Arial"/>
                <w:color w:val="000000"/>
              </w:rPr>
            </w:pPr>
            <w:r w:rsidRPr="007E4BD5">
              <w:rPr>
                <w:rFonts w:ascii="Arial" w:eastAsia="Times New Roman" w:hAnsi="Arial" w:cs="Arial"/>
                <w:color w:val="000000"/>
              </w:rPr>
              <w:t>2</w:t>
            </w:r>
          </w:p>
        </w:tc>
        <w:tc>
          <w:tcPr>
            <w:tcW w:w="424" w:type="dxa"/>
            <w:tcBorders>
              <w:top w:val="nil"/>
              <w:left w:val="nil"/>
              <w:bottom w:val="single" w:sz="8" w:space="0" w:color="000000"/>
              <w:right w:val="single" w:sz="8" w:space="0" w:color="000000"/>
            </w:tcBorders>
            <w:shd w:val="clear" w:color="000000" w:fill="D9D9D9"/>
            <w:vAlign w:val="center"/>
            <w:hideMark/>
          </w:tcPr>
          <w:p w14:paraId="40D83C65" w14:textId="77777777" w:rsidR="00EB3034" w:rsidRPr="007E4BD5" w:rsidRDefault="00EB3034" w:rsidP="00EB3034">
            <w:pPr>
              <w:spacing w:after="0" w:line="240" w:lineRule="auto"/>
              <w:jc w:val="center"/>
              <w:rPr>
                <w:rFonts w:ascii="Arial" w:eastAsia="Times New Roman" w:hAnsi="Arial" w:cs="Arial"/>
                <w:color w:val="000000"/>
              </w:rPr>
            </w:pPr>
            <w:r w:rsidRPr="007E4BD5">
              <w:rPr>
                <w:rFonts w:ascii="Arial" w:eastAsia="Times New Roman" w:hAnsi="Arial" w:cs="Arial"/>
                <w:color w:val="000000"/>
              </w:rPr>
              <w:t>3</w:t>
            </w:r>
          </w:p>
        </w:tc>
        <w:tc>
          <w:tcPr>
            <w:tcW w:w="339" w:type="dxa"/>
            <w:tcBorders>
              <w:top w:val="nil"/>
              <w:left w:val="nil"/>
              <w:bottom w:val="single" w:sz="8" w:space="0" w:color="000000"/>
              <w:right w:val="single" w:sz="8" w:space="0" w:color="000000"/>
            </w:tcBorders>
            <w:shd w:val="clear" w:color="000000" w:fill="D9D9D9"/>
            <w:vAlign w:val="center"/>
            <w:hideMark/>
          </w:tcPr>
          <w:p w14:paraId="4291B81F" w14:textId="77777777" w:rsidR="00EB3034" w:rsidRPr="007E4BD5" w:rsidRDefault="00EB3034" w:rsidP="00EB3034">
            <w:pPr>
              <w:spacing w:after="0" w:line="240" w:lineRule="auto"/>
              <w:jc w:val="center"/>
              <w:rPr>
                <w:rFonts w:ascii="Arial" w:eastAsia="Times New Roman" w:hAnsi="Arial" w:cs="Arial"/>
                <w:color w:val="000000"/>
              </w:rPr>
            </w:pPr>
            <w:r w:rsidRPr="007E4BD5">
              <w:rPr>
                <w:rFonts w:ascii="Arial" w:eastAsia="Times New Roman" w:hAnsi="Arial" w:cs="Arial"/>
                <w:color w:val="000000"/>
              </w:rPr>
              <w:t>4</w:t>
            </w:r>
          </w:p>
        </w:tc>
        <w:tc>
          <w:tcPr>
            <w:tcW w:w="339" w:type="dxa"/>
            <w:tcBorders>
              <w:top w:val="nil"/>
              <w:left w:val="nil"/>
              <w:bottom w:val="single" w:sz="8" w:space="0" w:color="000000"/>
              <w:right w:val="single" w:sz="8" w:space="0" w:color="000000"/>
            </w:tcBorders>
            <w:shd w:val="clear" w:color="000000" w:fill="D9D9D9"/>
            <w:vAlign w:val="center"/>
            <w:hideMark/>
          </w:tcPr>
          <w:p w14:paraId="6B515766" w14:textId="77777777" w:rsidR="00EB3034" w:rsidRPr="007E4BD5" w:rsidRDefault="00EB3034" w:rsidP="00EB3034">
            <w:pPr>
              <w:spacing w:after="0" w:line="240" w:lineRule="auto"/>
              <w:jc w:val="center"/>
              <w:rPr>
                <w:rFonts w:ascii="Arial" w:eastAsia="Times New Roman" w:hAnsi="Arial" w:cs="Arial"/>
                <w:color w:val="000000"/>
              </w:rPr>
            </w:pPr>
            <w:r w:rsidRPr="007E4BD5">
              <w:rPr>
                <w:rFonts w:ascii="Arial" w:eastAsia="Times New Roman" w:hAnsi="Arial" w:cs="Arial"/>
                <w:color w:val="000000"/>
              </w:rPr>
              <w:t>1</w:t>
            </w:r>
          </w:p>
        </w:tc>
        <w:tc>
          <w:tcPr>
            <w:tcW w:w="339" w:type="dxa"/>
            <w:tcBorders>
              <w:top w:val="nil"/>
              <w:left w:val="nil"/>
              <w:bottom w:val="single" w:sz="8" w:space="0" w:color="000000"/>
              <w:right w:val="single" w:sz="8" w:space="0" w:color="000000"/>
            </w:tcBorders>
            <w:shd w:val="clear" w:color="000000" w:fill="D9D9D9"/>
            <w:vAlign w:val="center"/>
            <w:hideMark/>
          </w:tcPr>
          <w:p w14:paraId="2A92D19A" w14:textId="77777777" w:rsidR="00EB3034" w:rsidRPr="007E4BD5" w:rsidRDefault="00EB3034" w:rsidP="00EB3034">
            <w:pPr>
              <w:spacing w:after="0" w:line="240" w:lineRule="auto"/>
              <w:jc w:val="center"/>
              <w:rPr>
                <w:rFonts w:ascii="Arial" w:eastAsia="Times New Roman" w:hAnsi="Arial" w:cs="Arial"/>
                <w:color w:val="000000"/>
              </w:rPr>
            </w:pPr>
            <w:r w:rsidRPr="007E4BD5">
              <w:rPr>
                <w:rFonts w:ascii="Arial" w:eastAsia="Times New Roman" w:hAnsi="Arial" w:cs="Arial"/>
                <w:color w:val="000000"/>
              </w:rPr>
              <w:t>2</w:t>
            </w:r>
          </w:p>
        </w:tc>
        <w:tc>
          <w:tcPr>
            <w:tcW w:w="363" w:type="dxa"/>
            <w:tcBorders>
              <w:top w:val="nil"/>
              <w:left w:val="nil"/>
              <w:bottom w:val="single" w:sz="8" w:space="0" w:color="000000"/>
              <w:right w:val="single" w:sz="8" w:space="0" w:color="000000"/>
            </w:tcBorders>
            <w:shd w:val="clear" w:color="000000" w:fill="D9D9D9"/>
            <w:vAlign w:val="center"/>
            <w:hideMark/>
          </w:tcPr>
          <w:p w14:paraId="5D7FCA00" w14:textId="77777777" w:rsidR="00EB3034" w:rsidRPr="007E4BD5" w:rsidRDefault="00EB3034" w:rsidP="00EB3034">
            <w:pPr>
              <w:spacing w:after="0" w:line="240" w:lineRule="auto"/>
              <w:jc w:val="center"/>
              <w:rPr>
                <w:rFonts w:ascii="Arial" w:eastAsia="Times New Roman" w:hAnsi="Arial" w:cs="Arial"/>
                <w:color w:val="000000"/>
              </w:rPr>
            </w:pPr>
            <w:r w:rsidRPr="007E4BD5">
              <w:rPr>
                <w:rFonts w:ascii="Arial" w:eastAsia="Times New Roman" w:hAnsi="Arial" w:cs="Arial"/>
                <w:color w:val="000000"/>
              </w:rPr>
              <w:t>3</w:t>
            </w:r>
          </w:p>
        </w:tc>
        <w:tc>
          <w:tcPr>
            <w:tcW w:w="363" w:type="dxa"/>
            <w:tcBorders>
              <w:top w:val="nil"/>
              <w:left w:val="nil"/>
              <w:bottom w:val="single" w:sz="8" w:space="0" w:color="000000"/>
              <w:right w:val="single" w:sz="8" w:space="0" w:color="000000"/>
            </w:tcBorders>
            <w:shd w:val="clear" w:color="000000" w:fill="D9D9D9"/>
            <w:vAlign w:val="center"/>
            <w:hideMark/>
          </w:tcPr>
          <w:p w14:paraId="0A753FAA" w14:textId="77777777" w:rsidR="00EB3034" w:rsidRPr="007E4BD5" w:rsidRDefault="00EB3034" w:rsidP="00EB3034">
            <w:pPr>
              <w:spacing w:after="0" w:line="240" w:lineRule="auto"/>
              <w:jc w:val="center"/>
              <w:rPr>
                <w:rFonts w:ascii="Arial" w:eastAsia="Times New Roman" w:hAnsi="Arial" w:cs="Arial"/>
                <w:color w:val="000000"/>
              </w:rPr>
            </w:pPr>
            <w:r w:rsidRPr="007E4BD5">
              <w:rPr>
                <w:rFonts w:ascii="Arial" w:eastAsia="Times New Roman" w:hAnsi="Arial" w:cs="Arial"/>
                <w:color w:val="000000"/>
              </w:rPr>
              <w:t>4</w:t>
            </w:r>
          </w:p>
        </w:tc>
        <w:tc>
          <w:tcPr>
            <w:tcW w:w="339" w:type="dxa"/>
            <w:tcBorders>
              <w:top w:val="nil"/>
              <w:left w:val="nil"/>
              <w:bottom w:val="single" w:sz="8" w:space="0" w:color="000000"/>
              <w:right w:val="single" w:sz="8" w:space="0" w:color="000000"/>
            </w:tcBorders>
            <w:shd w:val="clear" w:color="000000" w:fill="D9D9D9"/>
            <w:vAlign w:val="center"/>
            <w:hideMark/>
          </w:tcPr>
          <w:p w14:paraId="4F18122E" w14:textId="77777777" w:rsidR="00EB3034" w:rsidRPr="007E4BD5" w:rsidRDefault="00EB3034" w:rsidP="00EB3034">
            <w:pPr>
              <w:spacing w:after="0" w:line="240" w:lineRule="auto"/>
              <w:jc w:val="center"/>
              <w:rPr>
                <w:rFonts w:ascii="Arial" w:eastAsia="Times New Roman" w:hAnsi="Arial" w:cs="Arial"/>
                <w:color w:val="000000"/>
              </w:rPr>
            </w:pPr>
            <w:r w:rsidRPr="007E4BD5">
              <w:rPr>
                <w:rFonts w:ascii="Arial" w:eastAsia="Times New Roman" w:hAnsi="Arial" w:cs="Arial"/>
                <w:color w:val="000000"/>
              </w:rPr>
              <w:t>1</w:t>
            </w:r>
          </w:p>
        </w:tc>
        <w:tc>
          <w:tcPr>
            <w:tcW w:w="363" w:type="dxa"/>
            <w:tcBorders>
              <w:top w:val="nil"/>
              <w:left w:val="nil"/>
              <w:bottom w:val="single" w:sz="8" w:space="0" w:color="000000"/>
              <w:right w:val="single" w:sz="8" w:space="0" w:color="000000"/>
            </w:tcBorders>
            <w:shd w:val="clear" w:color="000000" w:fill="D9D9D9"/>
            <w:vAlign w:val="center"/>
            <w:hideMark/>
          </w:tcPr>
          <w:p w14:paraId="697E5C1B" w14:textId="77777777" w:rsidR="00EB3034" w:rsidRPr="007E4BD5" w:rsidRDefault="00EB3034" w:rsidP="00EB3034">
            <w:pPr>
              <w:spacing w:after="0" w:line="240" w:lineRule="auto"/>
              <w:jc w:val="center"/>
              <w:rPr>
                <w:rFonts w:ascii="Arial" w:eastAsia="Times New Roman" w:hAnsi="Arial" w:cs="Arial"/>
                <w:color w:val="000000"/>
              </w:rPr>
            </w:pPr>
            <w:r w:rsidRPr="007E4BD5">
              <w:rPr>
                <w:rFonts w:ascii="Arial" w:eastAsia="Times New Roman" w:hAnsi="Arial" w:cs="Arial"/>
                <w:color w:val="000000"/>
              </w:rPr>
              <w:t>2</w:t>
            </w:r>
          </w:p>
        </w:tc>
        <w:tc>
          <w:tcPr>
            <w:tcW w:w="363" w:type="dxa"/>
            <w:tcBorders>
              <w:top w:val="nil"/>
              <w:left w:val="nil"/>
              <w:bottom w:val="single" w:sz="8" w:space="0" w:color="000000"/>
              <w:right w:val="single" w:sz="8" w:space="0" w:color="000000"/>
            </w:tcBorders>
            <w:shd w:val="clear" w:color="000000" w:fill="D9D9D9"/>
            <w:vAlign w:val="center"/>
            <w:hideMark/>
          </w:tcPr>
          <w:p w14:paraId="2FA05924" w14:textId="77777777" w:rsidR="00EB3034" w:rsidRPr="007E4BD5" w:rsidRDefault="00EB3034" w:rsidP="00EB3034">
            <w:pPr>
              <w:spacing w:after="0" w:line="240" w:lineRule="auto"/>
              <w:jc w:val="center"/>
              <w:rPr>
                <w:rFonts w:ascii="Arial" w:eastAsia="Times New Roman" w:hAnsi="Arial" w:cs="Arial"/>
                <w:color w:val="000000"/>
              </w:rPr>
            </w:pPr>
            <w:r w:rsidRPr="007E4BD5">
              <w:rPr>
                <w:rFonts w:ascii="Arial" w:eastAsia="Times New Roman" w:hAnsi="Arial" w:cs="Arial"/>
                <w:color w:val="000000"/>
              </w:rPr>
              <w:t>3</w:t>
            </w:r>
          </w:p>
        </w:tc>
        <w:tc>
          <w:tcPr>
            <w:tcW w:w="363" w:type="dxa"/>
            <w:tcBorders>
              <w:top w:val="nil"/>
              <w:left w:val="nil"/>
              <w:bottom w:val="single" w:sz="8" w:space="0" w:color="000000"/>
              <w:right w:val="single" w:sz="8" w:space="0" w:color="000000"/>
            </w:tcBorders>
            <w:shd w:val="clear" w:color="000000" w:fill="D9D9D9"/>
            <w:vAlign w:val="center"/>
            <w:hideMark/>
          </w:tcPr>
          <w:p w14:paraId="3588920B" w14:textId="77777777" w:rsidR="00EB3034" w:rsidRPr="007E4BD5" w:rsidRDefault="00EB3034" w:rsidP="00EB3034">
            <w:pPr>
              <w:spacing w:after="0" w:line="240" w:lineRule="auto"/>
              <w:jc w:val="center"/>
              <w:rPr>
                <w:rFonts w:ascii="Arial" w:eastAsia="Times New Roman" w:hAnsi="Arial" w:cs="Arial"/>
                <w:color w:val="000000"/>
              </w:rPr>
            </w:pPr>
            <w:r w:rsidRPr="007E4BD5">
              <w:rPr>
                <w:rFonts w:ascii="Arial" w:eastAsia="Times New Roman" w:hAnsi="Arial" w:cs="Arial"/>
                <w:color w:val="000000"/>
              </w:rPr>
              <w:t>4</w:t>
            </w:r>
          </w:p>
        </w:tc>
        <w:tc>
          <w:tcPr>
            <w:tcW w:w="1769" w:type="dxa"/>
            <w:vMerge/>
            <w:tcBorders>
              <w:top w:val="single" w:sz="8" w:space="0" w:color="000000"/>
              <w:left w:val="single" w:sz="8" w:space="0" w:color="000000"/>
              <w:bottom w:val="single" w:sz="8" w:space="0" w:color="000000"/>
              <w:right w:val="single" w:sz="8" w:space="0" w:color="000000"/>
            </w:tcBorders>
            <w:vAlign w:val="center"/>
            <w:hideMark/>
          </w:tcPr>
          <w:p w14:paraId="53579346" w14:textId="77777777" w:rsidR="00EB3034" w:rsidRPr="007E4BD5" w:rsidRDefault="00EB3034" w:rsidP="00EB3034">
            <w:pPr>
              <w:spacing w:after="0" w:line="240" w:lineRule="auto"/>
              <w:rPr>
                <w:rFonts w:ascii="Arial" w:eastAsia="Times New Roman" w:hAnsi="Arial" w:cs="Arial"/>
                <w:color w:val="000000"/>
              </w:rPr>
            </w:pPr>
          </w:p>
        </w:tc>
        <w:tc>
          <w:tcPr>
            <w:tcW w:w="1317" w:type="dxa"/>
            <w:vMerge/>
            <w:tcBorders>
              <w:top w:val="single" w:sz="8" w:space="0" w:color="000000"/>
              <w:left w:val="single" w:sz="8" w:space="0" w:color="000000"/>
              <w:bottom w:val="single" w:sz="8" w:space="0" w:color="000000"/>
              <w:right w:val="single" w:sz="8" w:space="0" w:color="000000"/>
            </w:tcBorders>
            <w:vAlign w:val="center"/>
            <w:hideMark/>
          </w:tcPr>
          <w:p w14:paraId="61B9D81E" w14:textId="77777777" w:rsidR="00EB3034" w:rsidRPr="007E4BD5" w:rsidRDefault="00EB3034" w:rsidP="00EB3034">
            <w:pPr>
              <w:spacing w:after="0" w:line="240" w:lineRule="auto"/>
              <w:rPr>
                <w:rFonts w:ascii="Arial" w:eastAsia="Times New Roman" w:hAnsi="Arial" w:cs="Arial"/>
                <w:color w:val="000000"/>
              </w:rPr>
            </w:pPr>
          </w:p>
        </w:tc>
        <w:tc>
          <w:tcPr>
            <w:tcW w:w="1769" w:type="dxa"/>
            <w:vMerge/>
            <w:tcBorders>
              <w:top w:val="single" w:sz="8" w:space="0" w:color="000000"/>
              <w:left w:val="single" w:sz="8" w:space="0" w:color="000000"/>
              <w:bottom w:val="single" w:sz="8" w:space="0" w:color="000000"/>
              <w:right w:val="single" w:sz="8" w:space="0" w:color="000000"/>
            </w:tcBorders>
            <w:vAlign w:val="center"/>
            <w:hideMark/>
          </w:tcPr>
          <w:p w14:paraId="31A4E21F" w14:textId="77777777" w:rsidR="00EB3034" w:rsidRPr="007E4BD5" w:rsidRDefault="00EB3034" w:rsidP="00EB3034">
            <w:pPr>
              <w:spacing w:after="0" w:line="240" w:lineRule="auto"/>
              <w:rPr>
                <w:rFonts w:ascii="Arial" w:eastAsia="Times New Roman" w:hAnsi="Arial" w:cs="Arial"/>
                <w:color w:val="000000"/>
              </w:rPr>
            </w:pPr>
          </w:p>
        </w:tc>
      </w:tr>
      <w:tr w:rsidR="00937785" w:rsidRPr="007E4BD5" w14:paraId="47D71D7C" w14:textId="77777777" w:rsidTr="00B90444">
        <w:trPr>
          <w:trHeight w:val="315"/>
        </w:trPr>
        <w:tc>
          <w:tcPr>
            <w:tcW w:w="3539" w:type="dxa"/>
            <w:tcBorders>
              <w:top w:val="nil"/>
              <w:left w:val="single" w:sz="8" w:space="0" w:color="000000"/>
              <w:bottom w:val="single" w:sz="8" w:space="0" w:color="000000"/>
              <w:right w:val="single" w:sz="8" w:space="0" w:color="000000"/>
            </w:tcBorders>
            <w:shd w:val="clear" w:color="auto" w:fill="auto"/>
            <w:vAlign w:val="center"/>
            <w:hideMark/>
          </w:tcPr>
          <w:p w14:paraId="5C2AF0E7" w14:textId="77777777" w:rsidR="00EB3034" w:rsidRPr="007E4BD5" w:rsidRDefault="00EB3034" w:rsidP="00EB3034">
            <w:pPr>
              <w:spacing w:after="0" w:line="240" w:lineRule="auto"/>
              <w:ind w:firstLineChars="100" w:firstLine="220"/>
              <w:rPr>
                <w:rFonts w:ascii="Arial" w:eastAsia="Times New Roman" w:hAnsi="Arial" w:cs="Arial"/>
              </w:rPr>
            </w:pPr>
            <w:r w:rsidRPr="007E4BD5">
              <w:rPr>
                <w:rFonts w:ascii="Arial" w:eastAsia="Arial" w:hAnsi="Arial" w:cs="Arial"/>
              </w:rPr>
              <w:t>I.</w:t>
            </w:r>
            <w:r w:rsidRPr="007E4BD5">
              <w:rPr>
                <w:rFonts w:ascii="Arial" w:eastAsia="Arial" w:hAnsi="Arial" w:cs="Arial"/>
                <w:sz w:val="14"/>
                <w:szCs w:val="14"/>
              </w:rPr>
              <w:t xml:space="preserve"> </w:t>
            </w:r>
            <w:proofErr w:type="spellStart"/>
            <w:r w:rsidRPr="007E4BD5">
              <w:rPr>
                <w:rFonts w:ascii="Arial" w:eastAsia="Arial" w:hAnsi="Arial" w:cs="Arial"/>
              </w:rPr>
              <w:t>Evaluación</w:t>
            </w:r>
            <w:proofErr w:type="spellEnd"/>
          </w:p>
        </w:tc>
        <w:tc>
          <w:tcPr>
            <w:tcW w:w="363" w:type="dxa"/>
            <w:tcBorders>
              <w:top w:val="nil"/>
              <w:left w:val="nil"/>
              <w:bottom w:val="single" w:sz="8" w:space="0" w:color="000000"/>
              <w:right w:val="single" w:sz="8" w:space="0" w:color="000000"/>
            </w:tcBorders>
            <w:shd w:val="clear" w:color="auto" w:fill="auto"/>
            <w:vAlign w:val="center"/>
            <w:hideMark/>
          </w:tcPr>
          <w:p w14:paraId="7668A655"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339" w:type="dxa"/>
            <w:tcBorders>
              <w:top w:val="nil"/>
              <w:left w:val="nil"/>
              <w:bottom w:val="single" w:sz="8" w:space="0" w:color="000000"/>
              <w:right w:val="single" w:sz="8" w:space="0" w:color="000000"/>
            </w:tcBorders>
            <w:shd w:val="clear" w:color="auto" w:fill="auto"/>
            <w:vAlign w:val="center"/>
            <w:hideMark/>
          </w:tcPr>
          <w:p w14:paraId="27C1F19B"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424" w:type="dxa"/>
            <w:tcBorders>
              <w:top w:val="nil"/>
              <w:left w:val="nil"/>
              <w:bottom w:val="single" w:sz="8" w:space="0" w:color="000000"/>
              <w:right w:val="single" w:sz="8" w:space="0" w:color="000000"/>
            </w:tcBorders>
            <w:shd w:val="clear" w:color="auto" w:fill="auto"/>
            <w:vAlign w:val="center"/>
            <w:hideMark/>
          </w:tcPr>
          <w:p w14:paraId="565EA258"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339" w:type="dxa"/>
            <w:tcBorders>
              <w:top w:val="nil"/>
              <w:left w:val="nil"/>
              <w:bottom w:val="single" w:sz="8" w:space="0" w:color="000000"/>
              <w:right w:val="single" w:sz="8" w:space="0" w:color="000000"/>
            </w:tcBorders>
            <w:shd w:val="clear" w:color="auto" w:fill="auto"/>
            <w:vAlign w:val="center"/>
            <w:hideMark/>
          </w:tcPr>
          <w:p w14:paraId="0786FE69"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339" w:type="dxa"/>
            <w:tcBorders>
              <w:top w:val="nil"/>
              <w:left w:val="nil"/>
              <w:bottom w:val="single" w:sz="8" w:space="0" w:color="000000"/>
              <w:right w:val="single" w:sz="8" w:space="0" w:color="000000"/>
            </w:tcBorders>
            <w:shd w:val="clear" w:color="auto" w:fill="auto"/>
            <w:vAlign w:val="center"/>
            <w:hideMark/>
          </w:tcPr>
          <w:p w14:paraId="60DABFF5"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339" w:type="dxa"/>
            <w:tcBorders>
              <w:top w:val="nil"/>
              <w:left w:val="nil"/>
              <w:bottom w:val="single" w:sz="8" w:space="0" w:color="000000"/>
              <w:right w:val="single" w:sz="8" w:space="0" w:color="000000"/>
            </w:tcBorders>
            <w:shd w:val="clear" w:color="auto" w:fill="auto"/>
            <w:vAlign w:val="center"/>
            <w:hideMark/>
          </w:tcPr>
          <w:p w14:paraId="43031496"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363" w:type="dxa"/>
            <w:tcBorders>
              <w:top w:val="nil"/>
              <w:left w:val="nil"/>
              <w:bottom w:val="single" w:sz="8" w:space="0" w:color="000000"/>
              <w:right w:val="single" w:sz="8" w:space="0" w:color="000000"/>
            </w:tcBorders>
            <w:shd w:val="clear" w:color="auto" w:fill="auto"/>
            <w:vAlign w:val="center"/>
            <w:hideMark/>
          </w:tcPr>
          <w:p w14:paraId="68399EA0"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363" w:type="dxa"/>
            <w:tcBorders>
              <w:top w:val="nil"/>
              <w:left w:val="nil"/>
              <w:bottom w:val="single" w:sz="8" w:space="0" w:color="000000"/>
              <w:right w:val="single" w:sz="8" w:space="0" w:color="000000"/>
            </w:tcBorders>
            <w:shd w:val="clear" w:color="auto" w:fill="auto"/>
            <w:vAlign w:val="center"/>
            <w:hideMark/>
          </w:tcPr>
          <w:p w14:paraId="05873BB1"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339" w:type="dxa"/>
            <w:tcBorders>
              <w:top w:val="nil"/>
              <w:left w:val="nil"/>
              <w:bottom w:val="single" w:sz="8" w:space="0" w:color="000000"/>
              <w:right w:val="single" w:sz="8" w:space="0" w:color="000000"/>
            </w:tcBorders>
            <w:shd w:val="clear" w:color="auto" w:fill="auto"/>
            <w:vAlign w:val="center"/>
            <w:hideMark/>
          </w:tcPr>
          <w:p w14:paraId="3009A76E"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363" w:type="dxa"/>
            <w:tcBorders>
              <w:top w:val="nil"/>
              <w:left w:val="nil"/>
              <w:bottom w:val="single" w:sz="8" w:space="0" w:color="000000"/>
              <w:right w:val="single" w:sz="8" w:space="0" w:color="000000"/>
            </w:tcBorders>
            <w:shd w:val="clear" w:color="auto" w:fill="auto"/>
            <w:vAlign w:val="center"/>
            <w:hideMark/>
          </w:tcPr>
          <w:p w14:paraId="7D68EE4A"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363" w:type="dxa"/>
            <w:tcBorders>
              <w:top w:val="nil"/>
              <w:left w:val="nil"/>
              <w:bottom w:val="single" w:sz="8" w:space="0" w:color="000000"/>
              <w:right w:val="single" w:sz="8" w:space="0" w:color="000000"/>
            </w:tcBorders>
            <w:shd w:val="clear" w:color="auto" w:fill="auto"/>
            <w:vAlign w:val="center"/>
            <w:hideMark/>
          </w:tcPr>
          <w:p w14:paraId="3D8A8A17"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363" w:type="dxa"/>
            <w:tcBorders>
              <w:top w:val="nil"/>
              <w:left w:val="nil"/>
              <w:bottom w:val="single" w:sz="8" w:space="0" w:color="000000"/>
              <w:right w:val="single" w:sz="8" w:space="0" w:color="000000"/>
            </w:tcBorders>
            <w:shd w:val="clear" w:color="auto" w:fill="auto"/>
            <w:vAlign w:val="center"/>
            <w:hideMark/>
          </w:tcPr>
          <w:p w14:paraId="06E05BEA"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1769" w:type="dxa"/>
            <w:tcBorders>
              <w:top w:val="nil"/>
              <w:left w:val="nil"/>
              <w:bottom w:val="single" w:sz="8" w:space="0" w:color="000000"/>
              <w:right w:val="single" w:sz="8" w:space="0" w:color="000000"/>
            </w:tcBorders>
            <w:shd w:val="clear" w:color="auto" w:fill="auto"/>
            <w:vAlign w:val="center"/>
            <w:hideMark/>
          </w:tcPr>
          <w:p w14:paraId="6832E564"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1317" w:type="dxa"/>
            <w:tcBorders>
              <w:top w:val="nil"/>
              <w:left w:val="nil"/>
              <w:bottom w:val="single" w:sz="8" w:space="0" w:color="000000"/>
              <w:right w:val="single" w:sz="8" w:space="0" w:color="000000"/>
            </w:tcBorders>
            <w:shd w:val="clear" w:color="auto" w:fill="auto"/>
            <w:vAlign w:val="center"/>
            <w:hideMark/>
          </w:tcPr>
          <w:p w14:paraId="03970ED0"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1769" w:type="dxa"/>
            <w:tcBorders>
              <w:top w:val="nil"/>
              <w:left w:val="nil"/>
              <w:bottom w:val="single" w:sz="8" w:space="0" w:color="000000"/>
              <w:right w:val="single" w:sz="8" w:space="0" w:color="000000"/>
            </w:tcBorders>
            <w:shd w:val="clear" w:color="auto" w:fill="auto"/>
            <w:vAlign w:val="center"/>
            <w:hideMark/>
          </w:tcPr>
          <w:p w14:paraId="5520011A"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r>
      <w:tr w:rsidR="003A43A6" w:rsidRPr="007E4BD5" w14:paraId="72875F04" w14:textId="77777777" w:rsidTr="00DA4A22">
        <w:trPr>
          <w:trHeight w:val="585"/>
        </w:trPr>
        <w:tc>
          <w:tcPr>
            <w:tcW w:w="3539" w:type="dxa"/>
            <w:tcBorders>
              <w:top w:val="nil"/>
              <w:left w:val="single" w:sz="8" w:space="0" w:color="000000"/>
              <w:bottom w:val="single" w:sz="8" w:space="0" w:color="000000"/>
              <w:right w:val="single" w:sz="8" w:space="0" w:color="000000"/>
            </w:tcBorders>
            <w:shd w:val="clear" w:color="auto" w:fill="auto"/>
            <w:vAlign w:val="center"/>
            <w:hideMark/>
          </w:tcPr>
          <w:p w14:paraId="2292EC20" w14:textId="77777777" w:rsidR="00EB3034" w:rsidRPr="007E4BD5" w:rsidRDefault="00EB3034" w:rsidP="00EB3034">
            <w:pPr>
              <w:spacing w:after="0" w:line="240" w:lineRule="auto"/>
              <w:rPr>
                <w:rFonts w:ascii="Arial" w:eastAsia="Times New Roman" w:hAnsi="Arial" w:cs="Arial"/>
                <w:lang w:val="es-ES_tradnl"/>
              </w:rPr>
            </w:pPr>
            <w:r w:rsidRPr="007E4BD5">
              <w:rPr>
                <w:rFonts w:ascii="Arial" w:eastAsia="Times New Roman" w:hAnsi="Arial" w:cs="Arial"/>
                <w:lang w:val="es-ES_tradnl"/>
              </w:rPr>
              <w:t xml:space="preserve">1. Recolección de datos administrativos MINSEG </w:t>
            </w:r>
          </w:p>
        </w:tc>
        <w:tc>
          <w:tcPr>
            <w:tcW w:w="363" w:type="dxa"/>
            <w:tcBorders>
              <w:top w:val="nil"/>
              <w:left w:val="nil"/>
              <w:bottom w:val="single" w:sz="8" w:space="0" w:color="000000"/>
              <w:right w:val="single" w:sz="8" w:space="0" w:color="000000"/>
            </w:tcBorders>
            <w:shd w:val="clear" w:color="auto" w:fill="auto"/>
            <w:vAlign w:val="center"/>
            <w:hideMark/>
          </w:tcPr>
          <w:p w14:paraId="79794570" w14:textId="0DC2D556" w:rsidR="00EB3034" w:rsidRPr="007E4BD5" w:rsidRDefault="00EB3034" w:rsidP="00EB3034">
            <w:pPr>
              <w:spacing w:after="0" w:line="240" w:lineRule="auto"/>
              <w:rPr>
                <w:rFonts w:ascii="Arial" w:eastAsia="Times New Roman" w:hAnsi="Arial" w:cs="Arial"/>
                <w:lang w:val="es-ES_tradnl"/>
              </w:rPr>
            </w:pPr>
          </w:p>
        </w:tc>
        <w:tc>
          <w:tcPr>
            <w:tcW w:w="339" w:type="dxa"/>
            <w:tcBorders>
              <w:top w:val="nil"/>
              <w:left w:val="nil"/>
              <w:bottom w:val="single" w:sz="8" w:space="0" w:color="000000"/>
              <w:right w:val="single" w:sz="8" w:space="0" w:color="000000"/>
            </w:tcBorders>
            <w:shd w:val="clear" w:color="auto" w:fill="auto"/>
            <w:vAlign w:val="center"/>
            <w:hideMark/>
          </w:tcPr>
          <w:p w14:paraId="3C69D445" w14:textId="77777777" w:rsidR="00EB3034" w:rsidRPr="007E4BD5" w:rsidRDefault="00EB3034" w:rsidP="00EB3034">
            <w:pPr>
              <w:spacing w:after="0" w:line="240" w:lineRule="auto"/>
              <w:rPr>
                <w:rFonts w:ascii="Arial" w:eastAsia="Times New Roman" w:hAnsi="Arial" w:cs="Arial"/>
                <w:lang w:val="es-ES_tradnl"/>
              </w:rPr>
            </w:pPr>
            <w:r w:rsidRPr="007E4BD5">
              <w:rPr>
                <w:rFonts w:ascii="Arial" w:eastAsia="Times New Roman" w:hAnsi="Arial" w:cs="Arial"/>
                <w:lang w:val="es-ES_tradnl"/>
              </w:rPr>
              <w:t> </w:t>
            </w:r>
          </w:p>
        </w:tc>
        <w:tc>
          <w:tcPr>
            <w:tcW w:w="424" w:type="dxa"/>
            <w:tcBorders>
              <w:top w:val="nil"/>
              <w:left w:val="nil"/>
              <w:bottom w:val="single" w:sz="8" w:space="0" w:color="000000"/>
              <w:right w:val="single" w:sz="8" w:space="0" w:color="000000"/>
            </w:tcBorders>
            <w:shd w:val="clear" w:color="auto" w:fill="auto"/>
            <w:vAlign w:val="center"/>
            <w:hideMark/>
          </w:tcPr>
          <w:p w14:paraId="43013B33" w14:textId="77777777" w:rsidR="00EB3034" w:rsidRPr="007E4BD5" w:rsidRDefault="00EB3034" w:rsidP="00EB3034">
            <w:pPr>
              <w:spacing w:after="0" w:line="240" w:lineRule="auto"/>
              <w:rPr>
                <w:rFonts w:ascii="Arial" w:eastAsia="Times New Roman" w:hAnsi="Arial" w:cs="Arial"/>
                <w:lang w:val="es-ES_tradnl"/>
              </w:rPr>
            </w:pPr>
            <w:r w:rsidRPr="007E4BD5">
              <w:rPr>
                <w:rFonts w:ascii="Arial" w:eastAsia="Times New Roman" w:hAnsi="Arial" w:cs="Arial"/>
                <w:lang w:val="es-ES_tradnl"/>
              </w:rPr>
              <w:t> </w:t>
            </w:r>
          </w:p>
        </w:tc>
        <w:tc>
          <w:tcPr>
            <w:tcW w:w="339" w:type="dxa"/>
            <w:tcBorders>
              <w:top w:val="nil"/>
              <w:left w:val="nil"/>
              <w:bottom w:val="single" w:sz="8" w:space="0" w:color="000000"/>
              <w:right w:val="single" w:sz="8" w:space="0" w:color="000000"/>
            </w:tcBorders>
            <w:shd w:val="clear" w:color="auto" w:fill="E7E6E6" w:themeFill="background2"/>
            <w:vAlign w:val="center"/>
            <w:hideMark/>
          </w:tcPr>
          <w:p w14:paraId="2148EF18" w14:textId="1A00016B" w:rsidR="00EB3034" w:rsidRPr="007E4BD5" w:rsidRDefault="009F4D77" w:rsidP="00EB3034">
            <w:pPr>
              <w:spacing w:after="0" w:line="240" w:lineRule="auto"/>
              <w:rPr>
                <w:rFonts w:ascii="Arial" w:eastAsia="Times New Roman" w:hAnsi="Arial" w:cs="Arial"/>
              </w:rPr>
            </w:pPr>
            <w:r w:rsidRPr="007E4BD5">
              <w:rPr>
                <w:rFonts w:ascii="Arial" w:eastAsia="Times New Roman" w:hAnsi="Arial" w:cs="Arial"/>
              </w:rPr>
              <w:t>X</w:t>
            </w:r>
          </w:p>
        </w:tc>
        <w:tc>
          <w:tcPr>
            <w:tcW w:w="339" w:type="dxa"/>
            <w:tcBorders>
              <w:top w:val="nil"/>
              <w:left w:val="nil"/>
              <w:bottom w:val="single" w:sz="8" w:space="0" w:color="000000"/>
              <w:right w:val="single" w:sz="8" w:space="0" w:color="000000"/>
            </w:tcBorders>
            <w:shd w:val="clear" w:color="auto" w:fill="auto"/>
            <w:vAlign w:val="center"/>
            <w:hideMark/>
          </w:tcPr>
          <w:p w14:paraId="06091DDA"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339" w:type="dxa"/>
            <w:tcBorders>
              <w:top w:val="nil"/>
              <w:left w:val="nil"/>
              <w:bottom w:val="single" w:sz="8" w:space="0" w:color="000000"/>
              <w:right w:val="single" w:sz="8" w:space="0" w:color="000000"/>
            </w:tcBorders>
            <w:shd w:val="clear" w:color="auto" w:fill="auto"/>
            <w:vAlign w:val="center"/>
            <w:hideMark/>
          </w:tcPr>
          <w:p w14:paraId="26CAD52A"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363" w:type="dxa"/>
            <w:tcBorders>
              <w:top w:val="nil"/>
              <w:left w:val="nil"/>
              <w:bottom w:val="single" w:sz="8" w:space="0" w:color="000000"/>
              <w:right w:val="single" w:sz="8" w:space="0" w:color="000000"/>
            </w:tcBorders>
            <w:shd w:val="clear" w:color="auto" w:fill="auto"/>
            <w:vAlign w:val="center"/>
            <w:hideMark/>
          </w:tcPr>
          <w:p w14:paraId="4E608319" w14:textId="51ED4E92" w:rsidR="00EB3034" w:rsidRPr="007E4BD5" w:rsidRDefault="00EB3034" w:rsidP="00EB3034">
            <w:pPr>
              <w:spacing w:after="0" w:line="240" w:lineRule="auto"/>
              <w:rPr>
                <w:rFonts w:ascii="Arial" w:eastAsia="Times New Roman" w:hAnsi="Arial" w:cs="Arial"/>
              </w:rPr>
            </w:pPr>
          </w:p>
        </w:tc>
        <w:tc>
          <w:tcPr>
            <w:tcW w:w="363" w:type="dxa"/>
            <w:tcBorders>
              <w:top w:val="nil"/>
              <w:left w:val="nil"/>
              <w:bottom w:val="single" w:sz="8" w:space="0" w:color="000000"/>
              <w:right w:val="single" w:sz="8" w:space="0" w:color="000000"/>
            </w:tcBorders>
            <w:shd w:val="clear" w:color="auto" w:fill="E7E6E6" w:themeFill="background2"/>
            <w:vAlign w:val="center"/>
            <w:hideMark/>
          </w:tcPr>
          <w:p w14:paraId="679243ED" w14:textId="6DDF6FFE" w:rsidR="00EB3034" w:rsidRPr="007E4BD5" w:rsidRDefault="009F4D77" w:rsidP="00EB3034">
            <w:pPr>
              <w:spacing w:after="0" w:line="240" w:lineRule="auto"/>
              <w:rPr>
                <w:rFonts w:ascii="Arial" w:eastAsia="Times New Roman" w:hAnsi="Arial" w:cs="Arial"/>
              </w:rPr>
            </w:pPr>
            <w:r w:rsidRPr="007E4BD5">
              <w:rPr>
                <w:rFonts w:ascii="Arial" w:eastAsia="Times New Roman" w:hAnsi="Arial" w:cs="Arial"/>
              </w:rPr>
              <w:t>X</w:t>
            </w:r>
          </w:p>
        </w:tc>
        <w:tc>
          <w:tcPr>
            <w:tcW w:w="339" w:type="dxa"/>
            <w:tcBorders>
              <w:top w:val="nil"/>
              <w:left w:val="nil"/>
              <w:bottom w:val="single" w:sz="8" w:space="0" w:color="000000"/>
              <w:right w:val="single" w:sz="8" w:space="0" w:color="000000"/>
            </w:tcBorders>
            <w:shd w:val="clear" w:color="auto" w:fill="auto"/>
            <w:vAlign w:val="center"/>
            <w:hideMark/>
          </w:tcPr>
          <w:p w14:paraId="7144BFE0"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363" w:type="dxa"/>
            <w:tcBorders>
              <w:top w:val="nil"/>
              <w:left w:val="nil"/>
              <w:bottom w:val="single" w:sz="8" w:space="0" w:color="000000"/>
              <w:right w:val="single" w:sz="8" w:space="0" w:color="000000"/>
            </w:tcBorders>
            <w:shd w:val="clear" w:color="auto" w:fill="auto"/>
            <w:vAlign w:val="center"/>
            <w:hideMark/>
          </w:tcPr>
          <w:p w14:paraId="7581D9FA"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363" w:type="dxa"/>
            <w:tcBorders>
              <w:top w:val="nil"/>
              <w:left w:val="nil"/>
              <w:bottom w:val="single" w:sz="8" w:space="0" w:color="000000"/>
              <w:right w:val="single" w:sz="8" w:space="0" w:color="000000"/>
            </w:tcBorders>
            <w:shd w:val="clear" w:color="auto" w:fill="auto"/>
            <w:vAlign w:val="center"/>
            <w:hideMark/>
          </w:tcPr>
          <w:p w14:paraId="1194315A"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363" w:type="dxa"/>
            <w:tcBorders>
              <w:top w:val="nil"/>
              <w:left w:val="nil"/>
              <w:bottom w:val="single" w:sz="8" w:space="0" w:color="000000"/>
              <w:right w:val="single" w:sz="8" w:space="0" w:color="000000"/>
            </w:tcBorders>
            <w:shd w:val="clear" w:color="000000" w:fill="F2F2F2"/>
            <w:vAlign w:val="center"/>
            <w:hideMark/>
          </w:tcPr>
          <w:p w14:paraId="7D3601F7"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X</w:t>
            </w:r>
          </w:p>
        </w:tc>
        <w:tc>
          <w:tcPr>
            <w:tcW w:w="1769" w:type="dxa"/>
            <w:tcBorders>
              <w:top w:val="nil"/>
              <w:left w:val="nil"/>
              <w:bottom w:val="single" w:sz="8" w:space="0" w:color="000000"/>
              <w:right w:val="single" w:sz="8" w:space="0" w:color="000000"/>
            </w:tcBorders>
            <w:shd w:val="clear" w:color="auto" w:fill="auto"/>
            <w:vAlign w:val="center"/>
            <w:hideMark/>
          </w:tcPr>
          <w:p w14:paraId="1BF64A62"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MINSEG</w:t>
            </w:r>
          </w:p>
        </w:tc>
        <w:tc>
          <w:tcPr>
            <w:tcW w:w="1317" w:type="dxa"/>
            <w:tcBorders>
              <w:top w:val="nil"/>
              <w:left w:val="nil"/>
              <w:bottom w:val="single" w:sz="8" w:space="0" w:color="000000"/>
              <w:right w:val="single" w:sz="8" w:space="0" w:color="000000"/>
            </w:tcBorders>
            <w:shd w:val="clear" w:color="auto" w:fill="auto"/>
            <w:vAlign w:val="center"/>
            <w:hideMark/>
          </w:tcPr>
          <w:p w14:paraId="52904992" w14:textId="77777777" w:rsidR="00EB3034" w:rsidRPr="007E4BD5" w:rsidRDefault="00EB3034" w:rsidP="00EB3034">
            <w:pPr>
              <w:spacing w:after="0" w:line="240" w:lineRule="auto"/>
              <w:jc w:val="center"/>
              <w:rPr>
                <w:rFonts w:ascii="Arial" w:eastAsia="Times New Roman" w:hAnsi="Arial" w:cs="Arial"/>
              </w:rPr>
            </w:pPr>
            <w:r w:rsidRPr="007E4BD5">
              <w:rPr>
                <w:rFonts w:ascii="Arial" w:eastAsia="Times New Roman" w:hAnsi="Arial" w:cs="Arial"/>
              </w:rPr>
              <w:t> </w:t>
            </w:r>
          </w:p>
        </w:tc>
        <w:tc>
          <w:tcPr>
            <w:tcW w:w="1769" w:type="dxa"/>
            <w:tcBorders>
              <w:top w:val="nil"/>
              <w:left w:val="nil"/>
              <w:bottom w:val="single" w:sz="8" w:space="0" w:color="000000"/>
              <w:right w:val="single" w:sz="8" w:space="0" w:color="000000"/>
            </w:tcBorders>
            <w:shd w:val="clear" w:color="auto" w:fill="auto"/>
            <w:vAlign w:val="center"/>
            <w:hideMark/>
          </w:tcPr>
          <w:p w14:paraId="04635A2F"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MINSEG</w:t>
            </w:r>
          </w:p>
        </w:tc>
      </w:tr>
      <w:tr w:rsidR="003A43A6" w:rsidRPr="007E4BD5" w14:paraId="648D943C" w14:textId="77777777" w:rsidTr="00DA4A22">
        <w:trPr>
          <w:trHeight w:val="585"/>
        </w:trPr>
        <w:tc>
          <w:tcPr>
            <w:tcW w:w="3539" w:type="dxa"/>
            <w:tcBorders>
              <w:top w:val="nil"/>
              <w:left w:val="single" w:sz="8" w:space="0" w:color="000000"/>
              <w:bottom w:val="single" w:sz="8" w:space="0" w:color="000000"/>
              <w:right w:val="single" w:sz="8" w:space="0" w:color="000000"/>
            </w:tcBorders>
            <w:shd w:val="clear" w:color="auto" w:fill="auto"/>
            <w:vAlign w:val="center"/>
            <w:hideMark/>
          </w:tcPr>
          <w:p w14:paraId="4E550128" w14:textId="77777777" w:rsidR="00EB3034" w:rsidRPr="007E4BD5" w:rsidRDefault="00EB3034" w:rsidP="00EB3034">
            <w:pPr>
              <w:spacing w:after="0" w:line="240" w:lineRule="auto"/>
              <w:rPr>
                <w:rFonts w:ascii="Arial" w:eastAsia="Times New Roman" w:hAnsi="Arial" w:cs="Arial"/>
                <w:lang w:val="es-ES_tradnl"/>
              </w:rPr>
            </w:pPr>
            <w:r w:rsidRPr="007E4BD5">
              <w:rPr>
                <w:rFonts w:ascii="Arial" w:eastAsia="Times New Roman" w:hAnsi="Arial" w:cs="Arial"/>
                <w:lang w:val="es-ES_tradnl"/>
              </w:rPr>
              <w:t>2. Recolección de datos administrativos CINAMU</w:t>
            </w:r>
          </w:p>
        </w:tc>
        <w:tc>
          <w:tcPr>
            <w:tcW w:w="363" w:type="dxa"/>
            <w:tcBorders>
              <w:top w:val="nil"/>
              <w:left w:val="nil"/>
              <w:bottom w:val="single" w:sz="8" w:space="0" w:color="000000"/>
              <w:right w:val="single" w:sz="8" w:space="0" w:color="000000"/>
            </w:tcBorders>
            <w:shd w:val="clear" w:color="auto" w:fill="auto"/>
            <w:vAlign w:val="center"/>
            <w:hideMark/>
          </w:tcPr>
          <w:p w14:paraId="2E1A3A2B" w14:textId="067F0489" w:rsidR="00EB3034" w:rsidRPr="007E4BD5" w:rsidRDefault="00EB3034" w:rsidP="00EB3034">
            <w:pPr>
              <w:spacing w:after="0" w:line="240" w:lineRule="auto"/>
              <w:rPr>
                <w:rFonts w:ascii="Arial" w:eastAsia="Times New Roman" w:hAnsi="Arial" w:cs="Arial"/>
                <w:lang w:val="es-ES_tradnl"/>
              </w:rPr>
            </w:pPr>
          </w:p>
        </w:tc>
        <w:tc>
          <w:tcPr>
            <w:tcW w:w="339" w:type="dxa"/>
            <w:tcBorders>
              <w:top w:val="nil"/>
              <w:left w:val="nil"/>
              <w:bottom w:val="single" w:sz="8" w:space="0" w:color="000000"/>
              <w:right w:val="single" w:sz="8" w:space="0" w:color="000000"/>
            </w:tcBorders>
            <w:shd w:val="clear" w:color="auto" w:fill="auto"/>
            <w:vAlign w:val="center"/>
            <w:hideMark/>
          </w:tcPr>
          <w:p w14:paraId="3F3646E8" w14:textId="77777777" w:rsidR="00EB3034" w:rsidRPr="007E4BD5" w:rsidRDefault="00EB3034" w:rsidP="00EB3034">
            <w:pPr>
              <w:spacing w:after="0" w:line="240" w:lineRule="auto"/>
              <w:rPr>
                <w:rFonts w:ascii="Arial" w:eastAsia="Times New Roman" w:hAnsi="Arial" w:cs="Arial"/>
                <w:lang w:val="es-ES_tradnl"/>
              </w:rPr>
            </w:pPr>
            <w:r w:rsidRPr="007E4BD5">
              <w:rPr>
                <w:rFonts w:ascii="Arial" w:eastAsia="Times New Roman" w:hAnsi="Arial" w:cs="Arial"/>
                <w:lang w:val="es-ES_tradnl"/>
              </w:rPr>
              <w:t> </w:t>
            </w:r>
          </w:p>
        </w:tc>
        <w:tc>
          <w:tcPr>
            <w:tcW w:w="424" w:type="dxa"/>
            <w:tcBorders>
              <w:top w:val="nil"/>
              <w:left w:val="nil"/>
              <w:bottom w:val="single" w:sz="8" w:space="0" w:color="000000"/>
              <w:right w:val="single" w:sz="8" w:space="0" w:color="000000"/>
            </w:tcBorders>
            <w:shd w:val="clear" w:color="auto" w:fill="auto"/>
            <w:vAlign w:val="center"/>
            <w:hideMark/>
          </w:tcPr>
          <w:p w14:paraId="204B1078" w14:textId="77777777" w:rsidR="00EB3034" w:rsidRPr="007E4BD5" w:rsidRDefault="00EB3034" w:rsidP="00EB3034">
            <w:pPr>
              <w:spacing w:after="0" w:line="240" w:lineRule="auto"/>
              <w:rPr>
                <w:rFonts w:ascii="Arial" w:eastAsia="Times New Roman" w:hAnsi="Arial" w:cs="Arial"/>
                <w:lang w:val="es-ES_tradnl"/>
              </w:rPr>
            </w:pPr>
            <w:r w:rsidRPr="007E4BD5">
              <w:rPr>
                <w:rFonts w:ascii="Arial" w:eastAsia="Times New Roman" w:hAnsi="Arial" w:cs="Arial"/>
                <w:lang w:val="es-ES_tradnl"/>
              </w:rPr>
              <w:t> </w:t>
            </w:r>
          </w:p>
        </w:tc>
        <w:tc>
          <w:tcPr>
            <w:tcW w:w="339" w:type="dxa"/>
            <w:tcBorders>
              <w:top w:val="nil"/>
              <w:left w:val="nil"/>
              <w:bottom w:val="single" w:sz="8" w:space="0" w:color="000000"/>
              <w:right w:val="single" w:sz="8" w:space="0" w:color="000000"/>
            </w:tcBorders>
            <w:shd w:val="clear" w:color="auto" w:fill="E7E6E6" w:themeFill="background2"/>
            <w:vAlign w:val="center"/>
            <w:hideMark/>
          </w:tcPr>
          <w:p w14:paraId="7AC38B6E" w14:textId="0D43318D" w:rsidR="00EB3034" w:rsidRPr="007E4BD5" w:rsidRDefault="009F4D77" w:rsidP="00EB3034">
            <w:pPr>
              <w:spacing w:after="0" w:line="240" w:lineRule="auto"/>
              <w:rPr>
                <w:rFonts w:ascii="Arial" w:eastAsia="Times New Roman" w:hAnsi="Arial" w:cs="Arial"/>
              </w:rPr>
            </w:pPr>
            <w:r w:rsidRPr="007E4BD5">
              <w:rPr>
                <w:rFonts w:ascii="Arial" w:eastAsia="Times New Roman" w:hAnsi="Arial" w:cs="Arial"/>
              </w:rPr>
              <w:t>X</w:t>
            </w:r>
          </w:p>
        </w:tc>
        <w:tc>
          <w:tcPr>
            <w:tcW w:w="339" w:type="dxa"/>
            <w:tcBorders>
              <w:top w:val="nil"/>
              <w:left w:val="nil"/>
              <w:bottom w:val="single" w:sz="8" w:space="0" w:color="000000"/>
              <w:right w:val="single" w:sz="8" w:space="0" w:color="000000"/>
            </w:tcBorders>
            <w:shd w:val="clear" w:color="auto" w:fill="auto"/>
            <w:vAlign w:val="center"/>
            <w:hideMark/>
          </w:tcPr>
          <w:p w14:paraId="3AC8F1DF"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339" w:type="dxa"/>
            <w:tcBorders>
              <w:top w:val="nil"/>
              <w:left w:val="nil"/>
              <w:bottom w:val="single" w:sz="8" w:space="0" w:color="000000"/>
              <w:right w:val="single" w:sz="8" w:space="0" w:color="000000"/>
            </w:tcBorders>
            <w:shd w:val="clear" w:color="auto" w:fill="auto"/>
            <w:vAlign w:val="center"/>
            <w:hideMark/>
          </w:tcPr>
          <w:p w14:paraId="49F3DC0A"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363" w:type="dxa"/>
            <w:tcBorders>
              <w:top w:val="nil"/>
              <w:left w:val="nil"/>
              <w:bottom w:val="single" w:sz="8" w:space="0" w:color="000000"/>
              <w:right w:val="single" w:sz="8" w:space="0" w:color="000000"/>
            </w:tcBorders>
            <w:shd w:val="clear" w:color="auto" w:fill="auto"/>
            <w:vAlign w:val="center"/>
            <w:hideMark/>
          </w:tcPr>
          <w:p w14:paraId="2B4D5848" w14:textId="0844C95B" w:rsidR="00EB3034" w:rsidRPr="007E4BD5" w:rsidRDefault="00EB3034" w:rsidP="00EB3034">
            <w:pPr>
              <w:spacing w:after="0" w:line="240" w:lineRule="auto"/>
              <w:rPr>
                <w:rFonts w:ascii="Arial" w:eastAsia="Times New Roman" w:hAnsi="Arial" w:cs="Arial"/>
              </w:rPr>
            </w:pPr>
          </w:p>
        </w:tc>
        <w:tc>
          <w:tcPr>
            <w:tcW w:w="363" w:type="dxa"/>
            <w:tcBorders>
              <w:top w:val="nil"/>
              <w:left w:val="nil"/>
              <w:bottom w:val="single" w:sz="8" w:space="0" w:color="000000"/>
              <w:right w:val="single" w:sz="8" w:space="0" w:color="000000"/>
            </w:tcBorders>
            <w:shd w:val="clear" w:color="auto" w:fill="E7E6E6" w:themeFill="background2"/>
            <w:vAlign w:val="center"/>
            <w:hideMark/>
          </w:tcPr>
          <w:p w14:paraId="5140842B" w14:textId="2FD859F6" w:rsidR="00EB3034" w:rsidRPr="007E4BD5" w:rsidRDefault="009F4D77" w:rsidP="00EB3034">
            <w:pPr>
              <w:spacing w:after="0" w:line="240" w:lineRule="auto"/>
              <w:rPr>
                <w:rFonts w:ascii="Arial" w:eastAsia="Times New Roman" w:hAnsi="Arial" w:cs="Arial"/>
              </w:rPr>
            </w:pPr>
            <w:r w:rsidRPr="007E4BD5">
              <w:rPr>
                <w:rFonts w:ascii="Arial" w:eastAsia="Times New Roman" w:hAnsi="Arial" w:cs="Arial"/>
              </w:rPr>
              <w:t>X</w:t>
            </w:r>
          </w:p>
        </w:tc>
        <w:tc>
          <w:tcPr>
            <w:tcW w:w="339" w:type="dxa"/>
            <w:tcBorders>
              <w:top w:val="nil"/>
              <w:left w:val="nil"/>
              <w:bottom w:val="single" w:sz="8" w:space="0" w:color="000000"/>
              <w:right w:val="single" w:sz="8" w:space="0" w:color="000000"/>
            </w:tcBorders>
            <w:shd w:val="clear" w:color="auto" w:fill="auto"/>
            <w:vAlign w:val="center"/>
            <w:hideMark/>
          </w:tcPr>
          <w:p w14:paraId="331B406F"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363" w:type="dxa"/>
            <w:tcBorders>
              <w:top w:val="nil"/>
              <w:left w:val="nil"/>
              <w:bottom w:val="single" w:sz="8" w:space="0" w:color="000000"/>
              <w:right w:val="single" w:sz="8" w:space="0" w:color="000000"/>
            </w:tcBorders>
            <w:shd w:val="clear" w:color="auto" w:fill="auto"/>
            <w:vAlign w:val="center"/>
            <w:hideMark/>
          </w:tcPr>
          <w:p w14:paraId="3783C1DC"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363" w:type="dxa"/>
            <w:tcBorders>
              <w:top w:val="nil"/>
              <w:left w:val="nil"/>
              <w:bottom w:val="single" w:sz="8" w:space="0" w:color="000000"/>
              <w:right w:val="single" w:sz="8" w:space="0" w:color="000000"/>
            </w:tcBorders>
            <w:shd w:val="clear" w:color="auto" w:fill="auto"/>
            <w:vAlign w:val="center"/>
            <w:hideMark/>
          </w:tcPr>
          <w:p w14:paraId="54B0DF1A"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363" w:type="dxa"/>
            <w:tcBorders>
              <w:top w:val="nil"/>
              <w:left w:val="nil"/>
              <w:bottom w:val="single" w:sz="8" w:space="0" w:color="000000"/>
              <w:right w:val="single" w:sz="8" w:space="0" w:color="000000"/>
            </w:tcBorders>
            <w:shd w:val="clear" w:color="000000" w:fill="F2F2F2"/>
            <w:vAlign w:val="center"/>
            <w:hideMark/>
          </w:tcPr>
          <w:p w14:paraId="206BBB8B"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X</w:t>
            </w:r>
          </w:p>
        </w:tc>
        <w:tc>
          <w:tcPr>
            <w:tcW w:w="1769" w:type="dxa"/>
            <w:tcBorders>
              <w:top w:val="nil"/>
              <w:left w:val="nil"/>
              <w:bottom w:val="single" w:sz="8" w:space="0" w:color="000000"/>
              <w:right w:val="single" w:sz="8" w:space="0" w:color="000000"/>
            </w:tcBorders>
            <w:shd w:val="clear" w:color="auto" w:fill="auto"/>
            <w:vAlign w:val="center"/>
            <w:hideMark/>
          </w:tcPr>
          <w:p w14:paraId="600687D4"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CINAMU</w:t>
            </w:r>
          </w:p>
        </w:tc>
        <w:tc>
          <w:tcPr>
            <w:tcW w:w="1317" w:type="dxa"/>
            <w:tcBorders>
              <w:top w:val="nil"/>
              <w:left w:val="nil"/>
              <w:bottom w:val="single" w:sz="8" w:space="0" w:color="000000"/>
              <w:right w:val="single" w:sz="8" w:space="0" w:color="000000"/>
            </w:tcBorders>
            <w:shd w:val="clear" w:color="auto" w:fill="auto"/>
            <w:vAlign w:val="center"/>
            <w:hideMark/>
          </w:tcPr>
          <w:p w14:paraId="7595C307" w14:textId="77777777" w:rsidR="00EB3034" w:rsidRPr="007E4BD5" w:rsidRDefault="00EB3034" w:rsidP="00EB3034">
            <w:pPr>
              <w:spacing w:after="0" w:line="240" w:lineRule="auto"/>
              <w:jc w:val="center"/>
              <w:rPr>
                <w:rFonts w:ascii="Arial" w:eastAsia="Times New Roman" w:hAnsi="Arial" w:cs="Arial"/>
              </w:rPr>
            </w:pPr>
            <w:r w:rsidRPr="007E4BD5">
              <w:rPr>
                <w:rFonts w:ascii="Arial" w:eastAsia="Times New Roman" w:hAnsi="Arial" w:cs="Arial"/>
              </w:rPr>
              <w:t> </w:t>
            </w:r>
          </w:p>
        </w:tc>
        <w:tc>
          <w:tcPr>
            <w:tcW w:w="1769" w:type="dxa"/>
            <w:tcBorders>
              <w:top w:val="nil"/>
              <w:left w:val="nil"/>
              <w:bottom w:val="single" w:sz="8" w:space="0" w:color="000000"/>
              <w:right w:val="single" w:sz="8" w:space="0" w:color="000000"/>
            </w:tcBorders>
            <w:shd w:val="clear" w:color="auto" w:fill="auto"/>
            <w:vAlign w:val="center"/>
            <w:hideMark/>
          </w:tcPr>
          <w:p w14:paraId="0D67DCC8"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CINAMU</w:t>
            </w:r>
          </w:p>
        </w:tc>
      </w:tr>
      <w:tr w:rsidR="003A43A6" w:rsidRPr="00D66F5C" w14:paraId="2F65DAF8" w14:textId="77777777" w:rsidTr="00B43A89">
        <w:trPr>
          <w:trHeight w:val="2295"/>
        </w:trPr>
        <w:tc>
          <w:tcPr>
            <w:tcW w:w="3539" w:type="dxa"/>
            <w:tcBorders>
              <w:top w:val="nil"/>
              <w:left w:val="single" w:sz="8" w:space="0" w:color="000000"/>
              <w:bottom w:val="single" w:sz="8" w:space="0" w:color="000000"/>
              <w:right w:val="single" w:sz="8" w:space="0" w:color="000000"/>
            </w:tcBorders>
            <w:shd w:val="clear" w:color="auto" w:fill="auto"/>
            <w:vAlign w:val="center"/>
            <w:hideMark/>
          </w:tcPr>
          <w:p w14:paraId="267CA8C0"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lang w:val="es-ES_tradnl"/>
              </w:rPr>
              <w:t>2. Publicación de datos ENASSER</w:t>
            </w:r>
          </w:p>
        </w:tc>
        <w:tc>
          <w:tcPr>
            <w:tcW w:w="363" w:type="dxa"/>
            <w:tcBorders>
              <w:top w:val="nil"/>
              <w:left w:val="nil"/>
              <w:bottom w:val="single" w:sz="8" w:space="0" w:color="000000"/>
              <w:right w:val="single" w:sz="8" w:space="0" w:color="000000"/>
            </w:tcBorders>
            <w:shd w:val="clear" w:color="auto" w:fill="auto"/>
            <w:vAlign w:val="center"/>
            <w:hideMark/>
          </w:tcPr>
          <w:p w14:paraId="17629742"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lang w:val="es-ES_tradnl"/>
              </w:rPr>
              <w:t> </w:t>
            </w:r>
          </w:p>
        </w:tc>
        <w:tc>
          <w:tcPr>
            <w:tcW w:w="339" w:type="dxa"/>
            <w:tcBorders>
              <w:top w:val="nil"/>
              <w:left w:val="nil"/>
              <w:bottom w:val="single" w:sz="8" w:space="0" w:color="000000"/>
              <w:right w:val="single" w:sz="8" w:space="0" w:color="000000"/>
            </w:tcBorders>
            <w:shd w:val="clear" w:color="auto" w:fill="auto"/>
            <w:vAlign w:val="center"/>
            <w:hideMark/>
          </w:tcPr>
          <w:p w14:paraId="3C5179B9"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lang w:val="es-ES_tradnl"/>
              </w:rPr>
              <w:t> </w:t>
            </w:r>
          </w:p>
        </w:tc>
        <w:tc>
          <w:tcPr>
            <w:tcW w:w="424" w:type="dxa"/>
            <w:tcBorders>
              <w:top w:val="nil"/>
              <w:left w:val="nil"/>
              <w:bottom w:val="single" w:sz="8" w:space="0" w:color="000000"/>
              <w:right w:val="single" w:sz="8" w:space="0" w:color="000000"/>
            </w:tcBorders>
            <w:shd w:val="clear" w:color="auto" w:fill="auto"/>
            <w:vAlign w:val="center"/>
            <w:hideMark/>
          </w:tcPr>
          <w:p w14:paraId="1CB77145" w14:textId="16653BE8" w:rsidR="00EB3034" w:rsidRPr="007E4BD5" w:rsidRDefault="00EB3034" w:rsidP="00EB3034">
            <w:pPr>
              <w:spacing w:after="0" w:line="240" w:lineRule="auto"/>
              <w:rPr>
                <w:rFonts w:ascii="Arial" w:eastAsia="Times New Roman" w:hAnsi="Arial" w:cs="Arial"/>
              </w:rPr>
            </w:pPr>
          </w:p>
        </w:tc>
        <w:tc>
          <w:tcPr>
            <w:tcW w:w="339" w:type="dxa"/>
            <w:tcBorders>
              <w:top w:val="nil"/>
              <w:left w:val="nil"/>
              <w:bottom w:val="single" w:sz="8" w:space="0" w:color="000000"/>
              <w:right w:val="single" w:sz="8" w:space="0" w:color="000000"/>
            </w:tcBorders>
            <w:shd w:val="clear" w:color="auto" w:fill="auto"/>
            <w:vAlign w:val="center"/>
            <w:hideMark/>
          </w:tcPr>
          <w:p w14:paraId="44812D59"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339" w:type="dxa"/>
            <w:tcBorders>
              <w:top w:val="nil"/>
              <w:left w:val="nil"/>
              <w:bottom w:val="single" w:sz="8" w:space="0" w:color="000000"/>
              <w:right w:val="single" w:sz="8" w:space="0" w:color="000000"/>
            </w:tcBorders>
            <w:shd w:val="clear" w:color="auto" w:fill="auto"/>
            <w:vAlign w:val="center"/>
            <w:hideMark/>
          </w:tcPr>
          <w:p w14:paraId="2AB57B89"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339" w:type="dxa"/>
            <w:tcBorders>
              <w:top w:val="nil"/>
              <w:left w:val="nil"/>
              <w:bottom w:val="single" w:sz="8" w:space="0" w:color="000000"/>
              <w:right w:val="single" w:sz="8" w:space="0" w:color="000000"/>
            </w:tcBorders>
            <w:shd w:val="clear" w:color="auto" w:fill="auto"/>
            <w:vAlign w:val="center"/>
            <w:hideMark/>
          </w:tcPr>
          <w:p w14:paraId="0F510632"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363" w:type="dxa"/>
            <w:tcBorders>
              <w:top w:val="nil"/>
              <w:left w:val="nil"/>
              <w:bottom w:val="single" w:sz="8" w:space="0" w:color="000000"/>
              <w:right w:val="single" w:sz="8" w:space="0" w:color="000000"/>
            </w:tcBorders>
            <w:shd w:val="clear" w:color="auto" w:fill="auto"/>
            <w:vAlign w:val="center"/>
            <w:hideMark/>
          </w:tcPr>
          <w:p w14:paraId="32677452"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363" w:type="dxa"/>
            <w:tcBorders>
              <w:top w:val="nil"/>
              <w:left w:val="nil"/>
              <w:bottom w:val="single" w:sz="8" w:space="0" w:color="000000"/>
              <w:right w:val="single" w:sz="8" w:space="0" w:color="000000"/>
            </w:tcBorders>
            <w:shd w:val="clear" w:color="auto" w:fill="auto"/>
            <w:vAlign w:val="center"/>
            <w:hideMark/>
          </w:tcPr>
          <w:p w14:paraId="45E6448E"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339" w:type="dxa"/>
            <w:tcBorders>
              <w:top w:val="nil"/>
              <w:left w:val="nil"/>
              <w:bottom w:val="single" w:sz="8" w:space="0" w:color="000000"/>
              <w:right w:val="single" w:sz="8" w:space="0" w:color="000000"/>
            </w:tcBorders>
            <w:shd w:val="clear" w:color="auto" w:fill="auto"/>
            <w:vAlign w:val="center"/>
            <w:hideMark/>
          </w:tcPr>
          <w:p w14:paraId="2DE0E277"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363" w:type="dxa"/>
            <w:tcBorders>
              <w:top w:val="nil"/>
              <w:left w:val="nil"/>
              <w:bottom w:val="single" w:sz="8" w:space="0" w:color="000000"/>
              <w:right w:val="single" w:sz="8" w:space="0" w:color="000000"/>
            </w:tcBorders>
            <w:shd w:val="clear" w:color="auto" w:fill="auto"/>
            <w:vAlign w:val="center"/>
            <w:hideMark/>
          </w:tcPr>
          <w:p w14:paraId="275CB1C5"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363" w:type="dxa"/>
            <w:tcBorders>
              <w:top w:val="nil"/>
              <w:left w:val="nil"/>
              <w:bottom w:val="single" w:sz="8" w:space="0" w:color="000000"/>
              <w:right w:val="single" w:sz="8" w:space="0" w:color="000000"/>
            </w:tcBorders>
            <w:shd w:val="clear" w:color="auto" w:fill="auto"/>
            <w:vAlign w:val="center"/>
            <w:hideMark/>
          </w:tcPr>
          <w:p w14:paraId="2A1C916F"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363" w:type="dxa"/>
            <w:tcBorders>
              <w:top w:val="nil"/>
              <w:left w:val="nil"/>
              <w:bottom w:val="single" w:sz="8" w:space="0" w:color="000000"/>
              <w:right w:val="single" w:sz="8" w:space="0" w:color="000000"/>
            </w:tcBorders>
            <w:shd w:val="clear" w:color="000000" w:fill="F2F2F2"/>
            <w:vAlign w:val="center"/>
            <w:hideMark/>
          </w:tcPr>
          <w:p w14:paraId="25041203"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X</w:t>
            </w:r>
          </w:p>
        </w:tc>
        <w:tc>
          <w:tcPr>
            <w:tcW w:w="1769" w:type="dxa"/>
            <w:tcBorders>
              <w:top w:val="nil"/>
              <w:left w:val="nil"/>
              <w:bottom w:val="single" w:sz="8" w:space="0" w:color="000000"/>
              <w:right w:val="single" w:sz="8" w:space="0" w:color="000000"/>
            </w:tcBorders>
            <w:shd w:val="clear" w:color="auto" w:fill="auto"/>
            <w:vAlign w:val="center"/>
            <w:hideMark/>
          </w:tcPr>
          <w:p w14:paraId="2833C9E5" w14:textId="77777777" w:rsidR="00EB3034" w:rsidRPr="007E4BD5" w:rsidRDefault="00EB3034" w:rsidP="00EB3034">
            <w:pPr>
              <w:spacing w:after="0" w:line="240" w:lineRule="auto"/>
              <w:rPr>
                <w:rFonts w:ascii="Arial" w:eastAsia="Times New Roman" w:hAnsi="Arial" w:cs="Arial"/>
                <w:lang w:val="es-ES_tradnl"/>
              </w:rPr>
            </w:pPr>
            <w:r w:rsidRPr="007E4BD5">
              <w:rPr>
                <w:rFonts w:ascii="Arial" w:eastAsia="Times New Roman" w:hAnsi="Arial" w:cs="Arial"/>
                <w:lang w:val="es-ES_tradnl"/>
              </w:rPr>
              <w:t>Instituto Conmemorativo Gorgas de Estudios de la Salud</w:t>
            </w:r>
          </w:p>
        </w:tc>
        <w:tc>
          <w:tcPr>
            <w:tcW w:w="1317" w:type="dxa"/>
            <w:tcBorders>
              <w:top w:val="nil"/>
              <w:left w:val="nil"/>
              <w:bottom w:val="single" w:sz="8" w:space="0" w:color="000000"/>
              <w:right w:val="single" w:sz="8" w:space="0" w:color="000000"/>
            </w:tcBorders>
            <w:shd w:val="clear" w:color="auto" w:fill="auto"/>
            <w:vAlign w:val="center"/>
            <w:hideMark/>
          </w:tcPr>
          <w:p w14:paraId="65D510A2" w14:textId="77777777" w:rsidR="00EB3034" w:rsidRPr="007E4BD5" w:rsidRDefault="00EB3034" w:rsidP="00EB3034">
            <w:pPr>
              <w:spacing w:after="0" w:line="240" w:lineRule="auto"/>
              <w:jc w:val="center"/>
              <w:rPr>
                <w:rFonts w:ascii="Arial" w:eastAsia="Times New Roman" w:hAnsi="Arial" w:cs="Arial"/>
                <w:lang w:val="es-ES_tradnl"/>
              </w:rPr>
            </w:pPr>
            <w:r w:rsidRPr="007E4BD5">
              <w:rPr>
                <w:rFonts w:ascii="Arial" w:eastAsia="Times New Roman" w:hAnsi="Arial" w:cs="Arial"/>
                <w:lang w:val="es-ES_tradnl"/>
              </w:rPr>
              <w:t> </w:t>
            </w:r>
          </w:p>
        </w:tc>
        <w:tc>
          <w:tcPr>
            <w:tcW w:w="1769" w:type="dxa"/>
            <w:tcBorders>
              <w:top w:val="nil"/>
              <w:left w:val="nil"/>
              <w:bottom w:val="single" w:sz="8" w:space="0" w:color="000000"/>
              <w:right w:val="single" w:sz="8" w:space="0" w:color="000000"/>
            </w:tcBorders>
            <w:shd w:val="clear" w:color="auto" w:fill="auto"/>
            <w:vAlign w:val="center"/>
            <w:hideMark/>
          </w:tcPr>
          <w:p w14:paraId="39EC0AC4" w14:textId="77777777" w:rsidR="00EB3034" w:rsidRPr="007E4BD5" w:rsidRDefault="00EB3034" w:rsidP="00EB3034">
            <w:pPr>
              <w:spacing w:after="0" w:line="240" w:lineRule="auto"/>
              <w:rPr>
                <w:rFonts w:ascii="Arial" w:eastAsia="Times New Roman" w:hAnsi="Arial" w:cs="Arial"/>
                <w:lang w:val="es-ES_tradnl"/>
              </w:rPr>
            </w:pPr>
            <w:r w:rsidRPr="007E4BD5">
              <w:rPr>
                <w:rFonts w:ascii="Arial" w:eastAsia="Times New Roman" w:hAnsi="Arial" w:cs="Arial"/>
                <w:lang w:val="es-ES_tradnl"/>
              </w:rPr>
              <w:t>Instituto Conmemorativo Gorgas de Estudios de la Salud</w:t>
            </w:r>
          </w:p>
        </w:tc>
      </w:tr>
      <w:tr w:rsidR="003A43A6" w:rsidRPr="007E4BD5" w14:paraId="2962DE17" w14:textId="77777777" w:rsidTr="00DA4A22">
        <w:trPr>
          <w:trHeight w:val="585"/>
        </w:trPr>
        <w:tc>
          <w:tcPr>
            <w:tcW w:w="3539" w:type="dxa"/>
            <w:tcBorders>
              <w:top w:val="nil"/>
              <w:left w:val="single" w:sz="8" w:space="0" w:color="000000"/>
              <w:bottom w:val="single" w:sz="8" w:space="0" w:color="000000"/>
              <w:right w:val="single" w:sz="8" w:space="0" w:color="000000"/>
            </w:tcBorders>
            <w:shd w:val="clear" w:color="auto" w:fill="auto"/>
            <w:vAlign w:val="center"/>
            <w:hideMark/>
          </w:tcPr>
          <w:p w14:paraId="718E26CB"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lang w:val="es-ES_tradnl"/>
              </w:rPr>
              <w:t>3. Publicación estudio MITRADEL</w:t>
            </w:r>
          </w:p>
        </w:tc>
        <w:tc>
          <w:tcPr>
            <w:tcW w:w="363" w:type="dxa"/>
            <w:tcBorders>
              <w:top w:val="nil"/>
              <w:left w:val="nil"/>
              <w:bottom w:val="single" w:sz="8" w:space="0" w:color="000000"/>
              <w:right w:val="single" w:sz="8" w:space="0" w:color="000000"/>
            </w:tcBorders>
            <w:shd w:val="clear" w:color="auto" w:fill="auto"/>
            <w:vAlign w:val="center"/>
            <w:hideMark/>
          </w:tcPr>
          <w:p w14:paraId="75733D9E" w14:textId="4977E82B" w:rsidR="00EB3034" w:rsidRPr="007E4BD5" w:rsidRDefault="00EB3034" w:rsidP="00EB3034">
            <w:pPr>
              <w:spacing w:after="0" w:line="240" w:lineRule="auto"/>
              <w:rPr>
                <w:rFonts w:ascii="Arial" w:eastAsia="Times New Roman" w:hAnsi="Arial" w:cs="Arial"/>
              </w:rPr>
            </w:pPr>
          </w:p>
        </w:tc>
        <w:tc>
          <w:tcPr>
            <w:tcW w:w="339" w:type="dxa"/>
            <w:tcBorders>
              <w:top w:val="nil"/>
              <w:left w:val="nil"/>
              <w:bottom w:val="single" w:sz="8" w:space="0" w:color="000000"/>
              <w:right w:val="single" w:sz="8" w:space="0" w:color="000000"/>
            </w:tcBorders>
            <w:shd w:val="clear" w:color="auto" w:fill="auto"/>
            <w:vAlign w:val="center"/>
            <w:hideMark/>
          </w:tcPr>
          <w:p w14:paraId="610FCA9C"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lang w:val="es-ES_tradnl"/>
              </w:rPr>
              <w:t> </w:t>
            </w:r>
          </w:p>
        </w:tc>
        <w:tc>
          <w:tcPr>
            <w:tcW w:w="424" w:type="dxa"/>
            <w:tcBorders>
              <w:top w:val="nil"/>
              <w:left w:val="nil"/>
              <w:bottom w:val="single" w:sz="8" w:space="0" w:color="000000"/>
              <w:right w:val="single" w:sz="8" w:space="0" w:color="000000"/>
            </w:tcBorders>
            <w:shd w:val="clear" w:color="auto" w:fill="E7E6E6" w:themeFill="background2"/>
            <w:vAlign w:val="center"/>
            <w:hideMark/>
          </w:tcPr>
          <w:p w14:paraId="35DCB863" w14:textId="4AA8CAC5" w:rsidR="00EB3034" w:rsidRPr="007E4BD5" w:rsidRDefault="00B90444" w:rsidP="00EB3034">
            <w:pPr>
              <w:spacing w:after="0" w:line="240" w:lineRule="auto"/>
              <w:rPr>
                <w:rFonts w:ascii="Arial" w:eastAsia="Times New Roman" w:hAnsi="Arial" w:cs="Arial"/>
              </w:rPr>
            </w:pPr>
            <w:r w:rsidRPr="007E4BD5">
              <w:rPr>
                <w:rFonts w:ascii="Arial" w:eastAsia="Times New Roman" w:hAnsi="Arial" w:cs="Arial"/>
                <w:lang w:val="es-ES_tradnl"/>
              </w:rPr>
              <w:t>X</w:t>
            </w:r>
          </w:p>
        </w:tc>
        <w:tc>
          <w:tcPr>
            <w:tcW w:w="339" w:type="dxa"/>
            <w:tcBorders>
              <w:top w:val="nil"/>
              <w:left w:val="nil"/>
              <w:bottom w:val="single" w:sz="8" w:space="0" w:color="000000"/>
              <w:right w:val="single" w:sz="8" w:space="0" w:color="000000"/>
            </w:tcBorders>
            <w:shd w:val="clear" w:color="auto" w:fill="auto"/>
            <w:vAlign w:val="center"/>
            <w:hideMark/>
          </w:tcPr>
          <w:p w14:paraId="6F9A6F26"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lang w:val="es-ES_tradnl"/>
              </w:rPr>
              <w:t> </w:t>
            </w:r>
          </w:p>
        </w:tc>
        <w:tc>
          <w:tcPr>
            <w:tcW w:w="339" w:type="dxa"/>
            <w:tcBorders>
              <w:top w:val="nil"/>
              <w:left w:val="nil"/>
              <w:bottom w:val="single" w:sz="8" w:space="0" w:color="000000"/>
              <w:right w:val="single" w:sz="8" w:space="0" w:color="000000"/>
            </w:tcBorders>
            <w:shd w:val="clear" w:color="auto" w:fill="auto"/>
            <w:vAlign w:val="center"/>
            <w:hideMark/>
          </w:tcPr>
          <w:p w14:paraId="12A7060F"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lang w:val="es-ES_tradnl"/>
              </w:rPr>
              <w:t> </w:t>
            </w:r>
          </w:p>
        </w:tc>
        <w:tc>
          <w:tcPr>
            <w:tcW w:w="339" w:type="dxa"/>
            <w:tcBorders>
              <w:top w:val="nil"/>
              <w:left w:val="nil"/>
              <w:bottom w:val="single" w:sz="8" w:space="0" w:color="000000"/>
              <w:right w:val="single" w:sz="8" w:space="0" w:color="000000"/>
            </w:tcBorders>
            <w:shd w:val="clear" w:color="auto" w:fill="auto"/>
            <w:vAlign w:val="center"/>
            <w:hideMark/>
          </w:tcPr>
          <w:p w14:paraId="2CA02DAA"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lang w:val="es-ES_tradnl"/>
              </w:rPr>
              <w:t> </w:t>
            </w:r>
          </w:p>
        </w:tc>
        <w:tc>
          <w:tcPr>
            <w:tcW w:w="363" w:type="dxa"/>
            <w:tcBorders>
              <w:top w:val="nil"/>
              <w:left w:val="nil"/>
              <w:bottom w:val="single" w:sz="8" w:space="0" w:color="000000"/>
              <w:right w:val="single" w:sz="8" w:space="0" w:color="000000"/>
            </w:tcBorders>
            <w:shd w:val="clear" w:color="000000" w:fill="F2F2F2"/>
            <w:vAlign w:val="center"/>
            <w:hideMark/>
          </w:tcPr>
          <w:p w14:paraId="18049FC9"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lang w:val="es-ES_tradnl"/>
              </w:rPr>
              <w:t>X</w:t>
            </w:r>
          </w:p>
        </w:tc>
        <w:tc>
          <w:tcPr>
            <w:tcW w:w="363" w:type="dxa"/>
            <w:tcBorders>
              <w:top w:val="nil"/>
              <w:left w:val="nil"/>
              <w:bottom w:val="single" w:sz="8" w:space="0" w:color="000000"/>
              <w:right w:val="single" w:sz="8" w:space="0" w:color="000000"/>
            </w:tcBorders>
            <w:shd w:val="clear" w:color="auto" w:fill="auto"/>
            <w:vAlign w:val="center"/>
            <w:hideMark/>
          </w:tcPr>
          <w:p w14:paraId="0472B15F"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lang w:val="es-ES_tradnl"/>
              </w:rPr>
              <w:t> </w:t>
            </w:r>
          </w:p>
        </w:tc>
        <w:tc>
          <w:tcPr>
            <w:tcW w:w="339" w:type="dxa"/>
            <w:tcBorders>
              <w:top w:val="nil"/>
              <w:left w:val="nil"/>
              <w:bottom w:val="single" w:sz="8" w:space="0" w:color="000000"/>
              <w:right w:val="single" w:sz="8" w:space="0" w:color="000000"/>
            </w:tcBorders>
            <w:shd w:val="clear" w:color="auto" w:fill="auto"/>
            <w:vAlign w:val="center"/>
            <w:hideMark/>
          </w:tcPr>
          <w:p w14:paraId="3F0B4AB3"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363" w:type="dxa"/>
            <w:tcBorders>
              <w:top w:val="nil"/>
              <w:left w:val="nil"/>
              <w:bottom w:val="single" w:sz="8" w:space="0" w:color="000000"/>
              <w:right w:val="single" w:sz="8" w:space="0" w:color="000000"/>
            </w:tcBorders>
            <w:shd w:val="clear" w:color="auto" w:fill="auto"/>
            <w:vAlign w:val="center"/>
            <w:hideMark/>
          </w:tcPr>
          <w:p w14:paraId="2F3D8FEB"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363" w:type="dxa"/>
            <w:tcBorders>
              <w:top w:val="nil"/>
              <w:left w:val="nil"/>
              <w:bottom w:val="single" w:sz="8" w:space="0" w:color="000000"/>
              <w:right w:val="single" w:sz="8" w:space="0" w:color="000000"/>
            </w:tcBorders>
            <w:shd w:val="clear" w:color="auto" w:fill="E7E6E6" w:themeFill="background2"/>
            <w:vAlign w:val="center"/>
            <w:hideMark/>
          </w:tcPr>
          <w:p w14:paraId="67C6EA82" w14:textId="4877C06E" w:rsidR="00EB3034" w:rsidRPr="007E4BD5" w:rsidRDefault="00B90444" w:rsidP="00EB3034">
            <w:pPr>
              <w:spacing w:after="0" w:line="240" w:lineRule="auto"/>
              <w:rPr>
                <w:rFonts w:ascii="Arial" w:eastAsia="Times New Roman" w:hAnsi="Arial" w:cs="Arial"/>
              </w:rPr>
            </w:pPr>
            <w:r w:rsidRPr="007E4BD5">
              <w:rPr>
                <w:rFonts w:ascii="Arial" w:eastAsia="Times New Roman" w:hAnsi="Arial" w:cs="Arial"/>
              </w:rPr>
              <w:t>X</w:t>
            </w:r>
          </w:p>
        </w:tc>
        <w:tc>
          <w:tcPr>
            <w:tcW w:w="363" w:type="dxa"/>
            <w:tcBorders>
              <w:top w:val="nil"/>
              <w:left w:val="nil"/>
              <w:bottom w:val="single" w:sz="8" w:space="0" w:color="000000"/>
              <w:right w:val="single" w:sz="8" w:space="0" w:color="000000"/>
            </w:tcBorders>
            <w:shd w:val="clear" w:color="auto" w:fill="auto"/>
            <w:vAlign w:val="center"/>
            <w:hideMark/>
          </w:tcPr>
          <w:p w14:paraId="551F69A6"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1769" w:type="dxa"/>
            <w:tcBorders>
              <w:top w:val="nil"/>
              <w:left w:val="nil"/>
              <w:bottom w:val="single" w:sz="8" w:space="0" w:color="000000"/>
              <w:right w:val="single" w:sz="8" w:space="0" w:color="000000"/>
            </w:tcBorders>
            <w:shd w:val="clear" w:color="auto" w:fill="auto"/>
            <w:vAlign w:val="center"/>
            <w:hideMark/>
          </w:tcPr>
          <w:p w14:paraId="3124D8C7"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MITRADEL</w:t>
            </w:r>
          </w:p>
        </w:tc>
        <w:tc>
          <w:tcPr>
            <w:tcW w:w="1317" w:type="dxa"/>
            <w:tcBorders>
              <w:top w:val="nil"/>
              <w:left w:val="nil"/>
              <w:bottom w:val="single" w:sz="8" w:space="0" w:color="000000"/>
              <w:right w:val="single" w:sz="8" w:space="0" w:color="000000"/>
            </w:tcBorders>
            <w:shd w:val="clear" w:color="auto" w:fill="auto"/>
            <w:vAlign w:val="center"/>
            <w:hideMark/>
          </w:tcPr>
          <w:p w14:paraId="6D9D0B1A" w14:textId="77777777" w:rsidR="00EB3034" w:rsidRPr="007E4BD5" w:rsidRDefault="00EB3034" w:rsidP="00EB3034">
            <w:pPr>
              <w:spacing w:after="0" w:line="240" w:lineRule="auto"/>
              <w:jc w:val="center"/>
              <w:rPr>
                <w:rFonts w:ascii="Arial" w:eastAsia="Times New Roman" w:hAnsi="Arial" w:cs="Arial"/>
              </w:rPr>
            </w:pPr>
            <w:r w:rsidRPr="007E4BD5">
              <w:rPr>
                <w:rFonts w:ascii="Arial" w:eastAsia="Times New Roman" w:hAnsi="Arial" w:cs="Arial"/>
              </w:rPr>
              <w:t> </w:t>
            </w:r>
          </w:p>
        </w:tc>
        <w:tc>
          <w:tcPr>
            <w:tcW w:w="1769" w:type="dxa"/>
            <w:tcBorders>
              <w:top w:val="nil"/>
              <w:left w:val="nil"/>
              <w:bottom w:val="single" w:sz="8" w:space="0" w:color="000000"/>
              <w:right w:val="single" w:sz="8" w:space="0" w:color="000000"/>
            </w:tcBorders>
            <w:shd w:val="clear" w:color="auto" w:fill="auto"/>
            <w:vAlign w:val="center"/>
            <w:hideMark/>
          </w:tcPr>
          <w:p w14:paraId="3CBFE938"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MITRADEL</w:t>
            </w:r>
          </w:p>
        </w:tc>
      </w:tr>
      <w:tr w:rsidR="00B46882" w:rsidRPr="007E4BD5" w14:paraId="0E091BF5" w14:textId="77777777" w:rsidTr="00DA4A22">
        <w:trPr>
          <w:trHeight w:val="585"/>
        </w:trPr>
        <w:tc>
          <w:tcPr>
            <w:tcW w:w="3539" w:type="dxa"/>
            <w:tcBorders>
              <w:top w:val="nil"/>
              <w:left w:val="single" w:sz="8" w:space="0" w:color="000000"/>
              <w:bottom w:val="single" w:sz="8" w:space="0" w:color="000000"/>
              <w:right w:val="single" w:sz="8" w:space="0" w:color="000000"/>
            </w:tcBorders>
            <w:shd w:val="clear" w:color="auto" w:fill="auto"/>
            <w:vAlign w:val="center"/>
          </w:tcPr>
          <w:p w14:paraId="7B30F411" w14:textId="6C5461F4" w:rsidR="00B46882" w:rsidRPr="007E4BD5" w:rsidRDefault="00B46882" w:rsidP="00EB3034">
            <w:pPr>
              <w:spacing w:after="0" w:line="240" w:lineRule="auto"/>
              <w:rPr>
                <w:rFonts w:ascii="Arial" w:eastAsia="Times New Roman" w:hAnsi="Arial" w:cs="Arial"/>
                <w:lang w:val="es-ES_tradnl"/>
              </w:rPr>
            </w:pPr>
            <w:r w:rsidRPr="007E4BD5">
              <w:rPr>
                <w:rFonts w:ascii="Arial" w:eastAsia="Times New Roman" w:hAnsi="Arial" w:cs="Arial"/>
                <w:lang w:val="es-ES_tradnl"/>
              </w:rPr>
              <w:t>4</w:t>
            </w:r>
            <w:r w:rsidRPr="007E4BD5">
              <w:rPr>
                <w:rFonts w:ascii="Arial" w:hAnsi="Arial" w:cs="Arial"/>
                <w:b/>
                <w:lang w:val="es-ES_tradnl"/>
              </w:rPr>
              <w:t>. Informe de Avance, IPG</w:t>
            </w:r>
          </w:p>
        </w:tc>
        <w:tc>
          <w:tcPr>
            <w:tcW w:w="363" w:type="dxa"/>
            <w:tcBorders>
              <w:top w:val="nil"/>
              <w:left w:val="nil"/>
              <w:bottom w:val="single" w:sz="8" w:space="0" w:color="000000"/>
              <w:right w:val="single" w:sz="8" w:space="0" w:color="000000"/>
            </w:tcBorders>
            <w:shd w:val="clear" w:color="auto" w:fill="auto"/>
            <w:vAlign w:val="center"/>
          </w:tcPr>
          <w:p w14:paraId="20101B40" w14:textId="018601F9" w:rsidR="00B46882" w:rsidRPr="007E4BD5" w:rsidRDefault="002544D9" w:rsidP="00EB3034">
            <w:pPr>
              <w:spacing w:after="0" w:line="240" w:lineRule="auto"/>
              <w:rPr>
                <w:rFonts w:ascii="Arial" w:eastAsia="Times New Roman" w:hAnsi="Arial" w:cs="Arial"/>
              </w:rPr>
            </w:pPr>
            <w:r w:rsidRPr="007E4BD5">
              <w:rPr>
                <w:rFonts w:ascii="Arial" w:eastAsia="Times New Roman" w:hAnsi="Arial" w:cs="Arial"/>
              </w:rPr>
              <w:t>X</w:t>
            </w:r>
          </w:p>
        </w:tc>
        <w:tc>
          <w:tcPr>
            <w:tcW w:w="339" w:type="dxa"/>
            <w:tcBorders>
              <w:top w:val="nil"/>
              <w:left w:val="nil"/>
              <w:bottom w:val="single" w:sz="8" w:space="0" w:color="000000"/>
              <w:right w:val="single" w:sz="8" w:space="0" w:color="000000"/>
            </w:tcBorders>
            <w:shd w:val="clear" w:color="auto" w:fill="auto"/>
            <w:vAlign w:val="center"/>
          </w:tcPr>
          <w:p w14:paraId="24F22F75" w14:textId="77777777" w:rsidR="00B46882" w:rsidRPr="007E4BD5" w:rsidRDefault="00B46882" w:rsidP="00EB3034">
            <w:pPr>
              <w:spacing w:after="0" w:line="240" w:lineRule="auto"/>
              <w:rPr>
                <w:rFonts w:ascii="Arial" w:eastAsia="Times New Roman" w:hAnsi="Arial" w:cs="Arial"/>
                <w:lang w:val="es-ES_tradnl"/>
              </w:rPr>
            </w:pPr>
          </w:p>
        </w:tc>
        <w:tc>
          <w:tcPr>
            <w:tcW w:w="424" w:type="dxa"/>
            <w:tcBorders>
              <w:top w:val="nil"/>
              <w:left w:val="nil"/>
              <w:bottom w:val="single" w:sz="8" w:space="0" w:color="000000"/>
              <w:right w:val="single" w:sz="8" w:space="0" w:color="000000"/>
            </w:tcBorders>
            <w:shd w:val="clear" w:color="auto" w:fill="E7E6E6" w:themeFill="background2"/>
            <w:vAlign w:val="center"/>
          </w:tcPr>
          <w:p w14:paraId="7A1360BC" w14:textId="77777777" w:rsidR="00B46882" w:rsidRPr="007E4BD5" w:rsidRDefault="00B46882" w:rsidP="00EB3034">
            <w:pPr>
              <w:spacing w:after="0" w:line="240" w:lineRule="auto"/>
              <w:rPr>
                <w:rFonts w:ascii="Arial" w:eastAsia="Times New Roman" w:hAnsi="Arial" w:cs="Arial"/>
                <w:lang w:val="es-ES_tradnl"/>
              </w:rPr>
            </w:pPr>
          </w:p>
        </w:tc>
        <w:tc>
          <w:tcPr>
            <w:tcW w:w="339" w:type="dxa"/>
            <w:tcBorders>
              <w:top w:val="nil"/>
              <w:left w:val="nil"/>
              <w:bottom w:val="single" w:sz="8" w:space="0" w:color="000000"/>
              <w:right w:val="single" w:sz="8" w:space="0" w:color="000000"/>
            </w:tcBorders>
            <w:shd w:val="clear" w:color="auto" w:fill="auto"/>
            <w:vAlign w:val="center"/>
          </w:tcPr>
          <w:p w14:paraId="54730634" w14:textId="77777777" w:rsidR="00B46882" w:rsidRPr="007E4BD5" w:rsidRDefault="00B46882" w:rsidP="00EB3034">
            <w:pPr>
              <w:spacing w:after="0" w:line="240" w:lineRule="auto"/>
              <w:rPr>
                <w:rFonts w:ascii="Arial" w:eastAsia="Times New Roman" w:hAnsi="Arial" w:cs="Arial"/>
                <w:lang w:val="es-ES_tradnl"/>
              </w:rPr>
            </w:pPr>
          </w:p>
        </w:tc>
        <w:tc>
          <w:tcPr>
            <w:tcW w:w="339" w:type="dxa"/>
            <w:tcBorders>
              <w:top w:val="nil"/>
              <w:left w:val="nil"/>
              <w:bottom w:val="single" w:sz="8" w:space="0" w:color="000000"/>
              <w:right w:val="single" w:sz="8" w:space="0" w:color="000000"/>
            </w:tcBorders>
            <w:shd w:val="clear" w:color="auto" w:fill="auto"/>
            <w:vAlign w:val="center"/>
          </w:tcPr>
          <w:p w14:paraId="5BC1E71C" w14:textId="77777777" w:rsidR="00B46882" w:rsidRPr="007E4BD5" w:rsidRDefault="00B46882" w:rsidP="00EB3034">
            <w:pPr>
              <w:spacing w:after="0" w:line="240" w:lineRule="auto"/>
              <w:rPr>
                <w:rFonts w:ascii="Arial" w:eastAsia="Times New Roman" w:hAnsi="Arial" w:cs="Arial"/>
                <w:lang w:val="es-ES_tradnl"/>
              </w:rPr>
            </w:pPr>
          </w:p>
        </w:tc>
        <w:tc>
          <w:tcPr>
            <w:tcW w:w="339" w:type="dxa"/>
            <w:tcBorders>
              <w:top w:val="nil"/>
              <w:left w:val="nil"/>
              <w:bottom w:val="single" w:sz="8" w:space="0" w:color="000000"/>
              <w:right w:val="single" w:sz="8" w:space="0" w:color="000000"/>
            </w:tcBorders>
            <w:shd w:val="clear" w:color="auto" w:fill="auto"/>
            <w:vAlign w:val="center"/>
          </w:tcPr>
          <w:p w14:paraId="38CBFE6E" w14:textId="77777777" w:rsidR="00B46882" w:rsidRPr="007E4BD5" w:rsidRDefault="00B46882" w:rsidP="00EB3034">
            <w:pPr>
              <w:spacing w:after="0" w:line="240" w:lineRule="auto"/>
              <w:rPr>
                <w:rFonts w:ascii="Arial" w:eastAsia="Times New Roman" w:hAnsi="Arial" w:cs="Arial"/>
                <w:lang w:val="es-ES_tradnl"/>
              </w:rPr>
            </w:pPr>
          </w:p>
        </w:tc>
        <w:tc>
          <w:tcPr>
            <w:tcW w:w="363" w:type="dxa"/>
            <w:tcBorders>
              <w:top w:val="nil"/>
              <w:left w:val="nil"/>
              <w:bottom w:val="single" w:sz="8" w:space="0" w:color="000000"/>
              <w:right w:val="single" w:sz="8" w:space="0" w:color="000000"/>
            </w:tcBorders>
            <w:shd w:val="clear" w:color="000000" w:fill="F2F2F2"/>
            <w:vAlign w:val="center"/>
          </w:tcPr>
          <w:p w14:paraId="04EC92F6" w14:textId="77777777" w:rsidR="00B46882" w:rsidRPr="007E4BD5" w:rsidRDefault="00B46882" w:rsidP="00EB3034">
            <w:pPr>
              <w:spacing w:after="0" w:line="240" w:lineRule="auto"/>
              <w:rPr>
                <w:rFonts w:ascii="Arial" w:eastAsia="Times New Roman" w:hAnsi="Arial" w:cs="Arial"/>
                <w:lang w:val="es-ES_tradnl"/>
              </w:rPr>
            </w:pPr>
          </w:p>
        </w:tc>
        <w:tc>
          <w:tcPr>
            <w:tcW w:w="363" w:type="dxa"/>
            <w:tcBorders>
              <w:top w:val="nil"/>
              <w:left w:val="nil"/>
              <w:bottom w:val="single" w:sz="8" w:space="0" w:color="000000"/>
              <w:right w:val="single" w:sz="8" w:space="0" w:color="000000"/>
            </w:tcBorders>
            <w:shd w:val="clear" w:color="auto" w:fill="auto"/>
            <w:vAlign w:val="center"/>
          </w:tcPr>
          <w:p w14:paraId="02CEA869" w14:textId="06F3AC97" w:rsidR="00B46882" w:rsidRPr="007E4BD5" w:rsidRDefault="00DE2D42" w:rsidP="00EB3034">
            <w:pPr>
              <w:spacing w:after="0" w:line="240" w:lineRule="auto"/>
              <w:rPr>
                <w:rFonts w:ascii="Arial" w:eastAsia="Times New Roman" w:hAnsi="Arial" w:cs="Arial"/>
                <w:lang w:val="es-ES_tradnl"/>
              </w:rPr>
            </w:pPr>
            <w:r w:rsidRPr="007E4BD5">
              <w:rPr>
                <w:rFonts w:ascii="Arial" w:eastAsia="Times New Roman" w:hAnsi="Arial" w:cs="Arial"/>
                <w:lang w:val="es-ES_tradnl"/>
              </w:rPr>
              <w:t>X</w:t>
            </w:r>
          </w:p>
        </w:tc>
        <w:tc>
          <w:tcPr>
            <w:tcW w:w="339" w:type="dxa"/>
            <w:tcBorders>
              <w:top w:val="nil"/>
              <w:left w:val="nil"/>
              <w:bottom w:val="single" w:sz="8" w:space="0" w:color="000000"/>
              <w:right w:val="single" w:sz="8" w:space="0" w:color="000000"/>
            </w:tcBorders>
            <w:shd w:val="clear" w:color="auto" w:fill="auto"/>
            <w:vAlign w:val="center"/>
          </w:tcPr>
          <w:p w14:paraId="4D1F6ABB" w14:textId="77777777" w:rsidR="00B46882" w:rsidRPr="007E4BD5" w:rsidRDefault="00B46882" w:rsidP="00EB3034">
            <w:pPr>
              <w:spacing w:after="0" w:line="240" w:lineRule="auto"/>
              <w:rPr>
                <w:rFonts w:ascii="Arial" w:eastAsia="Times New Roman" w:hAnsi="Arial" w:cs="Arial"/>
              </w:rPr>
            </w:pPr>
          </w:p>
        </w:tc>
        <w:tc>
          <w:tcPr>
            <w:tcW w:w="363" w:type="dxa"/>
            <w:tcBorders>
              <w:top w:val="nil"/>
              <w:left w:val="nil"/>
              <w:bottom w:val="single" w:sz="8" w:space="0" w:color="000000"/>
              <w:right w:val="single" w:sz="8" w:space="0" w:color="000000"/>
            </w:tcBorders>
            <w:shd w:val="clear" w:color="auto" w:fill="auto"/>
            <w:vAlign w:val="center"/>
          </w:tcPr>
          <w:p w14:paraId="494E76AE" w14:textId="77777777" w:rsidR="00B46882" w:rsidRPr="007E4BD5" w:rsidRDefault="00B46882" w:rsidP="00EB3034">
            <w:pPr>
              <w:spacing w:after="0" w:line="240" w:lineRule="auto"/>
              <w:rPr>
                <w:rFonts w:ascii="Arial" w:eastAsia="Times New Roman" w:hAnsi="Arial" w:cs="Arial"/>
              </w:rPr>
            </w:pPr>
          </w:p>
        </w:tc>
        <w:tc>
          <w:tcPr>
            <w:tcW w:w="363" w:type="dxa"/>
            <w:tcBorders>
              <w:top w:val="nil"/>
              <w:left w:val="nil"/>
              <w:bottom w:val="single" w:sz="8" w:space="0" w:color="000000"/>
              <w:right w:val="single" w:sz="8" w:space="0" w:color="000000"/>
            </w:tcBorders>
            <w:shd w:val="clear" w:color="auto" w:fill="E7E6E6" w:themeFill="background2"/>
            <w:vAlign w:val="center"/>
          </w:tcPr>
          <w:p w14:paraId="622BCD85" w14:textId="77777777" w:rsidR="00B46882" w:rsidRPr="007E4BD5" w:rsidRDefault="00B46882" w:rsidP="00EB3034">
            <w:pPr>
              <w:spacing w:after="0" w:line="240" w:lineRule="auto"/>
              <w:rPr>
                <w:rFonts w:ascii="Arial" w:eastAsia="Times New Roman" w:hAnsi="Arial" w:cs="Arial"/>
              </w:rPr>
            </w:pPr>
          </w:p>
        </w:tc>
        <w:tc>
          <w:tcPr>
            <w:tcW w:w="363" w:type="dxa"/>
            <w:tcBorders>
              <w:top w:val="nil"/>
              <w:left w:val="nil"/>
              <w:bottom w:val="single" w:sz="8" w:space="0" w:color="000000"/>
              <w:right w:val="single" w:sz="8" w:space="0" w:color="000000"/>
            </w:tcBorders>
            <w:shd w:val="clear" w:color="auto" w:fill="auto"/>
            <w:vAlign w:val="center"/>
          </w:tcPr>
          <w:p w14:paraId="45785F20" w14:textId="4D30CB29" w:rsidR="00B46882" w:rsidRPr="007E4BD5" w:rsidRDefault="00DE2D42" w:rsidP="00EB3034">
            <w:pPr>
              <w:spacing w:after="0" w:line="240" w:lineRule="auto"/>
              <w:rPr>
                <w:rFonts w:ascii="Arial" w:eastAsia="Times New Roman" w:hAnsi="Arial" w:cs="Arial"/>
              </w:rPr>
            </w:pPr>
            <w:r w:rsidRPr="007E4BD5">
              <w:rPr>
                <w:rFonts w:ascii="Arial" w:eastAsia="Times New Roman" w:hAnsi="Arial" w:cs="Arial"/>
              </w:rPr>
              <w:t>X</w:t>
            </w:r>
          </w:p>
        </w:tc>
        <w:tc>
          <w:tcPr>
            <w:tcW w:w="1769" w:type="dxa"/>
            <w:tcBorders>
              <w:top w:val="nil"/>
              <w:left w:val="nil"/>
              <w:bottom w:val="single" w:sz="8" w:space="0" w:color="000000"/>
              <w:right w:val="single" w:sz="8" w:space="0" w:color="000000"/>
            </w:tcBorders>
            <w:shd w:val="clear" w:color="auto" w:fill="auto"/>
            <w:vAlign w:val="center"/>
          </w:tcPr>
          <w:p w14:paraId="35E63979" w14:textId="49611745" w:rsidR="00B46882" w:rsidRPr="007E4BD5" w:rsidRDefault="00DE2D42" w:rsidP="00EB3034">
            <w:pPr>
              <w:spacing w:after="0" w:line="240" w:lineRule="auto"/>
              <w:rPr>
                <w:rFonts w:ascii="Arial" w:eastAsia="Times New Roman" w:hAnsi="Arial" w:cs="Arial"/>
              </w:rPr>
            </w:pPr>
            <w:r w:rsidRPr="007E4BD5">
              <w:rPr>
                <w:rFonts w:ascii="Arial" w:eastAsia="Times New Roman" w:hAnsi="Arial" w:cs="Arial"/>
              </w:rPr>
              <w:t>IPG</w:t>
            </w:r>
          </w:p>
        </w:tc>
        <w:tc>
          <w:tcPr>
            <w:tcW w:w="1317" w:type="dxa"/>
            <w:tcBorders>
              <w:top w:val="nil"/>
              <w:left w:val="nil"/>
              <w:bottom w:val="single" w:sz="8" w:space="0" w:color="000000"/>
              <w:right w:val="single" w:sz="8" w:space="0" w:color="000000"/>
            </w:tcBorders>
            <w:shd w:val="clear" w:color="auto" w:fill="auto"/>
            <w:vAlign w:val="center"/>
          </w:tcPr>
          <w:p w14:paraId="5C37B18B" w14:textId="77777777" w:rsidR="00B46882" w:rsidRPr="007E4BD5" w:rsidRDefault="00B46882" w:rsidP="00EB3034">
            <w:pPr>
              <w:spacing w:after="0" w:line="240" w:lineRule="auto"/>
              <w:jc w:val="center"/>
              <w:rPr>
                <w:rFonts w:ascii="Arial" w:eastAsia="Times New Roman" w:hAnsi="Arial" w:cs="Arial"/>
              </w:rPr>
            </w:pPr>
          </w:p>
        </w:tc>
        <w:tc>
          <w:tcPr>
            <w:tcW w:w="1769" w:type="dxa"/>
            <w:tcBorders>
              <w:top w:val="nil"/>
              <w:left w:val="nil"/>
              <w:bottom w:val="single" w:sz="8" w:space="0" w:color="000000"/>
              <w:right w:val="single" w:sz="8" w:space="0" w:color="000000"/>
            </w:tcBorders>
            <w:shd w:val="clear" w:color="auto" w:fill="auto"/>
            <w:vAlign w:val="center"/>
          </w:tcPr>
          <w:p w14:paraId="5FA3127D" w14:textId="2A6DA5E4" w:rsidR="00B46882" w:rsidRPr="007E4BD5" w:rsidRDefault="00DE2D42" w:rsidP="00EB3034">
            <w:pPr>
              <w:spacing w:after="0" w:line="240" w:lineRule="auto"/>
              <w:rPr>
                <w:rFonts w:ascii="Arial" w:eastAsia="Times New Roman" w:hAnsi="Arial" w:cs="Arial"/>
              </w:rPr>
            </w:pPr>
            <w:r w:rsidRPr="007E4BD5">
              <w:rPr>
                <w:rFonts w:ascii="Arial" w:eastAsia="Times New Roman" w:hAnsi="Arial" w:cs="Arial"/>
              </w:rPr>
              <w:t>IPG</w:t>
            </w:r>
          </w:p>
        </w:tc>
      </w:tr>
      <w:tr w:rsidR="00937785" w:rsidRPr="007E4BD5" w14:paraId="0612CB4D" w14:textId="77777777" w:rsidTr="00DA4A22">
        <w:trPr>
          <w:trHeight w:val="315"/>
        </w:trPr>
        <w:tc>
          <w:tcPr>
            <w:tcW w:w="3539" w:type="dxa"/>
            <w:tcBorders>
              <w:top w:val="nil"/>
              <w:left w:val="single" w:sz="8" w:space="0" w:color="000000"/>
              <w:bottom w:val="single" w:sz="8" w:space="0" w:color="000000"/>
              <w:right w:val="single" w:sz="8" w:space="0" w:color="000000"/>
            </w:tcBorders>
            <w:shd w:val="clear" w:color="auto" w:fill="auto"/>
            <w:vAlign w:val="center"/>
            <w:hideMark/>
          </w:tcPr>
          <w:p w14:paraId="50EEDC8A" w14:textId="36F87D98" w:rsidR="00EB3034" w:rsidRPr="007E4BD5" w:rsidRDefault="00DE2D42" w:rsidP="00EB3034">
            <w:pPr>
              <w:spacing w:after="0" w:line="240" w:lineRule="auto"/>
              <w:rPr>
                <w:rFonts w:ascii="Arial" w:eastAsia="Times New Roman" w:hAnsi="Arial" w:cs="Arial"/>
              </w:rPr>
            </w:pPr>
            <w:r w:rsidRPr="007E4BD5">
              <w:rPr>
                <w:rFonts w:ascii="Arial" w:eastAsia="Times New Roman" w:hAnsi="Arial" w:cs="Arial"/>
              </w:rPr>
              <w:t>5</w:t>
            </w:r>
            <w:r w:rsidR="00EB3034" w:rsidRPr="007E4BD5">
              <w:rPr>
                <w:rFonts w:ascii="Arial" w:eastAsia="Times New Roman" w:hAnsi="Arial" w:cs="Arial"/>
              </w:rPr>
              <w:t xml:space="preserve">. </w:t>
            </w:r>
            <w:proofErr w:type="spellStart"/>
            <w:r w:rsidR="003425F7" w:rsidRPr="007E4BD5">
              <w:rPr>
                <w:rFonts w:ascii="Arial" w:eastAsia="Times New Roman" w:hAnsi="Arial" w:cs="Arial"/>
              </w:rPr>
              <w:t>Reporte</w:t>
            </w:r>
            <w:proofErr w:type="spellEnd"/>
            <w:r w:rsidR="003425F7" w:rsidRPr="007E4BD5">
              <w:rPr>
                <w:rFonts w:ascii="Arial" w:eastAsia="Times New Roman" w:hAnsi="Arial" w:cs="Arial"/>
              </w:rPr>
              <w:t xml:space="preserve"> Ley 56, MEF</w:t>
            </w:r>
          </w:p>
        </w:tc>
        <w:tc>
          <w:tcPr>
            <w:tcW w:w="363" w:type="dxa"/>
            <w:tcBorders>
              <w:top w:val="nil"/>
              <w:left w:val="nil"/>
              <w:bottom w:val="single" w:sz="8" w:space="0" w:color="000000"/>
              <w:right w:val="single" w:sz="8" w:space="0" w:color="000000"/>
            </w:tcBorders>
            <w:shd w:val="clear" w:color="auto" w:fill="auto"/>
            <w:vAlign w:val="center"/>
            <w:hideMark/>
          </w:tcPr>
          <w:p w14:paraId="768F7F35" w14:textId="2218B7B3" w:rsidR="00EB3034" w:rsidRPr="007E4BD5" w:rsidRDefault="00EB3034" w:rsidP="00EB3034">
            <w:pPr>
              <w:spacing w:after="0" w:line="240" w:lineRule="auto"/>
              <w:rPr>
                <w:rFonts w:ascii="Arial" w:eastAsia="Times New Roman" w:hAnsi="Arial" w:cs="Arial"/>
              </w:rPr>
            </w:pPr>
          </w:p>
        </w:tc>
        <w:tc>
          <w:tcPr>
            <w:tcW w:w="339" w:type="dxa"/>
            <w:tcBorders>
              <w:top w:val="nil"/>
              <w:left w:val="nil"/>
              <w:bottom w:val="single" w:sz="8" w:space="0" w:color="000000"/>
              <w:right w:val="single" w:sz="8" w:space="0" w:color="000000"/>
            </w:tcBorders>
            <w:shd w:val="clear" w:color="auto" w:fill="auto"/>
            <w:vAlign w:val="center"/>
            <w:hideMark/>
          </w:tcPr>
          <w:p w14:paraId="7A1015BA"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424" w:type="dxa"/>
            <w:tcBorders>
              <w:top w:val="nil"/>
              <w:left w:val="nil"/>
              <w:bottom w:val="single" w:sz="8" w:space="0" w:color="000000"/>
              <w:right w:val="single" w:sz="8" w:space="0" w:color="000000"/>
            </w:tcBorders>
            <w:shd w:val="clear" w:color="auto" w:fill="auto"/>
            <w:vAlign w:val="center"/>
            <w:hideMark/>
          </w:tcPr>
          <w:p w14:paraId="561E7BFA" w14:textId="55B0348D" w:rsidR="00EB3034" w:rsidRPr="007E4BD5" w:rsidRDefault="00EB3034" w:rsidP="00EB3034">
            <w:pPr>
              <w:spacing w:after="0" w:line="240" w:lineRule="auto"/>
              <w:rPr>
                <w:rFonts w:ascii="Arial" w:eastAsia="Times New Roman" w:hAnsi="Arial" w:cs="Arial"/>
              </w:rPr>
            </w:pPr>
          </w:p>
        </w:tc>
        <w:tc>
          <w:tcPr>
            <w:tcW w:w="339" w:type="dxa"/>
            <w:tcBorders>
              <w:top w:val="nil"/>
              <w:left w:val="nil"/>
              <w:bottom w:val="single" w:sz="8" w:space="0" w:color="000000"/>
              <w:right w:val="single" w:sz="8" w:space="0" w:color="000000"/>
            </w:tcBorders>
            <w:shd w:val="clear" w:color="auto" w:fill="E7E6E6" w:themeFill="background2"/>
            <w:vAlign w:val="center"/>
            <w:hideMark/>
          </w:tcPr>
          <w:p w14:paraId="6A8705F3" w14:textId="351E2623" w:rsidR="00EB3034" w:rsidRPr="007E4BD5" w:rsidRDefault="00D8498B" w:rsidP="00EB3034">
            <w:pPr>
              <w:spacing w:after="0" w:line="240" w:lineRule="auto"/>
              <w:rPr>
                <w:rFonts w:ascii="Arial" w:eastAsia="Times New Roman" w:hAnsi="Arial" w:cs="Arial"/>
              </w:rPr>
            </w:pPr>
            <w:r w:rsidRPr="007E4BD5">
              <w:rPr>
                <w:rFonts w:ascii="Arial" w:eastAsia="Times New Roman" w:hAnsi="Arial" w:cs="Arial"/>
              </w:rPr>
              <w:t>X</w:t>
            </w:r>
          </w:p>
        </w:tc>
        <w:tc>
          <w:tcPr>
            <w:tcW w:w="339" w:type="dxa"/>
            <w:tcBorders>
              <w:top w:val="nil"/>
              <w:left w:val="nil"/>
              <w:bottom w:val="single" w:sz="8" w:space="0" w:color="000000"/>
              <w:right w:val="single" w:sz="8" w:space="0" w:color="000000"/>
            </w:tcBorders>
            <w:shd w:val="clear" w:color="auto" w:fill="auto"/>
            <w:vAlign w:val="center"/>
            <w:hideMark/>
          </w:tcPr>
          <w:p w14:paraId="58FC3D34"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339" w:type="dxa"/>
            <w:tcBorders>
              <w:top w:val="nil"/>
              <w:left w:val="nil"/>
              <w:bottom w:val="single" w:sz="8" w:space="0" w:color="000000"/>
              <w:right w:val="single" w:sz="8" w:space="0" w:color="000000"/>
            </w:tcBorders>
            <w:shd w:val="clear" w:color="auto" w:fill="auto"/>
            <w:vAlign w:val="center"/>
            <w:hideMark/>
          </w:tcPr>
          <w:p w14:paraId="5FC4CC61"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363" w:type="dxa"/>
            <w:tcBorders>
              <w:top w:val="nil"/>
              <w:left w:val="nil"/>
              <w:bottom w:val="single" w:sz="8" w:space="0" w:color="000000"/>
              <w:right w:val="single" w:sz="8" w:space="0" w:color="000000"/>
            </w:tcBorders>
            <w:shd w:val="clear" w:color="auto" w:fill="auto"/>
            <w:vAlign w:val="center"/>
            <w:hideMark/>
          </w:tcPr>
          <w:p w14:paraId="1BE192F0" w14:textId="77BF46BE" w:rsidR="00EB3034" w:rsidRPr="007E4BD5" w:rsidRDefault="00EB3034" w:rsidP="00EB3034">
            <w:pPr>
              <w:spacing w:after="0" w:line="240" w:lineRule="auto"/>
              <w:rPr>
                <w:rFonts w:ascii="Arial" w:eastAsia="Times New Roman" w:hAnsi="Arial" w:cs="Arial"/>
              </w:rPr>
            </w:pPr>
          </w:p>
        </w:tc>
        <w:tc>
          <w:tcPr>
            <w:tcW w:w="363" w:type="dxa"/>
            <w:tcBorders>
              <w:top w:val="nil"/>
              <w:left w:val="nil"/>
              <w:bottom w:val="single" w:sz="8" w:space="0" w:color="000000"/>
              <w:right w:val="single" w:sz="8" w:space="0" w:color="000000"/>
            </w:tcBorders>
            <w:shd w:val="clear" w:color="auto" w:fill="E7E6E6" w:themeFill="background2"/>
            <w:vAlign w:val="center"/>
            <w:hideMark/>
          </w:tcPr>
          <w:p w14:paraId="37CEB1AB" w14:textId="60A9CEF3" w:rsidR="00EB3034" w:rsidRPr="007E4BD5" w:rsidRDefault="00D8498B" w:rsidP="00EB3034">
            <w:pPr>
              <w:spacing w:after="0" w:line="240" w:lineRule="auto"/>
              <w:rPr>
                <w:rFonts w:ascii="Arial" w:eastAsia="Times New Roman" w:hAnsi="Arial" w:cs="Arial"/>
              </w:rPr>
            </w:pPr>
            <w:r w:rsidRPr="007E4BD5">
              <w:rPr>
                <w:rFonts w:ascii="Arial" w:eastAsia="Times New Roman" w:hAnsi="Arial" w:cs="Arial"/>
              </w:rPr>
              <w:t>X</w:t>
            </w:r>
          </w:p>
        </w:tc>
        <w:tc>
          <w:tcPr>
            <w:tcW w:w="339" w:type="dxa"/>
            <w:tcBorders>
              <w:top w:val="nil"/>
              <w:left w:val="nil"/>
              <w:bottom w:val="single" w:sz="8" w:space="0" w:color="000000"/>
              <w:right w:val="single" w:sz="8" w:space="0" w:color="000000"/>
            </w:tcBorders>
            <w:shd w:val="clear" w:color="auto" w:fill="auto"/>
            <w:vAlign w:val="center"/>
            <w:hideMark/>
          </w:tcPr>
          <w:p w14:paraId="0F82B49B"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363" w:type="dxa"/>
            <w:tcBorders>
              <w:top w:val="nil"/>
              <w:left w:val="nil"/>
              <w:bottom w:val="single" w:sz="8" w:space="0" w:color="000000"/>
              <w:right w:val="single" w:sz="8" w:space="0" w:color="000000"/>
            </w:tcBorders>
            <w:shd w:val="clear" w:color="auto" w:fill="auto"/>
            <w:vAlign w:val="center"/>
            <w:hideMark/>
          </w:tcPr>
          <w:p w14:paraId="24575CBA"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363" w:type="dxa"/>
            <w:tcBorders>
              <w:top w:val="nil"/>
              <w:left w:val="nil"/>
              <w:bottom w:val="single" w:sz="8" w:space="0" w:color="000000"/>
              <w:right w:val="single" w:sz="8" w:space="0" w:color="000000"/>
            </w:tcBorders>
            <w:shd w:val="clear" w:color="auto" w:fill="auto"/>
            <w:vAlign w:val="center"/>
            <w:hideMark/>
          </w:tcPr>
          <w:p w14:paraId="468D0ACF"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363" w:type="dxa"/>
            <w:tcBorders>
              <w:top w:val="nil"/>
              <w:left w:val="nil"/>
              <w:bottom w:val="single" w:sz="8" w:space="0" w:color="000000"/>
              <w:right w:val="single" w:sz="8" w:space="0" w:color="000000"/>
            </w:tcBorders>
            <w:shd w:val="clear" w:color="auto" w:fill="E7E6E6" w:themeFill="background2"/>
            <w:vAlign w:val="center"/>
            <w:hideMark/>
          </w:tcPr>
          <w:p w14:paraId="2BE48CBB" w14:textId="6D752FFE" w:rsidR="00EB3034" w:rsidRPr="007E4BD5" w:rsidRDefault="00D8498B" w:rsidP="00EB3034">
            <w:pPr>
              <w:spacing w:after="0" w:line="240" w:lineRule="auto"/>
              <w:rPr>
                <w:rFonts w:ascii="Arial" w:eastAsia="Times New Roman" w:hAnsi="Arial" w:cs="Arial"/>
              </w:rPr>
            </w:pPr>
            <w:r w:rsidRPr="007E4BD5">
              <w:rPr>
                <w:rFonts w:ascii="Arial" w:eastAsia="Times New Roman" w:hAnsi="Arial" w:cs="Arial"/>
              </w:rPr>
              <w:t>X</w:t>
            </w:r>
          </w:p>
        </w:tc>
        <w:tc>
          <w:tcPr>
            <w:tcW w:w="1769" w:type="dxa"/>
            <w:tcBorders>
              <w:top w:val="nil"/>
              <w:left w:val="nil"/>
              <w:bottom w:val="single" w:sz="8" w:space="0" w:color="000000"/>
              <w:right w:val="single" w:sz="8" w:space="0" w:color="000000"/>
            </w:tcBorders>
            <w:shd w:val="clear" w:color="auto" w:fill="auto"/>
            <w:vAlign w:val="center"/>
            <w:hideMark/>
          </w:tcPr>
          <w:p w14:paraId="79F79A20" w14:textId="2A5EAD53" w:rsidR="00EB3034" w:rsidRPr="007E4BD5" w:rsidRDefault="00132C0D" w:rsidP="00EB3034">
            <w:pPr>
              <w:spacing w:after="0" w:line="240" w:lineRule="auto"/>
              <w:rPr>
                <w:rFonts w:ascii="Arial" w:eastAsia="Times New Roman" w:hAnsi="Arial" w:cs="Arial"/>
              </w:rPr>
            </w:pPr>
            <w:r w:rsidRPr="007E4BD5">
              <w:rPr>
                <w:rFonts w:ascii="Arial" w:eastAsia="Times New Roman" w:hAnsi="Arial" w:cs="Arial"/>
              </w:rPr>
              <w:t>MEF</w:t>
            </w:r>
          </w:p>
        </w:tc>
        <w:tc>
          <w:tcPr>
            <w:tcW w:w="1317" w:type="dxa"/>
            <w:tcBorders>
              <w:top w:val="nil"/>
              <w:left w:val="nil"/>
              <w:bottom w:val="single" w:sz="8" w:space="0" w:color="000000"/>
              <w:right w:val="single" w:sz="8" w:space="0" w:color="000000"/>
            </w:tcBorders>
            <w:shd w:val="clear" w:color="auto" w:fill="auto"/>
            <w:vAlign w:val="center"/>
            <w:hideMark/>
          </w:tcPr>
          <w:p w14:paraId="2AE0C6AC" w14:textId="77777777" w:rsidR="00EB3034" w:rsidRPr="007E4BD5" w:rsidRDefault="00EB3034" w:rsidP="00EB3034">
            <w:pPr>
              <w:spacing w:after="0" w:line="240" w:lineRule="auto"/>
              <w:jc w:val="center"/>
              <w:rPr>
                <w:rFonts w:ascii="Arial" w:eastAsia="Times New Roman" w:hAnsi="Arial" w:cs="Arial"/>
              </w:rPr>
            </w:pPr>
            <w:r w:rsidRPr="007E4BD5">
              <w:rPr>
                <w:rFonts w:ascii="Arial" w:eastAsia="Times New Roman" w:hAnsi="Arial" w:cs="Arial"/>
              </w:rPr>
              <w:t> </w:t>
            </w:r>
          </w:p>
        </w:tc>
        <w:tc>
          <w:tcPr>
            <w:tcW w:w="1769" w:type="dxa"/>
            <w:tcBorders>
              <w:top w:val="nil"/>
              <w:left w:val="nil"/>
              <w:bottom w:val="single" w:sz="8" w:space="0" w:color="000000"/>
              <w:right w:val="single" w:sz="8" w:space="0" w:color="000000"/>
            </w:tcBorders>
            <w:shd w:val="clear" w:color="auto" w:fill="auto"/>
            <w:vAlign w:val="center"/>
            <w:hideMark/>
          </w:tcPr>
          <w:p w14:paraId="0C327081" w14:textId="1B3B1DF4" w:rsidR="00EB3034" w:rsidRPr="007E4BD5" w:rsidRDefault="00132C0D" w:rsidP="00EB3034">
            <w:pPr>
              <w:spacing w:after="0" w:line="240" w:lineRule="auto"/>
              <w:rPr>
                <w:rFonts w:ascii="Arial" w:eastAsia="Times New Roman" w:hAnsi="Arial" w:cs="Arial"/>
              </w:rPr>
            </w:pPr>
            <w:r w:rsidRPr="007E4BD5">
              <w:rPr>
                <w:rFonts w:ascii="Arial" w:eastAsia="Times New Roman" w:hAnsi="Arial" w:cs="Arial"/>
              </w:rPr>
              <w:t>MEF</w:t>
            </w:r>
          </w:p>
        </w:tc>
      </w:tr>
      <w:tr w:rsidR="003425F7" w:rsidRPr="007E4BD5" w14:paraId="7E240CC7" w14:textId="77777777" w:rsidTr="00B43A89">
        <w:trPr>
          <w:trHeight w:val="315"/>
        </w:trPr>
        <w:tc>
          <w:tcPr>
            <w:tcW w:w="3539" w:type="dxa"/>
            <w:tcBorders>
              <w:top w:val="nil"/>
              <w:left w:val="single" w:sz="8" w:space="0" w:color="000000"/>
              <w:bottom w:val="single" w:sz="8" w:space="0" w:color="000000"/>
              <w:right w:val="single" w:sz="8" w:space="0" w:color="000000"/>
            </w:tcBorders>
            <w:shd w:val="clear" w:color="auto" w:fill="auto"/>
            <w:vAlign w:val="center"/>
          </w:tcPr>
          <w:p w14:paraId="456411CD" w14:textId="016522DB" w:rsidR="003425F7" w:rsidRPr="007E4BD5" w:rsidRDefault="003425F7" w:rsidP="00EB3034">
            <w:pPr>
              <w:spacing w:after="0" w:line="240" w:lineRule="auto"/>
              <w:rPr>
                <w:rFonts w:ascii="Arial" w:eastAsia="Times New Roman" w:hAnsi="Arial" w:cs="Arial"/>
              </w:rPr>
            </w:pPr>
            <w:r w:rsidRPr="007E4BD5">
              <w:rPr>
                <w:rFonts w:ascii="Arial" w:eastAsia="Times New Roman" w:hAnsi="Arial" w:cs="Arial"/>
              </w:rPr>
              <w:t xml:space="preserve">5. </w:t>
            </w:r>
            <w:proofErr w:type="spellStart"/>
            <w:r w:rsidRPr="007E4BD5">
              <w:rPr>
                <w:rFonts w:ascii="Arial" w:eastAsia="Times New Roman" w:hAnsi="Arial" w:cs="Arial"/>
              </w:rPr>
              <w:t>Reporte</w:t>
            </w:r>
            <w:proofErr w:type="spellEnd"/>
            <w:r w:rsidRPr="007E4BD5">
              <w:rPr>
                <w:rFonts w:ascii="Arial" w:eastAsia="Times New Roman" w:hAnsi="Arial" w:cs="Arial"/>
              </w:rPr>
              <w:t xml:space="preserve"> WCD</w:t>
            </w:r>
          </w:p>
        </w:tc>
        <w:tc>
          <w:tcPr>
            <w:tcW w:w="363" w:type="dxa"/>
            <w:tcBorders>
              <w:top w:val="nil"/>
              <w:left w:val="nil"/>
              <w:bottom w:val="single" w:sz="8" w:space="0" w:color="000000"/>
              <w:right w:val="single" w:sz="8" w:space="0" w:color="000000"/>
            </w:tcBorders>
            <w:shd w:val="clear" w:color="auto" w:fill="auto"/>
            <w:vAlign w:val="center"/>
          </w:tcPr>
          <w:p w14:paraId="2B0BBC04" w14:textId="2C0AD2CF" w:rsidR="003425F7" w:rsidRPr="007E4BD5" w:rsidRDefault="003425F7" w:rsidP="00EB3034">
            <w:pPr>
              <w:spacing w:after="0" w:line="240" w:lineRule="auto"/>
              <w:rPr>
                <w:rFonts w:ascii="Arial" w:eastAsia="Times New Roman" w:hAnsi="Arial" w:cs="Arial"/>
              </w:rPr>
            </w:pPr>
          </w:p>
        </w:tc>
        <w:tc>
          <w:tcPr>
            <w:tcW w:w="339" w:type="dxa"/>
            <w:tcBorders>
              <w:top w:val="nil"/>
              <w:left w:val="nil"/>
              <w:bottom w:val="single" w:sz="8" w:space="0" w:color="000000"/>
              <w:right w:val="single" w:sz="8" w:space="0" w:color="000000"/>
            </w:tcBorders>
            <w:shd w:val="clear" w:color="auto" w:fill="auto"/>
            <w:vAlign w:val="center"/>
          </w:tcPr>
          <w:p w14:paraId="7C38B76C" w14:textId="77777777" w:rsidR="003425F7" w:rsidRPr="007E4BD5" w:rsidRDefault="003425F7" w:rsidP="00EB3034">
            <w:pPr>
              <w:spacing w:after="0" w:line="240" w:lineRule="auto"/>
              <w:rPr>
                <w:rFonts w:ascii="Arial" w:eastAsia="Times New Roman" w:hAnsi="Arial" w:cs="Arial"/>
              </w:rPr>
            </w:pPr>
          </w:p>
        </w:tc>
        <w:tc>
          <w:tcPr>
            <w:tcW w:w="424" w:type="dxa"/>
            <w:tcBorders>
              <w:top w:val="nil"/>
              <w:left w:val="nil"/>
              <w:bottom w:val="single" w:sz="8" w:space="0" w:color="000000"/>
              <w:right w:val="single" w:sz="8" w:space="0" w:color="000000"/>
            </w:tcBorders>
            <w:shd w:val="clear" w:color="auto" w:fill="auto"/>
            <w:vAlign w:val="center"/>
          </w:tcPr>
          <w:p w14:paraId="26E19F80" w14:textId="2A8E422E" w:rsidR="003425F7" w:rsidRPr="007E4BD5" w:rsidRDefault="003425F7" w:rsidP="00EB3034">
            <w:pPr>
              <w:spacing w:after="0" w:line="240" w:lineRule="auto"/>
              <w:rPr>
                <w:rFonts w:ascii="Arial" w:eastAsia="Times New Roman" w:hAnsi="Arial" w:cs="Arial"/>
              </w:rPr>
            </w:pPr>
          </w:p>
        </w:tc>
        <w:tc>
          <w:tcPr>
            <w:tcW w:w="339" w:type="dxa"/>
            <w:tcBorders>
              <w:top w:val="nil"/>
              <w:left w:val="nil"/>
              <w:bottom w:val="single" w:sz="8" w:space="0" w:color="000000"/>
              <w:right w:val="single" w:sz="8" w:space="0" w:color="000000"/>
            </w:tcBorders>
            <w:shd w:val="clear" w:color="auto" w:fill="auto"/>
            <w:vAlign w:val="center"/>
          </w:tcPr>
          <w:p w14:paraId="38B0AF51" w14:textId="77777777" w:rsidR="003425F7" w:rsidRPr="007E4BD5" w:rsidRDefault="003425F7" w:rsidP="00EB3034">
            <w:pPr>
              <w:spacing w:after="0" w:line="240" w:lineRule="auto"/>
              <w:rPr>
                <w:rFonts w:ascii="Arial" w:eastAsia="Times New Roman" w:hAnsi="Arial" w:cs="Arial"/>
              </w:rPr>
            </w:pPr>
          </w:p>
        </w:tc>
        <w:tc>
          <w:tcPr>
            <w:tcW w:w="339" w:type="dxa"/>
            <w:tcBorders>
              <w:top w:val="nil"/>
              <w:left w:val="nil"/>
              <w:bottom w:val="single" w:sz="8" w:space="0" w:color="000000"/>
              <w:right w:val="single" w:sz="8" w:space="0" w:color="000000"/>
            </w:tcBorders>
            <w:shd w:val="clear" w:color="auto" w:fill="auto"/>
            <w:vAlign w:val="center"/>
          </w:tcPr>
          <w:p w14:paraId="6D428AA5" w14:textId="77777777" w:rsidR="003425F7" w:rsidRPr="007E4BD5" w:rsidRDefault="003425F7" w:rsidP="00EB3034">
            <w:pPr>
              <w:spacing w:after="0" w:line="240" w:lineRule="auto"/>
              <w:rPr>
                <w:rFonts w:ascii="Arial" w:eastAsia="Times New Roman" w:hAnsi="Arial" w:cs="Arial"/>
              </w:rPr>
            </w:pPr>
          </w:p>
        </w:tc>
        <w:tc>
          <w:tcPr>
            <w:tcW w:w="339" w:type="dxa"/>
            <w:tcBorders>
              <w:top w:val="nil"/>
              <w:left w:val="nil"/>
              <w:bottom w:val="single" w:sz="8" w:space="0" w:color="000000"/>
              <w:right w:val="single" w:sz="8" w:space="0" w:color="000000"/>
            </w:tcBorders>
            <w:shd w:val="clear" w:color="auto" w:fill="auto"/>
            <w:vAlign w:val="center"/>
          </w:tcPr>
          <w:p w14:paraId="2CCDBC13" w14:textId="77777777" w:rsidR="003425F7" w:rsidRPr="007E4BD5" w:rsidRDefault="003425F7" w:rsidP="00EB3034">
            <w:pPr>
              <w:spacing w:after="0" w:line="240" w:lineRule="auto"/>
              <w:rPr>
                <w:rFonts w:ascii="Arial" w:eastAsia="Times New Roman" w:hAnsi="Arial" w:cs="Arial"/>
              </w:rPr>
            </w:pPr>
          </w:p>
        </w:tc>
        <w:tc>
          <w:tcPr>
            <w:tcW w:w="363" w:type="dxa"/>
            <w:tcBorders>
              <w:top w:val="nil"/>
              <w:left w:val="nil"/>
              <w:bottom w:val="single" w:sz="8" w:space="0" w:color="000000"/>
              <w:right w:val="single" w:sz="8" w:space="0" w:color="000000"/>
            </w:tcBorders>
            <w:shd w:val="clear" w:color="auto" w:fill="E7E6E6" w:themeFill="background2"/>
            <w:vAlign w:val="center"/>
          </w:tcPr>
          <w:p w14:paraId="6BB5008A" w14:textId="2E46DB89" w:rsidR="003425F7" w:rsidRPr="007E4BD5" w:rsidRDefault="003425F7" w:rsidP="00EB3034">
            <w:pPr>
              <w:spacing w:after="0" w:line="240" w:lineRule="auto"/>
              <w:rPr>
                <w:rFonts w:ascii="Arial" w:eastAsia="Times New Roman" w:hAnsi="Arial" w:cs="Arial"/>
              </w:rPr>
            </w:pPr>
            <w:r w:rsidRPr="007E4BD5">
              <w:rPr>
                <w:rFonts w:ascii="Arial" w:eastAsia="Times New Roman" w:hAnsi="Arial" w:cs="Arial"/>
              </w:rPr>
              <w:t>X</w:t>
            </w:r>
          </w:p>
        </w:tc>
        <w:tc>
          <w:tcPr>
            <w:tcW w:w="363" w:type="dxa"/>
            <w:tcBorders>
              <w:top w:val="nil"/>
              <w:left w:val="nil"/>
              <w:bottom w:val="single" w:sz="8" w:space="0" w:color="000000"/>
              <w:right w:val="single" w:sz="8" w:space="0" w:color="000000"/>
            </w:tcBorders>
            <w:shd w:val="clear" w:color="auto" w:fill="auto"/>
            <w:vAlign w:val="center"/>
          </w:tcPr>
          <w:p w14:paraId="19E28D98" w14:textId="77777777" w:rsidR="003425F7" w:rsidRPr="007E4BD5" w:rsidRDefault="003425F7" w:rsidP="00EB3034">
            <w:pPr>
              <w:spacing w:after="0" w:line="240" w:lineRule="auto"/>
              <w:rPr>
                <w:rFonts w:ascii="Arial" w:eastAsia="Times New Roman" w:hAnsi="Arial" w:cs="Arial"/>
              </w:rPr>
            </w:pPr>
          </w:p>
        </w:tc>
        <w:tc>
          <w:tcPr>
            <w:tcW w:w="339" w:type="dxa"/>
            <w:tcBorders>
              <w:top w:val="nil"/>
              <w:left w:val="nil"/>
              <w:bottom w:val="single" w:sz="8" w:space="0" w:color="000000"/>
              <w:right w:val="single" w:sz="8" w:space="0" w:color="000000"/>
            </w:tcBorders>
            <w:shd w:val="clear" w:color="auto" w:fill="auto"/>
            <w:vAlign w:val="center"/>
          </w:tcPr>
          <w:p w14:paraId="235EC395" w14:textId="77777777" w:rsidR="003425F7" w:rsidRPr="007E4BD5" w:rsidRDefault="003425F7" w:rsidP="00EB3034">
            <w:pPr>
              <w:spacing w:after="0" w:line="240" w:lineRule="auto"/>
              <w:rPr>
                <w:rFonts w:ascii="Arial" w:eastAsia="Times New Roman" w:hAnsi="Arial" w:cs="Arial"/>
              </w:rPr>
            </w:pPr>
          </w:p>
        </w:tc>
        <w:tc>
          <w:tcPr>
            <w:tcW w:w="363" w:type="dxa"/>
            <w:tcBorders>
              <w:top w:val="nil"/>
              <w:left w:val="nil"/>
              <w:bottom w:val="single" w:sz="8" w:space="0" w:color="000000"/>
              <w:right w:val="single" w:sz="8" w:space="0" w:color="000000"/>
            </w:tcBorders>
            <w:shd w:val="clear" w:color="auto" w:fill="auto"/>
            <w:vAlign w:val="center"/>
          </w:tcPr>
          <w:p w14:paraId="0581E9EC" w14:textId="77777777" w:rsidR="003425F7" w:rsidRPr="007E4BD5" w:rsidRDefault="003425F7" w:rsidP="00EB3034">
            <w:pPr>
              <w:spacing w:after="0" w:line="240" w:lineRule="auto"/>
              <w:rPr>
                <w:rFonts w:ascii="Arial" w:eastAsia="Times New Roman" w:hAnsi="Arial" w:cs="Arial"/>
              </w:rPr>
            </w:pPr>
          </w:p>
        </w:tc>
        <w:tc>
          <w:tcPr>
            <w:tcW w:w="363" w:type="dxa"/>
            <w:tcBorders>
              <w:top w:val="nil"/>
              <w:left w:val="nil"/>
              <w:bottom w:val="single" w:sz="8" w:space="0" w:color="000000"/>
              <w:right w:val="single" w:sz="8" w:space="0" w:color="000000"/>
            </w:tcBorders>
            <w:shd w:val="clear" w:color="auto" w:fill="auto"/>
            <w:vAlign w:val="center"/>
          </w:tcPr>
          <w:p w14:paraId="63F7BE73" w14:textId="77777777" w:rsidR="003425F7" w:rsidRPr="007E4BD5" w:rsidRDefault="003425F7" w:rsidP="00EB3034">
            <w:pPr>
              <w:spacing w:after="0" w:line="240" w:lineRule="auto"/>
              <w:rPr>
                <w:rFonts w:ascii="Arial" w:eastAsia="Times New Roman" w:hAnsi="Arial" w:cs="Arial"/>
              </w:rPr>
            </w:pPr>
          </w:p>
        </w:tc>
        <w:tc>
          <w:tcPr>
            <w:tcW w:w="363" w:type="dxa"/>
            <w:tcBorders>
              <w:top w:val="nil"/>
              <w:left w:val="nil"/>
              <w:bottom w:val="single" w:sz="8" w:space="0" w:color="000000"/>
              <w:right w:val="single" w:sz="8" w:space="0" w:color="000000"/>
            </w:tcBorders>
            <w:shd w:val="clear" w:color="auto" w:fill="auto"/>
            <w:vAlign w:val="center"/>
          </w:tcPr>
          <w:p w14:paraId="32523910" w14:textId="77777777" w:rsidR="003425F7" w:rsidRPr="007E4BD5" w:rsidRDefault="003425F7" w:rsidP="00EB3034">
            <w:pPr>
              <w:spacing w:after="0" w:line="240" w:lineRule="auto"/>
              <w:rPr>
                <w:rFonts w:ascii="Arial" w:eastAsia="Times New Roman" w:hAnsi="Arial" w:cs="Arial"/>
              </w:rPr>
            </w:pPr>
          </w:p>
        </w:tc>
        <w:tc>
          <w:tcPr>
            <w:tcW w:w="1769" w:type="dxa"/>
            <w:tcBorders>
              <w:top w:val="nil"/>
              <w:left w:val="nil"/>
              <w:bottom w:val="single" w:sz="8" w:space="0" w:color="000000"/>
              <w:right w:val="single" w:sz="8" w:space="0" w:color="000000"/>
            </w:tcBorders>
            <w:shd w:val="clear" w:color="auto" w:fill="auto"/>
            <w:vAlign w:val="center"/>
          </w:tcPr>
          <w:p w14:paraId="1763FB3F" w14:textId="31606016" w:rsidR="003425F7" w:rsidRPr="007E4BD5" w:rsidRDefault="00132C0D" w:rsidP="00EB3034">
            <w:pPr>
              <w:spacing w:after="0" w:line="240" w:lineRule="auto"/>
              <w:rPr>
                <w:rFonts w:ascii="Arial" w:eastAsia="Times New Roman" w:hAnsi="Arial" w:cs="Arial"/>
              </w:rPr>
            </w:pPr>
            <w:r w:rsidRPr="007E4BD5">
              <w:rPr>
                <w:rFonts w:ascii="Arial" w:eastAsia="Times New Roman" w:hAnsi="Arial" w:cs="Arial"/>
              </w:rPr>
              <w:t>WCD</w:t>
            </w:r>
          </w:p>
        </w:tc>
        <w:tc>
          <w:tcPr>
            <w:tcW w:w="1317" w:type="dxa"/>
            <w:tcBorders>
              <w:top w:val="nil"/>
              <w:left w:val="nil"/>
              <w:bottom w:val="single" w:sz="8" w:space="0" w:color="000000"/>
              <w:right w:val="single" w:sz="8" w:space="0" w:color="000000"/>
            </w:tcBorders>
            <w:shd w:val="clear" w:color="auto" w:fill="auto"/>
            <w:vAlign w:val="center"/>
          </w:tcPr>
          <w:p w14:paraId="71AA70F5" w14:textId="77777777" w:rsidR="003425F7" w:rsidRPr="007E4BD5" w:rsidRDefault="003425F7" w:rsidP="00EB3034">
            <w:pPr>
              <w:spacing w:after="0" w:line="240" w:lineRule="auto"/>
              <w:jc w:val="center"/>
              <w:rPr>
                <w:rFonts w:ascii="Arial" w:eastAsia="Times New Roman" w:hAnsi="Arial" w:cs="Arial"/>
              </w:rPr>
            </w:pPr>
          </w:p>
        </w:tc>
        <w:tc>
          <w:tcPr>
            <w:tcW w:w="1769" w:type="dxa"/>
            <w:tcBorders>
              <w:top w:val="nil"/>
              <w:left w:val="nil"/>
              <w:bottom w:val="single" w:sz="8" w:space="0" w:color="000000"/>
              <w:right w:val="single" w:sz="8" w:space="0" w:color="000000"/>
            </w:tcBorders>
            <w:shd w:val="clear" w:color="auto" w:fill="auto"/>
            <w:vAlign w:val="center"/>
          </w:tcPr>
          <w:p w14:paraId="32BC5560" w14:textId="71C43142" w:rsidR="003425F7" w:rsidRPr="007E4BD5" w:rsidRDefault="00132C0D" w:rsidP="00EB3034">
            <w:pPr>
              <w:spacing w:after="0" w:line="240" w:lineRule="auto"/>
              <w:rPr>
                <w:rFonts w:ascii="Arial" w:eastAsia="Times New Roman" w:hAnsi="Arial" w:cs="Arial"/>
              </w:rPr>
            </w:pPr>
            <w:r w:rsidRPr="007E4BD5">
              <w:rPr>
                <w:rFonts w:ascii="Arial" w:eastAsia="Times New Roman" w:hAnsi="Arial" w:cs="Arial"/>
              </w:rPr>
              <w:t>WCD</w:t>
            </w:r>
          </w:p>
        </w:tc>
      </w:tr>
      <w:tr w:rsidR="003A43A6" w:rsidRPr="007E4BD5" w14:paraId="2749204B" w14:textId="77777777" w:rsidTr="00B90444">
        <w:trPr>
          <w:trHeight w:val="315"/>
        </w:trPr>
        <w:tc>
          <w:tcPr>
            <w:tcW w:w="3539" w:type="dxa"/>
            <w:tcBorders>
              <w:top w:val="nil"/>
              <w:left w:val="single" w:sz="8" w:space="0" w:color="000000"/>
              <w:bottom w:val="single" w:sz="8" w:space="0" w:color="000000"/>
              <w:right w:val="single" w:sz="8" w:space="0" w:color="000000"/>
            </w:tcBorders>
            <w:shd w:val="clear" w:color="auto" w:fill="auto"/>
            <w:vAlign w:val="center"/>
            <w:hideMark/>
          </w:tcPr>
          <w:p w14:paraId="1A0DF28F" w14:textId="07376E2A" w:rsidR="00EB3034" w:rsidRPr="007E4BD5" w:rsidRDefault="003425F7" w:rsidP="00EB3034">
            <w:pPr>
              <w:spacing w:after="0" w:line="240" w:lineRule="auto"/>
              <w:rPr>
                <w:rFonts w:ascii="Arial" w:eastAsia="Times New Roman" w:hAnsi="Arial" w:cs="Arial"/>
              </w:rPr>
            </w:pPr>
            <w:r w:rsidRPr="007E4BD5">
              <w:rPr>
                <w:rFonts w:ascii="Arial" w:eastAsia="Times New Roman" w:hAnsi="Arial" w:cs="Arial"/>
              </w:rPr>
              <w:t>6</w:t>
            </w:r>
            <w:r w:rsidR="00EB3034" w:rsidRPr="007E4BD5">
              <w:rPr>
                <w:rFonts w:ascii="Arial" w:eastAsia="Times New Roman" w:hAnsi="Arial" w:cs="Arial"/>
              </w:rPr>
              <w:t xml:space="preserve">. </w:t>
            </w:r>
            <w:proofErr w:type="spellStart"/>
            <w:r w:rsidR="00EB3034" w:rsidRPr="007E4BD5">
              <w:rPr>
                <w:rFonts w:ascii="Arial" w:eastAsia="Times New Roman" w:hAnsi="Arial" w:cs="Arial"/>
              </w:rPr>
              <w:t>Análisis</w:t>
            </w:r>
            <w:proofErr w:type="spellEnd"/>
            <w:r w:rsidR="00EB3034" w:rsidRPr="007E4BD5">
              <w:rPr>
                <w:rFonts w:ascii="Arial" w:eastAsia="Times New Roman" w:hAnsi="Arial" w:cs="Arial"/>
              </w:rPr>
              <w:t xml:space="preserve"> de </w:t>
            </w:r>
            <w:proofErr w:type="spellStart"/>
            <w:r w:rsidR="00EB3034" w:rsidRPr="007E4BD5">
              <w:rPr>
                <w:rFonts w:ascii="Arial" w:eastAsia="Times New Roman" w:hAnsi="Arial" w:cs="Arial"/>
              </w:rPr>
              <w:t>datos</w:t>
            </w:r>
            <w:proofErr w:type="spellEnd"/>
          </w:p>
        </w:tc>
        <w:tc>
          <w:tcPr>
            <w:tcW w:w="363" w:type="dxa"/>
            <w:tcBorders>
              <w:top w:val="nil"/>
              <w:left w:val="nil"/>
              <w:bottom w:val="single" w:sz="8" w:space="0" w:color="000000"/>
              <w:right w:val="single" w:sz="8" w:space="0" w:color="000000"/>
            </w:tcBorders>
            <w:shd w:val="clear" w:color="auto" w:fill="auto"/>
            <w:vAlign w:val="center"/>
            <w:hideMark/>
          </w:tcPr>
          <w:p w14:paraId="241F2A86"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339" w:type="dxa"/>
            <w:tcBorders>
              <w:top w:val="nil"/>
              <w:left w:val="nil"/>
              <w:bottom w:val="single" w:sz="8" w:space="0" w:color="000000"/>
              <w:right w:val="single" w:sz="8" w:space="0" w:color="000000"/>
            </w:tcBorders>
            <w:shd w:val="clear" w:color="auto" w:fill="auto"/>
            <w:vAlign w:val="center"/>
            <w:hideMark/>
          </w:tcPr>
          <w:p w14:paraId="5AAF1099"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424" w:type="dxa"/>
            <w:tcBorders>
              <w:top w:val="nil"/>
              <w:left w:val="nil"/>
              <w:bottom w:val="single" w:sz="8" w:space="0" w:color="000000"/>
              <w:right w:val="single" w:sz="8" w:space="0" w:color="000000"/>
            </w:tcBorders>
            <w:shd w:val="clear" w:color="auto" w:fill="auto"/>
            <w:vAlign w:val="center"/>
            <w:hideMark/>
          </w:tcPr>
          <w:p w14:paraId="091CA716"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339" w:type="dxa"/>
            <w:tcBorders>
              <w:top w:val="nil"/>
              <w:left w:val="nil"/>
              <w:bottom w:val="single" w:sz="8" w:space="0" w:color="000000"/>
              <w:right w:val="single" w:sz="8" w:space="0" w:color="000000"/>
            </w:tcBorders>
            <w:shd w:val="clear" w:color="auto" w:fill="auto"/>
            <w:vAlign w:val="center"/>
            <w:hideMark/>
          </w:tcPr>
          <w:p w14:paraId="2B42A0E1"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339" w:type="dxa"/>
            <w:tcBorders>
              <w:top w:val="nil"/>
              <w:left w:val="nil"/>
              <w:bottom w:val="single" w:sz="8" w:space="0" w:color="000000"/>
              <w:right w:val="single" w:sz="8" w:space="0" w:color="000000"/>
            </w:tcBorders>
            <w:shd w:val="clear" w:color="auto" w:fill="auto"/>
            <w:vAlign w:val="center"/>
            <w:hideMark/>
          </w:tcPr>
          <w:p w14:paraId="36229FD2"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339" w:type="dxa"/>
            <w:tcBorders>
              <w:top w:val="nil"/>
              <w:left w:val="nil"/>
              <w:bottom w:val="single" w:sz="8" w:space="0" w:color="000000"/>
              <w:right w:val="single" w:sz="8" w:space="0" w:color="000000"/>
            </w:tcBorders>
            <w:shd w:val="clear" w:color="auto" w:fill="auto"/>
            <w:vAlign w:val="center"/>
            <w:hideMark/>
          </w:tcPr>
          <w:p w14:paraId="695A0B16"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363" w:type="dxa"/>
            <w:tcBorders>
              <w:top w:val="nil"/>
              <w:left w:val="nil"/>
              <w:bottom w:val="single" w:sz="8" w:space="0" w:color="000000"/>
              <w:right w:val="single" w:sz="8" w:space="0" w:color="000000"/>
            </w:tcBorders>
            <w:shd w:val="clear" w:color="auto" w:fill="auto"/>
            <w:vAlign w:val="center"/>
            <w:hideMark/>
          </w:tcPr>
          <w:p w14:paraId="3E6835FD"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363" w:type="dxa"/>
            <w:tcBorders>
              <w:top w:val="nil"/>
              <w:left w:val="nil"/>
              <w:bottom w:val="single" w:sz="8" w:space="0" w:color="000000"/>
              <w:right w:val="single" w:sz="8" w:space="0" w:color="000000"/>
            </w:tcBorders>
            <w:shd w:val="clear" w:color="000000" w:fill="F2F2F2"/>
            <w:vAlign w:val="center"/>
            <w:hideMark/>
          </w:tcPr>
          <w:p w14:paraId="3EEC136F"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X</w:t>
            </w:r>
          </w:p>
        </w:tc>
        <w:tc>
          <w:tcPr>
            <w:tcW w:w="339" w:type="dxa"/>
            <w:tcBorders>
              <w:top w:val="nil"/>
              <w:left w:val="nil"/>
              <w:bottom w:val="single" w:sz="8" w:space="0" w:color="000000"/>
              <w:right w:val="single" w:sz="8" w:space="0" w:color="000000"/>
            </w:tcBorders>
            <w:shd w:val="clear" w:color="auto" w:fill="auto"/>
            <w:vAlign w:val="center"/>
            <w:hideMark/>
          </w:tcPr>
          <w:p w14:paraId="01B27214"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363" w:type="dxa"/>
            <w:tcBorders>
              <w:top w:val="nil"/>
              <w:left w:val="nil"/>
              <w:bottom w:val="single" w:sz="8" w:space="0" w:color="000000"/>
              <w:right w:val="single" w:sz="8" w:space="0" w:color="000000"/>
            </w:tcBorders>
            <w:shd w:val="clear" w:color="auto" w:fill="auto"/>
            <w:vAlign w:val="center"/>
            <w:hideMark/>
          </w:tcPr>
          <w:p w14:paraId="35CF1A32"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363" w:type="dxa"/>
            <w:tcBorders>
              <w:top w:val="nil"/>
              <w:left w:val="nil"/>
              <w:bottom w:val="single" w:sz="8" w:space="0" w:color="000000"/>
              <w:right w:val="single" w:sz="8" w:space="0" w:color="000000"/>
            </w:tcBorders>
            <w:shd w:val="clear" w:color="auto" w:fill="auto"/>
            <w:vAlign w:val="center"/>
            <w:hideMark/>
          </w:tcPr>
          <w:p w14:paraId="652CBB18"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363" w:type="dxa"/>
            <w:tcBorders>
              <w:top w:val="nil"/>
              <w:left w:val="nil"/>
              <w:bottom w:val="single" w:sz="8" w:space="0" w:color="000000"/>
              <w:right w:val="single" w:sz="8" w:space="0" w:color="000000"/>
            </w:tcBorders>
            <w:shd w:val="clear" w:color="000000" w:fill="F2F2F2"/>
            <w:vAlign w:val="center"/>
            <w:hideMark/>
          </w:tcPr>
          <w:p w14:paraId="00126AC7"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X</w:t>
            </w:r>
          </w:p>
        </w:tc>
        <w:tc>
          <w:tcPr>
            <w:tcW w:w="1769" w:type="dxa"/>
            <w:tcBorders>
              <w:top w:val="nil"/>
              <w:left w:val="nil"/>
              <w:bottom w:val="single" w:sz="8" w:space="0" w:color="000000"/>
              <w:right w:val="single" w:sz="8" w:space="0" w:color="000000"/>
            </w:tcBorders>
            <w:shd w:val="clear" w:color="auto" w:fill="auto"/>
            <w:vAlign w:val="center"/>
            <w:hideMark/>
          </w:tcPr>
          <w:p w14:paraId="5D970CB6"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BID</w:t>
            </w:r>
          </w:p>
        </w:tc>
        <w:tc>
          <w:tcPr>
            <w:tcW w:w="1317" w:type="dxa"/>
            <w:tcBorders>
              <w:top w:val="nil"/>
              <w:left w:val="nil"/>
              <w:bottom w:val="single" w:sz="8" w:space="0" w:color="000000"/>
              <w:right w:val="single" w:sz="8" w:space="0" w:color="000000"/>
            </w:tcBorders>
            <w:shd w:val="clear" w:color="auto" w:fill="auto"/>
            <w:vAlign w:val="center"/>
            <w:hideMark/>
          </w:tcPr>
          <w:p w14:paraId="06CF99B5" w14:textId="75F7130C" w:rsidR="00EB3034" w:rsidRPr="007E4BD5" w:rsidRDefault="00EB3034" w:rsidP="00EB3034">
            <w:pPr>
              <w:spacing w:after="0" w:line="240" w:lineRule="auto"/>
              <w:jc w:val="center"/>
              <w:rPr>
                <w:rFonts w:ascii="Arial" w:eastAsia="Times New Roman" w:hAnsi="Arial" w:cs="Arial"/>
              </w:rPr>
            </w:pPr>
            <w:r w:rsidRPr="007E4BD5">
              <w:rPr>
                <w:rFonts w:ascii="Arial" w:eastAsia="Times New Roman" w:hAnsi="Arial" w:cs="Arial"/>
              </w:rPr>
              <w:t>US$</w:t>
            </w:r>
            <w:r w:rsidR="00924170" w:rsidRPr="007E4BD5">
              <w:rPr>
                <w:rFonts w:ascii="Arial" w:eastAsia="Times New Roman" w:hAnsi="Arial" w:cs="Arial"/>
              </w:rPr>
              <w:t>10</w:t>
            </w:r>
            <w:r w:rsidRPr="007E4BD5">
              <w:rPr>
                <w:rFonts w:ascii="Arial" w:eastAsia="Times New Roman" w:hAnsi="Arial" w:cs="Arial"/>
              </w:rPr>
              <w:t>,000</w:t>
            </w:r>
          </w:p>
        </w:tc>
        <w:tc>
          <w:tcPr>
            <w:tcW w:w="1769" w:type="dxa"/>
            <w:tcBorders>
              <w:top w:val="nil"/>
              <w:left w:val="nil"/>
              <w:bottom w:val="single" w:sz="8" w:space="0" w:color="000000"/>
              <w:right w:val="single" w:sz="8" w:space="0" w:color="000000"/>
            </w:tcBorders>
            <w:shd w:val="clear" w:color="auto" w:fill="auto"/>
            <w:vAlign w:val="center"/>
            <w:hideMark/>
          </w:tcPr>
          <w:p w14:paraId="654871F8" w14:textId="062B67D3"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PN-</w:t>
            </w:r>
            <w:r w:rsidR="00511491" w:rsidRPr="007E4BD5">
              <w:rPr>
                <w:rFonts w:ascii="Arial" w:eastAsia="Times New Roman" w:hAnsi="Arial" w:cs="Arial"/>
              </w:rPr>
              <w:t>T1231</w:t>
            </w:r>
          </w:p>
        </w:tc>
      </w:tr>
      <w:tr w:rsidR="003A43A6" w:rsidRPr="007E4BD5" w14:paraId="7906168B" w14:textId="77777777" w:rsidTr="00B90444">
        <w:trPr>
          <w:trHeight w:val="315"/>
        </w:trPr>
        <w:tc>
          <w:tcPr>
            <w:tcW w:w="3539" w:type="dxa"/>
            <w:tcBorders>
              <w:top w:val="nil"/>
              <w:left w:val="single" w:sz="8" w:space="0" w:color="000000"/>
              <w:bottom w:val="single" w:sz="8" w:space="0" w:color="000000"/>
              <w:right w:val="single" w:sz="8" w:space="0" w:color="000000"/>
            </w:tcBorders>
            <w:shd w:val="clear" w:color="auto" w:fill="auto"/>
            <w:vAlign w:val="center"/>
            <w:hideMark/>
          </w:tcPr>
          <w:p w14:paraId="3B68B7FC" w14:textId="6BB81F61" w:rsidR="00EB3034" w:rsidRPr="007E4BD5" w:rsidRDefault="003425F7" w:rsidP="00EB3034">
            <w:pPr>
              <w:spacing w:after="0" w:line="240" w:lineRule="auto"/>
              <w:rPr>
                <w:rFonts w:ascii="Arial" w:eastAsia="Times New Roman" w:hAnsi="Arial" w:cs="Arial"/>
              </w:rPr>
            </w:pPr>
            <w:r w:rsidRPr="007E4BD5">
              <w:rPr>
                <w:rFonts w:ascii="Arial" w:eastAsia="Times New Roman" w:hAnsi="Arial" w:cs="Arial"/>
              </w:rPr>
              <w:t>7</w:t>
            </w:r>
            <w:r w:rsidR="00EB3034" w:rsidRPr="007E4BD5">
              <w:rPr>
                <w:rFonts w:ascii="Arial" w:eastAsia="Times New Roman" w:hAnsi="Arial" w:cs="Arial"/>
              </w:rPr>
              <w:t xml:space="preserve">. </w:t>
            </w:r>
            <w:proofErr w:type="spellStart"/>
            <w:r w:rsidR="00EB3034" w:rsidRPr="007E4BD5">
              <w:rPr>
                <w:rFonts w:ascii="Arial" w:eastAsia="Times New Roman" w:hAnsi="Arial" w:cs="Arial"/>
              </w:rPr>
              <w:t>Reporte</w:t>
            </w:r>
            <w:proofErr w:type="spellEnd"/>
            <w:r w:rsidR="00EB3034" w:rsidRPr="007E4BD5">
              <w:rPr>
                <w:rFonts w:ascii="Arial" w:eastAsia="Times New Roman" w:hAnsi="Arial" w:cs="Arial"/>
              </w:rPr>
              <w:t xml:space="preserve"> de </w:t>
            </w:r>
            <w:proofErr w:type="spellStart"/>
            <w:r w:rsidR="00EB3034" w:rsidRPr="007E4BD5">
              <w:rPr>
                <w:rFonts w:ascii="Arial" w:eastAsia="Times New Roman" w:hAnsi="Arial" w:cs="Arial"/>
              </w:rPr>
              <w:t>evaluación</w:t>
            </w:r>
            <w:proofErr w:type="spellEnd"/>
          </w:p>
        </w:tc>
        <w:tc>
          <w:tcPr>
            <w:tcW w:w="363" w:type="dxa"/>
            <w:tcBorders>
              <w:top w:val="nil"/>
              <w:left w:val="nil"/>
              <w:bottom w:val="single" w:sz="8" w:space="0" w:color="000000"/>
              <w:right w:val="single" w:sz="8" w:space="0" w:color="000000"/>
            </w:tcBorders>
            <w:shd w:val="clear" w:color="auto" w:fill="auto"/>
            <w:vAlign w:val="center"/>
            <w:hideMark/>
          </w:tcPr>
          <w:p w14:paraId="3B67171D"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339" w:type="dxa"/>
            <w:tcBorders>
              <w:top w:val="nil"/>
              <w:left w:val="nil"/>
              <w:bottom w:val="single" w:sz="8" w:space="0" w:color="000000"/>
              <w:right w:val="single" w:sz="8" w:space="0" w:color="000000"/>
            </w:tcBorders>
            <w:shd w:val="clear" w:color="auto" w:fill="auto"/>
            <w:vAlign w:val="center"/>
            <w:hideMark/>
          </w:tcPr>
          <w:p w14:paraId="7CEE81D5"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424" w:type="dxa"/>
            <w:tcBorders>
              <w:top w:val="nil"/>
              <w:left w:val="nil"/>
              <w:bottom w:val="single" w:sz="8" w:space="0" w:color="000000"/>
              <w:right w:val="single" w:sz="8" w:space="0" w:color="000000"/>
            </w:tcBorders>
            <w:shd w:val="clear" w:color="auto" w:fill="auto"/>
            <w:vAlign w:val="center"/>
            <w:hideMark/>
          </w:tcPr>
          <w:p w14:paraId="64F7C176"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339" w:type="dxa"/>
            <w:tcBorders>
              <w:top w:val="nil"/>
              <w:left w:val="nil"/>
              <w:bottom w:val="single" w:sz="8" w:space="0" w:color="000000"/>
              <w:right w:val="single" w:sz="8" w:space="0" w:color="000000"/>
            </w:tcBorders>
            <w:shd w:val="clear" w:color="auto" w:fill="auto"/>
            <w:vAlign w:val="center"/>
            <w:hideMark/>
          </w:tcPr>
          <w:p w14:paraId="0FC5BA17"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339" w:type="dxa"/>
            <w:tcBorders>
              <w:top w:val="nil"/>
              <w:left w:val="nil"/>
              <w:bottom w:val="single" w:sz="8" w:space="0" w:color="000000"/>
              <w:right w:val="single" w:sz="8" w:space="0" w:color="000000"/>
            </w:tcBorders>
            <w:shd w:val="clear" w:color="auto" w:fill="auto"/>
            <w:vAlign w:val="center"/>
            <w:hideMark/>
          </w:tcPr>
          <w:p w14:paraId="2F80BF40"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339" w:type="dxa"/>
            <w:tcBorders>
              <w:top w:val="nil"/>
              <w:left w:val="nil"/>
              <w:bottom w:val="single" w:sz="8" w:space="0" w:color="000000"/>
              <w:right w:val="single" w:sz="8" w:space="0" w:color="000000"/>
            </w:tcBorders>
            <w:shd w:val="clear" w:color="auto" w:fill="auto"/>
            <w:vAlign w:val="center"/>
            <w:hideMark/>
          </w:tcPr>
          <w:p w14:paraId="7935CB3F"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363" w:type="dxa"/>
            <w:tcBorders>
              <w:top w:val="nil"/>
              <w:left w:val="nil"/>
              <w:bottom w:val="single" w:sz="8" w:space="0" w:color="000000"/>
              <w:right w:val="single" w:sz="8" w:space="0" w:color="000000"/>
            </w:tcBorders>
            <w:shd w:val="clear" w:color="auto" w:fill="auto"/>
            <w:vAlign w:val="center"/>
            <w:hideMark/>
          </w:tcPr>
          <w:p w14:paraId="1FC3174A"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363" w:type="dxa"/>
            <w:tcBorders>
              <w:top w:val="nil"/>
              <w:left w:val="nil"/>
              <w:bottom w:val="single" w:sz="8" w:space="0" w:color="000000"/>
              <w:right w:val="single" w:sz="8" w:space="0" w:color="000000"/>
            </w:tcBorders>
            <w:shd w:val="clear" w:color="auto" w:fill="auto"/>
            <w:vAlign w:val="center"/>
            <w:hideMark/>
          </w:tcPr>
          <w:p w14:paraId="1A613ED6"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339" w:type="dxa"/>
            <w:tcBorders>
              <w:top w:val="nil"/>
              <w:left w:val="nil"/>
              <w:bottom w:val="single" w:sz="8" w:space="0" w:color="000000"/>
              <w:right w:val="single" w:sz="8" w:space="0" w:color="000000"/>
            </w:tcBorders>
            <w:shd w:val="clear" w:color="auto" w:fill="auto"/>
            <w:vAlign w:val="center"/>
            <w:hideMark/>
          </w:tcPr>
          <w:p w14:paraId="1FB46020"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363" w:type="dxa"/>
            <w:tcBorders>
              <w:top w:val="nil"/>
              <w:left w:val="nil"/>
              <w:bottom w:val="single" w:sz="8" w:space="0" w:color="000000"/>
              <w:right w:val="single" w:sz="8" w:space="0" w:color="000000"/>
            </w:tcBorders>
            <w:shd w:val="clear" w:color="000000" w:fill="F2F2F2"/>
            <w:vAlign w:val="center"/>
            <w:hideMark/>
          </w:tcPr>
          <w:p w14:paraId="65D870EF"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X</w:t>
            </w:r>
          </w:p>
        </w:tc>
        <w:tc>
          <w:tcPr>
            <w:tcW w:w="363" w:type="dxa"/>
            <w:tcBorders>
              <w:top w:val="nil"/>
              <w:left w:val="nil"/>
              <w:bottom w:val="single" w:sz="8" w:space="0" w:color="000000"/>
              <w:right w:val="single" w:sz="8" w:space="0" w:color="000000"/>
            </w:tcBorders>
            <w:shd w:val="clear" w:color="000000" w:fill="F2F2F2"/>
            <w:vAlign w:val="center"/>
            <w:hideMark/>
          </w:tcPr>
          <w:p w14:paraId="3B715B57"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X</w:t>
            </w:r>
          </w:p>
        </w:tc>
        <w:tc>
          <w:tcPr>
            <w:tcW w:w="363" w:type="dxa"/>
            <w:tcBorders>
              <w:top w:val="nil"/>
              <w:left w:val="nil"/>
              <w:bottom w:val="single" w:sz="8" w:space="0" w:color="000000"/>
              <w:right w:val="single" w:sz="8" w:space="0" w:color="000000"/>
            </w:tcBorders>
            <w:shd w:val="clear" w:color="000000" w:fill="F2F2F2"/>
            <w:vAlign w:val="center"/>
            <w:hideMark/>
          </w:tcPr>
          <w:p w14:paraId="06C9DC45"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X</w:t>
            </w:r>
          </w:p>
        </w:tc>
        <w:tc>
          <w:tcPr>
            <w:tcW w:w="1769" w:type="dxa"/>
            <w:tcBorders>
              <w:top w:val="nil"/>
              <w:left w:val="nil"/>
              <w:bottom w:val="single" w:sz="8" w:space="0" w:color="000000"/>
              <w:right w:val="single" w:sz="8" w:space="0" w:color="000000"/>
            </w:tcBorders>
            <w:shd w:val="clear" w:color="auto" w:fill="auto"/>
            <w:vAlign w:val="center"/>
            <w:hideMark/>
          </w:tcPr>
          <w:p w14:paraId="0913F75F"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BID</w:t>
            </w:r>
          </w:p>
        </w:tc>
        <w:tc>
          <w:tcPr>
            <w:tcW w:w="1317" w:type="dxa"/>
            <w:tcBorders>
              <w:top w:val="nil"/>
              <w:left w:val="nil"/>
              <w:bottom w:val="single" w:sz="8" w:space="0" w:color="000000"/>
              <w:right w:val="single" w:sz="8" w:space="0" w:color="000000"/>
            </w:tcBorders>
            <w:shd w:val="clear" w:color="auto" w:fill="auto"/>
            <w:vAlign w:val="center"/>
            <w:hideMark/>
          </w:tcPr>
          <w:p w14:paraId="5E05A2BE" w14:textId="77777777" w:rsidR="00EB3034" w:rsidRPr="007E4BD5" w:rsidRDefault="00EB3034" w:rsidP="00EB3034">
            <w:pPr>
              <w:spacing w:after="0" w:line="240" w:lineRule="auto"/>
              <w:jc w:val="center"/>
              <w:rPr>
                <w:rFonts w:ascii="Arial" w:eastAsia="Times New Roman" w:hAnsi="Arial" w:cs="Arial"/>
              </w:rPr>
            </w:pPr>
            <w:r w:rsidRPr="007E4BD5">
              <w:rPr>
                <w:rFonts w:ascii="Arial" w:eastAsia="Times New Roman" w:hAnsi="Arial" w:cs="Arial"/>
              </w:rPr>
              <w:t>US$5,000</w:t>
            </w:r>
          </w:p>
        </w:tc>
        <w:tc>
          <w:tcPr>
            <w:tcW w:w="1769" w:type="dxa"/>
            <w:tcBorders>
              <w:top w:val="nil"/>
              <w:left w:val="nil"/>
              <w:bottom w:val="single" w:sz="8" w:space="0" w:color="000000"/>
              <w:right w:val="single" w:sz="8" w:space="0" w:color="000000"/>
            </w:tcBorders>
            <w:shd w:val="clear" w:color="auto" w:fill="auto"/>
            <w:vAlign w:val="center"/>
            <w:hideMark/>
          </w:tcPr>
          <w:p w14:paraId="19414BCF" w14:textId="51A063CE"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PN-</w:t>
            </w:r>
            <w:r w:rsidR="00511491" w:rsidRPr="007E4BD5">
              <w:rPr>
                <w:rFonts w:ascii="Arial" w:eastAsia="Times New Roman" w:hAnsi="Arial" w:cs="Arial"/>
              </w:rPr>
              <w:t>T1231</w:t>
            </w:r>
          </w:p>
        </w:tc>
      </w:tr>
      <w:tr w:rsidR="00EB3034" w:rsidRPr="007E4BD5" w14:paraId="07CE0411" w14:textId="77777777" w:rsidTr="00B90444">
        <w:trPr>
          <w:trHeight w:val="315"/>
        </w:trPr>
        <w:tc>
          <w:tcPr>
            <w:tcW w:w="3539" w:type="dxa"/>
            <w:tcBorders>
              <w:top w:val="nil"/>
              <w:left w:val="single" w:sz="8" w:space="0" w:color="000000"/>
              <w:bottom w:val="single" w:sz="8" w:space="0" w:color="000000"/>
              <w:right w:val="single" w:sz="8" w:space="0" w:color="000000"/>
            </w:tcBorders>
            <w:shd w:val="clear" w:color="auto" w:fill="auto"/>
            <w:vAlign w:val="center"/>
            <w:hideMark/>
          </w:tcPr>
          <w:p w14:paraId="799BC43C"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Total</w:t>
            </w:r>
          </w:p>
        </w:tc>
        <w:tc>
          <w:tcPr>
            <w:tcW w:w="6066" w:type="dxa"/>
            <w:gridSpan w:val="13"/>
            <w:tcBorders>
              <w:top w:val="single" w:sz="8" w:space="0" w:color="000000"/>
              <w:left w:val="nil"/>
              <w:bottom w:val="single" w:sz="8" w:space="0" w:color="000000"/>
              <w:right w:val="single" w:sz="8" w:space="0" w:color="000000"/>
            </w:tcBorders>
            <w:shd w:val="clear" w:color="auto" w:fill="auto"/>
            <w:vAlign w:val="center"/>
            <w:hideMark/>
          </w:tcPr>
          <w:p w14:paraId="67C427CF"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c>
          <w:tcPr>
            <w:tcW w:w="1317" w:type="dxa"/>
            <w:tcBorders>
              <w:top w:val="nil"/>
              <w:left w:val="nil"/>
              <w:bottom w:val="single" w:sz="8" w:space="0" w:color="000000"/>
              <w:right w:val="single" w:sz="8" w:space="0" w:color="000000"/>
            </w:tcBorders>
            <w:shd w:val="clear" w:color="auto" w:fill="auto"/>
            <w:vAlign w:val="center"/>
            <w:hideMark/>
          </w:tcPr>
          <w:p w14:paraId="6B380D55" w14:textId="22A2A39B" w:rsidR="00EB3034" w:rsidRPr="007E4BD5" w:rsidRDefault="00EB3034" w:rsidP="00EB3034">
            <w:pPr>
              <w:spacing w:after="0" w:line="240" w:lineRule="auto"/>
              <w:jc w:val="center"/>
              <w:rPr>
                <w:rFonts w:ascii="Arial" w:eastAsia="Times New Roman" w:hAnsi="Arial" w:cs="Arial"/>
              </w:rPr>
            </w:pPr>
            <w:r w:rsidRPr="007E4BD5">
              <w:rPr>
                <w:rFonts w:ascii="Arial" w:eastAsia="Times New Roman" w:hAnsi="Arial" w:cs="Arial"/>
              </w:rPr>
              <w:t>US$1</w:t>
            </w:r>
            <w:r w:rsidR="00924170" w:rsidRPr="007E4BD5">
              <w:rPr>
                <w:rFonts w:ascii="Arial" w:eastAsia="Times New Roman" w:hAnsi="Arial" w:cs="Arial"/>
              </w:rPr>
              <w:t>5</w:t>
            </w:r>
            <w:r w:rsidRPr="007E4BD5">
              <w:rPr>
                <w:rFonts w:ascii="Arial" w:eastAsia="Times New Roman" w:hAnsi="Arial" w:cs="Arial"/>
              </w:rPr>
              <w:t>,000</w:t>
            </w:r>
          </w:p>
        </w:tc>
        <w:tc>
          <w:tcPr>
            <w:tcW w:w="1769" w:type="dxa"/>
            <w:tcBorders>
              <w:top w:val="nil"/>
              <w:left w:val="nil"/>
              <w:bottom w:val="single" w:sz="8" w:space="0" w:color="000000"/>
              <w:right w:val="single" w:sz="8" w:space="0" w:color="000000"/>
            </w:tcBorders>
            <w:shd w:val="clear" w:color="auto" w:fill="auto"/>
            <w:vAlign w:val="center"/>
            <w:hideMark/>
          </w:tcPr>
          <w:p w14:paraId="60646D9D" w14:textId="77777777" w:rsidR="00EB3034" w:rsidRPr="007E4BD5" w:rsidRDefault="00EB3034" w:rsidP="00EB3034">
            <w:pPr>
              <w:spacing w:after="0" w:line="240" w:lineRule="auto"/>
              <w:rPr>
                <w:rFonts w:ascii="Arial" w:eastAsia="Times New Roman" w:hAnsi="Arial" w:cs="Arial"/>
              </w:rPr>
            </w:pPr>
            <w:r w:rsidRPr="007E4BD5">
              <w:rPr>
                <w:rFonts w:ascii="Arial" w:eastAsia="Times New Roman" w:hAnsi="Arial" w:cs="Arial"/>
              </w:rPr>
              <w:t> </w:t>
            </w:r>
          </w:p>
        </w:tc>
      </w:tr>
    </w:tbl>
    <w:p w14:paraId="5A2D2883" w14:textId="11781D22" w:rsidR="00FB6556" w:rsidRPr="007E4BD5" w:rsidRDefault="00FB6556" w:rsidP="006C0DF3">
      <w:pPr>
        <w:pStyle w:val="ListParagraph"/>
        <w:spacing w:before="120" w:after="120"/>
        <w:ind w:left="709"/>
        <w:contextualSpacing w:val="0"/>
        <w:jc w:val="both"/>
        <w:rPr>
          <w:rFonts w:ascii="Arial" w:hAnsi="Arial" w:cs="Arial"/>
          <w:lang w:val="es-MX"/>
        </w:rPr>
      </w:pPr>
    </w:p>
    <w:p w14:paraId="05B7D0D4" w14:textId="77777777" w:rsidR="00AB1125" w:rsidRPr="007E4BD5" w:rsidRDefault="00AB1125" w:rsidP="00AB1125">
      <w:pPr>
        <w:spacing w:before="120" w:after="120"/>
        <w:jc w:val="both"/>
        <w:rPr>
          <w:rFonts w:ascii="Arial" w:hAnsi="Arial" w:cs="Arial"/>
          <w:lang w:val="es-MX"/>
        </w:rPr>
        <w:sectPr w:rsidR="00AB1125" w:rsidRPr="007E4BD5" w:rsidSect="00B76BF4">
          <w:pgSz w:w="15840" w:h="12240" w:orient="landscape"/>
          <w:pgMar w:top="1440" w:right="1440" w:bottom="1440" w:left="1440" w:header="720" w:footer="720" w:gutter="0"/>
          <w:cols w:space="720"/>
          <w:docGrid w:linePitch="360"/>
        </w:sectPr>
      </w:pPr>
    </w:p>
    <w:p w14:paraId="76D85135" w14:textId="77777777" w:rsidR="00132C0D" w:rsidRPr="007E4BD5" w:rsidRDefault="00132C0D" w:rsidP="00AB1125">
      <w:pPr>
        <w:spacing w:before="120" w:after="120"/>
        <w:jc w:val="both"/>
        <w:rPr>
          <w:rFonts w:ascii="Arial" w:hAnsi="Arial" w:cs="Arial"/>
          <w:b/>
          <w:lang w:val="es-MX"/>
        </w:rPr>
      </w:pPr>
    </w:p>
    <w:p w14:paraId="48025846" w14:textId="7ACBC883" w:rsidR="00FB6556" w:rsidRPr="007E4BD5" w:rsidRDefault="00AB1125" w:rsidP="00AB1125">
      <w:pPr>
        <w:spacing w:before="120" w:after="120"/>
        <w:jc w:val="both"/>
        <w:rPr>
          <w:rFonts w:ascii="Arial" w:hAnsi="Arial" w:cs="Arial"/>
          <w:b/>
          <w:lang w:val="es-MX"/>
        </w:rPr>
      </w:pPr>
      <w:r w:rsidRPr="007E4BD5">
        <w:rPr>
          <w:rFonts w:ascii="Arial" w:hAnsi="Arial" w:cs="Arial"/>
          <w:b/>
          <w:lang w:val="es-MX"/>
        </w:rPr>
        <w:t>Referencias</w:t>
      </w:r>
    </w:p>
    <w:p w14:paraId="5DC214ED" w14:textId="77777777" w:rsidR="00FE3349" w:rsidRPr="007E4BD5" w:rsidRDefault="00FE3349" w:rsidP="00AB1125">
      <w:pPr>
        <w:spacing w:before="120" w:after="120"/>
        <w:jc w:val="both"/>
        <w:rPr>
          <w:rFonts w:ascii="Arial" w:hAnsi="Arial" w:cs="Arial"/>
        </w:rPr>
      </w:pPr>
    </w:p>
    <w:p w14:paraId="726797E5" w14:textId="7AA309FC" w:rsidR="001D211A" w:rsidRPr="007E4BD5" w:rsidRDefault="00E27D0F" w:rsidP="00AB1125">
      <w:pPr>
        <w:spacing w:before="120" w:after="120"/>
        <w:jc w:val="both"/>
        <w:rPr>
          <w:rFonts w:ascii="Arial" w:hAnsi="Arial" w:cs="Arial"/>
        </w:rPr>
      </w:pPr>
      <w:proofErr w:type="spellStart"/>
      <w:r w:rsidRPr="007E4BD5">
        <w:rPr>
          <w:rFonts w:ascii="Arial" w:hAnsi="Arial" w:cs="Arial"/>
        </w:rPr>
        <w:t>Attanasio</w:t>
      </w:r>
      <w:proofErr w:type="spellEnd"/>
      <w:r w:rsidRPr="007E4BD5">
        <w:rPr>
          <w:rFonts w:ascii="Arial" w:hAnsi="Arial" w:cs="Arial"/>
        </w:rPr>
        <w:t xml:space="preserve"> et al., 2015. “Long term impacts of vouchers for vocational training: experimental evidence for Colombia”. National Bureau of Economic Research.</w:t>
      </w:r>
    </w:p>
    <w:p w14:paraId="5BC2FDE2" w14:textId="5E23EC32" w:rsidR="00C453CC" w:rsidRPr="007E4BD5" w:rsidRDefault="00C453CC" w:rsidP="00AB1125">
      <w:pPr>
        <w:spacing w:before="120" w:after="120"/>
        <w:jc w:val="both"/>
        <w:rPr>
          <w:rFonts w:ascii="Arial" w:hAnsi="Arial" w:cs="Arial"/>
        </w:rPr>
      </w:pPr>
      <w:proofErr w:type="spellStart"/>
      <w:r w:rsidRPr="007E4BD5">
        <w:rPr>
          <w:rFonts w:ascii="Arial" w:hAnsi="Arial" w:cs="Arial"/>
        </w:rPr>
        <w:t>Baland</w:t>
      </w:r>
      <w:proofErr w:type="spellEnd"/>
      <w:r w:rsidRPr="007E4BD5">
        <w:rPr>
          <w:rFonts w:ascii="Arial" w:hAnsi="Arial" w:cs="Arial"/>
        </w:rPr>
        <w:t xml:space="preserve">, J. M.; </w:t>
      </w:r>
      <w:r w:rsidR="00044EFD" w:rsidRPr="007E4BD5">
        <w:rPr>
          <w:rFonts w:ascii="Arial" w:hAnsi="Arial" w:cs="Arial"/>
        </w:rPr>
        <w:t xml:space="preserve">Ove </w:t>
      </w:r>
      <w:proofErr w:type="spellStart"/>
      <w:r w:rsidR="00044EFD" w:rsidRPr="007E4BD5">
        <w:rPr>
          <w:rFonts w:ascii="Arial" w:hAnsi="Arial" w:cs="Arial"/>
        </w:rPr>
        <w:t>Moene</w:t>
      </w:r>
      <w:proofErr w:type="spellEnd"/>
      <w:r w:rsidR="00044EFD" w:rsidRPr="007E4BD5">
        <w:rPr>
          <w:rFonts w:ascii="Arial" w:hAnsi="Arial" w:cs="Arial"/>
        </w:rPr>
        <w:t>, K; Robinson, J. A. 2010. “Governance and Development.” Handbook of Development Economics, Volume 5.</w:t>
      </w:r>
    </w:p>
    <w:p w14:paraId="0F0DA873" w14:textId="3F6EC699" w:rsidR="00456BFB" w:rsidRPr="007E4BD5" w:rsidRDefault="00456BFB" w:rsidP="00AB1125">
      <w:pPr>
        <w:spacing w:before="120" w:after="120"/>
        <w:jc w:val="both"/>
        <w:rPr>
          <w:rFonts w:ascii="Arial" w:hAnsi="Arial" w:cs="Arial"/>
        </w:rPr>
      </w:pPr>
      <w:r w:rsidRPr="007E4BD5">
        <w:rPr>
          <w:rFonts w:ascii="Arial" w:hAnsi="Arial" w:cs="Arial"/>
        </w:rPr>
        <w:t xml:space="preserve">Booth, A.L. &amp; van Ours, 2013. </w:t>
      </w:r>
      <w:r w:rsidR="00132C0D" w:rsidRPr="007E4BD5">
        <w:rPr>
          <w:rFonts w:ascii="Arial" w:hAnsi="Arial" w:cs="Arial"/>
        </w:rPr>
        <w:t xml:space="preserve">“Part-time jobs: what women want?” </w:t>
      </w:r>
      <w:r w:rsidRPr="007E4BD5">
        <w:rPr>
          <w:rFonts w:ascii="Arial" w:hAnsi="Arial" w:cs="Arial"/>
        </w:rPr>
        <w:t xml:space="preserve">J.C. J </w:t>
      </w:r>
      <w:proofErr w:type="spellStart"/>
      <w:r w:rsidRPr="007E4BD5">
        <w:rPr>
          <w:rFonts w:ascii="Arial" w:hAnsi="Arial" w:cs="Arial"/>
        </w:rPr>
        <w:t>Popul</w:t>
      </w:r>
      <w:proofErr w:type="spellEnd"/>
      <w:r w:rsidRPr="007E4BD5">
        <w:rPr>
          <w:rFonts w:ascii="Arial" w:hAnsi="Arial" w:cs="Arial"/>
        </w:rPr>
        <w:t xml:space="preserve"> Econ. 26: 263. </w:t>
      </w:r>
      <w:hyperlink r:id="rId20" w:history="1">
        <w:r w:rsidRPr="007E4BD5">
          <w:rPr>
            <w:rStyle w:val="Hyperlink"/>
            <w:rFonts w:ascii="Arial" w:hAnsi="Arial" w:cs="Arial"/>
          </w:rPr>
          <w:t>https://doi.org/10.1007/s00148-012-0417-9</w:t>
        </w:r>
      </w:hyperlink>
      <w:r w:rsidRPr="007E4BD5">
        <w:rPr>
          <w:rFonts w:ascii="Arial" w:hAnsi="Arial" w:cs="Arial"/>
        </w:rPr>
        <w:t xml:space="preserve"> </w:t>
      </w:r>
    </w:p>
    <w:p w14:paraId="6606B9EF" w14:textId="05F47A8A" w:rsidR="002D2A6D" w:rsidRPr="0063082C" w:rsidRDefault="002D2A6D" w:rsidP="00AB1125">
      <w:pPr>
        <w:spacing w:before="120" w:after="120"/>
        <w:jc w:val="both"/>
        <w:rPr>
          <w:rFonts w:ascii="Arial" w:hAnsi="Arial" w:cs="Arial"/>
        </w:rPr>
      </w:pPr>
      <w:r w:rsidRPr="007E4BD5">
        <w:rPr>
          <w:rFonts w:ascii="Arial" w:hAnsi="Arial" w:cs="Arial"/>
        </w:rPr>
        <w:t xml:space="preserve">ECL Institute of Education, </w:t>
      </w:r>
      <w:proofErr w:type="spellStart"/>
      <w:r w:rsidRPr="007E4BD5">
        <w:rPr>
          <w:rFonts w:ascii="Arial" w:hAnsi="Arial" w:cs="Arial"/>
        </w:rPr>
        <w:t>UKaid</w:t>
      </w:r>
      <w:proofErr w:type="spellEnd"/>
      <w:r w:rsidRPr="007E4BD5">
        <w:rPr>
          <w:rFonts w:ascii="Arial" w:hAnsi="Arial" w:cs="Arial"/>
        </w:rPr>
        <w:t xml:space="preserve">. 2017. Gender-Responsive Policing: initiatives designed to enhance confidence, satisfaction in policy services and reduce risk of violence against women in low- and middle-income countries – a systematic review. </w:t>
      </w:r>
      <w:r w:rsidRPr="0063082C">
        <w:rPr>
          <w:rFonts w:ascii="Arial" w:hAnsi="Arial" w:cs="Arial"/>
        </w:rPr>
        <w:t xml:space="preserve">EPPI </w:t>
      </w:r>
      <w:proofErr w:type="gramStart"/>
      <w:r w:rsidRPr="0063082C">
        <w:rPr>
          <w:rFonts w:ascii="Arial" w:hAnsi="Arial" w:cs="Arial"/>
        </w:rPr>
        <w:t>Centre,;</w:t>
      </w:r>
      <w:proofErr w:type="gramEnd"/>
      <w:r w:rsidRPr="0063082C">
        <w:rPr>
          <w:rFonts w:ascii="Arial" w:hAnsi="Arial" w:cs="Arial"/>
        </w:rPr>
        <w:t xml:space="preserve"> pp. 44-47 y 52-57. </w:t>
      </w:r>
    </w:p>
    <w:p w14:paraId="4CF1673F" w14:textId="7A1D3028" w:rsidR="00093155" w:rsidRPr="007E4BD5" w:rsidRDefault="00093155" w:rsidP="00AB1125">
      <w:pPr>
        <w:spacing w:before="120" w:after="120"/>
        <w:jc w:val="both"/>
        <w:rPr>
          <w:rFonts w:ascii="Arial" w:hAnsi="Arial" w:cs="Arial"/>
          <w:lang w:val="es-ES_tradnl"/>
        </w:rPr>
      </w:pPr>
      <w:r w:rsidRPr="007E4BD5">
        <w:rPr>
          <w:rFonts w:ascii="Arial" w:hAnsi="Arial" w:cs="Arial"/>
          <w:lang w:val="es-ES_tradnl"/>
        </w:rPr>
        <w:t xml:space="preserve">Gasparini, Leonardo, y Mariana </w:t>
      </w:r>
      <w:proofErr w:type="spellStart"/>
      <w:r w:rsidRPr="007E4BD5">
        <w:rPr>
          <w:rFonts w:ascii="Arial" w:hAnsi="Arial" w:cs="Arial"/>
          <w:lang w:val="es-ES_tradnl"/>
        </w:rPr>
        <w:t>Marchioni</w:t>
      </w:r>
      <w:proofErr w:type="spellEnd"/>
      <w:r w:rsidRPr="007E4BD5">
        <w:rPr>
          <w:rFonts w:ascii="Arial" w:hAnsi="Arial" w:cs="Arial"/>
          <w:lang w:val="es-ES_tradnl"/>
        </w:rPr>
        <w:t xml:space="preserve">. </w:t>
      </w:r>
      <w:r w:rsidRPr="007E4BD5">
        <w:rPr>
          <w:rFonts w:ascii="Arial" w:hAnsi="Arial" w:cs="Arial"/>
          <w:lang w:val="es-MX"/>
        </w:rPr>
        <w:t xml:space="preserve">2015. </w:t>
      </w:r>
      <w:proofErr w:type="spellStart"/>
      <w:r w:rsidRPr="007E4BD5">
        <w:rPr>
          <w:rFonts w:ascii="Arial" w:hAnsi="Arial" w:cs="Arial"/>
          <w:lang w:val="es-MX"/>
        </w:rPr>
        <w:t>Bridging</w:t>
      </w:r>
      <w:proofErr w:type="spellEnd"/>
      <w:r w:rsidRPr="007E4BD5">
        <w:rPr>
          <w:rFonts w:ascii="Arial" w:hAnsi="Arial" w:cs="Arial"/>
          <w:lang w:val="es-MX"/>
        </w:rPr>
        <w:t xml:space="preserve"> </w:t>
      </w:r>
      <w:proofErr w:type="spellStart"/>
      <w:r w:rsidRPr="007E4BD5">
        <w:rPr>
          <w:rFonts w:ascii="Arial" w:hAnsi="Arial" w:cs="Arial"/>
          <w:lang w:val="es-MX"/>
        </w:rPr>
        <w:t>gender</w:t>
      </w:r>
      <w:proofErr w:type="spellEnd"/>
      <w:r w:rsidRPr="007E4BD5">
        <w:rPr>
          <w:rFonts w:ascii="Arial" w:hAnsi="Arial" w:cs="Arial"/>
          <w:lang w:val="es-MX"/>
        </w:rPr>
        <w:t xml:space="preserve"> gaps. La Plata: Universidad Nacional de La Plata.</w:t>
      </w:r>
      <w:proofErr w:type="spellStart"/>
      <w:r w:rsidR="009E49D5" w:rsidRPr="007E4BD5">
        <w:rPr>
          <w:rFonts w:ascii="Arial" w:hAnsi="Arial" w:cs="Arial"/>
          <w:lang w:val="es-ES_tradnl"/>
        </w:rPr>
        <w:t>Heise</w:t>
      </w:r>
      <w:proofErr w:type="spellEnd"/>
      <w:r w:rsidR="009E49D5" w:rsidRPr="007E4BD5">
        <w:rPr>
          <w:rFonts w:ascii="Arial" w:hAnsi="Arial" w:cs="Arial"/>
          <w:lang w:val="es-ES_tradnl"/>
        </w:rPr>
        <w:t>, 2011</w:t>
      </w:r>
    </w:p>
    <w:p w14:paraId="44853A04" w14:textId="5B290F0C" w:rsidR="00A2109D" w:rsidRPr="007E4BD5" w:rsidRDefault="00A2109D" w:rsidP="00AB1125">
      <w:pPr>
        <w:spacing w:before="120" w:after="120"/>
        <w:jc w:val="both"/>
        <w:rPr>
          <w:rFonts w:ascii="Arial" w:hAnsi="Arial" w:cs="Arial"/>
        </w:rPr>
      </w:pPr>
      <w:r w:rsidRPr="007E4BD5">
        <w:rPr>
          <w:rFonts w:ascii="Arial" w:hAnsi="Arial" w:cs="Arial"/>
          <w:lang w:val="es-ES_tradnl"/>
        </w:rPr>
        <w:t xml:space="preserve">Mercedes Mateo Díaz y Lourdes Rodriguez-Chamussy, 2016. </w:t>
      </w:r>
      <w:r w:rsidRPr="007E4BD5">
        <w:rPr>
          <w:rFonts w:ascii="Arial" w:hAnsi="Arial" w:cs="Arial"/>
        </w:rPr>
        <w:t xml:space="preserve">"Cashing in on Education," World Bank Publications, The World Bank, number 25082, January. </w:t>
      </w:r>
    </w:p>
    <w:p w14:paraId="39AB7113" w14:textId="20785C9A" w:rsidR="00731259" w:rsidRPr="007E4BD5" w:rsidRDefault="00A03317" w:rsidP="00AB1125">
      <w:pPr>
        <w:spacing w:before="120" w:after="120"/>
        <w:jc w:val="both"/>
        <w:rPr>
          <w:rFonts w:ascii="Arial" w:hAnsi="Arial" w:cs="Arial"/>
        </w:rPr>
      </w:pPr>
      <w:proofErr w:type="spellStart"/>
      <w:r w:rsidRPr="007E4BD5">
        <w:rPr>
          <w:rFonts w:ascii="Arial" w:hAnsi="Arial" w:cs="Arial"/>
        </w:rPr>
        <w:t>Manlove</w:t>
      </w:r>
      <w:proofErr w:type="spellEnd"/>
      <w:r w:rsidRPr="007E4BD5">
        <w:rPr>
          <w:rFonts w:ascii="Arial" w:hAnsi="Arial" w:cs="Arial"/>
        </w:rPr>
        <w:t>, J., Fish, H. y K. Moore, 2015. “Programs to improve adolescent sexual and reproductive health in the US: a review of the evidence”. Adolescent health, medicine and therapeutics 6: 47.</w:t>
      </w:r>
    </w:p>
    <w:p w14:paraId="0BBF801A" w14:textId="463A08B1" w:rsidR="005C691E" w:rsidRPr="007E4BD5" w:rsidRDefault="003B2711" w:rsidP="00AB1125">
      <w:pPr>
        <w:spacing w:before="120" w:after="120"/>
        <w:jc w:val="both"/>
        <w:rPr>
          <w:rFonts w:ascii="Arial" w:hAnsi="Arial" w:cs="Arial"/>
        </w:rPr>
      </w:pPr>
      <w:proofErr w:type="spellStart"/>
      <w:r w:rsidRPr="007E4BD5">
        <w:rPr>
          <w:rFonts w:ascii="Arial" w:hAnsi="Arial" w:cs="Arial"/>
        </w:rPr>
        <w:t>Nyamtema</w:t>
      </w:r>
      <w:proofErr w:type="spellEnd"/>
      <w:r w:rsidRPr="007E4BD5">
        <w:rPr>
          <w:rFonts w:ascii="Arial" w:hAnsi="Arial" w:cs="Arial"/>
        </w:rPr>
        <w:t xml:space="preserve">, A., </w:t>
      </w:r>
      <w:proofErr w:type="spellStart"/>
      <w:r w:rsidRPr="007E4BD5">
        <w:rPr>
          <w:rFonts w:ascii="Arial" w:hAnsi="Arial" w:cs="Arial"/>
        </w:rPr>
        <w:t>Urassa</w:t>
      </w:r>
      <w:proofErr w:type="spellEnd"/>
      <w:r w:rsidRPr="007E4BD5">
        <w:rPr>
          <w:rFonts w:ascii="Arial" w:hAnsi="Arial" w:cs="Arial"/>
        </w:rPr>
        <w:t xml:space="preserve">, D. y J. van </w:t>
      </w:r>
      <w:proofErr w:type="spellStart"/>
      <w:r w:rsidRPr="007E4BD5">
        <w:rPr>
          <w:rFonts w:ascii="Arial" w:hAnsi="Arial" w:cs="Arial"/>
        </w:rPr>
        <w:t>Roosmalen</w:t>
      </w:r>
      <w:proofErr w:type="spellEnd"/>
      <w:r w:rsidRPr="007E4BD5">
        <w:rPr>
          <w:rFonts w:ascii="Arial" w:hAnsi="Arial" w:cs="Arial"/>
        </w:rPr>
        <w:t>, 2011. “Maternal health interventions in resource limited countries: a systematic review of packages, impacts and factors for change”. BMC pregnancy and childbirth 11 (1): 30.</w:t>
      </w:r>
    </w:p>
    <w:p w14:paraId="72BA15CB" w14:textId="2144BBD4" w:rsidR="005C691E" w:rsidRPr="003542AF" w:rsidRDefault="005C691E" w:rsidP="00AB1125">
      <w:pPr>
        <w:spacing w:before="120" w:after="120"/>
        <w:jc w:val="both"/>
        <w:rPr>
          <w:rFonts w:ascii="Arial" w:hAnsi="Arial" w:cs="Arial"/>
          <w:lang w:val="fr-FR"/>
        </w:rPr>
      </w:pPr>
      <w:r w:rsidRPr="007E4BD5">
        <w:rPr>
          <w:rFonts w:ascii="Arial" w:hAnsi="Arial" w:cs="Arial"/>
        </w:rPr>
        <w:t>Sosa-Rubi, S.G., Saavedra-</w:t>
      </w:r>
      <w:proofErr w:type="spellStart"/>
      <w:r w:rsidRPr="007E4BD5">
        <w:rPr>
          <w:rFonts w:ascii="Arial" w:hAnsi="Arial" w:cs="Arial"/>
        </w:rPr>
        <w:t>Avendano</w:t>
      </w:r>
      <w:proofErr w:type="spellEnd"/>
      <w:r w:rsidRPr="007E4BD5">
        <w:rPr>
          <w:rFonts w:ascii="Arial" w:hAnsi="Arial" w:cs="Arial"/>
        </w:rPr>
        <w:t xml:space="preserve">, B., Piras, C. et al. 2017. </w:t>
      </w:r>
      <w:r w:rsidRPr="003542AF">
        <w:rPr>
          <w:rFonts w:ascii="Arial" w:hAnsi="Arial" w:cs="Arial"/>
          <w:lang w:val="fr-FR"/>
        </w:rPr>
        <w:t xml:space="preserve">Prevention Science </w:t>
      </w:r>
      <w:proofErr w:type="gramStart"/>
      <w:r w:rsidRPr="003542AF">
        <w:rPr>
          <w:rFonts w:ascii="Arial" w:hAnsi="Arial" w:cs="Arial"/>
          <w:lang w:val="fr-FR"/>
        </w:rPr>
        <w:t>18:</w:t>
      </w:r>
      <w:proofErr w:type="gramEnd"/>
      <w:r w:rsidRPr="003542AF">
        <w:rPr>
          <w:rFonts w:ascii="Arial" w:hAnsi="Arial" w:cs="Arial"/>
          <w:lang w:val="fr-FR"/>
        </w:rPr>
        <w:t xml:space="preserve"> 804. </w:t>
      </w:r>
      <w:hyperlink r:id="rId21" w:history="1">
        <w:r w:rsidRPr="003542AF">
          <w:rPr>
            <w:rStyle w:val="Hyperlink"/>
            <w:rFonts w:ascii="Arial" w:hAnsi="Arial" w:cs="Arial"/>
            <w:lang w:val="fr-FR"/>
          </w:rPr>
          <w:t>https://doi.org/10.1007/s11121-016-0718-4</w:t>
        </w:r>
      </w:hyperlink>
    </w:p>
    <w:p w14:paraId="6DE06499" w14:textId="64E686BC" w:rsidR="007B589D" w:rsidRPr="007E4BD5" w:rsidRDefault="005C691E" w:rsidP="005C691E">
      <w:pPr>
        <w:spacing w:before="120" w:after="120"/>
        <w:jc w:val="both"/>
        <w:rPr>
          <w:rFonts w:ascii="Arial" w:hAnsi="Arial" w:cs="Arial"/>
        </w:rPr>
      </w:pPr>
      <w:r w:rsidRPr="007E4BD5">
        <w:rPr>
          <w:rFonts w:ascii="Arial" w:hAnsi="Arial" w:cs="Arial"/>
        </w:rPr>
        <w:t xml:space="preserve">World Health Organization. 2013. Responding to intimate partner violence and sexual violence against women: WHO clinical and policy guidelines. </w:t>
      </w:r>
    </w:p>
    <w:sectPr w:rsidR="007B589D" w:rsidRPr="007E4BD5" w:rsidSect="000659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22520" w14:textId="77777777" w:rsidR="00AE5A78" w:rsidRDefault="00AE5A78" w:rsidP="00075CA6">
      <w:pPr>
        <w:spacing w:after="0" w:line="240" w:lineRule="auto"/>
      </w:pPr>
      <w:r>
        <w:separator/>
      </w:r>
    </w:p>
  </w:endnote>
  <w:endnote w:type="continuationSeparator" w:id="0">
    <w:p w14:paraId="03B652F2" w14:textId="77777777" w:rsidR="00AE5A78" w:rsidRDefault="00AE5A78" w:rsidP="00075CA6">
      <w:pPr>
        <w:spacing w:after="0" w:line="240" w:lineRule="auto"/>
      </w:pPr>
      <w:r>
        <w:continuationSeparator/>
      </w:r>
    </w:p>
  </w:endnote>
  <w:endnote w:type="continuationNotice" w:id="1">
    <w:p w14:paraId="74931BBD" w14:textId="77777777" w:rsidR="00AE5A78" w:rsidRDefault="00AE5A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687747"/>
      <w:docPartObj>
        <w:docPartGallery w:val="Page Numbers (Bottom of Page)"/>
        <w:docPartUnique/>
      </w:docPartObj>
    </w:sdtPr>
    <w:sdtEndPr>
      <w:rPr>
        <w:noProof/>
      </w:rPr>
    </w:sdtEndPr>
    <w:sdtContent>
      <w:p w14:paraId="35EB7D96" w14:textId="77777777" w:rsidR="002433B2" w:rsidRDefault="002433B2">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263DA5E1" w14:textId="77777777" w:rsidR="002433B2" w:rsidRDefault="00243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13403" w14:textId="77777777" w:rsidR="00AE5A78" w:rsidRDefault="00AE5A78" w:rsidP="00075CA6">
      <w:pPr>
        <w:spacing w:after="0" w:line="240" w:lineRule="auto"/>
      </w:pPr>
      <w:r>
        <w:separator/>
      </w:r>
    </w:p>
  </w:footnote>
  <w:footnote w:type="continuationSeparator" w:id="0">
    <w:p w14:paraId="59BEEC3F" w14:textId="77777777" w:rsidR="00AE5A78" w:rsidRDefault="00AE5A78" w:rsidP="00075CA6">
      <w:pPr>
        <w:spacing w:after="0" w:line="240" w:lineRule="auto"/>
      </w:pPr>
      <w:r>
        <w:continuationSeparator/>
      </w:r>
    </w:p>
  </w:footnote>
  <w:footnote w:type="continuationNotice" w:id="1">
    <w:p w14:paraId="3FEDE46A" w14:textId="77777777" w:rsidR="00AE5A78" w:rsidRDefault="00AE5A78">
      <w:pPr>
        <w:spacing w:after="0" w:line="240" w:lineRule="auto"/>
      </w:pPr>
    </w:p>
  </w:footnote>
  <w:footnote w:id="2">
    <w:p w14:paraId="4754E5D6" w14:textId="77777777" w:rsidR="002433B2" w:rsidRPr="000C22EC" w:rsidRDefault="002433B2" w:rsidP="00BF44EB">
      <w:pPr>
        <w:pStyle w:val="FootnoteText"/>
        <w:ind w:left="90" w:hanging="180"/>
        <w:jc w:val="both"/>
        <w:rPr>
          <w:rFonts w:ascii="Arial" w:hAnsi="Arial" w:cs="Arial"/>
          <w:sz w:val="18"/>
          <w:szCs w:val="18"/>
          <w:lang w:val="es-ES_tradnl"/>
        </w:rPr>
      </w:pPr>
      <w:r w:rsidRPr="000C22EC">
        <w:rPr>
          <w:rStyle w:val="FootnoteReference"/>
          <w:rFonts w:ascii="Arial" w:hAnsi="Arial" w:cs="Arial"/>
          <w:sz w:val="18"/>
          <w:szCs w:val="18"/>
        </w:rPr>
        <w:footnoteRef/>
      </w:r>
      <w:r w:rsidRPr="000C22EC">
        <w:rPr>
          <w:rFonts w:ascii="Arial" w:hAnsi="Arial" w:cs="Arial"/>
          <w:sz w:val="18"/>
          <w:szCs w:val="18"/>
          <w:lang w:val="es-ES_tradnl"/>
        </w:rPr>
        <w:t xml:space="preserve"> </w:t>
      </w:r>
      <w:r w:rsidRPr="000C22EC">
        <w:rPr>
          <w:rFonts w:ascii="Arial" w:hAnsi="Arial" w:cs="Arial"/>
          <w:sz w:val="18"/>
          <w:szCs w:val="18"/>
          <w:lang w:val="es-ES_tradnl"/>
        </w:rPr>
        <w:tab/>
        <w:t xml:space="preserve">Si el indicador (impacto, resultado y/o producto) cumple con los criterios Pro-Gender, escriba "Pro-Gender" en esta columna. Si el indicador cumple con los criterios de seguimiento de género, escriba "Seguimiento de género" en esta columna. Si el indicador satisface los criterios de Seguimiento Etnicidad, escriba "Seguimiento Étnico" en esta columna. Estas definiciones están disponibles en el </w:t>
      </w:r>
      <w:hyperlink r:id="rId1" w:history="1">
        <w:r w:rsidRPr="000C22EC">
          <w:rPr>
            <w:rStyle w:val="Hyperlink"/>
            <w:rFonts w:ascii="Arial" w:hAnsi="Arial" w:cs="Arial"/>
            <w:sz w:val="18"/>
            <w:szCs w:val="18"/>
            <w:lang w:val="es-ES_tradnl"/>
          </w:rPr>
          <w:t xml:space="preserve"> DEM</w:t>
        </w:r>
      </w:hyperlink>
      <w:r w:rsidRPr="000C22EC">
        <w:rPr>
          <w:rStyle w:val="Hyperlink"/>
          <w:rFonts w:ascii="Arial" w:hAnsi="Arial" w:cs="Arial"/>
          <w:sz w:val="18"/>
          <w:szCs w:val="18"/>
          <w:lang w:val="es-ES_tradnl"/>
        </w:rPr>
        <w:t xml:space="preserve"> Toolkit.</w:t>
      </w:r>
    </w:p>
  </w:footnote>
  <w:footnote w:id="3">
    <w:p w14:paraId="42CBF835" w14:textId="06899E0F" w:rsidR="002433B2" w:rsidRPr="0063082C" w:rsidRDefault="002433B2" w:rsidP="000C22EC">
      <w:pPr>
        <w:pStyle w:val="FootnoteText"/>
        <w:ind w:left="90" w:hanging="180"/>
        <w:jc w:val="both"/>
        <w:rPr>
          <w:rFonts w:ascii="Arial" w:hAnsi="Arial" w:cs="Arial"/>
          <w:sz w:val="18"/>
          <w:szCs w:val="18"/>
          <w:lang w:val="es-ES_tradnl"/>
        </w:rPr>
      </w:pPr>
      <w:r w:rsidRPr="000C22EC">
        <w:rPr>
          <w:rStyle w:val="FootnoteReference"/>
          <w:rFonts w:ascii="Arial" w:hAnsi="Arial" w:cs="Arial"/>
          <w:sz w:val="18"/>
          <w:szCs w:val="18"/>
        </w:rPr>
        <w:footnoteRef/>
      </w:r>
      <w:r w:rsidRPr="0063082C">
        <w:rPr>
          <w:rFonts w:ascii="Arial" w:hAnsi="Arial" w:cs="Arial"/>
          <w:sz w:val="18"/>
          <w:szCs w:val="18"/>
          <w:lang w:val="es-ES_tradnl"/>
        </w:rPr>
        <w:t xml:space="preserve"> </w:t>
      </w:r>
      <w:r w:rsidR="000C22EC">
        <w:rPr>
          <w:rFonts w:ascii="Arial" w:hAnsi="Arial" w:cs="Arial"/>
          <w:sz w:val="18"/>
          <w:szCs w:val="18"/>
          <w:lang w:val="es-ES_tradnl"/>
        </w:rPr>
        <w:tab/>
      </w:r>
      <w:r w:rsidRPr="000C22EC">
        <w:rPr>
          <w:rFonts w:ascii="Arial" w:hAnsi="Arial" w:cs="Arial"/>
          <w:sz w:val="18"/>
          <w:szCs w:val="18"/>
          <w:lang w:val="es-ES_tradnl"/>
        </w:rPr>
        <w:t>El equipo se encuentra actualmente gestionando fondos de cooperación técnica para asegurar asistencia y seguimiento para asegurar el análisis de los datos y la publicación de resultados en 2021.</w:t>
      </w:r>
    </w:p>
  </w:footnote>
  <w:footnote w:id="4">
    <w:p w14:paraId="7CE446B9" w14:textId="77777777" w:rsidR="00F055B0" w:rsidRPr="000C22EC" w:rsidRDefault="00F055B0" w:rsidP="0092445B">
      <w:pPr>
        <w:spacing w:after="0" w:line="240" w:lineRule="auto"/>
        <w:rPr>
          <w:rFonts w:ascii="Arial" w:hAnsi="Arial" w:cs="Arial"/>
          <w:vanish/>
          <w:sz w:val="18"/>
          <w:szCs w:val="18"/>
        </w:rPr>
      </w:pPr>
    </w:p>
    <w:p w14:paraId="5C7A2456" w14:textId="60FB9A4E" w:rsidR="00F055B0" w:rsidRPr="000C22EC" w:rsidRDefault="00F055B0" w:rsidP="0092445B">
      <w:pPr>
        <w:pStyle w:val="FootnoteText"/>
        <w:ind w:left="90" w:hanging="180"/>
        <w:jc w:val="both"/>
        <w:rPr>
          <w:rFonts w:ascii="Arial" w:hAnsi="Arial" w:cs="Arial"/>
          <w:sz w:val="18"/>
          <w:szCs w:val="18"/>
          <w:lang w:val="es-ES_tradnl"/>
        </w:rPr>
      </w:pPr>
      <w:r w:rsidRPr="000C22EC">
        <w:rPr>
          <w:rStyle w:val="FootnoteReference"/>
          <w:rFonts w:ascii="Arial" w:hAnsi="Arial" w:cs="Arial"/>
          <w:sz w:val="18"/>
          <w:szCs w:val="18"/>
        </w:rPr>
        <w:footnoteRef/>
      </w:r>
      <w:r w:rsidRPr="000C22EC">
        <w:rPr>
          <w:rFonts w:ascii="Arial" w:hAnsi="Arial" w:cs="Arial"/>
          <w:sz w:val="18"/>
          <w:szCs w:val="18"/>
          <w:lang w:val="es-ES_tradnl"/>
        </w:rPr>
        <w:t xml:space="preserve"> La periodicidad de los indicadores se indica en la tabla 4.</w:t>
      </w:r>
    </w:p>
  </w:footnote>
  <w:footnote w:id="5">
    <w:p w14:paraId="08F03BF0" w14:textId="24C0844C" w:rsidR="002433B2" w:rsidRPr="000C22EC" w:rsidRDefault="002433B2">
      <w:pPr>
        <w:pStyle w:val="FootnoteText"/>
        <w:rPr>
          <w:rFonts w:ascii="Arial" w:hAnsi="Arial" w:cs="Arial"/>
          <w:sz w:val="18"/>
          <w:szCs w:val="18"/>
          <w:lang w:val="es-ES_tradnl"/>
        </w:rPr>
      </w:pPr>
      <w:r w:rsidRPr="000C22EC">
        <w:rPr>
          <w:rStyle w:val="FootnoteReference"/>
          <w:rFonts w:ascii="Arial" w:hAnsi="Arial" w:cs="Arial"/>
          <w:sz w:val="18"/>
          <w:szCs w:val="18"/>
        </w:rPr>
        <w:footnoteRef/>
      </w:r>
      <w:r w:rsidRPr="000C22EC">
        <w:rPr>
          <w:rFonts w:ascii="Arial" w:hAnsi="Arial" w:cs="Arial"/>
          <w:sz w:val="18"/>
          <w:szCs w:val="18"/>
          <w:lang w:val="es-ES_tradnl"/>
        </w:rPr>
        <w:t xml:space="preserve"> Para autonomía física los indicadores son femicidio, Muerte en mujeres ocasionada por su pareja o expareja íntima, maternidad en adolescentes, mortalidad materna y demanda insatisfecha de planificación familiar. Para autonomía económica los indicadores son población sin ingresos propios, tiempo total de trabajo, tiemño de trabajo no remunerado según ingresos propios, índice de feminidad en hogares pobres, y la distribución de la población ocupada según nivel de productividad y sexo. Fuente </w:t>
      </w:r>
      <w:hyperlink r:id="rId2" w:history="1">
        <w:r w:rsidRPr="000C22EC">
          <w:rPr>
            <w:rStyle w:val="Hyperlink"/>
            <w:rFonts w:ascii="Arial" w:hAnsi="Arial" w:cs="Arial"/>
            <w:sz w:val="18"/>
            <w:szCs w:val="18"/>
            <w:lang w:val="es-ES_tradnl"/>
          </w:rPr>
          <w:t>https://oig.cepal.org/es/autonomias</w:t>
        </w:r>
      </w:hyperlink>
      <w:r w:rsidRPr="000C22EC">
        <w:rPr>
          <w:rFonts w:ascii="Arial" w:hAnsi="Arial" w:cs="Arial"/>
          <w:sz w:val="18"/>
          <w:szCs w:val="18"/>
          <w:lang w:val="es-ES_tradnl"/>
        </w:rPr>
        <w:t xml:space="preserve">  [20 febrero de 2019]</w:t>
      </w:r>
    </w:p>
  </w:footnote>
  <w:footnote w:id="6">
    <w:p w14:paraId="5C2BE418" w14:textId="3E49D81A" w:rsidR="002433B2" w:rsidRPr="000C22EC" w:rsidRDefault="002433B2">
      <w:pPr>
        <w:pStyle w:val="FootnoteText"/>
        <w:rPr>
          <w:rFonts w:ascii="Arial" w:hAnsi="Arial" w:cs="Arial"/>
          <w:sz w:val="18"/>
          <w:szCs w:val="18"/>
          <w:lang w:val="es-ES_tradnl"/>
        </w:rPr>
      </w:pPr>
      <w:r w:rsidRPr="000C22EC">
        <w:rPr>
          <w:rStyle w:val="FootnoteReference"/>
          <w:rFonts w:ascii="Arial" w:hAnsi="Arial" w:cs="Arial"/>
          <w:sz w:val="18"/>
          <w:szCs w:val="18"/>
        </w:rPr>
        <w:footnoteRef/>
      </w:r>
      <w:r w:rsidRPr="000C22EC">
        <w:rPr>
          <w:rFonts w:ascii="Arial" w:hAnsi="Arial" w:cs="Arial"/>
          <w:sz w:val="18"/>
          <w:szCs w:val="18"/>
          <w:lang w:val="es-ES_tradnl"/>
        </w:rPr>
        <w:t xml:space="preserve"> Un conocimiento de la estrategia de implementación sobre ajustes en los servicios podría permitir explotar diferencias en temporalidad para evaluar efectos con metodologías de pareamiento y/o diferencias en diferencias utilizando los datos de la Encuesta de Salud ENASSER (resultado 2) y el sistema de información CINAMU (resultado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5B840" w14:textId="77777777" w:rsidR="002433B2" w:rsidRDefault="002433B2">
    <w:pPr>
      <w:pStyle w:val="Header"/>
      <w:jc w:val="center"/>
    </w:pPr>
  </w:p>
  <w:p w14:paraId="6FCA3F0C" w14:textId="77777777" w:rsidR="002433B2" w:rsidRDefault="002433B2" w:rsidP="002433B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C61CA"/>
    <w:multiLevelType w:val="multilevel"/>
    <w:tmpl w:val="0456A01E"/>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 w15:restartNumberingAfterBreak="0">
    <w:nsid w:val="11B03D17"/>
    <w:multiLevelType w:val="multilevel"/>
    <w:tmpl w:val="0386917E"/>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15B14E5E"/>
    <w:multiLevelType w:val="multilevel"/>
    <w:tmpl w:val="7DD84F98"/>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3" w15:restartNumberingAfterBreak="0">
    <w:nsid w:val="15F059F1"/>
    <w:multiLevelType w:val="multilevel"/>
    <w:tmpl w:val="2798618C"/>
    <w:lvl w:ilvl="0">
      <w:start w:val="3"/>
      <w:numFmt w:val="decimal"/>
      <w:lvlText w:val="%1"/>
      <w:lvlJc w:val="left"/>
      <w:pPr>
        <w:ind w:left="360" w:hanging="360"/>
      </w:pPr>
      <w:rPr>
        <w:rFonts w:hint="default"/>
        <w:b/>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70421FC"/>
    <w:multiLevelType w:val="multilevel"/>
    <w:tmpl w:val="C7E66982"/>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720" w:hanging="720"/>
      </w:pPr>
      <w:rPr>
        <w:rFonts w:hint="default"/>
      </w:rPr>
    </w:lvl>
    <w:lvl w:ilvl="2">
      <w:start w:val="2"/>
      <w:numFmt w:val="lowerLetter"/>
      <w:lvlText w:val="%3."/>
      <w:lvlJc w:val="left"/>
      <w:pPr>
        <w:ind w:left="2160" w:hanging="360"/>
      </w:pPr>
      <w:rPr>
        <w:rFonts w:hint="default"/>
      </w:rPr>
    </w:lvl>
    <w:lvl w:ilvl="3">
      <w:start w:val="3"/>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C4D85"/>
    <w:multiLevelType w:val="hybridMultilevel"/>
    <w:tmpl w:val="8602826C"/>
    <w:lvl w:ilvl="0" w:tplc="1736F3F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F772C"/>
    <w:multiLevelType w:val="hybridMultilevel"/>
    <w:tmpl w:val="B504FE86"/>
    <w:lvl w:ilvl="0" w:tplc="76541A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141AF"/>
    <w:multiLevelType w:val="multilevel"/>
    <w:tmpl w:val="43F8E6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0953E39"/>
    <w:multiLevelType w:val="hybridMultilevel"/>
    <w:tmpl w:val="5B80D4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54F55"/>
    <w:multiLevelType w:val="hybridMultilevel"/>
    <w:tmpl w:val="92D4499E"/>
    <w:lvl w:ilvl="0" w:tplc="1BA4DF0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5805C6C"/>
    <w:multiLevelType w:val="multilevel"/>
    <w:tmpl w:val="E4C61A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8C1D07"/>
    <w:multiLevelType w:val="multilevel"/>
    <w:tmpl w:val="C7E66982"/>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720" w:hanging="720"/>
      </w:pPr>
      <w:rPr>
        <w:rFonts w:hint="default"/>
      </w:rPr>
    </w:lvl>
    <w:lvl w:ilvl="2">
      <w:start w:val="2"/>
      <w:numFmt w:val="lowerLetter"/>
      <w:lvlText w:val="%3."/>
      <w:lvlJc w:val="left"/>
      <w:pPr>
        <w:ind w:left="2160" w:hanging="360"/>
      </w:pPr>
      <w:rPr>
        <w:rFonts w:hint="default"/>
      </w:rPr>
    </w:lvl>
    <w:lvl w:ilvl="3">
      <w:start w:val="3"/>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6A66B7"/>
    <w:multiLevelType w:val="hybridMultilevel"/>
    <w:tmpl w:val="F8F20354"/>
    <w:lvl w:ilvl="0" w:tplc="61F2D47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852F5E"/>
    <w:multiLevelType w:val="hybridMultilevel"/>
    <w:tmpl w:val="C68EE056"/>
    <w:lvl w:ilvl="0" w:tplc="1736F3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C34DA4"/>
    <w:multiLevelType w:val="hybridMultilevel"/>
    <w:tmpl w:val="69FC79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F807E8"/>
    <w:multiLevelType w:val="multilevel"/>
    <w:tmpl w:val="09426F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F81BC7"/>
    <w:multiLevelType w:val="hybridMultilevel"/>
    <w:tmpl w:val="F87C42AA"/>
    <w:lvl w:ilvl="0" w:tplc="C8806536">
      <w:start w:val="3"/>
      <w:numFmt w:val="decimal"/>
      <w:lvlText w:val="%1.8"/>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9B4991"/>
    <w:multiLevelType w:val="multilevel"/>
    <w:tmpl w:val="A4F4C8E6"/>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8" w15:restartNumberingAfterBreak="0">
    <w:nsid w:val="3C0C5A9D"/>
    <w:multiLevelType w:val="hybridMultilevel"/>
    <w:tmpl w:val="ECB2F604"/>
    <w:lvl w:ilvl="0" w:tplc="5120CBE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12317EB"/>
    <w:multiLevelType w:val="multilevel"/>
    <w:tmpl w:val="C832A9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243C7C"/>
    <w:multiLevelType w:val="hybridMultilevel"/>
    <w:tmpl w:val="B6E85B6A"/>
    <w:lvl w:ilvl="0" w:tplc="64A8F666">
      <w:start w:val="3"/>
      <w:numFmt w:val="decimal"/>
      <w:lvlText w:val="%1.12"/>
      <w:lvlJc w:val="left"/>
      <w:pPr>
        <w:ind w:left="720" w:hanging="360"/>
      </w:pPr>
      <w:rPr>
        <w:rFonts w:ascii="Arial" w:hAnsi="Arial" w:cs="Arial"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FA4060"/>
    <w:multiLevelType w:val="hybridMultilevel"/>
    <w:tmpl w:val="4E22DFB2"/>
    <w:lvl w:ilvl="0" w:tplc="1736F3FA">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4B134EBA"/>
    <w:multiLevelType w:val="multilevel"/>
    <w:tmpl w:val="068C7C4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23" w15:restartNumberingAfterBreak="0">
    <w:nsid w:val="55530A9C"/>
    <w:multiLevelType w:val="multilevel"/>
    <w:tmpl w:val="7A4C2E3A"/>
    <w:lvl w:ilvl="0">
      <w:start w:val="1"/>
      <w:numFmt w:val="upperRoman"/>
      <w:lvlRestart w:val="0"/>
      <w:lvlText w:val="%1."/>
      <w:lvlJc w:val="center"/>
      <w:pPr>
        <w:tabs>
          <w:tab w:val="num" w:pos="1800"/>
        </w:tabs>
        <w:ind w:left="1152" w:firstLine="288"/>
      </w:pPr>
      <w:rPr>
        <w:b/>
        <w:i w:val="0"/>
      </w:rPr>
    </w:lvl>
    <w:lvl w:ilvl="1">
      <w:start w:val="1"/>
      <w:numFmt w:val="decima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24" w15:restartNumberingAfterBreak="0">
    <w:nsid w:val="56862B0B"/>
    <w:multiLevelType w:val="hybridMultilevel"/>
    <w:tmpl w:val="8A58B994"/>
    <w:lvl w:ilvl="0" w:tplc="EC5633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9905A8"/>
    <w:multiLevelType w:val="multilevel"/>
    <w:tmpl w:val="019CF678"/>
    <w:lvl w:ilvl="0">
      <w:start w:val="1"/>
      <w:numFmt w:val="upperRoman"/>
      <w:lvlRestart w:val="0"/>
      <w:lvlText w:val="%1."/>
      <w:lvlJc w:val="center"/>
      <w:pPr>
        <w:tabs>
          <w:tab w:val="num" w:pos="1800"/>
        </w:tabs>
        <w:ind w:left="1152" w:firstLine="288"/>
      </w:pPr>
      <w:rPr>
        <w:b/>
        <w:i w:val="0"/>
      </w:rPr>
    </w:lvl>
    <w:lvl w:ilvl="1">
      <w:start w:val="1"/>
      <w:numFmt w:val="decimal"/>
      <w:lvlText w:val="%1.%2"/>
      <w:lvlJc w:val="left"/>
      <w:pPr>
        <w:tabs>
          <w:tab w:val="num" w:pos="1296"/>
        </w:tabs>
        <w:ind w:left="1296" w:hanging="1296"/>
      </w:pPr>
      <w:rPr>
        <w:i w:val="0"/>
        <w:color w:val="auto"/>
        <w:sz w:val="22"/>
        <w:lang w:val="es-ES"/>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none"/>
      <w:lvlText w:val=""/>
      <w:lvlJc w:val="left"/>
      <w:pPr>
        <w:tabs>
          <w:tab w:val="num" w:pos="4392"/>
        </w:tabs>
        <w:ind w:left="4032" w:firstLine="0"/>
      </w:pPr>
    </w:lvl>
    <w:lvl w:ilvl="5">
      <w:start w:val="1"/>
      <w:numFmt w:val="none"/>
      <w:lvlText w:val=""/>
      <w:lvlJc w:val="left"/>
      <w:pPr>
        <w:tabs>
          <w:tab w:val="num" w:pos="5112"/>
        </w:tabs>
        <w:ind w:left="4752" w:firstLine="0"/>
      </w:pPr>
    </w:lvl>
    <w:lvl w:ilvl="6">
      <w:start w:val="1"/>
      <w:numFmt w:val="none"/>
      <w:lvlText w:val=""/>
      <w:lvlJc w:val="left"/>
      <w:pPr>
        <w:tabs>
          <w:tab w:val="num" w:pos="5832"/>
        </w:tabs>
        <w:ind w:left="5472" w:firstLine="0"/>
      </w:pPr>
    </w:lvl>
    <w:lvl w:ilvl="7">
      <w:start w:val="1"/>
      <w:numFmt w:val="none"/>
      <w:lvlText w:val=""/>
      <w:lvlJc w:val="left"/>
      <w:pPr>
        <w:tabs>
          <w:tab w:val="num" w:pos="6552"/>
        </w:tabs>
        <w:ind w:left="6192" w:firstLine="0"/>
      </w:pPr>
    </w:lvl>
    <w:lvl w:ilvl="8">
      <w:start w:val="1"/>
      <w:numFmt w:val="none"/>
      <w:lvlText w:val=""/>
      <w:lvlJc w:val="left"/>
      <w:pPr>
        <w:tabs>
          <w:tab w:val="num" w:pos="7272"/>
        </w:tabs>
        <w:ind w:left="6912" w:firstLine="0"/>
      </w:pPr>
    </w:lvl>
  </w:abstractNum>
  <w:abstractNum w:abstractNumId="26" w15:restartNumberingAfterBreak="0">
    <w:nsid w:val="59196871"/>
    <w:multiLevelType w:val="hybridMultilevel"/>
    <w:tmpl w:val="96502A3A"/>
    <w:lvl w:ilvl="0" w:tplc="4E5EF8C0">
      <w:start w:val="3"/>
      <w:numFmt w:val="decimal"/>
      <w:lvlText w:val="%1.7"/>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057EB6"/>
    <w:multiLevelType w:val="hybridMultilevel"/>
    <w:tmpl w:val="CB18F480"/>
    <w:lvl w:ilvl="0" w:tplc="C464B290">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5D693FBF"/>
    <w:multiLevelType w:val="multilevel"/>
    <w:tmpl w:val="8068B056"/>
    <w:lvl w:ilvl="0">
      <w:start w:val="3"/>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360" w:hanging="36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720" w:hanging="72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080" w:hanging="1080"/>
      </w:pPr>
      <w:rPr>
        <w:rFonts w:cs="Arial" w:hint="default"/>
      </w:rPr>
    </w:lvl>
    <w:lvl w:ilvl="8">
      <w:start w:val="1"/>
      <w:numFmt w:val="decimal"/>
      <w:lvlText w:val="%1.%2.%3.%4.%5.%6.%7.%8.%9"/>
      <w:lvlJc w:val="left"/>
      <w:pPr>
        <w:ind w:left="1080" w:hanging="1080"/>
      </w:pPr>
      <w:rPr>
        <w:rFonts w:cs="Arial" w:hint="default"/>
      </w:rPr>
    </w:lvl>
  </w:abstractNum>
  <w:abstractNum w:abstractNumId="29" w15:restartNumberingAfterBreak="0">
    <w:nsid w:val="5E361464"/>
    <w:multiLevelType w:val="hybridMultilevel"/>
    <w:tmpl w:val="F068586C"/>
    <w:lvl w:ilvl="0" w:tplc="8196DAE8">
      <w:start w:val="3"/>
      <w:numFmt w:val="decimal"/>
      <w:lvlText w:val="%1.11"/>
      <w:lvlJc w:val="left"/>
      <w:pPr>
        <w:ind w:left="720" w:hanging="360"/>
      </w:pPr>
      <w:rPr>
        <w:rFonts w:ascii="Arial" w:hAnsi="Arial" w:cs="Arial"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E48BE"/>
    <w:multiLevelType w:val="hybridMultilevel"/>
    <w:tmpl w:val="64E895C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2621010"/>
    <w:multiLevelType w:val="hybridMultilevel"/>
    <w:tmpl w:val="DF1015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D350C8"/>
    <w:multiLevelType w:val="hybridMultilevel"/>
    <w:tmpl w:val="6D28FB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7F8733B"/>
    <w:multiLevelType w:val="hybridMultilevel"/>
    <w:tmpl w:val="75AA61C8"/>
    <w:lvl w:ilvl="0" w:tplc="902EE06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15:restartNumberingAfterBreak="0">
    <w:nsid w:val="69D570CC"/>
    <w:multiLevelType w:val="hybridMultilevel"/>
    <w:tmpl w:val="5972EACA"/>
    <w:lvl w:ilvl="0" w:tplc="0E50839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15:restartNumberingAfterBreak="0">
    <w:nsid w:val="6D9A0C7D"/>
    <w:multiLevelType w:val="multilevel"/>
    <w:tmpl w:val="175A5806"/>
    <w:lvl w:ilvl="0">
      <w:start w:val="1"/>
      <w:numFmt w:val="upperRoman"/>
      <w:lvlText w:val="%1."/>
      <w:lvlJc w:val="right"/>
      <w:pPr>
        <w:ind w:left="720" w:hanging="360"/>
      </w:pPr>
    </w:lvl>
    <w:lvl w:ilvl="1">
      <w:start w:val="1"/>
      <w:numFmt w:val="decimal"/>
      <w:lvlText w:val="%1.%2"/>
      <w:lvlJc w:val="left"/>
      <w:pPr>
        <w:ind w:left="720" w:hanging="360"/>
      </w:pPr>
      <w:rPr>
        <w:sz w:val="22"/>
        <w:szCs w:val="22"/>
      </w:rPr>
    </w:lvl>
    <w:lvl w:ilvl="2">
      <w:start w:val="1"/>
      <w:numFmt w:val="decimal"/>
      <w:isLgl/>
      <w:lvlText w:val="%1.%2.%3"/>
      <w:lvlJc w:val="left"/>
      <w:pPr>
        <w:ind w:left="1080" w:hanging="720"/>
      </w:pPr>
      <w:rPr>
        <w:rFonts w:ascii="Times New Roman" w:hAnsi="Times New Roman" w:cs="Times New Roman" w:hint="default"/>
        <w:sz w:val="24"/>
      </w:rPr>
    </w:lvl>
    <w:lvl w:ilvl="3">
      <w:start w:val="1"/>
      <w:numFmt w:val="decimal"/>
      <w:isLgl/>
      <w:lvlText w:val="%1.%2.%3.%4"/>
      <w:lvlJc w:val="left"/>
      <w:pPr>
        <w:ind w:left="1080" w:hanging="720"/>
      </w:pPr>
      <w:rPr>
        <w:rFonts w:ascii="Times New Roman" w:hAnsi="Times New Roman" w:cs="Times New Roman" w:hint="default"/>
        <w:sz w:val="24"/>
      </w:rPr>
    </w:lvl>
    <w:lvl w:ilvl="4">
      <w:start w:val="1"/>
      <w:numFmt w:val="decimal"/>
      <w:isLgl/>
      <w:lvlText w:val="%1.%2.%3.%4.%5"/>
      <w:lvlJc w:val="left"/>
      <w:pPr>
        <w:ind w:left="1440" w:hanging="1080"/>
      </w:pPr>
      <w:rPr>
        <w:rFonts w:ascii="Times New Roman" w:hAnsi="Times New Roman" w:cs="Times New Roman" w:hint="default"/>
        <w:sz w:val="24"/>
      </w:rPr>
    </w:lvl>
    <w:lvl w:ilvl="5">
      <w:start w:val="1"/>
      <w:numFmt w:val="decimal"/>
      <w:isLgl/>
      <w:lvlText w:val="%1.%2.%3.%4.%5.%6"/>
      <w:lvlJc w:val="left"/>
      <w:pPr>
        <w:ind w:left="1440" w:hanging="1080"/>
      </w:pPr>
      <w:rPr>
        <w:rFonts w:ascii="Times New Roman" w:hAnsi="Times New Roman" w:cs="Times New Roman" w:hint="default"/>
        <w:sz w:val="24"/>
      </w:rPr>
    </w:lvl>
    <w:lvl w:ilvl="6">
      <w:start w:val="1"/>
      <w:numFmt w:val="decimal"/>
      <w:isLgl/>
      <w:lvlText w:val="%1.%2.%3.%4.%5.%6.%7"/>
      <w:lvlJc w:val="left"/>
      <w:pPr>
        <w:ind w:left="1800" w:hanging="1440"/>
      </w:pPr>
      <w:rPr>
        <w:rFonts w:ascii="Times New Roman" w:hAnsi="Times New Roman" w:cs="Times New Roman" w:hint="default"/>
        <w:sz w:val="24"/>
      </w:rPr>
    </w:lvl>
    <w:lvl w:ilvl="7">
      <w:start w:val="1"/>
      <w:numFmt w:val="decimal"/>
      <w:isLgl/>
      <w:lvlText w:val="%1.%2.%3.%4.%5.%6.%7.%8"/>
      <w:lvlJc w:val="left"/>
      <w:pPr>
        <w:ind w:left="1800" w:hanging="1440"/>
      </w:pPr>
      <w:rPr>
        <w:rFonts w:ascii="Times New Roman" w:hAnsi="Times New Roman" w:cs="Times New Roman" w:hint="default"/>
        <w:sz w:val="24"/>
      </w:rPr>
    </w:lvl>
    <w:lvl w:ilvl="8">
      <w:start w:val="1"/>
      <w:numFmt w:val="decimal"/>
      <w:isLgl/>
      <w:lvlText w:val="%1.%2.%3.%4.%5.%6.%7.%8.%9"/>
      <w:lvlJc w:val="left"/>
      <w:pPr>
        <w:ind w:left="1800" w:hanging="1440"/>
      </w:pPr>
      <w:rPr>
        <w:rFonts w:ascii="Times New Roman" w:hAnsi="Times New Roman" w:cs="Times New Roman" w:hint="default"/>
        <w:sz w:val="24"/>
      </w:rPr>
    </w:lvl>
  </w:abstractNum>
  <w:abstractNum w:abstractNumId="36" w15:restartNumberingAfterBreak="0">
    <w:nsid w:val="6E8C38D1"/>
    <w:multiLevelType w:val="multilevel"/>
    <w:tmpl w:val="D40A0A7A"/>
    <w:lvl w:ilvl="0">
      <w:start w:val="1"/>
      <w:numFmt w:val="upperRoman"/>
      <w:lvlText w:val="%1."/>
      <w:lvlJc w:val="center"/>
      <w:pPr>
        <w:tabs>
          <w:tab w:val="num" w:pos="648"/>
        </w:tabs>
        <w:ind w:left="0" w:firstLine="288"/>
      </w:pPr>
      <w:rPr>
        <w:b/>
        <w:i w:val="0"/>
      </w:rPr>
    </w:lvl>
    <w:lvl w:ilvl="1">
      <w:start w:val="1"/>
      <w:numFmt w:val="decimal"/>
      <w:isLgl/>
      <w:lvlText w:val="%1.%2"/>
      <w:lvlJc w:val="left"/>
      <w:pPr>
        <w:tabs>
          <w:tab w:val="num" w:pos="720"/>
        </w:tabs>
        <w:ind w:left="720" w:hanging="720"/>
      </w:pPr>
    </w:lvl>
    <w:lvl w:ilvl="2">
      <w:start w:val="1"/>
      <w:numFmt w:val="lowerRoman"/>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37" w15:restartNumberingAfterBreak="0">
    <w:nsid w:val="74676508"/>
    <w:multiLevelType w:val="hybridMultilevel"/>
    <w:tmpl w:val="6DBC619C"/>
    <w:lvl w:ilvl="0" w:tplc="8982B78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15:restartNumberingAfterBreak="0">
    <w:nsid w:val="74AC3514"/>
    <w:multiLevelType w:val="hybridMultilevel"/>
    <w:tmpl w:val="573E4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C74592"/>
    <w:multiLevelType w:val="multilevel"/>
    <w:tmpl w:val="2BDAC5B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9"/>
  </w:num>
  <w:num w:numId="2">
    <w:abstractNumId w:val="39"/>
  </w:num>
  <w:num w:numId="3">
    <w:abstractNumId w:val="26"/>
  </w:num>
  <w:num w:numId="4">
    <w:abstractNumId w:val="16"/>
  </w:num>
  <w:num w:numId="5">
    <w:abstractNumId w:val="32"/>
  </w:num>
  <w:num w:numId="6">
    <w:abstractNumId w:val="30"/>
  </w:num>
  <w:num w:numId="7">
    <w:abstractNumId w:val="29"/>
  </w:num>
  <w:num w:numId="8">
    <w:abstractNumId w:val="20"/>
  </w:num>
  <w:num w:numId="9">
    <w:abstractNumId w:val="35"/>
  </w:num>
  <w:num w:numId="10">
    <w:abstractNumId w:val="13"/>
  </w:num>
  <w:num w:numId="11">
    <w:abstractNumId w:val="10"/>
  </w:num>
  <w:num w:numId="12">
    <w:abstractNumId w:val="21"/>
  </w:num>
  <w:num w:numId="13">
    <w:abstractNumId w:val="3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
  </w:num>
  <w:num w:numId="17">
    <w:abstractNumId w:val="22"/>
  </w:num>
  <w:num w:numId="18">
    <w:abstractNumId w:val="2"/>
  </w:num>
  <w:num w:numId="19">
    <w:abstractNumId w:val="8"/>
  </w:num>
  <w:num w:numId="20">
    <w:abstractNumId w:val="17"/>
  </w:num>
  <w:num w:numId="21">
    <w:abstractNumId w:val="25"/>
  </w:num>
  <w:num w:numId="22">
    <w:abstractNumId w:val="28"/>
  </w:num>
  <w:num w:numId="23">
    <w:abstractNumId w:val="6"/>
  </w:num>
  <w:num w:numId="24">
    <w:abstractNumId w:val="7"/>
  </w:num>
  <w:num w:numId="25">
    <w:abstractNumId w:val="24"/>
  </w:num>
  <w:num w:numId="26">
    <w:abstractNumId w:val="37"/>
  </w:num>
  <w:num w:numId="27">
    <w:abstractNumId w:val="31"/>
  </w:num>
  <w:num w:numId="28">
    <w:abstractNumId w:val="14"/>
  </w:num>
  <w:num w:numId="29">
    <w:abstractNumId w:val="38"/>
  </w:num>
  <w:num w:numId="30">
    <w:abstractNumId w:val="27"/>
  </w:num>
  <w:num w:numId="31">
    <w:abstractNumId w:val="33"/>
  </w:num>
  <w:num w:numId="32">
    <w:abstractNumId w:val="9"/>
  </w:num>
  <w:num w:numId="33">
    <w:abstractNumId w:val="34"/>
  </w:num>
  <w:num w:numId="34">
    <w:abstractNumId w:val="12"/>
  </w:num>
  <w:num w:numId="35">
    <w:abstractNumId w:val="1"/>
  </w:num>
  <w:num w:numId="36">
    <w:abstractNumId w:val="0"/>
  </w:num>
  <w:num w:numId="37">
    <w:abstractNumId w:val="23"/>
  </w:num>
  <w:num w:numId="38">
    <w:abstractNumId w:val="11"/>
  </w:num>
  <w:num w:numId="39">
    <w:abstractNumId w:val="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CA6"/>
    <w:rsid w:val="00010192"/>
    <w:rsid w:val="00010E86"/>
    <w:rsid w:val="000115D1"/>
    <w:rsid w:val="00023AFD"/>
    <w:rsid w:val="00036C35"/>
    <w:rsid w:val="00040C53"/>
    <w:rsid w:val="00044EFD"/>
    <w:rsid w:val="0005254D"/>
    <w:rsid w:val="00056762"/>
    <w:rsid w:val="00060686"/>
    <w:rsid w:val="000659BD"/>
    <w:rsid w:val="00075CA6"/>
    <w:rsid w:val="00076F47"/>
    <w:rsid w:val="00077D97"/>
    <w:rsid w:val="00082124"/>
    <w:rsid w:val="00085544"/>
    <w:rsid w:val="00093155"/>
    <w:rsid w:val="000A1E9D"/>
    <w:rsid w:val="000B51CF"/>
    <w:rsid w:val="000C22EC"/>
    <w:rsid w:val="000D507A"/>
    <w:rsid w:val="000E1677"/>
    <w:rsid w:val="000E4CA0"/>
    <w:rsid w:val="000F44E6"/>
    <w:rsid w:val="00101F70"/>
    <w:rsid w:val="00107629"/>
    <w:rsid w:val="00111D7E"/>
    <w:rsid w:val="0012314E"/>
    <w:rsid w:val="00124165"/>
    <w:rsid w:val="0012581A"/>
    <w:rsid w:val="00125967"/>
    <w:rsid w:val="00125FEA"/>
    <w:rsid w:val="00132C0D"/>
    <w:rsid w:val="00134804"/>
    <w:rsid w:val="00141DE4"/>
    <w:rsid w:val="00165046"/>
    <w:rsid w:val="00165783"/>
    <w:rsid w:val="00172BB5"/>
    <w:rsid w:val="00175E69"/>
    <w:rsid w:val="0018015F"/>
    <w:rsid w:val="00186BDD"/>
    <w:rsid w:val="00190923"/>
    <w:rsid w:val="001965F1"/>
    <w:rsid w:val="001A70C9"/>
    <w:rsid w:val="001B0D5D"/>
    <w:rsid w:val="001B788A"/>
    <w:rsid w:val="001B7BE0"/>
    <w:rsid w:val="001C3C70"/>
    <w:rsid w:val="001C7288"/>
    <w:rsid w:val="001C75EA"/>
    <w:rsid w:val="001D211A"/>
    <w:rsid w:val="001D78CE"/>
    <w:rsid w:val="001E64CA"/>
    <w:rsid w:val="001F409E"/>
    <w:rsid w:val="001F5299"/>
    <w:rsid w:val="00216538"/>
    <w:rsid w:val="00216E58"/>
    <w:rsid w:val="00217FC6"/>
    <w:rsid w:val="002230E5"/>
    <w:rsid w:val="00234156"/>
    <w:rsid w:val="002433B2"/>
    <w:rsid w:val="00253873"/>
    <w:rsid w:val="002544D9"/>
    <w:rsid w:val="00261D72"/>
    <w:rsid w:val="002620EC"/>
    <w:rsid w:val="00264D5A"/>
    <w:rsid w:val="002718AF"/>
    <w:rsid w:val="00277609"/>
    <w:rsid w:val="00283A83"/>
    <w:rsid w:val="002855AE"/>
    <w:rsid w:val="002A2835"/>
    <w:rsid w:val="002B309C"/>
    <w:rsid w:val="002B5528"/>
    <w:rsid w:val="002D2A6D"/>
    <w:rsid w:val="002D4327"/>
    <w:rsid w:val="002E411E"/>
    <w:rsid w:val="002E458B"/>
    <w:rsid w:val="00306122"/>
    <w:rsid w:val="00323E9A"/>
    <w:rsid w:val="003315F1"/>
    <w:rsid w:val="003425F7"/>
    <w:rsid w:val="00350129"/>
    <w:rsid w:val="00353E2C"/>
    <w:rsid w:val="003542AF"/>
    <w:rsid w:val="003552F0"/>
    <w:rsid w:val="003553AA"/>
    <w:rsid w:val="00365A31"/>
    <w:rsid w:val="003711BF"/>
    <w:rsid w:val="003810BC"/>
    <w:rsid w:val="00386CED"/>
    <w:rsid w:val="00391942"/>
    <w:rsid w:val="0039416F"/>
    <w:rsid w:val="003A43A6"/>
    <w:rsid w:val="003A4520"/>
    <w:rsid w:val="003B07E2"/>
    <w:rsid w:val="003B2711"/>
    <w:rsid w:val="003B6747"/>
    <w:rsid w:val="003C4DE6"/>
    <w:rsid w:val="003C7FED"/>
    <w:rsid w:val="003D7C0B"/>
    <w:rsid w:val="003E3653"/>
    <w:rsid w:val="003E74D1"/>
    <w:rsid w:val="003F0B7C"/>
    <w:rsid w:val="003F73B4"/>
    <w:rsid w:val="00405C4B"/>
    <w:rsid w:val="004079C6"/>
    <w:rsid w:val="00412434"/>
    <w:rsid w:val="004163B2"/>
    <w:rsid w:val="00416DB1"/>
    <w:rsid w:val="00424DDD"/>
    <w:rsid w:val="00426A9A"/>
    <w:rsid w:val="004410EB"/>
    <w:rsid w:val="00450F37"/>
    <w:rsid w:val="00456BFB"/>
    <w:rsid w:val="00460031"/>
    <w:rsid w:val="00465E99"/>
    <w:rsid w:val="00473059"/>
    <w:rsid w:val="00490814"/>
    <w:rsid w:val="00492158"/>
    <w:rsid w:val="004929F4"/>
    <w:rsid w:val="004931A0"/>
    <w:rsid w:val="004934AE"/>
    <w:rsid w:val="004A2F20"/>
    <w:rsid w:val="004A58C6"/>
    <w:rsid w:val="004A5FE6"/>
    <w:rsid w:val="004B3565"/>
    <w:rsid w:val="004C6FE8"/>
    <w:rsid w:val="004E409B"/>
    <w:rsid w:val="004E763F"/>
    <w:rsid w:val="004F2081"/>
    <w:rsid w:val="00500285"/>
    <w:rsid w:val="005054EE"/>
    <w:rsid w:val="00511491"/>
    <w:rsid w:val="00512B55"/>
    <w:rsid w:val="00512D35"/>
    <w:rsid w:val="00514B2A"/>
    <w:rsid w:val="00532487"/>
    <w:rsid w:val="005326CF"/>
    <w:rsid w:val="00535537"/>
    <w:rsid w:val="00566D00"/>
    <w:rsid w:val="00567EF8"/>
    <w:rsid w:val="00580174"/>
    <w:rsid w:val="00590C60"/>
    <w:rsid w:val="005B4105"/>
    <w:rsid w:val="005B59D6"/>
    <w:rsid w:val="005C691E"/>
    <w:rsid w:val="005D0796"/>
    <w:rsid w:val="005D5548"/>
    <w:rsid w:val="005E1E7C"/>
    <w:rsid w:val="005E2BBB"/>
    <w:rsid w:val="005E709B"/>
    <w:rsid w:val="005F2054"/>
    <w:rsid w:val="00610EBD"/>
    <w:rsid w:val="00617AF8"/>
    <w:rsid w:val="00621FE8"/>
    <w:rsid w:val="0063082C"/>
    <w:rsid w:val="006350F4"/>
    <w:rsid w:val="00636AC6"/>
    <w:rsid w:val="00647C72"/>
    <w:rsid w:val="00650E14"/>
    <w:rsid w:val="00651D5A"/>
    <w:rsid w:val="00660591"/>
    <w:rsid w:val="00671121"/>
    <w:rsid w:val="00680D2E"/>
    <w:rsid w:val="00683BEE"/>
    <w:rsid w:val="006874F0"/>
    <w:rsid w:val="00690B23"/>
    <w:rsid w:val="006A70CF"/>
    <w:rsid w:val="006B4ECC"/>
    <w:rsid w:val="006C0DF3"/>
    <w:rsid w:val="006C11A3"/>
    <w:rsid w:val="006C68C8"/>
    <w:rsid w:val="007051E2"/>
    <w:rsid w:val="00714DB6"/>
    <w:rsid w:val="007265D9"/>
    <w:rsid w:val="00731259"/>
    <w:rsid w:val="0076010D"/>
    <w:rsid w:val="007621B4"/>
    <w:rsid w:val="00762D70"/>
    <w:rsid w:val="007661F3"/>
    <w:rsid w:val="0077390E"/>
    <w:rsid w:val="007826E1"/>
    <w:rsid w:val="007949B4"/>
    <w:rsid w:val="007A02E2"/>
    <w:rsid w:val="007A32B0"/>
    <w:rsid w:val="007A60FC"/>
    <w:rsid w:val="007A77AE"/>
    <w:rsid w:val="007B2F29"/>
    <w:rsid w:val="007B589D"/>
    <w:rsid w:val="007C2E45"/>
    <w:rsid w:val="007C3306"/>
    <w:rsid w:val="007C5D7B"/>
    <w:rsid w:val="007D0149"/>
    <w:rsid w:val="007D5739"/>
    <w:rsid w:val="007E0034"/>
    <w:rsid w:val="007E4BD5"/>
    <w:rsid w:val="007E595D"/>
    <w:rsid w:val="00806715"/>
    <w:rsid w:val="00806FCD"/>
    <w:rsid w:val="008075D2"/>
    <w:rsid w:val="00817094"/>
    <w:rsid w:val="00830471"/>
    <w:rsid w:val="00834795"/>
    <w:rsid w:val="00836E6A"/>
    <w:rsid w:val="00837915"/>
    <w:rsid w:val="008406A9"/>
    <w:rsid w:val="00844C9C"/>
    <w:rsid w:val="0085008B"/>
    <w:rsid w:val="00857F13"/>
    <w:rsid w:val="0086528B"/>
    <w:rsid w:val="00867F9E"/>
    <w:rsid w:val="00871292"/>
    <w:rsid w:val="00877809"/>
    <w:rsid w:val="00881D03"/>
    <w:rsid w:val="008843C1"/>
    <w:rsid w:val="008851A8"/>
    <w:rsid w:val="008945D7"/>
    <w:rsid w:val="008A7CD4"/>
    <w:rsid w:val="008C6183"/>
    <w:rsid w:val="008D6E5C"/>
    <w:rsid w:val="008D71A1"/>
    <w:rsid w:val="008E075F"/>
    <w:rsid w:val="008E2469"/>
    <w:rsid w:val="008E251A"/>
    <w:rsid w:val="008E7525"/>
    <w:rsid w:val="008F0C6D"/>
    <w:rsid w:val="008F6DA4"/>
    <w:rsid w:val="00924170"/>
    <w:rsid w:val="0092445B"/>
    <w:rsid w:val="00932B8D"/>
    <w:rsid w:val="0093501B"/>
    <w:rsid w:val="00937785"/>
    <w:rsid w:val="00955FE9"/>
    <w:rsid w:val="00963564"/>
    <w:rsid w:val="00982AB4"/>
    <w:rsid w:val="0099650C"/>
    <w:rsid w:val="009A0977"/>
    <w:rsid w:val="009A4632"/>
    <w:rsid w:val="009B02A2"/>
    <w:rsid w:val="009C08C3"/>
    <w:rsid w:val="009C502A"/>
    <w:rsid w:val="009D209E"/>
    <w:rsid w:val="009D3959"/>
    <w:rsid w:val="009E08E4"/>
    <w:rsid w:val="009E36CE"/>
    <w:rsid w:val="009E49D5"/>
    <w:rsid w:val="009F2935"/>
    <w:rsid w:val="009F4D77"/>
    <w:rsid w:val="00A03317"/>
    <w:rsid w:val="00A06AAB"/>
    <w:rsid w:val="00A2109D"/>
    <w:rsid w:val="00A521F8"/>
    <w:rsid w:val="00A5365D"/>
    <w:rsid w:val="00A56D0B"/>
    <w:rsid w:val="00A65B37"/>
    <w:rsid w:val="00A67514"/>
    <w:rsid w:val="00A7162A"/>
    <w:rsid w:val="00A75C7A"/>
    <w:rsid w:val="00A76555"/>
    <w:rsid w:val="00A766EA"/>
    <w:rsid w:val="00A80CD5"/>
    <w:rsid w:val="00A8408D"/>
    <w:rsid w:val="00A86625"/>
    <w:rsid w:val="00AB1125"/>
    <w:rsid w:val="00AB2248"/>
    <w:rsid w:val="00AB368A"/>
    <w:rsid w:val="00AC0BC3"/>
    <w:rsid w:val="00AE590C"/>
    <w:rsid w:val="00AE5A78"/>
    <w:rsid w:val="00B03D63"/>
    <w:rsid w:val="00B04AA2"/>
    <w:rsid w:val="00B1055D"/>
    <w:rsid w:val="00B119D7"/>
    <w:rsid w:val="00B14384"/>
    <w:rsid w:val="00B14FD6"/>
    <w:rsid w:val="00B162C3"/>
    <w:rsid w:val="00B2676D"/>
    <w:rsid w:val="00B36B92"/>
    <w:rsid w:val="00B43A89"/>
    <w:rsid w:val="00B46882"/>
    <w:rsid w:val="00B50BD4"/>
    <w:rsid w:val="00B53606"/>
    <w:rsid w:val="00B545AC"/>
    <w:rsid w:val="00B54AF8"/>
    <w:rsid w:val="00B556CD"/>
    <w:rsid w:val="00B61690"/>
    <w:rsid w:val="00B64FFF"/>
    <w:rsid w:val="00B70570"/>
    <w:rsid w:val="00B70F17"/>
    <w:rsid w:val="00B72498"/>
    <w:rsid w:val="00B75E98"/>
    <w:rsid w:val="00B76BF4"/>
    <w:rsid w:val="00B853F7"/>
    <w:rsid w:val="00B90444"/>
    <w:rsid w:val="00B909B0"/>
    <w:rsid w:val="00B91837"/>
    <w:rsid w:val="00B972D8"/>
    <w:rsid w:val="00BB203A"/>
    <w:rsid w:val="00BB6285"/>
    <w:rsid w:val="00BD637D"/>
    <w:rsid w:val="00BD70FE"/>
    <w:rsid w:val="00BD78BF"/>
    <w:rsid w:val="00BE578F"/>
    <w:rsid w:val="00BF44EB"/>
    <w:rsid w:val="00BF4730"/>
    <w:rsid w:val="00BF4F98"/>
    <w:rsid w:val="00BF7C10"/>
    <w:rsid w:val="00C1074B"/>
    <w:rsid w:val="00C11543"/>
    <w:rsid w:val="00C11E01"/>
    <w:rsid w:val="00C453CC"/>
    <w:rsid w:val="00C63D92"/>
    <w:rsid w:val="00C6599F"/>
    <w:rsid w:val="00C741E7"/>
    <w:rsid w:val="00C904BE"/>
    <w:rsid w:val="00C92204"/>
    <w:rsid w:val="00C93EAD"/>
    <w:rsid w:val="00CA3E1B"/>
    <w:rsid w:val="00CB480A"/>
    <w:rsid w:val="00CC270B"/>
    <w:rsid w:val="00CC47EB"/>
    <w:rsid w:val="00CC6B97"/>
    <w:rsid w:val="00CE11D8"/>
    <w:rsid w:val="00CE1380"/>
    <w:rsid w:val="00CF2018"/>
    <w:rsid w:val="00D0698F"/>
    <w:rsid w:val="00D07DA5"/>
    <w:rsid w:val="00D113DC"/>
    <w:rsid w:val="00D11C1C"/>
    <w:rsid w:val="00D17444"/>
    <w:rsid w:val="00D33B21"/>
    <w:rsid w:val="00D5187C"/>
    <w:rsid w:val="00D5484B"/>
    <w:rsid w:val="00D555F2"/>
    <w:rsid w:val="00D61EA6"/>
    <w:rsid w:val="00D62F30"/>
    <w:rsid w:val="00D66F5C"/>
    <w:rsid w:val="00D733BA"/>
    <w:rsid w:val="00D7443D"/>
    <w:rsid w:val="00D777D4"/>
    <w:rsid w:val="00D81937"/>
    <w:rsid w:val="00D81F59"/>
    <w:rsid w:val="00D8498B"/>
    <w:rsid w:val="00D87DCB"/>
    <w:rsid w:val="00D9070E"/>
    <w:rsid w:val="00D930EC"/>
    <w:rsid w:val="00DA0009"/>
    <w:rsid w:val="00DA2DE0"/>
    <w:rsid w:val="00DA4A22"/>
    <w:rsid w:val="00DB5FD6"/>
    <w:rsid w:val="00DB7332"/>
    <w:rsid w:val="00DC1A6B"/>
    <w:rsid w:val="00DC27E8"/>
    <w:rsid w:val="00DC3952"/>
    <w:rsid w:val="00DC4F83"/>
    <w:rsid w:val="00DC7745"/>
    <w:rsid w:val="00DD05FC"/>
    <w:rsid w:val="00DE259F"/>
    <w:rsid w:val="00DE2D42"/>
    <w:rsid w:val="00DE538D"/>
    <w:rsid w:val="00DE625E"/>
    <w:rsid w:val="00E03855"/>
    <w:rsid w:val="00E06156"/>
    <w:rsid w:val="00E1182B"/>
    <w:rsid w:val="00E15555"/>
    <w:rsid w:val="00E23801"/>
    <w:rsid w:val="00E2794A"/>
    <w:rsid w:val="00E27D0F"/>
    <w:rsid w:val="00E31D4A"/>
    <w:rsid w:val="00E4197C"/>
    <w:rsid w:val="00E43B05"/>
    <w:rsid w:val="00E43B45"/>
    <w:rsid w:val="00E720D6"/>
    <w:rsid w:val="00E75BD9"/>
    <w:rsid w:val="00E776DE"/>
    <w:rsid w:val="00E85965"/>
    <w:rsid w:val="00E90490"/>
    <w:rsid w:val="00E91B9A"/>
    <w:rsid w:val="00E973E9"/>
    <w:rsid w:val="00EA0957"/>
    <w:rsid w:val="00EB0B7A"/>
    <w:rsid w:val="00EB3034"/>
    <w:rsid w:val="00EE2EBE"/>
    <w:rsid w:val="00EF316E"/>
    <w:rsid w:val="00F04048"/>
    <w:rsid w:val="00F055B0"/>
    <w:rsid w:val="00F06643"/>
    <w:rsid w:val="00F21630"/>
    <w:rsid w:val="00F26AB5"/>
    <w:rsid w:val="00F465EB"/>
    <w:rsid w:val="00F513E5"/>
    <w:rsid w:val="00F53D30"/>
    <w:rsid w:val="00F72176"/>
    <w:rsid w:val="00F72837"/>
    <w:rsid w:val="00F75704"/>
    <w:rsid w:val="00F82D89"/>
    <w:rsid w:val="00F900CB"/>
    <w:rsid w:val="00F9242B"/>
    <w:rsid w:val="00F94490"/>
    <w:rsid w:val="00FA0E50"/>
    <w:rsid w:val="00FB350A"/>
    <w:rsid w:val="00FB6556"/>
    <w:rsid w:val="00FC1C7A"/>
    <w:rsid w:val="00FC2F2E"/>
    <w:rsid w:val="00FC48EC"/>
    <w:rsid w:val="00FC75EA"/>
    <w:rsid w:val="00FD5E5F"/>
    <w:rsid w:val="00FE3349"/>
    <w:rsid w:val="00FE37E8"/>
    <w:rsid w:val="00FE3CCF"/>
    <w:rsid w:val="00FF4CFC"/>
    <w:rsid w:val="19118EEE"/>
    <w:rsid w:val="2A1878A2"/>
    <w:rsid w:val="37E79796"/>
    <w:rsid w:val="75C15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2DE39"/>
  <w15:chartTrackingRefBased/>
  <w15:docId w15:val="{A4AA7E1B-500D-40D5-8369-C199A05B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CA6"/>
    <w:pPr>
      <w:spacing w:after="200" w:line="276" w:lineRule="auto"/>
    </w:pPr>
    <w:rPr>
      <w:rFonts w:eastAsiaTheme="minorEastAsia"/>
    </w:rPr>
  </w:style>
  <w:style w:type="paragraph" w:styleId="Heading1">
    <w:name w:val="heading 1"/>
    <w:aliases w:val="Heading 1.I"/>
    <w:basedOn w:val="Normal"/>
    <w:next w:val="Normal"/>
    <w:link w:val="Heading1Char"/>
    <w:qFormat/>
    <w:rsid w:val="00075CA6"/>
    <w:pPr>
      <w:keepNext/>
      <w:numPr>
        <w:numId w:val="36"/>
      </w:numPr>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075CA6"/>
    <w:pPr>
      <w:keepNext/>
      <w:numPr>
        <w:ilvl w:val="1"/>
        <w:numId w:val="36"/>
      </w:numPr>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qFormat/>
    <w:rsid w:val="00075CA6"/>
    <w:pPr>
      <w:keepNext/>
      <w:numPr>
        <w:ilvl w:val="2"/>
        <w:numId w:val="36"/>
      </w:numPr>
      <w:spacing w:before="240" w:after="60" w:line="240" w:lineRule="auto"/>
      <w:outlineLvl w:val="2"/>
    </w:pPr>
    <w:rPr>
      <w:rFonts w:ascii="Arial" w:eastAsia="Times New Roman" w:hAnsi="Arial" w:cs="Times New Roman"/>
      <w:sz w:val="24"/>
      <w:szCs w:val="20"/>
    </w:rPr>
  </w:style>
  <w:style w:type="paragraph" w:styleId="Heading4">
    <w:name w:val="heading 4"/>
    <w:aliases w:val="Heading 4.a"/>
    <w:basedOn w:val="Normal"/>
    <w:next w:val="Normal"/>
    <w:link w:val="Heading4Char"/>
    <w:qFormat/>
    <w:rsid w:val="00075CA6"/>
    <w:pPr>
      <w:keepNext/>
      <w:numPr>
        <w:ilvl w:val="3"/>
        <w:numId w:val="36"/>
      </w:numPr>
      <w:spacing w:before="240" w:after="60" w:line="240" w:lineRule="auto"/>
      <w:outlineLvl w:val="3"/>
    </w:pPr>
    <w:rPr>
      <w:rFonts w:ascii="Arial" w:eastAsia="Times New Roman" w:hAnsi="Arial" w:cs="Times New Roman"/>
      <w:b/>
      <w:sz w:val="24"/>
      <w:szCs w:val="20"/>
    </w:rPr>
  </w:style>
  <w:style w:type="paragraph" w:styleId="Heading5">
    <w:name w:val="heading 5"/>
    <w:aliases w:val="Heading 5.(i)"/>
    <w:basedOn w:val="Normal"/>
    <w:next w:val="Normal"/>
    <w:link w:val="Heading5Char"/>
    <w:qFormat/>
    <w:rsid w:val="00075CA6"/>
    <w:pPr>
      <w:numPr>
        <w:ilvl w:val="4"/>
        <w:numId w:val="36"/>
      </w:numPr>
      <w:spacing w:before="240" w:after="60" w:line="240" w:lineRule="auto"/>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075CA6"/>
    <w:pPr>
      <w:numPr>
        <w:ilvl w:val="5"/>
        <w:numId w:val="36"/>
      </w:num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075CA6"/>
    <w:pPr>
      <w:numPr>
        <w:ilvl w:val="6"/>
        <w:numId w:val="36"/>
      </w:numPr>
      <w:spacing w:before="240" w:after="60" w:line="240" w:lineRule="auto"/>
      <w:outlineLvl w:val="6"/>
    </w:pPr>
    <w:rPr>
      <w:rFonts w:ascii="Arial" w:eastAsia="Times New Roman" w:hAnsi="Arial" w:cs="Times New Roman"/>
      <w:sz w:val="24"/>
      <w:szCs w:val="20"/>
    </w:rPr>
  </w:style>
  <w:style w:type="paragraph" w:styleId="Heading8">
    <w:name w:val="heading 8"/>
    <w:basedOn w:val="Normal"/>
    <w:next w:val="Normal"/>
    <w:link w:val="Heading8Char"/>
    <w:qFormat/>
    <w:rsid w:val="00075CA6"/>
    <w:pPr>
      <w:numPr>
        <w:ilvl w:val="7"/>
        <w:numId w:val="36"/>
      </w:numPr>
      <w:spacing w:before="240" w:after="60" w:line="240" w:lineRule="auto"/>
      <w:outlineLvl w:val="7"/>
    </w:pPr>
    <w:rPr>
      <w:rFonts w:ascii="Arial" w:eastAsia="Times New Roman" w:hAnsi="Arial" w:cs="Times New Roman"/>
      <w:i/>
      <w:sz w:val="24"/>
      <w:szCs w:val="20"/>
    </w:rPr>
  </w:style>
  <w:style w:type="paragraph" w:styleId="Heading9">
    <w:name w:val="heading 9"/>
    <w:basedOn w:val="Normal"/>
    <w:next w:val="Normal"/>
    <w:link w:val="Heading9Char"/>
    <w:qFormat/>
    <w:rsid w:val="00075CA6"/>
    <w:pPr>
      <w:numPr>
        <w:ilvl w:val="8"/>
        <w:numId w:val="36"/>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I Char"/>
    <w:basedOn w:val="DefaultParagraphFont"/>
    <w:link w:val="Heading1"/>
    <w:rsid w:val="00075CA6"/>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075CA6"/>
    <w:rPr>
      <w:rFonts w:ascii="Arial" w:eastAsia="Times New Roman" w:hAnsi="Arial" w:cs="Times New Roman"/>
      <w:b/>
      <w:i/>
      <w:sz w:val="24"/>
      <w:szCs w:val="20"/>
    </w:rPr>
  </w:style>
  <w:style w:type="character" w:customStyle="1" w:styleId="Heading3Char">
    <w:name w:val="Heading 3 Char"/>
    <w:basedOn w:val="DefaultParagraphFont"/>
    <w:link w:val="Heading3"/>
    <w:rsid w:val="00075CA6"/>
    <w:rPr>
      <w:rFonts w:ascii="Arial" w:eastAsia="Times New Roman" w:hAnsi="Arial" w:cs="Times New Roman"/>
      <w:sz w:val="24"/>
      <w:szCs w:val="20"/>
    </w:rPr>
  </w:style>
  <w:style w:type="character" w:customStyle="1" w:styleId="Heading4Char">
    <w:name w:val="Heading 4 Char"/>
    <w:aliases w:val="Heading 4.a Char"/>
    <w:basedOn w:val="DefaultParagraphFont"/>
    <w:link w:val="Heading4"/>
    <w:rsid w:val="00075CA6"/>
    <w:rPr>
      <w:rFonts w:ascii="Arial" w:eastAsia="Times New Roman" w:hAnsi="Arial" w:cs="Times New Roman"/>
      <w:b/>
      <w:sz w:val="24"/>
      <w:szCs w:val="20"/>
    </w:rPr>
  </w:style>
  <w:style w:type="character" w:customStyle="1" w:styleId="Heading5Char">
    <w:name w:val="Heading 5 Char"/>
    <w:aliases w:val="Heading 5.(i) Char"/>
    <w:basedOn w:val="DefaultParagraphFont"/>
    <w:link w:val="Heading5"/>
    <w:rsid w:val="00075CA6"/>
    <w:rPr>
      <w:rFonts w:ascii="Times New Roman" w:eastAsia="Times New Roman" w:hAnsi="Times New Roman" w:cs="Times New Roman"/>
      <w:szCs w:val="20"/>
    </w:rPr>
  </w:style>
  <w:style w:type="character" w:customStyle="1" w:styleId="Heading6Char">
    <w:name w:val="Heading 6 Char"/>
    <w:basedOn w:val="DefaultParagraphFont"/>
    <w:link w:val="Heading6"/>
    <w:rsid w:val="00075CA6"/>
    <w:rPr>
      <w:rFonts w:ascii="Times New Roman" w:eastAsia="Times New Roman" w:hAnsi="Times New Roman" w:cs="Times New Roman"/>
      <w:i/>
      <w:szCs w:val="20"/>
    </w:rPr>
  </w:style>
  <w:style w:type="character" w:customStyle="1" w:styleId="Heading7Char">
    <w:name w:val="Heading 7 Char"/>
    <w:basedOn w:val="DefaultParagraphFont"/>
    <w:link w:val="Heading7"/>
    <w:rsid w:val="00075CA6"/>
    <w:rPr>
      <w:rFonts w:ascii="Arial" w:eastAsia="Times New Roman" w:hAnsi="Arial" w:cs="Times New Roman"/>
      <w:sz w:val="24"/>
      <w:szCs w:val="20"/>
    </w:rPr>
  </w:style>
  <w:style w:type="character" w:customStyle="1" w:styleId="Heading8Char">
    <w:name w:val="Heading 8 Char"/>
    <w:basedOn w:val="DefaultParagraphFont"/>
    <w:link w:val="Heading8"/>
    <w:rsid w:val="00075CA6"/>
    <w:rPr>
      <w:rFonts w:ascii="Arial" w:eastAsia="Times New Roman" w:hAnsi="Arial" w:cs="Times New Roman"/>
      <w:i/>
      <w:sz w:val="24"/>
      <w:szCs w:val="20"/>
    </w:rPr>
  </w:style>
  <w:style w:type="character" w:customStyle="1" w:styleId="Heading9Char">
    <w:name w:val="Heading 9 Char"/>
    <w:basedOn w:val="DefaultParagraphFont"/>
    <w:link w:val="Heading9"/>
    <w:rsid w:val="00075CA6"/>
    <w:rPr>
      <w:rFonts w:ascii="Arial" w:eastAsia="Times New Roman" w:hAnsi="Arial" w:cs="Times New Roman"/>
      <w:b/>
      <w:i/>
      <w:sz w:val="18"/>
      <w:szCs w:val="20"/>
    </w:rPr>
  </w:style>
  <w:style w:type="paragraph" w:styleId="Header">
    <w:name w:val="header"/>
    <w:basedOn w:val="Normal"/>
    <w:link w:val="HeaderChar"/>
    <w:uiPriority w:val="99"/>
    <w:unhideWhenUsed/>
    <w:rsid w:val="0007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CA6"/>
    <w:rPr>
      <w:rFonts w:eastAsiaTheme="minorEastAsia"/>
    </w:rPr>
  </w:style>
  <w:style w:type="paragraph" w:styleId="Footer">
    <w:name w:val="footer"/>
    <w:basedOn w:val="Normal"/>
    <w:link w:val="FooterChar"/>
    <w:uiPriority w:val="99"/>
    <w:unhideWhenUsed/>
    <w:rsid w:val="00075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CA6"/>
    <w:rPr>
      <w:rFonts w:eastAsiaTheme="minorEastAsia"/>
    </w:rPr>
  </w:style>
  <w:style w:type="paragraph" w:styleId="BalloonText">
    <w:name w:val="Balloon Text"/>
    <w:basedOn w:val="Normal"/>
    <w:link w:val="BalloonTextChar"/>
    <w:uiPriority w:val="99"/>
    <w:semiHidden/>
    <w:unhideWhenUsed/>
    <w:rsid w:val="0007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CA6"/>
    <w:rPr>
      <w:rFonts w:ascii="Tahoma" w:eastAsiaTheme="minorEastAsia" w:hAnsi="Tahoma" w:cs="Tahoma"/>
      <w:sz w:val="16"/>
      <w:szCs w:val="16"/>
    </w:rPr>
  </w:style>
  <w:style w:type="character" w:styleId="PageNumber">
    <w:name w:val="page number"/>
    <w:basedOn w:val="DefaultParagraphFont"/>
    <w:rsid w:val="00075CA6"/>
  </w:style>
  <w:style w:type="paragraph" w:styleId="NormalWeb">
    <w:name w:val="Normal (Web)"/>
    <w:basedOn w:val="Normal"/>
    <w:uiPriority w:val="99"/>
    <w:unhideWhenUsed/>
    <w:rsid w:val="00075CA6"/>
    <w:pPr>
      <w:spacing w:before="100" w:beforeAutospacing="1" w:after="100" w:afterAutospacing="1"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075CA6"/>
    <w:rPr>
      <w:color w:val="0563C1" w:themeColor="hyperlink"/>
      <w:u w:val="single"/>
    </w:rPr>
  </w:style>
  <w:style w:type="character" w:styleId="PlaceholderText">
    <w:name w:val="Placeholder Text"/>
    <w:basedOn w:val="DefaultParagraphFont"/>
    <w:uiPriority w:val="99"/>
    <w:semiHidden/>
    <w:rsid w:val="00075CA6"/>
    <w:rPr>
      <w:color w:val="808080"/>
    </w:rPr>
  </w:style>
  <w:style w:type="table" w:styleId="TableGrid">
    <w:name w:val="Table Grid"/>
    <w:basedOn w:val="TableNormal"/>
    <w:uiPriority w:val="59"/>
    <w:rsid w:val="00075CA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75CA6"/>
    <w:pPr>
      <w:ind w:left="720"/>
      <w:contextualSpacing/>
    </w:pPr>
  </w:style>
  <w:style w:type="paragraph" w:styleId="TOC1">
    <w:name w:val="toc 1"/>
    <w:basedOn w:val="Normal"/>
    <w:next w:val="Normal"/>
    <w:autoRedefine/>
    <w:uiPriority w:val="39"/>
    <w:rsid w:val="00075CA6"/>
    <w:pPr>
      <w:tabs>
        <w:tab w:val="left" w:pos="540"/>
        <w:tab w:val="right" w:leader="dot" w:pos="8741"/>
      </w:tabs>
      <w:spacing w:before="240" w:after="240" w:line="240" w:lineRule="auto"/>
      <w:ind w:left="547" w:hanging="547"/>
    </w:pPr>
    <w:rPr>
      <w:rFonts w:ascii="Times New Roman" w:eastAsia="Times New Roman" w:hAnsi="Times New Roman" w:cs="Times New Roman"/>
      <w:smallCaps/>
      <w:noProof/>
      <w:sz w:val="24"/>
      <w:szCs w:val="20"/>
    </w:rPr>
  </w:style>
  <w:style w:type="paragraph" w:styleId="TOC2">
    <w:name w:val="toc 2"/>
    <w:basedOn w:val="Normal"/>
    <w:next w:val="Normal"/>
    <w:autoRedefine/>
    <w:uiPriority w:val="39"/>
    <w:rsid w:val="00075CA6"/>
    <w:pPr>
      <w:tabs>
        <w:tab w:val="left" w:pos="540"/>
        <w:tab w:val="left" w:pos="600"/>
        <w:tab w:val="left" w:pos="1152"/>
        <w:tab w:val="right" w:leader="dot" w:pos="8741"/>
      </w:tabs>
      <w:spacing w:after="0" w:line="240" w:lineRule="auto"/>
      <w:ind w:left="1166" w:hanging="605"/>
    </w:pPr>
    <w:rPr>
      <w:rFonts w:ascii="Times New Roman" w:eastAsia="Times New Roman" w:hAnsi="Times New Roman" w:cs="Times New Roman"/>
      <w:noProof/>
      <w:sz w:val="24"/>
      <w:szCs w:val="20"/>
    </w:rPr>
  </w:style>
  <w:style w:type="paragraph" w:styleId="BodyText">
    <w:name w:val="Body Text"/>
    <w:basedOn w:val="Normal"/>
    <w:link w:val="BodyTextChar"/>
    <w:rsid w:val="00075CA6"/>
    <w:pPr>
      <w:tabs>
        <w:tab w:val="left" w:pos="3060"/>
      </w:tabs>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75CA6"/>
    <w:rPr>
      <w:rFonts w:ascii="Times New Roman" w:eastAsia="Times New Roman" w:hAnsi="Times New Roman" w:cs="Times New Roman"/>
      <w:sz w:val="24"/>
      <w:szCs w:val="20"/>
    </w:rPr>
  </w:style>
  <w:style w:type="paragraph" w:customStyle="1" w:styleId="Chapter">
    <w:name w:val="Chapter"/>
    <w:basedOn w:val="Normal"/>
    <w:next w:val="Normal"/>
    <w:rsid w:val="00075CA6"/>
    <w:pPr>
      <w:tabs>
        <w:tab w:val="left" w:pos="1440"/>
      </w:tabs>
      <w:spacing w:after="240" w:line="240" w:lineRule="auto"/>
      <w:jc w:val="center"/>
    </w:pPr>
    <w:rPr>
      <w:rFonts w:ascii="Times New Roman" w:eastAsia="Times New Roman" w:hAnsi="Times New Roman" w:cs="Times New Roman"/>
      <w:b/>
      <w:smallCaps/>
      <w:sz w:val="24"/>
      <w:szCs w:val="20"/>
      <w:lang w:val="es-ES"/>
    </w:rPr>
  </w:style>
  <w:style w:type="paragraph" w:customStyle="1" w:styleId="Newpage">
    <w:name w:val="Newpage"/>
    <w:basedOn w:val="Chapter"/>
    <w:rsid w:val="00075CA6"/>
    <w:pPr>
      <w:tabs>
        <w:tab w:val="clear" w:pos="1440"/>
        <w:tab w:val="left" w:pos="3060"/>
      </w:tabs>
      <w:spacing w:after="0"/>
    </w:pPr>
  </w:style>
  <w:style w:type="paragraph" w:customStyle="1" w:styleId="Paragraph">
    <w:name w:val="Paragraph"/>
    <w:aliases w:val="paragraph,p,PARAGRAPH,PG,pa,at"/>
    <w:basedOn w:val="BodyTextIndent"/>
    <w:link w:val="ParagraphChar"/>
    <w:qFormat/>
    <w:rsid w:val="00075CA6"/>
    <w:pPr>
      <w:spacing w:before="120"/>
      <w:ind w:left="0"/>
      <w:jc w:val="both"/>
      <w:outlineLvl w:val="1"/>
    </w:pPr>
    <w:rPr>
      <w:rFonts w:eastAsia="Times New Roman"/>
      <w:szCs w:val="20"/>
      <w:lang w:val="es-ES"/>
    </w:rPr>
  </w:style>
  <w:style w:type="paragraph" w:customStyle="1" w:styleId="subpar">
    <w:name w:val="subpar"/>
    <w:basedOn w:val="BodyTextIndent3"/>
    <w:rsid w:val="00075CA6"/>
    <w:pPr>
      <w:spacing w:before="120"/>
      <w:ind w:left="0"/>
      <w:jc w:val="both"/>
      <w:outlineLvl w:val="2"/>
    </w:pPr>
    <w:rPr>
      <w:rFonts w:eastAsia="Times New Roman"/>
      <w:szCs w:val="20"/>
      <w:lang w:val="es-ES_tradnl"/>
    </w:rPr>
  </w:style>
  <w:style w:type="paragraph" w:customStyle="1" w:styleId="SubSubPar">
    <w:name w:val="SubSubPar"/>
    <w:basedOn w:val="subpar"/>
    <w:rsid w:val="00075CA6"/>
    <w:pPr>
      <w:numPr>
        <w:ilvl w:val="3"/>
      </w:numPr>
      <w:tabs>
        <w:tab w:val="left" w:pos="0"/>
        <w:tab w:val="num" w:pos="360"/>
      </w:tabs>
    </w:pPr>
  </w:style>
  <w:style w:type="paragraph" w:styleId="BodyTextIndent">
    <w:name w:val="Body Text Indent"/>
    <w:basedOn w:val="Normal"/>
    <w:link w:val="BodyTextIndentChar"/>
    <w:uiPriority w:val="99"/>
    <w:semiHidden/>
    <w:unhideWhenUsed/>
    <w:rsid w:val="00075CA6"/>
    <w:pPr>
      <w:spacing w:after="120" w:line="240" w:lineRule="auto"/>
      <w:ind w:left="360"/>
    </w:pPr>
    <w:rPr>
      <w:rFonts w:ascii="Times New Roman" w:hAnsi="Times New Roman" w:cs="Times New Roman"/>
      <w:sz w:val="24"/>
    </w:rPr>
  </w:style>
  <w:style w:type="character" w:customStyle="1" w:styleId="BodyTextIndentChar">
    <w:name w:val="Body Text Indent Char"/>
    <w:basedOn w:val="DefaultParagraphFont"/>
    <w:link w:val="BodyTextIndent"/>
    <w:uiPriority w:val="99"/>
    <w:semiHidden/>
    <w:rsid w:val="00075CA6"/>
    <w:rPr>
      <w:rFonts w:ascii="Times New Roman" w:eastAsiaTheme="minorEastAsia" w:hAnsi="Times New Roman" w:cs="Times New Roman"/>
      <w:sz w:val="24"/>
    </w:rPr>
  </w:style>
  <w:style w:type="paragraph" w:styleId="BodyTextIndent3">
    <w:name w:val="Body Text Indent 3"/>
    <w:basedOn w:val="Normal"/>
    <w:link w:val="BodyTextIndent3Char"/>
    <w:uiPriority w:val="99"/>
    <w:semiHidden/>
    <w:unhideWhenUsed/>
    <w:rsid w:val="00075CA6"/>
    <w:pPr>
      <w:spacing w:after="120" w:line="240" w:lineRule="auto"/>
      <w:ind w:left="360"/>
    </w:pPr>
    <w:rPr>
      <w:rFonts w:ascii="Times New Roman" w:hAnsi="Times New Roman" w:cs="Times New Roman"/>
      <w:sz w:val="24"/>
      <w:szCs w:val="16"/>
    </w:rPr>
  </w:style>
  <w:style w:type="character" w:customStyle="1" w:styleId="BodyTextIndent3Char">
    <w:name w:val="Body Text Indent 3 Char"/>
    <w:basedOn w:val="DefaultParagraphFont"/>
    <w:link w:val="BodyTextIndent3"/>
    <w:uiPriority w:val="99"/>
    <w:semiHidden/>
    <w:rsid w:val="00075CA6"/>
    <w:rPr>
      <w:rFonts w:ascii="Times New Roman" w:eastAsiaTheme="minorEastAsia" w:hAnsi="Times New Roman" w:cs="Times New Roman"/>
      <w:sz w:val="24"/>
      <w:szCs w:val="16"/>
    </w:rPr>
  </w:style>
  <w:style w:type="paragraph" w:customStyle="1" w:styleId="ABBR">
    <w:name w:val="ABBR"/>
    <w:basedOn w:val="Normal"/>
    <w:rsid w:val="00075CA6"/>
    <w:pPr>
      <w:spacing w:after="0" w:line="240" w:lineRule="auto"/>
    </w:pPr>
    <w:rPr>
      <w:rFonts w:ascii="Times New Roman" w:eastAsia="Times New Roman" w:hAnsi="Times New Roman" w:cs="Times New Roman"/>
      <w:caps/>
      <w:sz w:val="24"/>
      <w:szCs w:val="20"/>
      <w:lang w:val="es-ES_tradnl"/>
    </w:rPr>
  </w:style>
  <w:style w:type="paragraph" w:customStyle="1" w:styleId="AbbrDesc">
    <w:name w:val="AbbrDesc"/>
    <w:basedOn w:val="Normal"/>
    <w:rsid w:val="00075CA6"/>
    <w:pPr>
      <w:tabs>
        <w:tab w:val="left" w:pos="3060"/>
      </w:tabs>
      <w:spacing w:after="0" w:line="240" w:lineRule="auto"/>
      <w:jc w:val="both"/>
    </w:pPr>
    <w:rPr>
      <w:rFonts w:ascii="Times New Roman" w:eastAsia="Times New Roman" w:hAnsi="Times New Roman" w:cs="Times New Roman"/>
      <w:sz w:val="24"/>
      <w:szCs w:val="20"/>
      <w:lang w:val="es-ES_tradnl"/>
    </w:rPr>
  </w:style>
  <w:style w:type="character" w:styleId="LineNumber">
    <w:name w:val="line number"/>
    <w:basedOn w:val="DefaultParagraphFont"/>
    <w:uiPriority w:val="99"/>
    <w:semiHidden/>
    <w:unhideWhenUsed/>
    <w:rsid w:val="00075CA6"/>
  </w:style>
  <w:style w:type="paragraph" w:styleId="TOC3">
    <w:name w:val="toc 3"/>
    <w:basedOn w:val="Normal"/>
    <w:next w:val="Normal"/>
    <w:autoRedefine/>
    <w:uiPriority w:val="39"/>
    <w:unhideWhenUsed/>
    <w:rsid w:val="00075CA6"/>
    <w:pPr>
      <w:spacing w:after="100"/>
      <w:ind w:left="440"/>
    </w:pPr>
  </w:style>
  <w:style w:type="character" w:customStyle="1" w:styleId="ParagraphChar">
    <w:name w:val="Paragraph Char"/>
    <w:aliases w:val="p Char,PARAGRAPH Char,PG Char,pa Char,at Char,paragraph Char"/>
    <w:link w:val="Paragraph"/>
    <w:rsid w:val="00075CA6"/>
    <w:rPr>
      <w:rFonts w:ascii="Times New Roman" w:eastAsia="Times New Roman" w:hAnsi="Times New Roman" w:cs="Times New Roman"/>
      <w:sz w:val="24"/>
      <w:szCs w:val="20"/>
      <w:lang w:val="es-ES"/>
    </w:rPr>
  </w:style>
  <w:style w:type="paragraph" w:customStyle="1" w:styleId="FirstHeading">
    <w:name w:val="FirstHeading"/>
    <w:basedOn w:val="Normal"/>
    <w:rsid w:val="00075CA6"/>
    <w:pPr>
      <w:keepNext/>
      <w:tabs>
        <w:tab w:val="left" w:pos="0"/>
        <w:tab w:val="left" w:pos="90"/>
      </w:tabs>
      <w:spacing w:before="120" w:after="120" w:line="240" w:lineRule="auto"/>
    </w:pPr>
    <w:rPr>
      <w:rFonts w:ascii="Times New Roman" w:eastAsia="Times New Roman" w:hAnsi="Times New Roman" w:cs="Times New Roman"/>
      <w:b/>
      <w:sz w:val="24"/>
      <w:szCs w:val="20"/>
      <w:lang w:val="es-ES"/>
    </w:rPr>
  </w:style>
  <w:style w:type="paragraph" w:styleId="FootnoteText">
    <w:name w:val="footnote text"/>
    <w:aliases w:val="fn,single space,footnote text,FOOTNOTES,Char,Footnote text Char Char,Footnote text,Footnote Text Char Char Char Char Char Char,Footnote Text Char Char Char Char1,Footnote Text Char Char Char Char Char1,footnote,Geneva 9,f,Footnote Text Ch"/>
    <w:basedOn w:val="Normal"/>
    <w:link w:val="FootnoteTextChar"/>
    <w:qFormat/>
    <w:rsid w:val="00075CA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n Char,single space Char,footnote text Char,FOOTNOTES Char,Char Char,Footnote text Char Char Char,Footnote text Char,Footnote Text Char Char Char Char Char Char Char,Footnote Text Char Char Char Char1 Char,footnote Char,Geneva 9 Char"/>
    <w:basedOn w:val="DefaultParagraphFont"/>
    <w:link w:val="FootnoteText"/>
    <w:rsid w:val="00075CA6"/>
    <w:rPr>
      <w:rFonts w:ascii="Times New Roman" w:eastAsia="Times New Roman" w:hAnsi="Times New Roman" w:cs="Times New Roman"/>
      <w:sz w:val="20"/>
      <w:szCs w:val="20"/>
    </w:rPr>
  </w:style>
  <w:style w:type="paragraph" w:customStyle="1" w:styleId="SecHeading">
    <w:name w:val="SecHeading"/>
    <w:basedOn w:val="Normal"/>
    <w:next w:val="Paragraph"/>
    <w:rsid w:val="00075CA6"/>
    <w:pPr>
      <w:keepNext/>
      <w:tabs>
        <w:tab w:val="num" w:pos="1296"/>
      </w:tabs>
      <w:spacing w:before="120" w:after="120" w:line="240" w:lineRule="auto"/>
      <w:ind w:left="1296" w:hanging="576"/>
    </w:pPr>
    <w:rPr>
      <w:rFonts w:ascii="Times New Roman" w:eastAsia="Times New Roman" w:hAnsi="Times New Roman" w:cs="Times New Roman"/>
      <w:b/>
      <w:sz w:val="24"/>
      <w:szCs w:val="20"/>
      <w:lang w:val="es-ES_tradnl"/>
    </w:rPr>
  </w:style>
  <w:style w:type="paragraph" w:customStyle="1" w:styleId="SubHeading1">
    <w:name w:val="SubHeading1"/>
    <w:basedOn w:val="SecHeading"/>
    <w:rsid w:val="00075CA6"/>
    <w:pPr>
      <w:numPr>
        <w:ilvl w:val="2"/>
      </w:numPr>
      <w:tabs>
        <w:tab w:val="num" w:pos="1296"/>
        <w:tab w:val="num" w:pos="1872"/>
      </w:tabs>
      <w:ind w:left="1872" w:hanging="576"/>
    </w:pPr>
  </w:style>
  <w:style w:type="paragraph" w:customStyle="1" w:styleId="Subheading2">
    <w:name w:val="Subheading2"/>
    <w:basedOn w:val="SecHeading"/>
    <w:rsid w:val="00075CA6"/>
    <w:pPr>
      <w:numPr>
        <w:ilvl w:val="3"/>
      </w:numPr>
      <w:tabs>
        <w:tab w:val="num" w:pos="1296"/>
      </w:tabs>
      <w:ind w:left="1296" w:hanging="576"/>
    </w:pPr>
  </w:style>
  <w:style w:type="character" w:styleId="FootnoteReference">
    <w:name w:val="footnote reference"/>
    <w:aliases w:val="16 Point,Superscript 6 Point,ftref,Ref,de nota al pie,referencia nota al pie,Fußnotenzeichen DISS,Footnote Referencefra,FC,BVI fnr,Знак сноски 1,titulo 2,Style 24,pie pddes,Footnote Reference.SES,Referência de rodapé,fr"/>
    <w:uiPriority w:val="99"/>
    <w:qFormat/>
    <w:rsid w:val="00075CA6"/>
    <w:rPr>
      <w:vertAlign w:val="superscript"/>
    </w:rPr>
  </w:style>
  <w:style w:type="character" w:styleId="CommentReference">
    <w:name w:val="annotation reference"/>
    <w:basedOn w:val="DefaultParagraphFont"/>
    <w:uiPriority w:val="99"/>
    <w:semiHidden/>
    <w:unhideWhenUsed/>
    <w:rsid w:val="00075CA6"/>
    <w:rPr>
      <w:sz w:val="16"/>
      <w:szCs w:val="16"/>
    </w:rPr>
  </w:style>
  <w:style w:type="paragraph" w:styleId="CommentText">
    <w:name w:val="annotation text"/>
    <w:basedOn w:val="Normal"/>
    <w:link w:val="CommentTextChar"/>
    <w:uiPriority w:val="99"/>
    <w:unhideWhenUsed/>
    <w:rsid w:val="00075CA6"/>
    <w:pPr>
      <w:spacing w:line="240" w:lineRule="auto"/>
    </w:pPr>
    <w:rPr>
      <w:sz w:val="20"/>
      <w:szCs w:val="20"/>
    </w:rPr>
  </w:style>
  <w:style w:type="character" w:customStyle="1" w:styleId="CommentTextChar">
    <w:name w:val="Comment Text Char"/>
    <w:basedOn w:val="DefaultParagraphFont"/>
    <w:link w:val="CommentText"/>
    <w:uiPriority w:val="99"/>
    <w:rsid w:val="00075CA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75CA6"/>
    <w:rPr>
      <w:b/>
      <w:bCs/>
    </w:rPr>
  </w:style>
  <w:style w:type="character" w:customStyle="1" w:styleId="CommentSubjectChar">
    <w:name w:val="Comment Subject Char"/>
    <w:basedOn w:val="CommentTextChar"/>
    <w:link w:val="CommentSubject"/>
    <w:uiPriority w:val="99"/>
    <w:semiHidden/>
    <w:rsid w:val="00075CA6"/>
    <w:rPr>
      <w:rFonts w:eastAsiaTheme="minorEastAsia"/>
      <w:b/>
      <w:bCs/>
      <w:sz w:val="20"/>
      <w:szCs w:val="20"/>
    </w:rPr>
  </w:style>
  <w:style w:type="paragraph" w:styleId="BodyTextIndent2">
    <w:name w:val="Body Text Indent 2"/>
    <w:basedOn w:val="Normal"/>
    <w:link w:val="BodyTextIndent2Char"/>
    <w:uiPriority w:val="99"/>
    <w:unhideWhenUsed/>
    <w:rsid w:val="00075CA6"/>
    <w:pPr>
      <w:tabs>
        <w:tab w:val="left" w:pos="720"/>
      </w:tabs>
      <w:ind w:left="720" w:hanging="720"/>
      <w:jc w:val="both"/>
    </w:pPr>
    <w:rPr>
      <w:lang w:val="es-ES_tradnl"/>
    </w:rPr>
  </w:style>
  <w:style w:type="character" w:customStyle="1" w:styleId="BodyTextIndent2Char">
    <w:name w:val="Body Text Indent 2 Char"/>
    <w:basedOn w:val="DefaultParagraphFont"/>
    <w:link w:val="BodyTextIndent2"/>
    <w:uiPriority w:val="99"/>
    <w:rsid w:val="00075CA6"/>
    <w:rPr>
      <w:rFonts w:eastAsiaTheme="minorEastAsia"/>
      <w:lang w:val="es-ES_tradnl"/>
    </w:rPr>
  </w:style>
  <w:style w:type="paragraph" w:customStyle="1" w:styleId="Regtable">
    <w:name w:val="Regtable"/>
    <w:basedOn w:val="Normal"/>
    <w:link w:val="RegtableChar"/>
    <w:rsid w:val="00075CA6"/>
    <w:pPr>
      <w:tabs>
        <w:tab w:val="left" w:pos="540"/>
      </w:tabs>
      <w:ind w:left="720" w:hanging="720"/>
    </w:pPr>
    <w:rPr>
      <w:rFonts w:ascii="Times New Roman" w:hAnsi="Times New Roman" w:cs="Times New Roman"/>
      <w:sz w:val="24"/>
      <w:szCs w:val="24"/>
      <w:lang w:val="es-ES_tradnl"/>
    </w:rPr>
  </w:style>
  <w:style w:type="character" w:customStyle="1" w:styleId="RegtableChar">
    <w:name w:val="Regtable Char"/>
    <w:basedOn w:val="DefaultParagraphFont"/>
    <w:link w:val="Regtable"/>
    <w:rsid w:val="00075CA6"/>
    <w:rPr>
      <w:rFonts w:ascii="Times New Roman" w:eastAsiaTheme="minorEastAsia" w:hAnsi="Times New Roman" w:cs="Times New Roman"/>
      <w:sz w:val="24"/>
      <w:szCs w:val="24"/>
      <w:lang w:val="es-ES_tradnl"/>
    </w:rPr>
  </w:style>
  <w:style w:type="paragraph" w:customStyle="1" w:styleId="TableTitle">
    <w:name w:val="TableTitle"/>
    <w:basedOn w:val="Normal"/>
    <w:link w:val="TableTitleChar"/>
    <w:rsid w:val="00075CA6"/>
    <w:pPr>
      <w:tabs>
        <w:tab w:val="left" w:pos="540"/>
      </w:tabs>
      <w:ind w:left="720" w:hanging="720"/>
    </w:pPr>
    <w:rPr>
      <w:rFonts w:ascii="Times New Roman" w:hAnsi="Times New Roman" w:cs="Times New Roman"/>
      <w:sz w:val="24"/>
      <w:szCs w:val="24"/>
      <w:lang w:val="es-ES_tradnl"/>
    </w:rPr>
  </w:style>
  <w:style w:type="character" w:customStyle="1" w:styleId="TableTitleChar">
    <w:name w:val="TableTitle Char"/>
    <w:basedOn w:val="DefaultParagraphFont"/>
    <w:link w:val="TableTitle"/>
    <w:rsid w:val="00075CA6"/>
    <w:rPr>
      <w:rFonts w:ascii="Times New Roman" w:eastAsiaTheme="minorEastAsia" w:hAnsi="Times New Roman" w:cs="Times New Roman"/>
      <w:sz w:val="24"/>
      <w:szCs w:val="24"/>
      <w:lang w:val="es-ES_tradnl"/>
    </w:rPr>
  </w:style>
  <w:style w:type="paragraph" w:styleId="BodyText2">
    <w:name w:val="Body Text 2"/>
    <w:basedOn w:val="Normal"/>
    <w:link w:val="BodyText2Char"/>
    <w:uiPriority w:val="99"/>
    <w:unhideWhenUsed/>
    <w:rsid w:val="00075CA6"/>
    <w:pPr>
      <w:tabs>
        <w:tab w:val="left" w:pos="0"/>
      </w:tabs>
    </w:pPr>
    <w:rPr>
      <w:rFonts w:ascii="Times New Roman" w:hAnsi="Times New Roman" w:cs="Times New Roman"/>
      <w:sz w:val="18"/>
      <w:szCs w:val="24"/>
      <w:lang w:val="es-ES_tradnl"/>
    </w:rPr>
  </w:style>
  <w:style w:type="character" w:customStyle="1" w:styleId="BodyText2Char">
    <w:name w:val="Body Text 2 Char"/>
    <w:basedOn w:val="DefaultParagraphFont"/>
    <w:link w:val="BodyText2"/>
    <w:uiPriority w:val="99"/>
    <w:rsid w:val="00075CA6"/>
    <w:rPr>
      <w:rFonts w:ascii="Times New Roman" w:eastAsiaTheme="minorEastAsia" w:hAnsi="Times New Roman" w:cs="Times New Roman"/>
      <w:sz w:val="18"/>
      <w:szCs w:val="24"/>
      <w:lang w:val="es-ES_tradnl"/>
    </w:rPr>
  </w:style>
  <w:style w:type="paragraph" w:styleId="TOCHeading">
    <w:name w:val="TOC Heading"/>
    <w:basedOn w:val="Heading1"/>
    <w:next w:val="Normal"/>
    <w:uiPriority w:val="39"/>
    <w:unhideWhenUsed/>
    <w:qFormat/>
    <w:rsid w:val="00075CA6"/>
    <w:pPr>
      <w:keepLines/>
      <w:numPr>
        <w:numId w:val="0"/>
      </w:numPr>
      <w:spacing w:after="0" w:line="259" w:lineRule="auto"/>
      <w:outlineLvl w:val="9"/>
    </w:pPr>
    <w:rPr>
      <w:rFonts w:asciiTheme="majorHAnsi" w:eastAsiaTheme="majorEastAsia" w:hAnsiTheme="majorHAnsi" w:cstheme="majorBidi"/>
      <w:b w:val="0"/>
      <w:color w:val="2F5496" w:themeColor="accent1" w:themeShade="BF"/>
      <w:kern w:val="0"/>
      <w:sz w:val="32"/>
      <w:szCs w:val="32"/>
    </w:rPr>
  </w:style>
  <w:style w:type="character" w:customStyle="1" w:styleId="smallcallouts1">
    <w:name w:val="smallcallouts1"/>
    <w:basedOn w:val="DefaultParagraphFont"/>
    <w:rsid w:val="00075CA6"/>
    <w:rPr>
      <w:rFonts w:ascii="Arial" w:hAnsi="Arial" w:cs="Arial" w:hint="default"/>
      <w:b w:val="0"/>
      <w:bCs w:val="0"/>
      <w:color w:val="000000"/>
      <w:sz w:val="20"/>
      <w:szCs w:val="20"/>
    </w:rPr>
  </w:style>
  <w:style w:type="character" w:styleId="Emphasis">
    <w:name w:val="Emphasis"/>
    <w:basedOn w:val="DefaultParagraphFont"/>
    <w:uiPriority w:val="20"/>
    <w:qFormat/>
    <w:rsid w:val="00075CA6"/>
    <w:rPr>
      <w:i/>
      <w:iCs/>
    </w:rPr>
  </w:style>
  <w:style w:type="character" w:styleId="HTMLCite">
    <w:name w:val="HTML Cite"/>
    <w:basedOn w:val="DefaultParagraphFont"/>
    <w:uiPriority w:val="99"/>
    <w:semiHidden/>
    <w:unhideWhenUsed/>
    <w:rsid w:val="00075CA6"/>
    <w:rPr>
      <w:i/>
      <w:iCs/>
      <w:vanish w:val="0"/>
      <w:webHidden w:val="0"/>
      <w:specVanish w:val="0"/>
    </w:rPr>
  </w:style>
  <w:style w:type="character" w:customStyle="1" w:styleId="author5">
    <w:name w:val="author5"/>
    <w:basedOn w:val="DefaultParagraphFont"/>
    <w:rsid w:val="00075CA6"/>
    <w:rPr>
      <w:color w:val="668E9E"/>
      <w:sz w:val="24"/>
      <w:szCs w:val="24"/>
    </w:rPr>
  </w:style>
  <w:style w:type="character" w:customStyle="1" w:styleId="year2">
    <w:name w:val="year2"/>
    <w:basedOn w:val="DefaultParagraphFont"/>
    <w:rsid w:val="00075CA6"/>
  </w:style>
  <w:style w:type="character" w:customStyle="1" w:styleId="title10">
    <w:name w:val="title10"/>
    <w:basedOn w:val="DefaultParagraphFont"/>
    <w:rsid w:val="00075CA6"/>
  </w:style>
  <w:style w:type="character" w:customStyle="1" w:styleId="journal5">
    <w:name w:val="journal5"/>
    <w:basedOn w:val="DefaultParagraphFont"/>
    <w:rsid w:val="00075CA6"/>
    <w:rPr>
      <w:i/>
      <w:iCs/>
    </w:rPr>
  </w:style>
  <w:style w:type="character" w:customStyle="1" w:styleId="s11">
    <w:name w:val="s11"/>
    <w:basedOn w:val="DefaultParagraphFont"/>
    <w:rsid w:val="00075CA6"/>
  </w:style>
  <w:style w:type="paragraph" w:customStyle="1" w:styleId="Default">
    <w:name w:val="Default"/>
    <w:rsid w:val="00075CA6"/>
    <w:pPr>
      <w:autoSpaceDE w:val="0"/>
      <w:autoSpaceDN w:val="0"/>
      <w:adjustRightInd w:val="0"/>
      <w:spacing w:after="0" w:line="240" w:lineRule="auto"/>
    </w:pPr>
    <w:rPr>
      <w:rFonts w:ascii="Arial" w:hAnsi="Arial" w:cs="Arial"/>
      <w:color w:val="000000"/>
      <w:sz w:val="24"/>
      <w:szCs w:val="24"/>
    </w:rPr>
  </w:style>
  <w:style w:type="paragraph" w:customStyle="1" w:styleId="ColorfulList-Accent11">
    <w:name w:val="Colorful List - Accent 11"/>
    <w:basedOn w:val="Normal"/>
    <w:link w:val="ColorfulList-Accent1Char"/>
    <w:uiPriority w:val="34"/>
    <w:qFormat/>
    <w:rsid w:val="00075CA6"/>
    <w:pPr>
      <w:ind w:left="720"/>
      <w:contextualSpacing/>
    </w:pPr>
    <w:rPr>
      <w:rFonts w:ascii="Calibri" w:eastAsia="Calibri" w:hAnsi="Calibri" w:cs="Times New Roman"/>
    </w:rPr>
  </w:style>
  <w:style w:type="character" w:customStyle="1" w:styleId="ColorfulList-Accent1Char">
    <w:name w:val="Colorful List - Accent 1 Char"/>
    <w:link w:val="ColorfulList-Accent11"/>
    <w:uiPriority w:val="34"/>
    <w:rsid w:val="00075CA6"/>
    <w:rPr>
      <w:rFonts w:ascii="Calibri" w:eastAsia="Calibri" w:hAnsi="Calibri" w:cs="Times New Roman"/>
    </w:rPr>
  </w:style>
  <w:style w:type="paragraph" w:styleId="HTMLPreformatted">
    <w:name w:val="HTML Preformatted"/>
    <w:basedOn w:val="Normal"/>
    <w:link w:val="HTMLPreformattedChar"/>
    <w:uiPriority w:val="99"/>
    <w:unhideWhenUsed/>
    <w:rsid w:val="0007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75CA6"/>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A56D0B"/>
    <w:rPr>
      <w:color w:val="605E5C"/>
      <w:shd w:val="clear" w:color="auto" w:fill="E1DFDD"/>
    </w:rPr>
  </w:style>
  <w:style w:type="character" w:customStyle="1" w:styleId="ListParagraphChar">
    <w:name w:val="List Paragraph Char"/>
    <w:link w:val="ListParagraph"/>
    <w:uiPriority w:val="34"/>
    <w:locked/>
    <w:rsid w:val="00BF44E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671454">
      <w:bodyDiv w:val="1"/>
      <w:marLeft w:val="0"/>
      <w:marRight w:val="0"/>
      <w:marTop w:val="0"/>
      <w:marBottom w:val="0"/>
      <w:divBdr>
        <w:top w:val="none" w:sz="0" w:space="0" w:color="auto"/>
        <w:left w:val="none" w:sz="0" w:space="0" w:color="auto"/>
        <w:bottom w:val="none" w:sz="0" w:space="0" w:color="auto"/>
        <w:right w:val="none" w:sz="0" w:space="0" w:color="auto"/>
      </w:divBdr>
    </w:div>
    <w:div w:id="907111409">
      <w:bodyDiv w:val="1"/>
      <w:marLeft w:val="0"/>
      <w:marRight w:val="0"/>
      <w:marTop w:val="0"/>
      <w:marBottom w:val="0"/>
      <w:divBdr>
        <w:top w:val="none" w:sz="0" w:space="0" w:color="auto"/>
        <w:left w:val="none" w:sz="0" w:space="0" w:color="auto"/>
        <w:bottom w:val="none" w:sz="0" w:space="0" w:color="auto"/>
        <w:right w:val="none" w:sz="0" w:space="0" w:color="auto"/>
      </w:divBdr>
    </w:div>
    <w:div w:id="141165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nama.unfpa.org/sites/default/files/pub-pdf/ENASSER%202014-2015-%20version%2030%20abril_0.pdf" TargetMode="External"/><Relationship Id="rId18" Type="http://schemas.openxmlformats.org/officeDocument/2006/relationships/hyperlink" Target="https://panama.unfpa.org/sites/default/files/pub-pdf/ENASSER%202014-2015-%20version%2030%20abril_0.pdf" TargetMode="External"/><Relationship Id="rId26" Type="http://schemas.openxmlformats.org/officeDocument/2006/relationships/customXml" Target="../customXml/item7.xml"/><Relationship Id="rId3" Type="http://schemas.openxmlformats.org/officeDocument/2006/relationships/customXml" Target="../customXml/item3.xml"/><Relationship Id="rId21" Type="http://schemas.openxmlformats.org/officeDocument/2006/relationships/hyperlink" Target="https://doi.org/10.1007/s11121-016-0718-4"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panama.unfpa.org/sites/default/files/pub-pdf/ENASSER%202014-2015-%20version%2030%20abril_0.pdf" TargetMode="External"/><Relationship Id="rId25" Type="http://schemas.openxmlformats.org/officeDocument/2006/relationships/customXml" Target="../customXml/item6.xml"/><Relationship Id="rId20" Type="http://schemas.openxmlformats.org/officeDocument/2006/relationships/hyperlink" Target="https://www.iadb.org/es/sectores/inversion-social/sims/inicio" TargetMode="External"/><Relationship Id="rId16" Type="http://schemas.openxmlformats.org/officeDocument/2006/relationships/hyperlink" Target="https://doi.org/10.1007/s00148-012-0417-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https://panama.unfpa.org/sites/default/files/pub-pdf/ENASSER%202014-2015-%20version%2030%20abril_0.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wcdpanama.org/article.html?aid=2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nsa.gob.pa/informacion-salud/anuarios-estadisticos" TargetMode="External"/><Relationship Id="rId22" Type="http://schemas.openxmlformats.org/officeDocument/2006/relationships/fontTable" Target="fontTable.xml"/><Relationship Id="rId27" Type="http://schemas.openxmlformats.org/officeDocument/2006/relationships/customXml" Target="../customXml/item8.xml"/></Relationships>
</file>

<file path=word/_rels/footnotes.xml.rels><?xml version="1.0" encoding="UTF-8" standalone="yes"?>
<Relationships xmlns="http://schemas.openxmlformats.org/package/2006/relationships"><Relationship Id="rId2" Type="http://schemas.openxmlformats.org/officeDocument/2006/relationships/hyperlink" Target="https://oig.cepal.org/es/autonomias" TargetMode="External"/><Relationship Id="rId1" Type="http://schemas.openxmlformats.org/officeDocument/2006/relationships/hyperlink" Target="http://idbdocs.iadb.org/WSDocs/getdocument.aspx?DOCNUM=385627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z-Operations" ma:contentTypeID="0x010100ACF722E9F6B0B149B0CD8BE2560A6672009096267BB7C5FC4F96A285FC7F4C11E8" ma:contentTypeVersion="845" ma:contentTypeDescription="The base project type from which other project content types inherit their information." ma:contentTypeScope="" ma:versionID="ff302ca1521a1d0789352c82d53a6310">
  <xsd:schema xmlns:xsd="http://www.w3.org/2001/XMLSchema" xmlns:xs="http://www.w3.org/2001/XMLSchema" xmlns:p="http://schemas.microsoft.com/office/2006/metadata/properties" xmlns:ns2="cdc7663a-08f0-4737-9e8c-148ce897a09c" targetNamespace="http://schemas.microsoft.com/office/2006/metadata/properties" ma:root="true" ma:fieldsID="bdcf96e1c1e9bf014de22bf6d6faed2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 - Simultaneous Disclosure</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Panama</TermName>
          <TermId xmlns="http://schemas.microsoft.com/office/infopath/2007/PartnerControls">7af43a84-776d-43d1-b0f2-8a1f2a8ffc7b</TermId>
        </TermInfo>
      </Terms>
    </ic46d7e087fd4a108fb86518ca413cc6>
    <IDBDocs_x0020_Number xmlns="cdc7663a-08f0-4737-9e8c-148ce897a09c" xsi:nil="true"/>
    <Division_x0020_or_x0020_Unit xmlns="cdc7663a-08f0-4737-9e8c-148ce897a09c">SCL/EDU</Division_x0020_or_x0020_Unit>
    <Fiscal_x0020_Year_x0020_IDB xmlns="cdc7663a-08f0-4737-9e8c-148ce897a09c">2019</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 xsi:nil="true"/>
    <Document_x0020_Author xmlns="cdc7663a-08f0-4737-9e8c-148ce897a09c">Scannone Chavez, Rodolfo Andres</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GENDER EQUALITY ＆ WOMEN'S EMPOWERMENT</TermName>
          <TermId xmlns="http://schemas.microsoft.com/office/infopath/2007/PartnerControls">f715ad4c-c890-4d3e-a783-2ca5da1f8d08</TermId>
        </TermInfo>
      </Terms>
    </b2ec7cfb18674cb8803df6b262e8b107>
    <Business_x0020_Area xmlns="cdc7663a-08f0-4737-9e8c-148ce897a09c" xsi:nil="true"/>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Related_x0020_SisCor_x0020_Number xmlns="cdc7663a-08f0-4737-9e8c-148ce897a09c" xsi:nil="true"/>
    <TaxCatchAll xmlns="cdc7663a-08f0-4737-9e8c-148ce897a09c">
      <Value>208</Value>
      <Value>25</Value>
      <Value>29</Value>
      <Value>1</Value>
      <Value>22</Value>
    </TaxCatchAll>
    <Operation_x0020_Type xmlns="cdc7663a-08f0-4737-9e8c-148ce897a09c">Loan Operation</Operation_x0020_Type>
    <Package_x0020_Code xmlns="cdc7663a-08f0-4737-9e8c-148ce897a09c" xsi:nil="true"/>
    <Identifier xmlns="cdc7663a-08f0-4737-9e8c-148ce897a09c" xsi:nil="true"/>
    <Project_x0020_Number xmlns="cdc7663a-08f0-4737-9e8c-148ce897a09c">PN-L1156</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SOCIAL INVESTMENT</TermName>
          <TermId xmlns="http://schemas.microsoft.com/office/infopath/2007/PartnerControls">3f908695-d5b5-49f6-941f-76876b39564f</TermId>
        </TermInfo>
      </Terms>
    </nddeef1749674d76abdbe4b239a70bc6>
    <Record_x0020_Number xmlns="cdc7663a-08f0-4737-9e8c-148ce897a09c" xsi:nil="true"/>
    <_dlc_DocId xmlns="cdc7663a-08f0-4737-9e8c-148ce897a09c">EZSHARE-50851843-10</_dlc_DocId>
    <_dlc_DocIdUrl xmlns="cdc7663a-08f0-4737-9e8c-148ce897a09c">
      <Url>https://idbg.sharepoint.com/teams/EZ-PN-LON/PN-L1156/_layouts/15/DocIdRedir.aspx?ID=EZSHARE-50851843-10</Url>
      <Description>EZSHARE-50851843-10</Description>
    </_dlc_DocIdUrl>
    <Disclosure_x0020_Activity xmlns="cdc7663a-08f0-4737-9e8c-148ce897a09c">Monitoring and Evaluation Plan (during Execution)</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ae61f9b1-e23d-4f49-b3d7-56b991556c4b" ContentTypeId="0x0101001A458A224826124E8B45B1D613300CFC"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B208A7AE1468DF44AE89C7B6C73909ED" ma:contentTypeVersion="904" ma:contentTypeDescription="A content type to manage public (operations) IDB documents" ma:contentTypeScope="" ma:versionID="9118a0cedd88b43324463803710d3a38">
  <xsd:schema xmlns:xsd="http://www.w3.org/2001/XMLSchema" xmlns:xs="http://www.w3.org/2001/XMLSchema" xmlns:p="http://schemas.microsoft.com/office/2006/metadata/properties" xmlns:ns2="cdc7663a-08f0-4737-9e8c-148ce897a09c" targetNamespace="http://schemas.microsoft.com/office/2006/metadata/properties" ma:root="true" ma:fieldsID="03ba89b40a77feed9da0b1ece8bee661"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FA10021F-A149-406E-B9CF-00D89D2987D3}">
  <ds:schemaRefs>
    <ds:schemaRef ds:uri="http://schemas.microsoft.com/sharepoint/v3/contenttype/forms"/>
  </ds:schemaRefs>
</ds:datastoreItem>
</file>

<file path=customXml/itemProps2.xml><?xml version="1.0" encoding="utf-8"?>
<ds:datastoreItem xmlns:ds="http://schemas.openxmlformats.org/officeDocument/2006/customXml" ds:itemID="{C6FDE79D-ACF0-4F70-8A10-654FA878982E}"/>
</file>

<file path=customXml/itemProps3.xml><?xml version="1.0" encoding="utf-8"?>
<ds:datastoreItem xmlns:ds="http://schemas.openxmlformats.org/officeDocument/2006/customXml" ds:itemID="{3282346A-C54F-44F1-A286-C50A4875F3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7FDA1E-8395-4BA7-8BB4-C0E5ED1F1FE6}">
  <ds:schemaRefs>
    <ds:schemaRef ds:uri="http://schemas.openxmlformats.org/officeDocument/2006/bibliography"/>
  </ds:schemaRefs>
</ds:datastoreItem>
</file>

<file path=customXml/itemProps5.xml><?xml version="1.0" encoding="utf-8"?>
<ds:datastoreItem xmlns:ds="http://schemas.openxmlformats.org/officeDocument/2006/customXml" ds:itemID="{D7145E83-A6EC-4AA6-BA40-40ED67FE6A59}"/>
</file>

<file path=customXml/itemProps6.xml><?xml version="1.0" encoding="utf-8"?>
<ds:datastoreItem xmlns:ds="http://schemas.openxmlformats.org/officeDocument/2006/customXml" ds:itemID="{EAD10F11-5B8D-464B-BC2C-24BB8D3D5DA2}"/>
</file>

<file path=customXml/itemProps7.xml><?xml version="1.0" encoding="utf-8"?>
<ds:datastoreItem xmlns:ds="http://schemas.openxmlformats.org/officeDocument/2006/customXml" ds:itemID="{B2EDE27C-6330-4BC5-BC59-DB6648118D5B}"/>
</file>

<file path=customXml/itemProps8.xml><?xml version="1.0" encoding="utf-8"?>
<ds:datastoreItem xmlns:ds="http://schemas.openxmlformats.org/officeDocument/2006/customXml" ds:itemID="{F67E823D-D3B7-40F0-9108-8DA0F2AB2043}"/>
</file>

<file path=docProps/app.xml><?xml version="1.0" encoding="utf-8"?>
<Properties xmlns="http://schemas.openxmlformats.org/officeDocument/2006/extended-properties" xmlns:vt="http://schemas.openxmlformats.org/officeDocument/2006/docPropsVTypes">
  <Template>Normal.dotm</Template>
  <TotalTime>28</TotalTime>
  <Pages>27</Pages>
  <Words>6506</Words>
  <Characters>37086</Characters>
  <Application>Microsoft Office Word</Application>
  <DocSecurity>0</DocSecurity>
  <Lines>309</Lines>
  <Paragraphs>87</Paragraphs>
  <ScaleCrop>false</ScaleCrop>
  <Company/>
  <LinksUpToDate>false</LinksUpToDate>
  <CharactersWithSpaces>43505</CharactersWithSpaces>
  <SharedDoc>false</SharedDoc>
  <HLinks>
    <vt:vector size="138" baseType="variant">
      <vt:variant>
        <vt:i4>524307</vt:i4>
      </vt:variant>
      <vt:variant>
        <vt:i4>99</vt:i4>
      </vt:variant>
      <vt:variant>
        <vt:i4>0</vt:i4>
      </vt:variant>
      <vt:variant>
        <vt:i4>5</vt:i4>
      </vt:variant>
      <vt:variant>
        <vt:lpwstr>https://doi.org/10.1007/s11121-016-0718-4</vt:lpwstr>
      </vt:variant>
      <vt:variant>
        <vt:lpwstr/>
      </vt:variant>
      <vt:variant>
        <vt:i4>262168</vt:i4>
      </vt:variant>
      <vt:variant>
        <vt:i4>96</vt:i4>
      </vt:variant>
      <vt:variant>
        <vt:i4>0</vt:i4>
      </vt:variant>
      <vt:variant>
        <vt:i4>5</vt:i4>
      </vt:variant>
      <vt:variant>
        <vt:lpwstr>https://doi.org/10.1007/s00148-012-0417-9</vt:lpwstr>
      </vt:variant>
      <vt:variant>
        <vt:lpwstr/>
      </vt:variant>
      <vt:variant>
        <vt:i4>1900613</vt:i4>
      </vt:variant>
      <vt:variant>
        <vt:i4>93</vt:i4>
      </vt:variant>
      <vt:variant>
        <vt:i4>0</vt:i4>
      </vt:variant>
      <vt:variant>
        <vt:i4>5</vt:i4>
      </vt:variant>
      <vt:variant>
        <vt:lpwstr>http://www.wcdpanama.org/article.html?aid=216</vt:lpwstr>
      </vt:variant>
      <vt:variant>
        <vt:lpwstr/>
      </vt:variant>
      <vt:variant>
        <vt:i4>4063320</vt:i4>
      </vt:variant>
      <vt:variant>
        <vt:i4>90</vt:i4>
      </vt:variant>
      <vt:variant>
        <vt:i4>0</vt:i4>
      </vt:variant>
      <vt:variant>
        <vt:i4>5</vt:i4>
      </vt:variant>
      <vt:variant>
        <vt:lpwstr>https://panama.unfpa.org/sites/default/files/pub-pdf/ENASSER 2014-2015- version 30 abril_0.pdf</vt:lpwstr>
      </vt:variant>
      <vt:variant>
        <vt:lpwstr/>
      </vt:variant>
      <vt:variant>
        <vt:i4>4063320</vt:i4>
      </vt:variant>
      <vt:variant>
        <vt:i4>87</vt:i4>
      </vt:variant>
      <vt:variant>
        <vt:i4>0</vt:i4>
      </vt:variant>
      <vt:variant>
        <vt:i4>5</vt:i4>
      </vt:variant>
      <vt:variant>
        <vt:lpwstr>https://panama.unfpa.org/sites/default/files/pub-pdf/ENASSER 2014-2015- version 30 abril_0.pdf</vt:lpwstr>
      </vt:variant>
      <vt:variant>
        <vt:lpwstr/>
      </vt:variant>
      <vt:variant>
        <vt:i4>6160404</vt:i4>
      </vt:variant>
      <vt:variant>
        <vt:i4>84</vt:i4>
      </vt:variant>
      <vt:variant>
        <vt:i4>0</vt:i4>
      </vt:variant>
      <vt:variant>
        <vt:i4>5</vt:i4>
      </vt:variant>
      <vt:variant>
        <vt:lpwstr>https://www.iadb.org/es/sectores/inversion-social/sims/inicio</vt:lpwstr>
      </vt:variant>
      <vt:variant>
        <vt:lpwstr/>
      </vt:variant>
      <vt:variant>
        <vt:i4>4063320</vt:i4>
      </vt:variant>
      <vt:variant>
        <vt:i4>81</vt:i4>
      </vt:variant>
      <vt:variant>
        <vt:i4>0</vt:i4>
      </vt:variant>
      <vt:variant>
        <vt:i4>5</vt:i4>
      </vt:variant>
      <vt:variant>
        <vt:lpwstr>https://panama.unfpa.org/sites/default/files/pub-pdf/ENASSER 2014-2015- version 30 abril_0.pdf</vt:lpwstr>
      </vt:variant>
      <vt:variant>
        <vt:lpwstr/>
      </vt:variant>
      <vt:variant>
        <vt:i4>7340140</vt:i4>
      </vt:variant>
      <vt:variant>
        <vt:i4>78</vt:i4>
      </vt:variant>
      <vt:variant>
        <vt:i4>0</vt:i4>
      </vt:variant>
      <vt:variant>
        <vt:i4>5</vt:i4>
      </vt:variant>
      <vt:variant>
        <vt:lpwstr>http://www.minsa.gob.pa/informacion-salud/anuarios-estadisticos</vt:lpwstr>
      </vt:variant>
      <vt:variant>
        <vt:lpwstr/>
      </vt:variant>
      <vt:variant>
        <vt:i4>4063320</vt:i4>
      </vt:variant>
      <vt:variant>
        <vt:i4>75</vt:i4>
      </vt:variant>
      <vt:variant>
        <vt:i4>0</vt:i4>
      </vt:variant>
      <vt:variant>
        <vt:i4>5</vt:i4>
      </vt:variant>
      <vt:variant>
        <vt:lpwstr>https://panama.unfpa.org/sites/default/files/pub-pdf/ENASSER 2014-2015- version 30 abril_0.pdf</vt:lpwstr>
      </vt:variant>
      <vt:variant>
        <vt:lpwstr/>
      </vt:variant>
      <vt:variant>
        <vt:i4>2555918</vt:i4>
      </vt:variant>
      <vt:variant>
        <vt:i4>68</vt:i4>
      </vt:variant>
      <vt:variant>
        <vt:i4>0</vt:i4>
      </vt:variant>
      <vt:variant>
        <vt:i4>5</vt:i4>
      </vt:variant>
      <vt:variant>
        <vt:lpwstr/>
      </vt:variant>
      <vt:variant>
        <vt:lpwstr>_Toc2244866</vt:lpwstr>
      </vt:variant>
      <vt:variant>
        <vt:i4>2555918</vt:i4>
      </vt:variant>
      <vt:variant>
        <vt:i4>62</vt:i4>
      </vt:variant>
      <vt:variant>
        <vt:i4>0</vt:i4>
      </vt:variant>
      <vt:variant>
        <vt:i4>5</vt:i4>
      </vt:variant>
      <vt:variant>
        <vt:lpwstr/>
      </vt:variant>
      <vt:variant>
        <vt:lpwstr>_Toc2244865</vt:lpwstr>
      </vt:variant>
      <vt:variant>
        <vt:i4>2555918</vt:i4>
      </vt:variant>
      <vt:variant>
        <vt:i4>56</vt:i4>
      </vt:variant>
      <vt:variant>
        <vt:i4>0</vt:i4>
      </vt:variant>
      <vt:variant>
        <vt:i4>5</vt:i4>
      </vt:variant>
      <vt:variant>
        <vt:lpwstr/>
      </vt:variant>
      <vt:variant>
        <vt:lpwstr>_Toc2244864</vt:lpwstr>
      </vt:variant>
      <vt:variant>
        <vt:i4>2555918</vt:i4>
      </vt:variant>
      <vt:variant>
        <vt:i4>50</vt:i4>
      </vt:variant>
      <vt:variant>
        <vt:i4>0</vt:i4>
      </vt:variant>
      <vt:variant>
        <vt:i4>5</vt:i4>
      </vt:variant>
      <vt:variant>
        <vt:lpwstr/>
      </vt:variant>
      <vt:variant>
        <vt:lpwstr>_Toc2244863</vt:lpwstr>
      </vt:variant>
      <vt:variant>
        <vt:i4>2555918</vt:i4>
      </vt:variant>
      <vt:variant>
        <vt:i4>44</vt:i4>
      </vt:variant>
      <vt:variant>
        <vt:i4>0</vt:i4>
      </vt:variant>
      <vt:variant>
        <vt:i4>5</vt:i4>
      </vt:variant>
      <vt:variant>
        <vt:lpwstr/>
      </vt:variant>
      <vt:variant>
        <vt:lpwstr>_Toc2244862</vt:lpwstr>
      </vt:variant>
      <vt:variant>
        <vt:i4>2555918</vt:i4>
      </vt:variant>
      <vt:variant>
        <vt:i4>38</vt:i4>
      </vt:variant>
      <vt:variant>
        <vt:i4>0</vt:i4>
      </vt:variant>
      <vt:variant>
        <vt:i4>5</vt:i4>
      </vt:variant>
      <vt:variant>
        <vt:lpwstr/>
      </vt:variant>
      <vt:variant>
        <vt:lpwstr>_Toc2244861</vt:lpwstr>
      </vt:variant>
      <vt:variant>
        <vt:i4>2555918</vt:i4>
      </vt:variant>
      <vt:variant>
        <vt:i4>32</vt:i4>
      </vt:variant>
      <vt:variant>
        <vt:i4>0</vt:i4>
      </vt:variant>
      <vt:variant>
        <vt:i4>5</vt:i4>
      </vt:variant>
      <vt:variant>
        <vt:lpwstr/>
      </vt:variant>
      <vt:variant>
        <vt:lpwstr>_Toc2244860</vt:lpwstr>
      </vt:variant>
      <vt:variant>
        <vt:i4>2359310</vt:i4>
      </vt:variant>
      <vt:variant>
        <vt:i4>26</vt:i4>
      </vt:variant>
      <vt:variant>
        <vt:i4>0</vt:i4>
      </vt:variant>
      <vt:variant>
        <vt:i4>5</vt:i4>
      </vt:variant>
      <vt:variant>
        <vt:lpwstr/>
      </vt:variant>
      <vt:variant>
        <vt:lpwstr>_Toc2244859</vt:lpwstr>
      </vt:variant>
      <vt:variant>
        <vt:i4>2359310</vt:i4>
      </vt:variant>
      <vt:variant>
        <vt:i4>20</vt:i4>
      </vt:variant>
      <vt:variant>
        <vt:i4>0</vt:i4>
      </vt:variant>
      <vt:variant>
        <vt:i4>5</vt:i4>
      </vt:variant>
      <vt:variant>
        <vt:lpwstr/>
      </vt:variant>
      <vt:variant>
        <vt:lpwstr>_Toc2244858</vt:lpwstr>
      </vt:variant>
      <vt:variant>
        <vt:i4>2359310</vt:i4>
      </vt:variant>
      <vt:variant>
        <vt:i4>14</vt:i4>
      </vt:variant>
      <vt:variant>
        <vt:i4>0</vt:i4>
      </vt:variant>
      <vt:variant>
        <vt:i4>5</vt:i4>
      </vt:variant>
      <vt:variant>
        <vt:lpwstr/>
      </vt:variant>
      <vt:variant>
        <vt:lpwstr>_Toc2244857</vt:lpwstr>
      </vt:variant>
      <vt:variant>
        <vt:i4>2359310</vt:i4>
      </vt:variant>
      <vt:variant>
        <vt:i4>8</vt:i4>
      </vt:variant>
      <vt:variant>
        <vt:i4>0</vt:i4>
      </vt:variant>
      <vt:variant>
        <vt:i4>5</vt:i4>
      </vt:variant>
      <vt:variant>
        <vt:lpwstr/>
      </vt:variant>
      <vt:variant>
        <vt:lpwstr>_Toc2244856</vt:lpwstr>
      </vt:variant>
      <vt:variant>
        <vt:i4>2359310</vt:i4>
      </vt:variant>
      <vt:variant>
        <vt:i4>2</vt:i4>
      </vt:variant>
      <vt:variant>
        <vt:i4>0</vt:i4>
      </vt:variant>
      <vt:variant>
        <vt:i4>5</vt:i4>
      </vt:variant>
      <vt:variant>
        <vt:lpwstr/>
      </vt:variant>
      <vt:variant>
        <vt:lpwstr>_Toc2244855</vt:lpwstr>
      </vt:variant>
      <vt:variant>
        <vt:i4>2424937</vt:i4>
      </vt:variant>
      <vt:variant>
        <vt:i4>3</vt:i4>
      </vt:variant>
      <vt:variant>
        <vt:i4>0</vt:i4>
      </vt:variant>
      <vt:variant>
        <vt:i4>5</vt:i4>
      </vt:variant>
      <vt:variant>
        <vt:lpwstr>https://oig.cepal.org/es/autonomias</vt:lpwstr>
      </vt:variant>
      <vt:variant>
        <vt:lpwstr/>
      </vt:variant>
      <vt:variant>
        <vt:i4>7733282</vt:i4>
      </vt:variant>
      <vt:variant>
        <vt:i4>0</vt:i4>
      </vt:variant>
      <vt:variant>
        <vt:i4>0</vt:i4>
      </vt:variant>
      <vt:variant>
        <vt:i4>5</vt:i4>
      </vt:variant>
      <vt:variant>
        <vt:lpwstr>http://idbdocs.iadb.org/WSDocs/getdocument.aspx?DOCNUM=38562755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Bando Grana, Rosangela</dc:creator>
  <cp:keywords/>
  <dc:description/>
  <cp:lastModifiedBy>Bando Grana, Rosangela</cp:lastModifiedBy>
  <cp:revision>27</cp:revision>
  <dcterms:created xsi:type="dcterms:W3CDTF">2019-03-14T03:07:00Z</dcterms:created>
  <dcterms:modified xsi:type="dcterms:W3CDTF">2019-03-18T23:19:00Z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AuthorIds_UIVersion_5">
    <vt:lpwstr>1939</vt:lpwstr>
  </property>
  <property fmtid="{D5CDD505-2E9C-101B-9397-08002B2CF9AE}" pid="5" name="TaxKeywordTaxHTField">
    <vt:lpwstr/>
  </property>
  <property fmtid="{D5CDD505-2E9C-101B-9397-08002B2CF9AE}" pid="6" name="Series Operations IDB">
    <vt:lpwstr/>
  </property>
  <property fmtid="{D5CDD505-2E9C-101B-9397-08002B2CF9AE}" pid="7" name="Sub-Sector">
    <vt:lpwstr>208;#GENDER EQUALITY ＆ WOMEN'S EMPOWERMENT|f715ad4c-c890-4d3e-a783-2ca5da1f8d08</vt:lpwstr>
  </property>
  <property fmtid="{D5CDD505-2E9C-101B-9397-08002B2CF9AE}" pid="8" name="AuthorIds_UIVersion_4">
    <vt:lpwstr>1939</vt:lpwstr>
  </property>
  <property fmtid="{D5CDD505-2E9C-101B-9397-08002B2CF9AE}" pid="9" name="Country">
    <vt:lpwstr>22;#Panama|7af43a84-776d-43d1-b0f2-8a1f2a8ffc7b</vt:lpwstr>
  </property>
  <property fmtid="{D5CDD505-2E9C-101B-9397-08002B2CF9AE}" pid="10" name="Fund IDB">
    <vt:lpwstr>25;#ORC|c028a4b2-ad8b-4cf4-9cac-a2ae6a778e23</vt:lpwstr>
  </property>
  <property fmtid="{D5CDD505-2E9C-101B-9397-08002B2CF9AE}" pid="11" name="_dlc_DocIdItemGuid">
    <vt:lpwstr>3cb11244-7440-4b4e-9295-77a761fbd1d3</vt:lpwstr>
  </property>
  <property fmtid="{D5CDD505-2E9C-101B-9397-08002B2CF9AE}" pid="12" name="Sector IDB">
    <vt:lpwstr>29;#SOCIAL INVESTMENT|3f908695-d5b5-49f6-941f-76876b39564f</vt:lpwstr>
  </property>
  <property fmtid="{D5CDD505-2E9C-101B-9397-08002B2CF9AE}" pid="13" name="Function Operations IDB">
    <vt:lpwstr>1;#Project Preparation, Planning and Design|29ca0c72-1fc4-435f-a09c-28585cb5eac9</vt:lpwstr>
  </property>
  <property fmtid="{D5CDD505-2E9C-101B-9397-08002B2CF9AE}" pid="14" name="ContentTypeId">
    <vt:lpwstr>0x0101001A458A224826124E8B45B1D613300CFC00B208A7AE1468DF44AE89C7B6C73909ED</vt:lpwstr>
  </property>
</Properties>
</file>