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8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D95A8" w14:textId="4C3121BD" w:rsidR="00F219D3" w:rsidRPr="003473F2" w:rsidRDefault="00BF4530" w:rsidP="239DE95B">
      <w:pPr>
        <w:jc w:val="center"/>
        <w:rPr>
          <w:rFonts w:ascii="Arial Bold" w:hAnsi="Arial Bold" w:cs="Arial"/>
          <w:b/>
          <w:bCs/>
          <w:smallCaps/>
          <w:sz w:val="24"/>
          <w:szCs w:val="24"/>
          <w:lang w:val="es-ES_tradnl"/>
        </w:rPr>
      </w:pPr>
      <w:r w:rsidRPr="003473F2">
        <w:rPr>
          <w:rFonts w:ascii="Arial Bold" w:hAnsi="Arial Bold" w:cs="Arial"/>
          <w:b/>
          <w:bCs/>
          <w:smallCaps/>
          <w:sz w:val="24"/>
          <w:szCs w:val="24"/>
          <w:lang w:val="es-ES_tradnl"/>
        </w:rPr>
        <w:t>Caracterización de los Clúster del Corredor Seco de Honduras</w:t>
      </w:r>
    </w:p>
    <w:p w14:paraId="4E8E0896" w14:textId="3117C396" w:rsidR="00C571F5" w:rsidRPr="00C05205" w:rsidRDefault="00C571F5" w:rsidP="00C05205">
      <w:pPr>
        <w:pStyle w:val="ListParagraph"/>
        <w:numPr>
          <w:ilvl w:val="0"/>
          <w:numId w:val="4"/>
        </w:numPr>
        <w:tabs>
          <w:tab w:val="num" w:pos="2448"/>
        </w:tabs>
        <w:spacing w:before="240" w:after="240" w:line="240" w:lineRule="auto"/>
        <w:contextualSpacing w:val="0"/>
        <w:jc w:val="center"/>
        <w:outlineLvl w:val="1"/>
        <w:rPr>
          <w:rFonts w:ascii="Arial" w:eastAsia="Times New Roman" w:hAnsi="Arial" w:cs="Arial"/>
          <w:b/>
          <w:bCs/>
          <w:smallCaps/>
          <w:lang w:val="es-ES_tradnl"/>
        </w:rPr>
      </w:pPr>
      <w:bookmarkStart w:id="0" w:name="_Hlk3214705"/>
      <w:r w:rsidRPr="00C05205">
        <w:rPr>
          <w:rFonts w:ascii="Arial" w:eastAsia="Times New Roman" w:hAnsi="Arial" w:cs="Arial"/>
          <w:b/>
          <w:bCs/>
          <w:smallCaps/>
          <w:lang w:val="es-ES_tradnl"/>
        </w:rPr>
        <w:t>El Corredor Seco de Honduras</w:t>
      </w:r>
    </w:p>
    <w:p w14:paraId="2E77630A" w14:textId="3326B727" w:rsidR="00C571F5" w:rsidRPr="00FC3E90" w:rsidRDefault="00C571F5" w:rsidP="00C05205">
      <w:pPr>
        <w:numPr>
          <w:ilvl w:val="1"/>
          <w:numId w:val="2"/>
        </w:numPr>
        <w:spacing w:before="120" w:after="120" w:line="240" w:lineRule="auto"/>
        <w:ind w:hanging="792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>El Corredor Seco de Honduras es una de las zonas de mayor pobreza del país y afectada por condiciones climátic</w:t>
      </w:r>
      <w:bookmarkStart w:id="1" w:name="_GoBack"/>
      <w:bookmarkEnd w:id="1"/>
      <w:r w:rsidRPr="00FC3E90">
        <w:rPr>
          <w:rFonts w:ascii="Arial" w:eastAsia="Times New Roman" w:hAnsi="Arial" w:cs="Arial"/>
          <w:lang w:val="es-ES_tradnl"/>
        </w:rPr>
        <w:t>as que dificultan el desarrollo productivo y la generación de ingresos para sus pobladores. Comprende 132 municipios ubicados en 14 departamentos de la zona sur, occidental y central del país. La población total del Corredor Seco es de casi dos millones de habitantes, y se le llama así debido a las pocas precipitaciones y una marcada época seca que causa la escasez de agua para los habitantes y para sus cultivos. Los productores se caracterizan por tener una producción limitada, con poca vinculación al mercado, y cuyos principales cultivos son los granos básicos</w:t>
      </w:r>
      <w:r w:rsidRPr="00FC3E90">
        <w:rPr>
          <w:rFonts w:ascii="Arial" w:eastAsia="Times New Roman" w:hAnsi="Arial" w:cs="Arial"/>
          <w:vertAlign w:val="superscript"/>
          <w:lang w:val="es-ES_tradnl"/>
        </w:rPr>
        <w:footnoteReference w:id="2"/>
      </w:r>
      <w:r w:rsidRPr="00FC3E90">
        <w:rPr>
          <w:rFonts w:ascii="Arial" w:eastAsia="Times New Roman" w:hAnsi="Arial" w:cs="Arial"/>
          <w:lang w:val="es-ES_tradnl"/>
        </w:rPr>
        <w:t>. Estas condiciones adversas se han agudizado como resultado del impacto del cambio climático</w:t>
      </w:r>
      <w:r w:rsidRPr="00FC3E90">
        <w:rPr>
          <w:rFonts w:ascii="Arial" w:eastAsia="Times New Roman" w:hAnsi="Arial" w:cs="Arial"/>
          <w:vertAlign w:val="superscript"/>
          <w:lang w:val="es-ES_tradnl"/>
        </w:rPr>
        <w:footnoteReference w:id="3"/>
      </w:r>
      <w:r w:rsidRPr="00FC3E90">
        <w:rPr>
          <w:rFonts w:ascii="Arial" w:eastAsia="Times New Roman" w:hAnsi="Arial" w:cs="Arial"/>
          <w:lang w:val="es-ES_tradnl"/>
        </w:rPr>
        <w:t xml:space="preserve">. De hecho, es un espacio socio-territorial en el que han convergido en los años 2015-16 sequías que han afectado a las actividades agrícolas, principal fuente de empleo (% de población activa en el sector) e ingresos de la zona. En dicho periodo 2015 – 2016, uno de los déficits de lluvia más severos de los últimos 60 años, las pérdidas de producción fueron de un 80% en granos básicos (respecto </w:t>
      </w:r>
      <w:r w:rsidR="00653632" w:rsidRPr="00FC3E90">
        <w:rPr>
          <w:rFonts w:ascii="Arial" w:eastAsia="Times New Roman" w:hAnsi="Arial" w:cs="Arial"/>
          <w:lang w:val="es-ES_tradnl"/>
        </w:rPr>
        <w:t>al periodo</w:t>
      </w:r>
      <w:r w:rsidRPr="00FC3E90">
        <w:rPr>
          <w:rFonts w:ascii="Arial" w:eastAsia="Times New Roman" w:hAnsi="Arial" w:cs="Arial"/>
          <w:lang w:val="es-ES_tradnl"/>
        </w:rPr>
        <w:t xml:space="preserve"> anterior) y un 48% en café y frutales, afectando a una población de más de un millón de personas</w:t>
      </w:r>
      <w:r w:rsidRPr="00FC3E90">
        <w:rPr>
          <w:rFonts w:ascii="Times New Roman" w:eastAsia="Times New Roman" w:hAnsi="Times New Roman" w:cs="Times New Roman"/>
          <w:sz w:val="24"/>
          <w:szCs w:val="20"/>
          <w:vertAlign w:val="superscript"/>
          <w:lang w:val="es-ES_tradnl"/>
        </w:rPr>
        <w:footnoteReference w:id="4"/>
      </w:r>
      <w:r w:rsidRPr="00FC3E90">
        <w:rPr>
          <w:rFonts w:ascii="Arial" w:eastAsia="Times New Roman" w:hAnsi="Arial" w:cs="Arial"/>
          <w:lang w:val="es-ES_tradnl"/>
        </w:rPr>
        <w:t>. Además, estas pérdidas en producción son acompañadas por aumento en el precio de alimentos (p.ej. 132% en el precio de frijol en el 2014)</w:t>
      </w:r>
      <w:r w:rsidRPr="00FC3E90">
        <w:rPr>
          <w:rFonts w:ascii="Arial" w:eastAsia="Times New Roman" w:hAnsi="Arial" w:cs="Arial"/>
          <w:vertAlign w:val="superscript"/>
          <w:lang w:val="es-ES_tradnl"/>
        </w:rPr>
        <w:footnoteReference w:id="5"/>
      </w:r>
      <w:r w:rsidRPr="00FC3E90">
        <w:rPr>
          <w:rFonts w:ascii="Arial" w:eastAsia="Times New Roman" w:hAnsi="Arial" w:cs="Arial"/>
          <w:lang w:val="es-ES_tradnl"/>
        </w:rPr>
        <w:t>, lo que repercute en la seguridad alimentaria en esa zona.</w:t>
      </w:r>
    </w:p>
    <w:p w14:paraId="5DC0032E" w14:textId="728E4955" w:rsidR="00C571F5" w:rsidRPr="00FC3E90" w:rsidRDefault="00C571F5" w:rsidP="00C571F5">
      <w:pPr>
        <w:numPr>
          <w:ilvl w:val="1"/>
          <w:numId w:val="2"/>
        </w:numPr>
        <w:tabs>
          <w:tab w:val="num" w:pos="720"/>
        </w:tabs>
        <w:spacing w:before="120" w:after="120" w:line="240" w:lineRule="auto"/>
        <w:ind w:left="720" w:hanging="720"/>
        <w:jc w:val="both"/>
        <w:outlineLvl w:val="1"/>
        <w:rPr>
          <w:rFonts w:ascii="Arial" w:hAnsi="Arial" w:cs="Arial"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 xml:space="preserve">Se estima que el </w:t>
      </w:r>
      <w:r w:rsidR="00FF34DE" w:rsidRPr="00FC3E90">
        <w:rPr>
          <w:rFonts w:ascii="Arial" w:eastAsia="Times New Roman" w:hAnsi="Arial" w:cs="Arial"/>
          <w:lang w:val="es-ES_tradnl"/>
        </w:rPr>
        <w:t>77</w:t>
      </w:r>
      <w:r w:rsidRPr="00FC3E90">
        <w:rPr>
          <w:rFonts w:ascii="Arial" w:eastAsia="Times New Roman" w:hAnsi="Arial" w:cs="Arial"/>
          <w:lang w:val="es-ES_tradnl"/>
        </w:rPr>
        <w:t xml:space="preserve">% de las familias que viven en el Corredor Seco están por debajo de la línea de la pobreza y un </w:t>
      </w:r>
      <w:r w:rsidR="00FF34DE" w:rsidRPr="00FC3E90">
        <w:rPr>
          <w:rFonts w:ascii="Arial" w:eastAsia="Times New Roman" w:hAnsi="Arial" w:cs="Arial"/>
          <w:lang w:val="es-ES_tradnl"/>
        </w:rPr>
        <w:t>65</w:t>
      </w:r>
      <w:r w:rsidRPr="00FC3E90">
        <w:rPr>
          <w:rFonts w:ascii="Arial" w:eastAsia="Times New Roman" w:hAnsi="Arial" w:cs="Arial"/>
          <w:lang w:val="es-ES_tradnl"/>
        </w:rPr>
        <w:t>% vive en extrema pobreza</w:t>
      </w:r>
      <w:r w:rsidRPr="00FC3E90">
        <w:rPr>
          <w:rFonts w:ascii="Arial" w:eastAsia="Times New Roman" w:hAnsi="Arial" w:cs="Arial"/>
          <w:vertAlign w:val="superscript"/>
          <w:lang w:val="es-ES_tradnl"/>
        </w:rPr>
        <w:footnoteReference w:id="6"/>
      </w:r>
      <w:r w:rsidRPr="00FC3E90">
        <w:rPr>
          <w:rFonts w:ascii="Arial" w:eastAsia="Times New Roman" w:hAnsi="Arial" w:cs="Arial"/>
          <w:lang w:val="es-ES_tradnl"/>
        </w:rPr>
        <w:t>. Asimismo, en el 2016, alrededor de 461.000 personas se encontraban en condiciones de inseguridad alimentaria aguda o severa</w:t>
      </w:r>
      <w:r w:rsidRPr="00FC3E90">
        <w:rPr>
          <w:rFonts w:ascii="Arial" w:eastAsia="Times New Roman" w:hAnsi="Arial" w:cs="Arial"/>
          <w:vertAlign w:val="superscript"/>
          <w:lang w:val="es-ES_tradnl"/>
        </w:rPr>
        <w:footnoteReference w:id="7"/>
      </w:r>
      <w:r w:rsidRPr="00FC3E90">
        <w:rPr>
          <w:rFonts w:ascii="Arial" w:eastAsia="Times New Roman" w:hAnsi="Arial" w:cs="Arial"/>
          <w:lang w:val="es-ES_tradnl"/>
        </w:rPr>
        <w:t>. Estas familias carecen de acceso a oportunidades de desarrollo socioeconómico, practicas agronómicas sostenibles, financiamiento, servicios de salud y educación limitando su competitividad para acceder a mercados de manera sostenible</w:t>
      </w:r>
      <w:r w:rsidRPr="00FC3E90">
        <w:rPr>
          <w:rFonts w:ascii="Arial" w:eastAsia="Times New Roman" w:hAnsi="Arial" w:cs="Arial"/>
          <w:vertAlign w:val="superscript"/>
          <w:lang w:val="es-ES_tradnl"/>
        </w:rPr>
        <w:footnoteReference w:id="8"/>
      </w:r>
      <w:r w:rsidRPr="00FC3E90">
        <w:rPr>
          <w:rFonts w:ascii="Arial" w:eastAsia="Times New Roman" w:hAnsi="Arial" w:cs="Arial"/>
          <w:lang w:val="es-ES_tradnl"/>
        </w:rPr>
        <w:t>. La agricultura es la principal fuente de ingreso y seguridad alimentaria sin embargo las mujeres quedan excluidas de la comercialización y los ingresos que se obtienen por la venta de la producción lo que denota que existe una gran desigualdad que se acentúa en el ámbito rural</w:t>
      </w:r>
      <w:r w:rsidRPr="00FC3E90">
        <w:rPr>
          <w:rFonts w:ascii="Arial" w:eastAsia="Times New Roman" w:hAnsi="Arial" w:cs="Arial"/>
          <w:vertAlign w:val="superscript"/>
          <w:lang w:val="es-ES_tradnl"/>
        </w:rPr>
        <w:footnoteReference w:id="9"/>
      </w:r>
      <w:r w:rsidRPr="00FC3E90">
        <w:rPr>
          <w:rFonts w:ascii="Arial" w:eastAsia="Times New Roman" w:hAnsi="Arial" w:cs="Arial"/>
          <w:lang w:val="es-ES_tradnl"/>
        </w:rPr>
        <w:t xml:space="preserve">. En cuanto el acceso al crédito, este es escaso ya que la banca no financia a estos productores principalmente por la vulnerabilidad climática y la falta de información crediticia lo que les convierte en un sujeto de crédito de alto riesgo. Se estima que solo el 7% de los </w:t>
      </w:r>
      <w:r w:rsidR="006E0521" w:rsidRPr="00FC3E90">
        <w:rPr>
          <w:rFonts w:ascii="Arial" w:eastAsia="Times New Roman" w:hAnsi="Arial" w:cs="Arial"/>
          <w:lang w:val="es-ES_tradnl"/>
        </w:rPr>
        <w:t>préstamos</w:t>
      </w:r>
      <w:r w:rsidRPr="00FC3E90">
        <w:rPr>
          <w:rFonts w:ascii="Arial" w:eastAsia="Times New Roman" w:hAnsi="Arial" w:cs="Arial"/>
          <w:lang w:val="es-ES_tradnl"/>
        </w:rPr>
        <w:t xml:space="preserve"> bancarios van a pequeños productores ubicados en esta zona</w:t>
      </w:r>
      <w:r w:rsidRPr="00FC3E90">
        <w:rPr>
          <w:rFonts w:ascii="Arial" w:eastAsia="Times New Roman" w:hAnsi="Arial" w:cs="Arial"/>
          <w:vertAlign w:val="superscript"/>
          <w:lang w:val="es-ES_tradnl"/>
        </w:rPr>
        <w:footnoteReference w:id="10"/>
      </w:r>
      <w:r w:rsidRPr="00FC3E90">
        <w:rPr>
          <w:rFonts w:ascii="Arial" w:eastAsia="Times New Roman" w:hAnsi="Arial" w:cs="Arial"/>
          <w:lang w:val="es-ES_tradnl"/>
        </w:rPr>
        <w:t xml:space="preserve">. Además de los indicadores de pobreza y los limitantes al desarrollo mencionados, la integración de pequeños productores a cadenas de valor se </w:t>
      </w:r>
      <w:r w:rsidRPr="00FC3E90">
        <w:rPr>
          <w:rFonts w:ascii="Arial" w:eastAsia="Times New Roman" w:hAnsi="Arial" w:cs="Arial"/>
          <w:lang w:val="es-ES_tradnl"/>
        </w:rPr>
        <w:lastRenderedPageBreak/>
        <w:t>ve limitada por la falta de caminos en buen estado que puedan conectar y aprovechar los corredores principales que fueron construidos anteriormente</w:t>
      </w:r>
      <w:r w:rsidRPr="00FC3E90">
        <w:rPr>
          <w:rFonts w:ascii="Arial" w:hAnsi="Arial" w:cs="Arial"/>
          <w:vertAlign w:val="superscript"/>
          <w:lang w:val="es-ES_tradnl"/>
        </w:rPr>
        <w:footnoteReference w:id="11"/>
      </w:r>
      <w:r w:rsidRPr="00FC3E90">
        <w:rPr>
          <w:rFonts w:ascii="Arial" w:hAnsi="Arial" w:cs="Arial"/>
          <w:lang w:val="es-ES_tradnl"/>
        </w:rPr>
        <w:t xml:space="preserve">. </w:t>
      </w:r>
    </w:p>
    <w:p w14:paraId="0BA188F9" w14:textId="319F5556" w:rsidR="006E0521" w:rsidRPr="00C05205" w:rsidRDefault="006E0521" w:rsidP="00C05205">
      <w:pPr>
        <w:pStyle w:val="ListParagraph"/>
        <w:numPr>
          <w:ilvl w:val="0"/>
          <w:numId w:val="4"/>
        </w:numPr>
        <w:tabs>
          <w:tab w:val="num" w:pos="2448"/>
        </w:tabs>
        <w:spacing w:before="240" w:after="240" w:line="240" w:lineRule="auto"/>
        <w:contextualSpacing w:val="0"/>
        <w:jc w:val="center"/>
        <w:outlineLvl w:val="1"/>
        <w:rPr>
          <w:rFonts w:ascii="Arial" w:hAnsi="Arial" w:cs="Arial"/>
          <w:b/>
          <w:bCs/>
          <w:smallCaps/>
        </w:rPr>
      </w:pPr>
      <w:r w:rsidRPr="00C05205">
        <w:rPr>
          <w:rFonts w:ascii="Arial" w:eastAsia="Times New Roman" w:hAnsi="Arial" w:cs="Arial"/>
          <w:b/>
          <w:bCs/>
          <w:smallCaps/>
          <w:lang w:val="es-ES_tradnl"/>
        </w:rPr>
        <w:t>Identificación</w:t>
      </w:r>
      <w:r w:rsidRPr="00C05205">
        <w:rPr>
          <w:rFonts w:ascii="Arial" w:hAnsi="Arial" w:cs="Arial"/>
          <w:b/>
          <w:bCs/>
          <w:smallCaps/>
        </w:rPr>
        <w:t xml:space="preserve"> de </w:t>
      </w:r>
      <w:proofErr w:type="spellStart"/>
      <w:r w:rsidR="00E62189">
        <w:rPr>
          <w:rFonts w:ascii="Arial" w:hAnsi="Arial" w:cs="Arial"/>
          <w:b/>
          <w:bCs/>
          <w:smallCaps/>
        </w:rPr>
        <w:t>C</w:t>
      </w:r>
      <w:r w:rsidRPr="00C05205">
        <w:rPr>
          <w:rFonts w:ascii="Arial" w:hAnsi="Arial" w:cs="Arial"/>
          <w:b/>
          <w:bCs/>
          <w:smallCaps/>
        </w:rPr>
        <w:t>lústeres</w:t>
      </w:r>
      <w:proofErr w:type="spellEnd"/>
      <w:r w:rsidRPr="00C05205">
        <w:rPr>
          <w:rFonts w:ascii="Arial" w:hAnsi="Arial" w:cs="Arial"/>
          <w:b/>
          <w:bCs/>
          <w:smallCaps/>
        </w:rPr>
        <w:t xml:space="preserve"> o </w:t>
      </w:r>
      <w:r w:rsidR="00E62189">
        <w:rPr>
          <w:rFonts w:ascii="Arial" w:hAnsi="Arial" w:cs="Arial"/>
          <w:b/>
          <w:bCs/>
          <w:smallCaps/>
        </w:rPr>
        <w:t>P</w:t>
      </w:r>
      <w:r w:rsidRPr="00C05205">
        <w:rPr>
          <w:rFonts w:ascii="Arial" w:hAnsi="Arial" w:cs="Arial"/>
          <w:b/>
          <w:bCs/>
          <w:smallCaps/>
        </w:rPr>
        <w:t xml:space="preserve">olos </w:t>
      </w:r>
      <w:proofErr w:type="spellStart"/>
      <w:r w:rsidR="00E62189">
        <w:rPr>
          <w:rFonts w:ascii="Arial" w:hAnsi="Arial" w:cs="Arial"/>
          <w:b/>
          <w:bCs/>
          <w:smallCaps/>
        </w:rPr>
        <w:t>P</w:t>
      </w:r>
      <w:r w:rsidRPr="00C05205">
        <w:rPr>
          <w:rFonts w:ascii="Arial" w:hAnsi="Arial" w:cs="Arial"/>
          <w:b/>
          <w:bCs/>
          <w:smallCaps/>
        </w:rPr>
        <w:t>roductivos</w:t>
      </w:r>
      <w:proofErr w:type="spellEnd"/>
      <w:r w:rsidRPr="00C05205">
        <w:rPr>
          <w:rFonts w:ascii="Arial" w:hAnsi="Arial" w:cs="Arial"/>
          <w:b/>
          <w:bCs/>
          <w:smallCaps/>
        </w:rPr>
        <w:t xml:space="preserve"> </w:t>
      </w:r>
      <w:proofErr w:type="spellStart"/>
      <w:r w:rsidRPr="00C05205">
        <w:rPr>
          <w:rFonts w:ascii="Arial" w:hAnsi="Arial" w:cs="Arial"/>
          <w:b/>
          <w:bCs/>
          <w:smallCaps/>
        </w:rPr>
        <w:t>como</w:t>
      </w:r>
      <w:proofErr w:type="spellEnd"/>
      <w:r w:rsidRPr="00C05205">
        <w:rPr>
          <w:rFonts w:ascii="Arial" w:hAnsi="Arial" w:cs="Arial"/>
          <w:b/>
          <w:bCs/>
          <w:smallCaps/>
        </w:rPr>
        <w:t xml:space="preserve"> </w:t>
      </w:r>
      <w:proofErr w:type="spellStart"/>
      <w:r w:rsidR="00E62189">
        <w:rPr>
          <w:rFonts w:ascii="Arial" w:hAnsi="Arial" w:cs="Arial"/>
          <w:b/>
          <w:bCs/>
          <w:smallCaps/>
        </w:rPr>
        <w:t>E</w:t>
      </w:r>
      <w:r w:rsidRPr="00C05205">
        <w:rPr>
          <w:rFonts w:ascii="Arial" w:hAnsi="Arial" w:cs="Arial"/>
          <w:b/>
          <w:bCs/>
          <w:smallCaps/>
        </w:rPr>
        <w:t>strategia</w:t>
      </w:r>
      <w:proofErr w:type="spellEnd"/>
      <w:r w:rsidRPr="00C05205">
        <w:rPr>
          <w:rFonts w:ascii="Arial" w:hAnsi="Arial" w:cs="Arial"/>
          <w:b/>
          <w:bCs/>
          <w:smallCaps/>
        </w:rPr>
        <w:t xml:space="preserve"> de </w:t>
      </w:r>
      <w:proofErr w:type="spellStart"/>
      <w:r w:rsidR="00E62189">
        <w:rPr>
          <w:rFonts w:ascii="Arial" w:hAnsi="Arial" w:cs="Arial"/>
          <w:b/>
          <w:bCs/>
          <w:smallCaps/>
        </w:rPr>
        <w:t>I</w:t>
      </w:r>
      <w:r w:rsidRPr="00C05205">
        <w:rPr>
          <w:rFonts w:ascii="Arial" w:hAnsi="Arial" w:cs="Arial"/>
          <w:b/>
          <w:bCs/>
          <w:smallCaps/>
        </w:rPr>
        <w:t>ntervención</w:t>
      </w:r>
      <w:proofErr w:type="spellEnd"/>
      <w:r w:rsidRPr="00C05205">
        <w:rPr>
          <w:rFonts w:ascii="Arial" w:hAnsi="Arial" w:cs="Arial"/>
          <w:b/>
          <w:bCs/>
          <w:smallCaps/>
        </w:rPr>
        <w:t xml:space="preserve"> </w:t>
      </w:r>
      <w:r w:rsidR="00E62189">
        <w:rPr>
          <w:rFonts w:ascii="Arial" w:hAnsi="Arial" w:cs="Arial"/>
          <w:b/>
          <w:bCs/>
          <w:smallCaps/>
        </w:rPr>
        <w:t>T</w:t>
      </w:r>
      <w:r w:rsidRPr="00C05205">
        <w:rPr>
          <w:rFonts w:ascii="Arial" w:hAnsi="Arial" w:cs="Arial"/>
          <w:b/>
          <w:bCs/>
          <w:smallCaps/>
        </w:rPr>
        <w:t>erritorial</w:t>
      </w:r>
    </w:p>
    <w:p w14:paraId="79C0C864" w14:textId="3B94559E" w:rsidR="00F535B5" w:rsidRPr="00FC3E90" w:rsidRDefault="006E0521" w:rsidP="00C05205">
      <w:pPr>
        <w:pStyle w:val="Paragraph"/>
        <w:numPr>
          <w:ilvl w:val="1"/>
          <w:numId w:val="4"/>
        </w:numPr>
        <w:ind w:left="720" w:hanging="720"/>
        <w:rPr>
          <w:rFonts w:ascii="Arial" w:hAnsi="Arial" w:cs="Arial"/>
          <w:sz w:val="22"/>
          <w:szCs w:val="22"/>
        </w:rPr>
      </w:pPr>
      <w:r w:rsidRPr="00FC3E90">
        <w:rPr>
          <w:rFonts w:ascii="Arial" w:hAnsi="Arial" w:cs="Arial"/>
          <w:sz w:val="22"/>
          <w:szCs w:val="22"/>
        </w:rPr>
        <w:t xml:space="preserve">Con el objetivo de diseñar un programa de reducción de pobreza desde una perspectiva productiva, durante el año 2018 / 2019 el BID ha contratado a una empresa consultora especializada en la identificación de clústeres o polos productivos realizando un relevamiento preliminar de información primaria y secundaria para una priorización territorial. </w:t>
      </w:r>
      <w:r w:rsidR="00F535B5" w:rsidRPr="00FC3E90">
        <w:rPr>
          <w:rFonts w:ascii="Arial" w:hAnsi="Arial" w:cs="Arial"/>
          <w:sz w:val="22"/>
          <w:szCs w:val="22"/>
        </w:rPr>
        <w:t xml:space="preserve">El estudio tiene tres componentes: (i) una caracterización de la estructura espacial económica de los diversos sectores y productos; (ii) la identificación geográfica y el dimensionamiento económico de un ecosistema de clústeres multisectoriales distribuidos en la región; y (iii) el desarrollo de una estrategia espacial productiva dentro de la geografía de los polos de desarrollo. </w:t>
      </w:r>
    </w:p>
    <w:p w14:paraId="58350A67" w14:textId="2C9ABE84" w:rsidR="00F535B5" w:rsidRPr="00FC3E90" w:rsidRDefault="00F535B5" w:rsidP="00C05205">
      <w:pPr>
        <w:pStyle w:val="Paragraph"/>
        <w:numPr>
          <w:ilvl w:val="1"/>
          <w:numId w:val="4"/>
        </w:numPr>
        <w:ind w:left="720" w:hanging="720"/>
        <w:rPr>
          <w:rFonts w:ascii="Arial" w:hAnsi="Arial" w:cs="Arial"/>
          <w:sz w:val="22"/>
          <w:szCs w:val="22"/>
        </w:rPr>
      </w:pPr>
      <w:r w:rsidRPr="00FC3E90">
        <w:rPr>
          <w:rFonts w:ascii="Arial" w:hAnsi="Arial" w:cs="Arial"/>
          <w:sz w:val="22"/>
          <w:szCs w:val="22"/>
        </w:rPr>
        <w:t xml:space="preserve">El estudio utiliza una aproximación económica-espacial, la cual permite evaluar, desde un inventario de datos geoeconómicos, la estructura geográfica, productiva, económica y regional, mediante la identificación de los vacíos productivos más relevantes. Utilizando análisis geoestadísticos, se identificaron las áreas geográficas en las que confluyen las condiciones más propicias para la promoción clústeres multisectorial. </w:t>
      </w:r>
      <w:r w:rsidR="00FD4560" w:rsidRPr="00FC3E90">
        <w:rPr>
          <w:rFonts w:ascii="Arial" w:hAnsi="Arial" w:cs="Arial"/>
          <w:sz w:val="22"/>
          <w:szCs w:val="22"/>
        </w:rPr>
        <w:t xml:space="preserve">Los clústeres son unidades productivas referenciales compuestas por una serie de aldeas y hogares con fuerte vocación productiva. </w:t>
      </w:r>
      <w:r w:rsidRPr="00FC3E90">
        <w:rPr>
          <w:rFonts w:ascii="Arial" w:hAnsi="Arial" w:cs="Arial"/>
          <w:sz w:val="22"/>
          <w:szCs w:val="22"/>
        </w:rPr>
        <w:t xml:space="preserve">Cada </w:t>
      </w:r>
      <w:r w:rsidR="00FD4560" w:rsidRPr="00FC3E90">
        <w:rPr>
          <w:rFonts w:ascii="Arial" w:hAnsi="Arial" w:cs="Arial"/>
          <w:sz w:val="22"/>
          <w:szCs w:val="22"/>
        </w:rPr>
        <w:t>clúster</w:t>
      </w:r>
      <w:r w:rsidRPr="00FC3E90">
        <w:rPr>
          <w:rFonts w:ascii="Arial" w:hAnsi="Arial" w:cs="Arial"/>
          <w:sz w:val="22"/>
          <w:szCs w:val="22"/>
        </w:rPr>
        <w:t xml:space="preserve"> reúne condiciones de fuerza laboral, proximidad de áreas focales de producción o materia prima, y una accesibilidad propicia la reactivación económica regional. Los clústeres capturan asimismo áreas sin </w:t>
      </w:r>
      <w:r w:rsidR="00F11870" w:rsidRPr="00FC3E90">
        <w:rPr>
          <w:rFonts w:ascii="Arial" w:hAnsi="Arial" w:cs="Arial"/>
          <w:sz w:val="22"/>
          <w:szCs w:val="22"/>
        </w:rPr>
        <w:t>explotar,</w:t>
      </w:r>
      <w:r w:rsidRPr="00FC3E90">
        <w:rPr>
          <w:rFonts w:ascii="Arial" w:hAnsi="Arial" w:cs="Arial"/>
          <w:sz w:val="22"/>
          <w:szCs w:val="22"/>
        </w:rPr>
        <w:t xml:space="preserve"> pero con alto potencial, las cuales integran la estructura productiva formulada mediante el mejoramiento de la accesibilidad y de la infraestructura productiva.</w:t>
      </w:r>
    </w:p>
    <w:p w14:paraId="1D86B4D3" w14:textId="32B54FF8" w:rsidR="007177BC" w:rsidRPr="00FC3E90" w:rsidRDefault="00F535B5" w:rsidP="00C05205">
      <w:pPr>
        <w:pStyle w:val="Paragraph"/>
        <w:numPr>
          <w:ilvl w:val="1"/>
          <w:numId w:val="4"/>
        </w:numPr>
        <w:ind w:left="720" w:hanging="720"/>
        <w:rPr>
          <w:rFonts w:ascii="Arial" w:hAnsi="Arial" w:cs="Arial"/>
          <w:sz w:val="22"/>
          <w:szCs w:val="22"/>
        </w:rPr>
      </w:pPr>
      <w:r w:rsidRPr="00FC3E90">
        <w:rPr>
          <w:rFonts w:ascii="Arial" w:hAnsi="Arial" w:cs="Arial"/>
          <w:sz w:val="22"/>
          <w:szCs w:val="22"/>
        </w:rPr>
        <w:t>Adicionalmente p</w:t>
      </w:r>
      <w:r w:rsidR="006E0521" w:rsidRPr="00FC3E90">
        <w:rPr>
          <w:rFonts w:ascii="Arial" w:hAnsi="Arial" w:cs="Arial"/>
          <w:sz w:val="22"/>
          <w:szCs w:val="22"/>
        </w:rPr>
        <w:t>ara realizar este trabajo la empresa consultora realiz</w:t>
      </w:r>
      <w:r w:rsidR="00FF34DE" w:rsidRPr="00FC3E90">
        <w:rPr>
          <w:rFonts w:ascii="Arial" w:hAnsi="Arial" w:cs="Arial"/>
          <w:sz w:val="22"/>
          <w:szCs w:val="22"/>
        </w:rPr>
        <w:t>ó</w:t>
      </w:r>
      <w:r w:rsidR="006E0521" w:rsidRPr="00FC3E90">
        <w:rPr>
          <w:rFonts w:ascii="Arial" w:hAnsi="Arial" w:cs="Arial"/>
          <w:sz w:val="22"/>
          <w:szCs w:val="22"/>
        </w:rPr>
        <w:t xml:space="preserve"> un relevamiento de los principales proyectos de reciente cierre, en ejecución y próximos a comenzar en temas relacionados con desarrollo productivo y asuntos relacionados como seguridad alimentaria y nutrición. Es así </w:t>
      </w:r>
      <w:r w:rsidR="00F11870" w:rsidRPr="00FC3E90">
        <w:rPr>
          <w:rFonts w:ascii="Arial" w:hAnsi="Arial" w:cs="Arial"/>
          <w:sz w:val="22"/>
          <w:szCs w:val="22"/>
        </w:rPr>
        <w:t>como</w:t>
      </w:r>
      <w:r w:rsidR="006E0521" w:rsidRPr="00FC3E90">
        <w:rPr>
          <w:rFonts w:ascii="Arial" w:hAnsi="Arial" w:cs="Arial"/>
          <w:sz w:val="22"/>
          <w:szCs w:val="22"/>
        </w:rPr>
        <w:t xml:space="preserve"> se obtuvo información de </w:t>
      </w:r>
      <w:r w:rsidR="007177BC" w:rsidRPr="00FC3E90">
        <w:rPr>
          <w:rFonts w:ascii="Arial" w:hAnsi="Arial" w:cs="Arial"/>
          <w:sz w:val="22"/>
          <w:szCs w:val="22"/>
        </w:rPr>
        <w:t>beneficiarios</w:t>
      </w:r>
      <w:r w:rsidR="006E0521" w:rsidRPr="00FC3E90">
        <w:rPr>
          <w:rFonts w:ascii="Arial" w:hAnsi="Arial" w:cs="Arial"/>
          <w:sz w:val="22"/>
          <w:szCs w:val="22"/>
        </w:rPr>
        <w:t xml:space="preserve"> del proyecto “Feed the Future” de USAID </w:t>
      </w:r>
      <w:r w:rsidR="00D1293D" w:rsidRPr="00FC3E90">
        <w:rPr>
          <w:rFonts w:ascii="Arial" w:hAnsi="Arial" w:cs="Arial"/>
          <w:sz w:val="22"/>
          <w:szCs w:val="22"/>
        </w:rPr>
        <w:t>y</w:t>
      </w:r>
      <w:r w:rsidR="007177BC" w:rsidRPr="00FC3E90">
        <w:rPr>
          <w:rFonts w:ascii="Arial" w:hAnsi="Arial" w:cs="Arial"/>
          <w:sz w:val="22"/>
          <w:szCs w:val="22"/>
        </w:rPr>
        <w:t xml:space="preserve"> los programas COMRURAL y PROSASUR del Banco Mundial y el programa EUROSAN Occidente</w:t>
      </w:r>
      <w:r w:rsidR="00FF34DE" w:rsidRPr="00FC3E90">
        <w:rPr>
          <w:rFonts w:ascii="Arial" w:hAnsi="Arial" w:cs="Arial"/>
          <w:sz w:val="22"/>
          <w:szCs w:val="22"/>
        </w:rPr>
        <w:t xml:space="preserve"> de la Unión Europea</w:t>
      </w:r>
      <w:r w:rsidR="007177BC" w:rsidRPr="00FC3E90">
        <w:rPr>
          <w:rFonts w:ascii="Arial" w:hAnsi="Arial" w:cs="Arial"/>
          <w:sz w:val="22"/>
          <w:szCs w:val="22"/>
        </w:rPr>
        <w:t xml:space="preserve">. </w:t>
      </w:r>
      <w:r w:rsidRPr="00FC3E90">
        <w:rPr>
          <w:rFonts w:ascii="Arial" w:hAnsi="Arial" w:cs="Arial"/>
          <w:sz w:val="22"/>
          <w:szCs w:val="22"/>
        </w:rPr>
        <w:t xml:space="preserve">De igual forma la misma consultoría </w:t>
      </w:r>
      <w:r w:rsidR="00FF34DE" w:rsidRPr="00FC3E90">
        <w:rPr>
          <w:rFonts w:ascii="Arial" w:hAnsi="Arial" w:cs="Arial"/>
          <w:sz w:val="22"/>
          <w:szCs w:val="22"/>
        </w:rPr>
        <w:t xml:space="preserve">realizó </w:t>
      </w:r>
      <w:r w:rsidRPr="00FC3E90">
        <w:rPr>
          <w:rFonts w:ascii="Arial" w:hAnsi="Arial" w:cs="Arial"/>
          <w:sz w:val="22"/>
          <w:szCs w:val="22"/>
        </w:rPr>
        <w:t xml:space="preserve">una desagregación por aldea y municipalidad utilizando los datos de pobreza del Centro </w:t>
      </w:r>
      <w:r w:rsidR="004612B2" w:rsidRPr="00FC3E90">
        <w:rPr>
          <w:rFonts w:ascii="Arial" w:hAnsi="Arial" w:cs="Arial"/>
          <w:sz w:val="22"/>
          <w:szCs w:val="22"/>
        </w:rPr>
        <w:t>N</w:t>
      </w:r>
      <w:r w:rsidRPr="00FC3E90">
        <w:rPr>
          <w:rFonts w:ascii="Arial" w:hAnsi="Arial" w:cs="Arial"/>
          <w:sz w:val="22"/>
          <w:szCs w:val="22"/>
        </w:rPr>
        <w:t xml:space="preserve">acional de </w:t>
      </w:r>
      <w:r w:rsidR="004612B2" w:rsidRPr="00FC3E90">
        <w:rPr>
          <w:rFonts w:ascii="Arial" w:hAnsi="Arial" w:cs="Arial"/>
          <w:sz w:val="22"/>
          <w:szCs w:val="22"/>
        </w:rPr>
        <w:t>I</w:t>
      </w:r>
      <w:r w:rsidRPr="00FC3E90">
        <w:rPr>
          <w:rFonts w:ascii="Arial" w:hAnsi="Arial" w:cs="Arial"/>
          <w:sz w:val="22"/>
          <w:szCs w:val="22"/>
        </w:rPr>
        <w:t xml:space="preserve">nformación del </w:t>
      </w:r>
      <w:r w:rsidR="004612B2" w:rsidRPr="00FC3E90">
        <w:rPr>
          <w:rFonts w:ascii="Arial" w:hAnsi="Arial" w:cs="Arial"/>
          <w:sz w:val="22"/>
          <w:szCs w:val="22"/>
        </w:rPr>
        <w:t>S</w:t>
      </w:r>
      <w:r w:rsidRPr="00FC3E90">
        <w:rPr>
          <w:rFonts w:ascii="Arial" w:hAnsi="Arial" w:cs="Arial"/>
          <w:sz w:val="22"/>
          <w:szCs w:val="22"/>
        </w:rPr>
        <w:t xml:space="preserve">ector </w:t>
      </w:r>
      <w:r w:rsidR="004612B2" w:rsidRPr="00FC3E90">
        <w:rPr>
          <w:rFonts w:ascii="Arial" w:hAnsi="Arial" w:cs="Arial"/>
          <w:sz w:val="22"/>
          <w:szCs w:val="22"/>
        </w:rPr>
        <w:t>S</w:t>
      </w:r>
      <w:r w:rsidRPr="00FC3E90">
        <w:rPr>
          <w:rFonts w:ascii="Arial" w:hAnsi="Arial" w:cs="Arial"/>
          <w:sz w:val="22"/>
          <w:szCs w:val="22"/>
        </w:rPr>
        <w:t>ocial (CENISS)</w:t>
      </w:r>
      <w:r w:rsidR="004612B2" w:rsidRPr="00FC3E90">
        <w:rPr>
          <w:rFonts w:ascii="Arial" w:hAnsi="Arial" w:cs="Arial"/>
          <w:sz w:val="22"/>
          <w:szCs w:val="22"/>
        </w:rPr>
        <w:t xml:space="preserve"> y del Censo de</w:t>
      </w:r>
      <w:r w:rsidR="00FF34DE" w:rsidRPr="00FC3E90">
        <w:rPr>
          <w:rFonts w:ascii="Arial" w:hAnsi="Arial" w:cs="Arial"/>
          <w:sz w:val="22"/>
          <w:szCs w:val="22"/>
        </w:rPr>
        <w:t xml:space="preserve"> Población y Vivienda 2013 del</w:t>
      </w:r>
      <w:r w:rsidR="004612B2" w:rsidRPr="00FC3E90">
        <w:rPr>
          <w:rFonts w:ascii="Arial" w:hAnsi="Arial" w:cs="Arial"/>
          <w:sz w:val="22"/>
          <w:szCs w:val="22"/>
        </w:rPr>
        <w:t xml:space="preserve"> Instituto Nacional de </w:t>
      </w:r>
      <w:r w:rsidR="00FF34DE" w:rsidRPr="00FC3E90">
        <w:rPr>
          <w:rFonts w:ascii="Arial" w:hAnsi="Arial" w:cs="Arial"/>
          <w:sz w:val="22"/>
          <w:szCs w:val="22"/>
        </w:rPr>
        <w:t>E</w:t>
      </w:r>
      <w:r w:rsidR="004612B2" w:rsidRPr="00FC3E90">
        <w:rPr>
          <w:rFonts w:ascii="Arial" w:hAnsi="Arial" w:cs="Arial"/>
          <w:sz w:val="22"/>
          <w:szCs w:val="22"/>
        </w:rPr>
        <w:t>stadística (INE).</w:t>
      </w:r>
    </w:p>
    <w:p w14:paraId="1F25F298" w14:textId="463315BE" w:rsidR="00FD4560" w:rsidRPr="00C05205" w:rsidRDefault="00FD4560" w:rsidP="00C05205">
      <w:pPr>
        <w:pStyle w:val="ListParagraph"/>
        <w:numPr>
          <w:ilvl w:val="0"/>
          <w:numId w:val="4"/>
        </w:numPr>
        <w:tabs>
          <w:tab w:val="num" w:pos="2448"/>
        </w:tabs>
        <w:spacing w:before="240" w:after="240" w:line="240" w:lineRule="auto"/>
        <w:contextualSpacing w:val="0"/>
        <w:jc w:val="center"/>
        <w:outlineLvl w:val="1"/>
        <w:rPr>
          <w:rFonts w:ascii="Arial" w:hAnsi="Arial" w:cs="Arial"/>
          <w:b/>
          <w:bCs/>
          <w:smallCaps/>
        </w:rPr>
      </w:pPr>
      <w:proofErr w:type="spellStart"/>
      <w:r w:rsidRPr="00C05205">
        <w:rPr>
          <w:rFonts w:ascii="Arial" w:hAnsi="Arial" w:cs="Arial"/>
          <w:b/>
          <w:bCs/>
          <w:smallCaps/>
        </w:rPr>
        <w:t>Priorización</w:t>
      </w:r>
      <w:proofErr w:type="spellEnd"/>
      <w:r w:rsidRPr="00C05205">
        <w:rPr>
          <w:rFonts w:ascii="Arial" w:hAnsi="Arial" w:cs="Arial"/>
          <w:b/>
          <w:bCs/>
          <w:smallCaps/>
        </w:rPr>
        <w:t xml:space="preserve"> de </w:t>
      </w:r>
      <w:proofErr w:type="spellStart"/>
      <w:r w:rsidRPr="00C05205">
        <w:rPr>
          <w:rFonts w:ascii="Arial" w:hAnsi="Arial" w:cs="Arial"/>
          <w:b/>
          <w:bCs/>
          <w:smallCaps/>
        </w:rPr>
        <w:t>Clústeres</w:t>
      </w:r>
      <w:proofErr w:type="spellEnd"/>
      <w:r w:rsidRPr="00C05205">
        <w:rPr>
          <w:rFonts w:ascii="Arial" w:hAnsi="Arial" w:cs="Arial"/>
          <w:b/>
          <w:bCs/>
          <w:smallCaps/>
        </w:rPr>
        <w:t xml:space="preserve"> para el </w:t>
      </w:r>
      <w:proofErr w:type="spellStart"/>
      <w:r w:rsidR="00E62189">
        <w:rPr>
          <w:rFonts w:ascii="Arial" w:hAnsi="Arial" w:cs="Arial"/>
          <w:b/>
          <w:bCs/>
          <w:smallCaps/>
        </w:rPr>
        <w:t>P</w:t>
      </w:r>
      <w:r w:rsidRPr="00C05205">
        <w:rPr>
          <w:rFonts w:ascii="Arial" w:hAnsi="Arial" w:cs="Arial"/>
          <w:b/>
          <w:bCs/>
          <w:smallCaps/>
        </w:rPr>
        <w:t>rograma</w:t>
      </w:r>
      <w:proofErr w:type="spellEnd"/>
    </w:p>
    <w:p w14:paraId="3175FFAC" w14:textId="11B2FCA2" w:rsidR="00FD4560" w:rsidRPr="00C05205" w:rsidRDefault="00C571F5" w:rsidP="00C05205">
      <w:pPr>
        <w:pStyle w:val="ListParagraph"/>
        <w:numPr>
          <w:ilvl w:val="1"/>
          <w:numId w:val="4"/>
        </w:numPr>
        <w:spacing w:before="120" w:after="120" w:line="240" w:lineRule="auto"/>
        <w:ind w:left="720" w:hanging="720"/>
        <w:jc w:val="both"/>
        <w:outlineLvl w:val="1"/>
        <w:rPr>
          <w:rFonts w:ascii="Arial" w:eastAsia="Times New Roman" w:hAnsi="Arial" w:cs="Arial"/>
          <w:lang w:val="es-ES_tradnl" w:eastAsia="es-ES"/>
        </w:rPr>
      </w:pPr>
      <w:r w:rsidRPr="00C05205">
        <w:rPr>
          <w:rFonts w:ascii="Arial" w:eastAsia="Times New Roman" w:hAnsi="Arial" w:cs="Arial"/>
          <w:lang w:val="es-ES_tradnl" w:eastAsia="es-ES"/>
        </w:rPr>
        <w:t>El estudio desarrollado</w:t>
      </w:r>
      <w:r w:rsidR="00FD4560" w:rsidRPr="00C05205">
        <w:rPr>
          <w:rFonts w:ascii="Arial" w:eastAsia="Times New Roman" w:hAnsi="Arial" w:cs="Arial"/>
          <w:lang w:val="es-ES_tradnl" w:eastAsia="es-ES"/>
        </w:rPr>
        <w:t xml:space="preserve"> </w:t>
      </w:r>
      <w:r w:rsidRPr="00C05205">
        <w:rPr>
          <w:rFonts w:ascii="Arial" w:eastAsia="Times New Roman" w:hAnsi="Arial" w:cs="Arial"/>
          <w:lang w:val="es-ES_tradnl" w:eastAsia="es-ES"/>
        </w:rPr>
        <w:t xml:space="preserve">ha identificado 20 </w:t>
      </w:r>
      <w:r w:rsidR="00FD4560" w:rsidRPr="00C05205">
        <w:rPr>
          <w:rFonts w:ascii="Arial" w:eastAsia="Times New Roman" w:hAnsi="Arial" w:cs="Arial"/>
          <w:lang w:val="es-ES_tradnl" w:eastAsia="es-ES"/>
        </w:rPr>
        <w:t>clústeres</w:t>
      </w:r>
      <w:r w:rsidRPr="00C05205">
        <w:rPr>
          <w:rFonts w:ascii="Arial" w:eastAsia="Times New Roman" w:hAnsi="Arial" w:cs="Arial"/>
          <w:lang w:val="es-ES_tradnl" w:eastAsia="es-ES"/>
        </w:rPr>
        <w:t xml:space="preserve"> productivos que presentan potencial para desarrollarse o mejorar su condición desde una perspectiva de productividad agropecuaria. Estos fueron seleccionados según los siguientes criterios: intervención de otros donantes, número de beneficiarios potenciales, % de fuerza laboral, % de personas relacionadas con actividades productivas, número de necesidades básicas insatisfechas y niveles de ingreso</w:t>
      </w:r>
      <w:r w:rsidR="00592EDC" w:rsidRPr="00FC3E90">
        <w:rPr>
          <w:rStyle w:val="FootnoteReference"/>
          <w:rFonts w:ascii="Arial" w:eastAsia="Times New Roman" w:hAnsi="Arial" w:cs="Arial"/>
          <w:lang w:val="es-ES_tradnl" w:eastAsia="es-ES"/>
        </w:rPr>
        <w:footnoteReference w:id="12"/>
      </w:r>
      <w:r w:rsidRPr="00C05205">
        <w:rPr>
          <w:rFonts w:ascii="Arial" w:eastAsia="Times New Roman" w:hAnsi="Arial" w:cs="Arial"/>
          <w:lang w:val="es-ES_tradnl" w:eastAsia="es-ES"/>
        </w:rPr>
        <w:t xml:space="preserve">. </w:t>
      </w:r>
      <w:r w:rsidR="00FD4560" w:rsidRPr="00C05205">
        <w:rPr>
          <w:rFonts w:ascii="Arial" w:eastAsia="Times New Roman" w:hAnsi="Arial" w:cs="Arial"/>
          <w:lang w:val="es-ES_tradnl" w:eastAsia="es-ES"/>
        </w:rPr>
        <w:t>A continuación, se observa un mapa de la selección inicial.</w:t>
      </w:r>
    </w:p>
    <w:p w14:paraId="0980468E" w14:textId="083BBEC2" w:rsidR="00FD4560" w:rsidRPr="00FC3E90" w:rsidRDefault="00FD4560" w:rsidP="00AD1E96">
      <w:pPr>
        <w:rPr>
          <w:rFonts w:ascii="Arial" w:eastAsia="Times New Roman" w:hAnsi="Arial" w:cs="Arial"/>
          <w:b/>
          <w:bCs/>
          <w:lang w:val="es-ES_tradnl"/>
        </w:rPr>
      </w:pPr>
      <w:r w:rsidRPr="00FC3E90">
        <w:rPr>
          <w:rFonts w:ascii="Arial" w:eastAsia="Times New Roman" w:hAnsi="Arial" w:cs="Arial"/>
          <w:lang w:val="es-ES_tradnl" w:eastAsia="es-ES"/>
        </w:rPr>
        <w:br w:type="page"/>
      </w:r>
      <w:r w:rsidRPr="00FC3E90">
        <w:rPr>
          <w:rFonts w:ascii="Arial" w:eastAsia="Times New Roman" w:hAnsi="Arial" w:cs="Arial"/>
          <w:b/>
          <w:bCs/>
          <w:u w:val="single"/>
          <w:lang w:val="es-ES_tradnl"/>
        </w:rPr>
        <w:lastRenderedPageBreak/>
        <w:t>Figura 1</w:t>
      </w:r>
      <w:r w:rsidRPr="00FC3E90">
        <w:rPr>
          <w:rFonts w:ascii="Arial" w:eastAsia="Times New Roman" w:hAnsi="Arial" w:cs="Arial"/>
          <w:b/>
          <w:bCs/>
          <w:lang w:val="es-ES_tradnl"/>
        </w:rPr>
        <w:t xml:space="preserve">. Selección de 20 </w:t>
      </w:r>
      <w:r w:rsidR="00FC3E90" w:rsidRPr="00FC3E90">
        <w:rPr>
          <w:rFonts w:ascii="Arial" w:eastAsia="Times New Roman" w:hAnsi="Arial" w:cs="Arial"/>
          <w:b/>
          <w:bCs/>
          <w:lang w:val="es-ES_tradnl"/>
        </w:rPr>
        <w:t>clústeres</w:t>
      </w:r>
      <w:r w:rsidRPr="00FC3E90">
        <w:rPr>
          <w:rFonts w:ascii="Arial" w:eastAsia="Times New Roman" w:hAnsi="Arial" w:cs="Arial"/>
          <w:b/>
          <w:bCs/>
          <w:lang w:val="es-ES_tradnl"/>
        </w:rPr>
        <w:t xml:space="preserve"> productivos en el Corredor Seco de Honduras</w:t>
      </w:r>
    </w:p>
    <w:p w14:paraId="32755EC4" w14:textId="412026E0" w:rsidR="00FD4560" w:rsidRPr="00FC3E90" w:rsidRDefault="00FD4560" w:rsidP="00FD4560">
      <w:pPr>
        <w:tabs>
          <w:tab w:val="num" w:pos="2448"/>
        </w:tabs>
        <w:spacing w:before="120" w:after="120" w:line="240" w:lineRule="auto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noProof/>
          <w:lang w:val="es-ES_tradnl"/>
        </w:rPr>
        <w:drawing>
          <wp:inline distT="0" distB="0" distL="0" distR="0" wp14:anchorId="181018F5" wp14:editId="0D19F1D7">
            <wp:extent cx="5472430" cy="366885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81" cy="367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21313" w14:textId="77777777" w:rsidR="00FD4560" w:rsidRPr="00FC3E90" w:rsidRDefault="00FD4560" w:rsidP="00FD4560">
      <w:pPr>
        <w:tabs>
          <w:tab w:val="num" w:pos="2448"/>
        </w:tabs>
        <w:spacing w:before="120" w:after="120" w:line="240" w:lineRule="auto"/>
        <w:ind w:left="720"/>
        <w:jc w:val="both"/>
        <w:outlineLvl w:val="1"/>
        <w:rPr>
          <w:rFonts w:ascii="Arial" w:eastAsia="Times New Roman" w:hAnsi="Arial" w:cs="Arial"/>
          <w:highlight w:val="yellow"/>
          <w:lang w:val="es-ES_tradnl"/>
        </w:rPr>
      </w:pPr>
    </w:p>
    <w:p w14:paraId="59453091" w14:textId="6DDD839F" w:rsidR="001D5FC8" w:rsidRPr="00FC3E90" w:rsidRDefault="008D4D01" w:rsidP="00C05205">
      <w:pPr>
        <w:numPr>
          <w:ilvl w:val="1"/>
          <w:numId w:val="4"/>
        </w:numPr>
        <w:spacing w:before="120" w:after="120" w:line="240" w:lineRule="auto"/>
        <w:ind w:left="720" w:hanging="720"/>
        <w:jc w:val="both"/>
        <w:outlineLvl w:val="1"/>
        <w:rPr>
          <w:rFonts w:ascii="Arial" w:eastAsia="Times New Roman" w:hAnsi="Arial" w:cs="Arial"/>
          <w:lang w:val="es-ES_tradnl" w:eastAsia="es-ES"/>
        </w:rPr>
      </w:pPr>
      <w:r w:rsidRPr="00FC3E90">
        <w:rPr>
          <w:rFonts w:ascii="Arial" w:eastAsia="Times New Roman" w:hAnsi="Arial" w:cs="Arial"/>
          <w:lang w:val="es-ES_tradnl" w:eastAsia="es-ES"/>
        </w:rPr>
        <w:t>Como se puede observar en la gráfica inicialmente se han seleccionado 20 clústeres distribuidos en todo el Corredor Seco. Las principales ciudades la componen Santa Barbara y Santa Rosa de Copan clústeres con gran foco en la producción de café y Ocotepeque y La Esperanza donde se observa una mayor diversificación hacia cultivos como cacao, aguacate, hortalizas y otros. En estos clústeres se encuentran también la mayor cantidad de beneficiarios de otros programas. Estos clústeres agrupan a 667 aldeas con una población total de 939.546 con un área de Km2 10.610 donde el 46,96% se dedica a la agricultura o trabaja en actividades relacionadas con la actividad agrícola. Los niveles de ingreso mensual alcanza</w:t>
      </w:r>
      <w:r w:rsidR="001D5FC8" w:rsidRPr="00FC3E90">
        <w:rPr>
          <w:rFonts w:ascii="Arial" w:eastAsia="Times New Roman" w:hAnsi="Arial" w:cs="Arial"/>
          <w:lang w:val="es-ES_tradnl" w:eastAsia="es-ES"/>
        </w:rPr>
        <w:t>n</w:t>
      </w:r>
      <w:r w:rsidRPr="00FC3E90">
        <w:rPr>
          <w:rFonts w:ascii="Arial" w:eastAsia="Times New Roman" w:hAnsi="Arial" w:cs="Arial"/>
          <w:lang w:val="es-ES_tradnl" w:eastAsia="es-ES"/>
        </w:rPr>
        <w:t xml:space="preserve"> los </w:t>
      </w:r>
      <w:r w:rsidR="00FF34DE" w:rsidRPr="00FC3E90">
        <w:rPr>
          <w:rFonts w:ascii="Arial" w:eastAsia="Times New Roman" w:hAnsi="Arial" w:cs="Arial"/>
          <w:lang w:val="es-ES_tradnl" w:eastAsia="es-ES"/>
        </w:rPr>
        <w:t>900 LPS (</w:t>
      </w:r>
      <w:r w:rsidRPr="00FC3E90">
        <w:rPr>
          <w:rFonts w:ascii="Arial" w:eastAsia="Times New Roman" w:hAnsi="Arial" w:cs="Arial"/>
          <w:lang w:val="es-ES_tradnl" w:eastAsia="es-ES"/>
        </w:rPr>
        <w:t>US$37</w:t>
      </w:r>
      <w:r w:rsidR="00FF34DE" w:rsidRPr="00FC3E90">
        <w:rPr>
          <w:rFonts w:ascii="Arial" w:eastAsia="Times New Roman" w:hAnsi="Arial" w:cs="Arial"/>
          <w:lang w:val="es-ES_tradnl" w:eastAsia="es-ES"/>
        </w:rPr>
        <w:t>)</w:t>
      </w:r>
      <w:r w:rsidRPr="00FC3E90">
        <w:rPr>
          <w:rFonts w:ascii="Arial" w:eastAsia="Times New Roman" w:hAnsi="Arial" w:cs="Arial"/>
          <w:lang w:val="es-ES_tradnl" w:eastAsia="es-ES"/>
        </w:rPr>
        <w:t xml:space="preserve"> mensuales por familia.</w:t>
      </w:r>
      <w:r w:rsidR="001D5FC8" w:rsidRPr="00FC3E90">
        <w:rPr>
          <w:rFonts w:ascii="Arial" w:eastAsia="Times New Roman" w:hAnsi="Arial" w:cs="Arial"/>
          <w:lang w:val="es-ES_tradnl" w:eastAsia="es-ES"/>
        </w:rPr>
        <w:t xml:space="preserve"> En Honduras la pobreza monetaria se define como las personas que viven con ingresos menores a 3.</w:t>
      </w:r>
      <w:r w:rsidR="00FD12F5" w:rsidRPr="00FC3E90">
        <w:rPr>
          <w:rFonts w:ascii="Arial" w:eastAsia="Times New Roman" w:hAnsi="Arial" w:cs="Arial"/>
          <w:lang w:val="es-ES_tradnl" w:eastAsia="es-ES"/>
        </w:rPr>
        <w:t xml:space="preserve">490 </w:t>
      </w:r>
      <w:r w:rsidR="001D5FC8" w:rsidRPr="00FC3E90">
        <w:rPr>
          <w:rFonts w:ascii="Arial" w:eastAsia="Times New Roman" w:hAnsi="Arial" w:cs="Arial"/>
          <w:lang w:val="es-ES_tradnl" w:eastAsia="es-ES"/>
        </w:rPr>
        <w:t>LPS en zonas urbanas y 1.</w:t>
      </w:r>
      <w:r w:rsidR="00FD12F5" w:rsidRPr="00FC3E90">
        <w:rPr>
          <w:rFonts w:ascii="Arial" w:eastAsia="Times New Roman" w:hAnsi="Arial" w:cs="Arial"/>
          <w:lang w:val="es-ES_tradnl" w:eastAsia="es-ES"/>
        </w:rPr>
        <w:t xml:space="preserve">760 </w:t>
      </w:r>
      <w:r w:rsidR="001D5FC8" w:rsidRPr="00FC3E90">
        <w:rPr>
          <w:rFonts w:ascii="Arial" w:eastAsia="Times New Roman" w:hAnsi="Arial" w:cs="Arial"/>
          <w:lang w:val="es-ES_tradnl" w:eastAsia="es-ES"/>
        </w:rPr>
        <w:t xml:space="preserve">en zonas rurales esto es equivalente a </w:t>
      </w:r>
      <w:r w:rsidR="00FD12F5" w:rsidRPr="00FC3E90">
        <w:rPr>
          <w:rFonts w:ascii="Arial" w:eastAsia="Times New Roman" w:hAnsi="Arial" w:cs="Arial"/>
          <w:lang w:val="es-ES_tradnl" w:eastAsia="es-ES"/>
        </w:rPr>
        <w:t xml:space="preserve">un promedio de </w:t>
      </w:r>
      <w:r w:rsidR="001D5FC8" w:rsidRPr="00FC3E90">
        <w:rPr>
          <w:rFonts w:ascii="Arial" w:eastAsia="Times New Roman" w:hAnsi="Arial" w:cs="Arial"/>
          <w:lang w:val="es-ES_tradnl" w:eastAsia="es-ES"/>
        </w:rPr>
        <w:t>2.</w:t>
      </w:r>
      <w:r w:rsidR="00FD12F5" w:rsidRPr="00FC3E90">
        <w:rPr>
          <w:rFonts w:ascii="Arial" w:eastAsia="Times New Roman" w:hAnsi="Arial" w:cs="Arial"/>
          <w:lang w:val="es-ES_tradnl" w:eastAsia="es-ES"/>
        </w:rPr>
        <w:t>625</w:t>
      </w:r>
      <w:r w:rsidR="001D5FC8" w:rsidRPr="00FC3E90">
        <w:rPr>
          <w:rFonts w:ascii="Arial" w:eastAsia="Times New Roman" w:hAnsi="Arial" w:cs="Arial"/>
          <w:lang w:val="es-ES_tradnl" w:eastAsia="es-ES"/>
        </w:rPr>
        <w:t xml:space="preserve"> LPS a nivel nacional</w:t>
      </w:r>
      <w:r w:rsidR="00FF34DE" w:rsidRPr="00FC3E90">
        <w:rPr>
          <w:lang w:val="es-ES_tradnl" w:eastAsia="es-ES"/>
        </w:rPr>
        <w:footnoteReference w:id="13"/>
      </w:r>
      <w:r w:rsidR="001D5FC8" w:rsidRPr="00FC3E90">
        <w:rPr>
          <w:rFonts w:ascii="Arial" w:eastAsia="Times New Roman" w:hAnsi="Arial" w:cs="Arial"/>
          <w:lang w:val="es-ES_tradnl" w:eastAsia="es-ES"/>
        </w:rPr>
        <w:t>. La tipificación de clúster aplica a la definición de pobreza rural</w:t>
      </w:r>
      <w:r w:rsidR="00FD12F5" w:rsidRPr="00FC3E90">
        <w:rPr>
          <w:rFonts w:ascii="Arial" w:eastAsia="Times New Roman" w:hAnsi="Arial" w:cs="Arial"/>
          <w:lang w:val="es-ES_tradnl" w:eastAsia="es-ES"/>
        </w:rPr>
        <w:t>, por lo que</w:t>
      </w:r>
      <w:r w:rsidR="001D5FC8" w:rsidRPr="00FC3E90">
        <w:rPr>
          <w:rFonts w:ascii="Arial" w:eastAsia="Times New Roman" w:hAnsi="Arial" w:cs="Arial"/>
          <w:lang w:val="es-ES_tradnl" w:eastAsia="es-ES"/>
        </w:rPr>
        <w:t xml:space="preserve"> al ser la una zona rural la de intervención se aplica la línea de pobreza rural</w:t>
      </w:r>
      <w:r w:rsidR="00FD12F5" w:rsidRPr="00FC3E90">
        <w:rPr>
          <w:rFonts w:ascii="Arial" w:eastAsia="Times New Roman" w:hAnsi="Arial" w:cs="Arial"/>
          <w:lang w:val="es-ES_tradnl" w:eastAsia="es-ES"/>
        </w:rPr>
        <w:t xml:space="preserve">. El valor de esta línea es equivalente a US$4,30 por día en Paridad de Poder Adquisitivo (PPA) 2011. En comparación, las líneas internacionales de pobreza definidas por el Banco Mundial son US$3,20 (PPA 2011) por día por persona para países de ingreso medio-bajo y US$5,50 (PPA 2011) para países de ingreso medio-alto. </w:t>
      </w:r>
    </w:p>
    <w:p w14:paraId="36903DAC" w14:textId="11528237" w:rsidR="00F63794" w:rsidRPr="00FC3E90" w:rsidRDefault="00DC3516" w:rsidP="00C05205">
      <w:pPr>
        <w:numPr>
          <w:ilvl w:val="1"/>
          <w:numId w:val="4"/>
        </w:numPr>
        <w:spacing w:before="120" w:after="120" w:line="240" w:lineRule="auto"/>
        <w:ind w:left="720" w:hanging="720"/>
        <w:jc w:val="both"/>
        <w:outlineLvl w:val="1"/>
        <w:rPr>
          <w:rFonts w:ascii="Arial" w:eastAsia="Times New Roman" w:hAnsi="Arial" w:cs="Arial"/>
          <w:lang w:val="es-ES_tradnl" w:eastAsia="es-ES"/>
        </w:rPr>
      </w:pPr>
      <w:r w:rsidRPr="00FC3E90">
        <w:rPr>
          <w:rFonts w:ascii="Arial" w:eastAsia="Times New Roman" w:hAnsi="Arial" w:cs="Arial"/>
          <w:lang w:val="es-ES_tradnl" w:eastAsia="es-ES"/>
        </w:rPr>
        <w:lastRenderedPageBreak/>
        <w:t xml:space="preserve">Con el objetivo de maximizar la efectividad de la intervención y enfocarse en las poblaciones que se encuentran por encima de la línea de pobreza </w:t>
      </w:r>
      <w:r w:rsidR="00A3242B" w:rsidRPr="00FC3E90">
        <w:rPr>
          <w:rFonts w:ascii="Arial" w:eastAsia="Times New Roman" w:hAnsi="Arial" w:cs="Arial"/>
          <w:lang w:val="es-ES_tradnl" w:eastAsia="es-ES"/>
        </w:rPr>
        <w:t>extrema,</w:t>
      </w:r>
      <w:r w:rsidRPr="00FC3E90">
        <w:rPr>
          <w:rFonts w:ascii="Arial" w:eastAsia="Times New Roman" w:hAnsi="Arial" w:cs="Arial"/>
          <w:lang w:val="es-ES_tradnl" w:eastAsia="es-ES"/>
        </w:rPr>
        <w:t xml:space="preserve"> pero por debajo de la línea de pobreza, de los 20 clústeres identificados se han seleccionado 7 clústeres</w:t>
      </w:r>
      <w:r w:rsidR="00A3242B" w:rsidRPr="00FC3E90">
        <w:rPr>
          <w:rFonts w:ascii="Arial" w:eastAsia="Times New Roman" w:hAnsi="Arial" w:cs="Arial"/>
          <w:lang w:val="es-ES_tradnl" w:eastAsia="es-ES"/>
        </w:rPr>
        <w:t xml:space="preserve">. </w:t>
      </w:r>
      <w:r w:rsidR="00CC1851" w:rsidRPr="00FC3E90">
        <w:rPr>
          <w:rFonts w:ascii="Arial" w:eastAsia="Times New Roman" w:hAnsi="Arial" w:cs="Arial"/>
          <w:lang w:val="es-ES_tradnl" w:eastAsia="es-ES"/>
        </w:rPr>
        <w:t xml:space="preserve">El cultivo del café es la fuente más importante de ingresos en la zona de influencia. Los tres departamentos donde se encuentran los clústeres </w:t>
      </w:r>
      <w:r w:rsidR="00E54473" w:rsidRPr="00FC3E90">
        <w:rPr>
          <w:rFonts w:ascii="Arial" w:eastAsia="Times New Roman" w:hAnsi="Arial" w:cs="Arial"/>
          <w:lang w:val="es-ES_tradnl" w:eastAsia="es-ES"/>
        </w:rPr>
        <w:t>propuestos</w:t>
      </w:r>
      <w:r w:rsidR="00CC1851" w:rsidRPr="00FC3E90">
        <w:rPr>
          <w:rFonts w:ascii="Arial" w:eastAsia="Times New Roman" w:hAnsi="Arial" w:cs="Arial"/>
          <w:lang w:val="es-ES_tradnl" w:eastAsia="es-ES"/>
        </w:rPr>
        <w:t xml:space="preserve"> forman parte de los siete departamentos que en la cosecha 2016/17 generaron el 83</w:t>
      </w:r>
      <w:r w:rsidR="00C05205">
        <w:rPr>
          <w:rFonts w:ascii="Arial" w:eastAsia="Times New Roman" w:hAnsi="Arial" w:cs="Arial"/>
          <w:lang w:val="es-ES_tradnl" w:eastAsia="es-ES"/>
        </w:rPr>
        <w:t>%</w:t>
      </w:r>
      <w:r w:rsidR="00CC1851" w:rsidRPr="00FC3E90">
        <w:rPr>
          <w:rFonts w:ascii="Arial" w:eastAsia="Times New Roman" w:hAnsi="Arial" w:cs="Arial"/>
          <w:lang w:val="es-ES_tradnl" w:eastAsia="es-ES"/>
        </w:rPr>
        <w:t xml:space="preserve"> de la producción nacional de café, y que también concentran el 80 por ciento del área sembrada de café y el 75</w:t>
      </w:r>
      <w:r w:rsidR="00C05205">
        <w:rPr>
          <w:rFonts w:ascii="Arial" w:eastAsia="Times New Roman" w:hAnsi="Arial" w:cs="Arial"/>
          <w:lang w:val="es-ES_tradnl" w:eastAsia="es-ES"/>
        </w:rPr>
        <w:t>%</w:t>
      </w:r>
      <w:r w:rsidR="00CC1851" w:rsidRPr="00FC3E90">
        <w:rPr>
          <w:rFonts w:ascii="Arial" w:eastAsia="Times New Roman" w:hAnsi="Arial" w:cs="Arial"/>
          <w:lang w:val="es-ES_tradnl" w:eastAsia="es-ES"/>
        </w:rPr>
        <w:t xml:space="preserve"> </w:t>
      </w:r>
      <w:r w:rsidR="003B6366" w:rsidRPr="00FC3E90">
        <w:rPr>
          <w:rFonts w:ascii="Arial" w:eastAsia="Times New Roman" w:hAnsi="Arial" w:cs="Arial"/>
          <w:lang w:val="es-ES_tradnl" w:eastAsia="es-ES"/>
        </w:rPr>
        <w:t>de</w:t>
      </w:r>
      <w:r w:rsidR="00CC1851" w:rsidRPr="00FC3E90">
        <w:rPr>
          <w:rFonts w:ascii="Arial" w:eastAsia="Times New Roman" w:hAnsi="Arial" w:cs="Arial"/>
          <w:lang w:val="es-ES_tradnl" w:eastAsia="es-ES"/>
        </w:rPr>
        <w:t xml:space="preserve"> los productores a nivel nacional. De los tres departamentos, Santa Bárbara posee el mayor número de productores de café y la mayor área cultivada en número de manzanas, pero en la cosecha 2016/17 los mejores rendimientos fueron obtenidos en Copán.</w:t>
      </w:r>
      <w:r w:rsidR="003B6366" w:rsidRPr="00FC3E90">
        <w:rPr>
          <w:rFonts w:ascii="Arial" w:eastAsia="Times New Roman" w:hAnsi="Arial" w:cs="Arial"/>
          <w:lang w:val="es-ES_tradnl" w:eastAsia="es-ES"/>
        </w:rPr>
        <w:t xml:space="preserve"> De igual forma en la zona se observa avances en cuanto a la diversión productiva principalmente en los clústeres 1, 3 y 7 por lo que complementando con asistencia técnica y acceso a financiamiento se podría potenciar esta actividad. </w:t>
      </w:r>
      <w:r w:rsidR="00CC1851" w:rsidRPr="00FC3E90">
        <w:rPr>
          <w:rFonts w:ascii="Arial" w:eastAsia="Times New Roman" w:hAnsi="Arial" w:cs="Arial"/>
          <w:lang w:val="es-ES_tradnl" w:eastAsia="es-ES"/>
        </w:rPr>
        <w:t xml:space="preserve"> </w:t>
      </w:r>
      <w:r w:rsidR="00A3242B" w:rsidRPr="00FC3E90">
        <w:rPr>
          <w:rFonts w:ascii="Arial" w:eastAsia="Times New Roman" w:hAnsi="Arial" w:cs="Arial"/>
          <w:lang w:val="es-ES_tradnl" w:eastAsia="es-ES"/>
        </w:rPr>
        <w:t>Estos 7 clústeres se pueden observar a continuación en el siguiente mapa y luego de brindan información de cada uno de ellos</w:t>
      </w:r>
      <w:r w:rsidRPr="00FC3E90">
        <w:rPr>
          <w:rFonts w:ascii="Arial" w:eastAsia="Times New Roman" w:hAnsi="Arial" w:cs="Arial"/>
          <w:lang w:val="es-ES_tradnl" w:eastAsia="es-ES"/>
        </w:rPr>
        <w:t>.</w:t>
      </w:r>
    </w:p>
    <w:p w14:paraId="664777D5" w14:textId="60945BBD" w:rsidR="00737E6F" w:rsidRPr="00FC3E90" w:rsidRDefault="00BB3F33" w:rsidP="009B54D0">
      <w:pPr>
        <w:tabs>
          <w:tab w:val="num" w:pos="2448"/>
        </w:tabs>
        <w:spacing w:before="120" w:after="120" w:line="240" w:lineRule="auto"/>
        <w:ind w:left="720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noProof/>
          <w:lang w:val="es-ES_tradnl"/>
        </w:rPr>
        <w:drawing>
          <wp:inline distT="0" distB="0" distL="0" distR="0" wp14:anchorId="66242C9E" wp14:editId="42A28808">
            <wp:extent cx="5810215" cy="3302606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56" cy="3318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900AD" w14:textId="77777777" w:rsidR="00022C46" w:rsidRPr="00FC3E90" w:rsidRDefault="00022C46" w:rsidP="001E011A">
      <w:pPr>
        <w:jc w:val="both"/>
        <w:rPr>
          <w:rFonts w:ascii="Arial" w:eastAsia="Times New Roman" w:hAnsi="Arial" w:cs="Arial"/>
          <w:b/>
          <w:bCs/>
          <w:i/>
          <w:iCs/>
          <w:lang w:val="es-ES_tradnl"/>
        </w:rPr>
      </w:pPr>
    </w:p>
    <w:p w14:paraId="7EACFB0A" w14:textId="72BDCC59" w:rsidR="00737E6F" w:rsidRPr="00C05205" w:rsidRDefault="00C521A6" w:rsidP="00C05205">
      <w:pPr>
        <w:pStyle w:val="ListParagraph"/>
        <w:numPr>
          <w:ilvl w:val="0"/>
          <w:numId w:val="5"/>
        </w:numPr>
        <w:jc w:val="both"/>
        <w:rPr>
          <w:rFonts w:ascii="Arial" w:eastAsia="Times New Roman" w:hAnsi="Arial" w:cs="Arial"/>
          <w:b/>
          <w:bCs/>
          <w:lang w:val="es-ES_tradnl"/>
        </w:rPr>
      </w:pPr>
      <w:r w:rsidRPr="00C05205">
        <w:rPr>
          <w:rFonts w:ascii="Arial" w:eastAsia="Times New Roman" w:hAnsi="Arial" w:cs="Arial"/>
          <w:b/>
          <w:bCs/>
          <w:lang w:val="es-ES_tradnl"/>
        </w:rPr>
        <w:t>Clúster</w:t>
      </w:r>
      <w:r w:rsidR="00737E6F" w:rsidRPr="00C05205">
        <w:rPr>
          <w:rFonts w:ascii="Arial" w:eastAsia="Times New Roman" w:hAnsi="Arial" w:cs="Arial"/>
          <w:b/>
          <w:bCs/>
          <w:lang w:val="es-ES_tradnl"/>
        </w:rPr>
        <w:t xml:space="preserve"> 1: </w:t>
      </w:r>
      <w:r w:rsidRPr="00C05205">
        <w:rPr>
          <w:rFonts w:ascii="Arial" w:eastAsia="Times New Roman" w:hAnsi="Arial" w:cs="Arial"/>
          <w:b/>
          <w:bCs/>
          <w:lang w:val="es-ES_tradnl"/>
        </w:rPr>
        <w:t>El Carrizal</w:t>
      </w:r>
    </w:p>
    <w:p w14:paraId="0670D93C" w14:textId="5104153F" w:rsidR="00737E6F" w:rsidRPr="00FC3E90" w:rsidRDefault="00566F31" w:rsidP="00C05205">
      <w:pPr>
        <w:numPr>
          <w:ilvl w:val="1"/>
          <w:numId w:val="4"/>
        </w:numPr>
        <w:spacing w:before="120" w:after="120" w:line="240" w:lineRule="auto"/>
        <w:ind w:hanging="792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>Comprende a 19 aldeas con una población de 8.769 habitantes y 1.783 hogares.</w:t>
      </w:r>
      <w:r w:rsidR="0098200F" w:rsidRPr="00FC3E90">
        <w:rPr>
          <w:rFonts w:ascii="Arial" w:eastAsia="Times New Roman" w:hAnsi="Arial" w:cs="Arial"/>
          <w:lang w:val="es-ES_tradnl"/>
        </w:rPr>
        <w:t xml:space="preserve"> El clúster se encuentra ubicado en el Departamento de La Paz y los municipios más cercanos e importantes son Santa Elena, Llano Alegre y Aguanqueterique. </w:t>
      </w:r>
      <w:r w:rsidRPr="00FC3E90">
        <w:rPr>
          <w:rFonts w:ascii="Arial" w:eastAsia="Times New Roman" w:hAnsi="Arial" w:cs="Arial"/>
          <w:lang w:val="es-ES_tradnl"/>
        </w:rPr>
        <w:t>En términos de ingresos US$</w:t>
      </w:r>
      <w:r w:rsidR="000C2DED" w:rsidRPr="00FC3E90">
        <w:rPr>
          <w:rFonts w:ascii="Arial" w:eastAsia="Times New Roman" w:hAnsi="Arial" w:cs="Arial"/>
          <w:lang w:val="es-ES_tradnl"/>
        </w:rPr>
        <w:t>77</w:t>
      </w:r>
      <w:r w:rsidR="00C05205">
        <w:rPr>
          <w:rFonts w:ascii="Arial" w:eastAsia="Times New Roman" w:hAnsi="Arial" w:cs="Arial"/>
          <w:lang w:val="es-ES_tradnl"/>
        </w:rPr>
        <w:t>,</w:t>
      </w:r>
      <w:r w:rsidR="000C2DED" w:rsidRPr="00FC3E90">
        <w:rPr>
          <w:rFonts w:ascii="Arial" w:eastAsia="Times New Roman" w:hAnsi="Arial" w:cs="Arial"/>
          <w:lang w:val="es-ES_tradnl"/>
        </w:rPr>
        <w:t>2</w:t>
      </w:r>
      <w:r w:rsidRPr="00FC3E90">
        <w:rPr>
          <w:rFonts w:ascii="Arial" w:eastAsia="Times New Roman" w:hAnsi="Arial" w:cs="Arial"/>
          <w:lang w:val="es-ES_tradnl"/>
        </w:rPr>
        <w:t xml:space="preserve"> por hogar mensual.</w:t>
      </w:r>
      <w:r w:rsidR="001E011A" w:rsidRPr="00FC3E90">
        <w:rPr>
          <w:rFonts w:ascii="Arial" w:eastAsia="Times New Roman" w:hAnsi="Arial" w:cs="Arial"/>
          <w:lang w:val="es-ES_tradnl"/>
        </w:rPr>
        <w:t xml:space="preserve"> El 35% de la población trabaja en agricultura siendo el principal producto agrícola el café. En cuanto a oportunidades de diversificación la reforestación y la producción de aguacate se presentan como áreas de oportunidad.</w:t>
      </w:r>
      <w:r w:rsidR="002D5EE9" w:rsidRPr="00FC3E90">
        <w:rPr>
          <w:rFonts w:ascii="Arial" w:eastAsia="Times New Roman" w:hAnsi="Arial" w:cs="Arial"/>
          <w:lang w:val="es-ES_tradnl"/>
        </w:rPr>
        <w:t xml:space="preserve"> </w:t>
      </w:r>
      <w:r w:rsidR="002E68CF" w:rsidRPr="00FC3E90">
        <w:rPr>
          <w:rFonts w:ascii="Arial" w:eastAsia="Times New Roman" w:hAnsi="Arial" w:cs="Arial"/>
          <w:lang w:val="es-ES_tradnl"/>
        </w:rPr>
        <w:t>También,</w:t>
      </w:r>
      <w:r w:rsidR="002D5EE9" w:rsidRPr="00FC3E90">
        <w:rPr>
          <w:rFonts w:ascii="Arial" w:eastAsia="Times New Roman" w:hAnsi="Arial" w:cs="Arial"/>
          <w:lang w:val="es-ES_tradnl"/>
        </w:rPr>
        <w:t xml:space="preserve"> aunque muy incipiente se observan productores que comienzan a proveer de productos como </w:t>
      </w:r>
      <w:bookmarkStart w:id="3" w:name="OLE_LINK8"/>
      <w:bookmarkStart w:id="4" w:name="OLE_LINK9"/>
      <w:r w:rsidR="002D5EE9" w:rsidRPr="00FC3E90">
        <w:rPr>
          <w:rFonts w:ascii="Arial" w:eastAsia="Times New Roman" w:hAnsi="Arial" w:cs="Arial"/>
          <w:lang w:val="es-ES_tradnl"/>
        </w:rPr>
        <w:t>frijol, trigo, papa y repollo</w:t>
      </w:r>
      <w:bookmarkEnd w:id="3"/>
      <w:bookmarkEnd w:id="4"/>
      <w:r w:rsidR="002D5EE9" w:rsidRPr="00FC3E90">
        <w:rPr>
          <w:rFonts w:ascii="Arial" w:eastAsia="Times New Roman" w:hAnsi="Arial" w:cs="Arial"/>
          <w:lang w:val="es-ES_tradnl"/>
        </w:rPr>
        <w:t xml:space="preserve"> a cooperativas de la zona y que estas a su vez la comercializan a empresas acopiadoras lo que denota un potencial de explotación de estos cultivos.</w:t>
      </w:r>
    </w:p>
    <w:p w14:paraId="29343173" w14:textId="0D7AD69C" w:rsidR="001E011A" w:rsidRPr="00C05205" w:rsidRDefault="001E011A" w:rsidP="00C05205">
      <w:pPr>
        <w:pStyle w:val="ListParagraph"/>
        <w:numPr>
          <w:ilvl w:val="0"/>
          <w:numId w:val="5"/>
        </w:numPr>
        <w:spacing w:before="240" w:after="240" w:line="240" w:lineRule="auto"/>
        <w:contextualSpacing w:val="0"/>
        <w:jc w:val="both"/>
        <w:rPr>
          <w:rFonts w:ascii="Arial" w:eastAsia="Times New Roman" w:hAnsi="Arial" w:cs="Arial"/>
          <w:b/>
          <w:bCs/>
          <w:lang w:val="es-ES_tradnl"/>
        </w:rPr>
      </w:pPr>
      <w:r w:rsidRPr="00C05205">
        <w:rPr>
          <w:rFonts w:ascii="Arial" w:eastAsia="Times New Roman" w:hAnsi="Arial" w:cs="Arial"/>
          <w:b/>
          <w:bCs/>
          <w:lang w:val="es-ES_tradnl"/>
        </w:rPr>
        <w:lastRenderedPageBreak/>
        <w:t xml:space="preserve">Clúster 2: </w:t>
      </w:r>
      <w:bookmarkStart w:id="5" w:name="OLE_LINK5"/>
      <w:r w:rsidRPr="00C05205">
        <w:rPr>
          <w:rFonts w:ascii="Arial" w:eastAsia="Times New Roman" w:hAnsi="Arial" w:cs="Arial"/>
          <w:b/>
          <w:bCs/>
          <w:lang w:val="es-ES_tradnl"/>
        </w:rPr>
        <w:t>Sensenti</w:t>
      </w:r>
    </w:p>
    <w:bookmarkEnd w:id="5"/>
    <w:p w14:paraId="3C87C5DC" w14:textId="1AFF0D0D" w:rsidR="001E011A" w:rsidRPr="00FC3E90" w:rsidRDefault="00F11870" w:rsidP="00C05205">
      <w:pPr>
        <w:numPr>
          <w:ilvl w:val="1"/>
          <w:numId w:val="4"/>
        </w:numPr>
        <w:spacing w:before="120" w:after="120" w:line="240" w:lineRule="auto"/>
        <w:ind w:hanging="792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>Está</w:t>
      </w:r>
      <w:r w:rsidR="001E011A" w:rsidRPr="00FC3E90">
        <w:rPr>
          <w:rFonts w:ascii="Arial" w:eastAsia="Times New Roman" w:hAnsi="Arial" w:cs="Arial"/>
          <w:lang w:val="es-ES_tradnl"/>
        </w:rPr>
        <w:t xml:space="preserve"> conformado por 40 aldeas con </w:t>
      </w:r>
      <w:r w:rsidRPr="00FC3E90">
        <w:rPr>
          <w:rFonts w:ascii="Arial" w:eastAsia="Times New Roman" w:hAnsi="Arial" w:cs="Arial"/>
          <w:lang w:val="es-ES_tradnl"/>
        </w:rPr>
        <w:t>más</w:t>
      </w:r>
      <w:r w:rsidR="001E011A" w:rsidRPr="00FC3E90">
        <w:rPr>
          <w:rFonts w:ascii="Arial" w:eastAsia="Times New Roman" w:hAnsi="Arial" w:cs="Arial"/>
          <w:lang w:val="es-ES_tradnl"/>
        </w:rPr>
        <w:t xml:space="preserve"> de 54.400 habitantes y 12.036 hogares con ingresos por familias de US$</w:t>
      </w:r>
      <w:r w:rsidR="000C2DED" w:rsidRPr="00FC3E90">
        <w:rPr>
          <w:rFonts w:ascii="Arial" w:eastAsia="Times New Roman" w:hAnsi="Arial" w:cs="Arial"/>
          <w:lang w:val="es-ES_tradnl"/>
        </w:rPr>
        <w:t>71</w:t>
      </w:r>
      <w:r w:rsidR="00C05205">
        <w:rPr>
          <w:rFonts w:ascii="Arial" w:eastAsia="Times New Roman" w:hAnsi="Arial" w:cs="Arial"/>
          <w:lang w:val="es-ES_tradnl"/>
        </w:rPr>
        <w:t>,</w:t>
      </w:r>
      <w:r w:rsidR="000C2DED" w:rsidRPr="00FC3E90">
        <w:rPr>
          <w:rFonts w:ascii="Arial" w:eastAsia="Times New Roman" w:hAnsi="Arial" w:cs="Arial"/>
          <w:lang w:val="es-ES_tradnl"/>
        </w:rPr>
        <w:t>2</w:t>
      </w:r>
      <w:r w:rsidR="001E011A" w:rsidRPr="00FC3E90">
        <w:rPr>
          <w:rFonts w:ascii="Arial" w:eastAsia="Times New Roman" w:hAnsi="Arial" w:cs="Arial"/>
          <w:lang w:val="es-ES_tradnl"/>
        </w:rPr>
        <w:t>.</w:t>
      </w:r>
      <w:r w:rsidR="00BB607E" w:rsidRPr="00FC3E90">
        <w:rPr>
          <w:rFonts w:ascii="Arial" w:eastAsia="Times New Roman" w:hAnsi="Arial" w:cs="Arial"/>
          <w:lang w:val="es-ES_tradnl"/>
        </w:rPr>
        <w:t xml:space="preserve"> Se encuentra en el departamento de Ocotepeque y los principales municipios en la zona del </w:t>
      </w:r>
      <w:r w:rsidR="000A7E3F" w:rsidRPr="00FC3E90">
        <w:rPr>
          <w:rFonts w:ascii="Arial" w:eastAsia="Times New Roman" w:hAnsi="Arial" w:cs="Arial"/>
          <w:lang w:val="es-ES_tradnl"/>
        </w:rPr>
        <w:t>clúster</w:t>
      </w:r>
      <w:r w:rsidR="00BB607E" w:rsidRPr="00FC3E90">
        <w:rPr>
          <w:rFonts w:ascii="Arial" w:eastAsia="Times New Roman" w:hAnsi="Arial" w:cs="Arial"/>
          <w:lang w:val="es-ES_tradnl"/>
        </w:rPr>
        <w:t xml:space="preserve"> son Lucerna, San Francisco del Valle y San Marcos.</w:t>
      </w:r>
      <w:r w:rsidR="001E011A" w:rsidRPr="00FC3E90">
        <w:rPr>
          <w:rFonts w:ascii="Arial" w:eastAsia="Times New Roman" w:hAnsi="Arial" w:cs="Arial"/>
          <w:lang w:val="es-ES_tradnl"/>
        </w:rPr>
        <w:t xml:space="preserve"> El 44% de la población trabaja en la agricultura y el cultivo de mayor producción es el maíz y forrajes en general. También se observan oportunidades de reforestación y diversificación con aguacate y hortalizas.</w:t>
      </w:r>
      <w:r w:rsidR="002E68CF" w:rsidRPr="00FC3E90">
        <w:rPr>
          <w:rFonts w:ascii="Arial" w:eastAsia="Times New Roman" w:hAnsi="Arial" w:cs="Arial"/>
          <w:lang w:val="es-ES_tradnl"/>
        </w:rPr>
        <w:t xml:space="preserve"> Igualmente existen compradores formales e informales de pequeña producción de hortalizas, miel en algunos casos hasta pataste.</w:t>
      </w:r>
    </w:p>
    <w:p w14:paraId="4897B1D8" w14:textId="6495B065" w:rsidR="001E011A" w:rsidRPr="00C05205" w:rsidRDefault="001E011A" w:rsidP="00C05205">
      <w:pPr>
        <w:pStyle w:val="ListParagraph"/>
        <w:numPr>
          <w:ilvl w:val="0"/>
          <w:numId w:val="5"/>
        </w:numPr>
        <w:spacing w:before="240" w:after="240" w:line="240" w:lineRule="auto"/>
        <w:contextualSpacing w:val="0"/>
        <w:jc w:val="both"/>
        <w:rPr>
          <w:rFonts w:ascii="Arial" w:eastAsia="Times New Roman" w:hAnsi="Arial" w:cs="Arial"/>
          <w:b/>
          <w:bCs/>
          <w:lang w:val="es-ES_tradnl"/>
        </w:rPr>
      </w:pPr>
      <w:r w:rsidRPr="00C05205">
        <w:rPr>
          <w:rFonts w:ascii="Arial" w:eastAsia="Times New Roman" w:hAnsi="Arial" w:cs="Arial"/>
          <w:b/>
          <w:bCs/>
          <w:lang w:val="es-ES_tradnl"/>
        </w:rPr>
        <w:t>Clúster 3: Trinidad de Copan</w:t>
      </w:r>
    </w:p>
    <w:p w14:paraId="6FCBE013" w14:textId="76203326" w:rsidR="00737E6F" w:rsidRPr="00FC3E90" w:rsidRDefault="001E011A" w:rsidP="00C05205">
      <w:pPr>
        <w:numPr>
          <w:ilvl w:val="1"/>
          <w:numId w:val="4"/>
        </w:numPr>
        <w:spacing w:before="120" w:after="120" w:line="240" w:lineRule="auto"/>
        <w:ind w:hanging="792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 xml:space="preserve">Conformado por 93 aldeas con 86.000 habitantes y 18.400 hogares (es el clúster con mayor cantidad de habitantes y aldeas). </w:t>
      </w:r>
      <w:r w:rsidR="000A7E3F" w:rsidRPr="00FC3E90">
        <w:rPr>
          <w:rFonts w:ascii="Arial" w:eastAsia="Times New Roman" w:hAnsi="Arial" w:cs="Arial"/>
          <w:lang w:val="es-ES_tradnl"/>
        </w:rPr>
        <w:t xml:space="preserve">El clúster se encuentra ubicado en el Departamento de Copan principalmente y los municipios cercanos principales son Copan Ruinas, Santa Rosa de Copan y La Union. </w:t>
      </w:r>
      <w:r w:rsidRPr="00FC3E90">
        <w:rPr>
          <w:rFonts w:ascii="Arial" w:eastAsia="Times New Roman" w:hAnsi="Arial" w:cs="Arial"/>
          <w:lang w:val="es-ES_tradnl"/>
        </w:rPr>
        <w:t>El ingreso promedio mensual de la familia es de US$</w:t>
      </w:r>
      <w:r w:rsidR="000C2DED" w:rsidRPr="00FC3E90">
        <w:rPr>
          <w:rFonts w:ascii="Arial" w:eastAsia="Times New Roman" w:hAnsi="Arial" w:cs="Arial"/>
          <w:lang w:val="es-ES_tradnl"/>
        </w:rPr>
        <w:t>65.6</w:t>
      </w:r>
      <w:r w:rsidRPr="00FC3E90">
        <w:rPr>
          <w:rFonts w:ascii="Arial" w:eastAsia="Times New Roman" w:hAnsi="Arial" w:cs="Arial"/>
          <w:lang w:val="es-ES_tradnl"/>
        </w:rPr>
        <w:t>. El 37% se dedica a la agricultura y el cultivo de mayor presencia es el café. Entre los cultivos con potencial de diversificación se encuentran el aguacate, la apicultura y el cacao.</w:t>
      </w:r>
      <w:r w:rsidR="00B90BB7" w:rsidRPr="00FC3E90">
        <w:rPr>
          <w:rFonts w:ascii="Arial" w:eastAsia="Times New Roman" w:hAnsi="Arial" w:cs="Arial"/>
          <w:lang w:val="es-ES_tradnl"/>
        </w:rPr>
        <w:t xml:space="preserve"> Es importante destacar que este </w:t>
      </w:r>
      <w:r w:rsidR="000C2DED" w:rsidRPr="00FC3E90">
        <w:rPr>
          <w:rFonts w:ascii="Arial" w:eastAsia="Times New Roman" w:hAnsi="Arial" w:cs="Arial"/>
          <w:lang w:val="es-ES_tradnl"/>
        </w:rPr>
        <w:t>clúster</w:t>
      </w:r>
      <w:r w:rsidR="00B90BB7" w:rsidRPr="00FC3E90">
        <w:rPr>
          <w:rFonts w:ascii="Arial" w:eastAsia="Times New Roman" w:hAnsi="Arial" w:cs="Arial"/>
          <w:lang w:val="es-ES_tradnl"/>
        </w:rPr>
        <w:t xml:space="preserve"> se observa el acopio y venta de leche para la elaboración de </w:t>
      </w:r>
      <w:r w:rsidR="00F63794" w:rsidRPr="00FC3E90">
        <w:rPr>
          <w:rFonts w:ascii="Arial" w:eastAsia="Times New Roman" w:hAnsi="Arial" w:cs="Arial"/>
          <w:lang w:val="es-ES_tradnl"/>
        </w:rPr>
        <w:t>lácteos</w:t>
      </w:r>
      <w:r w:rsidR="00B90BB7" w:rsidRPr="00FC3E90">
        <w:rPr>
          <w:rFonts w:ascii="Arial" w:eastAsia="Times New Roman" w:hAnsi="Arial" w:cs="Arial"/>
          <w:lang w:val="es-ES_tradnl"/>
        </w:rPr>
        <w:t xml:space="preserve"> todo esto a través de intermediarios al no existir vínculos de los productores con el mercado.</w:t>
      </w:r>
    </w:p>
    <w:p w14:paraId="3540DB79" w14:textId="50C1EE31" w:rsidR="001E011A" w:rsidRPr="00C05205" w:rsidRDefault="001E011A" w:rsidP="00C05205">
      <w:pPr>
        <w:pStyle w:val="ListParagraph"/>
        <w:numPr>
          <w:ilvl w:val="0"/>
          <w:numId w:val="5"/>
        </w:numPr>
        <w:spacing w:before="240" w:after="240" w:line="240" w:lineRule="auto"/>
        <w:contextualSpacing w:val="0"/>
        <w:jc w:val="both"/>
        <w:rPr>
          <w:rFonts w:ascii="Arial" w:eastAsia="Times New Roman" w:hAnsi="Arial" w:cs="Arial"/>
          <w:b/>
          <w:bCs/>
          <w:lang w:val="es-ES_tradnl"/>
        </w:rPr>
      </w:pPr>
      <w:r w:rsidRPr="00C05205">
        <w:rPr>
          <w:rFonts w:ascii="Arial" w:eastAsia="Times New Roman" w:hAnsi="Arial" w:cs="Arial"/>
          <w:b/>
          <w:bCs/>
          <w:lang w:val="es-ES_tradnl"/>
        </w:rPr>
        <w:t xml:space="preserve">Clúster 4: </w:t>
      </w:r>
      <w:bookmarkStart w:id="6" w:name="OLE_LINK6"/>
      <w:r w:rsidRPr="00C05205">
        <w:rPr>
          <w:rFonts w:ascii="Arial" w:eastAsia="Times New Roman" w:hAnsi="Arial" w:cs="Arial"/>
          <w:b/>
          <w:bCs/>
          <w:lang w:val="es-ES_tradnl"/>
        </w:rPr>
        <w:t>Azacualpa</w:t>
      </w:r>
      <w:bookmarkEnd w:id="6"/>
    </w:p>
    <w:p w14:paraId="1874324D" w14:textId="22E4FB53" w:rsidR="00022C46" w:rsidRPr="00FC3E90" w:rsidRDefault="00F11870" w:rsidP="00C05205">
      <w:pPr>
        <w:numPr>
          <w:ilvl w:val="1"/>
          <w:numId w:val="4"/>
        </w:numPr>
        <w:spacing w:before="120" w:after="120" w:line="240" w:lineRule="auto"/>
        <w:ind w:hanging="792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>Está</w:t>
      </w:r>
      <w:r w:rsidR="001E011A" w:rsidRPr="00FC3E90">
        <w:rPr>
          <w:rFonts w:ascii="Arial" w:eastAsia="Times New Roman" w:hAnsi="Arial" w:cs="Arial"/>
          <w:lang w:val="es-ES_tradnl"/>
        </w:rPr>
        <w:t xml:space="preserve"> conformado por 3 aldeas y 8.900 habitantes en 2.150 hogares.</w:t>
      </w:r>
      <w:r w:rsidR="005901FF" w:rsidRPr="00FC3E90">
        <w:rPr>
          <w:rFonts w:ascii="Arial" w:eastAsia="Times New Roman" w:hAnsi="Arial" w:cs="Arial"/>
          <w:lang w:val="es-ES_tradnl"/>
        </w:rPr>
        <w:t xml:space="preserve"> Se encuentra ubicado en el municipio de Santa Barbara y los municipios cercanos principales son Santa Rita, Santa Barbara y Las Vegas.</w:t>
      </w:r>
      <w:r w:rsidR="001E011A" w:rsidRPr="00FC3E90">
        <w:rPr>
          <w:rFonts w:ascii="Arial" w:eastAsia="Times New Roman" w:hAnsi="Arial" w:cs="Arial"/>
          <w:lang w:val="es-ES_tradnl"/>
        </w:rPr>
        <w:t xml:space="preserve"> El ingreso promedio mensual por familia es de US$</w:t>
      </w:r>
      <w:r w:rsidR="000C2DED" w:rsidRPr="00FC3E90">
        <w:rPr>
          <w:rFonts w:ascii="Arial" w:eastAsia="Times New Roman" w:hAnsi="Arial" w:cs="Arial"/>
          <w:lang w:val="es-ES_tradnl"/>
        </w:rPr>
        <w:t>75.2</w:t>
      </w:r>
      <w:r w:rsidR="001E011A" w:rsidRPr="00FC3E90">
        <w:rPr>
          <w:rFonts w:ascii="Arial" w:eastAsia="Times New Roman" w:hAnsi="Arial" w:cs="Arial"/>
          <w:lang w:val="es-ES_tradnl"/>
        </w:rPr>
        <w:t xml:space="preserve">. El </w:t>
      </w:r>
      <w:r w:rsidR="00022C46" w:rsidRPr="00FC3E90">
        <w:rPr>
          <w:rFonts w:ascii="Arial" w:eastAsia="Times New Roman" w:hAnsi="Arial" w:cs="Arial"/>
          <w:lang w:val="es-ES_tradnl"/>
        </w:rPr>
        <w:t>20</w:t>
      </w:r>
      <w:r w:rsidR="001E011A" w:rsidRPr="00FC3E90">
        <w:rPr>
          <w:rFonts w:ascii="Arial" w:eastAsia="Times New Roman" w:hAnsi="Arial" w:cs="Arial"/>
          <w:lang w:val="es-ES_tradnl"/>
        </w:rPr>
        <w:t>% de la población trabaja en agricultura</w:t>
      </w:r>
      <w:r w:rsidR="00022C46" w:rsidRPr="00FC3E90">
        <w:rPr>
          <w:rFonts w:ascii="Arial" w:eastAsia="Times New Roman" w:hAnsi="Arial" w:cs="Arial"/>
          <w:lang w:val="es-ES_tradnl"/>
        </w:rPr>
        <w:t xml:space="preserve"> siendo el café el mayor cultivo con posibilidades de diversificación a cacao, aguacate y hortalizas.</w:t>
      </w:r>
      <w:r w:rsidR="00B90BB7" w:rsidRPr="00FC3E90">
        <w:rPr>
          <w:rFonts w:ascii="Arial" w:eastAsia="Times New Roman" w:hAnsi="Arial" w:cs="Arial"/>
          <w:lang w:val="es-ES_tradnl"/>
        </w:rPr>
        <w:t xml:space="preserve"> Al ser una zona netamente cafetalera se observa que los productores si bien no diversifican en gran medida hacia otros cultivos, si lo vienen haciendo hacia café especializados y en muchos casos de nicho (orgánico y comercio justo).</w:t>
      </w:r>
    </w:p>
    <w:p w14:paraId="186F1F6E" w14:textId="77777777" w:rsidR="00022C46" w:rsidRPr="00C05205" w:rsidRDefault="00022C46" w:rsidP="00C05205">
      <w:pPr>
        <w:pStyle w:val="ListParagraph"/>
        <w:numPr>
          <w:ilvl w:val="0"/>
          <w:numId w:val="5"/>
        </w:numPr>
        <w:spacing w:before="240" w:after="240" w:line="240" w:lineRule="auto"/>
        <w:contextualSpacing w:val="0"/>
        <w:jc w:val="both"/>
        <w:rPr>
          <w:rFonts w:ascii="Arial" w:eastAsia="Times New Roman" w:hAnsi="Arial" w:cs="Arial"/>
          <w:b/>
          <w:bCs/>
          <w:lang w:val="es-ES_tradnl"/>
        </w:rPr>
      </w:pPr>
      <w:r w:rsidRPr="00C05205">
        <w:rPr>
          <w:rFonts w:ascii="Arial" w:eastAsia="Times New Roman" w:hAnsi="Arial" w:cs="Arial"/>
          <w:b/>
          <w:bCs/>
          <w:lang w:val="es-ES_tradnl"/>
        </w:rPr>
        <w:t>Clúster 5: San Luis</w:t>
      </w:r>
    </w:p>
    <w:p w14:paraId="1C8D895C" w14:textId="02B88B13" w:rsidR="001D5FC8" w:rsidRPr="00FC3E90" w:rsidRDefault="00022C46" w:rsidP="00C05205">
      <w:pPr>
        <w:numPr>
          <w:ilvl w:val="1"/>
          <w:numId w:val="4"/>
        </w:numPr>
        <w:spacing w:before="120" w:after="120" w:line="240" w:lineRule="auto"/>
        <w:ind w:hanging="792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 xml:space="preserve">Conformado </w:t>
      </w:r>
      <w:r w:rsidR="001D5FC8" w:rsidRPr="00FC3E90">
        <w:rPr>
          <w:rFonts w:ascii="Arial" w:eastAsia="Times New Roman" w:hAnsi="Arial" w:cs="Arial"/>
          <w:lang w:val="es-ES_tradnl"/>
        </w:rPr>
        <w:t xml:space="preserve">por </w:t>
      </w:r>
      <w:r w:rsidRPr="00FC3E90">
        <w:rPr>
          <w:rFonts w:ascii="Arial" w:eastAsia="Times New Roman" w:hAnsi="Arial" w:cs="Arial"/>
          <w:lang w:val="es-ES_tradnl"/>
        </w:rPr>
        <w:t xml:space="preserve">17 aldeas y </w:t>
      </w:r>
      <w:r w:rsidR="001D5FC8" w:rsidRPr="00FC3E90">
        <w:rPr>
          <w:rFonts w:ascii="Arial" w:eastAsia="Times New Roman" w:hAnsi="Arial" w:cs="Arial"/>
          <w:lang w:val="es-ES_tradnl"/>
        </w:rPr>
        <w:t>12.900 personas en 3.036 hogares.</w:t>
      </w:r>
      <w:r w:rsidR="009B54D0" w:rsidRPr="00FC3E90">
        <w:rPr>
          <w:rFonts w:ascii="Arial" w:eastAsia="Times New Roman" w:hAnsi="Arial" w:cs="Arial"/>
          <w:lang w:val="es-ES_tradnl"/>
        </w:rPr>
        <w:t xml:space="preserve"> También se encuentra en el Departamento de Santa Barbara (zona noreste) y los municipios cercanos principales son</w:t>
      </w:r>
      <w:r w:rsidR="00CA6208" w:rsidRPr="00FC3E90">
        <w:rPr>
          <w:rFonts w:ascii="Arial" w:eastAsia="Times New Roman" w:hAnsi="Arial" w:cs="Arial"/>
          <w:lang w:val="es-ES_tradnl"/>
        </w:rPr>
        <w:t xml:space="preserve"> </w:t>
      </w:r>
      <w:r w:rsidR="00FC3E90" w:rsidRPr="00FC3E90">
        <w:rPr>
          <w:rFonts w:ascii="Arial" w:eastAsia="Times New Roman" w:hAnsi="Arial" w:cs="Arial"/>
          <w:lang w:val="es-ES_tradnl"/>
        </w:rPr>
        <w:t>Concepción</w:t>
      </w:r>
      <w:r w:rsidR="00CA6208" w:rsidRPr="00FC3E90">
        <w:rPr>
          <w:rFonts w:ascii="Arial" w:eastAsia="Times New Roman" w:hAnsi="Arial" w:cs="Arial"/>
          <w:lang w:val="es-ES_tradnl"/>
        </w:rPr>
        <w:t xml:space="preserve"> del Norte, Nueva Frontera y Gualala.</w:t>
      </w:r>
      <w:r w:rsidR="009B54D0" w:rsidRPr="00FC3E90">
        <w:rPr>
          <w:rFonts w:ascii="Arial" w:eastAsia="Times New Roman" w:hAnsi="Arial" w:cs="Arial"/>
          <w:lang w:val="es-ES_tradnl"/>
        </w:rPr>
        <w:t xml:space="preserve"> </w:t>
      </w:r>
      <w:r w:rsidR="001D5FC8" w:rsidRPr="00FC3E90">
        <w:rPr>
          <w:rFonts w:ascii="Arial" w:eastAsia="Times New Roman" w:hAnsi="Arial" w:cs="Arial"/>
          <w:lang w:val="es-ES_tradnl"/>
        </w:rPr>
        <w:t xml:space="preserve"> El nivel de ingresos es de US$</w:t>
      </w:r>
      <w:r w:rsidR="000C2DED" w:rsidRPr="00FC3E90">
        <w:rPr>
          <w:rFonts w:ascii="Arial" w:eastAsia="Times New Roman" w:hAnsi="Arial" w:cs="Arial"/>
          <w:lang w:val="es-ES_tradnl"/>
        </w:rPr>
        <w:t>76</w:t>
      </w:r>
      <w:r w:rsidR="001D5FC8" w:rsidRPr="00FC3E90">
        <w:rPr>
          <w:rFonts w:ascii="Arial" w:eastAsia="Times New Roman" w:hAnsi="Arial" w:cs="Arial"/>
          <w:lang w:val="es-ES_tradnl"/>
        </w:rPr>
        <w:t xml:space="preserve"> en promedio por mes por familia. El 33% de la población trabaja en agricultura siendo el café y el cacao los principales cultivos.</w:t>
      </w:r>
      <w:r w:rsidR="00B90BB7" w:rsidRPr="00FC3E90">
        <w:rPr>
          <w:rFonts w:ascii="Arial" w:eastAsia="Times New Roman" w:hAnsi="Arial" w:cs="Arial"/>
          <w:lang w:val="es-ES_tradnl"/>
        </w:rPr>
        <w:t xml:space="preserve"> En este clúster se observa un crecimiento de estructuras asociativas (como cooperativas) respondiendo a una demanda del producto y buscando alternativas a la intermediación del grano.</w:t>
      </w:r>
    </w:p>
    <w:p w14:paraId="763940C6" w14:textId="77777777" w:rsidR="001D5FC8" w:rsidRPr="00C05205" w:rsidRDefault="001D5FC8" w:rsidP="00C05205">
      <w:pPr>
        <w:pStyle w:val="ListParagraph"/>
        <w:numPr>
          <w:ilvl w:val="0"/>
          <w:numId w:val="5"/>
        </w:numPr>
        <w:spacing w:before="240" w:after="240" w:line="240" w:lineRule="auto"/>
        <w:contextualSpacing w:val="0"/>
        <w:jc w:val="both"/>
        <w:rPr>
          <w:rFonts w:ascii="Arial" w:eastAsia="Times New Roman" w:hAnsi="Arial" w:cs="Arial"/>
          <w:b/>
          <w:bCs/>
          <w:lang w:val="es-ES_tradnl"/>
        </w:rPr>
      </w:pPr>
      <w:r w:rsidRPr="00C05205">
        <w:rPr>
          <w:rFonts w:ascii="Arial" w:eastAsia="Times New Roman" w:hAnsi="Arial" w:cs="Arial"/>
          <w:b/>
          <w:bCs/>
          <w:lang w:val="es-ES_tradnl"/>
        </w:rPr>
        <w:t>Clúster 6: San Vicente Centenario</w:t>
      </w:r>
    </w:p>
    <w:p w14:paraId="246E18DA" w14:textId="581969C8" w:rsidR="001D5FC8" w:rsidRPr="00FC3E90" w:rsidRDefault="001D5FC8" w:rsidP="00C05205">
      <w:pPr>
        <w:numPr>
          <w:ilvl w:val="1"/>
          <w:numId w:val="4"/>
        </w:numPr>
        <w:spacing w:before="120" w:after="120" w:line="240" w:lineRule="auto"/>
        <w:ind w:hanging="792"/>
        <w:jc w:val="both"/>
        <w:outlineLvl w:val="1"/>
        <w:rPr>
          <w:rFonts w:ascii="Arial" w:eastAsia="Times New Roman" w:hAnsi="Arial" w:cs="Arial"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 xml:space="preserve">Este clúster </w:t>
      </w:r>
      <w:r w:rsidR="00F11870" w:rsidRPr="00FC3E90">
        <w:rPr>
          <w:rFonts w:ascii="Arial" w:eastAsia="Times New Roman" w:hAnsi="Arial" w:cs="Arial"/>
          <w:lang w:val="es-ES_tradnl"/>
        </w:rPr>
        <w:t>está</w:t>
      </w:r>
      <w:r w:rsidRPr="00FC3E90">
        <w:rPr>
          <w:rFonts w:ascii="Arial" w:eastAsia="Times New Roman" w:hAnsi="Arial" w:cs="Arial"/>
          <w:lang w:val="es-ES_tradnl"/>
        </w:rPr>
        <w:t xml:space="preserve"> conformado por 33 aldeas que agrupan a 67.250 personas y 15.500 hogares.</w:t>
      </w:r>
      <w:r w:rsidR="00653632" w:rsidRPr="00FC3E90">
        <w:rPr>
          <w:rFonts w:ascii="Arial" w:eastAsia="Times New Roman" w:hAnsi="Arial" w:cs="Arial"/>
          <w:lang w:val="es-ES_tradnl"/>
        </w:rPr>
        <w:t xml:space="preserve"> Se encuentra de igual forma en el Departamento de Santa </w:t>
      </w:r>
      <w:r w:rsidR="00653632" w:rsidRPr="00FC3E90">
        <w:rPr>
          <w:rFonts w:ascii="Arial" w:eastAsia="Times New Roman" w:hAnsi="Arial" w:cs="Arial"/>
          <w:lang w:val="es-ES_tradnl"/>
        </w:rPr>
        <w:lastRenderedPageBreak/>
        <w:t>Barbara y los municipios cercano</w:t>
      </w:r>
      <w:r w:rsidR="00F11870">
        <w:rPr>
          <w:rFonts w:ascii="Arial" w:eastAsia="Times New Roman" w:hAnsi="Arial" w:cs="Arial"/>
          <w:lang w:val="es-ES_tradnl"/>
        </w:rPr>
        <w:t>s</w:t>
      </w:r>
      <w:r w:rsidR="00653632" w:rsidRPr="00FC3E90">
        <w:rPr>
          <w:rFonts w:ascii="Arial" w:eastAsia="Times New Roman" w:hAnsi="Arial" w:cs="Arial"/>
          <w:lang w:val="es-ES_tradnl"/>
        </w:rPr>
        <w:t xml:space="preserve"> principales son Lempira, Intibucá y Comayagua.</w:t>
      </w:r>
      <w:r w:rsidRPr="00FC3E90">
        <w:rPr>
          <w:rFonts w:ascii="Arial" w:eastAsia="Times New Roman" w:hAnsi="Arial" w:cs="Arial"/>
          <w:lang w:val="es-ES_tradnl"/>
        </w:rPr>
        <w:t xml:space="preserve"> </w:t>
      </w:r>
      <w:r w:rsidR="008417F8" w:rsidRPr="00FC3E90">
        <w:rPr>
          <w:rFonts w:ascii="Arial" w:eastAsia="Times New Roman" w:hAnsi="Arial" w:cs="Arial"/>
          <w:lang w:val="es-ES_tradnl"/>
        </w:rPr>
        <w:t>El nivel de ingreso promedio por familia alcanza los US$</w:t>
      </w:r>
      <w:r w:rsidR="000C2DED" w:rsidRPr="00FC3E90">
        <w:rPr>
          <w:rFonts w:ascii="Arial" w:eastAsia="Times New Roman" w:hAnsi="Arial" w:cs="Arial"/>
          <w:lang w:val="es-ES_tradnl"/>
        </w:rPr>
        <w:t>82</w:t>
      </w:r>
      <w:r w:rsidR="00C05205">
        <w:rPr>
          <w:rFonts w:ascii="Arial" w:eastAsia="Times New Roman" w:hAnsi="Arial" w:cs="Arial"/>
          <w:lang w:val="es-ES_tradnl"/>
        </w:rPr>
        <w:t>,</w:t>
      </w:r>
      <w:r w:rsidR="000C2DED" w:rsidRPr="00FC3E90">
        <w:rPr>
          <w:rFonts w:ascii="Arial" w:eastAsia="Times New Roman" w:hAnsi="Arial" w:cs="Arial"/>
          <w:lang w:val="es-ES_tradnl"/>
        </w:rPr>
        <w:t>4</w:t>
      </w:r>
      <w:r w:rsidR="008417F8" w:rsidRPr="00FC3E90">
        <w:rPr>
          <w:rFonts w:ascii="Arial" w:eastAsia="Times New Roman" w:hAnsi="Arial" w:cs="Arial"/>
          <w:lang w:val="es-ES_tradnl"/>
        </w:rPr>
        <w:t xml:space="preserve">. </w:t>
      </w:r>
      <w:r w:rsidRPr="00FC3E90">
        <w:rPr>
          <w:rFonts w:ascii="Arial" w:eastAsia="Times New Roman" w:hAnsi="Arial" w:cs="Arial"/>
          <w:lang w:val="es-ES_tradnl"/>
        </w:rPr>
        <w:t>El 25% de la población trabaja en agricultura y los principales cultivos son café, leche, apicultura y hortalizas. En términos de potencialidad hacia otros cultivos se observa principalmente el cacao.</w:t>
      </w:r>
      <w:r w:rsidR="00B90BB7" w:rsidRPr="00FC3E90">
        <w:rPr>
          <w:rFonts w:ascii="Arial" w:eastAsia="Times New Roman" w:hAnsi="Arial" w:cs="Arial"/>
          <w:lang w:val="es-ES_tradnl"/>
        </w:rPr>
        <w:t xml:space="preserve"> Es importante destacar que </w:t>
      </w:r>
      <w:r w:rsidR="00E54473" w:rsidRPr="00FC3E90">
        <w:rPr>
          <w:rFonts w:ascii="Arial" w:eastAsia="Times New Roman" w:hAnsi="Arial" w:cs="Arial"/>
          <w:lang w:val="es-ES_tradnl"/>
        </w:rPr>
        <w:t>también</w:t>
      </w:r>
      <w:r w:rsidR="00B90BB7" w:rsidRPr="00FC3E90">
        <w:rPr>
          <w:rFonts w:ascii="Arial" w:eastAsia="Times New Roman" w:hAnsi="Arial" w:cs="Arial"/>
          <w:lang w:val="es-ES_tradnl"/>
        </w:rPr>
        <w:t xml:space="preserve"> comienzan a aparecer productores con mayor interés hacia la diversificación hacia hortalizas considerando las potencialidades que la zona ofrece.</w:t>
      </w:r>
    </w:p>
    <w:p w14:paraId="3F59F651" w14:textId="77777777" w:rsidR="008417F8" w:rsidRPr="00C05205" w:rsidRDefault="008417F8" w:rsidP="00C05205">
      <w:pPr>
        <w:pStyle w:val="ListParagraph"/>
        <w:numPr>
          <w:ilvl w:val="0"/>
          <w:numId w:val="5"/>
        </w:numPr>
        <w:spacing w:before="240" w:after="240" w:line="240" w:lineRule="auto"/>
        <w:contextualSpacing w:val="0"/>
        <w:jc w:val="both"/>
        <w:rPr>
          <w:rFonts w:ascii="Arial" w:eastAsia="Times New Roman" w:hAnsi="Arial" w:cs="Arial"/>
          <w:b/>
          <w:bCs/>
          <w:lang w:val="es-ES_tradnl"/>
        </w:rPr>
      </w:pPr>
      <w:r w:rsidRPr="00C05205">
        <w:rPr>
          <w:rFonts w:ascii="Arial" w:eastAsia="Times New Roman" w:hAnsi="Arial" w:cs="Arial"/>
          <w:b/>
          <w:bCs/>
          <w:lang w:val="es-ES_tradnl"/>
        </w:rPr>
        <w:t>Clúster</w:t>
      </w:r>
      <w:r w:rsidR="001D5FC8" w:rsidRPr="00C05205">
        <w:rPr>
          <w:rFonts w:ascii="Arial" w:eastAsia="Times New Roman" w:hAnsi="Arial" w:cs="Arial"/>
          <w:b/>
          <w:bCs/>
          <w:lang w:val="es-ES_tradnl"/>
        </w:rPr>
        <w:t xml:space="preserve"> 7: El Sauce</w:t>
      </w:r>
    </w:p>
    <w:p w14:paraId="631D32B0" w14:textId="515E17F4" w:rsidR="00BB3F33" w:rsidRPr="00FC3E90" w:rsidRDefault="008417F8" w:rsidP="00C05205">
      <w:pPr>
        <w:numPr>
          <w:ilvl w:val="1"/>
          <w:numId w:val="4"/>
        </w:numPr>
        <w:spacing w:before="120" w:after="120" w:line="240" w:lineRule="auto"/>
        <w:ind w:hanging="792"/>
        <w:jc w:val="both"/>
        <w:outlineLvl w:val="1"/>
        <w:rPr>
          <w:rFonts w:ascii="Arial" w:eastAsia="Times New Roman" w:hAnsi="Arial" w:cs="Arial"/>
          <w:b/>
          <w:bCs/>
          <w:i/>
          <w:iCs/>
          <w:lang w:val="es-ES_tradnl"/>
        </w:rPr>
      </w:pPr>
      <w:r w:rsidRPr="00FC3E90">
        <w:rPr>
          <w:rFonts w:ascii="Arial" w:eastAsia="Times New Roman" w:hAnsi="Arial" w:cs="Arial"/>
          <w:lang w:val="es-ES_tradnl"/>
        </w:rPr>
        <w:t>Este compuesto por 18 aldeas con 33.800 personas</w:t>
      </w:r>
      <w:r w:rsidR="003D730F" w:rsidRPr="00FC3E90">
        <w:rPr>
          <w:rFonts w:ascii="Arial" w:eastAsia="Times New Roman" w:hAnsi="Arial" w:cs="Arial"/>
          <w:lang w:val="es-ES_tradnl"/>
        </w:rPr>
        <w:t xml:space="preserve"> con 7.600 hogares</w:t>
      </w:r>
      <w:r w:rsidRPr="00FC3E90">
        <w:rPr>
          <w:rFonts w:ascii="Arial" w:eastAsia="Times New Roman" w:hAnsi="Arial" w:cs="Arial"/>
          <w:lang w:val="es-ES_tradnl"/>
        </w:rPr>
        <w:t xml:space="preserve"> donde el 25% se dedica a la agricultura.</w:t>
      </w:r>
      <w:r w:rsidR="003B6366" w:rsidRPr="00FC3E90">
        <w:rPr>
          <w:rFonts w:ascii="Arial" w:eastAsia="Times New Roman" w:hAnsi="Arial" w:cs="Arial"/>
          <w:lang w:val="es-ES_tradnl"/>
        </w:rPr>
        <w:t xml:space="preserve"> Se encuentra en el Departamento de Comayagua y los municipios cercanos </w:t>
      </w:r>
      <w:r w:rsidR="00202381" w:rsidRPr="00FC3E90">
        <w:rPr>
          <w:rFonts w:ascii="Arial" w:eastAsia="Times New Roman" w:hAnsi="Arial" w:cs="Arial"/>
          <w:lang w:val="es-ES_tradnl"/>
        </w:rPr>
        <w:t>más</w:t>
      </w:r>
      <w:r w:rsidR="003B6366" w:rsidRPr="00FC3E90">
        <w:rPr>
          <w:rFonts w:ascii="Arial" w:eastAsia="Times New Roman" w:hAnsi="Arial" w:cs="Arial"/>
          <w:lang w:val="es-ES_tradnl"/>
        </w:rPr>
        <w:t xml:space="preserve"> principales son </w:t>
      </w:r>
      <w:r w:rsidR="00202381" w:rsidRPr="00FC3E90">
        <w:rPr>
          <w:rFonts w:ascii="Arial" w:eastAsia="Times New Roman" w:hAnsi="Arial" w:cs="Arial"/>
          <w:lang w:val="es-ES_tradnl"/>
        </w:rPr>
        <w:t xml:space="preserve">San </w:t>
      </w:r>
      <w:r w:rsidR="00CD733E" w:rsidRPr="00FC3E90">
        <w:rPr>
          <w:rFonts w:ascii="Arial" w:eastAsia="Times New Roman" w:hAnsi="Arial" w:cs="Arial"/>
          <w:lang w:val="es-ES_tradnl"/>
        </w:rPr>
        <w:t>Jerónimo</w:t>
      </w:r>
      <w:r w:rsidR="00202381" w:rsidRPr="00FC3E90">
        <w:rPr>
          <w:rFonts w:ascii="Arial" w:eastAsia="Times New Roman" w:hAnsi="Arial" w:cs="Arial"/>
          <w:lang w:val="es-ES_tradnl"/>
        </w:rPr>
        <w:t xml:space="preserve">, </w:t>
      </w:r>
      <w:r w:rsidR="003B6366" w:rsidRPr="00FC3E90">
        <w:rPr>
          <w:rFonts w:ascii="Arial" w:eastAsia="Times New Roman" w:hAnsi="Arial" w:cs="Arial"/>
          <w:lang w:val="es-ES_tradnl"/>
        </w:rPr>
        <w:t>Comayagua y</w:t>
      </w:r>
      <w:r w:rsidRPr="00FC3E90">
        <w:rPr>
          <w:rFonts w:ascii="Arial" w:eastAsia="Times New Roman" w:hAnsi="Arial" w:cs="Arial"/>
          <w:lang w:val="es-ES_tradnl"/>
        </w:rPr>
        <w:t xml:space="preserve"> El ingreso mensual promedio por familia es de </w:t>
      </w:r>
      <w:bookmarkStart w:id="7" w:name="OLE_LINK7"/>
      <w:r w:rsidRPr="00FC3E90">
        <w:rPr>
          <w:rFonts w:ascii="Arial" w:eastAsia="Times New Roman" w:hAnsi="Arial" w:cs="Arial"/>
          <w:lang w:val="es-ES_tradnl"/>
        </w:rPr>
        <w:t>US$</w:t>
      </w:r>
      <w:r w:rsidR="000C2DED" w:rsidRPr="00FC3E90">
        <w:rPr>
          <w:rFonts w:ascii="Arial" w:eastAsia="Times New Roman" w:hAnsi="Arial" w:cs="Arial"/>
          <w:lang w:val="es-ES_tradnl"/>
        </w:rPr>
        <w:t>92</w:t>
      </w:r>
      <w:r w:rsidR="00C05205">
        <w:rPr>
          <w:rFonts w:ascii="Arial" w:eastAsia="Times New Roman" w:hAnsi="Arial" w:cs="Arial"/>
          <w:lang w:val="es-ES_tradnl"/>
        </w:rPr>
        <w:t>,</w:t>
      </w:r>
      <w:r w:rsidR="000C2DED" w:rsidRPr="00FC3E90">
        <w:rPr>
          <w:rFonts w:ascii="Arial" w:eastAsia="Times New Roman" w:hAnsi="Arial" w:cs="Arial"/>
          <w:lang w:val="es-ES_tradnl"/>
        </w:rPr>
        <w:t>9</w:t>
      </w:r>
      <w:r w:rsidRPr="00FC3E90">
        <w:rPr>
          <w:rFonts w:ascii="Arial" w:eastAsia="Times New Roman" w:hAnsi="Arial" w:cs="Arial"/>
          <w:lang w:val="es-ES_tradnl"/>
        </w:rPr>
        <w:t xml:space="preserve"> </w:t>
      </w:r>
      <w:bookmarkEnd w:id="7"/>
      <w:r w:rsidRPr="00FC3E90">
        <w:rPr>
          <w:rFonts w:ascii="Arial" w:eastAsia="Times New Roman" w:hAnsi="Arial" w:cs="Arial"/>
          <w:lang w:val="es-ES_tradnl"/>
        </w:rPr>
        <w:t>y el cultivo principal es el café. Los productos con mayor potencialidad de diversificación son el cacao y la gua</w:t>
      </w:r>
      <w:r w:rsidR="00CD733E" w:rsidRPr="00FC3E90">
        <w:rPr>
          <w:rFonts w:ascii="Arial" w:eastAsia="Times New Roman" w:hAnsi="Arial" w:cs="Arial"/>
          <w:lang w:val="es-ES_tradnl"/>
        </w:rPr>
        <w:t>yaba.</w:t>
      </w:r>
    </w:p>
    <w:bookmarkEnd w:id="0"/>
    <w:p w14:paraId="16F0E3D1" w14:textId="2F235CE9" w:rsidR="00C571F5" w:rsidRPr="00FC3E90" w:rsidRDefault="00F63794" w:rsidP="00C05205">
      <w:pPr>
        <w:jc w:val="center"/>
        <w:rPr>
          <w:b/>
          <w:bCs/>
          <w:lang w:val="es-ES_tradnl"/>
        </w:rPr>
      </w:pPr>
      <w:r w:rsidRPr="00FC3E90">
        <w:rPr>
          <w:b/>
          <w:bCs/>
          <w:lang w:val="es-ES_tradnl"/>
        </w:rPr>
        <w:t xml:space="preserve">Tabla </w:t>
      </w:r>
      <w:r w:rsidR="00C05205">
        <w:rPr>
          <w:b/>
          <w:bCs/>
          <w:lang w:val="es-ES_tradnl"/>
        </w:rPr>
        <w:t>1</w:t>
      </w:r>
      <w:r w:rsidRPr="00FC3E90">
        <w:rPr>
          <w:b/>
          <w:bCs/>
          <w:lang w:val="es-ES_tradnl"/>
        </w:rPr>
        <w:t xml:space="preserve">. Resumen de las principales características por </w:t>
      </w:r>
      <w:r w:rsidR="00592EDC" w:rsidRPr="00FC3E90">
        <w:rPr>
          <w:b/>
          <w:bCs/>
          <w:lang w:val="es-ES_tradnl"/>
        </w:rPr>
        <w:t>clúster</w:t>
      </w:r>
      <w:r w:rsidRPr="00FC3E90">
        <w:rPr>
          <w:b/>
          <w:bCs/>
          <w:lang w:val="es-ES_tradnl"/>
        </w:rPr>
        <w:t xml:space="preserve"> priorizado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0"/>
        <w:gridCol w:w="1033"/>
        <w:gridCol w:w="1140"/>
        <w:gridCol w:w="1475"/>
        <w:gridCol w:w="1612"/>
        <w:gridCol w:w="1175"/>
        <w:gridCol w:w="1255"/>
      </w:tblGrid>
      <w:tr w:rsidR="000A70B7" w:rsidRPr="00C05205" w14:paraId="3B68DD3D" w14:textId="31CD8002" w:rsidTr="003D730F">
        <w:tc>
          <w:tcPr>
            <w:tcW w:w="1705" w:type="dxa"/>
            <w:shd w:val="clear" w:color="auto" w:fill="EDEDED" w:themeFill="accent3" w:themeFillTint="33"/>
            <w:vAlign w:val="center"/>
          </w:tcPr>
          <w:p w14:paraId="36284621" w14:textId="10596507" w:rsidR="00592EDC" w:rsidRPr="00C05205" w:rsidRDefault="00592EDC" w:rsidP="00B45A41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Clúster</w:t>
            </w:r>
          </w:p>
        </w:tc>
        <w:tc>
          <w:tcPr>
            <w:tcW w:w="810" w:type="dxa"/>
            <w:shd w:val="clear" w:color="auto" w:fill="EDEDED" w:themeFill="accent3" w:themeFillTint="33"/>
            <w:vAlign w:val="center"/>
          </w:tcPr>
          <w:p w14:paraId="42173EFF" w14:textId="26E449E9" w:rsidR="00592EDC" w:rsidRPr="00C05205" w:rsidRDefault="00592EDC" w:rsidP="00B45A41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Población</w:t>
            </w:r>
          </w:p>
        </w:tc>
        <w:tc>
          <w:tcPr>
            <w:tcW w:w="1170" w:type="dxa"/>
            <w:shd w:val="clear" w:color="auto" w:fill="EDEDED" w:themeFill="accent3" w:themeFillTint="33"/>
            <w:vAlign w:val="center"/>
          </w:tcPr>
          <w:p w14:paraId="10D8A2C4" w14:textId="3A404EC8" w:rsidR="00592EDC" w:rsidRPr="00C05205" w:rsidRDefault="00592EDC" w:rsidP="00B45A41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Número de hogares</w:t>
            </w:r>
          </w:p>
        </w:tc>
        <w:tc>
          <w:tcPr>
            <w:tcW w:w="1530" w:type="dxa"/>
            <w:shd w:val="clear" w:color="auto" w:fill="EDEDED" w:themeFill="accent3" w:themeFillTint="33"/>
            <w:vAlign w:val="center"/>
          </w:tcPr>
          <w:p w14:paraId="61E902C8" w14:textId="20879DDE" w:rsidR="00592EDC" w:rsidRPr="00C05205" w:rsidRDefault="00592EDC" w:rsidP="00B45A41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Ingreso mensual promedio por hogar (US$)</w:t>
            </w:r>
          </w:p>
        </w:tc>
        <w:tc>
          <w:tcPr>
            <w:tcW w:w="1671" w:type="dxa"/>
            <w:shd w:val="clear" w:color="auto" w:fill="EDEDED" w:themeFill="accent3" w:themeFillTint="33"/>
            <w:vAlign w:val="center"/>
          </w:tcPr>
          <w:p w14:paraId="431C9ABB" w14:textId="19CA2B35" w:rsidR="00592EDC" w:rsidRPr="00C05205" w:rsidRDefault="00592EDC" w:rsidP="00B45A41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% de la población trabajando en agricultura</w:t>
            </w:r>
          </w:p>
        </w:tc>
        <w:tc>
          <w:tcPr>
            <w:tcW w:w="1199" w:type="dxa"/>
            <w:shd w:val="clear" w:color="auto" w:fill="EDEDED" w:themeFill="accent3" w:themeFillTint="33"/>
            <w:vAlign w:val="center"/>
          </w:tcPr>
          <w:p w14:paraId="1EA547E1" w14:textId="548DF914" w:rsidR="00592EDC" w:rsidRPr="00C05205" w:rsidRDefault="00592EDC" w:rsidP="00B45A41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Principal producto agrícola</w:t>
            </w:r>
          </w:p>
        </w:tc>
        <w:tc>
          <w:tcPr>
            <w:tcW w:w="1265" w:type="dxa"/>
            <w:shd w:val="clear" w:color="auto" w:fill="EDEDED" w:themeFill="accent3" w:themeFillTint="33"/>
            <w:vAlign w:val="center"/>
          </w:tcPr>
          <w:p w14:paraId="33B48AC5" w14:textId="0125EC3B" w:rsidR="00592EDC" w:rsidRPr="00C05205" w:rsidRDefault="00592EDC" w:rsidP="00B45A41">
            <w:pPr>
              <w:jc w:val="center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Productos potenciales</w:t>
            </w:r>
          </w:p>
        </w:tc>
      </w:tr>
      <w:tr w:rsidR="000A70B7" w:rsidRPr="00C05205" w14:paraId="76C53C49" w14:textId="303C6A54" w:rsidTr="003D730F">
        <w:tc>
          <w:tcPr>
            <w:tcW w:w="1705" w:type="dxa"/>
          </w:tcPr>
          <w:p w14:paraId="40FC36D1" w14:textId="7A7E37C3" w:rsidR="00592EDC" w:rsidRPr="00C05205" w:rsidRDefault="00592EDC" w:rsidP="00C05205">
            <w:pPr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1. El Carrizal</w:t>
            </w:r>
          </w:p>
        </w:tc>
        <w:tc>
          <w:tcPr>
            <w:tcW w:w="810" w:type="dxa"/>
          </w:tcPr>
          <w:p w14:paraId="26CFB89C" w14:textId="7D9D0881" w:rsidR="00592EDC" w:rsidRPr="00C05205" w:rsidRDefault="000A70B7" w:rsidP="00C05205">
            <w:pPr>
              <w:tabs>
                <w:tab w:val="left" w:pos="474"/>
              </w:tabs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8.769</w:t>
            </w:r>
          </w:p>
        </w:tc>
        <w:tc>
          <w:tcPr>
            <w:tcW w:w="1170" w:type="dxa"/>
          </w:tcPr>
          <w:p w14:paraId="09E9F37F" w14:textId="5C7ED076" w:rsidR="00592EDC" w:rsidRPr="00C05205" w:rsidRDefault="000A70B7" w:rsidP="00C05205">
            <w:pPr>
              <w:ind w:right="110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1.783</w:t>
            </w:r>
          </w:p>
        </w:tc>
        <w:tc>
          <w:tcPr>
            <w:tcW w:w="1530" w:type="dxa"/>
          </w:tcPr>
          <w:p w14:paraId="6F2EF2CD" w14:textId="055CA0D6" w:rsidR="00592EDC" w:rsidRPr="00C05205" w:rsidRDefault="000A70B7" w:rsidP="00C05205">
            <w:pPr>
              <w:ind w:right="343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77,2</w:t>
            </w:r>
          </w:p>
        </w:tc>
        <w:tc>
          <w:tcPr>
            <w:tcW w:w="1671" w:type="dxa"/>
          </w:tcPr>
          <w:p w14:paraId="77258DFE" w14:textId="05A6169B" w:rsidR="00592EDC" w:rsidRPr="00C05205" w:rsidRDefault="000A70B7" w:rsidP="00C05205">
            <w:pPr>
              <w:tabs>
                <w:tab w:val="left" w:pos="876"/>
              </w:tabs>
              <w:ind w:right="426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35%</w:t>
            </w:r>
          </w:p>
        </w:tc>
        <w:tc>
          <w:tcPr>
            <w:tcW w:w="1199" w:type="dxa"/>
          </w:tcPr>
          <w:p w14:paraId="6FD80D0F" w14:textId="2ED48391" w:rsidR="00592EDC" w:rsidRPr="00C05205" w:rsidRDefault="000A70B7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café</w:t>
            </w:r>
          </w:p>
        </w:tc>
        <w:tc>
          <w:tcPr>
            <w:tcW w:w="1265" w:type="dxa"/>
          </w:tcPr>
          <w:p w14:paraId="18C7EC4A" w14:textId="4BFD2A83" w:rsidR="00592EDC" w:rsidRPr="00C05205" w:rsidRDefault="000A70B7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Aguacate, frijol, trigo, papa y repollo</w:t>
            </w:r>
          </w:p>
        </w:tc>
      </w:tr>
      <w:tr w:rsidR="000A70B7" w:rsidRPr="00C05205" w14:paraId="25EF5441" w14:textId="48C08935" w:rsidTr="003D730F">
        <w:tc>
          <w:tcPr>
            <w:tcW w:w="1705" w:type="dxa"/>
          </w:tcPr>
          <w:p w14:paraId="07A6B5D5" w14:textId="42CF4F06" w:rsidR="00592EDC" w:rsidRPr="00C05205" w:rsidRDefault="003D730F" w:rsidP="00C05205">
            <w:pPr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2. Sensenti</w:t>
            </w:r>
          </w:p>
        </w:tc>
        <w:tc>
          <w:tcPr>
            <w:tcW w:w="810" w:type="dxa"/>
          </w:tcPr>
          <w:p w14:paraId="219A62DB" w14:textId="2B0E14A0" w:rsidR="00592EDC" w:rsidRPr="00C05205" w:rsidRDefault="000A70B7" w:rsidP="00C05205">
            <w:pPr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54.400</w:t>
            </w:r>
          </w:p>
        </w:tc>
        <w:tc>
          <w:tcPr>
            <w:tcW w:w="1170" w:type="dxa"/>
          </w:tcPr>
          <w:p w14:paraId="3ACF210F" w14:textId="2A965806" w:rsidR="00592EDC" w:rsidRPr="00C05205" w:rsidRDefault="000A70B7" w:rsidP="00C05205">
            <w:pPr>
              <w:ind w:right="110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12.036</w:t>
            </w:r>
          </w:p>
        </w:tc>
        <w:tc>
          <w:tcPr>
            <w:tcW w:w="1530" w:type="dxa"/>
          </w:tcPr>
          <w:p w14:paraId="37340A73" w14:textId="556CAC3B" w:rsidR="00592EDC" w:rsidRPr="00C05205" w:rsidRDefault="000A70B7" w:rsidP="00C05205">
            <w:pPr>
              <w:ind w:right="343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71.2</w:t>
            </w:r>
          </w:p>
        </w:tc>
        <w:tc>
          <w:tcPr>
            <w:tcW w:w="1671" w:type="dxa"/>
          </w:tcPr>
          <w:p w14:paraId="6281BAFD" w14:textId="457EB10A" w:rsidR="00592EDC" w:rsidRPr="00C05205" w:rsidRDefault="000A70B7" w:rsidP="00C05205">
            <w:pPr>
              <w:tabs>
                <w:tab w:val="left" w:pos="876"/>
              </w:tabs>
              <w:ind w:right="426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44%</w:t>
            </w:r>
          </w:p>
        </w:tc>
        <w:tc>
          <w:tcPr>
            <w:tcW w:w="1199" w:type="dxa"/>
          </w:tcPr>
          <w:p w14:paraId="37CC35D9" w14:textId="20F35CD4" w:rsidR="00592EDC" w:rsidRPr="00C05205" w:rsidRDefault="000A70B7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Maíz y forrajes en general</w:t>
            </w:r>
          </w:p>
        </w:tc>
        <w:tc>
          <w:tcPr>
            <w:tcW w:w="1265" w:type="dxa"/>
          </w:tcPr>
          <w:p w14:paraId="1D5C842F" w14:textId="365D3C05" w:rsidR="00592EDC" w:rsidRPr="00C05205" w:rsidRDefault="000A70B7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Hortalizas, miel y pataste</w:t>
            </w:r>
          </w:p>
        </w:tc>
      </w:tr>
      <w:tr w:rsidR="000A70B7" w:rsidRPr="00C05205" w14:paraId="450244DA" w14:textId="0147AEF5" w:rsidTr="003D730F">
        <w:tc>
          <w:tcPr>
            <w:tcW w:w="1705" w:type="dxa"/>
          </w:tcPr>
          <w:p w14:paraId="697FFB02" w14:textId="5A893777" w:rsidR="00592EDC" w:rsidRPr="00C05205" w:rsidRDefault="003D730F" w:rsidP="00C05205">
            <w:pPr>
              <w:tabs>
                <w:tab w:val="left" w:pos="172"/>
              </w:tabs>
              <w:ind w:left="154" w:hanging="154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3. Trinidad de Copan</w:t>
            </w:r>
          </w:p>
        </w:tc>
        <w:tc>
          <w:tcPr>
            <w:tcW w:w="810" w:type="dxa"/>
          </w:tcPr>
          <w:p w14:paraId="6DCD5ACF" w14:textId="0AAF0C6F" w:rsidR="00592EDC" w:rsidRPr="00C05205" w:rsidRDefault="00F76EFC" w:rsidP="00C05205">
            <w:pPr>
              <w:tabs>
                <w:tab w:val="left" w:pos="474"/>
              </w:tabs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86.000</w:t>
            </w:r>
          </w:p>
        </w:tc>
        <w:tc>
          <w:tcPr>
            <w:tcW w:w="1170" w:type="dxa"/>
          </w:tcPr>
          <w:p w14:paraId="7A21A44B" w14:textId="69018AE4" w:rsidR="00592EDC" w:rsidRPr="00C05205" w:rsidRDefault="00F76EFC" w:rsidP="00C05205">
            <w:pPr>
              <w:ind w:right="110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18.400</w:t>
            </w:r>
          </w:p>
        </w:tc>
        <w:tc>
          <w:tcPr>
            <w:tcW w:w="1530" w:type="dxa"/>
          </w:tcPr>
          <w:p w14:paraId="77A8BD11" w14:textId="03AA801D" w:rsidR="00592EDC" w:rsidRPr="00C05205" w:rsidRDefault="00F76EFC" w:rsidP="00C05205">
            <w:pPr>
              <w:ind w:right="343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76</w:t>
            </w:r>
          </w:p>
        </w:tc>
        <w:tc>
          <w:tcPr>
            <w:tcW w:w="1671" w:type="dxa"/>
          </w:tcPr>
          <w:p w14:paraId="1F6A1DB4" w14:textId="1971349A" w:rsidR="00592EDC" w:rsidRPr="00C05205" w:rsidRDefault="00F76EFC" w:rsidP="00C05205">
            <w:pPr>
              <w:tabs>
                <w:tab w:val="left" w:pos="876"/>
              </w:tabs>
              <w:ind w:right="426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33%</w:t>
            </w:r>
          </w:p>
        </w:tc>
        <w:tc>
          <w:tcPr>
            <w:tcW w:w="1199" w:type="dxa"/>
          </w:tcPr>
          <w:p w14:paraId="5237D03C" w14:textId="3EE47806" w:rsidR="00592EDC" w:rsidRPr="00C05205" w:rsidRDefault="000A70B7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café</w:t>
            </w:r>
          </w:p>
        </w:tc>
        <w:tc>
          <w:tcPr>
            <w:tcW w:w="1265" w:type="dxa"/>
          </w:tcPr>
          <w:p w14:paraId="360FA31A" w14:textId="4608B962" w:rsidR="00592EDC" w:rsidRPr="00C05205" w:rsidRDefault="00F76EFC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aguacate, apicultura y el cacao</w:t>
            </w:r>
          </w:p>
        </w:tc>
      </w:tr>
      <w:tr w:rsidR="000A70B7" w:rsidRPr="00C05205" w14:paraId="7FCBC640" w14:textId="10F0FBD5" w:rsidTr="003D730F">
        <w:tc>
          <w:tcPr>
            <w:tcW w:w="1705" w:type="dxa"/>
          </w:tcPr>
          <w:p w14:paraId="03183D76" w14:textId="48F66ED2" w:rsidR="00592EDC" w:rsidRPr="00C05205" w:rsidRDefault="003D730F" w:rsidP="00C05205">
            <w:pPr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4. Azacualpa</w:t>
            </w:r>
          </w:p>
        </w:tc>
        <w:tc>
          <w:tcPr>
            <w:tcW w:w="810" w:type="dxa"/>
          </w:tcPr>
          <w:p w14:paraId="53FA784F" w14:textId="4D402568" w:rsidR="00592EDC" w:rsidRPr="00C05205" w:rsidRDefault="003D730F" w:rsidP="00C05205">
            <w:pPr>
              <w:tabs>
                <w:tab w:val="left" w:pos="474"/>
              </w:tabs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8.900</w:t>
            </w:r>
          </w:p>
        </w:tc>
        <w:tc>
          <w:tcPr>
            <w:tcW w:w="1170" w:type="dxa"/>
          </w:tcPr>
          <w:p w14:paraId="4AE6617E" w14:textId="69E9845E" w:rsidR="00592EDC" w:rsidRPr="00C05205" w:rsidRDefault="003D730F" w:rsidP="00C05205">
            <w:pPr>
              <w:ind w:right="110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2.150</w:t>
            </w:r>
          </w:p>
        </w:tc>
        <w:tc>
          <w:tcPr>
            <w:tcW w:w="1530" w:type="dxa"/>
          </w:tcPr>
          <w:p w14:paraId="0336F3BF" w14:textId="17E92196" w:rsidR="00592EDC" w:rsidRPr="00C05205" w:rsidRDefault="00F76EFC" w:rsidP="00C05205">
            <w:pPr>
              <w:ind w:right="343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75</w:t>
            </w:r>
            <w:r w:rsidR="000A70B7" w:rsidRPr="00C05205">
              <w:rPr>
                <w:sz w:val="20"/>
                <w:szCs w:val="20"/>
                <w:lang w:val="es-ES_tradnl"/>
              </w:rPr>
              <w:t>,</w:t>
            </w:r>
            <w:r w:rsidRPr="00C05205">
              <w:rPr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671" w:type="dxa"/>
          </w:tcPr>
          <w:p w14:paraId="6E31991C" w14:textId="4B9540E1" w:rsidR="00592EDC" w:rsidRPr="00C05205" w:rsidRDefault="00F76EFC" w:rsidP="00C05205">
            <w:pPr>
              <w:tabs>
                <w:tab w:val="left" w:pos="876"/>
              </w:tabs>
              <w:ind w:right="426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20%</w:t>
            </w:r>
          </w:p>
        </w:tc>
        <w:tc>
          <w:tcPr>
            <w:tcW w:w="1199" w:type="dxa"/>
          </w:tcPr>
          <w:p w14:paraId="253DA8E9" w14:textId="41BE5703" w:rsidR="00592EDC" w:rsidRPr="00C05205" w:rsidRDefault="00F76EFC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café</w:t>
            </w:r>
          </w:p>
        </w:tc>
        <w:tc>
          <w:tcPr>
            <w:tcW w:w="1265" w:type="dxa"/>
          </w:tcPr>
          <w:p w14:paraId="07F9E217" w14:textId="6373917B" w:rsidR="00592EDC" w:rsidRPr="00C05205" w:rsidRDefault="00F76EFC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Cafés especiales y de nicho</w:t>
            </w:r>
          </w:p>
        </w:tc>
      </w:tr>
      <w:tr w:rsidR="003D730F" w:rsidRPr="00C05205" w14:paraId="631A5FC6" w14:textId="77777777" w:rsidTr="003D730F">
        <w:tc>
          <w:tcPr>
            <w:tcW w:w="1705" w:type="dxa"/>
          </w:tcPr>
          <w:p w14:paraId="2338D0D2" w14:textId="6CF09782" w:rsidR="003D730F" w:rsidRPr="00C05205" w:rsidRDefault="003D730F" w:rsidP="00C05205">
            <w:pPr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5. San Luis</w:t>
            </w:r>
          </w:p>
        </w:tc>
        <w:tc>
          <w:tcPr>
            <w:tcW w:w="810" w:type="dxa"/>
          </w:tcPr>
          <w:p w14:paraId="55AFBC70" w14:textId="4FFB5C55" w:rsidR="003D730F" w:rsidRPr="00C05205" w:rsidRDefault="003D730F" w:rsidP="00C05205">
            <w:pPr>
              <w:tabs>
                <w:tab w:val="left" w:pos="474"/>
              </w:tabs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12.900</w:t>
            </w:r>
          </w:p>
        </w:tc>
        <w:tc>
          <w:tcPr>
            <w:tcW w:w="1170" w:type="dxa"/>
          </w:tcPr>
          <w:p w14:paraId="51DCFEB6" w14:textId="289A4257" w:rsidR="003D730F" w:rsidRPr="00C05205" w:rsidRDefault="003D730F" w:rsidP="00C05205">
            <w:pPr>
              <w:ind w:right="110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3.036</w:t>
            </w:r>
          </w:p>
        </w:tc>
        <w:tc>
          <w:tcPr>
            <w:tcW w:w="1530" w:type="dxa"/>
          </w:tcPr>
          <w:p w14:paraId="262466C8" w14:textId="4A09F2E0" w:rsidR="003D730F" w:rsidRPr="00C05205" w:rsidRDefault="003D730F" w:rsidP="00C05205">
            <w:pPr>
              <w:ind w:right="343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76</w:t>
            </w:r>
          </w:p>
        </w:tc>
        <w:tc>
          <w:tcPr>
            <w:tcW w:w="1671" w:type="dxa"/>
          </w:tcPr>
          <w:p w14:paraId="5D87D840" w14:textId="467EA895" w:rsidR="003D730F" w:rsidRPr="00C05205" w:rsidRDefault="003D730F" w:rsidP="00C05205">
            <w:pPr>
              <w:tabs>
                <w:tab w:val="left" w:pos="876"/>
              </w:tabs>
              <w:ind w:right="426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33%</w:t>
            </w:r>
          </w:p>
        </w:tc>
        <w:tc>
          <w:tcPr>
            <w:tcW w:w="1199" w:type="dxa"/>
          </w:tcPr>
          <w:p w14:paraId="3F800809" w14:textId="13A626D8" w:rsidR="003D730F" w:rsidRPr="00C05205" w:rsidRDefault="00F76EFC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Café y cacao</w:t>
            </w:r>
          </w:p>
        </w:tc>
        <w:tc>
          <w:tcPr>
            <w:tcW w:w="1265" w:type="dxa"/>
          </w:tcPr>
          <w:p w14:paraId="2DC1139E" w14:textId="602DC4E3" w:rsidR="003D730F" w:rsidRPr="00C05205" w:rsidRDefault="00F76EFC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hortalizas</w:t>
            </w:r>
          </w:p>
        </w:tc>
      </w:tr>
      <w:tr w:rsidR="003D730F" w:rsidRPr="00C05205" w14:paraId="5A4BB000" w14:textId="77777777" w:rsidTr="003D730F">
        <w:tc>
          <w:tcPr>
            <w:tcW w:w="1705" w:type="dxa"/>
          </w:tcPr>
          <w:p w14:paraId="6D7A292C" w14:textId="1F498833" w:rsidR="003D730F" w:rsidRPr="00C05205" w:rsidRDefault="003D730F" w:rsidP="00C05205">
            <w:pPr>
              <w:tabs>
                <w:tab w:val="left" w:pos="172"/>
              </w:tabs>
              <w:ind w:left="154" w:hanging="154"/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6. San Vicente Centenario</w:t>
            </w:r>
          </w:p>
        </w:tc>
        <w:tc>
          <w:tcPr>
            <w:tcW w:w="810" w:type="dxa"/>
          </w:tcPr>
          <w:p w14:paraId="028A7BB1" w14:textId="48E98B48" w:rsidR="003D730F" w:rsidRPr="00C05205" w:rsidRDefault="003D730F" w:rsidP="00C05205">
            <w:pPr>
              <w:tabs>
                <w:tab w:val="left" w:pos="474"/>
              </w:tabs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67.250</w:t>
            </w:r>
          </w:p>
        </w:tc>
        <w:tc>
          <w:tcPr>
            <w:tcW w:w="1170" w:type="dxa"/>
          </w:tcPr>
          <w:p w14:paraId="15B7EEC6" w14:textId="28267E67" w:rsidR="003D730F" w:rsidRPr="00C05205" w:rsidRDefault="003D730F" w:rsidP="00C05205">
            <w:pPr>
              <w:ind w:right="110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15.500</w:t>
            </w:r>
          </w:p>
        </w:tc>
        <w:tc>
          <w:tcPr>
            <w:tcW w:w="1530" w:type="dxa"/>
          </w:tcPr>
          <w:p w14:paraId="4C4FE19F" w14:textId="04164196" w:rsidR="003D730F" w:rsidRPr="00C05205" w:rsidRDefault="003D730F" w:rsidP="00C05205">
            <w:pPr>
              <w:ind w:right="343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84,4</w:t>
            </w:r>
          </w:p>
        </w:tc>
        <w:tc>
          <w:tcPr>
            <w:tcW w:w="1671" w:type="dxa"/>
          </w:tcPr>
          <w:p w14:paraId="2F8F6A61" w14:textId="5B8EF51C" w:rsidR="003D730F" w:rsidRPr="00C05205" w:rsidRDefault="003D730F" w:rsidP="00C05205">
            <w:pPr>
              <w:tabs>
                <w:tab w:val="left" w:pos="876"/>
              </w:tabs>
              <w:ind w:right="426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25%</w:t>
            </w:r>
          </w:p>
        </w:tc>
        <w:tc>
          <w:tcPr>
            <w:tcW w:w="1199" w:type="dxa"/>
          </w:tcPr>
          <w:p w14:paraId="2BF0C802" w14:textId="6FF79C1F" w:rsidR="003D730F" w:rsidRPr="00C05205" w:rsidRDefault="003D730F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café</w:t>
            </w:r>
          </w:p>
        </w:tc>
        <w:tc>
          <w:tcPr>
            <w:tcW w:w="1265" w:type="dxa"/>
          </w:tcPr>
          <w:p w14:paraId="4F35B41E" w14:textId="28EF2961" w:rsidR="003D730F" w:rsidRPr="00C05205" w:rsidRDefault="003D730F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cacao</w:t>
            </w:r>
          </w:p>
        </w:tc>
      </w:tr>
      <w:tr w:rsidR="003D730F" w:rsidRPr="00C05205" w14:paraId="18708CE6" w14:textId="77777777" w:rsidTr="003D730F">
        <w:tc>
          <w:tcPr>
            <w:tcW w:w="1705" w:type="dxa"/>
          </w:tcPr>
          <w:p w14:paraId="24ABC652" w14:textId="5F7E285D" w:rsidR="003D730F" w:rsidRPr="00C05205" w:rsidRDefault="003D730F" w:rsidP="00C05205">
            <w:pPr>
              <w:rPr>
                <w:b/>
                <w:bCs/>
                <w:sz w:val="20"/>
                <w:szCs w:val="20"/>
                <w:lang w:val="es-ES_tradnl"/>
              </w:rPr>
            </w:pPr>
            <w:r w:rsidRPr="00C05205">
              <w:rPr>
                <w:b/>
                <w:bCs/>
                <w:sz w:val="20"/>
                <w:szCs w:val="20"/>
                <w:lang w:val="es-ES_tradnl"/>
              </w:rPr>
              <w:t>7. El Sauce</w:t>
            </w:r>
          </w:p>
        </w:tc>
        <w:tc>
          <w:tcPr>
            <w:tcW w:w="810" w:type="dxa"/>
          </w:tcPr>
          <w:p w14:paraId="6CE3F4DA" w14:textId="499D3405" w:rsidR="003D730F" w:rsidRPr="00C05205" w:rsidRDefault="003D730F" w:rsidP="00C05205">
            <w:pPr>
              <w:tabs>
                <w:tab w:val="left" w:pos="474"/>
              </w:tabs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33.800</w:t>
            </w:r>
          </w:p>
        </w:tc>
        <w:tc>
          <w:tcPr>
            <w:tcW w:w="1170" w:type="dxa"/>
          </w:tcPr>
          <w:p w14:paraId="003550D3" w14:textId="35A6D8E4" w:rsidR="003D730F" w:rsidRPr="00C05205" w:rsidRDefault="003D730F" w:rsidP="00C05205">
            <w:pPr>
              <w:ind w:right="110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7.600</w:t>
            </w:r>
          </w:p>
        </w:tc>
        <w:tc>
          <w:tcPr>
            <w:tcW w:w="1530" w:type="dxa"/>
          </w:tcPr>
          <w:p w14:paraId="186A6B6C" w14:textId="64DEC8B8" w:rsidR="003D730F" w:rsidRPr="00C05205" w:rsidRDefault="003D730F" w:rsidP="00C05205">
            <w:pPr>
              <w:ind w:right="343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92,9</w:t>
            </w:r>
          </w:p>
        </w:tc>
        <w:tc>
          <w:tcPr>
            <w:tcW w:w="1671" w:type="dxa"/>
          </w:tcPr>
          <w:p w14:paraId="45A7CDA0" w14:textId="124B9C22" w:rsidR="003D730F" w:rsidRPr="00C05205" w:rsidRDefault="003D730F" w:rsidP="00C05205">
            <w:pPr>
              <w:tabs>
                <w:tab w:val="left" w:pos="876"/>
              </w:tabs>
              <w:ind w:right="426"/>
              <w:jc w:val="right"/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25%</w:t>
            </w:r>
          </w:p>
        </w:tc>
        <w:tc>
          <w:tcPr>
            <w:tcW w:w="1199" w:type="dxa"/>
          </w:tcPr>
          <w:p w14:paraId="51884E98" w14:textId="32B92A81" w:rsidR="003D730F" w:rsidRPr="00C05205" w:rsidRDefault="003D730F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café</w:t>
            </w:r>
          </w:p>
        </w:tc>
        <w:tc>
          <w:tcPr>
            <w:tcW w:w="1265" w:type="dxa"/>
          </w:tcPr>
          <w:p w14:paraId="753BF69B" w14:textId="6E71D0DB" w:rsidR="003D730F" w:rsidRPr="00C05205" w:rsidRDefault="003D730F" w:rsidP="00C05205">
            <w:pPr>
              <w:rPr>
                <w:sz w:val="20"/>
                <w:szCs w:val="20"/>
                <w:lang w:val="es-ES_tradnl"/>
              </w:rPr>
            </w:pPr>
            <w:r w:rsidRPr="00C05205">
              <w:rPr>
                <w:sz w:val="20"/>
                <w:szCs w:val="20"/>
                <w:lang w:val="es-ES_tradnl"/>
              </w:rPr>
              <w:t>Cacao, guayaba</w:t>
            </w:r>
          </w:p>
        </w:tc>
      </w:tr>
    </w:tbl>
    <w:p w14:paraId="476A43A9" w14:textId="77777777" w:rsidR="00F63794" w:rsidRPr="00FC3E90" w:rsidRDefault="00F63794" w:rsidP="00C571F5">
      <w:pPr>
        <w:jc w:val="both"/>
        <w:rPr>
          <w:b/>
          <w:bCs/>
          <w:lang w:val="es-ES_tradnl"/>
        </w:rPr>
      </w:pPr>
    </w:p>
    <w:sectPr w:rsidR="00F63794" w:rsidRPr="00FC3E90" w:rsidSect="00A0439A">
      <w:headerReference w:type="defaul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815D2" w14:textId="77777777" w:rsidR="00D758B1" w:rsidRDefault="00D758B1" w:rsidP="00C571F5">
      <w:pPr>
        <w:spacing w:after="0" w:line="240" w:lineRule="auto"/>
      </w:pPr>
      <w:r>
        <w:separator/>
      </w:r>
    </w:p>
  </w:endnote>
  <w:endnote w:type="continuationSeparator" w:id="0">
    <w:p w14:paraId="384D6E19" w14:textId="77777777" w:rsidR="00D758B1" w:rsidRDefault="00D758B1" w:rsidP="00C571F5">
      <w:pPr>
        <w:spacing w:after="0" w:line="240" w:lineRule="auto"/>
      </w:pPr>
      <w:r>
        <w:continuationSeparator/>
      </w:r>
    </w:p>
  </w:endnote>
  <w:endnote w:type="continuationNotice" w:id="1">
    <w:p w14:paraId="5475EBB0" w14:textId="77777777" w:rsidR="00D758B1" w:rsidRDefault="00D758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580B3" w14:textId="77777777" w:rsidR="00D758B1" w:rsidRDefault="00D758B1" w:rsidP="00C571F5">
      <w:pPr>
        <w:spacing w:after="0" w:line="240" w:lineRule="auto"/>
      </w:pPr>
      <w:r>
        <w:separator/>
      </w:r>
    </w:p>
  </w:footnote>
  <w:footnote w:type="continuationSeparator" w:id="0">
    <w:p w14:paraId="6E4956A9" w14:textId="77777777" w:rsidR="00D758B1" w:rsidRDefault="00D758B1" w:rsidP="00C571F5">
      <w:pPr>
        <w:spacing w:after="0" w:line="240" w:lineRule="auto"/>
      </w:pPr>
      <w:r>
        <w:continuationSeparator/>
      </w:r>
    </w:p>
  </w:footnote>
  <w:footnote w:type="continuationNotice" w:id="1">
    <w:p w14:paraId="09B482F6" w14:textId="77777777" w:rsidR="00D758B1" w:rsidRDefault="00D758B1">
      <w:pPr>
        <w:spacing w:after="0" w:line="240" w:lineRule="auto"/>
      </w:pPr>
    </w:p>
  </w:footnote>
  <w:footnote w:id="2">
    <w:p w14:paraId="351F34AD" w14:textId="00766777" w:rsidR="00C571F5" w:rsidRPr="00592EDC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</w:rPr>
        <w:t xml:space="preserve"> </w:t>
      </w:r>
      <w:r w:rsidR="00C05205">
        <w:rPr>
          <w:rFonts w:ascii="Arial" w:hAnsi="Arial" w:cs="Arial"/>
        </w:rPr>
        <w:tab/>
      </w:r>
      <w:r w:rsidRPr="00592EDC">
        <w:rPr>
          <w:rFonts w:ascii="Arial" w:hAnsi="Arial" w:cs="Arial"/>
        </w:rPr>
        <w:t xml:space="preserve">Markets, Trade and Institutions/International Food Policy Research Institute. 2016. Feed the Future Honduras 2015 Zone of Influence Interim Assessment Report. </w:t>
      </w:r>
      <w:r w:rsidRPr="00592EDC">
        <w:rPr>
          <w:rFonts w:ascii="Arial" w:hAnsi="Arial" w:cs="Arial"/>
          <w:lang w:val="es-ES_tradnl"/>
        </w:rPr>
        <w:t>Washington, DC.</w:t>
      </w:r>
    </w:p>
  </w:footnote>
  <w:footnote w:id="3">
    <w:p w14:paraId="0934939D" w14:textId="596BFCEC" w:rsidR="00C571F5" w:rsidRPr="00592EDC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  <w:lang w:val="es-ES_tradnl"/>
        </w:rPr>
        <w:t xml:space="preserve"> </w:t>
      </w:r>
      <w:r w:rsidR="00C05205">
        <w:rPr>
          <w:rFonts w:ascii="Arial" w:hAnsi="Arial" w:cs="Arial"/>
          <w:lang w:val="es-ES_tradnl"/>
        </w:rPr>
        <w:tab/>
      </w:r>
      <w:r w:rsidRPr="00592EDC">
        <w:rPr>
          <w:rFonts w:ascii="Arial" w:hAnsi="Arial" w:cs="Arial"/>
          <w:lang w:val="es-ES_tradnl"/>
        </w:rPr>
        <w:t xml:space="preserve">Estudio de Caracterización del Corredor Seco Centroamericano. FAO. 2012. </w:t>
      </w:r>
    </w:p>
  </w:footnote>
  <w:footnote w:id="4">
    <w:p w14:paraId="410F9B71" w14:textId="1ED2C886" w:rsidR="00C571F5" w:rsidRPr="00592EDC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  <w:lang w:val="es-ES_tradnl"/>
        </w:rPr>
        <w:t xml:space="preserve"> </w:t>
      </w:r>
      <w:r w:rsidR="00C05205">
        <w:rPr>
          <w:rFonts w:ascii="Arial" w:hAnsi="Arial" w:cs="Arial"/>
          <w:lang w:val="es-ES_tradnl"/>
        </w:rPr>
        <w:tab/>
      </w:r>
      <w:r w:rsidRPr="00592EDC">
        <w:rPr>
          <w:rFonts w:ascii="Arial" w:hAnsi="Arial" w:cs="Arial"/>
          <w:lang w:val="es-ES_tradnl"/>
        </w:rPr>
        <w:t xml:space="preserve">“Honduras – Informe de Alerta Temprana para la seguridad alimentaria” </w:t>
      </w:r>
      <w:r w:rsidRPr="00FC3E90">
        <w:rPr>
          <w:rFonts w:ascii="Arial" w:hAnsi="Arial" w:cs="Arial"/>
          <w:i/>
          <w:iCs/>
          <w:lang w:val="es-ES_tradnl"/>
        </w:rPr>
        <w:t>World Food Programme</w:t>
      </w:r>
      <w:r w:rsidRPr="00592EDC">
        <w:rPr>
          <w:rFonts w:ascii="Arial" w:hAnsi="Arial" w:cs="Arial"/>
          <w:lang w:val="es-ES_tradnl"/>
        </w:rPr>
        <w:t xml:space="preserve"> 2018.</w:t>
      </w:r>
    </w:p>
  </w:footnote>
  <w:footnote w:id="5">
    <w:p w14:paraId="0ECB1ABE" w14:textId="17637301" w:rsidR="00C571F5" w:rsidRPr="00592EDC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  <w:lang w:val="es-ES_tradnl"/>
        </w:rPr>
        <w:t xml:space="preserve"> </w:t>
      </w:r>
      <w:r w:rsidR="00C05205">
        <w:rPr>
          <w:rFonts w:ascii="Arial" w:hAnsi="Arial" w:cs="Arial"/>
          <w:lang w:val="es-ES_tradnl"/>
        </w:rPr>
        <w:tab/>
      </w:r>
      <w:r w:rsidRPr="00592EDC">
        <w:rPr>
          <w:rFonts w:ascii="Arial" w:hAnsi="Arial" w:cs="Arial"/>
          <w:lang w:val="es-ES_tradnl"/>
        </w:rPr>
        <w:t xml:space="preserve">“Impactos de las Sequías en el Sector Agropecuario del Corredor Seco Centroamericano”. Solano et al. 2018. </w:t>
      </w:r>
    </w:p>
  </w:footnote>
  <w:footnote w:id="6">
    <w:p w14:paraId="1E8F720C" w14:textId="5D3FBB4A" w:rsidR="00C571F5" w:rsidRPr="00592EDC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  <w:lang w:val="es-ES_tradnl"/>
        </w:rPr>
        <w:t xml:space="preserve"> </w:t>
      </w:r>
      <w:r w:rsidR="00C05205">
        <w:rPr>
          <w:rFonts w:ascii="Arial" w:hAnsi="Arial" w:cs="Arial"/>
          <w:lang w:val="es-ES_tradnl"/>
        </w:rPr>
        <w:tab/>
      </w:r>
      <w:r w:rsidR="00FF34DE" w:rsidRPr="00592EDC">
        <w:rPr>
          <w:rFonts w:ascii="Arial" w:hAnsi="Arial" w:cs="Arial"/>
          <w:lang w:val="es-ES_tradnl"/>
        </w:rPr>
        <w:t xml:space="preserve">Pobreza y pobreza extrema por municipio estimado usando el mapa de pobreza 2013/2014 elaborado por el BID con el BM. </w:t>
      </w:r>
    </w:p>
  </w:footnote>
  <w:footnote w:id="7">
    <w:p w14:paraId="00170A82" w14:textId="7100DC1F" w:rsidR="00C571F5" w:rsidRPr="00B45A41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  <w:lang w:val="es-ES_tradnl"/>
        </w:rPr>
        <w:t xml:space="preserve"> </w:t>
      </w:r>
      <w:r w:rsidR="00C05205">
        <w:rPr>
          <w:rFonts w:ascii="Arial" w:hAnsi="Arial" w:cs="Arial"/>
          <w:lang w:val="es-ES_tradnl"/>
        </w:rPr>
        <w:tab/>
      </w:r>
      <w:r w:rsidRPr="00592EDC">
        <w:rPr>
          <w:rFonts w:ascii="Arial" w:hAnsi="Arial" w:cs="Arial"/>
          <w:lang w:val="es-ES_tradnl"/>
        </w:rPr>
        <w:t xml:space="preserve">“Corredor Seco América Central – Informe de Situación”. </w:t>
      </w:r>
      <w:r w:rsidRPr="00B45A41">
        <w:rPr>
          <w:rFonts w:ascii="Arial" w:hAnsi="Arial" w:cs="Arial"/>
          <w:lang w:val="es-ES_tradnl"/>
        </w:rPr>
        <w:t>FAO. 2016.</w:t>
      </w:r>
    </w:p>
  </w:footnote>
  <w:footnote w:id="8">
    <w:p w14:paraId="0EFAD008" w14:textId="49099416" w:rsidR="00C571F5" w:rsidRPr="00B45A41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B45A41">
        <w:rPr>
          <w:rFonts w:ascii="Arial" w:hAnsi="Arial" w:cs="Arial"/>
          <w:lang w:val="es-ES_tradnl"/>
        </w:rPr>
        <w:t xml:space="preserve"> </w:t>
      </w:r>
      <w:r w:rsidR="00C05205">
        <w:rPr>
          <w:rFonts w:ascii="Arial" w:hAnsi="Arial" w:cs="Arial"/>
          <w:lang w:val="es-ES_tradnl"/>
        </w:rPr>
        <w:tab/>
      </w:r>
      <w:r w:rsidRPr="00B45A41">
        <w:rPr>
          <w:rFonts w:ascii="Arial" w:hAnsi="Arial" w:cs="Arial"/>
          <w:lang w:val="es-ES_tradnl"/>
        </w:rPr>
        <w:t xml:space="preserve">IDA </w:t>
      </w:r>
      <w:r w:rsidRPr="00FC3E90">
        <w:rPr>
          <w:rFonts w:ascii="Arial" w:hAnsi="Arial" w:cs="Arial"/>
          <w:i/>
          <w:iCs/>
          <w:lang w:val="es-ES_tradnl"/>
        </w:rPr>
        <w:t xml:space="preserve">Project </w:t>
      </w:r>
      <w:proofErr w:type="spellStart"/>
      <w:r w:rsidRPr="00FC3E90">
        <w:rPr>
          <w:rFonts w:ascii="Arial" w:hAnsi="Arial" w:cs="Arial"/>
          <w:i/>
          <w:iCs/>
          <w:lang w:val="es-ES_tradnl"/>
        </w:rPr>
        <w:t>Paper</w:t>
      </w:r>
      <w:proofErr w:type="spellEnd"/>
      <w:r w:rsidRPr="00FC3E90">
        <w:rPr>
          <w:rFonts w:ascii="Arial" w:hAnsi="Arial" w:cs="Arial"/>
          <w:i/>
          <w:iCs/>
          <w:lang w:val="es-ES_tradnl"/>
        </w:rPr>
        <w:t xml:space="preserve"> on a </w:t>
      </w:r>
      <w:proofErr w:type="spellStart"/>
      <w:r w:rsidRPr="00FC3E90">
        <w:rPr>
          <w:rFonts w:ascii="Arial" w:hAnsi="Arial" w:cs="Arial"/>
          <w:i/>
          <w:iCs/>
          <w:lang w:val="es-ES_tradnl"/>
        </w:rPr>
        <w:t>Proposed</w:t>
      </w:r>
      <w:proofErr w:type="spellEnd"/>
      <w:r w:rsidRPr="00FC3E90">
        <w:rPr>
          <w:rFonts w:ascii="Arial" w:hAnsi="Arial" w:cs="Arial"/>
          <w:i/>
          <w:iCs/>
          <w:lang w:val="es-ES_tradnl"/>
        </w:rPr>
        <w:t xml:space="preserve"> Action Credit</w:t>
      </w:r>
      <w:r w:rsidRPr="00B45A41">
        <w:rPr>
          <w:rFonts w:ascii="Arial" w:hAnsi="Arial" w:cs="Arial"/>
          <w:lang w:val="es-ES_tradnl"/>
        </w:rPr>
        <w:t xml:space="preserve"> – </w:t>
      </w:r>
      <w:r w:rsidRPr="00FC3E90">
        <w:rPr>
          <w:rFonts w:ascii="Arial" w:hAnsi="Arial" w:cs="Arial"/>
          <w:i/>
          <w:iCs/>
          <w:lang w:val="es-ES_tradnl"/>
        </w:rPr>
        <w:t>World Bank</w:t>
      </w:r>
      <w:r w:rsidRPr="00B45A41">
        <w:rPr>
          <w:rFonts w:ascii="Arial" w:hAnsi="Arial" w:cs="Arial"/>
          <w:lang w:val="es-ES_tradnl"/>
        </w:rPr>
        <w:t xml:space="preserve"> 2017.</w:t>
      </w:r>
    </w:p>
  </w:footnote>
  <w:footnote w:id="9">
    <w:p w14:paraId="470B7C3A" w14:textId="0F82EF87" w:rsidR="00C571F5" w:rsidRPr="00592EDC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  <w:lang w:val="es-ES_tradnl"/>
        </w:rPr>
        <w:t xml:space="preserve"> </w:t>
      </w:r>
      <w:bookmarkStart w:id="2" w:name="_Hlk4338791"/>
      <w:r w:rsidR="00C05205">
        <w:rPr>
          <w:rFonts w:ascii="Arial" w:hAnsi="Arial" w:cs="Arial"/>
          <w:lang w:val="es-ES_tradnl"/>
        </w:rPr>
        <w:tab/>
      </w:r>
      <w:r w:rsidRPr="00592EDC">
        <w:rPr>
          <w:rFonts w:ascii="Arial" w:hAnsi="Arial" w:cs="Arial"/>
          <w:lang w:val="es-ES_tradnl"/>
        </w:rPr>
        <w:t>“Proyecto de la Alianza para el Corredor Seco-USAID” USAID 2016.</w:t>
      </w:r>
      <w:bookmarkEnd w:id="2"/>
    </w:p>
  </w:footnote>
  <w:footnote w:id="10">
    <w:p w14:paraId="2A46EA15" w14:textId="2D2BD839" w:rsidR="00C571F5" w:rsidRPr="00592EDC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  <w:lang w:val="es-ES_tradnl"/>
        </w:rPr>
        <w:t xml:space="preserve"> </w:t>
      </w:r>
      <w:r w:rsidR="00C05205">
        <w:rPr>
          <w:rFonts w:ascii="Arial" w:hAnsi="Arial" w:cs="Arial"/>
          <w:lang w:val="es-ES_tradnl"/>
        </w:rPr>
        <w:tab/>
      </w:r>
      <w:proofErr w:type="spellStart"/>
      <w:r w:rsidRPr="00592EDC">
        <w:rPr>
          <w:rFonts w:ascii="Arial" w:hAnsi="Arial" w:cs="Arial"/>
          <w:lang w:val="es-ES_tradnl"/>
        </w:rPr>
        <w:t>Redcamif</w:t>
      </w:r>
      <w:proofErr w:type="spellEnd"/>
      <w:r w:rsidRPr="00592EDC">
        <w:rPr>
          <w:rFonts w:ascii="Arial" w:hAnsi="Arial" w:cs="Arial"/>
          <w:lang w:val="es-ES_tradnl"/>
        </w:rPr>
        <w:t xml:space="preserve"> con datos de AHIBA y BCH (2017).</w:t>
      </w:r>
    </w:p>
  </w:footnote>
  <w:footnote w:id="11">
    <w:p w14:paraId="7D8EF075" w14:textId="255A374C" w:rsidR="00C571F5" w:rsidRPr="00B45A41" w:rsidRDefault="00C571F5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ES_tradnl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</w:rPr>
        <w:t xml:space="preserve"> </w:t>
      </w:r>
      <w:r w:rsidR="00C05205">
        <w:rPr>
          <w:rFonts w:ascii="Arial" w:hAnsi="Arial" w:cs="Arial"/>
        </w:rPr>
        <w:tab/>
      </w:r>
      <w:r w:rsidRPr="00592EDC">
        <w:rPr>
          <w:rFonts w:ascii="Arial" w:hAnsi="Arial" w:cs="Arial"/>
        </w:rPr>
        <w:t xml:space="preserve">Markets, Trade and Institutions/International Food Policy Research Institute. 2016. Feed the Future Honduras 2015 Zone of Influence Interim Assessment Report. </w:t>
      </w:r>
      <w:r w:rsidRPr="00B45A41">
        <w:rPr>
          <w:rFonts w:ascii="Arial" w:hAnsi="Arial" w:cs="Arial"/>
          <w:lang w:val="es-ES_tradnl"/>
        </w:rPr>
        <w:t>Washington, DC.</w:t>
      </w:r>
    </w:p>
  </w:footnote>
  <w:footnote w:id="12">
    <w:p w14:paraId="3257EDEC" w14:textId="110824BF" w:rsidR="00592EDC" w:rsidRPr="00B45A41" w:rsidRDefault="00592EDC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AR"/>
        </w:rPr>
      </w:pPr>
      <w:r w:rsidRPr="00592EDC">
        <w:rPr>
          <w:rStyle w:val="FootnoteReference"/>
          <w:rFonts w:ascii="Arial" w:hAnsi="Arial" w:cs="Arial"/>
        </w:rPr>
        <w:footnoteRef/>
      </w:r>
      <w:r w:rsidRPr="00B45A41">
        <w:rPr>
          <w:rFonts w:ascii="Arial" w:hAnsi="Arial" w:cs="Arial"/>
          <w:lang w:val="es-AR"/>
        </w:rPr>
        <w:t xml:space="preserve"> </w:t>
      </w:r>
      <w:r w:rsidR="00C05205">
        <w:rPr>
          <w:rFonts w:ascii="Arial" w:hAnsi="Arial" w:cs="Arial"/>
          <w:lang w:val="es-AR"/>
        </w:rPr>
        <w:tab/>
      </w:r>
      <w:r w:rsidRPr="00B45A41">
        <w:rPr>
          <w:rFonts w:ascii="Arial" w:hAnsi="Arial" w:cs="Arial"/>
          <w:lang w:val="es-AR"/>
        </w:rPr>
        <w:t>Se utilizaron todas l</w:t>
      </w:r>
      <w:r w:rsidRPr="00592EDC">
        <w:rPr>
          <w:rFonts w:ascii="Arial" w:hAnsi="Arial" w:cs="Arial"/>
          <w:lang w:val="es-AR"/>
        </w:rPr>
        <w:t xml:space="preserve">as fuentes de información disponible para realizar el diagnóstico. La información más reciente a nivel de aldea proviene del Censo 2013, el cual no contiene información de ingresos por lo que las estimaciones de pobreza más desagregadas disponibles en el país son a nivel de municipio. La operación contempla el levantamiento de una encuesta inicial que recopilará información más desagregada de los hogares en cada clúster priorizado. </w:t>
      </w:r>
    </w:p>
  </w:footnote>
  <w:footnote w:id="13">
    <w:p w14:paraId="7368661C" w14:textId="1D82A53E" w:rsidR="00FF34DE" w:rsidRPr="00592EDC" w:rsidRDefault="00FF34DE" w:rsidP="00C05205">
      <w:pPr>
        <w:pStyle w:val="FootnoteText"/>
        <w:tabs>
          <w:tab w:val="left" w:pos="270"/>
        </w:tabs>
        <w:ind w:left="270" w:hanging="270"/>
        <w:jc w:val="both"/>
        <w:rPr>
          <w:rFonts w:ascii="Arial" w:hAnsi="Arial" w:cs="Arial"/>
          <w:lang w:val="es-AR"/>
        </w:rPr>
      </w:pPr>
      <w:r w:rsidRPr="00592EDC">
        <w:rPr>
          <w:rStyle w:val="FootnoteReference"/>
          <w:rFonts w:ascii="Arial" w:hAnsi="Arial" w:cs="Arial"/>
        </w:rPr>
        <w:footnoteRef/>
      </w:r>
      <w:r w:rsidRPr="00592EDC">
        <w:rPr>
          <w:rFonts w:ascii="Arial" w:hAnsi="Arial" w:cs="Arial"/>
          <w:lang w:val="es-AR"/>
        </w:rPr>
        <w:t xml:space="preserve"> </w:t>
      </w:r>
      <w:r w:rsidR="00C05205">
        <w:rPr>
          <w:rFonts w:ascii="Arial" w:hAnsi="Arial" w:cs="Arial"/>
          <w:lang w:val="es-AR"/>
        </w:rPr>
        <w:tab/>
      </w:r>
      <w:r w:rsidRPr="00592EDC">
        <w:rPr>
          <w:rFonts w:ascii="Arial" w:hAnsi="Arial" w:cs="Arial"/>
          <w:lang w:val="es-AR"/>
        </w:rPr>
        <w:t>I</w:t>
      </w:r>
      <w:r w:rsidR="00FD12F5" w:rsidRPr="00592EDC">
        <w:rPr>
          <w:rFonts w:ascii="Arial" w:hAnsi="Arial" w:cs="Arial"/>
          <w:lang w:val="es-AR"/>
        </w:rPr>
        <w:t xml:space="preserve">NE (2018). La línea de pobreza extrema es equivalente a 1.740 LPS en zonas urbanas y 1.320 LPS en zonas rurales.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0057190"/>
      <w:docPartObj>
        <w:docPartGallery w:val="Page Numbers (Top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2653A017" w14:textId="0BE05C14" w:rsidR="00A0439A" w:rsidRPr="00A0439A" w:rsidRDefault="00A0439A">
        <w:pPr>
          <w:pStyle w:val="Header"/>
          <w:jc w:val="center"/>
          <w:rPr>
            <w:rFonts w:ascii="Arial" w:hAnsi="Arial" w:cs="Arial"/>
            <w:sz w:val="18"/>
            <w:szCs w:val="18"/>
          </w:rPr>
        </w:pPr>
        <w:r w:rsidRPr="00A0439A">
          <w:rPr>
            <w:rFonts w:ascii="Arial" w:hAnsi="Arial" w:cs="Arial"/>
            <w:sz w:val="18"/>
            <w:szCs w:val="18"/>
          </w:rPr>
          <w:fldChar w:fldCharType="begin"/>
        </w:r>
        <w:r w:rsidRPr="00A0439A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A0439A">
          <w:rPr>
            <w:rFonts w:ascii="Arial" w:hAnsi="Arial" w:cs="Arial"/>
            <w:sz w:val="18"/>
            <w:szCs w:val="18"/>
          </w:rPr>
          <w:fldChar w:fldCharType="separate"/>
        </w:r>
        <w:r w:rsidRPr="00A0439A">
          <w:rPr>
            <w:rFonts w:ascii="Arial" w:hAnsi="Arial" w:cs="Arial"/>
            <w:noProof/>
            <w:sz w:val="18"/>
            <w:szCs w:val="18"/>
          </w:rPr>
          <w:t>2</w:t>
        </w:r>
        <w:r w:rsidRPr="00A0439A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209978AB" w14:textId="77777777" w:rsidR="00A0439A" w:rsidRDefault="00A043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4777F"/>
    <w:multiLevelType w:val="hybridMultilevel"/>
    <w:tmpl w:val="3E9073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821CD"/>
    <w:multiLevelType w:val="multilevel"/>
    <w:tmpl w:val="6F7ECABA"/>
    <w:lvl w:ilvl="0">
      <w:start w:val="1"/>
      <w:numFmt w:val="upperRoman"/>
      <w:lvlText w:val="%1."/>
      <w:lvlJc w:val="left"/>
      <w:pPr>
        <w:ind w:left="1440" w:hanging="360"/>
      </w:pPr>
      <w:rPr>
        <w:rFonts w:hint="default"/>
        <w:caps/>
        <w:strike w:val="0"/>
        <w:dstrike w:val="0"/>
        <w:vanish w:val="0"/>
        <w:vertAlign w:val="baseli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 w15:restartNumberingAfterBreak="0">
    <w:nsid w:val="569905A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D3"/>
    <w:rsid w:val="00022C46"/>
    <w:rsid w:val="000A70B7"/>
    <w:rsid w:val="000A7E3F"/>
    <w:rsid w:val="000C1542"/>
    <w:rsid w:val="000C2DED"/>
    <w:rsid w:val="000E54EE"/>
    <w:rsid w:val="001D5FC8"/>
    <w:rsid w:val="001E011A"/>
    <w:rsid w:val="00202381"/>
    <w:rsid w:val="00216EEA"/>
    <w:rsid w:val="002D5EE9"/>
    <w:rsid w:val="002E68CF"/>
    <w:rsid w:val="003473F2"/>
    <w:rsid w:val="003B6366"/>
    <w:rsid w:val="003D730F"/>
    <w:rsid w:val="00400B3F"/>
    <w:rsid w:val="004612B2"/>
    <w:rsid w:val="00486C30"/>
    <w:rsid w:val="004A413E"/>
    <w:rsid w:val="004E5630"/>
    <w:rsid w:val="004F373D"/>
    <w:rsid w:val="00566F31"/>
    <w:rsid w:val="005901FF"/>
    <w:rsid w:val="00592EDC"/>
    <w:rsid w:val="00653632"/>
    <w:rsid w:val="006E0521"/>
    <w:rsid w:val="0070414E"/>
    <w:rsid w:val="007177BC"/>
    <w:rsid w:val="00737E6F"/>
    <w:rsid w:val="00782361"/>
    <w:rsid w:val="008417F8"/>
    <w:rsid w:val="00851C2F"/>
    <w:rsid w:val="008D4D01"/>
    <w:rsid w:val="00977CA0"/>
    <w:rsid w:val="0098200F"/>
    <w:rsid w:val="009B54D0"/>
    <w:rsid w:val="009D64EA"/>
    <w:rsid w:val="00A0439A"/>
    <w:rsid w:val="00A3242B"/>
    <w:rsid w:val="00AD1E96"/>
    <w:rsid w:val="00B45A41"/>
    <w:rsid w:val="00B63FC2"/>
    <w:rsid w:val="00B873F1"/>
    <w:rsid w:val="00B90BB7"/>
    <w:rsid w:val="00BB3F33"/>
    <w:rsid w:val="00BB607E"/>
    <w:rsid w:val="00BE6947"/>
    <w:rsid w:val="00BF4530"/>
    <w:rsid w:val="00C05205"/>
    <w:rsid w:val="00C23A90"/>
    <w:rsid w:val="00C521A6"/>
    <w:rsid w:val="00C571F5"/>
    <w:rsid w:val="00CA6208"/>
    <w:rsid w:val="00CA6379"/>
    <w:rsid w:val="00CC1851"/>
    <w:rsid w:val="00CD733E"/>
    <w:rsid w:val="00D1293D"/>
    <w:rsid w:val="00D758B1"/>
    <w:rsid w:val="00DC3516"/>
    <w:rsid w:val="00E54473"/>
    <w:rsid w:val="00E62189"/>
    <w:rsid w:val="00E924DE"/>
    <w:rsid w:val="00F11870"/>
    <w:rsid w:val="00F219D3"/>
    <w:rsid w:val="00F535B5"/>
    <w:rsid w:val="00F63794"/>
    <w:rsid w:val="00F76EFC"/>
    <w:rsid w:val="00FC3E90"/>
    <w:rsid w:val="00FD12F5"/>
    <w:rsid w:val="00FD4560"/>
    <w:rsid w:val="00FF34DE"/>
    <w:rsid w:val="239DE95B"/>
    <w:rsid w:val="56F08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186C7"/>
  <w15:chartTrackingRefBased/>
  <w15:docId w15:val="{45C346A8-6908-4085-B866-DA4029BE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next w:val="Normal"/>
    <w:qFormat/>
    <w:rsid w:val="00C571F5"/>
    <w:pPr>
      <w:tabs>
        <w:tab w:val="left" w:pos="1440"/>
      </w:tabs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0"/>
      <w:lang w:val="es-ES_tradnl"/>
    </w:rPr>
  </w:style>
  <w:style w:type="paragraph" w:customStyle="1" w:styleId="Paragraph">
    <w:name w:val="Paragraph"/>
    <w:aliases w:val="paragraph,p,PARAGRAPH,PG,pa,at"/>
    <w:basedOn w:val="BodyTextIndent"/>
    <w:link w:val="ParagraphCar"/>
    <w:qFormat/>
    <w:rsid w:val="00C571F5"/>
    <w:pPr>
      <w:spacing w:before="120" w:line="240" w:lineRule="auto"/>
      <w:ind w:left="0"/>
      <w:jc w:val="both"/>
      <w:outlineLvl w:val="1"/>
    </w:pPr>
    <w:rPr>
      <w:rFonts w:ascii="Times New Roman" w:eastAsia="Times New Roman" w:hAnsi="Times New Roman" w:cs="Times New Roman"/>
      <w:sz w:val="24"/>
      <w:szCs w:val="20"/>
      <w:lang w:val="es-ES_tradnl"/>
    </w:rPr>
  </w:style>
  <w:style w:type="paragraph" w:customStyle="1" w:styleId="subpar">
    <w:name w:val="subpar"/>
    <w:basedOn w:val="BodyTextIndent3"/>
    <w:rsid w:val="00C571F5"/>
    <w:pPr>
      <w:spacing w:before="120" w:line="240" w:lineRule="auto"/>
      <w:ind w:left="0"/>
      <w:jc w:val="both"/>
      <w:outlineLvl w:val="2"/>
    </w:pPr>
    <w:rPr>
      <w:rFonts w:ascii="Times New Roman" w:eastAsia="Times New Roman" w:hAnsi="Times New Roman" w:cs="Times New Roman"/>
      <w:sz w:val="24"/>
      <w:lang w:val="es-ES_tradnl"/>
    </w:rPr>
  </w:style>
  <w:style w:type="paragraph" w:customStyle="1" w:styleId="SubSubPar">
    <w:name w:val="SubSubPar"/>
    <w:basedOn w:val="subpar"/>
    <w:uiPriority w:val="99"/>
    <w:rsid w:val="00C571F5"/>
    <w:pPr>
      <w:numPr>
        <w:ilvl w:val="3"/>
      </w:numPr>
      <w:tabs>
        <w:tab w:val="left" w:pos="0"/>
        <w:tab w:val="num" w:pos="360"/>
      </w:tabs>
    </w:pPr>
  </w:style>
  <w:style w:type="paragraph" w:styleId="FootnoteText">
    <w:name w:val="footnote text"/>
    <w:aliases w:val="fn,FOOTNOTES,single space,footnote text,Footnote Text Char Char,footnote,Texto nota pie IIRSA,Texto de rodapé,nota_rodapé,nota de rodapé,texto de nota al pie,Texto nota pie Car Car Car Car Car Car Car Car,foottextfra,F,f,fn Car,ADB,ft,Char"/>
    <w:basedOn w:val="Normal"/>
    <w:link w:val="FootnoteTextChar"/>
    <w:uiPriority w:val="99"/>
    <w:unhideWhenUsed/>
    <w:qFormat/>
    <w:rsid w:val="00C571F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aliases w:val="fn Char,FOOTNOTES Char,single space Char,footnote text Char,Footnote Text Char Char Char,footnote Char,Texto nota pie IIRSA Char,Texto de rodapé Char,nota_rodapé Char,nota de rodapé Char,texto de nota al pie Char,foottextfra Char"/>
    <w:basedOn w:val="DefaultParagraphFont"/>
    <w:link w:val="FootnoteText"/>
    <w:uiPriority w:val="99"/>
    <w:rsid w:val="00C571F5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titulo 2,FC,referencia nota al pie,Fußnotenzeichen DISS,ftref,16 Point,Superscript 6 Point,BVI fnr, BVI fnr,Знак сноски 1,Footnote Referencefra,Ref. de nota al pie.,Stinking Styles11,Texto de nota al pie,Footnote symbol,Footnote,Ref"/>
    <w:link w:val="Char2"/>
    <w:uiPriority w:val="99"/>
    <w:unhideWhenUsed/>
    <w:qFormat/>
    <w:rsid w:val="00C571F5"/>
    <w:rPr>
      <w:vertAlign w:val="superscript"/>
    </w:rPr>
  </w:style>
  <w:style w:type="paragraph" w:customStyle="1" w:styleId="Char2">
    <w:name w:val="Char2"/>
    <w:basedOn w:val="Normal"/>
    <w:link w:val="FootnoteReference"/>
    <w:uiPriority w:val="99"/>
    <w:rsid w:val="00C571F5"/>
    <w:pPr>
      <w:spacing w:line="240" w:lineRule="exact"/>
    </w:pPr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571F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571F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571F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571F5"/>
    <w:rPr>
      <w:sz w:val="16"/>
      <w:szCs w:val="16"/>
    </w:rPr>
  </w:style>
  <w:style w:type="character" w:customStyle="1" w:styleId="ParagraphCar">
    <w:name w:val="Paragraph Car"/>
    <w:basedOn w:val="DefaultParagraphFont"/>
    <w:link w:val="Paragraph"/>
    <w:locked/>
    <w:rsid w:val="00C571F5"/>
    <w:rPr>
      <w:rFonts w:ascii="Times New Roman" w:eastAsia="Times New Roman" w:hAnsi="Times New Roman" w:cs="Times New Roman"/>
      <w:sz w:val="24"/>
      <w:szCs w:val="20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4D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F34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34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34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4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4D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6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7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5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630"/>
  </w:style>
  <w:style w:type="paragraph" w:styleId="Footer">
    <w:name w:val="footer"/>
    <w:basedOn w:val="Normal"/>
    <w:link w:val="FooterChar"/>
    <w:uiPriority w:val="99"/>
    <w:unhideWhenUsed/>
    <w:rsid w:val="004E56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customXml" Target="../customXml/item8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SharedContentType xmlns="Microsoft.SharePoint.Taxonomy.ContentTypeSync" SourceId="ae61f9b1-e23d-4f49-b3d7-56b991556c4b" ContentTypeId="0x0101001A458A224826124E8B45B1D613300CFC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_x0020_to_x0020_Information_x00a0_Policy xmlns="cdc7663a-08f0-4737-9e8c-148ce897a09c">Public - Simultaneous Disclosure</Access_x0020_to_x0020_Information_x00a0_Policy>
    <SISCOR_x0020_Number xmlns="cdc7663a-08f0-4737-9e8c-148ce897a09c" xsi:nil="true"/>
    <b26cdb1da78c4bb4b1c1bac2f6ac5911 xmlns="cdc7663a-08f0-4737-9e8c-148ce897a09c">
      <Terms xmlns="http://schemas.microsoft.com/office/infopath/2007/PartnerControls"/>
    </b26cdb1da78c4bb4b1c1bac2f6ac5911>
    <ic46d7e087fd4a108fb86518ca413cc6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HO</TermName>
          <TermId xmlns="http://schemas.microsoft.com/office/infopath/2007/PartnerControls">0dd9f989-602d-4742-8212-5c1b8b0b74d5</TermId>
        </TermInfo>
      </Terms>
    </ic46d7e087fd4a108fb86518ca413cc6>
    <IDBDocs_x0020_Number xmlns="cdc7663a-08f0-4737-9e8c-148ce897a09c" xsi:nil="true"/>
    <Division_x0020_or_x0020_Unit xmlns="cdc7663a-08f0-4737-9e8c-148ce897a09c">IFD/CMF</Division_x0020_or_x0020_Unit>
    <Fiscal_x0020_Year_x0020_IDB xmlns="cdc7663a-08f0-4737-9e8c-148ce897a09c">2019</Fiscal_x0020_Year_x0020_IDB>
    <e46fe2894295491da65140ffd2369f49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Preparation, Planning and Design</TermName>
          <TermId xmlns="http://schemas.microsoft.com/office/infopath/2007/PartnerControls">29ca0c72-1fc4-435f-a09c-28585cb5eac9</TermId>
        </TermInfo>
      </Terms>
    </e46fe2894295491da65140ffd2369f49>
    <Other_x0020_Author xmlns="cdc7663a-08f0-4737-9e8c-148ce897a09c">Christian Schneider</Other_x0020_Author>
    <Migration_x0020_Info xmlns="cdc7663a-08f0-4737-9e8c-148ce897a09c" xsi:nil="true"/>
    <Approval_x0020_Number xmlns="cdc7663a-08f0-4737-9e8c-148ce897a09c" xsi:nil="true"/>
    <Phase xmlns="cdc7663a-08f0-4737-9e8c-148ce897a09c">ACTIVE</Phase>
    <Document_x0020_Author xmlns="cdc7663a-08f0-4737-9e8c-148ce897a09c">Bernedo, Cecilia</Document_x0020_Author>
    <b2ec7cfb18674cb8803df6b262e8b107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PS-REG</TermName>
          <TermId xmlns="http://schemas.microsoft.com/office/infopath/2007/PartnerControls">9c2372d1-be17-4032-970e-de97e2c62687</TermId>
        </TermInfo>
      </Terms>
    </b2ec7cfb18674cb8803df6b262e8b107>
    <Business_x0020_Area xmlns="cdc7663a-08f0-4737-9e8c-148ce897a09c">Life Cycle</Business_x0020_Area>
    <Key_x0020_Document xmlns="cdc7663a-08f0-4737-9e8c-148ce897a09c">false</Key_x0020_Document>
    <Document_x0020_Language_x0020_IDB xmlns="cdc7663a-08f0-4737-9e8c-148ce897a09c">Spanish</Document_x0020_Language_x0020_IDB>
    <Project_x0020_Document_x0020_Type xmlns="cdc7663a-08f0-4737-9e8c-148ce897a09c" xsi:nil="true"/>
    <g511464f9e53401d84b16fa9b379a574 xmlns="cdc7663a-08f0-4737-9e8c-148ce897a09c">
      <Terms xmlns="http://schemas.microsoft.com/office/infopath/2007/PartnerControls"/>
    </g511464f9e53401d84b16fa9b379a574>
    <Related_x0020_SisCor_x0020_Number xmlns="cdc7663a-08f0-4737-9e8c-148ce897a09c" xsi:nil="true"/>
    <TaxCatchAll xmlns="cdc7663a-08f0-4737-9e8c-148ce897a09c">
      <Value>62</Value>
      <Value>26</Value>
      <Value>310</Value>
      <Value>1</Value>
    </TaxCatchAll>
    <Operation_x0020_Type xmlns="cdc7663a-08f0-4737-9e8c-148ce897a09c">LON</Operation_x0020_Type>
    <Package_x0020_Code xmlns="cdc7663a-08f0-4737-9e8c-148ce897a09c" xsi:nil="true"/>
    <Identifier xmlns="cdc7663a-08f0-4737-9e8c-148ce897a09c" xsi:nil="true"/>
    <Project_x0020_Number xmlns="cdc7663a-08f0-4737-9e8c-148ce897a09c">HO-L1201</Project_x0020_Number>
    <nddeef1749674d76abdbe4b239a70bc6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PS</TermName>
          <TermId xmlns="http://schemas.microsoft.com/office/infopath/2007/PartnerControls">c1e6207a-501c-43c6-a42a-7c1a019b2e26</TermId>
        </TermInfo>
      </Terms>
    </nddeef1749674d76abdbe4b239a70bc6>
    <Record_x0020_Number xmlns="cdc7663a-08f0-4737-9e8c-148ce897a09c" xsi:nil="true"/>
    <_dlc_DocId xmlns="cdc7663a-08f0-4737-9e8c-148ce897a09c">EZSHARE-470125313-35</_dlc_DocId>
    <_dlc_DocIdUrl xmlns="cdc7663a-08f0-4737-9e8c-148ce897a09c">
      <Url>https://idbg.sharepoint.com/teams/EZ-HO-LON/HO-L1201/_layouts/15/DocIdRedir.aspx?ID=EZSHARE-470125313-35</Url>
      <Description>EZSHARE-470125313-35</Description>
    </_dlc_DocIdUrl>
    <Disclosure_x0020_Activity xmlns="cdc7663a-08f0-4737-9e8c-148ce897a09c">Loan Proposal</Disclosure_x0020_Activity>
    <Issue_x0020_Date xmlns="cdc7663a-08f0-4737-9e8c-148ce897a09c" xsi:nil="true"/>
    <KP_x0020_Topics xmlns="cdc7663a-08f0-4737-9e8c-148ce897a09c" xsi:nil="true"/>
    <Disclosed xmlns="cdc7663a-08f0-4737-9e8c-148ce897a09c">false</Disclosed>
    <Publication_x0020_Type xmlns="cdc7663a-08f0-4737-9e8c-148ce897a09c" xsi:nil="true"/>
    <Editor1 xmlns="cdc7663a-08f0-4737-9e8c-148ce897a09c" xsi:nil="true"/>
    <Region xmlns="cdc7663a-08f0-4737-9e8c-148ce897a09c" xsi:nil="true"/>
    <Webtopic xmlns="cdc7663a-08f0-4737-9e8c-148ce897a09c">Banking and Financial Services;Finance;Financial Regulation and Oversight;Financial Risk Management;Financial Sector Development;</Webtopic>
    <Abstract xmlns="cdc7663a-08f0-4737-9e8c-148ce897a09c" xsi:nil="true"/>
    <Publishing_x0020_House xmlns="cdc7663a-08f0-4737-9e8c-148ce897a09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z-Disclosure Operations" ma:contentTypeID="0x0101001A458A224826124E8B45B1D613300CFC00E4C98A510D7C5D48BEF3593E6B58CC69" ma:contentTypeVersion="4318" ma:contentTypeDescription="A content type to manage public (operations) IDB documents" ma:contentTypeScope="" ma:versionID="09731eeb59e839fb8957e95c049d3483">
  <xsd:schema xmlns:xsd="http://www.w3.org/2001/XMLSchema" xmlns:xs="http://www.w3.org/2001/XMLSchema" xmlns:p="http://schemas.microsoft.com/office/2006/metadata/properties" xmlns:ns2="cdc7663a-08f0-4737-9e8c-148ce897a09c" targetNamespace="http://schemas.microsoft.com/office/2006/metadata/properties" ma:root="true" ma:fieldsID="9d6c7bf6aa4c0f55b5fc02b7f099a77c" ns2:_="">
    <xsd:import namespace="cdc7663a-08f0-4737-9e8c-148ce897a0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e46fe2894295491da65140ffd2369f49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b26cdb1da78c4bb4b1c1bac2f6ac5911" minOccurs="0"/>
                <xsd:element ref="ns2:Project_x0020_Number"/>
                <xsd:element ref="ns2:Webtopic" minOccurs="0"/>
                <xsd:element ref="ns2:Approval_x0020_Number" minOccurs="0"/>
                <xsd:element ref="ns2:Disclosure_x0020_Activity"/>
                <xsd:element ref="ns2:Document_x0020_Author" minOccurs="0"/>
                <xsd:element ref="ns2:Other_x0020_Author" minOccurs="0"/>
                <xsd:element ref="ns2:g511464f9e53401d84b16fa9b379a574" minOccurs="0"/>
                <xsd:element ref="ns2:nddeef1749674d76abdbe4b239a70bc6" minOccurs="0"/>
                <xsd:element ref="ns2:b2ec7cfb18674cb8803df6b262e8b107" minOccurs="0"/>
                <xsd:element ref="ns2:Document_x0020_Language_x0020_IDB"/>
                <xsd:element ref="ns2:Division_x0020_or_x0020_Unit"/>
                <xsd:element ref="ns2:Identifier" minOccurs="0"/>
                <xsd:element ref="ns2:Fiscal_x0020_Year_x0020_IDB" minOccurs="0"/>
                <xsd:element ref="ns2:ic46d7e087fd4a108fb86518ca413cc6" minOccurs="0"/>
                <xsd:element ref="ns2:Operation_x0020_Type" minOccurs="0"/>
                <xsd:element ref="ns2:Package_x0020_Code" minOccurs="0"/>
                <xsd:element ref="ns2:Phase" minOccurs="0"/>
                <xsd:element ref="ns2:Business_x0020_Area" minOccurs="0"/>
                <xsd:element ref="ns2:Key_x0020_Document" minOccurs="0"/>
                <xsd:element ref="ns2:Project_x0020_Document_x0020_Type" minOccurs="0"/>
                <xsd:element ref="ns2:Abstract" minOccurs="0"/>
                <xsd:element ref="ns2:Migration_x0020_Info" minOccurs="0"/>
                <xsd:element ref="ns2:SISCOR_x0020_Number" minOccurs="0"/>
                <xsd:element ref="ns2:IDBDocs_x0020_Number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Disclosed" minOccurs="0"/>
                <xsd:element ref="ns2:Record_x0020_Number" minOccurs="0"/>
                <xsd:element ref="ns2:Related_x0020_SisCor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7663a-08f0-4737-9e8c-148ce897a0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46fe2894295491da65140ffd2369f49" ma:index="11" ma:taxonomy="true" ma:internalName="e46fe2894295491da65140ffd2369f49" ma:taxonomyFieldName="Function_x0020_Operations_x0020_IDB" ma:displayName="Function Operations IDB" ma:readOnly="false" ma:default="" ma:fieldId="{e46fe289-4295-491d-a651-40ffd2369f49}" ma:sspId="ae61f9b1-e23d-4f49-b3d7-56b991556c4b" ma:termSetId="90662247-c2d7-4c02-8f80-a99fdf3aec7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21e8572-655e-4c0d-bfdb-c52ee7bb5839}" ma:internalName="TaxCatchAll" ma:showField="CatchAllData" ma:web="0ae48fe9-e043-4151-95b7-4d4bdf090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21e8572-655e-4c0d-bfdb-c52ee7bb5839}" ma:internalName="TaxCatchAllLabel" ma:readOnly="true" ma:showField="CatchAllDataLabel" ma:web="0ae48fe9-e043-4151-95b7-4d4bdf090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- 5 years"/>
          <xsd:enumeration value="Disclosed Over Time - 10 years"/>
          <xsd:enumeration value="Disclosed Over Time - 20 years"/>
          <xsd:enumeration value="Public"/>
          <xsd:enumeration value="Public - Simultaneous Disclosure"/>
        </xsd:restriction>
      </xsd:simpleType>
    </xsd:element>
    <xsd:element name="b26cdb1da78c4bb4b1c1bac2f6ac5911" ma:index="16" nillable="true" ma:taxonomy="true" ma:internalName="b26cdb1da78c4bb4b1c1bac2f6ac5911" ma:taxonomyFieldName="Series_x0020_Operations_x0020_IDB" ma:displayName="Series Operations IDB" ma:default="" ma:fieldId="{b26cdb1d-a78c-4bb4-b1c1-bac2f6ac5911}" ma:sspId="ae61f9b1-e23d-4f49-b3d7-56b991556c4b" ma:termSetId="aa8fb583-e935-416d-8a2e-4b97a8eb0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18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Webtopic" ma:index="19" nillable="true" ma:displayName="Webtopic" ma:internalName="Webtopic">
      <xsd:simpleType>
        <xsd:restriction base="dms:Text">
          <xsd:maxLength value="255"/>
        </xsd:restriction>
      </xsd:simpleType>
    </xsd:element>
    <xsd:element name="Approval_x0020_Number" ma:index="20" nillable="true" ma:displayName="Approval Number" ma:internalName="Approval_x0020_Number">
      <xsd:simpleType>
        <xsd:restriction base="dms:Text">
          <xsd:maxLength value="255"/>
        </xsd:restriction>
      </xsd:simpleType>
    </xsd:element>
    <xsd:element name="Disclosure_x0020_Activity" ma:index="21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g511464f9e53401d84b16fa9b379a574" ma:index="24" nillable="true" ma:taxonomy="true" ma:internalName="g511464f9e53401d84b16fa9b379a574" ma:taxonomyFieldName="Fund_x0020_IDB" ma:displayName="Fund IDB" ma:default="" ma:fieldId="{0511464f-9e53-401d-84b1-6fa9b379a574}" ma:taxonomyMulti="true" ma:sspId="ae61f9b1-e23d-4f49-b3d7-56b991556c4b" ma:termSetId="69abb71a-f64f-4893-ac0e-66eb1be268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deef1749674d76abdbe4b239a70bc6" ma:index="26" nillable="true" ma:taxonomy="true" ma:internalName="nddeef1749674d76abdbe4b239a70bc6" ma:taxonomyFieldName="Sector_x0020_IDB" ma:displayName="Sector IDB" ma:default="" ma:fieldId="{7ddeef17-4967-4d76-abdb-e4b239a70bc6}" ma:taxonomyMulti="true" ma:sspId="ae61f9b1-e23d-4f49-b3d7-56b991556c4b" ma:termSetId="12408410-0417-4253-a5ed-d52c55de15d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2ec7cfb18674cb8803df6b262e8b107" ma:index="28" nillable="true" ma:taxonomy="true" ma:internalName="b2ec7cfb18674cb8803df6b262e8b107" ma:taxonomyFieldName="Sub_x002d_Sector" ma:displayName="Sub-Sector" ma:default="" ma:fieldId="{b2ec7cfb-1867-4cb8-803d-f6b262e8b107}" ma:taxonomyMulti="true" ma:sspId="ae61f9b1-e23d-4f49-b3d7-56b991556c4b" ma:termSetId="73c9b9c8-b29b-461e-b5a6-c7e93795fb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Language_x0020_IDB" ma:index="3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31" ma:displayName="Division or Unit" ma:internalName="Division_x0020_or_x0020_Unit" ma:readOnly="false">
      <xsd:simpleType>
        <xsd:restriction base="dms:Text">
          <xsd:maxLength value="255"/>
        </xsd:restriction>
      </xsd:simpleType>
    </xsd:element>
    <xsd:element name="Identifier" ma:index="32" nillable="true" ma:displayName="Identifier" ma:internalName="Identifier">
      <xsd:simpleType>
        <xsd:restriction base="dms:Text">
          <xsd:maxLength value="255"/>
        </xsd:restriction>
      </xsd:simpleType>
    </xsd:element>
    <xsd:element name="Fiscal_x0020_Year_x0020_IDB" ma:index="33" nillable="true" ma:displayName="Fiscal Year IDB" ma:internalName="Fiscal_x0020_Year_x0020_IDB">
      <xsd:simpleType>
        <xsd:restriction base="dms:Text">
          <xsd:maxLength value="255"/>
        </xsd:restriction>
      </xsd:simpleType>
    </xsd:element>
    <xsd:element name="ic46d7e087fd4a108fb86518ca413cc6" ma:index="34" nillable="true" ma:taxonomy="true" ma:internalName="ic46d7e087fd4a108fb86518ca413cc6" ma:taxonomyFieldName="Country" ma:displayName="Country" ma:default="" ma:fieldId="{2c46d7e0-87fd-4a10-8fb8-6518ca413cc6}" ma:taxonomyMulti="true" ma:sspId="ae61f9b1-e23d-4f49-b3d7-56b991556c4b" ma:termSetId="e1cf2cf4-6e0f-476b-b38c-a4927f870e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on_x0020_Type" ma:index="36" nillable="true" ma:displayName="Operation Type" ma:internalName="Operation_x0020_Type">
      <xsd:simpleType>
        <xsd:restriction base="dms:Text">
          <xsd:maxLength value="255"/>
        </xsd:restriction>
      </xsd:simpleType>
    </xsd:element>
    <xsd:element name="Package_x0020_Code" ma:index="37" nillable="true" ma:displayName="Package Code" ma:internalName="Package_x0020_Code">
      <xsd:simpleType>
        <xsd:restriction base="dms:Text">
          <xsd:maxLength value="255"/>
        </xsd:restriction>
      </xsd:simpleType>
    </xsd:element>
    <xsd:element name="Phase" ma:index="38" nillable="true" ma:displayName="Phase" ma:internalName="Phase">
      <xsd:simpleType>
        <xsd:restriction base="dms:Text">
          <xsd:maxLength value="255"/>
        </xsd:restriction>
      </xsd:simpleType>
    </xsd:element>
    <xsd:element name="Business_x0020_Area" ma:index="39" nillable="true" ma:displayName="Business Area" ma:internalName="Business_x0020_Area">
      <xsd:simpleType>
        <xsd:restriction base="dms:Text">
          <xsd:maxLength value="255"/>
        </xsd:restriction>
      </xsd:simpleType>
    </xsd:element>
    <xsd:element name="Key_x0020_Document" ma:index="40" nillable="true" ma:displayName="Key Document" ma:default="0" ma:internalName="Key_x0020_Document">
      <xsd:simpleType>
        <xsd:restriction base="dms:Boolean"/>
      </xsd:simpleType>
    </xsd:element>
    <xsd:element name="Project_x0020_Document_x0020_Type" ma:index="41" nillable="true" ma:displayName="Project Document Type" ma:internalName="Project_x0020_Document_x0020_Type">
      <xsd:simpleType>
        <xsd:restriction base="dms:Text">
          <xsd:maxLength value="255"/>
        </xsd:restriction>
      </xsd:simpleType>
    </xsd:element>
    <xsd:element name="Abstract" ma:index="42" nillable="true" ma:displayName="Abstract" ma:internalName="Abstract">
      <xsd:simpleType>
        <xsd:restriction base="dms:Note"/>
      </xsd:simpleType>
    </xsd:element>
    <xsd:element name="Migration_x0020_Info" ma:index="43" nillable="true" ma:displayName="Migration Info" ma:internalName="Migration_x0020_Info">
      <xsd:simpleType>
        <xsd:restriction base="dms:Note"/>
      </xsd:simpleType>
    </xsd:element>
    <xsd:element name="SISCOR_x0020_Number" ma:index="44" nillable="true" ma:displayName="SISCOR Number" ma:internalName="SISCOR_x0020_Number">
      <xsd:simpleType>
        <xsd:restriction base="dms:Text">
          <xsd:maxLength value="255"/>
        </xsd:restriction>
      </xsd:simpleType>
    </xsd:element>
    <xsd:element name="IDBDocs_x0020_Number" ma:index="45" nillable="true" ma:displayName="IDBDocs Number" ma:internalName="IDBDocs_x0020_Number">
      <xsd:simpleType>
        <xsd:restriction base="dms:Text">
          <xsd:maxLength value="255"/>
        </xsd:restriction>
      </xsd:simpleType>
    </xsd:element>
    <xsd:element name="Editor1" ma:index="46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47" nillable="true" ma:displayName="Issue Date" ma:format="DateOnly" ma:internalName="Issue_x0020_Date">
      <xsd:simpleType>
        <xsd:restriction base="dms:DateTime"/>
      </xsd:simpleType>
    </xsd:element>
    <xsd:element name="Publishing_x0020_House" ma:index="48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49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50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51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Disclosed" ma:index="52" nillable="true" ma:displayName="Disclosed" ma:default="0" ma:internalName="Disclosed">
      <xsd:simpleType>
        <xsd:restriction base="dms:Boolean"/>
      </xsd:simpleType>
    </xsd:element>
    <xsd:element name="Record_x0020_Number" ma:index="53" nillable="true" ma:displayName="Record Number" ma:internalName="Record_x0020_Number">
      <xsd:simpleType>
        <xsd:restriction base="dms:Text">
          <xsd:maxLength value="255"/>
        </xsd:restriction>
      </xsd:simpleType>
    </xsd:element>
    <xsd:element name="Related_x0020_SisCor_x0020_Number" ma:index="54" nillable="true" ma:displayName="Related SisCor Number" ma:internalName="Related_x0020_SisCor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FormUrls xmlns="http://schemas.microsoft.com/sharepoint/v3/contenttype/forms/url">
  <Display>_catalogs/masterpage/ECMForms/OperationsCT/View.aspx</Display>
  <Edit>_catalogs/masterpage/ECMForms/OperationsCT/Edit.aspx</Edit>
</FormUrl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8.xml><?xml version="1.0" encoding="utf-8"?>
<?mso-contentType ?>
<FormUrls xmlns="http://schemas.microsoft.com/sharepoint/v3/contenttype/forms/url">
  <Display>_catalogs/masterpage/ECMForms/DisclosureOperationsCT/View.aspx</Display>
  <Edit>_catalogs/masterpage/ECMForms/DisclosureOperationsCT/Edit.aspx</Edit>
</FormUrls>
</file>

<file path=customXml/itemProps1.xml><?xml version="1.0" encoding="utf-8"?>
<ds:datastoreItem xmlns:ds="http://schemas.openxmlformats.org/officeDocument/2006/customXml" ds:itemID="{716D6CA8-4913-4CDA-8264-2C3F6884CDB9}"/>
</file>

<file path=customXml/itemProps2.xml><?xml version="1.0" encoding="utf-8"?>
<ds:datastoreItem xmlns:ds="http://schemas.openxmlformats.org/officeDocument/2006/customXml" ds:itemID="{93D4256D-255F-47B8-BACD-9BBAF3273E5E}">
  <ds:schemaRefs>
    <ds:schemaRef ds:uri="http://schemas.microsoft.com/office/2006/metadata/properties"/>
    <ds:schemaRef ds:uri="http://schemas.microsoft.com/office/infopath/2007/PartnerControls"/>
    <ds:schemaRef ds:uri="cdc7663a-08f0-4737-9e8c-148ce897a09c"/>
  </ds:schemaRefs>
</ds:datastoreItem>
</file>

<file path=customXml/itemProps3.xml><?xml version="1.0" encoding="utf-8"?>
<ds:datastoreItem xmlns:ds="http://schemas.openxmlformats.org/officeDocument/2006/customXml" ds:itemID="{8E95D270-77A8-475A-8600-79A87C5C32A6}"/>
</file>

<file path=customXml/itemProps4.xml><?xml version="1.0" encoding="utf-8"?>
<ds:datastoreItem xmlns:ds="http://schemas.openxmlformats.org/officeDocument/2006/customXml" ds:itemID="{8EC23CB5-6223-49A1-9D38-9C5304DDFF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22A163D-0BE0-448E-9026-6C4F58A4E15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79251FA-88ED-4518-B5C8-460FA24B363F}">
  <ds:schemaRefs>
    <ds:schemaRef ds:uri="http://schemas.microsoft.com/sharepoint/v3/contenttype/forms/url"/>
  </ds:schemaRefs>
</ds:datastoreItem>
</file>

<file path=customXml/itemProps7.xml><?xml version="1.0" encoding="utf-8"?>
<ds:datastoreItem xmlns:ds="http://schemas.openxmlformats.org/officeDocument/2006/customXml" ds:itemID="{6984EB48-051B-4C1F-B1DB-4908AB526A3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6281F96-D2A5-493A-BD78-10382F994E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2107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Talavera, Christian</dc:creator>
  <cp:keywords/>
  <dc:description/>
  <cp:lastModifiedBy>Bernedo, Cecilia</cp:lastModifiedBy>
  <cp:revision>4</cp:revision>
  <dcterms:created xsi:type="dcterms:W3CDTF">2019-10-28T14:43:00Z</dcterms:created>
  <dcterms:modified xsi:type="dcterms:W3CDTF">2019-10-28T16:18:00Z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TaxKeyword">
    <vt:lpwstr/>
  </property>
  <property fmtid="{D5CDD505-2E9C-101B-9397-08002B2CF9AE}" pid="4" name="TaxKeywordTaxHTField">
    <vt:lpwstr/>
  </property>
  <property fmtid="{D5CDD505-2E9C-101B-9397-08002B2CF9AE}" pid="5" name="Series Operations IDB">
    <vt:lpwstr/>
  </property>
  <property fmtid="{D5CDD505-2E9C-101B-9397-08002B2CF9AE}" pid="6" name="Sub-Sector">
    <vt:lpwstr>310;#PS-REG|9c2372d1-be17-4032-970e-de97e2c62687</vt:lpwstr>
  </property>
  <property fmtid="{D5CDD505-2E9C-101B-9397-08002B2CF9AE}" pid="7" name="Fund IDB">
    <vt:lpwstr/>
  </property>
  <property fmtid="{D5CDD505-2E9C-101B-9397-08002B2CF9AE}" pid="8" name="Country">
    <vt:lpwstr>26;#HO|0dd9f989-602d-4742-8212-5c1b8b0b74d5</vt:lpwstr>
  </property>
  <property fmtid="{D5CDD505-2E9C-101B-9397-08002B2CF9AE}" pid="9" name="Disclosed">
    <vt:bool>false</vt:bool>
  </property>
  <property fmtid="{D5CDD505-2E9C-101B-9397-08002B2CF9AE}" pid="10" name="Sector IDB">
    <vt:lpwstr>62;#PS|c1e6207a-501c-43c6-a42a-7c1a019b2e26</vt:lpwstr>
  </property>
  <property fmtid="{D5CDD505-2E9C-101B-9397-08002B2CF9AE}" pid="11" name="Function Operations IDB">
    <vt:lpwstr>1;#Project Preparation, Planning and Design|29ca0c72-1fc4-435f-a09c-28585cb5eac9</vt:lpwstr>
  </property>
  <property fmtid="{D5CDD505-2E9C-101B-9397-08002B2CF9AE}" pid="12" name="_dlc_DocIdItemGuid">
    <vt:lpwstr>ac6c2013-8c25-4570-ac6a-3b501c1e8297</vt:lpwstr>
  </property>
  <property fmtid="{D5CDD505-2E9C-101B-9397-08002B2CF9AE}" pid="13" name="Disclosure Activity">
    <vt:lpwstr>Loan Proposal</vt:lpwstr>
  </property>
  <property fmtid="{D5CDD505-2E9C-101B-9397-08002B2CF9AE}" pid="14" name="ContentTypeId">
    <vt:lpwstr>0x0101001A458A224826124E8B45B1D613300CFC00E4C98A510D7C5D48BEF3593E6B58CC69</vt:lpwstr>
  </property>
</Properties>
</file>