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624D" w14:textId="77777777" w:rsidR="00785DD5" w:rsidRPr="00CB34F3" w:rsidRDefault="00785DD5" w:rsidP="00205107">
      <w:pPr>
        <w:jc w:val="center"/>
        <w:rPr>
          <w:rFonts w:ascii="Arial" w:hAnsi="Arial" w:cs="Arial"/>
          <w:b/>
          <w:bCs/>
          <w:sz w:val="19"/>
          <w:szCs w:val="19"/>
          <w:lang w:val="es-ES_tradnl"/>
        </w:rPr>
      </w:pPr>
    </w:p>
    <w:p w14:paraId="318800A9" w14:textId="77777777" w:rsidR="00396F32" w:rsidRPr="00CB34F3" w:rsidRDefault="00396F32" w:rsidP="00396F32">
      <w:pPr>
        <w:jc w:val="center"/>
        <w:rPr>
          <w:rFonts w:ascii="Arial" w:hAnsi="Arial" w:cs="Arial"/>
          <w:smallCaps/>
          <w:lang w:val="es-ES_tradnl"/>
        </w:rPr>
      </w:pPr>
      <w:r w:rsidRPr="00CB34F3">
        <w:rPr>
          <w:rFonts w:ascii="Arial" w:hAnsi="Arial" w:cs="Arial"/>
          <w:smallCaps/>
          <w:lang w:val="es-ES_tradnl"/>
        </w:rPr>
        <w:t>Documento del Banco Interamericano de Desarrollo</w:t>
      </w:r>
    </w:p>
    <w:p w14:paraId="498E2152" w14:textId="77777777" w:rsidR="00396F32" w:rsidRPr="00CB34F3" w:rsidRDefault="00396F32" w:rsidP="00396F32">
      <w:pPr>
        <w:jc w:val="center"/>
        <w:rPr>
          <w:rFonts w:ascii="Arial" w:hAnsi="Arial" w:cs="Arial"/>
          <w:sz w:val="19"/>
          <w:szCs w:val="19"/>
          <w:lang w:val="es-ES_tradnl"/>
        </w:rPr>
      </w:pPr>
    </w:p>
    <w:p w14:paraId="6CA11D07" w14:textId="77777777" w:rsidR="00396F32" w:rsidRPr="00CB34F3" w:rsidRDefault="00396F32" w:rsidP="00396F32">
      <w:pPr>
        <w:jc w:val="center"/>
        <w:rPr>
          <w:rFonts w:ascii="Arial" w:hAnsi="Arial" w:cs="Arial"/>
          <w:sz w:val="19"/>
          <w:szCs w:val="19"/>
          <w:lang w:val="es-ES_tradnl"/>
        </w:rPr>
      </w:pPr>
    </w:p>
    <w:p w14:paraId="7BE3985D" w14:textId="77777777" w:rsidR="00396F32" w:rsidRPr="00CB34F3" w:rsidRDefault="00396F32" w:rsidP="00396F32">
      <w:pPr>
        <w:jc w:val="center"/>
        <w:rPr>
          <w:rFonts w:ascii="Arial" w:hAnsi="Arial" w:cs="Arial"/>
          <w:sz w:val="19"/>
          <w:szCs w:val="19"/>
          <w:lang w:val="es-ES_tradnl"/>
        </w:rPr>
      </w:pPr>
    </w:p>
    <w:p w14:paraId="65592DAE" w14:textId="77777777" w:rsidR="00396F32" w:rsidRPr="00CB34F3" w:rsidRDefault="00396F32" w:rsidP="00396F32">
      <w:pPr>
        <w:jc w:val="center"/>
        <w:rPr>
          <w:rFonts w:ascii="Arial" w:hAnsi="Arial" w:cs="Arial"/>
          <w:sz w:val="19"/>
          <w:szCs w:val="19"/>
          <w:lang w:val="es-ES_tradnl"/>
        </w:rPr>
      </w:pPr>
    </w:p>
    <w:p w14:paraId="293A5CD4" w14:textId="77777777" w:rsidR="00396F32" w:rsidRPr="00CB34F3" w:rsidRDefault="00396F32" w:rsidP="00396F32">
      <w:pPr>
        <w:jc w:val="center"/>
        <w:rPr>
          <w:rFonts w:ascii="Arial" w:hAnsi="Arial" w:cs="Arial"/>
          <w:sz w:val="19"/>
          <w:szCs w:val="19"/>
          <w:lang w:val="es-ES_tradnl"/>
        </w:rPr>
      </w:pPr>
    </w:p>
    <w:p w14:paraId="3F080B14" w14:textId="77777777" w:rsidR="00396F32" w:rsidRPr="00CB34F3" w:rsidRDefault="00396F32" w:rsidP="00396F32">
      <w:pPr>
        <w:jc w:val="center"/>
        <w:rPr>
          <w:rFonts w:ascii="Arial" w:hAnsi="Arial" w:cs="Arial"/>
          <w:sz w:val="19"/>
          <w:szCs w:val="19"/>
          <w:lang w:val="es-ES_tradnl"/>
        </w:rPr>
      </w:pPr>
    </w:p>
    <w:p w14:paraId="329DE4D8" w14:textId="77777777" w:rsidR="00396F32" w:rsidRPr="00CB34F3" w:rsidRDefault="00396F32" w:rsidP="00396F32">
      <w:pPr>
        <w:jc w:val="center"/>
        <w:rPr>
          <w:rFonts w:ascii="Arial" w:hAnsi="Arial" w:cs="Arial"/>
          <w:sz w:val="19"/>
          <w:szCs w:val="19"/>
          <w:lang w:val="es-ES_tradnl"/>
        </w:rPr>
      </w:pPr>
    </w:p>
    <w:p w14:paraId="6E60FF7E" w14:textId="77777777" w:rsidR="00396F32" w:rsidRPr="00CB34F3" w:rsidRDefault="00396F32" w:rsidP="00396F32">
      <w:pPr>
        <w:jc w:val="center"/>
        <w:rPr>
          <w:rFonts w:ascii="Arial" w:hAnsi="Arial" w:cs="Arial"/>
          <w:sz w:val="19"/>
          <w:szCs w:val="19"/>
          <w:lang w:val="es-ES_tradnl"/>
        </w:rPr>
      </w:pPr>
    </w:p>
    <w:p w14:paraId="1A367A7D" w14:textId="77777777" w:rsidR="00396F32" w:rsidRPr="00CB34F3" w:rsidRDefault="00396F32" w:rsidP="00396F32">
      <w:pPr>
        <w:jc w:val="center"/>
        <w:rPr>
          <w:rFonts w:ascii="Arial" w:hAnsi="Arial" w:cs="Arial"/>
          <w:sz w:val="19"/>
          <w:szCs w:val="19"/>
          <w:lang w:val="es-ES_tradnl"/>
        </w:rPr>
      </w:pPr>
    </w:p>
    <w:p w14:paraId="3705CEAC" w14:textId="77777777" w:rsidR="00396F32" w:rsidRPr="00CB34F3" w:rsidRDefault="00396F32" w:rsidP="00396F32">
      <w:pPr>
        <w:jc w:val="center"/>
        <w:rPr>
          <w:rFonts w:ascii="Arial" w:hAnsi="Arial" w:cs="Arial"/>
          <w:sz w:val="19"/>
          <w:szCs w:val="19"/>
          <w:lang w:val="es-ES_tradnl"/>
        </w:rPr>
      </w:pPr>
    </w:p>
    <w:p w14:paraId="74D67E56" w14:textId="77777777" w:rsidR="00396F32" w:rsidRPr="00CB34F3" w:rsidRDefault="00396F32" w:rsidP="00396F32">
      <w:pPr>
        <w:jc w:val="center"/>
        <w:rPr>
          <w:rFonts w:ascii="Arial" w:hAnsi="Arial" w:cs="Arial"/>
          <w:sz w:val="19"/>
          <w:szCs w:val="19"/>
          <w:lang w:val="es-ES_tradnl"/>
        </w:rPr>
      </w:pPr>
    </w:p>
    <w:p w14:paraId="63B9B1FC" w14:textId="77777777" w:rsidR="00396F32" w:rsidRPr="00CB34F3" w:rsidRDefault="00396F32" w:rsidP="00396F32">
      <w:pPr>
        <w:jc w:val="center"/>
        <w:rPr>
          <w:rFonts w:ascii="Arial" w:hAnsi="Arial" w:cs="Arial"/>
          <w:sz w:val="19"/>
          <w:szCs w:val="19"/>
          <w:lang w:val="es-ES_tradnl"/>
        </w:rPr>
      </w:pPr>
    </w:p>
    <w:p w14:paraId="65EDFD6A" w14:textId="77777777" w:rsidR="00396F32" w:rsidRPr="00CB34F3" w:rsidRDefault="00396F32" w:rsidP="00396F32">
      <w:pPr>
        <w:jc w:val="center"/>
        <w:rPr>
          <w:rFonts w:ascii="Arial" w:hAnsi="Arial" w:cs="Arial"/>
          <w:sz w:val="19"/>
          <w:szCs w:val="19"/>
          <w:lang w:val="es-ES_tradnl"/>
        </w:rPr>
      </w:pPr>
    </w:p>
    <w:p w14:paraId="761FC8C9" w14:textId="77777777" w:rsidR="00396F32" w:rsidRPr="00CB34F3" w:rsidRDefault="00396F32" w:rsidP="00396F32">
      <w:pPr>
        <w:jc w:val="center"/>
        <w:rPr>
          <w:rFonts w:ascii="Arial" w:hAnsi="Arial" w:cs="Arial"/>
          <w:sz w:val="19"/>
          <w:szCs w:val="19"/>
          <w:lang w:val="es-ES_tradnl"/>
        </w:rPr>
      </w:pPr>
    </w:p>
    <w:p w14:paraId="3C66BBD5" w14:textId="77777777" w:rsidR="00396F32" w:rsidRPr="00CB34F3" w:rsidRDefault="00975D29" w:rsidP="00396F32">
      <w:pPr>
        <w:tabs>
          <w:tab w:val="left" w:pos="1440"/>
          <w:tab w:val="left" w:pos="3060"/>
        </w:tabs>
        <w:jc w:val="center"/>
        <w:rPr>
          <w:rFonts w:ascii="Arial" w:hAnsi="Arial" w:cs="Arial"/>
          <w:b/>
          <w:sz w:val="22"/>
          <w:lang w:val="es-ES"/>
        </w:rPr>
      </w:pPr>
      <w:r w:rsidRPr="00CB34F3">
        <w:rPr>
          <w:rFonts w:ascii="Arial" w:hAnsi="Arial" w:cs="Arial"/>
          <w:b/>
          <w:sz w:val="22"/>
          <w:lang w:val="es-ES"/>
        </w:rPr>
        <w:t>PERÚ</w:t>
      </w:r>
    </w:p>
    <w:p w14:paraId="4C40BB1C" w14:textId="77777777" w:rsidR="00396F32" w:rsidRPr="00CB34F3" w:rsidRDefault="00396F32" w:rsidP="00396F32">
      <w:pPr>
        <w:tabs>
          <w:tab w:val="left" w:pos="1440"/>
          <w:tab w:val="left" w:pos="3060"/>
        </w:tabs>
        <w:jc w:val="center"/>
        <w:rPr>
          <w:rFonts w:ascii="Arial" w:hAnsi="Arial" w:cs="Arial"/>
          <w:smallCaps/>
          <w:szCs w:val="28"/>
          <w:lang w:val="es-ES_tradnl"/>
        </w:rPr>
      </w:pPr>
    </w:p>
    <w:p w14:paraId="6A570E1E" w14:textId="77777777" w:rsidR="00396F32" w:rsidRPr="00CB34F3" w:rsidRDefault="00396F32" w:rsidP="00396F32">
      <w:pPr>
        <w:tabs>
          <w:tab w:val="left" w:pos="1440"/>
          <w:tab w:val="left" w:pos="3060"/>
        </w:tabs>
        <w:jc w:val="center"/>
        <w:rPr>
          <w:rFonts w:ascii="Arial" w:hAnsi="Arial" w:cs="Arial"/>
          <w:smallCaps/>
          <w:szCs w:val="28"/>
          <w:lang w:val="es-ES_tradnl"/>
        </w:rPr>
      </w:pPr>
    </w:p>
    <w:p w14:paraId="28C572C9" w14:textId="77777777" w:rsidR="00396F32" w:rsidRPr="00CB34F3" w:rsidRDefault="00396F32" w:rsidP="00396F32">
      <w:pPr>
        <w:tabs>
          <w:tab w:val="left" w:pos="1440"/>
          <w:tab w:val="left" w:pos="3060"/>
        </w:tabs>
        <w:jc w:val="center"/>
        <w:rPr>
          <w:rFonts w:ascii="Arial" w:hAnsi="Arial" w:cs="Arial"/>
          <w:smallCaps/>
          <w:szCs w:val="28"/>
          <w:lang w:val="es-ES_tradnl"/>
        </w:rPr>
      </w:pPr>
    </w:p>
    <w:p w14:paraId="39D15359" w14:textId="77777777" w:rsidR="00396F32" w:rsidRPr="00CB34F3" w:rsidRDefault="00396F32" w:rsidP="00396F32">
      <w:pPr>
        <w:tabs>
          <w:tab w:val="left" w:pos="1440"/>
          <w:tab w:val="left" w:pos="3060"/>
        </w:tabs>
        <w:jc w:val="center"/>
        <w:rPr>
          <w:rFonts w:ascii="Arial" w:hAnsi="Arial" w:cs="Arial"/>
          <w:smallCaps/>
          <w:szCs w:val="28"/>
          <w:lang w:val="es-ES_tradnl"/>
        </w:rPr>
      </w:pPr>
    </w:p>
    <w:p w14:paraId="2684B52B" w14:textId="75903BA9" w:rsidR="00344AAD" w:rsidRPr="00043671" w:rsidRDefault="00344AAD" w:rsidP="00344AAD">
      <w:pPr>
        <w:suppressAutoHyphens/>
        <w:ind w:right="-18"/>
        <w:jc w:val="center"/>
        <w:rPr>
          <w:rFonts w:ascii="Arial" w:hAnsi="Arial" w:cs="Arial"/>
          <w:b/>
          <w:bCs/>
          <w:smallCaps/>
          <w:color w:val="000000" w:themeColor="text1"/>
          <w:lang w:val="es-ES_tradnl"/>
        </w:rPr>
      </w:pPr>
      <w:r w:rsidRPr="00043671">
        <w:rPr>
          <w:rFonts w:ascii="Arial" w:hAnsi="Arial" w:cs="Arial"/>
          <w:b/>
          <w:bCs/>
          <w:smallCaps/>
          <w:color w:val="000000" w:themeColor="text1"/>
          <w:lang w:val="es-ES_tradnl"/>
        </w:rPr>
        <w:t xml:space="preserve">Mejoramiento de </w:t>
      </w:r>
      <w:r w:rsidR="003F3902">
        <w:rPr>
          <w:rFonts w:ascii="Arial" w:hAnsi="Arial" w:cs="Arial"/>
          <w:b/>
          <w:bCs/>
          <w:smallCaps/>
          <w:color w:val="000000" w:themeColor="text1"/>
          <w:lang w:val="es-ES_tradnl"/>
        </w:rPr>
        <w:t>los Servicios de Recaudación</w:t>
      </w:r>
      <w:r w:rsidRPr="00043671">
        <w:rPr>
          <w:rFonts w:ascii="Arial" w:hAnsi="Arial" w:cs="Arial"/>
          <w:b/>
          <w:bCs/>
          <w:smallCaps/>
          <w:color w:val="000000" w:themeColor="text1"/>
          <w:lang w:val="es-ES_tradnl"/>
        </w:rPr>
        <w:t xml:space="preserve"> Tributaria y Aduanera a </w:t>
      </w:r>
      <w:r w:rsidR="00DA57B7">
        <w:rPr>
          <w:rFonts w:ascii="Arial" w:hAnsi="Arial" w:cs="Arial"/>
          <w:b/>
          <w:bCs/>
          <w:smallCaps/>
          <w:color w:val="000000" w:themeColor="text1"/>
          <w:lang w:val="es-ES_tradnl"/>
        </w:rPr>
        <w:t>t</w:t>
      </w:r>
      <w:r w:rsidRPr="00043671">
        <w:rPr>
          <w:rFonts w:ascii="Arial" w:hAnsi="Arial" w:cs="Arial"/>
          <w:b/>
          <w:bCs/>
          <w:smallCaps/>
          <w:color w:val="000000" w:themeColor="text1"/>
          <w:lang w:val="es-ES_tradnl"/>
        </w:rPr>
        <w:t>ravés de la Transformación Digital</w:t>
      </w:r>
    </w:p>
    <w:p w14:paraId="346BF83E" w14:textId="77777777" w:rsidR="00396F32" w:rsidRPr="00CB34F3" w:rsidRDefault="00396F32" w:rsidP="00D136CF">
      <w:pPr>
        <w:pStyle w:val="Newpage"/>
        <w:rPr>
          <w:rFonts w:ascii="Arial" w:hAnsi="Arial" w:cs="Arial"/>
          <w:b w:val="0"/>
          <w:caps/>
          <w:smallCaps w:val="0"/>
          <w:szCs w:val="28"/>
          <w:lang w:val="es-ES_tradnl"/>
        </w:rPr>
      </w:pPr>
    </w:p>
    <w:p w14:paraId="2D1F2FED" w14:textId="77777777" w:rsidR="00396F32" w:rsidRPr="00CB34F3" w:rsidRDefault="00396F32" w:rsidP="00396F32">
      <w:pPr>
        <w:tabs>
          <w:tab w:val="left" w:pos="1440"/>
          <w:tab w:val="left" w:pos="3060"/>
        </w:tabs>
        <w:jc w:val="center"/>
        <w:rPr>
          <w:rFonts w:ascii="Arial" w:hAnsi="Arial" w:cs="Arial"/>
          <w:b/>
          <w:smallCaps/>
          <w:szCs w:val="28"/>
          <w:lang w:val="es-ES_tradnl"/>
        </w:rPr>
      </w:pPr>
      <w:r w:rsidRPr="00CB34F3">
        <w:rPr>
          <w:rFonts w:ascii="Arial" w:hAnsi="Arial" w:cs="Arial"/>
          <w:b/>
          <w:smallCaps/>
          <w:szCs w:val="28"/>
          <w:lang w:val="es-ES_tradnl"/>
        </w:rPr>
        <w:t>(</w:t>
      </w:r>
      <w:r w:rsidR="00BF741C" w:rsidRPr="00CB34F3">
        <w:rPr>
          <w:rFonts w:ascii="Arial" w:hAnsi="Arial" w:cs="Arial"/>
          <w:b/>
          <w:smallCaps/>
          <w:szCs w:val="28"/>
          <w:lang w:val="es-ES_tradnl"/>
        </w:rPr>
        <w:t>PE-L1239</w:t>
      </w:r>
      <w:r w:rsidRPr="00CB34F3">
        <w:rPr>
          <w:rFonts w:ascii="Arial" w:hAnsi="Arial" w:cs="Arial"/>
          <w:b/>
          <w:smallCaps/>
          <w:szCs w:val="28"/>
          <w:lang w:val="es-ES_tradnl"/>
        </w:rPr>
        <w:t>)</w:t>
      </w:r>
    </w:p>
    <w:p w14:paraId="207E62ED" w14:textId="77777777" w:rsidR="00396F32" w:rsidRPr="00CB34F3" w:rsidRDefault="00396F32" w:rsidP="00396F32">
      <w:pPr>
        <w:tabs>
          <w:tab w:val="left" w:pos="1440"/>
          <w:tab w:val="left" w:pos="3060"/>
        </w:tabs>
        <w:jc w:val="center"/>
        <w:rPr>
          <w:rFonts w:ascii="Arial" w:hAnsi="Arial" w:cs="Arial"/>
          <w:smallCaps/>
          <w:lang w:val="es-ES_tradnl"/>
        </w:rPr>
      </w:pPr>
    </w:p>
    <w:p w14:paraId="2BA5F10B" w14:textId="77777777" w:rsidR="00396F32" w:rsidRPr="00CB34F3" w:rsidRDefault="00396F32" w:rsidP="00396F32">
      <w:pPr>
        <w:tabs>
          <w:tab w:val="left" w:pos="1440"/>
          <w:tab w:val="left" w:pos="3060"/>
        </w:tabs>
        <w:jc w:val="center"/>
        <w:rPr>
          <w:rFonts w:ascii="Arial" w:hAnsi="Arial" w:cs="Arial"/>
          <w:smallCaps/>
          <w:lang w:val="es-ES_tradnl"/>
        </w:rPr>
      </w:pPr>
    </w:p>
    <w:p w14:paraId="181D0FC3" w14:textId="77777777" w:rsidR="00396F32" w:rsidRPr="00CB34F3" w:rsidRDefault="00396F32" w:rsidP="00396F32">
      <w:pPr>
        <w:tabs>
          <w:tab w:val="left" w:pos="1440"/>
          <w:tab w:val="left" w:pos="3060"/>
        </w:tabs>
        <w:jc w:val="center"/>
        <w:rPr>
          <w:rFonts w:ascii="Arial" w:hAnsi="Arial" w:cs="Arial"/>
          <w:smallCaps/>
          <w:lang w:val="es-ES_tradnl"/>
        </w:rPr>
      </w:pPr>
    </w:p>
    <w:p w14:paraId="2DF25A5F" w14:textId="77777777" w:rsidR="00396F32" w:rsidRPr="00CB34F3" w:rsidRDefault="00396F32" w:rsidP="00396F32">
      <w:pPr>
        <w:tabs>
          <w:tab w:val="left" w:pos="1440"/>
          <w:tab w:val="left" w:pos="3060"/>
        </w:tabs>
        <w:jc w:val="center"/>
        <w:rPr>
          <w:rFonts w:ascii="Arial" w:hAnsi="Arial" w:cs="Arial"/>
          <w:smallCaps/>
          <w:lang w:val="es-ES_tradnl"/>
        </w:rPr>
      </w:pPr>
    </w:p>
    <w:p w14:paraId="4581C0A2" w14:textId="77777777" w:rsidR="00396F32" w:rsidRPr="00CB34F3" w:rsidRDefault="00396F32" w:rsidP="00396F32">
      <w:pPr>
        <w:tabs>
          <w:tab w:val="left" w:pos="1440"/>
          <w:tab w:val="left" w:pos="3060"/>
        </w:tabs>
        <w:jc w:val="center"/>
        <w:rPr>
          <w:rFonts w:ascii="Arial" w:hAnsi="Arial" w:cs="Arial"/>
          <w:smallCaps/>
          <w:lang w:val="es-ES_tradnl"/>
        </w:rPr>
      </w:pPr>
    </w:p>
    <w:p w14:paraId="1DC7E3B1" w14:textId="77777777" w:rsidR="00396F32" w:rsidRPr="00CB34F3" w:rsidRDefault="00396F32" w:rsidP="00396F32">
      <w:pPr>
        <w:tabs>
          <w:tab w:val="left" w:pos="1440"/>
          <w:tab w:val="left" w:pos="3060"/>
        </w:tabs>
        <w:jc w:val="center"/>
        <w:outlineLvl w:val="0"/>
        <w:rPr>
          <w:rFonts w:ascii="Arial" w:hAnsi="Arial" w:cs="Arial"/>
          <w:b/>
          <w:lang w:val="es-ES_tradnl"/>
        </w:rPr>
      </w:pPr>
      <w:r w:rsidRPr="00CB34F3">
        <w:rPr>
          <w:rFonts w:ascii="Arial" w:hAnsi="Arial" w:cs="Arial"/>
          <w:b/>
          <w:smallCaps/>
          <w:lang w:val="es-ES_tradnl"/>
        </w:rPr>
        <w:t>Plan de Monitoreo y Evaluación</w:t>
      </w:r>
    </w:p>
    <w:p w14:paraId="1876B2CD" w14:textId="77777777" w:rsidR="00396F32" w:rsidRPr="00CB34F3" w:rsidRDefault="00396F32" w:rsidP="00396F32">
      <w:pPr>
        <w:tabs>
          <w:tab w:val="left" w:pos="1440"/>
          <w:tab w:val="left" w:pos="3060"/>
        </w:tabs>
        <w:jc w:val="center"/>
        <w:rPr>
          <w:rFonts w:ascii="Arial" w:hAnsi="Arial" w:cs="Arial"/>
          <w:lang w:val="es-ES_tradnl"/>
        </w:rPr>
      </w:pPr>
    </w:p>
    <w:p w14:paraId="1CB6307A" w14:textId="77777777" w:rsidR="00396F32" w:rsidRPr="00CB34F3" w:rsidRDefault="00396F32" w:rsidP="00396F32">
      <w:pPr>
        <w:jc w:val="center"/>
        <w:rPr>
          <w:rFonts w:ascii="Arial" w:hAnsi="Arial" w:cs="Arial"/>
          <w:b/>
          <w:bCs/>
          <w:sz w:val="19"/>
          <w:szCs w:val="19"/>
          <w:lang w:val="es-ES_tradnl"/>
        </w:rPr>
      </w:pPr>
    </w:p>
    <w:p w14:paraId="146E6F2C" w14:textId="77777777" w:rsidR="00396F32" w:rsidRPr="00CB34F3" w:rsidRDefault="00396F32" w:rsidP="00396F32">
      <w:pPr>
        <w:jc w:val="center"/>
        <w:rPr>
          <w:rFonts w:ascii="Arial" w:hAnsi="Arial" w:cs="Arial"/>
          <w:b/>
          <w:bCs/>
          <w:sz w:val="19"/>
          <w:szCs w:val="19"/>
          <w:lang w:val="es-ES_tradnl"/>
        </w:rPr>
      </w:pPr>
    </w:p>
    <w:p w14:paraId="6BAB9CF6" w14:textId="77777777" w:rsidR="00396F32" w:rsidRPr="00CB34F3" w:rsidRDefault="00396F32" w:rsidP="00396F32">
      <w:pPr>
        <w:jc w:val="center"/>
        <w:rPr>
          <w:rFonts w:ascii="Arial" w:hAnsi="Arial" w:cs="Arial"/>
          <w:b/>
          <w:bCs/>
          <w:sz w:val="19"/>
          <w:szCs w:val="19"/>
          <w:lang w:val="es-ES_tradnl"/>
        </w:rPr>
      </w:pPr>
    </w:p>
    <w:p w14:paraId="31B16920" w14:textId="77777777" w:rsidR="00396F32" w:rsidRPr="00CB34F3" w:rsidRDefault="00396F32" w:rsidP="00396F32">
      <w:pPr>
        <w:jc w:val="center"/>
        <w:rPr>
          <w:rFonts w:ascii="Arial" w:hAnsi="Arial" w:cs="Arial"/>
          <w:b/>
          <w:bCs/>
          <w:sz w:val="19"/>
          <w:szCs w:val="19"/>
          <w:lang w:val="es-ES_tradnl"/>
        </w:rPr>
      </w:pPr>
    </w:p>
    <w:p w14:paraId="7E1ACFDB" w14:textId="77777777" w:rsidR="00396F32" w:rsidRPr="00CB34F3" w:rsidRDefault="00396F32" w:rsidP="00396F32">
      <w:pPr>
        <w:jc w:val="center"/>
        <w:rPr>
          <w:rFonts w:ascii="Arial" w:hAnsi="Arial" w:cs="Arial"/>
          <w:b/>
          <w:bCs/>
          <w:sz w:val="19"/>
          <w:szCs w:val="19"/>
          <w:lang w:val="es-ES_tradnl"/>
        </w:rPr>
      </w:pPr>
    </w:p>
    <w:p w14:paraId="65A4FF97" w14:textId="77777777" w:rsidR="00396F32" w:rsidRPr="00CB34F3" w:rsidRDefault="00396F32" w:rsidP="00396F32">
      <w:pPr>
        <w:jc w:val="center"/>
        <w:rPr>
          <w:rFonts w:ascii="Arial" w:hAnsi="Arial" w:cs="Arial"/>
          <w:b/>
          <w:bCs/>
          <w:sz w:val="19"/>
          <w:szCs w:val="19"/>
          <w:lang w:val="es-ES_tradnl"/>
        </w:rPr>
      </w:pPr>
    </w:p>
    <w:p w14:paraId="05EE2797" w14:textId="77777777" w:rsidR="00396F32" w:rsidRPr="00CB34F3" w:rsidRDefault="00396F32" w:rsidP="00396F32">
      <w:pPr>
        <w:jc w:val="center"/>
        <w:rPr>
          <w:rFonts w:ascii="Arial" w:hAnsi="Arial" w:cs="Arial"/>
          <w:b/>
          <w:bCs/>
          <w:sz w:val="19"/>
          <w:szCs w:val="19"/>
          <w:lang w:val="es-ES_tradnl"/>
        </w:rPr>
      </w:pPr>
    </w:p>
    <w:p w14:paraId="1C717644" w14:textId="77777777" w:rsidR="00396F32" w:rsidRPr="00CB34F3" w:rsidRDefault="00396F32" w:rsidP="00396F32">
      <w:pPr>
        <w:jc w:val="center"/>
        <w:rPr>
          <w:rFonts w:ascii="Arial" w:hAnsi="Arial" w:cs="Arial"/>
          <w:b/>
          <w:bCs/>
          <w:sz w:val="19"/>
          <w:szCs w:val="19"/>
          <w:lang w:val="es-ES_tradnl"/>
        </w:rPr>
      </w:pPr>
    </w:p>
    <w:p w14:paraId="47D2E133" w14:textId="77777777" w:rsidR="00396F32" w:rsidRPr="00CB34F3" w:rsidRDefault="00396F32" w:rsidP="00396F32">
      <w:pPr>
        <w:jc w:val="center"/>
        <w:rPr>
          <w:rFonts w:ascii="Arial" w:hAnsi="Arial" w:cs="Arial"/>
          <w:b/>
          <w:bCs/>
          <w:sz w:val="19"/>
          <w:szCs w:val="19"/>
          <w:lang w:val="es-ES_tradnl"/>
        </w:rPr>
      </w:pPr>
    </w:p>
    <w:p w14:paraId="00163AD9" w14:textId="77777777" w:rsidR="00785DD5" w:rsidRPr="00CB34F3" w:rsidRDefault="00785DD5" w:rsidP="00205107">
      <w:pPr>
        <w:jc w:val="center"/>
        <w:rPr>
          <w:rFonts w:ascii="Arial" w:hAnsi="Arial" w:cs="Arial"/>
          <w:b/>
          <w:bCs/>
          <w:sz w:val="19"/>
          <w:szCs w:val="19"/>
          <w:lang w:val="es-ES_tradnl"/>
        </w:rPr>
      </w:pPr>
    </w:p>
    <w:p w14:paraId="6FDC37B9" w14:textId="77777777" w:rsidR="00785DD5" w:rsidRPr="00CB34F3" w:rsidRDefault="00785DD5" w:rsidP="00205107">
      <w:pPr>
        <w:jc w:val="center"/>
        <w:rPr>
          <w:rFonts w:ascii="Arial" w:hAnsi="Arial" w:cs="Arial"/>
          <w:b/>
          <w:bCs/>
          <w:sz w:val="19"/>
          <w:szCs w:val="19"/>
          <w:lang w:val="es-ES_tradnl"/>
        </w:rPr>
      </w:pPr>
    </w:p>
    <w:p w14:paraId="6E52AA71" w14:textId="77777777" w:rsidR="00205107" w:rsidRPr="00CB34F3" w:rsidRDefault="00205107" w:rsidP="00205107">
      <w:pPr>
        <w:jc w:val="center"/>
        <w:rPr>
          <w:rFonts w:ascii="Arial" w:hAnsi="Arial" w:cs="Arial"/>
          <w:b/>
          <w:bCs/>
          <w:sz w:val="19"/>
          <w:szCs w:val="19"/>
          <w:lang w:val="es-ES_tradnl"/>
        </w:rPr>
      </w:pPr>
    </w:p>
    <w:p w14:paraId="7461B0CD" w14:textId="77777777" w:rsidR="00205107" w:rsidRPr="00CB34F3" w:rsidRDefault="00205107" w:rsidP="00205107">
      <w:pPr>
        <w:jc w:val="center"/>
        <w:rPr>
          <w:rFonts w:ascii="Arial" w:hAnsi="Arial" w:cs="Arial"/>
          <w:b/>
          <w:bCs/>
          <w:sz w:val="19"/>
          <w:szCs w:val="19"/>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C7AE3" w:rsidRPr="00DB30C4" w14:paraId="45411A83" w14:textId="77777777" w:rsidTr="00773415">
        <w:tc>
          <w:tcPr>
            <w:tcW w:w="8856" w:type="dxa"/>
            <w:shd w:val="clear" w:color="auto" w:fill="auto"/>
          </w:tcPr>
          <w:p w14:paraId="62C89D22" w14:textId="45B4714B" w:rsidR="004C7AE3" w:rsidRPr="00CB34F3" w:rsidRDefault="00182039" w:rsidP="00D136CF">
            <w:pPr>
              <w:jc w:val="both"/>
              <w:rPr>
                <w:rFonts w:ascii="Arial" w:hAnsi="Arial" w:cs="Arial"/>
                <w:b/>
                <w:bCs/>
                <w:sz w:val="20"/>
                <w:szCs w:val="20"/>
                <w:lang w:val="es-ES_tradnl"/>
              </w:rPr>
            </w:pPr>
            <w:r w:rsidRPr="00CB34F3">
              <w:rPr>
                <w:rFonts w:ascii="Arial" w:hAnsi="Arial" w:cs="Arial"/>
                <w:sz w:val="20"/>
                <w:szCs w:val="20"/>
                <w:lang w:val="es-ES_tradnl"/>
              </w:rPr>
              <w:t>Este documento fue preparado por</w:t>
            </w:r>
            <w:r w:rsidR="00C20AC6" w:rsidRPr="00CB34F3">
              <w:rPr>
                <w:rFonts w:ascii="Arial" w:hAnsi="Arial" w:cs="Arial"/>
                <w:sz w:val="20"/>
                <w:szCs w:val="20"/>
                <w:lang w:val="es-ES_tradnl"/>
              </w:rPr>
              <w:t>:</w:t>
            </w:r>
            <w:r w:rsidRPr="00CB34F3">
              <w:rPr>
                <w:rFonts w:ascii="Arial" w:hAnsi="Arial" w:cs="Arial"/>
                <w:sz w:val="20"/>
                <w:szCs w:val="20"/>
                <w:lang w:val="es-ES_tradnl"/>
              </w:rPr>
              <w:t xml:space="preserve"> </w:t>
            </w:r>
            <w:r w:rsidR="00BF741C" w:rsidRPr="00CB34F3">
              <w:rPr>
                <w:rFonts w:ascii="Arial" w:hAnsi="Arial" w:cs="Arial"/>
                <w:sz w:val="20"/>
                <w:szCs w:val="20"/>
                <w:lang w:val="es-ES_tradnl"/>
              </w:rPr>
              <w:t>Rodrigo Azuero (</w:t>
            </w:r>
            <w:r w:rsidR="0087132B">
              <w:rPr>
                <w:rFonts w:ascii="Arial" w:hAnsi="Arial" w:cs="Arial"/>
                <w:sz w:val="20"/>
                <w:szCs w:val="20"/>
                <w:lang w:val="es-ES_tradnl"/>
              </w:rPr>
              <w:t>IFD/</w:t>
            </w:r>
            <w:r w:rsidR="00BF741C" w:rsidRPr="00CB34F3">
              <w:rPr>
                <w:rFonts w:ascii="Arial" w:hAnsi="Arial" w:cs="Arial"/>
                <w:sz w:val="20"/>
                <w:szCs w:val="20"/>
                <w:lang w:val="es-ES_tradnl"/>
              </w:rPr>
              <w:t>FMM),</w:t>
            </w:r>
            <w:r w:rsidR="00694E19">
              <w:rPr>
                <w:rFonts w:ascii="Arial" w:hAnsi="Arial" w:cs="Arial"/>
                <w:sz w:val="20"/>
                <w:szCs w:val="20"/>
                <w:lang w:val="es-ES_tradnl"/>
              </w:rPr>
              <w:t xml:space="preserve"> </w:t>
            </w:r>
            <w:proofErr w:type="spellStart"/>
            <w:r w:rsidR="0087132B" w:rsidRPr="0087132B">
              <w:rPr>
                <w:rFonts w:ascii="Arial" w:hAnsi="Arial" w:cs="Arial"/>
                <w:sz w:val="20"/>
                <w:szCs w:val="20"/>
                <w:lang w:val="es-ES_tradnl"/>
              </w:rPr>
              <w:t>Gaston</w:t>
            </w:r>
            <w:proofErr w:type="spellEnd"/>
            <w:r w:rsidR="0087132B">
              <w:rPr>
                <w:rFonts w:ascii="Arial" w:hAnsi="Arial" w:cs="Arial"/>
                <w:sz w:val="20"/>
                <w:szCs w:val="20"/>
                <w:lang w:val="es-ES_tradnl"/>
              </w:rPr>
              <w:t xml:space="preserve"> </w:t>
            </w:r>
            <w:r w:rsidR="0087132B" w:rsidRPr="0087132B">
              <w:rPr>
                <w:rFonts w:ascii="Arial" w:hAnsi="Arial" w:cs="Arial"/>
                <w:sz w:val="20"/>
                <w:szCs w:val="20"/>
                <w:lang w:val="es-ES_tradnl"/>
              </w:rPr>
              <w:t xml:space="preserve">Pierri </w:t>
            </w:r>
            <w:proofErr w:type="spellStart"/>
            <w:r w:rsidR="0087132B" w:rsidRPr="0087132B">
              <w:rPr>
                <w:rFonts w:ascii="Arial" w:hAnsi="Arial" w:cs="Arial"/>
                <w:sz w:val="20"/>
                <w:szCs w:val="20"/>
                <w:lang w:val="es-ES_tradnl"/>
              </w:rPr>
              <w:t>Gonsebatt</w:t>
            </w:r>
            <w:proofErr w:type="spellEnd"/>
            <w:r w:rsidR="0087132B">
              <w:rPr>
                <w:rFonts w:ascii="Arial" w:hAnsi="Arial" w:cs="Arial"/>
                <w:sz w:val="20"/>
                <w:szCs w:val="20"/>
                <w:lang w:val="es-ES_tradnl"/>
              </w:rPr>
              <w:t xml:space="preserve"> (</w:t>
            </w:r>
            <w:r w:rsidR="00412CDD" w:rsidRPr="00412CDD">
              <w:rPr>
                <w:rFonts w:ascii="Arial" w:hAnsi="Arial" w:cs="Arial"/>
                <w:sz w:val="20"/>
                <w:szCs w:val="20"/>
                <w:lang w:val="es-ES_tradnl"/>
              </w:rPr>
              <w:t>SPD/SDV</w:t>
            </w:r>
            <w:r w:rsidR="00412CDD">
              <w:rPr>
                <w:rFonts w:ascii="Arial" w:hAnsi="Arial" w:cs="Arial"/>
                <w:sz w:val="20"/>
                <w:szCs w:val="20"/>
                <w:lang w:val="es-ES_tradnl"/>
              </w:rPr>
              <w:t>)</w:t>
            </w:r>
            <w:r w:rsidR="0087132B" w:rsidRPr="0087132B">
              <w:rPr>
                <w:rFonts w:ascii="Arial" w:hAnsi="Arial" w:cs="Arial"/>
                <w:sz w:val="20"/>
                <w:szCs w:val="20"/>
                <w:lang w:val="es-ES_tradnl"/>
              </w:rPr>
              <w:t xml:space="preserve">, </w:t>
            </w:r>
            <w:r w:rsidR="00141DBE" w:rsidRPr="00CB34F3">
              <w:rPr>
                <w:rFonts w:ascii="Arial" w:hAnsi="Arial" w:cs="Arial"/>
                <w:sz w:val="20"/>
                <w:szCs w:val="20"/>
                <w:lang w:val="es-ES_tradnl"/>
              </w:rPr>
              <w:t>Dennis Sanchez (</w:t>
            </w:r>
            <w:r w:rsidR="00694E19">
              <w:rPr>
                <w:rFonts w:ascii="Arial" w:hAnsi="Arial" w:cs="Arial"/>
                <w:sz w:val="20"/>
                <w:szCs w:val="20"/>
                <w:lang w:val="es-ES_tradnl"/>
              </w:rPr>
              <w:t>IFD</w:t>
            </w:r>
            <w:r w:rsidR="00141DBE" w:rsidRPr="00CB34F3">
              <w:rPr>
                <w:rFonts w:ascii="Arial" w:hAnsi="Arial" w:cs="Arial"/>
                <w:sz w:val="20"/>
                <w:szCs w:val="20"/>
                <w:lang w:val="es-ES_tradnl"/>
              </w:rPr>
              <w:t xml:space="preserve">/FMM), </w:t>
            </w:r>
            <w:r w:rsidR="00BF741C" w:rsidRPr="00CB34F3">
              <w:rPr>
                <w:rFonts w:ascii="Arial" w:hAnsi="Arial" w:cs="Arial"/>
                <w:sz w:val="20"/>
                <w:szCs w:val="20"/>
                <w:lang w:val="es-ES_tradnl"/>
              </w:rPr>
              <w:t>Agnes Rojas (FMM</w:t>
            </w:r>
            <w:r w:rsidR="00BF5C8C" w:rsidRPr="00CB34F3">
              <w:rPr>
                <w:rFonts w:ascii="Arial" w:hAnsi="Arial" w:cs="Arial"/>
                <w:sz w:val="20"/>
                <w:szCs w:val="20"/>
                <w:lang w:val="es-ES_tradnl"/>
              </w:rPr>
              <w:t>/CPE</w:t>
            </w:r>
            <w:r w:rsidR="00BF741C" w:rsidRPr="00CB34F3">
              <w:rPr>
                <w:rFonts w:ascii="Arial" w:hAnsi="Arial" w:cs="Arial"/>
                <w:sz w:val="20"/>
                <w:szCs w:val="20"/>
                <w:lang w:val="es-ES_tradnl"/>
              </w:rPr>
              <w:t>)</w:t>
            </w:r>
            <w:r w:rsidR="00701F9F">
              <w:rPr>
                <w:rFonts w:ascii="Arial" w:hAnsi="Arial" w:cs="Arial"/>
                <w:sz w:val="20"/>
                <w:szCs w:val="20"/>
                <w:lang w:val="es-ES_tradnl"/>
              </w:rPr>
              <w:t xml:space="preserve"> y </w:t>
            </w:r>
            <w:r w:rsidR="00BF5C8C" w:rsidRPr="00CB34F3">
              <w:rPr>
                <w:rFonts w:ascii="Arial" w:hAnsi="Arial" w:cs="Arial"/>
                <w:sz w:val="20"/>
                <w:szCs w:val="20"/>
                <w:lang w:val="es-ES"/>
              </w:rPr>
              <w:t>Jose Larios (FMM/CPE).</w:t>
            </w:r>
          </w:p>
        </w:tc>
      </w:tr>
    </w:tbl>
    <w:p w14:paraId="6DA2E269" w14:textId="77777777" w:rsidR="000066A8" w:rsidRPr="00CB34F3" w:rsidRDefault="000066A8" w:rsidP="007546CE">
      <w:pPr>
        <w:tabs>
          <w:tab w:val="left" w:pos="7125"/>
        </w:tabs>
        <w:jc w:val="center"/>
        <w:rPr>
          <w:rFonts w:ascii="Arial" w:hAnsi="Arial" w:cs="Arial"/>
          <w:b/>
          <w:bCs/>
          <w:sz w:val="19"/>
          <w:szCs w:val="19"/>
          <w:lang w:val="es-ES_tradnl"/>
        </w:rPr>
      </w:pPr>
    </w:p>
    <w:p w14:paraId="1CD4D9A5" w14:textId="77777777" w:rsidR="000066A8" w:rsidRPr="00CB34F3" w:rsidRDefault="000066A8" w:rsidP="007546CE">
      <w:pPr>
        <w:tabs>
          <w:tab w:val="left" w:pos="7125"/>
        </w:tabs>
        <w:jc w:val="center"/>
        <w:rPr>
          <w:rFonts w:ascii="Arial" w:hAnsi="Arial" w:cs="Arial"/>
          <w:b/>
          <w:bCs/>
          <w:sz w:val="19"/>
          <w:szCs w:val="19"/>
          <w:lang w:val="es-ES_tradnl"/>
        </w:rPr>
      </w:pPr>
    </w:p>
    <w:p w14:paraId="2CAE6064" w14:textId="77777777" w:rsidR="00205107" w:rsidRPr="00CB34F3" w:rsidRDefault="00205107" w:rsidP="007546CE">
      <w:pPr>
        <w:tabs>
          <w:tab w:val="left" w:pos="7125"/>
        </w:tabs>
        <w:jc w:val="center"/>
        <w:rPr>
          <w:rFonts w:ascii="Arial" w:hAnsi="Arial" w:cs="Arial"/>
          <w:b/>
          <w:bCs/>
          <w:sz w:val="19"/>
          <w:szCs w:val="19"/>
          <w:lang w:val="es-ES_tradnl"/>
        </w:rPr>
      </w:pPr>
    </w:p>
    <w:p w14:paraId="38B4A0D0" w14:textId="77777777" w:rsidR="00141DBE" w:rsidRPr="00CB34F3" w:rsidRDefault="00141DBE" w:rsidP="007546CE">
      <w:pPr>
        <w:tabs>
          <w:tab w:val="left" w:pos="7125"/>
        </w:tabs>
        <w:jc w:val="center"/>
        <w:rPr>
          <w:rFonts w:ascii="Arial" w:hAnsi="Arial" w:cs="Arial"/>
          <w:b/>
          <w:bCs/>
          <w:sz w:val="19"/>
          <w:szCs w:val="19"/>
          <w:lang w:val="es-ES_tradnl"/>
        </w:rPr>
      </w:pPr>
    </w:p>
    <w:p w14:paraId="048A2628" w14:textId="77777777" w:rsidR="00141DBE" w:rsidRPr="00CB34F3" w:rsidRDefault="00141DBE" w:rsidP="007546CE">
      <w:pPr>
        <w:tabs>
          <w:tab w:val="left" w:pos="7125"/>
        </w:tabs>
        <w:jc w:val="center"/>
        <w:rPr>
          <w:rFonts w:ascii="Arial" w:hAnsi="Arial" w:cs="Arial"/>
          <w:b/>
          <w:bCs/>
          <w:sz w:val="19"/>
          <w:szCs w:val="19"/>
          <w:lang w:val="es-ES_tradnl"/>
        </w:rPr>
      </w:pPr>
    </w:p>
    <w:p w14:paraId="42E670CC" w14:textId="77777777" w:rsidR="00C20AC6" w:rsidRPr="00CB34F3" w:rsidRDefault="00C20AC6" w:rsidP="00A43F4E">
      <w:pPr>
        <w:pStyle w:val="Title"/>
        <w:tabs>
          <w:tab w:val="clear" w:pos="1440"/>
          <w:tab w:val="clear" w:pos="3060"/>
        </w:tabs>
        <w:outlineLvl w:val="9"/>
        <w:rPr>
          <w:rFonts w:ascii="Arial" w:hAnsi="Arial" w:cs="Arial"/>
          <w:b/>
          <w:smallCaps/>
          <w:lang w:val="es-ES_tradnl"/>
        </w:rPr>
      </w:pPr>
    </w:p>
    <w:p w14:paraId="1D8218A7" w14:textId="77777777" w:rsidR="00C20AC6" w:rsidRPr="00CB34F3" w:rsidRDefault="00C20AC6" w:rsidP="00A43F4E">
      <w:pPr>
        <w:pStyle w:val="Title"/>
        <w:tabs>
          <w:tab w:val="clear" w:pos="1440"/>
          <w:tab w:val="clear" w:pos="3060"/>
        </w:tabs>
        <w:outlineLvl w:val="9"/>
        <w:rPr>
          <w:rFonts w:ascii="Arial" w:hAnsi="Arial" w:cs="Arial"/>
          <w:b/>
          <w:smallCaps/>
          <w:lang w:val="es-ES_tradnl"/>
        </w:rPr>
      </w:pPr>
    </w:p>
    <w:p w14:paraId="22F890A4" w14:textId="77777777" w:rsidR="00C20AC6" w:rsidRPr="00CB34F3" w:rsidRDefault="00C20AC6" w:rsidP="00A43F4E">
      <w:pPr>
        <w:pStyle w:val="Title"/>
        <w:tabs>
          <w:tab w:val="clear" w:pos="1440"/>
          <w:tab w:val="clear" w:pos="3060"/>
        </w:tabs>
        <w:outlineLvl w:val="9"/>
        <w:rPr>
          <w:rFonts w:ascii="Arial" w:hAnsi="Arial" w:cs="Arial"/>
          <w:b/>
          <w:smallCaps/>
          <w:lang w:val="es-ES_tradnl"/>
        </w:rPr>
      </w:pPr>
    </w:p>
    <w:p w14:paraId="34D1B27B" w14:textId="77777777" w:rsidR="00A43F4E" w:rsidRPr="00CB34F3" w:rsidRDefault="00A43F4E" w:rsidP="00A43F4E">
      <w:pPr>
        <w:pStyle w:val="Title"/>
        <w:tabs>
          <w:tab w:val="clear" w:pos="1440"/>
          <w:tab w:val="clear" w:pos="3060"/>
        </w:tabs>
        <w:outlineLvl w:val="9"/>
        <w:rPr>
          <w:rFonts w:ascii="Arial" w:hAnsi="Arial" w:cs="Arial"/>
          <w:b/>
          <w:smallCaps/>
          <w:sz w:val="22"/>
          <w:szCs w:val="22"/>
          <w:lang w:val="es-ES_tradnl"/>
        </w:rPr>
      </w:pPr>
      <w:r w:rsidRPr="00CB34F3">
        <w:rPr>
          <w:rFonts w:ascii="Arial" w:hAnsi="Arial" w:cs="Arial"/>
          <w:b/>
          <w:smallCaps/>
          <w:sz w:val="22"/>
          <w:szCs w:val="22"/>
          <w:lang w:val="es-ES_tradnl"/>
        </w:rPr>
        <w:t>Contenido</w:t>
      </w:r>
    </w:p>
    <w:p w14:paraId="6BB8D66C" w14:textId="77777777" w:rsidR="00A43F4E" w:rsidRPr="00CB34F3" w:rsidRDefault="00A43F4E" w:rsidP="00A43F4E">
      <w:pPr>
        <w:pStyle w:val="Newpage"/>
        <w:rPr>
          <w:rFonts w:ascii="Arial" w:hAnsi="Arial" w:cs="Arial"/>
          <w:b w:val="0"/>
          <w:caps/>
          <w:smallCaps w:val="0"/>
          <w:sz w:val="22"/>
          <w:szCs w:val="22"/>
          <w:lang w:val="es-ES_tradnl"/>
        </w:rPr>
      </w:pPr>
    </w:p>
    <w:p w14:paraId="2D06E0DA" w14:textId="77777777" w:rsidR="006C1E0B" w:rsidRPr="00CB34F3" w:rsidRDefault="006C1E0B" w:rsidP="006C1E0B">
      <w:pPr>
        <w:autoSpaceDE w:val="0"/>
        <w:autoSpaceDN w:val="0"/>
        <w:adjustRightInd w:val="0"/>
        <w:jc w:val="center"/>
        <w:rPr>
          <w:rFonts w:ascii="Arial" w:hAnsi="Arial" w:cs="Arial"/>
          <w:b/>
          <w:smallCaps/>
          <w:sz w:val="22"/>
          <w:szCs w:val="22"/>
          <w:lang w:val="es-ES_tradnl"/>
        </w:rPr>
      </w:pPr>
      <w:r w:rsidRPr="00CB34F3">
        <w:rPr>
          <w:rFonts w:ascii="Arial" w:hAnsi="Arial" w:cs="Arial"/>
          <w:b/>
          <w:smallCaps/>
          <w:sz w:val="22"/>
          <w:szCs w:val="22"/>
          <w:lang w:val="es-ES_tradnl"/>
        </w:rPr>
        <w:t>Plan de Monitoreo y Evaluación</w:t>
      </w:r>
    </w:p>
    <w:p w14:paraId="7BECC928" w14:textId="77777777" w:rsidR="006C1E0B" w:rsidRPr="00CB34F3" w:rsidRDefault="006C1E0B" w:rsidP="006C1E0B">
      <w:pPr>
        <w:autoSpaceDE w:val="0"/>
        <w:autoSpaceDN w:val="0"/>
        <w:adjustRightInd w:val="0"/>
        <w:rPr>
          <w:rFonts w:ascii="Arial" w:hAnsi="Arial" w:cs="Arial"/>
          <w:sz w:val="22"/>
          <w:szCs w:val="22"/>
          <w:lang w:val="es-ES_tradnl"/>
        </w:rPr>
      </w:pPr>
    </w:p>
    <w:p w14:paraId="45EE0C0D" w14:textId="77777777" w:rsidR="006C1E0B" w:rsidRPr="00CB34F3" w:rsidRDefault="006C1E0B" w:rsidP="006C1E0B">
      <w:pPr>
        <w:autoSpaceDE w:val="0"/>
        <w:autoSpaceDN w:val="0"/>
        <w:adjustRightInd w:val="0"/>
        <w:ind w:left="720" w:hanging="360"/>
        <w:rPr>
          <w:rFonts w:ascii="Arial" w:hAnsi="Arial" w:cs="Arial"/>
          <w:b/>
          <w:sz w:val="22"/>
          <w:szCs w:val="22"/>
          <w:lang w:val="es-ES_tradnl"/>
        </w:rPr>
      </w:pPr>
      <w:r w:rsidRPr="00CB34F3">
        <w:rPr>
          <w:rFonts w:ascii="Arial" w:hAnsi="Arial" w:cs="Arial"/>
          <w:b/>
          <w:sz w:val="22"/>
          <w:szCs w:val="22"/>
          <w:lang w:val="es-ES_tradnl"/>
        </w:rPr>
        <w:t xml:space="preserve">I. </w:t>
      </w:r>
      <w:r w:rsidRPr="00CB34F3">
        <w:rPr>
          <w:rFonts w:ascii="Arial" w:hAnsi="Arial" w:cs="Arial"/>
          <w:b/>
          <w:smallCaps/>
          <w:sz w:val="22"/>
          <w:szCs w:val="22"/>
          <w:lang w:val="es-ES_tradnl"/>
        </w:rPr>
        <w:t>Introducción</w:t>
      </w:r>
    </w:p>
    <w:p w14:paraId="585126C3" w14:textId="77777777" w:rsidR="006C1E0B" w:rsidRPr="00CB34F3" w:rsidRDefault="006C1E0B" w:rsidP="006C1E0B">
      <w:pPr>
        <w:autoSpaceDE w:val="0"/>
        <w:autoSpaceDN w:val="0"/>
        <w:adjustRightInd w:val="0"/>
        <w:ind w:left="720" w:hanging="360"/>
        <w:rPr>
          <w:rFonts w:ascii="Arial" w:hAnsi="Arial" w:cs="Arial"/>
          <w:sz w:val="22"/>
          <w:szCs w:val="22"/>
          <w:lang w:val="es-ES_tradnl"/>
        </w:rPr>
      </w:pPr>
    </w:p>
    <w:p w14:paraId="3C48F117" w14:textId="77777777" w:rsidR="006C1E0B" w:rsidRPr="00CB34F3" w:rsidRDefault="006C1E0B" w:rsidP="006C1E0B">
      <w:pPr>
        <w:autoSpaceDE w:val="0"/>
        <w:autoSpaceDN w:val="0"/>
        <w:adjustRightInd w:val="0"/>
        <w:ind w:left="720" w:hanging="360"/>
        <w:rPr>
          <w:rFonts w:ascii="Arial" w:hAnsi="Arial" w:cs="Arial"/>
          <w:b/>
          <w:sz w:val="22"/>
          <w:szCs w:val="22"/>
          <w:lang w:val="es-ES_tradnl"/>
        </w:rPr>
      </w:pPr>
      <w:r w:rsidRPr="00CB34F3">
        <w:rPr>
          <w:rFonts w:ascii="Arial" w:hAnsi="Arial" w:cs="Arial"/>
          <w:b/>
          <w:sz w:val="22"/>
          <w:szCs w:val="22"/>
          <w:lang w:val="es-ES_tradnl"/>
        </w:rPr>
        <w:t xml:space="preserve">II. </w:t>
      </w:r>
      <w:r w:rsidRPr="00CB34F3">
        <w:rPr>
          <w:rFonts w:ascii="Arial" w:hAnsi="Arial" w:cs="Arial"/>
          <w:b/>
          <w:smallCaps/>
          <w:sz w:val="22"/>
          <w:szCs w:val="22"/>
          <w:lang w:val="es-ES_tradnl"/>
        </w:rPr>
        <w:t>Monitoreo</w:t>
      </w:r>
    </w:p>
    <w:p w14:paraId="5555C88F" w14:textId="77777777" w:rsidR="006C1E0B" w:rsidRPr="00CB34F3" w:rsidRDefault="006C1E0B" w:rsidP="006C1E0B">
      <w:pPr>
        <w:autoSpaceDE w:val="0"/>
        <w:autoSpaceDN w:val="0"/>
        <w:adjustRightInd w:val="0"/>
        <w:ind w:left="1080" w:hanging="360"/>
        <w:rPr>
          <w:rFonts w:ascii="Arial" w:hAnsi="Arial" w:cs="Arial"/>
          <w:sz w:val="22"/>
          <w:szCs w:val="22"/>
          <w:lang w:val="es-ES_tradnl"/>
        </w:rPr>
      </w:pPr>
      <w:r w:rsidRPr="00CB34F3">
        <w:rPr>
          <w:rFonts w:ascii="Arial" w:hAnsi="Arial" w:cs="Arial"/>
          <w:sz w:val="22"/>
          <w:szCs w:val="22"/>
          <w:lang w:val="es-ES_tradnl"/>
        </w:rPr>
        <w:t xml:space="preserve">A. </w:t>
      </w:r>
      <w:r w:rsidRPr="00CB34F3">
        <w:rPr>
          <w:rFonts w:ascii="Arial" w:hAnsi="Arial" w:cs="Arial"/>
          <w:sz w:val="22"/>
          <w:szCs w:val="22"/>
          <w:lang w:val="es-ES_tradnl"/>
        </w:rPr>
        <w:tab/>
        <w:t>Principales Preguntas de Monitoreo</w:t>
      </w:r>
    </w:p>
    <w:p w14:paraId="56FC018C" w14:textId="77777777" w:rsidR="006C1E0B" w:rsidRPr="00CB34F3" w:rsidRDefault="006C1E0B" w:rsidP="006C1E0B">
      <w:pPr>
        <w:autoSpaceDE w:val="0"/>
        <w:autoSpaceDN w:val="0"/>
        <w:adjustRightInd w:val="0"/>
        <w:ind w:left="1080" w:hanging="360"/>
        <w:rPr>
          <w:rFonts w:ascii="Arial" w:hAnsi="Arial" w:cs="Arial"/>
          <w:sz w:val="22"/>
          <w:szCs w:val="22"/>
          <w:lang w:val="es-ES_tradnl"/>
        </w:rPr>
      </w:pPr>
      <w:r w:rsidRPr="00CB34F3">
        <w:rPr>
          <w:rFonts w:ascii="Arial" w:hAnsi="Arial" w:cs="Arial"/>
          <w:sz w:val="22"/>
          <w:szCs w:val="22"/>
          <w:lang w:val="es-ES_tradnl"/>
        </w:rPr>
        <w:t xml:space="preserve">B. </w:t>
      </w:r>
      <w:r w:rsidRPr="00CB34F3">
        <w:rPr>
          <w:rFonts w:ascii="Arial" w:hAnsi="Arial" w:cs="Arial"/>
          <w:sz w:val="22"/>
          <w:szCs w:val="22"/>
          <w:lang w:val="es-ES_tradnl"/>
        </w:rPr>
        <w:tab/>
        <w:t>Indicadores</w:t>
      </w:r>
    </w:p>
    <w:p w14:paraId="1CD42B68" w14:textId="77777777" w:rsidR="006C1E0B" w:rsidRPr="00CB34F3" w:rsidRDefault="006C1E0B" w:rsidP="006C1E0B">
      <w:pPr>
        <w:autoSpaceDE w:val="0"/>
        <w:autoSpaceDN w:val="0"/>
        <w:adjustRightInd w:val="0"/>
        <w:ind w:left="1080" w:hanging="360"/>
        <w:rPr>
          <w:rFonts w:ascii="Arial" w:hAnsi="Arial" w:cs="Arial"/>
          <w:sz w:val="22"/>
          <w:szCs w:val="22"/>
          <w:lang w:val="es-ES_tradnl"/>
        </w:rPr>
      </w:pPr>
      <w:r w:rsidRPr="00CB34F3">
        <w:rPr>
          <w:rFonts w:ascii="Arial" w:hAnsi="Arial" w:cs="Arial"/>
          <w:sz w:val="22"/>
          <w:szCs w:val="22"/>
          <w:lang w:val="es-ES_tradnl"/>
        </w:rPr>
        <w:t xml:space="preserve">C. </w:t>
      </w:r>
      <w:r w:rsidRPr="00CB34F3">
        <w:rPr>
          <w:rFonts w:ascii="Arial" w:hAnsi="Arial" w:cs="Arial"/>
          <w:sz w:val="22"/>
          <w:szCs w:val="22"/>
          <w:lang w:val="es-ES_tradnl"/>
        </w:rPr>
        <w:tab/>
        <w:t>Recolección de Datos e Instrumentos</w:t>
      </w:r>
    </w:p>
    <w:p w14:paraId="1291FC91" w14:textId="77777777" w:rsidR="006C1E0B" w:rsidRPr="00CB34F3" w:rsidRDefault="00F93391" w:rsidP="006C1E0B">
      <w:pPr>
        <w:autoSpaceDE w:val="0"/>
        <w:autoSpaceDN w:val="0"/>
        <w:adjustRightInd w:val="0"/>
        <w:ind w:left="1080" w:hanging="360"/>
        <w:rPr>
          <w:rFonts w:ascii="Arial" w:hAnsi="Arial" w:cs="Arial"/>
          <w:sz w:val="22"/>
          <w:szCs w:val="22"/>
          <w:lang w:val="es-ES_tradnl"/>
        </w:rPr>
      </w:pPr>
      <w:r w:rsidRPr="00CB34F3">
        <w:rPr>
          <w:rFonts w:ascii="Arial" w:hAnsi="Arial" w:cs="Arial"/>
          <w:sz w:val="22"/>
          <w:szCs w:val="22"/>
          <w:lang w:val="es-ES_tradnl"/>
        </w:rPr>
        <w:t>D</w:t>
      </w:r>
      <w:r w:rsidR="006C1E0B" w:rsidRPr="00CB34F3">
        <w:rPr>
          <w:rFonts w:ascii="Arial" w:hAnsi="Arial" w:cs="Arial"/>
          <w:sz w:val="22"/>
          <w:szCs w:val="22"/>
          <w:lang w:val="es-ES_tradnl"/>
        </w:rPr>
        <w:t>.</w:t>
      </w:r>
      <w:r w:rsidR="006C1E0B" w:rsidRPr="00CB34F3">
        <w:rPr>
          <w:rFonts w:ascii="Arial" w:hAnsi="Arial" w:cs="Arial"/>
          <w:sz w:val="22"/>
          <w:szCs w:val="22"/>
          <w:lang w:val="es-ES_tradnl"/>
        </w:rPr>
        <w:tab/>
        <w:t>Presentación de Informes</w:t>
      </w:r>
    </w:p>
    <w:p w14:paraId="0592FA9B" w14:textId="77777777" w:rsidR="006C1E0B" w:rsidRPr="00CB34F3" w:rsidRDefault="00F93391" w:rsidP="006C1E0B">
      <w:pPr>
        <w:autoSpaceDE w:val="0"/>
        <w:autoSpaceDN w:val="0"/>
        <w:adjustRightInd w:val="0"/>
        <w:ind w:left="1080" w:hanging="360"/>
        <w:rPr>
          <w:rFonts w:ascii="Arial" w:hAnsi="Arial" w:cs="Arial"/>
          <w:sz w:val="22"/>
          <w:szCs w:val="22"/>
          <w:lang w:val="es-ES_tradnl"/>
        </w:rPr>
      </w:pPr>
      <w:r w:rsidRPr="00CB34F3">
        <w:rPr>
          <w:rFonts w:ascii="Arial" w:hAnsi="Arial" w:cs="Arial"/>
          <w:sz w:val="22"/>
          <w:szCs w:val="22"/>
          <w:lang w:val="es-ES_tradnl"/>
        </w:rPr>
        <w:t>E</w:t>
      </w:r>
      <w:r w:rsidR="006C1E0B" w:rsidRPr="00CB34F3">
        <w:rPr>
          <w:rFonts w:ascii="Arial" w:hAnsi="Arial" w:cs="Arial"/>
          <w:sz w:val="22"/>
          <w:szCs w:val="22"/>
          <w:lang w:val="es-ES_tradnl"/>
        </w:rPr>
        <w:t xml:space="preserve">. </w:t>
      </w:r>
      <w:r w:rsidR="006C1E0B" w:rsidRPr="00CB34F3">
        <w:rPr>
          <w:rFonts w:ascii="Arial" w:hAnsi="Arial" w:cs="Arial"/>
          <w:sz w:val="22"/>
          <w:szCs w:val="22"/>
          <w:lang w:val="es-ES_tradnl"/>
        </w:rPr>
        <w:tab/>
        <w:t>Coordinación, Plan de Trabajo y Presupuesto del Seguimiento</w:t>
      </w:r>
    </w:p>
    <w:p w14:paraId="72A4BB10" w14:textId="77777777" w:rsidR="006C1E0B" w:rsidRPr="00CB34F3" w:rsidRDefault="006C1E0B" w:rsidP="006C1E0B">
      <w:pPr>
        <w:autoSpaceDE w:val="0"/>
        <w:autoSpaceDN w:val="0"/>
        <w:adjustRightInd w:val="0"/>
        <w:ind w:left="720" w:hanging="360"/>
        <w:rPr>
          <w:rFonts w:ascii="Arial" w:hAnsi="Arial" w:cs="Arial"/>
          <w:sz w:val="22"/>
          <w:szCs w:val="22"/>
          <w:lang w:val="es-ES_tradnl"/>
        </w:rPr>
      </w:pPr>
    </w:p>
    <w:p w14:paraId="34A93BD7" w14:textId="77777777" w:rsidR="006C1E0B" w:rsidRPr="00CB34F3" w:rsidRDefault="006C1E0B" w:rsidP="006C1E0B">
      <w:pPr>
        <w:autoSpaceDE w:val="0"/>
        <w:autoSpaceDN w:val="0"/>
        <w:adjustRightInd w:val="0"/>
        <w:ind w:left="720" w:hanging="360"/>
        <w:rPr>
          <w:rFonts w:ascii="Arial" w:hAnsi="Arial" w:cs="Arial"/>
          <w:b/>
          <w:sz w:val="22"/>
          <w:szCs w:val="22"/>
          <w:lang w:val="es-ES_tradnl"/>
        </w:rPr>
      </w:pPr>
      <w:r w:rsidRPr="00CB34F3">
        <w:rPr>
          <w:rFonts w:ascii="Arial" w:hAnsi="Arial" w:cs="Arial"/>
          <w:b/>
          <w:sz w:val="22"/>
          <w:szCs w:val="22"/>
          <w:lang w:val="es-ES_tradnl"/>
        </w:rPr>
        <w:t xml:space="preserve">III. </w:t>
      </w:r>
      <w:r w:rsidRPr="00CB34F3">
        <w:rPr>
          <w:rFonts w:ascii="Arial" w:hAnsi="Arial" w:cs="Arial"/>
          <w:b/>
          <w:smallCaps/>
          <w:sz w:val="22"/>
          <w:szCs w:val="22"/>
          <w:lang w:val="es-ES_tradnl"/>
        </w:rPr>
        <w:t>Evaluación</w:t>
      </w:r>
    </w:p>
    <w:p w14:paraId="5B6977A7" w14:textId="77777777" w:rsidR="006C1E0B" w:rsidRPr="00CB34F3" w:rsidRDefault="006C1E0B" w:rsidP="006C1E0B">
      <w:pPr>
        <w:autoSpaceDE w:val="0"/>
        <w:autoSpaceDN w:val="0"/>
        <w:adjustRightInd w:val="0"/>
        <w:ind w:left="1080" w:hanging="360"/>
        <w:rPr>
          <w:rFonts w:ascii="Arial" w:hAnsi="Arial" w:cs="Arial"/>
          <w:sz w:val="22"/>
          <w:szCs w:val="22"/>
          <w:lang w:val="es-ES_tradnl"/>
        </w:rPr>
      </w:pPr>
      <w:r w:rsidRPr="00CB34F3">
        <w:rPr>
          <w:rFonts w:ascii="Arial" w:hAnsi="Arial" w:cs="Arial"/>
          <w:sz w:val="22"/>
          <w:szCs w:val="22"/>
          <w:lang w:val="es-ES_tradnl"/>
        </w:rPr>
        <w:t xml:space="preserve">A. </w:t>
      </w:r>
      <w:r w:rsidRPr="00CB34F3">
        <w:rPr>
          <w:rFonts w:ascii="Arial" w:hAnsi="Arial" w:cs="Arial"/>
          <w:sz w:val="22"/>
          <w:szCs w:val="22"/>
          <w:lang w:val="es-ES_tradnl"/>
        </w:rPr>
        <w:tab/>
        <w:t>Principales Preguntas de Evaluación</w:t>
      </w:r>
    </w:p>
    <w:p w14:paraId="7820259F" w14:textId="77777777" w:rsidR="006C1E0B" w:rsidRPr="00CB34F3" w:rsidRDefault="006C1E0B" w:rsidP="006C1E0B">
      <w:pPr>
        <w:autoSpaceDE w:val="0"/>
        <w:autoSpaceDN w:val="0"/>
        <w:adjustRightInd w:val="0"/>
        <w:ind w:left="1080" w:hanging="360"/>
        <w:rPr>
          <w:rFonts w:ascii="Arial" w:hAnsi="Arial" w:cs="Arial"/>
          <w:sz w:val="22"/>
          <w:szCs w:val="22"/>
          <w:lang w:val="es-ES_tradnl"/>
        </w:rPr>
      </w:pPr>
      <w:r w:rsidRPr="00CB34F3">
        <w:rPr>
          <w:rFonts w:ascii="Arial" w:hAnsi="Arial" w:cs="Arial"/>
          <w:sz w:val="22"/>
          <w:szCs w:val="22"/>
          <w:lang w:val="es-ES_tradnl"/>
        </w:rPr>
        <w:t xml:space="preserve">B. </w:t>
      </w:r>
      <w:r w:rsidRPr="00CB34F3">
        <w:rPr>
          <w:rFonts w:ascii="Arial" w:hAnsi="Arial" w:cs="Arial"/>
          <w:sz w:val="22"/>
          <w:szCs w:val="22"/>
          <w:lang w:val="es-ES_tradnl"/>
        </w:rPr>
        <w:tab/>
      </w:r>
      <w:r w:rsidR="007379F3">
        <w:rPr>
          <w:rFonts w:ascii="Arial" w:hAnsi="Arial" w:cs="Arial"/>
          <w:sz w:val="22"/>
          <w:szCs w:val="22"/>
          <w:lang w:val="es-ES_tradnl"/>
        </w:rPr>
        <w:t>Contribución a la Literatura y Conocimiento Existente</w:t>
      </w:r>
    </w:p>
    <w:p w14:paraId="04502A72" w14:textId="77777777" w:rsidR="006C1E0B" w:rsidRPr="00CB34F3" w:rsidRDefault="006C1E0B" w:rsidP="006C1E0B">
      <w:pPr>
        <w:autoSpaceDE w:val="0"/>
        <w:autoSpaceDN w:val="0"/>
        <w:adjustRightInd w:val="0"/>
        <w:ind w:left="1080" w:hanging="360"/>
        <w:rPr>
          <w:rFonts w:ascii="Arial" w:hAnsi="Arial" w:cs="Arial"/>
          <w:sz w:val="22"/>
          <w:szCs w:val="22"/>
          <w:lang w:val="es-ES_tradnl"/>
        </w:rPr>
      </w:pPr>
      <w:r w:rsidRPr="00CB34F3">
        <w:rPr>
          <w:rFonts w:ascii="Arial" w:hAnsi="Arial" w:cs="Arial"/>
          <w:sz w:val="22"/>
          <w:szCs w:val="22"/>
          <w:lang w:val="es-ES_tradnl"/>
        </w:rPr>
        <w:t xml:space="preserve">C. </w:t>
      </w:r>
      <w:r w:rsidRPr="00CB34F3">
        <w:rPr>
          <w:rFonts w:ascii="Arial" w:hAnsi="Arial" w:cs="Arial"/>
          <w:sz w:val="22"/>
          <w:szCs w:val="22"/>
          <w:lang w:val="es-ES_tradnl"/>
        </w:rPr>
        <w:tab/>
        <w:t>Principales Indicadores de Efectos Directos</w:t>
      </w:r>
    </w:p>
    <w:p w14:paraId="1278F743" w14:textId="77777777" w:rsidR="006C1E0B" w:rsidRPr="00CB34F3" w:rsidRDefault="006C1E0B" w:rsidP="006C1E0B">
      <w:pPr>
        <w:autoSpaceDE w:val="0"/>
        <w:autoSpaceDN w:val="0"/>
        <w:adjustRightInd w:val="0"/>
        <w:ind w:left="1080" w:hanging="360"/>
        <w:rPr>
          <w:rFonts w:ascii="Arial" w:hAnsi="Arial" w:cs="Arial"/>
          <w:sz w:val="22"/>
          <w:szCs w:val="22"/>
          <w:lang w:val="es-ES_tradnl"/>
        </w:rPr>
      </w:pPr>
      <w:r w:rsidRPr="00CB34F3">
        <w:rPr>
          <w:rFonts w:ascii="Arial" w:hAnsi="Arial" w:cs="Arial"/>
          <w:sz w:val="22"/>
          <w:szCs w:val="22"/>
          <w:lang w:val="es-ES_tradnl"/>
        </w:rPr>
        <w:t xml:space="preserve">D. </w:t>
      </w:r>
      <w:r w:rsidRPr="00CB34F3">
        <w:rPr>
          <w:rFonts w:ascii="Arial" w:hAnsi="Arial" w:cs="Arial"/>
          <w:sz w:val="22"/>
          <w:szCs w:val="22"/>
          <w:lang w:val="es-ES_tradnl"/>
        </w:rPr>
        <w:tab/>
        <w:t>Metodología de la Evaluación</w:t>
      </w:r>
    </w:p>
    <w:p w14:paraId="45B28062" w14:textId="77777777" w:rsidR="006C1E0B" w:rsidRPr="00CB34F3" w:rsidRDefault="006C1E0B" w:rsidP="006C1E0B">
      <w:pPr>
        <w:autoSpaceDE w:val="0"/>
        <w:autoSpaceDN w:val="0"/>
        <w:adjustRightInd w:val="0"/>
        <w:ind w:left="1080" w:hanging="360"/>
        <w:rPr>
          <w:rFonts w:ascii="Arial" w:hAnsi="Arial" w:cs="Arial"/>
          <w:sz w:val="22"/>
          <w:szCs w:val="22"/>
          <w:lang w:val="es-ES_tradnl"/>
        </w:rPr>
      </w:pPr>
      <w:r w:rsidRPr="00CB34F3">
        <w:rPr>
          <w:rFonts w:ascii="Arial" w:hAnsi="Arial" w:cs="Arial"/>
          <w:sz w:val="22"/>
          <w:szCs w:val="22"/>
          <w:lang w:val="es-ES_tradnl"/>
        </w:rPr>
        <w:t xml:space="preserve">E. </w:t>
      </w:r>
      <w:r w:rsidRPr="00CB34F3">
        <w:rPr>
          <w:rFonts w:ascii="Arial" w:hAnsi="Arial" w:cs="Arial"/>
          <w:sz w:val="22"/>
          <w:szCs w:val="22"/>
          <w:lang w:val="es-ES_tradnl"/>
        </w:rPr>
        <w:tab/>
        <w:t>Aspectos Técnicos de la Metodología: Datos y Cálculos de Poder</w:t>
      </w:r>
    </w:p>
    <w:p w14:paraId="6BF40E89" w14:textId="77777777" w:rsidR="006C1E0B" w:rsidRPr="00CB34F3" w:rsidRDefault="006C1E0B" w:rsidP="006C1E0B">
      <w:pPr>
        <w:autoSpaceDE w:val="0"/>
        <w:autoSpaceDN w:val="0"/>
        <w:adjustRightInd w:val="0"/>
        <w:ind w:left="1080" w:hanging="360"/>
        <w:rPr>
          <w:rFonts w:ascii="Arial" w:hAnsi="Arial" w:cs="Arial"/>
          <w:sz w:val="22"/>
          <w:szCs w:val="22"/>
          <w:lang w:val="es-ES_tradnl"/>
        </w:rPr>
      </w:pPr>
      <w:r w:rsidRPr="00CB34F3">
        <w:rPr>
          <w:rFonts w:ascii="Arial" w:hAnsi="Arial" w:cs="Arial"/>
          <w:sz w:val="22"/>
          <w:szCs w:val="22"/>
          <w:lang w:val="es-ES_tradnl"/>
        </w:rPr>
        <w:t xml:space="preserve">F. </w:t>
      </w:r>
      <w:r w:rsidRPr="00CB34F3">
        <w:rPr>
          <w:rFonts w:ascii="Arial" w:hAnsi="Arial" w:cs="Arial"/>
          <w:sz w:val="22"/>
          <w:szCs w:val="22"/>
          <w:lang w:val="es-ES_tradnl"/>
        </w:rPr>
        <w:tab/>
        <w:t>Coordinación, Plan de Trabajo y Presupuesto de la Evaluación</w:t>
      </w:r>
    </w:p>
    <w:p w14:paraId="0CDE7CEF" w14:textId="77777777" w:rsidR="006C1E0B" w:rsidRPr="00CB34F3" w:rsidRDefault="006C1E0B" w:rsidP="006C1E0B">
      <w:pPr>
        <w:autoSpaceDE w:val="0"/>
        <w:autoSpaceDN w:val="0"/>
        <w:adjustRightInd w:val="0"/>
        <w:ind w:left="720"/>
        <w:rPr>
          <w:rFonts w:ascii="Arial" w:hAnsi="Arial" w:cs="Arial"/>
          <w:sz w:val="22"/>
          <w:szCs w:val="22"/>
          <w:lang w:val="es-ES_tradnl"/>
        </w:rPr>
      </w:pPr>
    </w:p>
    <w:p w14:paraId="4E6B8450" w14:textId="77777777" w:rsidR="006C1E0B" w:rsidRPr="00CB34F3" w:rsidRDefault="006C1E0B" w:rsidP="006C1E0B">
      <w:pPr>
        <w:autoSpaceDE w:val="0"/>
        <w:autoSpaceDN w:val="0"/>
        <w:adjustRightInd w:val="0"/>
        <w:ind w:left="720" w:hanging="360"/>
        <w:rPr>
          <w:rFonts w:ascii="Arial" w:hAnsi="Arial" w:cs="Arial"/>
          <w:b/>
          <w:sz w:val="22"/>
          <w:szCs w:val="22"/>
          <w:lang w:val="es-ES_tradnl"/>
        </w:rPr>
      </w:pPr>
      <w:r w:rsidRPr="00CB34F3">
        <w:rPr>
          <w:rFonts w:ascii="Arial" w:hAnsi="Arial" w:cs="Arial"/>
          <w:b/>
          <w:sz w:val="22"/>
          <w:szCs w:val="22"/>
          <w:lang w:val="es-ES_tradnl"/>
        </w:rPr>
        <w:t xml:space="preserve">IV </w:t>
      </w:r>
      <w:r w:rsidRPr="00CB34F3">
        <w:rPr>
          <w:rFonts w:ascii="Arial" w:hAnsi="Arial" w:cs="Arial"/>
          <w:b/>
          <w:smallCaps/>
          <w:sz w:val="22"/>
          <w:szCs w:val="22"/>
          <w:lang w:val="es-ES_tradnl"/>
        </w:rPr>
        <w:t>Anexos</w:t>
      </w:r>
    </w:p>
    <w:p w14:paraId="0DBFC057" w14:textId="77777777" w:rsidR="006C1E0B" w:rsidRPr="00CB34F3" w:rsidRDefault="006C1E0B" w:rsidP="006C1E0B">
      <w:pPr>
        <w:pStyle w:val="ListParagraph"/>
        <w:numPr>
          <w:ilvl w:val="0"/>
          <w:numId w:val="5"/>
        </w:numPr>
        <w:autoSpaceDE w:val="0"/>
        <w:autoSpaceDN w:val="0"/>
        <w:adjustRightInd w:val="0"/>
        <w:spacing w:after="0" w:line="240" w:lineRule="auto"/>
        <w:ind w:left="1080"/>
        <w:rPr>
          <w:rFonts w:ascii="Arial" w:hAnsi="Arial" w:cs="Arial"/>
          <w:lang w:val="es-ES_tradnl"/>
        </w:rPr>
      </w:pPr>
      <w:r w:rsidRPr="00CB34F3">
        <w:rPr>
          <w:rFonts w:ascii="Arial" w:hAnsi="Arial" w:cs="Arial"/>
          <w:lang w:val="es-ES_tradnl"/>
        </w:rPr>
        <w:t>Términos de Referencia (evaluación medio término y final)</w:t>
      </w:r>
    </w:p>
    <w:p w14:paraId="104283D4" w14:textId="77777777" w:rsidR="00314C18" w:rsidRPr="00CB34F3" w:rsidRDefault="00314C18" w:rsidP="00314C18">
      <w:pPr>
        <w:autoSpaceDE w:val="0"/>
        <w:autoSpaceDN w:val="0"/>
        <w:adjustRightInd w:val="0"/>
        <w:ind w:left="720" w:hanging="360"/>
        <w:rPr>
          <w:rFonts w:ascii="Arial" w:hAnsi="Arial" w:cs="Arial"/>
          <w:b/>
          <w:sz w:val="22"/>
          <w:szCs w:val="22"/>
          <w:lang w:val="es-ES_tradnl"/>
        </w:rPr>
      </w:pPr>
    </w:p>
    <w:p w14:paraId="62C814A9" w14:textId="77777777" w:rsidR="00205107" w:rsidRPr="00CB34F3" w:rsidRDefault="00205107" w:rsidP="00442241">
      <w:pPr>
        <w:ind w:left="720" w:hanging="360"/>
        <w:rPr>
          <w:rFonts w:ascii="Arial" w:hAnsi="Arial" w:cs="Arial"/>
          <w:lang w:val="es-ES_tradnl"/>
        </w:rPr>
      </w:pPr>
    </w:p>
    <w:p w14:paraId="30CD7D86" w14:textId="77777777" w:rsidR="00C20AC6" w:rsidRPr="00CB34F3" w:rsidRDefault="00C20AC6" w:rsidP="00442476">
      <w:pPr>
        <w:tabs>
          <w:tab w:val="left" w:pos="1440"/>
          <w:tab w:val="left" w:pos="3060"/>
        </w:tabs>
        <w:spacing w:before="120" w:after="120"/>
        <w:rPr>
          <w:rFonts w:ascii="Arial" w:hAnsi="Arial" w:cs="Arial"/>
          <w:b/>
          <w:lang w:val="es-ES_tradnl"/>
        </w:rPr>
        <w:sectPr w:rsidR="00C20AC6" w:rsidRPr="00CB34F3" w:rsidSect="000424FF">
          <w:headerReference w:type="default" r:id="rId13"/>
          <w:footerReference w:type="default" r:id="rId14"/>
          <w:pgSz w:w="12240" w:h="15840"/>
          <w:pgMar w:top="1440" w:right="1800" w:bottom="1440" w:left="1800" w:header="720" w:footer="720" w:gutter="0"/>
          <w:cols w:space="720"/>
          <w:docGrid w:linePitch="360"/>
        </w:sectPr>
      </w:pPr>
    </w:p>
    <w:p w14:paraId="56554742" w14:textId="77777777" w:rsidR="00EF4CDC" w:rsidRPr="00CB34F3" w:rsidRDefault="00EF4CDC" w:rsidP="00EF4CDC">
      <w:pPr>
        <w:rPr>
          <w:rFonts w:ascii="Arial" w:eastAsia="Batang" w:hAnsi="Arial" w:cs="Arial"/>
          <w:lang w:val="es-ES_tradnl"/>
        </w:rPr>
      </w:pPr>
    </w:p>
    <w:p w14:paraId="209B970E" w14:textId="77777777" w:rsidR="00EF4CDC" w:rsidRPr="00CB34F3" w:rsidRDefault="00EF4CDC" w:rsidP="00EF4CDC">
      <w:pPr>
        <w:rPr>
          <w:rFonts w:ascii="Arial" w:eastAsia="Batang" w:hAnsi="Arial" w:cs="Arial"/>
          <w:lang w:val="es-ES_tradnl"/>
        </w:rPr>
        <w:sectPr w:rsidR="00EF4CDC" w:rsidRPr="00CB34F3" w:rsidSect="000424FF">
          <w:headerReference w:type="default" r:id="rId15"/>
          <w:pgSz w:w="12240" w:h="15840"/>
          <w:pgMar w:top="1440" w:right="1800" w:bottom="1440" w:left="1800" w:header="720" w:footer="720" w:gutter="0"/>
          <w:pgNumType w:start="1"/>
          <w:cols w:space="720"/>
          <w:docGrid w:linePitch="360"/>
        </w:sectPr>
      </w:pPr>
    </w:p>
    <w:p w14:paraId="0BFEB307" w14:textId="77777777" w:rsidR="00C04DE9" w:rsidRPr="00CB34F3" w:rsidRDefault="00CD1971" w:rsidP="00E77835">
      <w:pPr>
        <w:pStyle w:val="Chapter"/>
        <w:tabs>
          <w:tab w:val="clear" w:pos="1440"/>
          <w:tab w:val="clear" w:pos="2088"/>
          <w:tab w:val="num" w:pos="0"/>
        </w:tabs>
        <w:ind w:left="-90"/>
        <w:rPr>
          <w:rFonts w:ascii="Arial" w:hAnsi="Arial" w:cs="Arial"/>
        </w:rPr>
      </w:pPr>
      <w:r w:rsidRPr="00CB34F3">
        <w:rPr>
          <w:rFonts w:ascii="Arial" w:hAnsi="Arial" w:cs="Arial"/>
        </w:rPr>
        <w:t>Introducción</w:t>
      </w:r>
    </w:p>
    <w:p w14:paraId="4526DD33" w14:textId="4F484A51" w:rsidR="005328A6" w:rsidRPr="00AF65E5" w:rsidRDefault="00AF65E5" w:rsidP="00A73A95">
      <w:pPr>
        <w:pStyle w:val="Paragraph"/>
        <w:numPr>
          <w:ilvl w:val="1"/>
          <w:numId w:val="10"/>
        </w:numPr>
        <w:tabs>
          <w:tab w:val="num" w:pos="2088"/>
        </w:tabs>
        <w:ind w:left="720" w:hanging="720"/>
        <w:outlineLvl w:val="9"/>
        <w:rPr>
          <w:rFonts w:ascii="Arial" w:hAnsi="Arial" w:cs="Arial"/>
          <w:sz w:val="22"/>
          <w:szCs w:val="22"/>
        </w:rPr>
      </w:pPr>
      <w:bookmarkStart w:id="0" w:name="_Hlk524686378"/>
      <w:r w:rsidRPr="00AF65E5">
        <w:rPr>
          <w:rFonts w:ascii="Arial" w:hAnsi="Arial" w:cs="Arial"/>
          <w:sz w:val="22"/>
          <w:szCs w:val="22"/>
        </w:rPr>
        <w:t xml:space="preserve">El objetivo </w:t>
      </w:r>
      <w:r w:rsidR="00E926D1">
        <w:rPr>
          <w:rFonts w:ascii="Arial" w:hAnsi="Arial" w:cs="Arial"/>
          <w:sz w:val="22"/>
          <w:szCs w:val="22"/>
        </w:rPr>
        <w:t>general</w:t>
      </w:r>
      <w:r w:rsidRPr="00AF65E5">
        <w:rPr>
          <w:rFonts w:ascii="Arial" w:hAnsi="Arial" w:cs="Arial"/>
          <w:sz w:val="22"/>
          <w:szCs w:val="22"/>
        </w:rPr>
        <w:t xml:space="preserve"> del programa es mejorar los servicios de recaudación tributaria y aduanera en Perú, a través de la transformación digital. Los objetivos específicos son: (i) mejorar el modelo de gobernanza institucional de la SUNAT que contribuya a la eficiencia de la recaudación tributaria; (</w:t>
      </w:r>
      <w:proofErr w:type="spellStart"/>
      <w:r w:rsidRPr="00AF65E5">
        <w:rPr>
          <w:rFonts w:ascii="Arial" w:hAnsi="Arial" w:cs="Arial"/>
          <w:sz w:val="22"/>
          <w:szCs w:val="22"/>
        </w:rPr>
        <w:t>ii</w:t>
      </w:r>
      <w:proofErr w:type="spellEnd"/>
      <w:r w:rsidRPr="00AF65E5">
        <w:rPr>
          <w:rFonts w:ascii="Arial" w:hAnsi="Arial" w:cs="Arial"/>
          <w:sz w:val="22"/>
          <w:szCs w:val="22"/>
        </w:rPr>
        <w:t>) mejorar la eficiencia del control y servicio tributario y aduanero; y (</w:t>
      </w:r>
      <w:proofErr w:type="spellStart"/>
      <w:r w:rsidRPr="00AF65E5">
        <w:rPr>
          <w:rFonts w:ascii="Arial" w:hAnsi="Arial" w:cs="Arial"/>
          <w:sz w:val="22"/>
          <w:szCs w:val="22"/>
        </w:rPr>
        <w:t>iii</w:t>
      </w:r>
      <w:proofErr w:type="spellEnd"/>
      <w:r w:rsidRPr="00AF65E5">
        <w:rPr>
          <w:rFonts w:ascii="Arial" w:hAnsi="Arial" w:cs="Arial"/>
          <w:sz w:val="22"/>
          <w:szCs w:val="22"/>
        </w:rPr>
        <w:t>) mejorar la inteligencia fiscal y de la gestión del riesgo de la información tributaria y aduanera.</w:t>
      </w:r>
      <w:bookmarkEnd w:id="0"/>
    </w:p>
    <w:p w14:paraId="7D85319C" w14:textId="77777777" w:rsidR="00CE3429" w:rsidRPr="00A25DFC" w:rsidRDefault="00CE3429" w:rsidP="00CE3429">
      <w:pPr>
        <w:pStyle w:val="Paragraph"/>
        <w:numPr>
          <w:ilvl w:val="1"/>
          <w:numId w:val="10"/>
        </w:numPr>
        <w:tabs>
          <w:tab w:val="num" w:pos="720"/>
        </w:tabs>
        <w:ind w:left="720" w:hanging="720"/>
        <w:outlineLvl w:val="9"/>
        <w:rPr>
          <w:rFonts w:ascii="Arial" w:hAnsi="Arial" w:cs="Arial"/>
          <w:color w:val="000000" w:themeColor="text1"/>
          <w:sz w:val="22"/>
          <w:szCs w:val="22"/>
        </w:rPr>
      </w:pPr>
      <w:bookmarkStart w:id="1" w:name="_Hlk490232050"/>
      <w:r w:rsidRPr="00A25DFC">
        <w:rPr>
          <w:rFonts w:ascii="Arial" w:hAnsi="Arial" w:cs="Arial"/>
          <w:b/>
          <w:color w:val="000000" w:themeColor="text1"/>
          <w:sz w:val="22"/>
          <w:szCs w:val="22"/>
        </w:rPr>
        <w:t xml:space="preserve">Componente I. Mejora del modelo de gobernanza institucional en SUNAT (US$15,7 millones). </w:t>
      </w:r>
      <w:r w:rsidRPr="00A25DFC">
        <w:rPr>
          <w:rFonts w:ascii="Arial" w:hAnsi="Arial" w:cs="Arial"/>
          <w:color w:val="000000" w:themeColor="text1"/>
          <w:sz w:val="22"/>
          <w:szCs w:val="22"/>
        </w:rPr>
        <w:t>El objetivo del componente es</w:t>
      </w:r>
      <w:r w:rsidRPr="00A25DFC">
        <w:rPr>
          <w:rFonts w:ascii="Arial" w:hAnsi="Arial" w:cs="Arial"/>
          <w:b/>
          <w:color w:val="000000" w:themeColor="text1"/>
          <w:sz w:val="22"/>
          <w:szCs w:val="22"/>
        </w:rPr>
        <w:t xml:space="preserve"> </w:t>
      </w:r>
      <w:r w:rsidRPr="00A25DFC">
        <w:rPr>
          <w:rFonts w:ascii="Arial" w:hAnsi="Arial" w:cs="Arial"/>
          <w:color w:val="000000" w:themeColor="text1"/>
          <w:sz w:val="22"/>
          <w:szCs w:val="22"/>
        </w:rPr>
        <w:t xml:space="preserve">generar una adecuada coordinación entre tributos internos y aduanas, especialmente con el uso de innovación tecnológica. Este componente incluye la </w:t>
      </w:r>
      <w:r w:rsidRPr="00A25DFC">
        <w:rPr>
          <w:rFonts w:ascii="Arial" w:hAnsi="Arial" w:cs="Arial"/>
          <w:sz w:val="22"/>
          <w:szCs w:val="22"/>
        </w:rPr>
        <w:t>financiación de consultorías y capacitaciones necesarias para</w:t>
      </w:r>
      <w:r w:rsidRPr="00A25DFC">
        <w:rPr>
          <w:rFonts w:ascii="Arial" w:hAnsi="Arial" w:cs="Arial"/>
          <w:color w:val="000000" w:themeColor="text1"/>
          <w:sz w:val="22"/>
          <w:szCs w:val="22"/>
        </w:rPr>
        <w:t>:</w:t>
      </w:r>
    </w:p>
    <w:p w14:paraId="79CD3823" w14:textId="152A1FAF" w:rsidR="00CE3429" w:rsidRPr="00A25DFC" w:rsidRDefault="00CE3429" w:rsidP="00CE3429">
      <w:pPr>
        <w:pStyle w:val="subpar"/>
        <w:numPr>
          <w:ilvl w:val="2"/>
          <w:numId w:val="10"/>
        </w:numPr>
        <w:tabs>
          <w:tab w:val="clear" w:pos="2304"/>
          <w:tab w:val="num" w:pos="1890"/>
        </w:tabs>
        <w:ind w:left="1080" w:hanging="360"/>
        <w:outlineLvl w:val="9"/>
        <w:rPr>
          <w:rFonts w:ascii="Arial" w:hAnsi="Arial" w:cs="Arial"/>
          <w:color w:val="000000" w:themeColor="text1"/>
          <w:sz w:val="22"/>
          <w:szCs w:val="22"/>
          <w:lang w:val="es-ES_tradnl"/>
        </w:rPr>
      </w:pPr>
      <w:r w:rsidRPr="00A25DFC">
        <w:rPr>
          <w:rFonts w:ascii="Arial" w:hAnsi="Arial" w:cs="Arial"/>
          <w:b/>
          <w:color w:val="000000" w:themeColor="text1"/>
          <w:sz w:val="22"/>
          <w:szCs w:val="22"/>
          <w:lang w:val="es-ES"/>
        </w:rPr>
        <w:t>Modelo de gestión por procesos orientado a resultados,</w:t>
      </w:r>
      <w:r w:rsidRPr="00A25DFC">
        <w:rPr>
          <w:rFonts w:ascii="Arial" w:hAnsi="Arial" w:cs="Arial"/>
          <w:color w:val="000000" w:themeColor="text1"/>
          <w:sz w:val="22"/>
          <w:szCs w:val="22"/>
          <w:lang w:val="es-ES"/>
        </w:rPr>
        <w:t xml:space="preserve"> que incluye: (i)</w:t>
      </w:r>
      <w:r w:rsidR="00A25DFC">
        <w:rPr>
          <w:rFonts w:ascii="Arial" w:hAnsi="Arial" w:cs="Arial"/>
          <w:color w:val="000000" w:themeColor="text1"/>
          <w:sz w:val="22"/>
          <w:szCs w:val="22"/>
          <w:lang w:val="es-ES"/>
        </w:rPr>
        <w:t> </w:t>
      </w:r>
      <w:r w:rsidRPr="00A25DFC">
        <w:rPr>
          <w:rFonts w:ascii="Arial" w:hAnsi="Arial" w:cs="Arial"/>
          <w:color w:val="000000" w:themeColor="text1"/>
          <w:sz w:val="22"/>
          <w:szCs w:val="22"/>
          <w:lang w:val="es-ES"/>
        </w:rPr>
        <w:t>actualización del plan estratégico de la SUNAT en el marco de la transformación digital; (</w:t>
      </w:r>
      <w:proofErr w:type="spellStart"/>
      <w:r w:rsidRPr="00A25DFC">
        <w:rPr>
          <w:rFonts w:ascii="Arial" w:hAnsi="Arial" w:cs="Arial"/>
          <w:color w:val="000000" w:themeColor="text1"/>
          <w:sz w:val="22"/>
          <w:szCs w:val="22"/>
          <w:lang w:val="es-ES"/>
        </w:rPr>
        <w:t>ii</w:t>
      </w:r>
      <w:proofErr w:type="spellEnd"/>
      <w:r w:rsidRPr="00A25DFC">
        <w:rPr>
          <w:rFonts w:ascii="Arial" w:hAnsi="Arial" w:cs="Arial"/>
          <w:color w:val="000000" w:themeColor="text1"/>
          <w:sz w:val="22"/>
          <w:szCs w:val="22"/>
          <w:lang w:val="es-ES"/>
        </w:rPr>
        <w:t>) definición de indicadores tomando como referencia las mejores prácticas internacionales o regionales en gestión tributaria y aduanera; (</w:t>
      </w:r>
      <w:proofErr w:type="spellStart"/>
      <w:r w:rsidRPr="00A25DFC">
        <w:rPr>
          <w:rFonts w:ascii="Arial" w:hAnsi="Arial" w:cs="Arial"/>
          <w:color w:val="000000" w:themeColor="text1"/>
          <w:sz w:val="22"/>
          <w:szCs w:val="22"/>
          <w:lang w:val="es-ES"/>
        </w:rPr>
        <w:t>iii</w:t>
      </w:r>
      <w:proofErr w:type="spellEnd"/>
      <w:r w:rsidRPr="00A25DFC">
        <w:rPr>
          <w:rFonts w:ascii="Arial" w:hAnsi="Arial" w:cs="Arial"/>
          <w:color w:val="000000" w:themeColor="text1"/>
          <w:sz w:val="22"/>
          <w:szCs w:val="22"/>
          <w:lang w:val="es-ES"/>
        </w:rPr>
        <w:t>) diseño, desarrollo e implementación de un sistema digital de gestión de indicadores con base en resultados, para facilitar la visualización de los indicadores y promover la gobernanza institucional.</w:t>
      </w:r>
    </w:p>
    <w:p w14:paraId="50EF8A54" w14:textId="77777777" w:rsidR="00CE3429" w:rsidRPr="00A25DFC" w:rsidRDefault="00CE3429" w:rsidP="00CE3429">
      <w:pPr>
        <w:pStyle w:val="subpar"/>
        <w:numPr>
          <w:ilvl w:val="2"/>
          <w:numId w:val="10"/>
        </w:numPr>
        <w:tabs>
          <w:tab w:val="clear" w:pos="2304"/>
          <w:tab w:val="num" w:pos="1890"/>
        </w:tabs>
        <w:ind w:left="1080" w:hanging="360"/>
        <w:outlineLvl w:val="9"/>
        <w:rPr>
          <w:rFonts w:ascii="Arial" w:hAnsi="Arial" w:cs="Arial"/>
          <w:color w:val="000000" w:themeColor="text1"/>
          <w:sz w:val="22"/>
          <w:szCs w:val="22"/>
          <w:lang w:val="es-ES_tradnl"/>
        </w:rPr>
      </w:pPr>
      <w:r w:rsidRPr="00A25DFC">
        <w:rPr>
          <w:rFonts w:ascii="Arial" w:hAnsi="Arial" w:cs="Arial"/>
          <w:b/>
          <w:color w:val="000000" w:themeColor="text1"/>
          <w:sz w:val="22"/>
          <w:szCs w:val="22"/>
          <w:lang w:val="es-ES_tradnl"/>
        </w:rPr>
        <w:t xml:space="preserve">Mejora de la estructura organizacional de SUNAT con integración tecnológica, </w:t>
      </w:r>
      <w:r w:rsidRPr="00A25DFC">
        <w:rPr>
          <w:rFonts w:ascii="Arial" w:hAnsi="Arial" w:cs="Arial"/>
          <w:color w:val="000000" w:themeColor="text1"/>
          <w:sz w:val="22"/>
          <w:szCs w:val="22"/>
          <w:lang w:val="es-ES"/>
        </w:rPr>
        <w:t>que incluye: (i) mapeo de los macroprocesos y procesos de la organización; y (</w:t>
      </w:r>
      <w:proofErr w:type="spellStart"/>
      <w:r w:rsidRPr="00A25DFC">
        <w:rPr>
          <w:rFonts w:ascii="Arial" w:hAnsi="Arial" w:cs="Arial"/>
          <w:color w:val="000000" w:themeColor="text1"/>
          <w:sz w:val="22"/>
          <w:szCs w:val="22"/>
          <w:lang w:val="es-ES"/>
        </w:rPr>
        <w:t>ii</w:t>
      </w:r>
      <w:proofErr w:type="spellEnd"/>
      <w:r w:rsidRPr="00A25DFC">
        <w:rPr>
          <w:rFonts w:ascii="Arial" w:hAnsi="Arial" w:cs="Arial"/>
          <w:color w:val="000000" w:themeColor="text1"/>
          <w:sz w:val="22"/>
          <w:szCs w:val="22"/>
          <w:lang w:val="es-ES"/>
        </w:rPr>
        <w:t>) propuesta de mejora de la estructura organizacional basada en procesos de negocio, que promueva la adecuada coordinación entre los grandes procesos tributarios y aduaneros, y que reconozca las características y necesidades de cada una de las áreas, permitiendo el uso conjunto de los sistemas de información por parte del personal de tributos internos y aduanas, y en general agilice y promueva el proceso de modernización de la SUNAT.</w:t>
      </w:r>
    </w:p>
    <w:p w14:paraId="109A9CD9" w14:textId="77777777" w:rsidR="00CE3429" w:rsidRPr="00A25DFC" w:rsidRDefault="00CE3429" w:rsidP="00CE3429">
      <w:pPr>
        <w:pStyle w:val="subpar"/>
        <w:numPr>
          <w:ilvl w:val="2"/>
          <w:numId w:val="10"/>
        </w:numPr>
        <w:tabs>
          <w:tab w:val="clear" w:pos="2304"/>
          <w:tab w:val="num" w:pos="1890"/>
        </w:tabs>
        <w:ind w:left="1080" w:hanging="360"/>
        <w:outlineLvl w:val="9"/>
        <w:rPr>
          <w:rFonts w:ascii="Arial" w:hAnsi="Arial" w:cs="Arial"/>
          <w:color w:val="000000" w:themeColor="text1"/>
          <w:sz w:val="22"/>
          <w:szCs w:val="22"/>
          <w:lang w:val="es-ES_tradnl"/>
        </w:rPr>
      </w:pPr>
      <w:r w:rsidRPr="00A25DFC">
        <w:rPr>
          <w:rFonts w:ascii="Arial" w:hAnsi="Arial" w:cs="Arial"/>
          <w:b/>
          <w:color w:val="000000" w:themeColor="text1"/>
          <w:sz w:val="22"/>
          <w:szCs w:val="22"/>
          <w:lang w:val="es-ES_tradnl"/>
        </w:rPr>
        <w:t xml:space="preserve">Nuevo modelo de capacidades de recursos humanos, </w:t>
      </w:r>
      <w:r w:rsidRPr="00A25DFC">
        <w:rPr>
          <w:rFonts w:ascii="Arial" w:hAnsi="Arial" w:cs="Arial"/>
          <w:color w:val="000000" w:themeColor="text1"/>
          <w:sz w:val="22"/>
          <w:szCs w:val="22"/>
          <w:lang w:val="es-ES_tradnl"/>
        </w:rPr>
        <w:t>que incluye: (i) implementación de cultura organizacional orientada al cambio y diseño de estrategias para incorporar en la institución el pensamiento innovador; (</w:t>
      </w:r>
      <w:proofErr w:type="spellStart"/>
      <w:r w:rsidRPr="00A25DFC">
        <w:rPr>
          <w:rFonts w:ascii="Arial" w:hAnsi="Arial" w:cs="Arial"/>
          <w:color w:val="000000" w:themeColor="text1"/>
          <w:sz w:val="22"/>
          <w:szCs w:val="22"/>
          <w:lang w:val="es-ES_tradnl"/>
        </w:rPr>
        <w:t>ii</w:t>
      </w:r>
      <w:proofErr w:type="spellEnd"/>
      <w:r w:rsidRPr="00A25DFC">
        <w:rPr>
          <w:rFonts w:ascii="Arial" w:hAnsi="Arial" w:cs="Arial"/>
          <w:color w:val="000000" w:themeColor="text1"/>
          <w:sz w:val="22"/>
          <w:szCs w:val="22"/>
          <w:lang w:val="es-ES_tradnl"/>
        </w:rPr>
        <w:t>) implementación de una línea de carrera orientado a la innovación que soporte los nuevos procesos integrados de tributos internos y aduanas; (</w:t>
      </w:r>
      <w:proofErr w:type="spellStart"/>
      <w:r w:rsidRPr="00A25DFC">
        <w:rPr>
          <w:rFonts w:ascii="Arial" w:hAnsi="Arial" w:cs="Arial"/>
          <w:color w:val="000000" w:themeColor="text1"/>
          <w:sz w:val="22"/>
          <w:szCs w:val="22"/>
          <w:lang w:val="es-ES_tradnl"/>
        </w:rPr>
        <w:t>iii</w:t>
      </w:r>
      <w:proofErr w:type="spellEnd"/>
      <w:r w:rsidRPr="00A25DFC">
        <w:rPr>
          <w:rFonts w:ascii="Arial" w:hAnsi="Arial" w:cs="Arial"/>
          <w:color w:val="000000" w:themeColor="text1"/>
          <w:sz w:val="22"/>
          <w:szCs w:val="22"/>
          <w:lang w:val="es-ES_tradnl"/>
        </w:rPr>
        <w:t>) mejora de las capacidades orientadas a la cultura de innovación, por medio de la identificación de las brechas de capacidades y habilidades para la transformación digital, y el desarrollo de un mapa de capacidades y perfiles de puestos de acuerdo con las brechas consideradas; y (</w:t>
      </w:r>
      <w:proofErr w:type="spellStart"/>
      <w:r w:rsidRPr="00A25DFC">
        <w:rPr>
          <w:rFonts w:ascii="Arial" w:hAnsi="Arial" w:cs="Arial"/>
          <w:color w:val="000000" w:themeColor="text1"/>
          <w:sz w:val="22"/>
          <w:szCs w:val="22"/>
          <w:lang w:val="es-ES_tradnl"/>
        </w:rPr>
        <w:t>iv</w:t>
      </w:r>
      <w:proofErr w:type="spellEnd"/>
      <w:r w:rsidRPr="00A25DFC">
        <w:rPr>
          <w:rFonts w:ascii="Arial" w:hAnsi="Arial" w:cs="Arial"/>
          <w:color w:val="000000" w:themeColor="text1"/>
          <w:sz w:val="22"/>
          <w:szCs w:val="22"/>
          <w:lang w:val="es-ES_tradnl"/>
        </w:rPr>
        <w:t>) fortalecimiento del IAT, enfocado en la actualización de las mallas curriculares de acuerdo a los nuevos entornos digitales, así como adquisición de equipos de cómputo y software necesarios para la nueva labor analítica y de ciencia de datos</w:t>
      </w:r>
      <w:r w:rsidRPr="00A25DFC">
        <w:rPr>
          <w:rFonts w:ascii="Arial" w:hAnsi="Arial" w:cs="Arial"/>
          <w:color w:val="000000" w:themeColor="text1"/>
          <w:sz w:val="22"/>
          <w:szCs w:val="22"/>
          <w:lang w:val="es-ES"/>
        </w:rPr>
        <w:t>.</w:t>
      </w:r>
    </w:p>
    <w:p w14:paraId="167FECA1" w14:textId="77777777" w:rsidR="00CE3429" w:rsidRPr="00A25DFC" w:rsidRDefault="00CE3429" w:rsidP="00CE3429">
      <w:pPr>
        <w:pStyle w:val="Paragraph"/>
        <w:numPr>
          <w:ilvl w:val="1"/>
          <w:numId w:val="10"/>
        </w:numPr>
        <w:ind w:left="720" w:hanging="720"/>
        <w:outlineLvl w:val="9"/>
        <w:rPr>
          <w:rFonts w:ascii="Arial" w:hAnsi="Arial" w:cs="Arial"/>
          <w:color w:val="000000" w:themeColor="text1"/>
          <w:sz w:val="22"/>
          <w:szCs w:val="22"/>
        </w:rPr>
      </w:pPr>
      <w:r w:rsidRPr="00A25DFC">
        <w:rPr>
          <w:rFonts w:ascii="Arial" w:hAnsi="Arial" w:cs="Arial"/>
          <w:b/>
          <w:color w:val="000000" w:themeColor="text1"/>
          <w:sz w:val="22"/>
          <w:szCs w:val="22"/>
        </w:rPr>
        <w:t>Componente II. Mejora del control y cumplimiento tributario y aduanero</w:t>
      </w:r>
      <w:r w:rsidRPr="00A25DFC">
        <w:rPr>
          <w:rFonts w:ascii="Arial" w:hAnsi="Arial" w:cs="Arial"/>
          <w:color w:val="000000" w:themeColor="text1"/>
          <w:sz w:val="22"/>
          <w:szCs w:val="22"/>
        </w:rPr>
        <w:t xml:space="preserve"> </w:t>
      </w:r>
      <w:r w:rsidRPr="00A25DFC">
        <w:rPr>
          <w:rFonts w:ascii="Arial" w:hAnsi="Arial" w:cs="Arial"/>
          <w:b/>
          <w:color w:val="000000" w:themeColor="text1"/>
          <w:sz w:val="22"/>
          <w:szCs w:val="22"/>
        </w:rPr>
        <w:t>(US$64,5 millones)</w:t>
      </w:r>
      <w:r w:rsidRPr="00A25DFC">
        <w:rPr>
          <w:rFonts w:ascii="Arial" w:hAnsi="Arial" w:cs="Arial"/>
          <w:color w:val="000000" w:themeColor="text1"/>
          <w:sz w:val="22"/>
          <w:szCs w:val="22"/>
        </w:rPr>
        <w:t>.</w:t>
      </w:r>
      <w:r w:rsidRPr="00A25DFC">
        <w:rPr>
          <w:rFonts w:ascii="Arial" w:hAnsi="Arial" w:cs="Arial"/>
          <w:b/>
          <w:color w:val="000000" w:themeColor="text1"/>
          <w:sz w:val="22"/>
          <w:szCs w:val="22"/>
        </w:rPr>
        <w:t xml:space="preserve"> </w:t>
      </w:r>
      <w:r w:rsidRPr="00A25DFC">
        <w:rPr>
          <w:rFonts w:ascii="Arial" w:hAnsi="Arial" w:cs="Arial"/>
          <w:color w:val="000000" w:themeColor="text1"/>
          <w:sz w:val="22"/>
          <w:szCs w:val="22"/>
        </w:rPr>
        <w:t xml:space="preserve">El objetivo de este componente es lograr la integración de </w:t>
      </w:r>
      <w:r w:rsidRPr="00A25DFC">
        <w:rPr>
          <w:rFonts w:ascii="Arial" w:hAnsi="Arial" w:cs="Arial"/>
          <w:color w:val="000000" w:themeColor="text1"/>
          <w:sz w:val="22"/>
          <w:szCs w:val="22"/>
        </w:rPr>
        <w:lastRenderedPageBreak/>
        <w:t>los procesos internos de la SUNAT, a través de la innovación tecnológica.</w:t>
      </w:r>
      <w:r w:rsidRPr="00A25DFC">
        <w:rPr>
          <w:rFonts w:ascii="Arial" w:hAnsi="Arial" w:cs="Arial"/>
          <w:b/>
          <w:color w:val="000000" w:themeColor="text1"/>
          <w:sz w:val="22"/>
          <w:szCs w:val="22"/>
        </w:rPr>
        <w:t xml:space="preserve"> </w:t>
      </w:r>
      <w:r w:rsidRPr="00A25DFC">
        <w:rPr>
          <w:rFonts w:ascii="Arial" w:hAnsi="Arial" w:cs="Arial"/>
          <w:color w:val="000000" w:themeColor="text1"/>
          <w:sz w:val="22"/>
          <w:szCs w:val="22"/>
        </w:rPr>
        <w:t>Incluye los siguientes subcomponentes:</w:t>
      </w:r>
    </w:p>
    <w:p w14:paraId="44A58E04" w14:textId="77777777" w:rsidR="00CE3429" w:rsidRPr="00A25DFC" w:rsidRDefault="00CE3429" w:rsidP="00CE3429">
      <w:pPr>
        <w:pStyle w:val="subpar"/>
        <w:numPr>
          <w:ilvl w:val="2"/>
          <w:numId w:val="10"/>
        </w:numPr>
        <w:tabs>
          <w:tab w:val="clear" w:pos="2304"/>
          <w:tab w:val="num" w:pos="1440"/>
        </w:tabs>
        <w:ind w:left="1080" w:hanging="360"/>
        <w:outlineLvl w:val="9"/>
        <w:rPr>
          <w:rFonts w:ascii="Arial" w:hAnsi="Arial" w:cs="Arial"/>
          <w:b/>
          <w:color w:val="000000" w:themeColor="text1"/>
          <w:sz w:val="22"/>
          <w:szCs w:val="22"/>
          <w:lang w:val="es-ES"/>
        </w:rPr>
      </w:pPr>
      <w:r w:rsidRPr="00A25DFC">
        <w:rPr>
          <w:rFonts w:ascii="Arial" w:hAnsi="Arial" w:cs="Arial"/>
          <w:b/>
          <w:color w:val="000000" w:themeColor="text1"/>
          <w:sz w:val="22"/>
          <w:szCs w:val="22"/>
          <w:lang w:val="es-ES"/>
        </w:rPr>
        <w:t>Subcomponente 2.1. Modernización e integración de los procesos y sistemas de tributos internos y aduanas (US$27,4 millones)</w:t>
      </w:r>
      <w:r w:rsidRPr="00A25DFC">
        <w:rPr>
          <w:rFonts w:ascii="Arial" w:hAnsi="Arial" w:cs="Arial"/>
          <w:b/>
          <w:color w:val="000000" w:themeColor="text1"/>
          <w:sz w:val="22"/>
          <w:szCs w:val="22"/>
          <w:lang w:val="es-ES_tradnl"/>
        </w:rPr>
        <w:t>.</w:t>
      </w:r>
      <w:r w:rsidRPr="00A25DFC">
        <w:rPr>
          <w:rFonts w:ascii="Arial" w:hAnsi="Arial" w:cs="Arial"/>
          <w:color w:val="000000" w:themeColor="text1"/>
          <w:sz w:val="22"/>
          <w:szCs w:val="22"/>
          <w:lang w:val="es-ES_tradnl"/>
        </w:rPr>
        <w:t xml:space="preserve"> Este subcomponente incluye la </w:t>
      </w:r>
      <w:r w:rsidRPr="00A25DFC">
        <w:rPr>
          <w:rFonts w:ascii="Arial" w:hAnsi="Arial" w:cs="Arial"/>
          <w:sz w:val="22"/>
          <w:szCs w:val="22"/>
          <w:lang w:val="es-ES"/>
        </w:rPr>
        <w:t xml:space="preserve">financiación de consultorías tecnológicas, </w:t>
      </w:r>
      <w:r w:rsidRPr="00A25DFC">
        <w:rPr>
          <w:rFonts w:ascii="Arial" w:hAnsi="Arial" w:cs="Arial"/>
          <w:sz w:val="22"/>
          <w:szCs w:val="22"/>
          <w:lang w:val="es-ES_tradnl"/>
        </w:rPr>
        <w:t>capacitaciones</w:t>
      </w:r>
      <w:r w:rsidRPr="00A25DFC">
        <w:rPr>
          <w:rFonts w:ascii="Arial" w:hAnsi="Arial" w:cs="Arial"/>
          <w:sz w:val="22"/>
          <w:szCs w:val="22"/>
          <w:lang w:val="es-419"/>
        </w:rPr>
        <w:t xml:space="preserve"> </w:t>
      </w:r>
      <w:r w:rsidRPr="00A25DFC">
        <w:rPr>
          <w:rFonts w:ascii="Arial" w:hAnsi="Arial" w:cs="Arial"/>
          <w:sz w:val="22"/>
          <w:szCs w:val="22"/>
          <w:lang w:val="es-ES"/>
        </w:rPr>
        <w:t>y adquisición de software, necesarios para</w:t>
      </w:r>
      <w:r w:rsidRPr="00A25DFC">
        <w:rPr>
          <w:rFonts w:ascii="Arial" w:hAnsi="Arial" w:cs="Arial"/>
          <w:color w:val="000000" w:themeColor="text1"/>
          <w:sz w:val="22"/>
          <w:szCs w:val="22"/>
          <w:lang w:val="es-ES_tradnl"/>
        </w:rPr>
        <w:t>:</w:t>
      </w:r>
    </w:p>
    <w:p w14:paraId="1E460BC4" w14:textId="77777777" w:rsidR="00CE3429" w:rsidRPr="00A25DFC" w:rsidRDefault="00CE3429" w:rsidP="00CE3429">
      <w:pPr>
        <w:pStyle w:val="subpar"/>
        <w:numPr>
          <w:ilvl w:val="3"/>
          <w:numId w:val="10"/>
        </w:numPr>
        <w:tabs>
          <w:tab w:val="clear" w:pos="2736"/>
          <w:tab w:val="num" w:pos="2700"/>
        </w:tabs>
        <w:ind w:left="1440" w:hanging="360"/>
        <w:outlineLvl w:val="9"/>
        <w:rPr>
          <w:rFonts w:ascii="Arial" w:eastAsia="Arial" w:hAnsi="Arial" w:cs="Arial"/>
          <w:color w:val="000000" w:themeColor="text1"/>
          <w:sz w:val="22"/>
          <w:szCs w:val="22"/>
          <w:lang w:val="es-ES_tradnl"/>
        </w:rPr>
      </w:pPr>
      <w:r w:rsidRPr="00A25DFC">
        <w:rPr>
          <w:rFonts w:ascii="Arial" w:hAnsi="Arial" w:cs="Arial"/>
          <w:b/>
          <w:color w:val="000000" w:themeColor="text1"/>
          <w:sz w:val="22"/>
          <w:szCs w:val="22"/>
          <w:lang w:val="es-ES"/>
        </w:rPr>
        <w:t>Modernización e integración de los procesos y sistemas de tributos internos y aduanas</w:t>
      </w:r>
      <w:r w:rsidRPr="00A25DFC">
        <w:rPr>
          <w:rStyle w:val="FootnoteReference"/>
          <w:rFonts w:ascii="Arial" w:hAnsi="Arial" w:cs="Arial"/>
          <w:b/>
          <w:color w:val="000000" w:themeColor="text1"/>
          <w:sz w:val="22"/>
          <w:szCs w:val="22"/>
          <w:lang w:val="es-ES"/>
        </w:rPr>
        <w:footnoteReference w:id="2"/>
      </w:r>
      <w:r w:rsidRPr="00A25DFC">
        <w:rPr>
          <w:rFonts w:ascii="Arial" w:hAnsi="Arial" w:cs="Arial"/>
          <w:b/>
          <w:color w:val="000000" w:themeColor="text1"/>
          <w:sz w:val="22"/>
          <w:szCs w:val="22"/>
          <w:lang w:val="es-ES"/>
        </w:rPr>
        <w:t xml:space="preserve">, </w:t>
      </w:r>
      <w:r w:rsidRPr="00A25DFC">
        <w:rPr>
          <w:rFonts w:ascii="Arial" w:hAnsi="Arial" w:cs="Arial"/>
          <w:color w:val="000000" w:themeColor="text1"/>
          <w:sz w:val="22"/>
          <w:szCs w:val="22"/>
          <w:lang w:val="es-ES"/>
        </w:rPr>
        <w:t>que incluye: (i) desarrollo e implementación de la arquitectura digital de los procesos comunes, optimizando y digitalizando los procesos de recaudación, cobranza, fiscalización y asistencia al usuario. Esta nueva arquitectura digital debe permitir incrementar la automatización de los principales procesos de negocio de tributos internos y aduanas</w:t>
      </w:r>
      <w:r w:rsidRPr="00A25DFC">
        <w:rPr>
          <w:rStyle w:val="FootnoteReference"/>
          <w:rFonts w:ascii="Arial" w:hAnsi="Arial" w:cs="Arial"/>
          <w:color w:val="000000" w:themeColor="text1"/>
          <w:sz w:val="22"/>
          <w:szCs w:val="22"/>
          <w:lang w:val="es-ES"/>
        </w:rPr>
        <w:footnoteReference w:id="3"/>
      </w:r>
      <w:r w:rsidRPr="00A25DFC">
        <w:rPr>
          <w:rFonts w:ascii="Arial" w:hAnsi="Arial" w:cs="Arial"/>
          <w:color w:val="000000" w:themeColor="text1"/>
          <w:sz w:val="22"/>
          <w:szCs w:val="22"/>
          <w:lang w:val="es-ES"/>
        </w:rPr>
        <w:t>, logrando la conversión de procesos intensivos en mano de obra y papel a procesos digitalizados, trazables y seguros; y (</w:t>
      </w:r>
      <w:proofErr w:type="spellStart"/>
      <w:r w:rsidRPr="00A25DFC">
        <w:rPr>
          <w:rFonts w:ascii="Arial" w:hAnsi="Arial" w:cs="Arial"/>
          <w:color w:val="000000" w:themeColor="text1"/>
          <w:sz w:val="22"/>
          <w:szCs w:val="22"/>
          <w:lang w:val="es-ES"/>
        </w:rPr>
        <w:t>ii</w:t>
      </w:r>
      <w:proofErr w:type="spellEnd"/>
      <w:r w:rsidRPr="00A25DFC">
        <w:rPr>
          <w:rFonts w:ascii="Arial" w:hAnsi="Arial" w:cs="Arial"/>
          <w:color w:val="000000" w:themeColor="text1"/>
          <w:sz w:val="22"/>
          <w:szCs w:val="22"/>
          <w:lang w:val="es-ES"/>
        </w:rPr>
        <w:t xml:space="preserve">) modernización de sistemas </w:t>
      </w:r>
      <w:proofErr w:type="spellStart"/>
      <w:r w:rsidRPr="00A25DFC">
        <w:rPr>
          <w:rFonts w:ascii="Arial" w:hAnsi="Arial" w:cs="Arial"/>
          <w:color w:val="000000" w:themeColor="text1"/>
          <w:sz w:val="22"/>
          <w:szCs w:val="22"/>
          <w:lang w:val="es-ES"/>
        </w:rPr>
        <w:t>legacy</w:t>
      </w:r>
      <w:proofErr w:type="spellEnd"/>
      <w:r w:rsidRPr="00A25DFC">
        <w:rPr>
          <w:rFonts w:ascii="Arial" w:hAnsi="Arial" w:cs="Arial"/>
          <w:color w:val="000000" w:themeColor="text1"/>
          <w:sz w:val="22"/>
          <w:szCs w:val="22"/>
          <w:lang w:val="es-ES"/>
        </w:rPr>
        <w:t xml:space="preserve"> mediante la</w:t>
      </w:r>
      <w:r w:rsidRPr="00A25DFC">
        <w:rPr>
          <w:rFonts w:ascii="Arial" w:eastAsia="Arial" w:hAnsi="Arial" w:cs="Arial"/>
          <w:color w:val="000000" w:themeColor="text1"/>
          <w:sz w:val="22"/>
          <w:szCs w:val="22"/>
          <w:lang w:val="es-ES_tradnl"/>
        </w:rPr>
        <w:t xml:space="preserve"> eliminación de la arquitectura de bases de datos descentralizadas, a fin de reducir los riesgos operativos por obsolescencia tecnológica. </w:t>
      </w:r>
    </w:p>
    <w:p w14:paraId="003E2FA8" w14:textId="77777777" w:rsidR="00CE3429" w:rsidRPr="00A25DFC" w:rsidRDefault="00CE3429" w:rsidP="00CE3429">
      <w:pPr>
        <w:pStyle w:val="subpar"/>
        <w:numPr>
          <w:ilvl w:val="3"/>
          <w:numId w:val="10"/>
        </w:numPr>
        <w:tabs>
          <w:tab w:val="clear" w:pos="2736"/>
          <w:tab w:val="num" w:pos="2700"/>
        </w:tabs>
        <w:ind w:left="1440" w:hanging="360"/>
        <w:outlineLvl w:val="9"/>
        <w:rPr>
          <w:rFonts w:ascii="Arial" w:hAnsi="Arial" w:cs="Arial"/>
          <w:color w:val="000000" w:themeColor="text1"/>
          <w:sz w:val="22"/>
          <w:szCs w:val="22"/>
          <w:lang w:val="es-ES_tradnl"/>
        </w:rPr>
      </w:pPr>
      <w:r w:rsidRPr="00A25DFC">
        <w:rPr>
          <w:rFonts w:ascii="Arial" w:hAnsi="Arial" w:cs="Arial"/>
          <w:b/>
          <w:color w:val="000000" w:themeColor="text1"/>
          <w:sz w:val="22"/>
          <w:szCs w:val="22"/>
          <w:lang w:val="es-ES"/>
        </w:rPr>
        <w:t xml:space="preserve">Implementación del Modelo de Comprobantes de Pagos Electrónicos (F-e), </w:t>
      </w:r>
      <w:r w:rsidRPr="00A25DFC">
        <w:rPr>
          <w:rFonts w:ascii="Arial" w:hAnsi="Arial" w:cs="Arial"/>
          <w:color w:val="000000" w:themeColor="text1"/>
          <w:sz w:val="22"/>
          <w:szCs w:val="22"/>
          <w:lang w:val="es-ES"/>
        </w:rPr>
        <w:t>que incluye: (i) desarrollo e implementación del sistema digital de control del flujo de las obligaciones tributarias del IGV con comprobantes de pago electrónicos, que permitirá un control más efectivo y consistente del IGV; y (</w:t>
      </w:r>
      <w:proofErr w:type="spellStart"/>
      <w:r w:rsidRPr="00A25DFC">
        <w:rPr>
          <w:rFonts w:ascii="Arial" w:hAnsi="Arial" w:cs="Arial"/>
          <w:color w:val="000000" w:themeColor="text1"/>
          <w:sz w:val="22"/>
          <w:szCs w:val="22"/>
          <w:lang w:val="es-ES"/>
        </w:rPr>
        <w:t>ii</w:t>
      </w:r>
      <w:proofErr w:type="spellEnd"/>
      <w:r w:rsidRPr="00A25DFC">
        <w:rPr>
          <w:rFonts w:ascii="Arial" w:hAnsi="Arial" w:cs="Arial"/>
          <w:color w:val="000000" w:themeColor="text1"/>
          <w:sz w:val="22"/>
          <w:szCs w:val="22"/>
          <w:lang w:val="es-ES"/>
        </w:rPr>
        <w:t>) redefinición del formato e incorporación en la F-e de campos con la codificación de actividades económicas, tipo de bienes y servicios, ubicación geográfica de los emisores de la F-e, etc.</w:t>
      </w:r>
    </w:p>
    <w:p w14:paraId="6CB6DE26" w14:textId="77777777" w:rsidR="00CE3429" w:rsidRPr="00A25DFC" w:rsidRDefault="00CE3429" w:rsidP="00CE3429">
      <w:pPr>
        <w:pStyle w:val="subpar"/>
        <w:numPr>
          <w:ilvl w:val="3"/>
          <w:numId w:val="10"/>
        </w:numPr>
        <w:tabs>
          <w:tab w:val="clear" w:pos="2736"/>
          <w:tab w:val="num" w:pos="2700"/>
        </w:tabs>
        <w:ind w:left="1440" w:hanging="360"/>
        <w:outlineLvl w:val="9"/>
        <w:rPr>
          <w:rFonts w:ascii="Arial" w:hAnsi="Arial" w:cs="Arial"/>
          <w:color w:val="000000" w:themeColor="text1"/>
          <w:sz w:val="22"/>
          <w:szCs w:val="22"/>
          <w:lang w:val="es-ES_tradnl"/>
        </w:rPr>
      </w:pPr>
      <w:r w:rsidRPr="00A25DFC">
        <w:rPr>
          <w:rFonts w:ascii="Arial" w:hAnsi="Arial" w:cs="Arial"/>
          <w:b/>
          <w:color w:val="000000" w:themeColor="text1"/>
          <w:sz w:val="22"/>
          <w:szCs w:val="22"/>
          <w:lang w:val="es-ES"/>
        </w:rPr>
        <w:t>Mejora del Modelo de Atención a los contribuyentes y usuarios de comercio exterior,</w:t>
      </w:r>
      <w:r w:rsidRPr="00A25DFC">
        <w:rPr>
          <w:rFonts w:ascii="Arial" w:hAnsi="Arial" w:cs="Arial"/>
          <w:color w:val="000000" w:themeColor="text1"/>
          <w:sz w:val="22"/>
          <w:szCs w:val="22"/>
          <w:lang w:val="es-ES"/>
        </w:rPr>
        <w:t xml:space="preserve"> que incluye: (i) la construcción de la visión 360</w:t>
      </w:r>
      <w:r w:rsidRPr="00A25DFC">
        <w:rPr>
          <w:rFonts w:ascii="Arial" w:hAnsi="Arial" w:cs="Arial"/>
          <w:color w:val="000000" w:themeColor="text1"/>
          <w:sz w:val="22"/>
          <w:szCs w:val="22"/>
          <w:vertAlign w:val="superscript"/>
          <w:lang w:val="es-ES"/>
        </w:rPr>
        <w:t>o</w:t>
      </w:r>
      <w:r w:rsidRPr="00A25DFC">
        <w:rPr>
          <w:rFonts w:ascii="Arial" w:hAnsi="Arial" w:cs="Arial"/>
          <w:color w:val="000000" w:themeColor="text1"/>
          <w:sz w:val="22"/>
          <w:szCs w:val="22"/>
          <w:lang w:val="es-ES"/>
        </w:rPr>
        <w:t xml:space="preserve"> del contribuyente y usuario de comercio exterior,</w:t>
      </w:r>
      <w:r w:rsidRPr="00A25DFC">
        <w:rPr>
          <w:rFonts w:ascii="Arial" w:hAnsi="Arial" w:cs="Arial"/>
          <w:color w:val="000000" w:themeColor="text1"/>
          <w:sz w:val="22"/>
          <w:szCs w:val="22"/>
          <w:lang w:val="es-ES_tradnl"/>
        </w:rPr>
        <w:t xml:space="preserve"> mediante la integración de la información del contribuyente desde los distintos sistemas informáticos de la SUNAT, y la implementación de algoritmos que clasifiquen a los operadores en función a variables o criterios relevantes para las acciones de orientación y servicio</w:t>
      </w:r>
      <w:r w:rsidRPr="00A25DFC">
        <w:rPr>
          <w:rFonts w:ascii="Arial" w:hAnsi="Arial" w:cs="Arial"/>
          <w:color w:val="000000" w:themeColor="text1"/>
          <w:sz w:val="22"/>
          <w:szCs w:val="22"/>
          <w:lang w:val="es-ES"/>
        </w:rPr>
        <w:t>; y (</w:t>
      </w:r>
      <w:proofErr w:type="spellStart"/>
      <w:r w:rsidRPr="00A25DFC">
        <w:rPr>
          <w:rFonts w:ascii="Arial" w:hAnsi="Arial" w:cs="Arial"/>
          <w:color w:val="000000" w:themeColor="text1"/>
          <w:sz w:val="22"/>
          <w:szCs w:val="22"/>
          <w:lang w:val="es-ES"/>
        </w:rPr>
        <w:t>ii</w:t>
      </w:r>
      <w:proofErr w:type="spellEnd"/>
      <w:r w:rsidRPr="00A25DFC">
        <w:rPr>
          <w:rFonts w:ascii="Arial" w:hAnsi="Arial" w:cs="Arial"/>
          <w:color w:val="000000" w:themeColor="text1"/>
          <w:sz w:val="22"/>
          <w:szCs w:val="22"/>
          <w:lang w:val="es-ES"/>
        </w:rPr>
        <w:t xml:space="preserve">) integración del </w:t>
      </w:r>
      <w:proofErr w:type="spellStart"/>
      <w:r w:rsidRPr="00A25DFC">
        <w:rPr>
          <w:rFonts w:ascii="Arial" w:hAnsi="Arial" w:cs="Arial"/>
          <w:color w:val="000000" w:themeColor="text1"/>
          <w:sz w:val="22"/>
          <w:szCs w:val="22"/>
          <w:lang w:val="es-ES"/>
        </w:rPr>
        <w:t>Customer</w:t>
      </w:r>
      <w:proofErr w:type="spellEnd"/>
      <w:r w:rsidRPr="00A25DFC">
        <w:rPr>
          <w:rFonts w:ascii="Arial" w:hAnsi="Arial" w:cs="Arial"/>
          <w:color w:val="000000" w:themeColor="text1"/>
          <w:sz w:val="22"/>
          <w:szCs w:val="22"/>
          <w:lang w:val="es-ES"/>
        </w:rPr>
        <w:t xml:space="preserve"> </w:t>
      </w:r>
      <w:proofErr w:type="spellStart"/>
      <w:r w:rsidRPr="00A25DFC">
        <w:rPr>
          <w:rFonts w:ascii="Arial" w:hAnsi="Arial" w:cs="Arial"/>
          <w:color w:val="000000" w:themeColor="text1"/>
          <w:sz w:val="22"/>
          <w:szCs w:val="22"/>
          <w:lang w:val="es-ES"/>
        </w:rPr>
        <w:t>Relationship</w:t>
      </w:r>
      <w:proofErr w:type="spellEnd"/>
      <w:r w:rsidRPr="00A25DFC">
        <w:rPr>
          <w:rFonts w:ascii="Arial" w:hAnsi="Arial" w:cs="Arial"/>
          <w:color w:val="000000" w:themeColor="text1"/>
          <w:sz w:val="22"/>
          <w:szCs w:val="22"/>
          <w:lang w:val="es-ES"/>
        </w:rPr>
        <w:t xml:space="preserve"> Management y de la visión 360</w:t>
      </w:r>
      <w:r w:rsidRPr="00A25DFC">
        <w:rPr>
          <w:rFonts w:ascii="Arial" w:hAnsi="Arial" w:cs="Arial"/>
          <w:color w:val="000000" w:themeColor="text1"/>
          <w:sz w:val="22"/>
          <w:szCs w:val="22"/>
          <w:vertAlign w:val="superscript"/>
          <w:lang w:val="es-ES"/>
        </w:rPr>
        <w:t>o</w:t>
      </w:r>
      <w:r w:rsidRPr="00A25DFC">
        <w:rPr>
          <w:rFonts w:ascii="Arial" w:hAnsi="Arial" w:cs="Arial"/>
          <w:color w:val="000000" w:themeColor="text1"/>
          <w:sz w:val="22"/>
          <w:szCs w:val="22"/>
          <w:lang w:val="es-ES"/>
        </w:rPr>
        <w:t xml:space="preserve"> a los canales de contacto con el contribuyente, con herramientas de inteligencia artificial para la automatización de la atención de solicitudes y trámites, que faciliten e incrementen el cumplimiento voluntario.</w:t>
      </w:r>
    </w:p>
    <w:p w14:paraId="3E7558C2" w14:textId="77777777" w:rsidR="00CE3429" w:rsidRPr="00A25DFC" w:rsidRDefault="00CE3429" w:rsidP="00CE3429">
      <w:pPr>
        <w:pStyle w:val="subpar"/>
        <w:numPr>
          <w:ilvl w:val="3"/>
          <w:numId w:val="10"/>
        </w:numPr>
        <w:tabs>
          <w:tab w:val="clear" w:pos="2736"/>
          <w:tab w:val="num" w:pos="2700"/>
        </w:tabs>
        <w:ind w:left="1440" w:hanging="360"/>
        <w:outlineLvl w:val="9"/>
        <w:rPr>
          <w:rFonts w:ascii="Arial" w:hAnsi="Arial" w:cs="Arial"/>
          <w:color w:val="000000" w:themeColor="text1"/>
          <w:sz w:val="22"/>
          <w:szCs w:val="22"/>
          <w:lang w:val="es-ES_tradnl"/>
        </w:rPr>
      </w:pPr>
      <w:r w:rsidRPr="00A25DFC">
        <w:rPr>
          <w:rFonts w:ascii="Arial" w:hAnsi="Arial" w:cs="Arial"/>
          <w:b/>
          <w:color w:val="000000" w:themeColor="text1"/>
          <w:sz w:val="22"/>
          <w:szCs w:val="22"/>
          <w:lang w:val="es-ES"/>
        </w:rPr>
        <w:t xml:space="preserve">Perfeccionamiento de las normas y procedimientos para viabilizar la integración de los procesos comunes de tributos internos y aduanas y reforzar el uso de sistemas transversales en la institución, </w:t>
      </w:r>
      <w:r w:rsidRPr="00A25DFC">
        <w:rPr>
          <w:rFonts w:ascii="Arial" w:hAnsi="Arial" w:cs="Arial"/>
          <w:color w:val="000000" w:themeColor="text1"/>
          <w:sz w:val="22"/>
          <w:szCs w:val="22"/>
          <w:lang w:val="es-ES"/>
        </w:rPr>
        <w:t xml:space="preserve">que </w:t>
      </w:r>
      <w:r w:rsidRPr="00A25DFC">
        <w:rPr>
          <w:rFonts w:ascii="Arial" w:hAnsi="Arial" w:cs="Arial"/>
          <w:color w:val="000000" w:themeColor="text1"/>
          <w:sz w:val="22"/>
          <w:szCs w:val="22"/>
          <w:lang w:val="es-ES"/>
        </w:rPr>
        <w:lastRenderedPageBreak/>
        <w:t>incluye la revisión y actualización de normas y procedimientos relacionados a: sistemas de información, personal, gestión presupuestaria, planificación, capacitación, control interno, entre otros.</w:t>
      </w:r>
      <w:r w:rsidRPr="00A25DFC">
        <w:rPr>
          <w:rFonts w:ascii="Arial" w:hAnsi="Arial" w:cs="Arial"/>
          <w:color w:val="000000" w:themeColor="text1"/>
          <w:sz w:val="22"/>
          <w:szCs w:val="22"/>
          <w:lang w:val="es-ES_tradnl"/>
        </w:rPr>
        <w:t xml:space="preserve"> </w:t>
      </w:r>
    </w:p>
    <w:p w14:paraId="36DAE391" w14:textId="77777777" w:rsidR="00CE3429" w:rsidRPr="00A25DFC" w:rsidRDefault="00CE3429" w:rsidP="00CE3429">
      <w:pPr>
        <w:pStyle w:val="subpar"/>
        <w:numPr>
          <w:ilvl w:val="2"/>
          <w:numId w:val="10"/>
        </w:numPr>
        <w:tabs>
          <w:tab w:val="clear" w:pos="2304"/>
          <w:tab w:val="num" w:pos="2250"/>
        </w:tabs>
        <w:ind w:left="1080" w:hanging="360"/>
        <w:outlineLvl w:val="9"/>
        <w:rPr>
          <w:rFonts w:ascii="Arial" w:hAnsi="Arial" w:cs="Arial"/>
          <w:b/>
          <w:color w:val="000000" w:themeColor="text1"/>
          <w:sz w:val="22"/>
          <w:szCs w:val="22"/>
          <w:lang w:val="es-ES"/>
        </w:rPr>
      </w:pPr>
      <w:r w:rsidRPr="00A25DFC">
        <w:rPr>
          <w:rFonts w:ascii="Arial" w:hAnsi="Arial" w:cs="Arial"/>
          <w:b/>
          <w:color w:val="000000" w:themeColor="text1"/>
          <w:sz w:val="22"/>
          <w:szCs w:val="22"/>
          <w:lang w:val="es-ES"/>
        </w:rPr>
        <w:t xml:space="preserve">Subcomponente 2.2. Innovación en los procesos de trazabilidad y control aduanero (US$37,1 millones). </w:t>
      </w:r>
      <w:r w:rsidRPr="00A25DFC">
        <w:rPr>
          <w:rFonts w:ascii="Arial" w:hAnsi="Arial" w:cs="Arial"/>
          <w:color w:val="000000" w:themeColor="text1"/>
          <w:sz w:val="22"/>
          <w:szCs w:val="22"/>
          <w:lang w:val="es-ES_tradnl"/>
        </w:rPr>
        <w:t xml:space="preserve">Este subcomponente incluye la </w:t>
      </w:r>
      <w:r w:rsidRPr="00A25DFC">
        <w:rPr>
          <w:rFonts w:ascii="Arial" w:hAnsi="Arial" w:cs="Arial"/>
          <w:sz w:val="22"/>
          <w:szCs w:val="22"/>
          <w:lang w:val="es-ES"/>
        </w:rPr>
        <w:t xml:space="preserve">financiación de consultorías tecnológicas, </w:t>
      </w:r>
      <w:r w:rsidRPr="00A25DFC">
        <w:rPr>
          <w:rFonts w:ascii="Arial" w:hAnsi="Arial" w:cs="Arial"/>
          <w:sz w:val="22"/>
          <w:szCs w:val="22"/>
          <w:lang w:val="es-ES_tradnl"/>
        </w:rPr>
        <w:t>capacitaciones,</w:t>
      </w:r>
      <w:r w:rsidRPr="00A25DFC">
        <w:rPr>
          <w:rFonts w:ascii="Arial" w:hAnsi="Arial" w:cs="Arial"/>
          <w:sz w:val="22"/>
          <w:szCs w:val="22"/>
          <w:lang w:val="es-ES"/>
        </w:rPr>
        <w:t xml:space="preserve"> adquisición de software y equipos informáticos necesarios para:</w:t>
      </w:r>
      <w:r w:rsidRPr="00A25DFC">
        <w:rPr>
          <w:rFonts w:ascii="Arial" w:hAnsi="Arial" w:cs="Arial"/>
          <w:color w:val="000000" w:themeColor="text1"/>
          <w:sz w:val="22"/>
          <w:szCs w:val="22"/>
          <w:lang w:val="es-419"/>
        </w:rPr>
        <w:t xml:space="preserve"> </w:t>
      </w:r>
    </w:p>
    <w:p w14:paraId="06590A65" w14:textId="77777777" w:rsidR="00CE3429" w:rsidRPr="00A25DFC" w:rsidRDefault="00CE3429" w:rsidP="00CE3429">
      <w:pPr>
        <w:pStyle w:val="subpar"/>
        <w:numPr>
          <w:ilvl w:val="3"/>
          <w:numId w:val="10"/>
        </w:numPr>
        <w:tabs>
          <w:tab w:val="clear" w:pos="2736"/>
          <w:tab w:val="num" w:pos="2520"/>
        </w:tabs>
        <w:ind w:left="1440" w:hanging="360"/>
        <w:outlineLvl w:val="9"/>
        <w:rPr>
          <w:rFonts w:ascii="Arial" w:hAnsi="Arial" w:cs="Arial"/>
          <w:color w:val="000000" w:themeColor="text1"/>
          <w:sz w:val="22"/>
          <w:szCs w:val="22"/>
          <w:lang w:val="es-ES"/>
        </w:rPr>
      </w:pPr>
      <w:r w:rsidRPr="00A25DFC">
        <w:rPr>
          <w:rFonts w:ascii="Arial" w:hAnsi="Arial" w:cs="Arial"/>
          <w:b/>
          <w:color w:val="000000" w:themeColor="text1"/>
          <w:sz w:val="22"/>
          <w:szCs w:val="22"/>
          <w:lang w:val="es-ES_tradnl"/>
        </w:rPr>
        <w:t>Implementación de tecnologías para la simplificación de los procesos de despacho y control aduanero,</w:t>
      </w:r>
      <w:r w:rsidRPr="00A25DFC">
        <w:rPr>
          <w:rFonts w:ascii="Arial" w:hAnsi="Arial" w:cs="Arial"/>
          <w:color w:val="000000" w:themeColor="text1"/>
          <w:sz w:val="22"/>
          <w:szCs w:val="22"/>
          <w:lang w:val="es-ES_tradnl"/>
        </w:rPr>
        <w:t xml:space="preserve"> que incluye: (i) implementación de un modelo de trazabilidad de la carga interoperable con los operadores </w:t>
      </w:r>
      <w:r w:rsidRPr="00A25DFC">
        <w:rPr>
          <w:rFonts w:ascii="Arial" w:hAnsi="Arial" w:cs="Arial"/>
          <w:color w:val="000000" w:themeColor="text1"/>
          <w:sz w:val="22"/>
          <w:szCs w:val="22"/>
          <w:lang w:val="es-ES_tradnl"/>
        </w:rPr>
        <w:br/>
        <w:t xml:space="preserve">de comercio exterior y otras entidades gubernamentales. Este modelo incluye la adquisición de equipamiento tecnológico de vigilancia, control, </w:t>
      </w:r>
      <w:r w:rsidRPr="00A25DFC">
        <w:rPr>
          <w:rFonts w:ascii="Arial" w:hAnsi="Arial" w:cs="Arial"/>
          <w:color w:val="000000" w:themeColor="text1"/>
          <w:spacing w:val="2"/>
          <w:sz w:val="22"/>
          <w:szCs w:val="22"/>
          <w:lang w:val="es-ES_tradnl"/>
        </w:rPr>
        <w:t>seguimiento y trazabilidad</w:t>
      </w:r>
      <w:r w:rsidRPr="00A25DFC">
        <w:rPr>
          <w:rStyle w:val="FootnoteReference"/>
          <w:rFonts w:ascii="Arial" w:hAnsi="Arial" w:cs="Arial"/>
          <w:color w:val="000000" w:themeColor="text1"/>
          <w:spacing w:val="2"/>
          <w:sz w:val="22"/>
          <w:szCs w:val="22"/>
          <w:lang w:val="es-ES_tradnl"/>
        </w:rPr>
        <w:footnoteReference w:id="4"/>
      </w:r>
      <w:r w:rsidRPr="00A25DFC">
        <w:rPr>
          <w:rFonts w:ascii="Arial" w:hAnsi="Arial" w:cs="Arial"/>
          <w:color w:val="000000" w:themeColor="text1"/>
          <w:spacing w:val="2"/>
          <w:sz w:val="22"/>
          <w:szCs w:val="22"/>
          <w:lang w:val="es-ES_tradnl"/>
        </w:rPr>
        <w:t>; (</w:t>
      </w:r>
      <w:proofErr w:type="spellStart"/>
      <w:r w:rsidRPr="00A25DFC">
        <w:rPr>
          <w:rFonts w:ascii="Arial" w:hAnsi="Arial" w:cs="Arial"/>
          <w:color w:val="000000" w:themeColor="text1"/>
          <w:spacing w:val="2"/>
          <w:sz w:val="22"/>
          <w:szCs w:val="22"/>
          <w:lang w:val="es-ES_tradnl"/>
        </w:rPr>
        <w:t>ii</w:t>
      </w:r>
      <w:proofErr w:type="spellEnd"/>
      <w:r w:rsidRPr="00A25DFC">
        <w:rPr>
          <w:rFonts w:ascii="Arial" w:hAnsi="Arial" w:cs="Arial"/>
          <w:color w:val="000000" w:themeColor="text1"/>
          <w:spacing w:val="2"/>
          <w:sz w:val="22"/>
          <w:szCs w:val="22"/>
          <w:lang w:val="es-ES_tradnl"/>
        </w:rPr>
        <w:t>) introducción del uso intensivo de la</w:t>
      </w:r>
      <w:r w:rsidRPr="00A25DFC">
        <w:rPr>
          <w:rFonts w:ascii="Arial" w:hAnsi="Arial" w:cs="Arial"/>
          <w:color w:val="000000" w:themeColor="text1"/>
          <w:sz w:val="22"/>
          <w:szCs w:val="22"/>
          <w:lang w:val="es-ES_tradnl"/>
        </w:rPr>
        <w:t xml:space="preserve"> tecnología a fin de agilizar el proceso de despacho aduanero, principalmente mediante el apoyo a la implementación del Programa FAST</w:t>
      </w:r>
      <w:r w:rsidRPr="00A25DFC">
        <w:rPr>
          <w:rStyle w:val="FootnoteReference"/>
          <w:rFonts w:ascii="Arial" w:hAnsi="Arial" w:cs="Arial"/>
          <w:color w:val="000000" w:themeColor="text1"/>
          <w:sz w:val="22"/>
          <w:szCs w:val="22"/>
          <w:lang w:val="es-ES_tradnl"/>
        </w:rPr>
        <w:footnoteReference w:id="5"/>
      </w:r>
      <w:r w:rsidRPr="00A25DFC">
        <w:rPr>
          <w:rFonts w:ascii="Arial" w:hAnsi="Arial" w:cs="Arial"/>
          <w:color w:val="000000" w:themeColor="text1"/>
          <w:sz w:val="22"/>
          <w:szCs w:val="22"/>
          <w:lang w:val="es-ES_tradnl"/>
        </w:rPr>
        <w:t xml:space="preserve"> y el uso de equipamiento no intrusivo, en particular escáneres; y (</w:t>
      </w:r>
      <w:proofErr w:type="spellStart"/>
      <w:r w:rsidRPr="00A25DFC">
        <w:rPr>
          <w:rFonts w:ascii="Arial" w:hAnsi="Arial" w:cs="Arial"/>
          <w:color w:val="000000" w:themeColor="text1"/>
          <w:sz w:val="22"/>
          <w:szCs w:val="22"/>
          <w:lang w:val="es-ES_tradnl"/>
        </w:rPr>
        <w:t>iii</w:t>
      </w:r>
      <w:proofErr w:type="spellEnd"/>
      <w:r w:rsidRPr="00A25DFC">
        <w:rPr>
          <w:rFonts w:ascii="Arial" w:hAnsi="Arial" w:cs="Arial"/>
          <w:color w:val="000000" w:themeColor="text1"/>
          <w:sz w:val="22"/>
          <w:szCs w:val="22"/>
          <w:lang w:val="es-ES_tradnl"/>
        </w:rPr>
        <w:t>) desarrollo e implementación de una estrategia para la especialización y generación de nuevas capacidades funcionales en los nuevos procesos operativos de control y despacho para el personal de aduanas.</w:t>
      </w:r>
    </w:p>
    <w:p w14:paraId="20F07A91" w14:textId="77777777" w:rsidR="00CE3429" w:rsidRPr="00A25DFC" w:rsidRDefault="00CE3429" w:rsidP="00CE3429">
      <w:pPr>
        <w:pStyle w:val="subpar"/>
        <w:numPr>
          <w:ilvl w:val="3"/>
          <w:numId w:val="10"/>
        </w:numPr>
        <w:tabs>
          <w:tab w:val="clear" w:pos="2736"/>
          <w:tab w:val="num" w:pos="2520"/>
        </w:tabs>
        <w:ind w:left="1440" w:hanging="360"/>
        <w:outlineLvl w:val="9"/>
        <w:rPr>
          <w:rFonts w:ascii="Arial" w:hAnsi="Arial" w:cs="Arial"/>
          <w:color w:val="000000" w:themeColor="text1"/>
          <w:sz w:val="22"/>
          <w:szCs w:val="22"/>
          <w:lang w:val="es-ES"/>
        </w:rPr>
      </w:pPr>
      <w:r w:rsidRPr="00A25DFC">
        <w:rPr>
          <w:rFonts w:ascii="Arial" w:hAnsi="Arial" w:cs="Arial"/>
          <w:b/>
          <w:color w:val="000000" w:themeColor="text1"/>
          <w:sz w:val="22"/>
          <w:szCs w:val="22"/>
          <w:lang w:val="es-ES_tradnl"/>
        </w:rPr>
        <w:t>Ampliación del alcance de los programas de cumplimiento y seguridad aduanera entre los operadores del comercio exterior,</w:t>
      </w:r>
      <w:r w:rsidRPr="00A25DFC">
        <w:rPr>
          <w:rFonts w:ascii="Arial" w:hAnsi="Arial" w:cs="Arial"/>
          <w:color w:val="000000" w:themeColor="text1"/>
          <w:sz w:val="22"/>
          <w:szCs w:val="22"/>
          <w:lang w:val="es-ES_tradnl"/>
        </w:rPr>
        <w:t xml:space="preserve"> que incluye: (i) el incremento del número de operadores certificados como OEA incorporando a todos los actores de la cadena de suministro y ampliando la participación de otras entidades de gobierno en el programa de certificación, que incremente los beneficios de orden aduanero y tributario; y (</w:t>
      </w:r>
      <w:proofErr w:type="spellStart"/>
      <w:r w:rsidRPr="00A25DFC">
        <w:rPr>
          <w:rFonts w:ascii="Arial" w:hAnsi="Arial" w:cs="Arial"/>
          <w:color w:val="000000" w:themeColor="text1"/>
          <w:sz w:val="22"/>
          <w:szCs w:val="22"/>
          <w:lang w:val="es-ES_tradnl"/>
        </w:rPr>
        <w:t>ii</w:t>
      </w:r>
      <w:proofErr w:type="spellEnd"/>
      <w:r w:rsidRPr="00A25DFC">
        <w:rPr>
          <w:rFonts w:ascii="Arial" w:hAnsi="Arial" w:cs="Arial"/>
          <w:color w:val="000000" w:themeColor="text1"/>
          <w:sz w:val="22"/>
          <w:szCs w:val="22"/>
          <w:lang w:val="es-ES_tradnl"/>
        </w:rPr>
        <w:t>) la suscripción de ARM</w:t>
      </w:r>
      <w:r w:rsidRPr="00A25DFC">
        <w:rPr>
          <w:rStyle w:val="FootnoteReference"/>
          <w:rFonts w:ascii="Arial" w:hAnsi="Arial" w:cs="Arial"/>
          <w:color w:val="000000" w:themeColor="text1"/>
          <w:sz w:val="22"/>
          <w:szCs w:val="22"/>
          <w:lang w:val="es-ES_tradnl"/>
        </w:rPr>
        <w:footnoteReference w:id="6"/>
      </w:r>
      <w:r w:rsidRPr="00A25DFC">
        <w:rPr>
          <w:rFonts w:ascii="Arial" w:hAnsi="Arial" w:cs="Arial"/>
          <w:color w:val="000000" w:themeColor="text1"/>
          <w:sz w:val="22"/>
          <w:szCs w:val="22"/>
          <w:lang w:val="es-ES_tradnl"/>
        </w:rPr>
        <w:t xml:space="preserve"> con los países con los que Perú tiene un importante intercambio comercial.</w:t>
      </w:r>
    </w:p>
    <w:p w14:paraId="449AD728" w14:textId="77777777" w:rsidR="00CE3429" w:rsidRPr="00A25DFC" w:rsidRDefault="00CE3429" w:rsidP="00CE3429">
      <w:pPr>
        <w:pStyle w:val="subpar"/>
        <w:numPr>
          <w:ilvl w:val="3"/>
          <w:numId w:val="10"/>
        </w:numPr>
        <w:tabs>
          <w:tab w:val="clear" w:pos="2736"/>
          <w:tab w:val="num" w:pos="2520"/>
        </w:tabs>
        <w:ind w:left="1440" w:hanging="360"/>
        <w:outlineLvl w:val="9"/>
        <w:rPr>
          <w:rFonts w:ascii="Arial" w:hAnsi="Arial" w:cs="Arial"/>
          <w:color w:val="000000" w:themeColor="text1"/>
          <w:sz w:val="22"/>
          <w:szCs w:val="22"/>
          <w:lang w:val="es-ES"/>
        </w:rPr>
      </w:pPr>
      <w:r w:rsidRPr="00A25DFC">
        <w:rPr>
          <w:rFonts w:ascii="Arial" w:hAnsi="Arial" w:cs="Arial"/>
          <w:b/>
          <w:color w:val="000000" w:themeColor="text1"/>
          <w:sz w:val="22"/>
          <w:szCs w:val="22"/>
          <w:lang w:val="es-ES_tradnl"/>
        </w:rPr>
        <w:t>Implementación de un nuevo sistema nacional de información, inteligencia e investigación para las intervenciones de control,</w:t>
      </w:r>
      <w:r w:rsidRPr="00A25DFC">
        <w:rPr>
          <w:rFonts w:ascii="Arial" w:hAnsi="Arial" w:cs="Arial"/>
          <w:color w:val="000000" w:themeColor="text1"/>
          <w:sz w:val="22"/>
          <w:szCs w:val="22"/>
          <w:lang w:val="es-ES_tradnl"/>
        </w:rPr>
        <w:t xml:space="preserve"> que incluye: (i) modelamiento del sistema, que comprende la definición de procesos, de sus actividades críticas y de los requerimientos técnicos para su implementación; (</w:t>
      </w:r>
      <w:proofErr w:type="spellStart"/>
      <w:r w:rsidRPr="00A25DFC">
        <w:rPr>
          <w:rFonts w:ascii="Arial" w:hAnsi="Arial" w:cs="Arial"/>
          <w:color w:val="000000" w:themeColor="text1"/>
          <w:sz w:val="22"/>
          <w:szCs w:val="22"/>
          <w:lang w:val="es-ES_tradnl"/>
        </w:rPr>
        <w:t>ii</w:t>
      </w:r>
      <w:proofErr w:type="spellEnd"/>
      <w:r w:rsidRPr="00A25DFC">
        <w:rPr>
          <w:rFonts w:ascii="Arial" w:hAnsi="Arial" w:cs="Arial"/>
          <w:color w:val="000000" w:themeColor="text1"/>
          <w:sz w:val="22"/>
          <w:szCs w:val="22"/>
          <w:lang w:val="es-ES_tradnl"/>
        </w:rPr>
        <w:t>) fortalecimiento del control mediante la especialización del personal en el conocimiento de los procesos críticos y mercancías, en función de las mejores prácticas internacionales; y (</w:t>
      </w:r>
      <w:proofErr w:type="spellStart"/>
      <w:r w:rsidRPr="00A25DFC">
        <w:rPr>
          <w:rFonts w:ascii="Arial" w:hAnsi="Arial" w:cs="Arial"/>
          <w:color w:val="000000" w:themeColor="text1"/>
          <w:sz w:val="22"/>
          <w:szCs w:val="22"/>
          <w:lang w:val="es-ES_tradnl"/>
        </w:rPr>
        <w:t>iii</w:t>
      </w:r>
      <w:proofErr w:type="spellEnd"/>
      <w:r w:rsidRPr="00A25DFC">
        <w:rPr>
          <w:rFonts w:ascii="Arial" w:hAnsi="Arial" w:cs="Arial"/>
          <w:color w:val="000000" w:themeColor="text1"/>
          <w:sz w:val="22"/>
          <w:szCs w:val="22"/>
          <w:lang w:val="es-ES_tradnl"/>
        </w:rPr>
        <w:t>) desarrollo de un sistema digital de registro del resultado de las intervenciones de control previo y posterior que permita retroalimentar el sistema de gestión de riesgo y modelar las intervenciones de control futuras.</w:t>
      </w:r>
    </w:p>
    <w:p w14:paraId="033CE224" w14:textId="77777777" w:rsidR="00CE3429" w:rsidRPr="00A25DFC" w:rsidRDefault="00CE3429" w:rsidP="00CE3429">
      <w:pPr>
        <w:pStyle w:val="subpar"/>
        <w:numPr>
          <w:ilvl w:val="3"/>
          <w:numId w:val="10"/>
        </w:numPr>
        <w:tabs>
          <w:tab w:val="clear" w:pos="2736"/>
          <w:tab w:val="num" w:pos="2520"/>
        </w:tabs>
        <w:ind w:left="1440" w:hanging="360"/>
        <w:outlineLvl w:val="9"/>
        <w:rPr>
          <w:rFonts w:ascii="Arial" w:hAnsi="Arial" w:cs="Arial"/>
          <w:b/>
          <w:color w:val="000000" w:themeColor="text1"/>
          <w:sz w:val="22"/>
          <w:szCs w:val="22"/>
          <w:lang w:val="es-ES"/>
        </w:rPr>
      </w:pPr>
      <w:r w:rsidRPr="00A25DFC">
        <w:rPr>
          <w:rFonts w:ascii="Arial" w:hAnsi="Arial" w:cs="Arial"/>
          <w:b/>
          <w:color w:val="000000" w:themeColor="text1"/>
          <w:sz w:val="22"/>
          <w:szCs w:val="22"/>
          <w:lang w:val="es-ES_tradnl"/>
        </w:rPr>
        <w:lastRenderedPageBreak/>
        <w:t xml:space="preserve">Implementación de un nuevo sistema de trazabilidad y de gestión del movimiento de la carga para el control aduanero con uso de nuevas tecnologías, </w:t>
      </w:r>
      <w:r w:rsidRPr="00A25DFC">
        <w:rPr>
          <w:rFonts w:ascii="Arial" w:hAnsi="Arial" w:cs="Arial"/>
          <w:color w:val="000000" w:themeColor="text1"/>
          <w:sz w:val="22"/>
          <w:szCs w:val="22"/>
          <w:lang w:val="es-ES_tradnl"/>
        </w:rPr>
        <w:t>que incluye:</w:t>
      </w:r>
      <w:r w:rsidRPr="00A25DFC">
        <w:rPr>
          <w:rFonts w:ascii="Arial" w:hAnsi="Arial" w:cs="Arial"/>
          <w:b/>
          <w:color w:val="000000" w:themeColor="text1"/>
          <w:sz w:val="22"/>
          <w:szCs w:val="22"/>
          <w:lang w:val="es-ES_tradnl"/>
        </w:rPr>
        <w:t xml:space="preserve"> </w:t>
      </w:r>
      <w:r w:rsidRPr="00A25DFC">
        <w:rPr>
          <w:rFonts w:ascii="Arial" w:hAnsi="Arial" w:cs="Arial"/>
          <w:color w:val="000000" w:themeColor="text1"/>
          <w:sz w:val="22"/>
          <w:szCs w:val="22"/>
          <w:lang w:val="es-ES_tradnl"/>
        </w:rPr>
        <w:t>(i) desarrollo e implementación de la estrategia para la masificación del uso electrónico de la GRE de mercancías, que incorpore a todos los usuarios (empresas de transporte y exportadores e importadores) y se integre a los procesos de aduanas para la trazabilidad de los bienes; (</w:t>
      </w:r>
      <w:proofErr w:type="spellStart"/>
      <w:r w:rsidRPr="00A25DFC">
        <w:rPr>
          <w:rFonts w:ascii="Arial" w:hAnsi="Arial" w:cs="Arial"/>
          <w:color w:val="000000" w:themeColor="text1"/>
          <w:sz w:val="22"/>
          <w:szCs w:val="22"/>
          <w:lang w:val="es-ES_tradnl"/>
        </w:rPr>
        <w:t>ii</w:t>
      </w:r>
      <w:proofErr w:type="spellEnd"/>
      <w:r w:rsidRPr="00A25DFC">
        <w:rPr>
          <w:rFonts w:ascii="Arial" w:hAnsi="Arial" w:cs="Arial"/>
          <w:color w:val="000000" w:themeColor="text1"/>
          <w:sz w:val="22"/>
          <w:szCs w:val="22"/>
          <w:lang w:val="es-ES_tradnl"/>
        </w:rPr>
        <w:t xml:space="preserve">) desarrollo e implementación de una plataforma digital que incorpore elementos tecnológicos de captura de datos de vehículos y de la carga, y tecnologías innovadoras, como </w:t>
      </w:r>
      <w:proofErr w:type="spellStart"/>
      <w:r w:rsidRPr="00A25DFC">
        <w:rPr>
          <w:rFonts w:ascii="Arial" w:hAnsi="Arial" w:cs="Arial"/>
          <w:color w:val="000000" w:themeColor="text1"/>
          <w:sz w:val="22"/>
          <w:szCs w:val="22"/>
          <w:lang w:val="es-ES_tradnl"/>
        </w:rPr>
        <w:t>blockchain</w:t>
      </w:r>
      <w:proofErr w:type="spellEnd"/>
      <w:r w:rsidRPr="00A25DFC">
        <w:rPr>
          <w:rFonts w:ascii="Arial" w:hAnsi="Arial" w:cs="Arial"/>
          <w:color w:val="000000" w:themeColor="text1"/>
          <w:sz w:val="22"/>
          <w:szCs w:val="22"/>
          <w:lang w:val="es-ES_tradnl"/>
        </w:rPr>
        <w:t>, que permitan blindar la trazabilidad y reforzar la seguridad de la cadena de suministro; y (</w:t>
      </w:r>
      <w:proofErr w:type="spellStart"/>
      <w:r w:rsidRPr="00A25DFC">
        <w:rPr>
          <w:rFonts w:ascii="Arial" w:hAnsi="Arial" w:cs="Arial"/>
          <w:color w:val="000000" w:themeColor="text1"/>
          <w:sz w:val="22"/>
          <w:szCs w:val="22"/>
          <w:lang w:val="es-ES_tradnl"/>
        </w:rPr>
        <w:t>iii</w:t>
      </w:r>
      <w:proofErr w:type="spellEnd"/>
      <w:r w:rsidRPr="00A25DFC">
        <w:rPr>
          <w:rFonts w:ascii="Arial" w:hAnsi="Arial" w:cs="Arial"/>
          <w:color w:val="000000" w:themeColor="text1"/>
          <w:sz w:val="22"/>
          <w:szCs w:val="22"/>
          <w:lang w:val="es-ES_tradnl"/>
        </w:rPr>
        <w:t>) instalación de equipamiento tecnológico de vigilancia en las rutas y en los puestos de control designados (</w:t>
      </w:r>
      <w:proofErr w:type="spellStart"/>
      <w:r w:rsidRPr="00A25DFC">
        <w:rPr>
          <w:rFonts w:ascii="Arial" w:hAnsi="Arial" w:cs="Arial"/>
          <w:color w:val="000000" w:themeColor="text1"/>
          <w:sz w:val="22"/>
          <w:szCs w:val="22"/>
          <w:lang w:val="es-ES_tradnl"/>
        </w:rPr>
        <w:t>e.g</w:t>
      </w:r>
      <w:proofErr w:type="spellEnd"/>
      <w:r w:rsidRPr="00A25DFC">
        <w:rPr>
          <w:rFonts w:ascii="Arial" w:hAnsi="Arial" w:cs="Arial"/>
          <w:color w:val="000000" w:themeColor="text1"/>
          <w:sz w:val="22"/>
          <w:szCs w:val="22"/>
          <w:lang w:val="es-ES_tradnl"/>
        </w:rPr>
        <w:t>. cámaras, OCR, antenas, RFID, densímetros y sensores, etc.).</w:t>
      </w:r>
    </w:p>
    <w:p w14:paraId="51BC32EE" w14:textId="77777777" w:rsidR="00CE3429" w:rsidRPr="00A25DFC" w:rsidRDefault="00CE3429" w:rsidP="00CE3429">
      <w:pPr>
        <w:pStyle w:val="subpar"/>
        <w:numPr>
          <w:ilvl w:val="3"/>
          <w:numId w:val="10"/>
        </w:numPr>
        <w:tabs>
          <w:tab w:val="clear" w:pos="2736"/>
          <w:tab w:val="num" w:pos="2520"/>
        </w:tabs>
        <w:ind w:left="1440" w:hanging="360"/>
        <w:outlineLvl w:val="9"/>
        <w:rPr>
          <w:rFonts w:ascii="Arial" w:hAnsi="Arial" w:cs="Arial"/>
          <w:color w:val="000000" w:themeColor="text1"/>
          <w:sz w:val="22"/>
          <w:szCs w:val="22"/>
          <w:lang w:val="es-ES"/>
        </w:rPr>
      </w:pPr>
      <w:r w:rsidRPr="00A25DFC">
        <w:rPr>
          <w:rFonts w:ascii="Arial" w:hAnsi="Arial" w:cs="Arial"/>
          <w:b/>
          <w:color w:val="000000" w:themeColor="text1"/>
          <w:sz w:val="22"/>
          <w:szCs w:val="22"/>
          <w:lang w:val="es-ES"/>
        </w:rPr>
        <w:t>Actualización de la normativa aduanera correspondiente,</w:t>
      </w:r>
      <w:r w:rsidRPr="00A25DFC">
        <w:rPr>
          <w:rFonts w:ascii="Arial" w:hAnsi="Arial" w:cs="Arial"/>
          <w:color w:val="000000" w:themeColor="text1"/>
          <w:sz w:val="22"/>
          <w:szCs w:val="22"/>
          <w:lang w:val="es-ES"/>
        </w:rPr>
        <w:t xml:space="preserve"> que incluye la actualización de las normas y procedimientos para viabilizar la innovación de los procesos de trazabilidad y control impulsados por la aduana. Con esto se busca lograr una normativa alineada con los nuevos procesos de despacho, control y trazabilidad automatizados y digitalizados; y que sea consistente con las prácticas internacionales.</w:t>
      </w:r>
    </w:p>
    <w:p w14:paraId="3BFAA29D" w14:textId="77777777" w:rsidR="00CE3429" w:rsidRPr="00A25DFC" w:rsidRDefault="00CE3429" w:rsidP="00CE3429">
      <w:pPr>
        <w:pStyle w:val="Paragraph"/>
        <w:widowControl w:val="0"/>
        <w:numPr>
          <w:ilvl w:val="1"/>
          <w:numId w:val="10"/>
        </w:numPr>
        <w:ind w:left="720" w:hanging="720"/>
        <w:outlineLvl w:val="9"/>
        <w:rPr>
          <w:rFonts w:ascii="Arial" w:hAnsi="Arial" w:cs="Arial"/>
          <w:color w:val="000000" w:themeColor="text1"/>
          <w:sz w:val="22"/>
          <w:szCs w:val="22"/>
        </w:rPr>
      </w:pPr>
      <w:r w:rsidRPr="00A25DFC">
        <w:rPr>
          <w:rFonts w:ascii="Arial" w:hAnsi="Arial" w:cs="Arial"/>
          <w:b/>
          <w:color w:val="000000" w:themeColor="text1"/>
          <w:sz w:val="22"/>
          <w:szCs w:val="22"/>
        </w:rPr>
        <w:t>Componente III. Mejora de la inteligencia fiscal y la gestión de riesgo tributario y aduanero</w:t>
      </w:r>
      <w:r w:rsidRPr="00A25DFC">
        <w:rPr>
          <w:rFonts w:ascii="Arial" w:hAnsi="Arial" w:cs="Arial"/>
          <w:color w:val="000000" w:themeColor="text1"/>
          <w:sz w:val="22"/>
          <w:szCs w:val="22"/>
        </w:rPr>
        <w:t xml:space="preserve"> </w:t>
      </w:r>
      <w:r w:rsidRPr="00A25DFC">
        <w:rPr>
          <w:rFonts w:ascii="Arial" w:hAnsi="Arial" w:cs="Arial"/>
          <w:b/>
          <w:color w:val="000000" w:themeColor="text1"/>
          <w:sz w:val="22"/>
          <w:szCs w:val="22"/>
        </w:rPr>
        <w:t xml:space="preserve">(US$11,9 millones). </w:t>
      </w:r>
      <w:r w:rsidRPr="00A25DFC">
        <w:rPr>
          <w:rFonts w:ascii="Arial" w:hAnsi="Arial" w:cs="Arial"/>
          <w:color w:val="000000" w:themeColor="text1"/>
          <w:sz w:val="22"/>
          <w:szCs w:val="22"/>
        </w:rPr>
        <w:t>Este componente comprende acciones para fortalecer la capacidad analítica de la SUNAT, tales como:</w:t>
      </w:r>
    </w:p>
    <w:p w14:paraId="193D3CD3" w14:textId="77777777" w:rsidR="00CE3429" w:rsidRPr="00A25DFC" w:rsidRDefault="00CE3429" w:rsidP="00CE3429">
      <w:pPr>
        <w:pStyle w:val="Heading8"/>
        <w:widowControl w:val="0"/>
        <w:numPr>
          <w:ilvl w:val="0"/>
          <w:numId w:val="18"/>
        </w:numPr>
        <w:spacing w:before="120" w:after="120"/>
        <w:ind w:left="1080"/>
        <w:jc w:val="both"/>
        <w:rPr>
          <w:rFonts w:cs="Arial"/>
          <w:i w:val="0"/>
          <w:color w:val="000000" w:themeColor="text1"/>
          <w:sz w:val="22"/>
          <w:szCs w:val="22"/>
          <w:lang w:val="es-ES_tradnl"/>
        </w:rPr>
      </w:pPr>
      <w:r w:rsidRPr="00A25DFC">
        <w:rPr>
          <w:rFonts w:cs="Arial"/>
          <w:b/>
          <w:i w:val="0"/>
          <w:color w:val="000000" w:themeColor="text1"/>
          <w:sz w:val="22"/>
          <w:szCs w:val="22"/>
          <w:lang w:val="es-ES"/>
        </w:rPr>
        <w:t xml:space="preserve">Modelo de gobernanza de información de la SUNAT, </w:t>
      </w:r>
      <w:r w:rsidRPr="00A25DFC">
        <w:rPr>
          <w:rFonts w:cs="Arial"/>
          <w:i w:val="0"/>
          <w:color w:val="000000" w:themeColor="text1"/>
          <w:sz w:val="22"/>
          <w:szCs w:val="22"/>
          <w:lang w:val="es-ES"/>
        </w:rPr>
        <w:t>que incluye: (i) implementación y despliegue del modelo de gobierno de información de la SUNAT, que permita desarrollar los cambios necesarios a nivel de organización, roles y responsabilidades para el acceso y uso de información en el marco de la nueva visión de gestión y análisis de la información en la institución; (</w:t>
      </w:r>
      <w:proofErr w:type="spellStart"/>
      <w:r w:rsidRPr="00A25DFC">
        <w:rPr>
          <w:rFonts w:cs="Arial"/>
          <w:i w:val="0"/>
          <w:color w:val="000000" w:themeColor="text1"/>
          <w:sz w:val="22"/>
          <w:szCs w:val="22"/>
          <w:lang w:val="es-ES"/>
        </w:rPr>
        <w:t>ii</w:t>
      </w:r>
      <w:proofErr w:type="spellEnd"/>
      <w:r w:rsidRPr="00A25DFC">
        <w:rPr>
          <w:rFonts w:cs="Arial"/>
          <w:i w:val="0"/>
          <w:color w:val="000000" w:themeColor="text1"/>
          <w:sz w:val="22"/>
          <w:szCs w:val="22"/>
          <w:lang w:val="es-ES"/>
        </w:rPr>
        <w:t>) mapeo de las fuentes de información de relevancia para SUNAT y análisis de su calidad, para un adecuado cumplimiento de sus funciones de fiscalización y control</w:t>
      </w:r>
      <w:r w:rsidRPr="00A25DFC">
        <w:rPr>
          <w:rFonts w:cs="Arial"/>
          <w:i w:val="0"/>
          <w:color w:val="000000" w:themeColor="text1"/>
          <w:sz w:val="22"/>
          <w:szCs w:val="22"/>
          <w:lang w:val="es-ES_tradnl"/>
        </w:rPr>
        <w:t>; y (</w:t>
      </w:r>
      <w:proofErr w:type="spellStart"/>
      <w:r w:rsidRPr="00A25DFC">
        <w:rPr>
          <w:rFonts w:cs="Arial"/>
          <w:i w:val="0"/>
          <w:color w:val="000000" w:themeColor="text1"/>
          <w:sz w:val="22"/>
          <w:szCs w:val="22"/>
          <w:lang w:val="es-ES_tradnl"/>
        </w:rPr>
        <w:t>iii</w:t>
      </w:r>
      <w:proofErr w:type="spellEnd"/>
      <w:r w:rsidRPr="00A25DFC">
        <w:rPr>
          <w:rFonts w:cs="Arial"/>
          <w:i w:val="0"/>
          <w:color w:val="000000" w:themeColor="text1"/>
          <w:sz w:val="22"/>
          <w:szCs w:val="22"/>
          <w:lang w:val="es-ES_tradnl"/>
        </w:rPr>
        <w:t xml:space="preserve">) actualización de las normas y procedimientos para viabilizar la implementación del modelo de gobierno de información. </w:t>
      </w:r>
    </w:p>
    <w:p w14:paraId="5D5331AF" w14:textId="77777777" w:rsidR="00CE3429" w:rsidRPr="00A25DFC" w:rsidRDefault="00CE3429" w:rsidP="00CE3429">
      <w:pPr>
        <w:pStyle w:val="Heading8"/>
        <w:widowControl w:val="0"/>
        <w:numPr>
          <w:ilvl w:val="0"/>
          <w:numId w:val="18"/>
        </w:numPr>
        <w:spacing w:before="120" w:after="120"/>
        <w:ind w:left="1080"/>
        <w:jc w:val="both"/>
        <w:rPr>
          <w:rFonts w:cs="Arial"/>
          <w:i w:val="0"/>
          <w:color w:val="000000" w:themeColor="text1"/>
          <w:sz w:val="22"/>
          <w:szCs w:val="22"/>
          <w:lang w:val="es-ES_tradnl"/>
        </w:rPr>
      </w:pPr>
      <w:r w:rsidRPr="00A25DFC">
        <w:rPr>
          <w:rFonts w:cs="Arial"/>
          <w:b/>
          <w:i w:val="0"/>
          <w:color w:val="000000" w:themeColor="text1"/>
          <w:sz w:val="22"/>
          <w:szCs w:val="22"/>
          <w:lang w:val="es-ES"/>
        </w:rPr>
        <w:t>Gestión de riesgos mediante el uso de modelos analítico-predictivos y de ciencia de datos,</w:t>
      </w:r>
      <w:r w:rsidRPr="00A25DFC">
        <w:rPr>
          <w:rFonts w:cs="Arial"/>
          <w:i w:val="0"/>
          <w:color w:val="000000" w:themeColor="text1"/>
          <w:sz w:val="22"/>
          <w:szCs w:val="22"/>
          <w:lang w:val="es-ES"/>
        </w:rPr>
        <w:t xml:space="preserve"> que incluye: (i) desarrollo de estudios que generen perfiles de riesgo para las actividades económicas de mayor relevancia fiscal (minero, pesquero, forestal, agroindustrial, sector financiero, telecomunicaciones y economía digital). Esta actividad busca la mejora del conocimiento de</w:t>
      </w:r>
      <w:r w:rsidRPr="00A25DFC">
        <w:rPr>
          <w:rFonts w:cs="Arial"/>
          <w:i w:val="0"/>
          <w:color w:val="000000" w:themeColor="text1"/>
          <w:sz w:val="22"/>
          <w:szCs w:val="22"/>
          <w:lang w:val="es-ES_tradnl"/>
        </w:rPr>
        <w:t xml:space="preserve"> los modelos de negocio y operativo de estos sectores, e incorporar este conocimiento en la gestión integral de riesgos para la fiscalización y el control; y </w:t>
      </w:r>
      <w:r w:rsidRPr="00A25DFC">
        <w:rPr>
          <w:rFonts w:cs="Arial"/>
          <w:i w:val="0"/>
          <w:color w:val="000000" w:themeColor="text1"/>
          <w:sz w:val="22"/>
          <w:szCs w:val="22"/>
          <w:lang w:val="es-ES"/>
        </w:rPr>
        <w:t>(</w:t>
      </w:r>
      <w:proofErr w:type="spellStart"/>
      <w:r w:rsidRPr="00A25DFC">
        <w:rPr>
          <w:rFonts w:cs="Arial"/>
          <w:i w:val="0"/>
          <w:color w:val="000000" w:themeColor="text1"/>
          <w:sz w:val="22"/>
          <w:szCs w:val="22"/>
          <w:lang w:val="es-ES"/>
        </w:rPr>
        <w:t>ii</w:t>
      </w:r>
      <w:proofErr w:type="spellEnd"/>
      <w:r w:rsidRPr="00A25DFC">
        <w:rPr>
          <w:rFonts w:cs="Arial"/>
          <w:i w:val="0"/>
          <w:color w:val="000000" w:themeColor="text1"/>
          <w:sz w:val="22"/>
          <w:szCs w:val="22"/>
          <w:lang w:val="es-ES"/>
        </w:rPr>
        <w:t>) desarrollo e implementación de modelos de riesgo, para mejorar el cumplimiento tributario y aduanero</w:t>
      </w:r>
      <w:r w:rsidRPr="00A25DFC">
        <w:rPr>
          <w:rFonts w:cs="Arial"/>
          <w:i w:val="0"/>
          <w:color w:val="000000" w:themeColor="text1"/>
          <w:sz w:val="22"/>
          <w:szCs w:val="22"/>
          <w:lang w:val="es-ES_tradnl"/>
        </w:rPr>
        <w:t>.</w:t>
      </w:r>
    </w:p>
    <w:p w14:paraId="5BA5E7E8" w14:textId="77777777" w:rsidR="00CE3429" w:rsidRPr="00A25DFC" w:rsidRDefault="00CE3429" w:rsidP="00CE3429">
      <w:pPr>
        <w:pStyle w:val="Heading8"/>
        <w:widowControl w:val="0"/>
        <w:numPr>
          <w:ilvl w:val="0"/>
          <w:numId w:val="18"/>
        </w:numPr>
        <w:spacing w:before="120" w:after="120"/>
        <w:ind w:left="1080"/>
        <w:jc w:val="both"/>
        <w:rPr>
          <w:rFonts w:cs="Arial"/>
          <w:i w:val="0"/>
          <w:color w:val="000000" w:themeColor="text1"/>
          <w:sz w:val="22"/>
          <w:szCs w:val="22"/>
          <w:lang w:val="es-ES_tradnl"/>
        </w:rPr>
      </w:pPr>
      <w:r w:rsidRPr="00A25DFC">
        <w:rPr>
          <w:rFonts w:cs="Arial"/>
          <w:b/>
          <w:i w:val="0"/>
          <w:color w:val="000000" w:themeColor="text1"/>
          <w:sz w:val="22"/>
          <w:szCs w:val="22"/>
          <w:lang w:val="es-ES_tradnl"/>
        </w:rPr>
        <w:t>Ciberseguridad en el manejo de la información tributaria,</w:t>
      </w:r>
      <w:r w:rsidRPr="00A25DFC">
        <w:rPr>
          <w:rFonts w:cs="Arial"/>
          <w:i w:val="0"/>
          <w:color w:val="000000" w:themeColor="text1"/>
          <w:sz w:val="22"/>
          <w:szCs w:val="22"/>
          <w:lang w:val="es-ES_tradnl"/>
        </w:rPr>
        <w:t xml:space="preserve"> que incluye el análisis de la situación actual de protocolos de ciberseguridad, la revisión de las mejores prácticas internacionales en este campo, la elaboración de estrategias alternativas y el acompañamiento en la evaluación para la implementación de </w:t>
      </w:r>
      <w:proofErr w:type="gramStart"/>
      <w:r w:rsidRPr="00A25DFC">
        <w:rPr>
          <w:rFonts w:cs="Arial"/>
          <w:i w:val="0"/>
          <w:color w:val="000000" w:themeColor="text1"/>
          <w:sz w:val="22"/>
          <w:szCs w:val="22"/>
          <w:lang w:val="es-ES_tradnl"/>
        </w:rPr>
        <w:t>las mismas</w:t>
      </w:r>
      <w:proofErr w:type="gramEnd"/>
      <w:r w:rsidRPr="00A25DFC">
        <w:rPr>
          <w:rFonts w:cs="Arial"/>
          <w:i w:val="0"/>
          <w:color w:val="000000" w:themeColor="text1"/>
          <w:sz w:val="22"/>
          <w:szCs w:val="22"/>
          <w:lang w:val="es-ES_tradnl"/>
        </w:rPr>
        <w:t>.</w:t>
      </w:r>
    </w:p>
    <w:bookmarkEnd w:id="1"/>
    <w:p w14:paraId="51375113" w14:textId="4B0C1643" w:rsidR="004E740A" w:rsidRPr="004E740A" w:rsidRDefault="00A6199D" w:rsidP="004E740A">
      <w:pPr>
        <w:pStyle w:val="Paragraph"/>
        <w:numPr>
          <w:ilvl w:val="1"/>
          <w:numId w:val="10"/>
        </w:numPr>
        <w:tabs>
          <w:tab w:val="num" w:pos="2088"/>
        </w:tabs>
        <w:ind w:left="720" w:hanging="720"/>
        <w:rPr>
          <w:rFonts w:ascii="Arial" w:hAnsi="Arial" w:cs="Arial"/>
          <w:sz w:val="22"/>
          <w:szCs w:val="22"/>
          <w:lang w:val="es-ES"/>
        </w:rPr>
      </w:pPr>
      <w:r w:rsidRPr="00B0751C">
        <w:rPr>
          <w:rFonts w:ascii="Arial" w:hAnsi="Arial" w:cs="Arial"/>
          <w:sz w:val="22"/>
          <w:szCs w:val="22"/>
        </w:rPr>
        <w:lastRenderedPageBreak/>
        <w:t xml:space="preserve">El prestatario será el Gobierno de </w:t>
      </w:r>
      <w:r w:rsidR="009177EA" w:rsidRPr="00B0751C">
        <w:rPr>
          <w:rFonts w:ascii="Arial" w:hAnsi="Arial" w:cs="Arial"/>
          <w:sz w:val="22"/>
          <w:szCs w:val="22"/>
        </w:rPr>
        <w:t>Perú</w:t>
      </w:r>
      <w:r w:rsidR="00265B1E" w:rsidRPr="00B0751C">
        <w:rPr>
          <w:rFonts w:ascii="Arial" w:hAnsi="Arial" w:cs="Arial"/>
          <w:sz w:val="22"/>
          <w:szCs w:val="22"/>
        </w:rPr>
        <w:t>, representado por la Superintendencia Nacional de Aduanas y de Administración Tributaria (SUNAT)</w:t>
      </w:r>
      <w:r w:rsidR="006D1F00" w:rsidRPr="00B0751C">
        <w:rPr>
          <w:rFonts w:ascii="Arial" w:hAnsi="Arial" w:cs="Arial"/>
          <w:sz w:val="22"/>
          <w:szCs w:val="22"/>
        </w:rPr>
        <w:t xml:space="preserve">. </w:t>
      </w:r>
      <w:r w:rsidR="006D1F00" w:rsidRPr="00B0751C" w:rsidDel="00331956">
        <w:rPr>
          <w:rFonts w:ascii="Arial" w:hAnsi="Arial" w:cs="Arial"/>
          <w:sz w:val="22"/>
          <w:szCs w:val="22"/>
        </w:rPr>
        <w:t xml:space="preserve">Para la </w:t>
      </w:r>
      <w:r w:rsidR="006D1F00" w:rsidRPr="00B0751C" w:rsidDel="00331956">
        <w:rPr>
          <w:rFonts w:ascii="Arial" w:eastAsia="Arial" w:hAnsi="Arial" w:cs="Arial"/>
          <w:sz w:val="22"/>
          <w:szCs w:val="22"/>
        </w:rPr>
        <w:t>ejecución</w:t>
      </w:r>
      <w:r w:rsidR="006D1F00" w:rsidRPr="00B0751C" w:rsidDel="00331956">
        <w:rPr>
          <w:rFonts w:ascii="Arial" w:hAnsi="Arial" w:cs="Arial"/>
          <w:sz w:val="22"/>
          <w:szCs w:val="22"/>
        </w:rPr>
        <w:t xml:space="preserve"> del proyecto, </w:t>
      </w:r>
      <w:r w:rsidR="004E740A" w:rsidRPr="00736846">
        <w:rPr>
          <w:rFonts w:ascii="Arial" w:hAnsi="Arial" w:cs="Arial"/>
          <w:sz w:val="22"/>
          <w:szCs w:val="22"/>
        </w:rPr>
        <w:t>a través de una Unidad Ejecutora que coordinará con las demás unidades orgánicas del OE y usuarias del proyecto</w:t>
      </w:r>
      <w:r w:rsidR="004E740A" w:rsidRPr="001751EA">
        <w:rPr>
          <w:rFonts w:ascii="Arial" w:hAnsi="Arial" w:cs="Arial"/>
          <w:sz w:val="22"/>
          <w:szCs w:val="22"/>
          <w:lang w:val="es-419"/>
        </w:rPr>
        <w:t>.</w:t>
      </w:r>
      <w:r w:rsidR="006D1F00" w:rsidRPr="00B0751C" w:rsidDel="00331956">
        <w:rPr>
          <w:rFonts w:ascii="Arial" w:hAnsi="Arial" w:cs="Arial"/>
          <w:sz w:val="22"/>
          <w:szCs w:val="22"/>
        </w:rPr>
        <w:t xml:space="preserve"> </w:t>
      </w:r>
    </w:p>
    <w:p w14:paraId="4D0B9A9D" w14:textId="226613A3" w:rsidR="004E740A" w:rsidRPr="004E740A" w:rsidRDefault="004E740A" w:rsidP="004E740A">
      <w:pPr>
        <w:pStyle w:val="Paragraph"/>
        <w:numPr>
          <w:ilvl w:val="1"/>
          <w:numId w:val="10"/>
        </w:numPr>
        <w:tabs>
          <w:tab w:val="num" w:pos="2088"/>
        </w:tabs>
        <w:ind w:left="720" w:hanging="720"/>
        <w:rPr>
          <w:rFonts w:ascii="Arial" w:hAnsi="Arial" w:cs="Arial"/>
          <w:sz w:val="22"/>
          <w:szCs w:val="22"/>
        </w:rPr>
      </w:pPr>
      <w:r w:rsidRPr="004E740A">
        <w:rPr>
          <w:rFonts w:ascii="Arial" w:hAnsi="Arial" w:cs="Arial"/>
          <w:sz w:val="22"/>
          <w:szCs w:val="22"/>
          <w:lang w:val="es-ES"/>
        </w:rPr>
        <w:t xml:space="preserve">La estructura orgánica de la UE considera una Dirección Ejecutiva quien actuará como interlocutor directo ante el Banco; una Coordinación Administrativa y Financiera, encargada de dirigir, coordinar y controlar la ejecución de los procesos de adquisiciones, de asesoría legal y las relativas a los sistemas administrativos de presupuesto, logística, tesorería y contabilidad del proyecto; y una Coordinación Técnica, encargada de administrar las actividades de planeamiento, ejecución, seguimiento, control y cierre del proyecto. </w:t>
      </w:r>
    </w:p>
    <w:p w14:paraId="233405A8" w14:textId="57C88EC1" w:rsidR="006D1F00" w:rsidRDefault="006D1F00" w:rsidP="00A73A95">
      <w:pPr>
        <w:pStyle w:val="Paragraph"/>
        <w:numPr>
          <w:ilvl w:val="1"/>
          <w:numId w:val="10"/>
        </w:numPr>
        <w:tabs>
          <w:tab w:val="num" w:pos="2088"/>
        </w:tabs>
        <w:ind w:left="720" w:hanging="720"/>
        <w:outlineLvl w:val="9"/>
        <w:rPr>
          <w:rFonts w:ascii="Arial" w:eastAsia="Arial" w:hAnsi="Arial" w:cs="Arial"/>
          <w:color w:val="000000" w:themeColor="text1"/>
          <w:sz w:val="22"/>
          <w:szCs w:val="22"/>
        </w:rPr>
      </w:pPr>
      <w:r w:rsidRPr="00B0751C">
        <w:rPr>
          <w:rFonts w:ascii="Arial" w:hAnsi="Arial" w:cs="Arial"/>
          <w:color w:val="000000" w:themeColor="text1"/>
          <w:sz w:val="22"/>
          <w:szCs w:val="22"/>
        </w:rPr>
        <w:t>Las</w:t>
      </w:r>
      <w:r w:rsidRPr="00B0751C">
        <w:rPr>
          <w:rFonts w:ascii="Arial" w:eastAsia="Arial" w:hAnsi="Arial" w:cs="Arial"/>
          <w:color w:val="000000" w:themeColor="text1"/>
          <w:sz w:val="22"/>
          <w:szCs w:val="22"/>
        </w:rPr>
        <w:t xml:space="preserve"> principales funciones de la U</w:t>
      </w:r>
      <w:r w:rsidR="003651B8">
        <w:rPr>
          <w:rFonts w:ascii="Arial" w:eastAsia="Arial" w:hAnsi="Arial" w:cs="Arial"/>
          <w:color w:val="000000" w:themeColor="text1"/>
          <w:sz w:val="22"/>
          <w:szCs w:val="22"/>
        </w:rPr>
        <w:t>E</w:t>
      </w:r>
      <w:r w:rsidRPr="00B0751C">
        <w:rPr>
          <w:rFonts w:ascii="Arial" w:eastAsia="Arial" w:hAnsi="Arial" w:cs="Arial"/>
          <w:color w:val="000000" w:themeColor="text1"/>
          <w:sz w:val="22"/>
          <w:szCs w:val="22"/>
        </w:rPr>
        <w:t xml:space="preserve"> serán: (i) planificar la ejecución de las actividades; (</w:t>
      </w:r>
      <w:proofErr w:type="spellStart"/>
      <w:r w:rsidRPr="00B0751C">
        <w:rPr>
          <w:rFonts w:ascii="Arial" w:eastAsia="Arial" w:hAnsi="Arial" w:cs="Arial"/>
          <w:color w:val="000000" w:themeColor="text1"/>
          <w:sz w:val="22"/>
          <w:szCs w:val="22"/>
        </w:rPr>
        <w:t>ii</w:t>
      </w:r>
      <w:proofErr w:type="spellEnd"/>
      <w:r w:rsidRPr="00B0751C">
        <w:rPr>
          <w:rFonts w:ascii="Arial" w:eastAsia="Arial" w:hAnsi="Arial" w:cs="Arial"/>
          <w:color w:val="000000" w:themeColor="text1"/>
          <w:sz w:val="22"/>
          <w:szCs w:val="22"/>
        </w:rPr>
        <w:t>) preparar, implementar y actualizar las herramientas operativas del proyecto: Plan de Ejecución Plurianual (PEP), Plan Operativo Anual (POA), Plan de Adquisiciones (PA), Plan de Monitoreo y Evaluación (PME); (</w:t>
      </w:r>
      <w:proofErr w:type="spellStart"/>
      <w:r w:rsidRPr="00B0751C">
        <w:rPr>
          <w:rFonts w:ascii="Arial" w:eastAsia="Arial" w:hAnsi="Arial" w:cs="Arial"/>
          <w:color w:val="000000" w:themeColor="text1"/>
          <w:sz w:val="22"/>
          <w:szCs w:val="22"/>
        </w:rPr>
        <w:t>iii</w:t>
      </w:r>
      <w:proofErr w:type="spellEnd"/>
      <w:r w:rsidRPr="00B0751C">
        <w:rPr>
          <w:rFonts w:ascii="Arial" w:eastAsia="Arial" w:hAnsi="Arial" w:cs="Arial"/>
          <w:color w:val="000000" w:themeColor="text1"/>
          <w:sz w:val="22"/>
          <w:szCs w:val="22"/>
        </w:rPr>
        <w:t>) supervisar la ejecución y presentar los informes de avance; (</w:t>
      </w:r>
      <w:proofErr w:type="spellStart"/>
      <w:r w:rsidRPr="00B0751C">
        <w:rPr>
          <w:rFonts w:ascii="Arial" w:eastAsia="Arial" w:hAnsi="Arial" w:cs="Arial"/>
          <w:color w:val="000000" w:themeColor="text1"/>
          <w:sz w:val="22"/>
          <w:szCs w:val="22"/>
        </w:rPr>
        <w:t>iv</w:t>
      </w:r>
      <w:proofErr w:type="spellEnd"/>
      <w:r w:rsidRPr="00B0751C">
        <w:rPr>
          <w:rFonts w:ascii="Arial" w:eastAsia="Arial" w:hAnsi="Arial" w:cs="Arial"/>
          <w:color w:val="000000" w:themeColor="text1"/>
          <w:sz w:val="22"/>
          <w:szCs w:val="22"/>
        </w:rPr>
        <w:t xml:space="preserve">) coordinar y realizar los procesos de preparación de términos de referencia, </w:t>
      </w:r>
      <w:r w:rsidRPr="00C04BE4">
        <w:rPr>
          <w:rFonts w:ascii="Arial" w:eastAsia="Arial" w:hAnsi="Arial" w:cs="Arial"/>
          <w:color w:val="000000" w:themeColor="text1"/>
          <w:sz w:val="22"/>
          <w:szCs w:val="22"/>
        </w:rPr>
        <w:t>licitación y adquisición de bienes, y de selección y contratación de servicios; (v) presentar las justificaciones y solicitudes de desembolso al Banco; (vi) preparar los estados financieros; y (</w:t>
      </w:r>
      <w:proofErr w:type="spellStart"/>
      <w:r w:rsidRPr="00C04BE4">
        <w:rPr>
          <w:rFonts w:ascii="Arial" w:eastAsia="Arial" w:hAnsi="Arial" w:cs="Arial"/>
          <w:color w:val="000000" w:themeColor="text1"/>
          <w:sz w:val="22"/>
          <w:szCs w:val="22"/>
        </w:rPr>
        <w:t>vii</w:t>
      </w:r>
      <w:proofErr w:type="spellEnd"/>
      <w:r w:rsidRPr="00C04BE4">
        <w:rPr>
          <w:rFonts w:ascii="Arial" w:eastAsia="Arial" w:hAnsi="Arial" w:cs="Arial"/>
          <w:color w:val="000000" w:themeColor="text1"/>
          <w:sz w:val="22"/>
          <w:szCs w:val="22"/>
        </w:rPr>
        <w:t xml:space="preserve">) presentar la evaluación del proyecto. </w:t>
      </w:r>
    </w:p>
    <w:p w14:paraId="00FBD6F0" w14:textId="3CDCE83E" w:rsidR="008F6719" w:rsidRPr="008F6719" w:rsidRDefault="008F6719" w:rsidP="008F6719">
      <w:pPr>
        <w:pStyle w:val="Paragraph"/>
        <w:numPr>
          <w:ilvl w:val="1"/>
          <w:numId w:val="10"/>
        </w:numPr>
        <w:tabs>
          <w:tab w:val="clear" w:pos="2196"/>
          <w:tab w:val="num" w:pos="1980"/>
        </w:tabs>
        <w:ind w:left="720" w:hanging="720"/>
        <w:rPr>
          <w:rFonts w:ascii="Arial" w:eastAsia="Arial" w:hAnsi="Arial" w:cs="Arial"/>
          <w:color w:val="000000" w:themeColor="text1"/>
          <w:sz w:val="22"/>
          <w:szCs w:val="22"/>
        </w:rPr>
      </w:pPr>
      <w:r w:rsidRPr="008F6719">
        <w:rPr>
          <w:rFonts w:ascii="Arial" w:eastAsia="Arial" w:hAnsi="Arial" w:cs="Arial"/>
          <w:color w:val="000000" w:themeColor="text1"/>
          <w:sz w:val="22"/>
          <w:szCs w:val="22"/>
        </w:rPr>
        <w:t xml:space="preserve">El </w:t>
      </w:r>
      <w:r w:rsidR="00FE59C4">
        <w:rPr>
          <w:rFonts w:ascii="Arial" w:eastAsia="Arial" w:hAnsi="Arial" w:cs="Arial"/>
          <w:color w:val="000000" w:themeColor="text1"/>
          <w:sz w:val="22"/>
          <w:szCs w:val="22"/>
        </w:rPr>
        <w:t>POA</w:t>
      </w:r>
      <w:r w:rsidRPr="008F6719">
        <w:rPr>
          <w:rFonts w:ascii="Arial" w:eastAsia="Arial" w:hAnsi="Arial" w:cs="Arial"/>
          <w:color w:val="000000" w:themeColor="text1"/>
          <w:sz w:val="22"/>
          <w:szCs w:val="22"/>
        </w:rPr>
        <w:t xml:space="preserve"> que contendrán la planificación operativa detallada de cada período anual del Proyecto. Los POA deberán ser presentados cada 30 de noviembre para su ejecución en el siguiente año calendario, salvo para el primer POA que contendrá el periodo contado a partir de la suscripción de este Contrato hasta el 30 de noviembre del año siguiente al año de suscripción de este Contrato. Los POA deberán incluir: (i) el presupuesto estimado del Proyecto por actividad y producto; (</w:t>
      </w:r>
      <w:proofErr w:type="spellStart"/>
      <w:r w:rsidRPr="008F6719">
        <w:rPr>
          <w:rFonts w:ascii="Arial" w:eastAsia="Arial" w:hAnsi="Arial" w:cs="Arial"/>
          <w:color w:val="000000" w:themeColor="text1"/>
          <w:sz w:val="22"/>
          <w:szCs w:val="22"/>
        </w:rPr>
        <w:t>ii</w:t>
      </w:r>
      <w:proofErr w:type="spellEnd"/>
      <w:r w:rsidRPr="008F6719">
        <w:rPr>
          <w:rFonts w:ascii="Arial" w:eastAsia="Arial" w:hAnsi="Arial" w:cs="Arial"/>
          <w:color w:val="000000" w:themeColor="text1"/>
          <w:sz w:val="22"/>
          <w:szCs w:val="22"/>
        </w:rPr>
        <w:t>) los resultados y productos esperados para cumplir con los indicadores de la MDR; y (</w:t>
      </w:r>
      <w:proofErr w:type="spellStart"/>
      <w:r w:rsidRPr="008F6719">
        <w:rPr>
          <w:rFonts w:ascii="Arial" w:eastAsia="Arial" w:hAnsi="Arial" w:cs="Arial"/>
          <w:color w:val="000000" w:themeColor="text1"/>
          <w:sz w:val="22"/>
          <w:szCs w:val="22"/>
        </w:rPr>
        <w:t>iii</w:t>
      </w:r>
      <w:proofErr w:type="spellEnd"/>
      <w:r w:rsidRPr="008F6719">
        <w:rPr>
          <w:rFonts w:ascii="Arial" w:eastAsia="Arial" w:hAnsi="Arial" w:cs="Arial"/>
          <w:color w:val="000000" w:themeColor="text1"/>
          <w:sz w:val="22"/>
          <w:szCs w:val="22"/>
        </w:rPr>
        <w:t xml:space="preserve">) el cronograma de ejecución. </w:t>
      </w:r>
    </w:p>
    <w:p w14:paraId="441967B7" w14:textId="3D1381AE" w:rsidR="008F6719" w:rsidRPr="00C04BE4" w:rsidRDefault="008F6719" w:rsidP="008F6719">
      <w:pPr>
        <w:pStyle w:val="Paragraph"/>
        <w:numPr>
          <w:ilvl w:val="1"/>
          <w:numId w:val="10"/>
        </w:numPr>
        <w:tabs>
          <w:tab w:val="clear" w:pos="2196"/>
          <w:tab w:val="num" w:pos="1980"/>
        </w:tabs>
        <w:ind w:left="720" w:hanging="720"/>
        <w:outlineLvl w:val="9"/>
        <w:rPr>
          <w:rFonts w:ascii="Arial" w:eastAsia="Arial" w:hAnsi="Arial" w:cs="Arial"/>
          <w:color w:val="000000" w:themeColor="text1"/>
          <w:sz w:val="22"/>
          <w:szCs w:val="22"/>
        </w:rPr>
      </w:pPr>
      <w:r w:rsidRPr="008F6719">
        <w:rPr>
          <w:rFonts w:ascii="Arial" w:eastAsia="Arial" w:hAnsi="Arial" w:cs="Arial"/>
          <w:color w:val="000000" w:themeColor="text1"/>
          <w:sz w:val="22"/>
          <w:szCs w:val="22"/>
        </w:rPr>
        <w:t>Informes semestrales de progreso, a ser presentados dentro de los treinta (30) días siguientes a la finalización de cada semestre, con copia a la Dirección General de Inversión Pública del MEF, que incluirán los resultados y productos alcanzados en la ejecución del POA, del Plan de Adquisiciones y de la MDR. El Prestatario se compromete a participar, por intermedio del Organismo Ejecutor, en reuniones de evaluación conjunta con el Banco, a realizarse dentro de los treinta (30) días siguientes a la recepción de dichos informes. El informe correspondiente al segundo semestre de cada año comprenderá: (i) la propuesta de POA para el año siguiente, el cual deberá ser acordado con el Banco en la reunión de evaluación conjunta correspondiente; (</w:t>
      </w:r>
      <w:proofErr w:type="spellStart"/>
      <w:r w:rsidRPr="008F6719">
        <w:rPr>
          <w:rFonts w:ascii="Arial" w:eastAsia="Arial" w:hAnsi="Arial" w:cs="Arial"/>
          <w:color w:val="000000" w:themeColor="text1"/>
          <w:sz w:val="22"/>
          <w:szCs w:val="22"/>
        </w:rPr>
        <w:t>ii</w:t>
      </w:r>
      <w:proofErr w:type="spellEnd"/>
      <w:r w:rsidRPr="008F6719">
        <w:rPr>
          <w:rFonts w:ascii="Arial" w:eastAsia="Arial" w:hAnsi="Arial" w:cs="Arial"/>
          <w:color w:val="000000" w:themeColor="text1"/>
          <w:sz w:val="22"/>
          <w:szCs w:val="22"/>
        </w:rPr>
        <w:t>) una síntesis de los logros alcanzados por componentes, analizando el grado de impacto o no impacto de los riesgos del Proyecto; y (</w:t>
      </w:r>
      <w:proofErr w:type="spellStart"/>
      <w:r w:rsidRPr="008F6719">
        <w:rPr>
          <w:rFonts w:ascii="Arial" w:eastAsia="Arial" w:hAnsi="Arial" w:cs="Arial"/>
          <w:color w:val="000000" w:themeColor="text1"/>
          <w:sz w:val="22"/>
          <w:szCs w:val="22"/>
        </w:rPr>
        <w:t>iii</w:t>
      </w:r>
      <w:proofErr w:type="spellEnd"/>
      <w:r w:rsidRPr="008F6719">
        <w:rPr>
          <w:rFonts w:ascii="Arial" w:eastAsia="Arial" w:hAnsi="Arial" w:cs="Arial"/>
          <w:color w:val="000000" w:themeColor="text1"/>
          <w:sz w:val="22"/>
          <w:szCs w:val="22"/>
        </w:rPr>
        <w:t>) una visión consolidada de las dificultades y lecciones aprendidas, así como las recomendaciones destinadas a retroalimentar el Proyecto.</w:t>
      </w:r>
    </w:p>
    <w:p w14:paraId="62E71DA1" w14:textId="3A950BEA" w:rsidR="00223DAB" w:rsidRPr="00C04BE4" w:rsidRDefault="00223DAB" w:rsidP="00A73A95">
      <w:pPr>
        <w:pStyle w:val="Paragraph"/>
        <w:numPr>
          <w:ilvl w:val="1"/>
          <w:numId w:val="10"/>
        </w:numPr>
        <w:tabs>
          <w:tab w:val="num" w:pos="2088"/>
        </w:tabs>
        <w:ind w:left="720" w:hanging="720"/>
        <w:outlineLvl w:val="9"/>
        <w:rPr>
          <w:rFonts w:ascii="Arial" w:hAnsi="Arial" w:cs="Arial"/>
          <w:sz w:val="22"/>
          <w:szCs w:val="22"/>
        </w:rPr>
      </w:pPr>
      <w:r w:rsidRPr="00C04BE4">
        <w:rPr>
          <w:rFonts w:ascii="Arial" w:hAnsi="Arial" w:cs="Arial"/>
          <w:sz w:val="22"/>
          <w:szCs w:val="22"/>
        </w:rPr>
        <w:t xml:space="preserve">El Prestatario presentará: (i) los </w:t>
      </w:r>
      <w:r w:rsidR="00FB58CC" w:rsidRPr="00C04BE4">
        <w:rPr>
          <w:rFonts w:ascii="Arial" w:hAnsi="Arial" w:cs="Arial"/>
          <w:sz w:val="22"/>
          <w:szCs w:val="22"/>
        </w:rPr>
        <w:t xml:space="preserve">informes financieros anuales auditados del </w:t>
      </w:r>
      <w:r w:rsidR="00043176" w:rsidRPr="00C04BE4">
        <w:rPr>
          <w:rFonts w:ascii="Arial" w:hAnsi="Arial" w:cs="Arial"/>
          <w:sz w:val="22"/>
          <w:szCs w:val="22"/>
        </w:rPr>
        <w:t>programa</w:t>
      </w:r>
      <w:r w:rsidR="00FB58CC" w:rsidRPr="00C04BE4">
        <w:rPr>
          <w:rFonts w:ascii="Arial" w:hAnsi="Arial" w:cs="Arial"/>
          <w:sz w:val="22"/>
          <w:szCs w:val="22"/>
        </w:rPr>
        <w:t xml:space="preserve"> dentro del plazo de 120 días siguientes al cierre de cada </w:t>
      </w:r>
      <w:r w:rsidRPr="00C04BE4">
        <w:rPr>
          <w:rFonts w:ascii="Arial" w:hAnsi="Arial" w:cs="Arial"/>
          <w:sz w:val="22"/>
          <w:szCs w:val="22"/>
        </w:rPr>
        <w:t xml:space="preserve">ejercicio económico del </w:t>
      </w:r>
      <w:r w:rsidR="00FB58CC" w:rsidRPr="00C04BE4">
        <w:rPr>
          <w:rFonts w:ascii="Arial" w:hAnsi="Arial" w:cs="Arial"/>
          <w:sz w:val="22"/>
          <w:szCs w:val="22"/>
        </w:rPr>
        <w:t>organismo ejecuto</w:t>
      </w:r>
      <w:r w:rsidRPr="00C04BE4">
        <w:rPr>
          <w:rFonts w:ascii="Arial" w:hAnsi="Arial" w:cs="Arial"/>
          <w:sz w:val="22"/>
          <w:szCs w:val="22"/>
        </w:rPr>
        <w:t>r y durante el plazo original del desembolso (</w:t>
      </w:r>
      <w:r w:rsidR="00807015" w:rsidRPr="00C04BE4">
        <w:rPr>
          <w:rFonts w:ascii="Arial" w:hAnsi="Arial" w:cs="Arial"/>
          <w:sz w:val="22"/>
          <w:szCs w:val="22"/>
        </w:rPr>
        <w:t>60</w:t>
      </w:r>
      <w:r w:rsidRPr="00C04BE4">
        <w:rPr>
          <w:rFonts w:ascii="Arial" w:hAnsi="Arial" w:cs="Arial"/>
          <w:sz w:val="22"/>
          <w:szCs w:val="22"/>
        </w:rPr>
        <w:t xml:space="preserve"> meses) o cualquier extensión acordada, y debidamente dictaminados por una </w:t>
      </w:r>
      <w:r w:rsidRPr="00C04BE4">
        <w:rPr>
          <w:rFonts w:ascii="Arial" w:hAnsi="Arial" w:cs="Arial"/>
          <w:sz w:val="22"/>
          <w:szCs w:val="22"/>
        </w:rPr>
        <w:lastRenderedPageBreak/>
        <w:t xml:space="preserve">firma de auditores independientes elegible al Banco. El último de estos informes será presentado dentro del plazo de 120 días siguientes a la fecha estipulada para el último desembolso del </w:t>
      </w:r>
      <w:r w:rsidR="00043176" w:rsidRPr="00C04BE4">
        <w:rPr>
          <w:rFonts w:ascii="Arial" w:hAnsi="Arial" w:cs="Arial"/>
          <w:sz w:val="22"/>
          <w:szCs w:val="22"/>
        </w:rPr>
        <w:t>programa</w:t>
      </w:r>
      <w:r w:rsidRPr="00C04BE4">
        <w:rPr>
          <w:rFonts w:ascii="Arial" w:hAnsi="Arial" w:cs="Arial"/>
          <w:sz w:val="22"/>
          <w:szCs w:val="22"/>
        </w:rPr>
        <w:t>; y (</w:t>
      </w:r>
      <w:proofErr w:type="spellStart"/>
      <w:r w:rsidRPr="00C04BE4">
        <w:rPr>
          <w:rFonts w:ascii="Arial" w:hAnsi="Arial" w:cs="Arial"/>
          <w:sz w:val="22"/>
          <w:szCs w:val="22"/>
        </w:rPr>
        <w:t>ii</w:t>
      </w:r>
      <w:proofErr w:type="spellEnd"/>
      <w:r w:rsidRPr="00C04BE4">
        <w:rPr>
          <w:rFonts w:ascii="Arial" w:hAnsi="Arial" w:cs="Arial"/>
          <w:sz w:val="22"/>
          <w:szCs w:val="22"/>
        </w:rPr>
        <w:t xml:space="preserve">) los Informes </w:t>
      </w:r>
      <w:r w:rsidR="00FB58CC" w:rsidRPr="00C04BE4">
        <w:rPr>
          <w:rFonts w:ascii="Arial" w:hAnsi="Arial" w:cs="Arial"/>
          <w:sz w:val="22"/>
          <w:szCs w:val="22"/>
        </w:rPr>
        <w:t>financieros int</w:t>
      </w:r>
      <w:r w:rsidRPr="00C04BE4">
        <w:rPr>
          <w:rFonts w:ascii="Arial" w:hAnsi="Arial" w:cs="Arial"/>
          <w:sz w:val="22"/>
          <w:szCs w:val="22"/>
        </w:rPr>
        <w:t xml:space="preserve">ermedios dentro de 60 días siguientes al </w:t>
      </w:r>
      <w:r w:rsidR="00D23A62" w:rsidRPr="00C04BE4">
        <w:rPr>
          <w:rFonts w:ascii="Arial" w:hAnsi="Arial" w:cs="Arial"/>
          <w:sz w:val="22"/>
          <w:szCs w:val="22"/>
        </w:rPr>
        <w:t>siguientes al cierre de cada ejercicio económico</w:t>
      </w:r>
      <w:r w:rsidRPr="00C04BE4">
        <w:rPr>
          <w:rFonts w:ascii="Arial" w:hAnsi="Arial" w:cs="Arial"/>
          <w:sz w:val="22"/>
          <w:szCs w:val="22"/>
        </w:rPr>
        <w:t>. Los </w:t>
      </w:r>
      <w:r w:rsidR="00FB58CC" w:rsidRPr="00C04BE4">
        <w:rPr>
          <w:rFonts w:ascii="Arial" w:hAnsi="Arial" w:cs="Arial"/>
          <w:sz w:val="22"/>
          <w:szCs w:val="22"/>
        </w:rPr>
        <w:t xml:space="preserve">informes intermedios </w:t>
      </w:r>
      <w:r w:rsidRPr="00C04BE4">
        <w:rPr>
          <w:rFonts w:ascii="Arial" w:hAnsi="Arial" w:cs="Arial"/>
          <w:sz w:val="22"/>
          <w:szCs w:val="22"/>
        </w:rPr>
        <w:t xml:space="preserve">forman parte del contrato anual de auditoría externa, por lo </w:t>
      </w:r>
      <w:r w:rsidR="000F0D43" w:rsidRPr="00C04BE4">
        <w:rPr>
          <w:rFonts w:ascii="Arial" w:hAnsi="Arial" w:cs="Arial"/>
          <w:sz w:val="22"/>
          <w:szCs w:val="22"/>
        </w:rPr>
        <w:t>tanto,</w:t>
      </w:r>
      <w:r w:rsidRPr="00C04BE4">
        <w:rPr>
          <w:rFonts w:ascii="Arial" w:hAnsi="Arial" w:cs="Arial"/>
          <w:sz w:val="22"/>
          <w:szCs w:val="22"/>
        </w:rPr>
        <w:t xml:space="preserve"> no requieren de financiamiento adicional.</w:t>
      </w:r>
    </w:p>
    <w:p w14:paraId="5768A6FE" w14:textId="410C2BA8" w:rsidR="0031683B" w:rsidRPr="00C04BE4" w:rsidRDefault="0031683B" w:rsidP="00A73A95">
      <w:pPr>
        <w:pStyle w:val="Paragraph"/>
        <w:numPr>
          <w:ilvl w:val="1"/>
          <w:numId w:val="10"/>
        </w:numPr>
        <w:tabs>
          <w:tab w:val="num" w:pos="2088"/>
        </w:tabs>
        <w:ind w:left="720" w:hanging="720"/>
        <w:outlineLvl w:val="9"/>
        <w:rPr>
          <w:rFonts w:ascii="Arial" w:hAnsi="Arial" w:cs="Arial"/>
          <w:sz w:val="22"/>
          <w:szCs w:val="22"/>
        </w:rPr>
      </w:pPr>
      <w:r w:rsidRPr="00C04BE4">
        <w:rPr>
          <w:rFonts w:ascii="Arial" w:hAnsi="Arial" w:cs="Arial"/>
          <w:sz w:val="22"/>
          <w:szCs w:val="22"/>
        </w:rPr>
        <w:t>Adicionalmente, la U</w:t>
      </w:r>
      <w:r w:rsidR="003651B8" w:rsidRPr="00C04BE4">
        <w:rPr>
          <w:rFonts w:ascii="Arial" w:hAnsi="Arial" w:cs="Arial"/>
          <w:sz w:val="22"/>
          <w:szCs w:val="22"/>
        </w:rPr>
        <w:t>E</w:t>
      </w:r>
      <w:r w:rsidRPr="00C04BE4">
        <w:rPr>
          <w:rFonts w:ascii="Arial" w:hAnsi="Arial" w:cs="Arial"/>
          <w:sz w:val="22"/>
          <w:szCs w:val="22"/>
        </w:rPr>
        <w:t xml:space="preserve"> revisará y enviará al Banco un informe de evaluación de medio término a los 90 días contados a partir de la fecha en que se haya desembolsado el 50% de los recursos del préstamo o cuando hayan transcurrido </w:t>
      </w:r>
      <w:r w:rsidR="00D639FE">
        <w:rPr>
          <w:rFonts w:ascii="Arial" w:hAnsi="Arial" w:cs="Arial"/>
          <w:sz w:val="22"/>
          <w:szCs w:val="22"/>
        </w:rPr>
        <w:t>36</w:t>
      </w:r>
      <w:r w:rsidR="00D639FE" w:rsidRPr="00C04BE4">
        <w:rPr>
          <w:rFonts w:ascii="Arial" w:hAnsi="Arial" w:cs="Arial"/>
          <w:sz w:val="22"/>
          <w:szCs w:val="22"/>
        </w:rPr>
        <w:t xml:space="preserve"> </w:t>
      </w:r>
      <w:r w:rsidRPr="00C04BE4">
        <w:rPr>
          <w:rFonts w:ascii="Arial" w:hAnsi="Arial" w:cs="Arial"/>
          <w:sz w:val="22"/>
          <w:szCs w:val="22"/>
        </w:rPr>
        <w:t>meses de ejecución (lo que ocurra primero).</w:t>
      </w:r>
    </w:p>
    <w:p w14:paraId="64DB41A0" w14:textId="189CBF4A" w:rsidR="005C2203" w:rsidRPr="00C04BE4" w:rsidRDefault="00223DAB" w:rsidP="00A73A95">
      <w:pPr>
        <w:pStyle w:val="Paragraph"/>
        <w:numPr>
          <w:ilvl w:val="1"/>
          <w:numId w:val="10"/>
        </w:numPr>
        <w:tabs>
          <w:tab w:val="num" w:pos="2088"/>
        </w:tabs>
        <w:ind w:left="720" w:hanging="720"/>
        <w:outlineLvl w:val="9"/>
        <w:rPr>
          <w:rFonts w:ascii="Arial" w:hAnsi="Arial" w:cs="Arial"/>
          <w:sz w:val="22"/>
          <w:szCs w:val="22"/>
        </w:rPr>
      </w:pPr>
      <w:r w:rsidRPr="00C04BE4">
        <w:rPr>
          <w:rFonts w:ascii="Arial" w:hAnsi="Arial" w:cs="Arial"/>
          <w:sz w:val="22"/>
          <w:szCs w:val="22"/>
        </w:rPr>
        <w:t xml:space="preserve">Al cierre del </w:t>
      </w:r>
      <w:r w:rsidR="00043176" w:rsidRPr="00C04BE4">
        <w:rPr>
          <w:rFonts w:ascii="Arial" w:hAnsi="Arial" w:cs="Arial"/>
          <w:sz w:val="22"/>
          <w:szCs w:val="22"/>
        </w:rPr>
        <w:t>programa</w:t>
      </w:r>
      <w:r w:rsidRPr="00C04BE4">
        <w:rPr>
          <w:rFonts w:ascii="Arial" w:hAnsi="Arial" w:cs="Arial"/>
          <w:sz w:val="22"/>
          <w:szCs w:val="22"/>
        </w:rPr>
        <w:t>, la U</w:t>
      </w:r>
      <w:r w:rsidR="003651B8" w:rsidRPr="00C04BE4">
        <w:rPr>
          <w:rFonts w:ascii="Arial" w:hAnsi="Arial" w:cs="Arial"/>
          <w:sz w:val="22"/>
          <w:szCs w:val="22"/>
        </w:rPr>
        <w:t>E</w:t>
      </w:r>
      <w:r w:rsidRPr="00C04BE4">
        <w:rPr>
          <w:rFonts w:ascii="Arial" w:hAnsi="Arial" w:cs="Arial"/>
          <w:sz w:val="22"/>
          <w:szCs w:val="22"/>
        </w:rPr>
        <w:t xml:space="preserve"> preparará y remitirá al Banco un informe de evaluación final que servirá de insumo para el Informe de Terminación del </w:t>
      </w:r>
      <w:r w:rsidR="00043176" w:rsidRPr="00C04BE4">
        <w:rPr>
          <w:rFonts w:ascii="Arial" w:hAnsi="Arial" w:cs="Arial"/>
          <w:sz w:val="22"/>
          <w:szCs w:val="22"/>
        </w:rPr>
        <w:t>Programa</w:t>
      </w:r>
      <w:r w:rsidRPr="00C04BE4">
        <w:rPr>
          <w:rFonts w:ascii="Arial" w:hAnsi="Arial" w:cs="Arial"/>
          <w:sz w:val="22"/>
          <w:szCs w:val="22"/>
        </w:rPr>
        <w:t xml:space="preserve"> (</w:t>
      </w:r>
      <w:r w:rsidRPr="00C04BE4">
        <w:rPr>
          <w:rFonts w:ascii="Arial" w:hAnsi="Arial" w:cs="Arial"/>
          <w:i/>
          <w:sz w:val="22"/>
          <w:szCs w:val="22"/>
        </w:rPr>
        <w:t xml:space="preserve">Project </w:t>
      </w:r>
      <w:proofErr w:type="spellStart"/>
      <w:r w:rsidRPr="00C04BE4">
        <w:rPr>
          <w:rFonts w:ascii="Arial" w:hAnsi="Arial" w:cs="Arial"/>
          <w:i/>
          <w:sz w:val="22"/>
          <w:szCs w:val="22"/>
        </w:rPr>
        <w:t>Completion</w:t>
      </w:r>
      <w:proofErr w:type="spellEnd"/>
      <w:r w:rsidRPr="00C04BE4">
        <w:rPr>
          <w:rFonts w:ascii="Arial" w:hAnsi="Arial" w:cs="Arial"/>
          <w:i/>
          <w:sz w:val="22"/>
          <w:szCs w:val="22"/>
        </w:rPr>
        <w:t xml:space="preserve"> </w:t>
      </w:r>
      <w:proofErr w:type="spellStart"/>
      <w:r w:rsidRPr="00C04BE4">
        <w:rPr>
          <w:rFonts w:ascii="Arial" w:hAnsi="Arial" w:cs="Arial"/>
          <w:i/>
          <w:sz w:val="22"/>
          <w:szCs w:val="22"/>
        </w:rPr>
        <w:t>Report</w:t>
      </w:r>
      <w:proofErr w:type="spellEnd"/>
      <w:r w:rsidRPr="00C04BE4">
        <w:rPr>
          <w:rFonts w:ascii="Arial" w:hAnsi="Arial" w:cs="Arial"/>
          <w:sz w:val="22"/>
          <w:szCs w:val="22"/>
        </w:rPr>
        <w:t xml:space="preserve">—PCR), a los 90 días </w:t>
      </w:r>
      <w:bookmarkStart w:id="2" w:name="_Hlk525118505"/>
      <w:r w:rsidRPr="00C04BE4">
        <w:rPr>
          <w:rFonts w:ascii="Arial" w:hAnsi="Arial" w:cs="Arial"/>
          <w:sz w:val="22"/>
          <w:szCs w:val="22"/>
        </w:rPr>
        <w:t>contados a partir de la fecha en que se haya desembolsado el 95% de los recursos del préstamo</w:t>
      </w:r>
      <w:bookmarkEnd w:id="2"/>
      <w:r w:rsidRPr="00C04BE4">
        <w:rPr>
          <w:rFonts w:ascii="Arial" w:hAnsi="Arial" w:cs="Arial"/>
          <w:sz w:val="22"/>
          <w:szCs w:val="22"/>
        </w:rPr>
        <w:t>.</w:t>
      </w:r>
    </w:p>
    <w:p w14:paraId="4A7191C8" w14:textId="77777777" w:rsidR="00A43F4E" w:rsidRPr="00C04BE4" w:rsidRDefault="00E82226" w:rsidP="000F0D43">
      <w:pPr>
        <w:pStyle w:val="Chapter"/>
        <w:tabs>
          <w:tab w:val="clear" w:pos="1440"/>
          <w:tab w:val="clear" w:pos="2088"/>
          <w:tab w:val="left" w:pos="0"/>
        </w:tabs>
        <w:ind w:left="0" w:firstLine="0"/>
        <w:rPr>
          <w:rFonts w:ascii="Arial" w:hAnsi="Arial" w:cs="Arial"/>
          <w:sz w:val="22"/>
          <w:szCs w:val="22"/>
        </w:rPr>
      </w:pPr>
      <w:r w:rsidRPr="00C04BE4">
        <w:rPr>
          <w:rFonts w:ascii="Arial" w:hAnsi="Arial" w:cs="Arial"/>
          <w:sz w:val="22"/>
          <w:szCs w:val="22"/>
        </w:rPr>
        <w:t>Monitoreo</w:t>
      </w:r>
    </w:p>
    <w:p w14:paraId="01F28CC3" w14:textId="50633AD8" w:rsidR="00396F32" w:rsidRPr="00C04BE4" w:rsidRDefault="00B1585D" w:rsidP="00D7379C">
      <w:pPr>
        <w:pStyle w:val="Paragraph"/>
        <w:tabs>
          <w:tab w:val="clear" w:pos="1296"/>
          <w:tab w:val="num" w:pos="720"/>
        </w:tabs>
        <w:ind w:left="720" w:hanging="720"/>
        <w:rPr>
          <w:rFonts w:ascii="Arial" w:hAnsi="Arial" w:cs="Arial"/>
          <w:sz w:val="22"/>
          <w:szCs w:val="22"/>
        </w:rPr>
      </w:pPr>
      <w:r w:rsidRPr="00CB34F3">
        <w:rPr>
          <w:rFonts w:ascii="Arial" w:hAnsi="Arial" w:cs="Arial"/>
          <w:sz w:val="22"/>
          <w:szCs w:val="22"/>
        </w:rPr>
        <w:t>El objet</w:t>
      </w:r>
      <w:r w:rsidR="00AF20E6" w:rsidRPr="00CB34F3">
        <w:rPr>
          <w:rFonts w:ascii="Arial" w:hAnsi="Arial" w:cs="Arial"/>
          <w:sz w:val="22"/>
          <w:szCs w:val="22"/>
        </w:rPr>
        <w:t>ivo</w:t>
      </w:r>
      <w:r w:rsidRPr="00CB34F3">
        <w:rPr>
          <w:rFonts w:ascii="Arial" w:hAnsi="Arial" w:cs="Arial"/>
          <w:sz w:val="22"/>
          <w:szCs w:val="22"/>
        </w:rPr>
        <w:t xml:space="preserve"> del monitoreo </w:t>
      </w:r>
      <w:r w:rsidR="00AF20E6" w:rsidRPr="00CB34F3">
        <w:rPr>
          <w:rFonts w:ascii="Arial" w:hAnsi="Arial" w:cs="Arial"/>
          <w:sz w:val="22"/>
          <w:szCs w:val="22"/>
        </w:rPr>
        <w:t xml:space="preserve">del </w:t>
      </w:r>
      <w:r w:rsidR="00043176" w:rsidRPr="00CB34F3">
        <w:rPr>
          <w:rFonts w:ascii="Arial" w:hAnsi="Arial" w:cs="Arial"/>
          <w:sz w:val="22"/>
          <w:szCs w:val="22"/>
        </w:rPr>
        <w:t>programa</w:t>
      </w:r>
      <w:r w:rsidR="00AF20E6" w:rsidRPr="00CB34F3">
        <w:rPr>
          <w:rFonts w:ascii="Arial" w:hAnsi="Arial" w:cs="Arial"/>
          <w:sz w:val="22"/>
          <w:szCs w:val="22"/>
        </w:rPr>
        <w:t xml:space="preserve"> </w:t>
      </w:r>
      <w:r w:rsidRPr="00CB34F3">
        <w:rPr>
          <w:rFonts w:ascii="Arial" w:hAnsi="Arial" w:cs="Arial"/>
          <w:sz w:val="22"/>
          <w:szCs w:val="22"/>
        </w:rPr>
        <w:t xml:space="preserve">es detectar los factores que facilitan o impiden </w:t>
      </w:r>
      <w:r w:rsidR="00AF20E6" w:rsidRPr="00CB34F3">
        <w:rPr>
          <w:rFonts w:ascii="Arial" w:hAnsi="Arial" w:cs="Arial"/>
          <w:sz w:val="22"/>
          <w:szCs w:val="22"/>
        </w:rPr>
        <w:t xml:space="preserve">el </w:t>
      </w:r>
      <w:r w:rsidRPr="00CB34F3">
        <w:rPr>
          <w:rFonts w:ascii="Arial" w:hAnsi="Arial" w:cs="Arial"/>
          <w:sz w:val="22"/>
          <w:szCs w:val="22"/>
        </w:rPr>
        <w:t>alcance</w:t>
      </w:r>
      <w:r w:rsidR="0050088C" w:rsidRPr="00CB34F3">
        <w:rPr>
          <w:rFonts w:ascii="Arial" w:hAnsi="Arial" w:cs="Arial"/>
          <w:sz w:val="22"/>
          <w:szCs w:val="22"/>
        </w:rPr>
        <w:t xml:space="preserve"> </w:t>
      </w:r>
      <w:r w:rsidR="00AF20E6" w:rsidRPr="00CB34F3">
        <w:rPr>
          <w:rFonts w:ascii="Arial" w:hAnsi="Arial" w:cs="Arial"/>
          <w:sz w:val="22"/>
          <w:szCs w:val="22"/>
        </w:rPr>
        <w:t xml:space="preserve">de los </w:t>
      </w:r>
      <w:r w:rsidRPr="00CB34F3">
        <w:rPr>
          <w:rFonts w:ascii="Arial" w:hAnsi="Arial" w:cs="Arial"/>
          <w:sz w:val="22"/>
          <w:szCs w:val="22"/>
        </w:rPr>
        <w:t>resultados</w:t>
      </w:r>
      <w:r w:rsidR="00AF20E6" w:rsidRPr="00CB34F3">
        <w:rPr>
          <w:rFonts w:ascii="Arial" w:hAnsi="Arial" w:cs="Arial"/>
          <w:sz w:val="22"/>
          <w:szCs w:val="22"/>
        </w:rPr>
        <w:t xml:space="preserve"> esperados</w:t>
      </w:r>
      <w:r w:rsidRPr="00CB34F3">
        <w:rPr>
          <w:rFonts w:ascii="Arial" w:hAnsi="Arial" w:cs="Arial"/>
          <w:sz w:val="22"/>
          <w:szCs w:val="22"/>
        </w:rPr>
        <w:t xml:space="preserve">, </w:t>
      </w:r>
      <w:r w:rsidR="00FA07B3" w:rsidRPr="00CB34F3">
        <w:rPr>
          <w:rFonts w:ascii="Arial" w:hAnsi="Arial" w:cs="Arial"/>
          <w:sz w:val="22"/>
          <w:szCs w:val="22"/>
        </w:rPr>
        <w:t>de</w:t>
      </w:r>
      <w:r w:rsidRPr="00CB34F3">
        <w:rPr>
          <w:rFonts w:ascii="Arial" w:hAnsi="Arial" w:cs="Arial"/>
          <w:sz w:val="22"/>
          <w:szCs w:val="22"/>
        </w:rPr>
        <w:t xml:space="preserve"> conformidad con la </w:t>
      </w:r>
      <w:r w:rsidR="00F93391" w:rsidRPr="00CB34F3">
        <w:rPr>
          <w:rFonts w:ascii="Arial" w:hAnsi="Arial" w:cs="Arial"/>
          <w:sz w:val="22"/>
          <w:szCs w:val="22"/>
        </w:rPr>
        <w:t>proyección</w:t>
      </w:r>
      <w:r w:rsidRPr="00CB34F3">
        <w:rPr>
          <w:rFonts w:ascii="Arial" w:hAnsi="Arial" w:cs="Arial"/>
          <w:sz w:val="22"/>
          <w:szCs w:val="22"/>
        </w:rPr>
        <w:t xml:space="preserve"> de actividades y las metas y los respectivos indicadores de</w:t>
      </w:r>
      <w:r w:rsidR="00DE48B0">
        <w:rPr>
          <w:rFonts w:ascii="Arial" w:hAnsi="Arial" w:cs="Arial"/>
          <w:sz w:val="22"/>
          <w:szCs w:val="22"/>
        </w:rPr>
        <w:t xml:space="preserve"> </w:t>
      </w:r>
      <w:r w:rsidRPr="00CB34F3">
        <w:rPr>
          <w:rFonts w:ascii="Arial" w:hAnsi="Arial" w:cs="Arial"/>
          <w:sz w:val="22"/>
          <w:szCs w:val="22"/>
        </w:rPr>
        <w:t>l</w:t>
      </w:r>
      <w:r w:rsidR="00DE48B0">
        <w:rPr>
          <w:rFonts w:ascii="Arial" w:hAnsi="Arial" w:cs="Arial"/>
          <w:sz w:val="22"/>
          <w:szCs w:val="22"/>
        </w:rPr>
        <w:t>a</w:t>
      </w:r>
      <w:r w:rsidRPr="00CB34F3">
        <w:rPr>
          <w:rFonts w:ascii="Arial" w:hAnsi="Arial" w:cs="Arial"/>
          <w:sz w:val="22"/>
          <w:szCs w:val="22"/>
        </w:rPr>
        <w:t xml:space="preserve"> Matriz de Resultados. El monitoreo del </w:t>
      </w:r>
      <w:r w:rsidR="00043176" w:rsidRPr="00CB34F3">
        <w:rPr>
          <w:rFonts w:ascii="Arial" w:hAnsi="Arial" w:cs="Arial"/>
          <w:sz w:val="22"/>
          <w:szCs w:val="22"/>
        </w:rPr>
        <w:t>programa</w:t>
      </w:r>
      <w:r w:rsidRPr="00CB34F3">
        <w:rPr>
          <w:rFonts w:ascii="Arial" w:hAnsi="Arial" w:cs="Arial"/>
          <w:sz w:val="22"/>
          <w:szCs w:val="22"/>
        </w:rPr>
        <w:t xml:space="preserve"> estará basado en la Matriz de Resultados, en la </w:t>
      </w:r>
      <w:r w:rsidR="00F93391" w:rsidRPr="00CB34F3">
        <w:rPr>
          <w:rFonts w:ascii="Arial" w:hAnsi="Arial" w:cs="Arial"/>
          <w:sz w:val="22"/>
          <w:szCs w:val="22"/>
        </w:rPr>
        <w:t>proyección</w:t>
      </w:r>
      <w:r w:rsidRPr="00CB34F3">
        <w:rPr>
          <w:rFonts w:ascii="Arial" w:hAnsi="Arial" w:cs="Arial"/>
          <w:sz w:val="22"/>
          <w:szCs w:val="22"/>
        </w:rPr>
        <w:t xml:space="preserve"> de actividades, en el detalle de la ejecución físic</w:t>
      </w:r>
      <w:r w:rsidR="00AF20E6" w:rsidRPr="00CB34F3">
        <w:rPr>
          <w:rFonts w:ascii="Arial" w:hAnsi="Arial" w:cs="Arial"/>
          <w:sz w:val="22"/>
          <w:szCs w:val="22"/>
        </w:rPr>
        <w:t>a</w:t>
      </w:r>
      <w:r w:rsidRPr="00CB34F3">
        <w:rPr>
          <w:rFonts w:ascii="Arial" w:hAnsi="Arial" w:cs="Arial"/>
          <w:sz w:val="22"/>
          <w:szCs w:val="22"/>
        </w:rPr>
        <w:t xml:space="preserve"> y financier</w:t>
      </w:r>
      <w:r w:rsidR="00AF20E6" w:rsidRPr="00CB34F3">
        <w:rPr>
          <w:rFonts w:ascii="Arial" w:hAnsi="Arial" w:cs="Arial"/>
          <w:sz w:val="22"/>
          <w:szCs w:val="22"/>
        </w:rPr>
        <w:t>a</w:t>
      </w:r>
      <w:r w:rsidRPr="00CB34F3">
        <w:rPr>
          <w:rFonts w:ascii="Arial" w:hAnsi="Arial" w:cs="Arial"/>
          <w:sz w:val="22"/>
          <w:szCs w:val="22"/>
        </w:rPr>
        <w:t xml:space="preserve"> de los productos que constan en los </w:t>
      </w:r>
      <w:r w:rsidR="00461BB0" w:rsidRPr="00CB34F3">
        <w:rPr>
          <w:rFonts w:ascii="Arial" w:hAnsi="Arial" w:cs="Arial"/>
          <w:sz w:val="22"/>
          <w:szCs w:val="22"/>
        </w:rPr>
        <w:t>informes semestrales de progreso</w:t>
      </w:r>
      <w:r w:rsidRPr="00CB34F3">
        <w:rPr>
          <w:rFonts w:ascii="Arial" w:hAnsi="Arial" w:cs="Arial"/>
          <w:sz w:val="22"/>
          <w:szCs w:val="22"/>
        </w:rPr>
        <w:t xml:space="preserve">, los procedimientos de la </w:t>
      </w:r>
      <w:r w:rsidR="00461BB0" w:rsidRPr="00CB34F3">
        <w:rPr>
          <w:rFonts w:ascii="Arial" w:hAnsi="Arial" w:cs="Arial"/>
          <w:sz w:val="22"/>
          <w:szCs w:val="22"/>
        </w:rPr>
        <w:t>m</w:t>
      </w:r>
      <w:r w:rsidRPr="00CB34F3">
        <w:rPr>
          <w:rFonts w:ascii="Arial" w:hAnsi="Arial" w:cs="Arial"/>
          <w:sz w:val="22"/>
          <w:szCs w:val="22"/>
        </w:rPr>
        <w:t xml:space="preserve">etodología de apoyo a la preparación y supervisión de </w:t>
      </w:r>
      <w:r w:rsidR="00043176" w:rsidRPr="00CB34F3">
        <w:rPr>
          <w:rFonts w:ascii="Arial" w:hAnsi="Arial" w:cs="Arial"/>
          <w:sz w:val="22"/>
          <w:szCs w:val="22"/>
        </w:rPr>
        <w:t>programa</w:t>
      </w:r>
      <w:r w:rsidRPr="00CB34F3">
        <w:rPr>
          <w:rFonts w:ascii="Arial" w:hAnsi="Arial" w:cs="Arial"/>
          <w:sz w:val="22"/>
          <w:szCs w:val="22"/>
        </w:rPr>
        <w:t>s, y en las descripciones de adquisiciones y contrataciones que constan en el P</w:t>
      </w:r>
      <w:r w:rsidR="00461BB0" w:rsidRPr="00CB34F3">
        <w:rPr>
          <w:rFonts w:ascii="Arial" w:hAnsi="Arial" w:cs="Arial"/>
          <w:sz w:val="22"/>
          <w:szCs w:val="22"/>
        </w:rPr>
        <w:t>A</w:t>
      </w:r>
      <w:r w:rsidRPr="00CB34F3">
        <w:rPr>
          <w:rFonts w:ascii="Arial" w:hAnsi="Arial" w:cs="Arial"/>
          <w:sz w:val="22"/>
          <w:szCs w:val="22"/>
        </w:rPr>
        <w:t xml:space="preserve">. El prestatario presentará </w:t>
      </w:r>
      <w:r w:rsidR="00461BB0" w:rsidRPr="00CB34F3">
        <w:rPr>
          <w:rFonts w:ascii="Arial" w:hAnsi="Arial" w:cs="Arial"/>
          <w:sz w:val="22"/>
          <w:szCs w:val="22"/>
        </w:rPr>
        <w:t>informes semestrales de pro</w:t>
      </w:r>
      <w:r w:rsidRPr="00CB34F3">
        <w:rPr>
          <w:rFonts w:ascii="Arial" w:hAnsi="Arial" w:cs="Arial"/>
          <w:sz w:val="22"/>
          <w:szCs w:val="22"/>
        </w:rPr>
        <w:t>greso.</w:t>
      </w:r>
      <w:r w:rsidR="001F0F70" w:rsidRPr="00CB34F3">
        <w:rPr>
          <w:rFonts w:ascii="Arial" w:hAnsi="Arial" w:cs="Arial"/>
          <w:sz w:val="22"/>
          <w:szCs w:val="22"/>
        </w:rPr>
        <w:t xml:space="preserve"> El Banco y el prestatario acordaron usar la Matriz de Resultados y las actividades </w:t>
      </w:r>
      <w:r w:rsidR="001F0F70" w:rsidRPr="00C04BE4">
        <w:rPr>
          <w:rFonts w:ascii="Arial" w:hAnsi="Arial" w:cs="Arial"/>
          <w:sz w:val="22"/>
          <w:szCs w:val="22"/>
        </w:rPr>
        <w:t xml:space="preserve">definidas en el Informe de Monitoreo del </w:t>
      </w:r>
      <w:r w:rsidR="00043176" w:rsidRPr="00C04BE4">
        <w:rPr>
          <w:rFonts w:ascii="Arial" w:hAnsi="Arial" w:cs="Arial"/>
          <w:sz w:val="22"/>
          <w:szCs w:val="22"/>
        </w:rPr>
        <w:t xml:space="preserve">Programa </w:t>
      </w:r>
      <w:r w:rsidR="001F0F70" w:rsidRPr="00C04BE4">
        <w:rPr>
          <w:rFonts w:ascii="Arial" w:hAnsi="Arial" w:cs="Arial"/>
          <w:sz w:val="22"/>
          <w:szCs w:val="22"/>
        </w:rPr>
        <w:t xml:space="preserve">(PMR), para monitorear la ejecución del </w:t>
      </w:r>
      <w:r w:rsidR="00043176" w:rsidRPr="00C04BE4">
        <w:rPr>
          <w:rFonts w:ascii="Arial" w:hAnsi="Arial" w:cs="Arial"/>
          <w:sz w:val="22"/>
          <w:szCs w:val="22"/>
        </w:rPr>
        <w:t>programa</w:t>
      </w:r>
      <w:r w:rsidR="001F0F70" w:rsidRPr="00C04BE4">
        <w:rPr>
          <w:rFonts w:ascii="Arial" w:hAnsi="Arial" w:cs="Arial"/>
          <w:sz w:val="22"/>
          <w:szCs w:val="22"/>
        </w:rPr>
        <w:t>.</w:t>
      </w:r>
      <w:r w:rsidR="00AD79FA" w:rsidRPr="00C04BE4">
        <w:rPr>
          <w:rFonts w:ascii="Arial" w:hAnsi="Arial" w:cs="Arial"/>
          <w:sz w:val="22"/>
          <w:szCs w:val="22"/>
        </w:rPr>
        <w:t xml:space="preserve"> </w:t>
      </w:r>
    </w:p>
    <w:p w14:paraId="510EC5EB" w14:textId="0AF3A4E6" w:rsidR="00396F32" w:rsidRPr="00CB34F3" w:rsidRDefault="00396F32" w:rsidP="00D7379C">
      <w:pPr>
        <w:pStyle w:val="Paragraph"/>
        <w:tabs>
          <w:tab w:val="clear" w:pos="1296"/>
          <w:tab w:val="num" w:pos="720"/>
        </w:tabs>
        <w:ind w:left="720" w:hanging="720"/>
        <w:rPr>
          <w:rFonts w:ascii="Arial" w:hAnsi="Arial" w:cs="Arial"/>
          <w:sz w:val="22"/>
          <w:szCs w:val="22"/>
        </w:rPr>
      </w:pPr>
      <w:r w:rsidRPr="00C04BE4">
        <w:rPr>
          <w:rFonts w:ascii="Arial" w:hAnsi="Arial" w:cs="Arial"/>
          <w:sz w:val="22"/>
          <w:szCs w:val="22"/>
        </w:rPr>
        <w:t>La U</w:t>
      </w:r>
      <w:r w:rsidR="003651B8" w:rsidRPr="00C04BE4">
        <w:rPr>
          <w:rFonts w:ascii="Arial" w:hAnsi="Arial" w:cs="Arial"/>
          <w:sz w:val="22"/>
          <w:szCs w:val="22"/>
        </w:rPr>
        <w:t>E</w:t>
      </w:r>
      <w:r w:rsidRPr="00C04BE4">
        <w:rPr>
          <w:rFonts w:ascii="Arial" w:hAnsi="Arial" w:cs="Arial"/>
          <w:sz w:val="22"/>
          <w:szCs w:val="22"/>
        </w:rPr>
        <w:t xml:space="preserve"> </w:t>
      </w:r>
      <w:r w:rsidR="0031683B" w:rsidRPr="00C04BE4">
        <w:rPr>
          <w:rFonts w:ascii="Arial" w:hAnsi="Arial" w:cs="Arial"/>
          <w:sz w:val="22"/>
          <w:szCs w:val="22"/>
        </w:rPr>
        <w:t>presentará al</w:t>
      </w:r>
      <w:r w:rsidRPr="00C04BE4">
        <w:rPr>
          <w:rFonts w:ascii="Arial" w:hAnsi="Arial" w:cs="Arial"/>
          <w:sz w:val="22"/>
          <w:szCs w:val="22"/>
        </w:rPr>
        <w:t xml:space="preserve"> Banco un informe de evaluación de medio término, a los 90 días contados a partir de la fecha en que se haya desembolsado el 50% de los recursos del préstamo o cuando hayan transcurrido </w:t>
      </w:r>
      <w:r w:rsidR="00943C39">
        <w:rPr>
          <w:rFonts w:ascii="Arial" w:hAnsi="Arial" w:cs="Arial"/>
          <w:sz w:val="22"/>
          <w:szCs w:val="22"/>
        </w:rPr>
        <w:t>36</w:t>
      </w:r>
      <w:r w:rsidR="00943C39" w:rsidRPr="00C04BE4">
        <w:rPr>
          <w:rFonts w:ascii="Arial" w:hAnsi="Arial" w:cs="Arial"/>
          <w:sz w:val="22"/>
          <w:szCs w:val="22"/>
        </w:rPr>
        <w:t xml:space="preserve"> </w:t>
      </w:r>
      <w:r w:rsidRPr="00C04BE4">
        <w:rPr>
          <w:rFonts w:ascii="Arial" w:hAnsi="Arial" w:cs="Arial"/>
          <w:sz w:val="22"/>
          <w:szCs w:val="22"/>
        </w:rPr>
        <w:t xml:space="preserve">meses de ejecución (lo que ocurra primero). Este informe deberá contemplar los avances en la implementación de los productos, </w:t>
      </w:r>
      <w:r w:rsidR="00DB399A" w:rsidRPr="00C04BE4">
        <w:rPr>
          <w:rFonts w:ascii="Arial" w:hAnsi="Arial" w:cs="Arial"/>
          <w:sz w:val="22"/>
          <w:szCs w:val="22"/>
        </w:rPr>
        <w:t xml:space="preserve">resultados, </w:t>
      </w:r>
      <w:r w:rsidRPr="00C04BE4">
        <w:rPr>
          <w:rFonts w:ascii="Arial" w:hAnsi="Arial" w:cs="Arial"/>
          <w:sz w:val="22"/>
          <w:szCs w:val="22"/>
        </w:rPr>
        <w:t>la revisión de los riesgos y la identificación</w:t>
      </w:r>
      <w:r w:rsidR="00035B6D" w:rsidRPr="00C04BE4">
        <w:rPr>
          <w:rFonts w:ascii="Arial" w:hAnsi="Arial" w:cs="Arial"/>
          <w:sz w:val="22"/>
          <w:szCs w:val="22"/>
        </w:rPr>
        <w:t xml:space="preserve"> de lecciones aprendidas</w:t>
      </w:r>
      <w:r w:rsidR="00DB399A" w:rsidRPr="00C04BE4">
        <w:rPr>
          <w:rFonts w:ascii="Arial" w:hAnsi="Arial" w:cs="Arial"/>
          <w:sz w:val="22"/>
          <w:szCs w:val="22"/>
        </w:rPr>
        <w:t xml:space="preserve"> a ser</w:t>
      </w:r>
      <w:r w:rsidR="00DB399A" w:rsidRPr="00CB34F3">
        <w:rPr>
          <w:rFonts w:ascii="Arial" w:hAnsi="Arial" w:cs="Arial"/>
          <w:sz w:val="22"/>
          <w:szCs w:val="22"/>
        </w:rPr>
        <w:t xml:space="preserve"> incorporadas </w:t>
      </w:r>
      <w:r w:rsidR="00A6575A" w:rsidRPr="00CB34F3">
        <w:rPr>
          <w:rFonts w:ascii="Arial" w:hAnsi="Arial" w:cs="Arial"/>
          <w:sz w:val="22"/>
          <w:szCs w:val="22"/>
        </w:rPr>
        <w:t>par</w:t>
      </w:r>
      <w:r w:rsidR="00D2497F" w:rsidRPr="00CB34F3">
        <w:rPr>
          <w:rFonts w:ascii="Arial" w:hAnsi="Arial" w:cs="Arial"/>
          <w:sz w:val="22"/>
          <w:szCs w:val="22"/>
        </w:rPr>
        <w:t>a</w:t>
      </w:r>
      <w:r w:rsidR="00A6575A" w:rsidRPr="00CB34F3">
        <w:rPr>
          <w:rFonts w:ascii="Arial" w:hAnsi="Arial" w:cs="Arial"/>
          <w:sz w:val="22"/>
          <w:szCs w:val="22"/>
        </w:rPr>
        <w:t xml:space="preserve"> mejorar la ejecución </w:t>
      </w:r>
      <w:r w:rsidRPr="00CB34F3">
        <w:rPr>
          <w:rFonts w:ascii="Arial" w:hAnsi="Arial" w:cs="Arial"/>
          <w:sz w:val="22"/>
          <w:szCs w:val="22"/>
        </w:rPr>
        <w:t>(ver Términos de Referencia en Anexo</w:t>
      </w:r>
      <w:r w:rsidR="00F93391" w:rsidRPr="00CB34F3">
        <w:rPr>
          <w:rFonts w:ascii="Arial" w:hAnsi="Arial" w:cs="Arial"/>
          <w:sz w:val="22"/>
          <w:szCs w:val="22"/>
        </w:rPr>
        <w:t xml:space="preserve"> I</w:t>
      </w:r>
      <w:r w:rsidRPr="00CB34F3">
        <w:rPr>
          <w:rFonts w:ascii="Arial" w:hAnsi="Arial" w:cs="Arial"/>
          <w:sz w:val="22"/>
          <w:szCs w:val="22"/>
        </w:rPr>
        <w:t>). En particular, las principales preguntas de</w:t>
      </w:r>
      <w:r w:rsidR="0031683B" w:rsidRPr="00CB34F3">
        <w:rPr>
          <w:rFonts w:ascii="Arial" w:hAnsi="Arial" w:cs="Arial"/>
          <w:sz w:val="22"/>
          <w:szCs w:val="22"/>
        </w:rPr>
        <w:t xml:space="preserve"> monitoreo incluyen:</w:t>
      </w:r>
    </w:p>
    <w:p w14:paraId="3ECBA13D" w14:textId="77777777" w:rsidR="00E82226" w:rsidRPr="00CB34F3" w:rsidRDefault="00EF4CDC" w:rsidP="00EF4CDC">
      <w:pPr>
        <w:pStyle w:val="FirstHeading"/>
        <w:rPr>
          <w:rFonts w:ascii="Arial" w:hAnsi="Arial" w:cs="Arial"/>
          <w:sz w:val="22"/>
          <w:szCs w:val="22"/>
        </w:rPr>
      </w:pPr>
      <w:r w:rsidRPr="00CB34F3">
        <w:rPr>
          <w:rFonts w:ascii="Arial" w:hAnsi="Arial" w:cs="Arial"/>
          <w:sz w:val="22"/>
          <w:szCs w:val="22"/>
        </w:rPr>
        <w:fldChar w:fldCharType="begin"/>
      </w:r>
      <w:r w:rsidRPr="00CB34F3">
        <w:rPr>
          <w:rFonts w:ascii="Arial" w:hAnsi="Arial" w:cs="Arial"/>
          <w:sz w:val="22"/>
          <w:szCs w:val="22"/>
        </w:rPr>
        <w:instrText xml:space="preserve"> SEQ "</w:instrText>
      </w:r>
      <w:r w:rsidRPr="00CB34F3">
        <w:rPr>
          <w:rFonts w:ascii="Arial" w:hAnsi="Arial" w:cs="Arial"/>
          <w:sz w:val="22"/>
          <w:szCs w:val="22"/>
        </w:rPr>
        <w:fldChar w:fldCharType="begin"/>
      </w:r>
      <w:r w:rsidRPr="00CB34F3">
        <w:rPr>
          <w:rFonts w:ascii="Arial" w:hAnsi="Arial" w:cs="Arial"/>
          <w:sz w:val="22"/>
          <w:szCs w:val="22"/>
        </w:rPr>
        <w:instrText xml:space="preserve"> SECTION  \* MERGEFORMAT </w:instrText>
      </w:r>
      <w:r w:rsidRPr="00CB34F3">
        <w:rPr>
          <w:rFonts w:ascii="Arial" w:hAnsi="Arial" w:cs="Arial"/>
          <w:sz w:val="22"/>
          <w:szCs w:val="22"/>
        </w:rPr>
        <w:fldChar w:fldCharType="separate"/>
      </w:r>
      <w:r w:rsidR="00E9053D" w:rsidRPr="00CB34F3">
        <w:rPr>
          <w:rFonts w:ascii="Arial" w:hAnsi="Arial" w:cs="Arial"/>
          <w:sz w:val="22"/>
          <w:szCs w:val="22"/>
        </w:rPr>
        <w:instrText>3</w:instrText>
      </w:r>
      <w:r w:rsidRPr="00CB34F3">
        <w:rPr>
          <w:rFonts w:ascii="Arial" w:hAnsi="Arial" w:cs="Arial"/>
          <w:sz w:val="22"/>
          <w:szCs w:val="22"/>
        </w:rPr>
        <w:fldChar w:fldCharType="end"/>
      </w:r>
      <w:r w:rsidRPr="00CB34F3">
        <w:rPr>
          <w:rFonts w:ascii="Arial" w:hAnsi="Arial" w:cs="Arial"/>
          <w:sz w:val="22"/>
          <w:szCs w:val="22"/>
        </w:rPr>
        <w:instrText xml:space="preserve">#"\* ALPHABETIC \* MERGEFORMAT </w:instrText>
      </w:r>
      <w:r w:rsidRPr="00CB34F3">
        <w:rPr>
          <w:rFonts w:ascii="Arial" w:hAnsi="Arial" w:cs="Arial"/>
          <w:sz w:val="22"/>
          <w:szCs w:val="22"/>
        </w:rPr>
        <w:fldChar w:fldCharType="separate"/>
      </w:r>
      <w:r w:rsidR="00E9053D" w:rsidRPr="00CB34F3">
        <w:rPr>
          <w:rFonts w:ascii="Arial" w:hAnsi="Arial" w:cs="Arial"/>
          <w:noProof/>
          <w:sz w:val="22"/>
          <w:szCs w:val="22"/>
        </w:rPr>
        <w:t>A</w:t>
      </w:r>
      <w:r w:rsidRPr="00CB34F3">
        <w:rPr>
          <w:rFonts w:ascii="Arial" w:hAnsi="Arial" w:cs="Arial"/>
          <w:sz w:val="22"/>
          <w:szCs w:val="22"/>
        </w:rPr>
        <w:fldChar w:fldCharType="end"/>
      </w:r>
      <w:r w:rsidRPr="00CB34F3">
        <w:rPr>
          <w:rFonts w:ascii="Arial" w:hAnsi="Arial" w:cs="Arial"/>
          <w:sz w:val="22"/>
          <w:szCs w:val="22"/>
        </w:rPr>
        <w:t>.</w:t>
      </w:r>
      <w:r w:rsidRPr="00CB34F3">
        <w:rPr>
          <w:rFonts w:ascii="Arial" w:hAnsi="Arial" w:cs="Arial"/>
          <w:sz w:val="22"/>
          <w:szCs w:val="22"/>
        </w:rPr>
        <w:tab/>
      </w:r>
      <w:r w:rsidR="00E82226" w:rsidRPr="00CB34F3">
        <w:rPr>
          <w:rFonts w:ascii="Arial" w:hAnsi="Arial" w:cs="Arial"/>
          <w:sz w:val="22"/>
          <w:szCs w:val="22"/>
        </w:rPr>
        <w:t xml:space="preserve">Principales </w:t>
      </w:r>
      <w:r w:rsidR="00D401E1" w:rsidRPr="00CB34F3">
        <w:rPr>
          <w:rFonts w:ascii="Arial" w:hAnsi="Arial" w:cs="Arial"/>
          <w:sz w:val="22"/>
          <w:szCs w:val="22"/>
        </w:rPr>
        <w:t>Preguntas de Monitoreo</w:t>
      </w:r>
    </w:p>
    <w:p w14:paraId="24F57BFA" w14:textId="77777777" w:rsidR="001D52C7" w:rsidRPr="00EE252F" w:rsidRDefault="001D52C7" w:rsidP="00D7379C">
      <w:pPr>
        <w:pStyle w:val="Paragraph"/>
        <w:tabs>
          <w:tab w:val="clear" w:pos="1296"/>
          <w:tab w:val="num" w:pos="720"/>
        </w:tabs>
        <w:ind w:left="720" w:hanging="720"/>
        <w:rPr>
          <w:rFonts w:ascii="Arial" w:hAnsi="Arial" w:cs="Arial"/>
          <w:sz w:val="22"/>
          <w:szCs w:val="22"/>
        </w:rPr>
      </w:pPr>
      <w:r w:rsidRPr="00EE252F">
        <w:rPr>
          <w:rStyle w:val="hps"/>
          <w:rFonts w:ascii="Arial" w:hAnsi="Arial" w:cs="Arial"/>
          <w:b/>
          <w:sz w:val="22"/>
          <w:szCs w:val="22"/>
        </w:rPr>
        <w:t>Monitoreo</w:t>
      </w:r>
      <w:r w:rsidRPr="00EE252F">
        <w:rPr>
          <w:rFonts w:ascii="Arial" w:hAnsi="Arial" w:cs="Arial"/>
          <w:b/>
          <w:sz w:val="22"/>
          <w:szCs w:val="22"/>
        </w:rPr>
        <w:t xml:space="preserve"> de conformidad: </w:t>
      </w:r>
      <w:r w:rsidR="0017764A" w:rsidRPr="00D7379C">
        <w:rPr>
          <w:rFonts w:ascii="Arial" w:hAnsi="Arial" w:cs="Arial"/>
          <w:sz w:val="22"/>
          <w:szCs w:val="22"/>
        </w:rPr>
        <w:t>¿</w:t>
      </w:r>
      <w:r w:rsidRPr="00D7379C">
        <w:rPr>
          <w:rStyle w:val="hps"/>
          <w:rFonts w:ascii="Arial" w:hAnsi="Arial" w:cs="Arial"/>
          <w:sz w:val="22"/>
          <w:szCs w:val="22"/>
        </w:rPr>
        <w:t>Las actividades y procesos</w:t>
      </w:r>
      <w:r w:rsidRPr="00D7379C">
        <w:rPr>
          <w:rStyle w:val="longtext"/>
          <w:rFonts w:ascii="Arial" w:hAnsi="Arial" w:cs="Arial"/>
          <w:sz w:val="22"/>
          <w:szCs w:val="22"/>
        </w:rPr>
        <w:t xml:space="preserve"> </w:t>
      </w:r>
      <w:r w:rsidRPr="00D7379C">
        <w:rPr>
          <w:rStyle w:val="hps"/>
          <w:rFonts w:ascii="Arial" w:hAnsi="Arial" w:cs="Arial"/>
          <w:sz w:val="22"/>
          <w:szCs w:val="22"/>
        </w:rPr>
        <w:t>realizados</w:t>
      </w:r>
      <w:r w:rsidRPr="00D7379C">
        <w:rPr>
          <w:rStyle w:val="longtext"/>
          <w:rFonts w:ascii="Arial" w:hAnsi="Arial" w:cs="Arial"/>
          <w:sz w:val="22"/>
          <w:szCs w:val="22"/>
        </w:rPr>
        <w:t xml:space="preserve"> </w:t>
      </w:r>
      <w:r w:rsidRPr="00D7379C">
        <w:rPr>
          <w:rStyle w:val="hps"/>
          <w:rFonts w:ascii="Arial" w:hAnsi="Arial" w:cs="Arial"/>
          <w:sz w:val="22"/>
          <w:szCs w:val="22"/>
        </w:rPr>
        <w:t>se adhieren</w:t>
      </w:r>
      <w:r w:rsidRPr="00D7379C">
        <w:rPr>
          <w:rStyle w:val="longtext"/>
          <w:rFonts w:ascii="Arial" w:hAnsi="Arial" w:cs="Arial"/>
          <w:sz w:val="22"/>
          <w:szCs w:val="22"/>
        </w:rPr>
        <w:t xml:space="preserve"> </w:t>
      </w:r>
      <w:r w:rsidRPr="00D7379C">
        <w:rPr>
          <w:rStyle w:val="hps"/>
          <w:rFonts w:ascii="Arial" w:hAnsi="Arial" w:cs="Arial"/>
          <w:sz w:val="22"/>
          <w:szCs w:val="22"/>
        </w:rPr>
        <w:t>a los objetivos establecidos</w:t>
      </w:r>
      <w:r w:rsidRPr="00D7379C">
        <w:rPr>
          <w:rStyle w:val="longtext"/>
          <w:rFonts w:ascii="Arial" w:hAnsi="Arial" w:cs="Arial"/>
          <w:sz w:val="22"/>
          <w:szCs w:val="22"/>
        </w:rPr>
        <w:t xml:space="preserve"> </w:t>
      </w:r>
      <w:r w:rsidR="00035B6D" w:rsidRPr="00D7379C">
        <w:rPr>
          <w:rStyle w:val="hps"/>
          <w:rFonts w:ascii="Arial" w:hAnsi="Arial" w:cs="Arial"/>
          <w:sz w:val="22"/>
          <w:szCs w:val="22"/>
        </w:rPr>
        <w:t>por</w:t>
      </w:r>
      <w:r w:rsidRPr="00D7379C">
        <w:rPr>
          <w:rStyle w:val="hps"/>
          <w:rFonts w:ascii="Arial" w:hAnsi="Arial" w:cs="Arial"/>
          <w:sz w:val="22"/>
          <w:szCs w:val="22"/>
        </w:rPr>
        <w:t xml:space="preserve"> el </w:t>
      </w:r>
      <w:r w:rsidR="00043176" w:rsidRPr="00D7379C">
        <w:rPr>
          <w:rFonts w:ascii="Arial" w:hAnsi="Arial" w:cs="Arial"/>
          <w:sz w:val="22"/>
          <w:szCs w:val="22"/>
        </w:rPr>
        <w:t>programa</w:t>
      </w:r>
      <w:r w:rsidRPr="00EE252F">
        <w:rPr>
          <w:rStyle w:val="hps"/>
          <w:rFonts w:ascii="Arial" w:hAnsi="Arial" w:cs="Arial"/>
          <w:sz w:val="22"/>
          <w:szCs w:val="22"/>
        </w:rPr>
        <w:t>?</w:t>
      </w:r>
      <w:r w:rsidRPr="00EE252F">
        <w:rPr>
          <w:rFonts w:ascii="Arial" w:hAnsi="Arial" w:cs="Arial"/>
          <w:sz w:val="22"/>
          <w:szCs w:val="22"/>
        </w:rPr>
        <w:t xml:space="preserve"> </w:t>
      </w:r>
    </w:p>
    <w:p w14:paraId="78A1DEFD" w14:textId="77777777" w:rsidR="001D52C7" w:rsidRPr="00D7379C" w:rsidRDefault="001D52C7" w:rsidP="00D7379C">
      <w:pPr>
        <w:pStyle w:val="Paragraph"/>
        <w:tabs>
          <w:tab w:val="clear" w:pos="1296"/>
          <w:tab w:val="num" w:pos="720"/>
        </w:tabs>
        <w:ind w:left="720" w:hanging="720"/>
        <w:rPr>
          <w:rFonts w:ascii="Arial" w:hAnsi="Arial" w:cs="Arial"/>
          <w:sz w:val="22"/>
          <w:szCs w:val="22"/>
        </w:rPr>
      </w:pPr>
      <w:r w:rsidRPr="00D7379C">
        <w:rPr>
          <w:rStyle w:val="hps"/>
          <w:rFonts w:ascii="Arial" w:hAnsi="Arial" w:cs="Arial"/>
          <w:b/>
          <w:sz w:val="22"/>
          <w:szCs w:val="22"/>
        </w:rPr>
        <w:t>Monitoreo</w:t>
      </w:r>
      <w:r w:rsidRPr="00D7379C">
        <w:rPr>
          <w:rFonts w:ascii="Arial" w:hAnsi="Arial" w:cs="Arial"/>
          <w:b/>
          <w:sz w:val="22"/>
          <w:szCs w:val="22"/>
        </w:rPr>
        <w:t xml:space="preserve"> financiero:</w:t>
      </w:r>
      <w:r w:rsidRPr="00D7379C">
        <w:rPr>
          <w:rFonts w:ascii="Arial" w:hAnsi="Arial" w:cs="Arial"/>
          <w:sz w:val="22"/>
          <w:szCs w:val="22"/>
        </w:rPr>
        <w:t xml:space="preserve"> </w:t>
      </w:r>
      <w:r w:rsidR="0017764A" w:rsidRPr="00D7379C">
        <w:rPr>
          <w:rFonts w:ascii="Arial" w:hAnsi="Arial" w:cs="Arial"/>
          <w:sz w:val="22"/>
          <w:szCs w:val="22"/>
        </w:rPr>
        <w:t>¿</w:t>
      </w:r>
      <w:r w:rsidRPr="00D7379C">
        <w:rPr>
          <w:rStyle w:val="hps"/>
          <w:rFonts w:ascii="Arial" w:hAnsi="Arial" w:cs="Arial"/>
          <w:sz w:val="22"/>
          <w:szCs w:val="22"/>
        </w:rPr>
        <w:t>Hay</w:t>
      </w:r>
      <w:r w:rsidRPr="00D7379C">
        <w:rPr>
          <w:rStyle w:val="longtext"/>
          <w:rFonts w:ascii="Arial" w:hAnsi="Arial" w:cs="Arial"/>
          <w:sz w:val="22"/>
          <w:szCs w:val="22"/>
        </w:rPr>
        <w:t xml:space="preserve"> </w:t>
      </w:r>
      <w:r w:rsidRPr="00D7379C">
        <w:rPr>
          <w:rFonts w:ascii="Arial" w:hAnsi="Arial" w:cs="Arial"/>
          <w:sz w:val="22"/>
          <w:szCs w:val="22"/>
        </w:rPr>
        <w:t>suficiencia</w:t>
      </w:r>
      <w:r w:rsidRPr="00EE252F">
        <w:rPr>
          <w:rStyle w:val="longtext"/>
          <w:rFonts w:ascii="Arial" w:hAnsi="Arial" w:cs="Arial"/>
          <w:sz w:val="22"/>
          <w:szCs w:val="22"/>
        </w:rPr>
        <w:t xml:space="preserve"> </w:t>
      </w:r>
      <w:r w:rsidRPr="00EE252F">
        <w:rPr>
          <w:rStyle w:val="hps"/>
          <w:rFonts w:ascii="Arial" w:hAnsi="Arial" w:cs="Arial"/>
          <w:sz w:val="22"/>
          <w:szCs w:val="22"/>
        </w:rPr>
        <w:t>y oportunidad</w:t>
      </w:r>
      <w:r w:rsidRPr="00D7379C">
        <w:rPr>
          <w:rStyle w:val="longtext"/>
          <w:rFonts w:ascii="Arial" w:hAnsi="Arial" w:cs="Arial"/>
          <w:sz w:val="22"/>
          <w:szCs w:val="22"/>
        </w:rPr>
        <w:t xml:space="preserve"> </w:t>
      </w:r>
      <w:r w:rsidRPr="00D7379C">
        <w:rPr>
          <w:rStyle w:val="hps"/>
          <w:rFonts w:ascii="Arial" w:hAnsi="Arial" w:cs="Arial"/>
          <w:sz w:val="22"/>
          <w:szCs w:val="22"/>
        </w:rPr>
        <w:t>en la liberación de</w:t>
      </w:r>
      <w:r w:rsidRPr="00D7379C">
        <w:rPr>
          <w:rStyle w:val="longtext"/>
          <w:rFonts w:ascii="Arial" w:hAnsi="Arial" w:cs="Arial"/>
          <w:sz w:val="22"/>
          <w:szCs w:val="22"/>
        </w:rPr>
        <w:t xml:space="preserve"> </w:t>
      </w:r>
      <w:r w:rsidRPr="00D7379C">
        <w:rPr>
          <w:rStyle w:val="hps"/>
          <w:rFonts w:ascii="Arial" w:hAnsi="Arial" w:cs="Arial"/>
          <w:sz w:val="22"/>
          <w:szCs w:val="22"/>
        </w:rPr>
        <w:t xml:space="preserve">los fondos del </w:t>
      </w:r>
      <w:r w:rsidR="00043176" w:rsidRPr="00D7379C">
        <w:rPr>
          <w:rStyle w:val="hps"/>
          <w:rFonts w:ascii="Arial" w:hAnsi="Arial" w:cs="Arial"/>
          <w:sz w:val="22"/>
          <w:szCs w:val="22"/>
        </w:rPr>
        <w:t>programa</w:t>
      </w:r>
      <w:r w:rsidRPr="00D7379C">
        <w:rPr>
          <w:rStyle w:val="hps"/>
          <w:rFonts w:ascii="Arial" w:hAnsi="Arial" w:cs="Arial"/>
          <w:sz w:val="22"/>
          <w:szCs w:val="22"/>
        </w:rPr>
        <w:t>?</w:t>
      </w:r>
    </w:p>
    <w:p w14:paraId="74F48073" w14:textId="77777777" w:rsidR="001D52C7" w:rsidRPr="00D7379C" w:rsidRDefault="001D52C7" w:rsidP="00D7379C">
      <w:pPr>
        <w:pStyle w:val="Paragraph"/>
        <w:tabs>
          <w:tab w:val="clear" w:pos="1296"/>
          <w:tab w:val="num" w:pos="720"/>
        </w:tabs>
        <w:ind w:left="720" w:hanging="720"/>
        <w:rPr>
          <w:rFonts w:ascii="Arial" w:hAnsi="Arial" w:cs="Arial"/>
          <w:sz w:val="22"/>
          <w:szCs w:val="22"/>
        </w:rPr>
      </w:pPr>
      <w:r w:rsidRPr="00D7379C">
        <w:rPr>
          <w:rStyle w:val="hps"/>
          <w:rFonts w:ascii="Arial" w:hAnsi="Arial" w:cs="Arial"/>
          <w:b/>
          <w:sz w:val="22"/>
          <w:szCs w:val="22"/>
        </w:rPr>
        <w:lastRenderedPageBreak/>
        <w:t>Monitoreo</w:t>
      </w:r>
      <w:r w:rsidRPr="00D7379C">
        <w:rPr>
          <w:rFonts w:ascii="Arial" w:hAnsi="Arial" w:cs="Arial"/>
          <w:b/>
          <w:sz w:val="22"/>
          <w:szCs w:val="22"/>
        </w:rPr>
        <w:t xml:space="preserve"> de actividades:</w:t>
      </w:r>
      <w:r w:rsidRPr="00D7379C">
        <w:rPr>
          <w:rFonts w:ascii="Arial" w:hAnsi="Arial" w:cs="Arial"/>
          <w:sz w:val="22"/>
          <w:szCs w:val="22"/>
        </w:rPr>
        <w:t xml:space="preserve"> </w:t>
      </w:r>
      <w:r w:rsidR="0017764A" w:rsidRPr="00D7379C">
        <w:rPr>
          <w:rFonts w:ascii="Arial" w:hAnsi="Arial" w:cs="Arial"/>
          <w:sz w:val="22"/>
          <w:szCs w:val="22"/>
        </w:rPr>
        <w:t>¿</w:t>
      </w:r>
      <w:r w:rsidRPr="00D7379C">
        <w:rPr>
          <w:rStyle w:val="hps"/>
          <w:rFonts w:ascii="Arial" w:hAnsi="Arial" w:cs="Arial"/>
          <w:sz w:val="22"/>
          <w:szCs w:val="22"/>
        </w:rPr>
        <w:t xml:space="preserve">Las </w:t>
      </w:r>
      <w:r w:rsidRPr="00D7379C">
        <w:rPr>
          <w:rFonts w:ascii="Arial" w:hAnsi="Arial" w:cs="Arial"/>
          <w:sz w:val="22"/>
          <w:szCs w:val="22"/>
        </w:rPr>
        <w:t>actividades</w:t>
      </w:r>
      <w:r w:rsidRPr="00EE252F">
        <w:rPr>
          <w:rStyle w:val="hps"/>
          <w:rFonts w:ascii="Arial" w:hAnsi="Arial" w:cs="Arial"/>
          <w:sz w:val="22"/>
          <w:szCs w:val="22"/>
        </w:rPr>
        <w:t xml:space="preserve"> </w:t>
      </w:r>
      <w:r w:rsidR="00B44D2C" w:rsidRPr="00EE252F">
        <w:rPr>
          <w:rStyle w:val="hps"/>
          <w:rFonts w:ascii="Arial" w:hAnsi="Arial" w:cs="Arial"/>
          <w:sz w:val="22"/>
          <w:szCs w:val="22"/>
        </w:rPr>
        <w:t>proyect</w:t>
      </w:r>
      <w:r w:rsidR="00043176" w:rsidRPr="00D7379C">
        <w:rPr>
          <w:rStyle w:val="hps"/>
          <w:rFonts w:ascii="Arial" w:hAnsi="Arial" w:cs="Arial"/>
          <w:sz w:val="22"/>
          <w:szCs w:val="22"/>
        </w:rPr>
        <w:t>a</w:t>
      </w:r>
      <w:r w:rsidRPr="00D7379C">
        <w:rPr>
          <w:rStyle w:val="hps"/>
          <w:rFonts w:ascii="Arial" w:hAnsi="Arial" w:cs="Arial"/>
          <w:sz w:val="22"/>
          <w:szCs w:val="22"/>
        </w:rPr>
        <w:t>das</w:t>
      </w:r>
      <w:r w:rsidRPr="00D7379C">
        <w:rPr>
          <w:rStyle w:val="longtext"/>
          <w:rFonts w:ascii="Arial" w:hAnsi="Arial" w:cs="Arial"/>
          <w:sz w:val="22"/>
          <w:szCs w:val="22"/>
        </w:rPr>
        <w:t xml:space="preserve"> </w:t>
      </w:r>
      <w:r w:rsidRPr="00D7379C">
        <w:rPr>
          <w:rStyle w:val="hps"/>
          <w:rFonts w:ascii="Arial" w:hAnsi="Arial" w:cs="Arial"/>
          <w:sz w:val="22"/>
          <w:szCs w:val="22"/>
        </w:rPr>
        <w:t>están siendo</w:t>
      </w:r>
      <w:r w:rsidRPr="00D7379C">
        <w:rPr>
          <w:rStyle w:val="longtext"/>
          <w:rFonts w:ascii="Arial" w:hAnsi="Arial" w:cs="Arial"/>
          <w:sz w:val="22"/>
          <w:szCs w:val="22"/>
        </w:rPr>
        <w:t xml:space="preserve"> </w:t>
      </w:r>
      <w:r w:rsidRPr="00D7379C">
        <w:rPr>
          <w:rStyle w:val="hps"/>
          <w:rFonts w:ascii="Arial" w:hAnsi="Arial" w:cs="Arial"/>
          <w:sz w:val="22"/>
          <w:szCs w:val="22"/>
        </w:rPr>
        <w:t>planificadas y ejecutadas</w:t>
      </w:r>
      <w:r w:rsidRPr="00D7379C">
        <w:rPr>
          <w:rStyle w:val="longtext"/>
          <w:rFonts w:ascii="Arial" w:hAnsi="Arial" w:cs="Arial"/>
          <w:sz w:val="22"/>
          <w:szCs w:val="22"/>
        </w:rPr>
        <w:t xml:space="preserve"> </w:t>
      </w:r>
      <w:r w:rsidR="009813AF" w:rsidRPr="00D7379C">
        <w:rPr>
          <w:rStyle w:val="hps"/>
          <w:rFonts w:ascii="Arial" w:hAnsi="Arial" w:cs="Arial"/>
          <w:sz w:val="22"/>
          <w:szCs w:val="22"/>
        </w:rPr>
        <w:t>de acuerdo con el</w:t>
      </w:r>
      <w:r w:rsidRPr="00D7379C">
        <w:rPr>
          <w:rStyle w:val="hps"/>
          <w:rFonts w:ascii="Arial" w:hAnsi="Arial" w:cs="Arial"/>
          <w:sz w:val="22"/>
          <w:szCs w:val="22"/>
        </w:rPr>
        <w:t xml:space="preserve"> tiempo</w:t>
      </w:r>
      <w:r w:rsidRPr="00D7379C">
        <w:rPr>
          <w:rStyle w:val="longtext"/>
          <w:rFonts w:ascii="Arial" w:hAnsi="Arial" w:cs="Arial"/>
          <w:sz w:val="22"/>
          <w:szCs w:val="22"/>
        </w:rPr>
        <w:t xml:space="preserve"> </w:t>
      </w:r>
      <w:r w:rsidRPr="00D7379C">
        <w:rPr>
          <w:rStyle w:val="hps"/>
          <w:rFonts w:ascii="Arial" w:hAnsi="Arial" w:cs="Arial"/>
          <w:sz w:val="22"/>
          <w:szCs w:val="22"/>
        </w:rPr>
        <w:t>requerido?</w:t>
      </w:r>
    </w:p>
    <w:p w14:paraId="62F0B562" w14:textId="77777777" w:rsidR="001D52C7" w:rsidRPr="00D7379C" w:rsidRDefault="001D52C7" w:rsidP="00D7379C">
      <w:pPr>
        <w:pStyle w:val="Paragraph"/>
        <w:tabs>
          <w:tab w:val="clear" w:pos="1296"/>
          <w:tab w:val="num" w:pos="720"/>
        </w:tabs>
        <w:ind w:left="720" w:hanging="720"/>
        <w:rPr>
          <w:rStyle w:val="longtext"/>
          <w:rFonts w:ascii="Arial" w:hAnsi="Arial" w:cs="Arial"/>
          <w:sz w:val="22"/>
          <w:szCs w:val="22"/>
        </w:rPr>
      </w:pPr>
      <w:r w:rsidRPr="00D7379C">
        <w:rPr>
          <w:rFonts w:ascii="Arial" w:hAnsi="Arial" w:cs="Arial"/>
          <w:b/>
          <w:sz w:val="22"/>
          <w:szCs w:val="22"/>
        </w:rPr>
        <w:t>Monitoreo de productos:</w:t>
      </w:r>
      <w:r w:rsidRPr="00D7379C">
        <w:rPr>
          <w:rFonts w:ascii="Arial" w:hAnsi="Arial" w:cs="Arial"/>
          <w:sz w:val="22"/>
          <w:szCs w:val="22"/>
        </w:rPr>
        <w:t xml:space="preserve"> </w:t>
      </w:r>
      <w:r w:rsidR="0017764A" w:rsidRPr="00D7379C">
        <w:rPr>
          <w:rFonts w:ascii="Arial" w:hAnsi="Arial" w:cs="Arial"/>
          <w:sz w:val="22"/>
          <w:szCs w:val="22"/>
        </w:rPr>
        <w:t>¿</w:t>
      </w:r>
      <w:r w:rsidRPr="00D7379C">
        <w:rPr>
          <w:rFonts w:ascii="Arial" w:hAnsi="Arial" w:cs="Arial"/>
          <w:sz w:val="22"/>
          <w:szCs w:val="22"/>
        </w:rPr>
        <w:t>Los productos</w:t>
      </w:r>
      <w:r w:rsidRPr="00EE252F">
        <w:rPr>
          <w:rStyle w:val="hps"/>
          <w:rFonts w:ascii="Arial" w:hAnsi="Arial" w:cs="Arial"/>
          <w:sz w:val="22"/>
          <w:szCs w:val="22"/>
        </w:rPr>
        <w:t xml:space="preserve"> primarios,</w:t>
      </w:r>
      <w:r w:rsidRPr="00EE252F">
        <w:rPr>
          <w:rStyle w:val="longtext"/>
          <w:rFonts w:ascii="Arial" w:hAnsi="Arial" w:cs="Arial"/>
          <w:sz w:val="22"/>
          <w:szCs w:val="22"/>
        </w:rPr>
        <w:t xml:space="preserve"> </w:t>
      </w:r>
      <w:r w:rsidRPr="00D7379C">
        <w:rPr>
          <w:rStyle w:val="hps"/>
          <w:rFonts w:ascii="Arial" w:hAnsi="Arial" w:cs="Arial"/>
          <w:sz w:val="22"/>
          <w:szCs w:val="22"/>
        </w:rPr>
        <w:t>intermedios y finales</w:t>
      </w:r>
      <w:r w:rsidRPr="00D7379C">
        <w:rPr>
          <w:rStyle w:val="longtext"/>
          <w:rFonts w:ascii="Arial" w:hAnsi="Arial" w:cs="Arial"/>
          <w:sz w:val="22"/>
          <w:szCs w:val="22"/>
        </w:rPr>
        <w:t xml:space="preserve"> </w:t>
      </w:r>
      <w:r w:rsidRPr="00D7379C">
        <w:rPr>
          <w:rStyle w:val="hps"/>
          <w:rFonts w:ascii="Arial" w:hAnsi="Arial" w:cs="Arial"/>
          <w:sz w:val="22"/>
          <w:szCs w:val="22"/>
        </w:rPr>
        <w:t>se están desarrollando en</w:t>
      </w:r>
      <w:r w:rsidRPr="00D7379C">
        <w:rPr>
          <w:rStyle w:val="longtext"/>
          <w:rFonts w:ascii="Arial" w:hAnsi="Arial" w:cs="Arial"/>
          <w:sz w:val="22"/>
          <w:szCs w:val="22"/>
        </w:rPr>
        <w:t xml:space="preserve"> </w:t>
      </w:r>
      <w:r w:rsidRPr="00D7379C">
        <w:rPr>
          <w:rStyle w:val="hps"/>
          <w:rFonts w:ascii="Arial" w:hAnsi="Arial" w:cs="Arial"/>
          <w:sz w:val="22"/>
          <w:szCs w:val="22"/>
        </w:rPr>
        <w:t>la secuencia deseada</w:t>
      </w:r>
      <w:r w:rsidRPr="00D7379C">
        <w:rPr>
          <w:rStyle w:val="longtext"/>
          <w:rFonts w:ascii="Arial" w:hAnsi="Arial" w:cs="Arial"/>
          <w:sz w:val="22"/>
          <w:szCs w:val="22"/>
        </w:rPr>
        <w:t>?</w:t>
      </w:r>
    </w:p>
    <w:p w14:paraId="476B6950" w14:textId="77777777" w:rsidR="00DB399A" w:rsidRPr="00D7379C" w:rsidRDefault="00DB399A" w:rsidP="00D7379C">
      <w:pPr>
        <w:pStyle w:val="Paragraph"/>
        <w:tabs>
          <w:tab w:val="clear" w:pos="1296"/>
          <w:tab w:val="num" w:pos="720"/>
        </w:tabs>
        <w:ind w:left="720" w:hanging="720"/>
        <w:rPr>
          <w:rFonts w:ascii="Arial" w:hAnsi="Arial" w:cs="Arial"/>
          <w:sz w:val="22"/>
          <w:szCs w:val="22"/>
        </w:rPr>
      </w:pPr>
      <w:r w:rsidRPr="00D7379C">
        <w:rPr>
          <w:rFonts w:ascii="Arial" w:hAnsi="Arial" w:cs="Arial"/>
          <w:b/>
          <w:sz w:val="22"/>
          <w:szCs w:val="22"/>
        </w:rPr>
        <w:t>Monitoreo de resultados:</w:t>
      </w:r>
      <w:r w:rsidRPr="00D7379C">
        <w:rPr>
          <w:rFonts w:ascii="Arial" w:hAnsi="Arial" w:cs="Arial"/>
          <w:sz w:val="22"/>
          <w:szCs w:val="22"/>
        </w:rPr>
        <w:t xml:space="preserve"> ¿Se están alcanzando las metas a nivel de indicadores de impacto y resultados? </w:t>
      </w:r>
    </w:p>
    <w:p w14:paraId="7EB3ED70" w14:textId="77777777" w:rsidR="00080280" w:rsidRPr="00D7379C" w:rsidRDefault="001D52C7" w:rsidP="00D7379C">
      <w:pPr>
        <w:pStyle w:val="Paragraph"/>
        <w:tabs>
          <w:tab w:val="clear" w:pos="1296"/>
          <w:tab w:val="num" w:pos="720"/>
        </w:tabs>
        <w:ind w:left="720" w:hanging="720"/>
        <w:rPr>
          <w:rFonts w:ascii="Arial" w:hAnsi="Arial" w:cs="Arial"/>
          <w:sz w:val="22"/>
          <w:szCs w:val="22"/>
        </w:rPr>
      </w:pPr>
      <w:r w:rsidRPr="00D7379C">
        <w:rPr>
          <w:rStyle w:val="hps"/>
          <w:rFonts w:ascii="Arial" w:hAnsi="Arial" w:cs="Arial"/>
          <w:b/>
          <w:sz w:val="22"/>
          <w:szCs w:val="22"/>
        </w:rPr>
        <w:t>Monitoreo</w:t>
      </w:r>
      <w:r w:rsidRPr="00D7379C">
        <w:rPr>
          <w:rFonts w:ascii="Arial" w:hAnsi="Arial" w:cs="Arial"/>
          <w:b/>
          <w:sz w:val="22"/>
          <w:szCs w:val="22"/>
        </w:rPr>
        <w:t xml:space="preserve"> de riesgos:</w:t>
      </w:r>
      <w:r w:rsidRPr="00D7379C">
        <w:rPr>
          <w:rFonts w:ascii="Arial" w:hAnsi="Arial" w:cs="Arial"/>
          <w:sz w:val="22"/>
          <w:szCs w:val="22"/>
        </w:rPr>
        <w:t xml:space="preserve"> </w:t>
      </w:r>
      <w:r w:rsidR="0017764A" w:rsidRPr="00D7379C">
        <w:rPr>
          <w:rFonts w:ascii="Arial" w:hAnsi="Arial" w:cs="Arial"/>
          <w:sz w:val="22"/>
          <w:szCs w:val="22"/>
        </w:rPr>
        <w:t>¿</w:t>
      </w:r>
      <w:r w:rsidR="00DE3E4A" w:rsidRPr="00D7379C">
        <w:rPr>
          <w:rFonts w:ascii="Arial" w:hAnsi="Arial" w:cs="Arial"/>
          <w:sz w:val="22"/>
          <w:szCs w:val="22"/>
        </w:rPr>
        <w:t>L</w:t>
      </w:r>
      <w:r w:rsidRPr="00D7379C">
        <w:rPr>
          <w:rStyle w:val="hps"/>
          <w:rFonts w:ascii="Arial" w:hAnsi="Arial" w:cs="Arial"/>
          <w:sz w:val="22"/>
          <w:szCs w:val="22"/>
        </w:rPr>
        <w:t>os riesgos identificados</w:t>
      </w:r>
      <w:r w:rsidRPr="00D7379C">
        <w:rPr>
          <w:rStyle w:val="longtext"/>
          <w:rFonts w:ascii="Arial" w:hAnsi="Arial" w:cs="Arial"/>
          <w:sz w:val="22"/>
          <w:szCs w:val="22"/>
        </w:rPr>
        <w:t xml:space="preserve"> </w:t>
      </w:r>
      <w:r w:rsidRPr="00D7379C">
        <w:rPr>
          <w:rStyle w:val="hps"/>
          <w:rFonts w:ascii="Arial" w:hAnsi="Arial" w:cs="Arial"/>
          <w:sz w:val="22"/>
          <w:szCs w:val="22"/>
        </w:rPr>
        <w:t xml:space="preserve">en el </w:t>
      </w:r>
      <w:r w:rsidR="00043176" w:rsidRPr="00D7379C">
        <w:rPr>
          <w:rStyle w:val="hps"/>
          <w:rFonts w:ascii="Arial" w:hAnsi="Arial" w:cs="Arial"/>
          <w:sz w:val="22"/>
          <w:szCs w:val="22"/>
        </w:rPr>
        <w:t>programa</w:t>
      </w:r>
      <w:r w:rsidRPr="006B79EF">
        <w:rPr>
          <w:rStyle w:val="longtext"/>
          <w:rFonts w:ascii="Arial" w:hAnsi="Arial" w:cs="Arial"/>
          <w:sz w:val="22"/>
          <w:szCs w:val="22"/>
        </w:rPr>
        <w:t xml:space="preserve"> </w:t>
      </w:r>
      <w:r w:rsidRPr="006B79EF">
        <w:rPr>
          <w:rStyle w:val="hps"/>
          <w:rFonts w:ascii="Arial" w:hAnsi="Arial" w:cs="Arial"/>
          <w:sz w:val="22"/>
          <w:szCs w:val="22"/>
        </w:rPr>
        <w:t xml:space="preserve">ponen en peligro </w:t>
      </w:r>
      <w:r w:rsidRPr="006B79EF">
        <w:rPr>
          <w:rStyle w:val="longtext"/>
          <w:rFonts w:ascii="Arial" w:hAnsi="Arial" w:cs="Arial"/>
          <w:sz w:val="22"/>
          <w:szCs w:val="22"/>
        </w:rPr>
        <w:t xml:space="preserve">el logro </w:t>
      </w:r>
      <w:r w:rsidRPr="006B79EF">
        <w:rPr>
          <w:rStyle w:val="hps"/>
          <w:rFonts w:ascii="Arial" w:hAnsi="Arial" w:cs="Arial"/>
          <w:sz w:val="22"/>
          <w:szCs w:val="22"/>
        </w:rPr>
        <w:t xml:space="preserve">de los </w:t>
      </w:r>
      <w:r w:rsidRPr="00D7379C">
        <w:rPr>
          <w:rFonts w:ascii="Arial" w:hAnsi="Arial" w:cs="Arial"/>
          <w:sz w:val="22"/>
          <w:szCs w:val="22"/>
        </w:rPr>
        <w:t>objetivos</w:t>
      </w:r>
      <w:r w:rsidRPr="00EE252F">
        <w:rPr>
          <w:rStyle w:val="longtext"/>
          <w:rFonts w:ascii="Arial" w:hAnsi="Arial" w:cs="Arial"/>
          <w:sz w:val="22"/>
          <w:szCs w:val="22"/>
        </w:rPr>
        <w:t xml:space="preserve">? </w:t>
      </w:r>
      <w:r w:rsidR="0017764A" w:rsidRPr="00EE252F">
        <w:rPr>
          <w:rStyle w:val="longtext"/>
          <w:rFonts w:ascii="Arial" w:hAnsi="Arial" w:cs="Arial"/>
          <w:sz w:val="22"/>
          <w:szCs w:val="22"/>
        </w:rPr>
        <w:t>¿</w:t>
      </w:r>
      <w:r w:rsidRPr="00D7379C">
        <w:rPr>
          <w:rStyle w:val="hps"/>
          <w:rFonts w:ascii="Arial" w:hAnsi="Arial" w:cs="Arial"/>
          <w:sz w:val="22"/>
          <w:szCs w:val="22"/>
        </w:rPr>
        <w:t>Las acciones de mitigación</w:t>
      </w:r>
      <w:r w:rsidRPr="00D7379C">
        <w:rPr>
          <w:rStyle w:val="longtext"/>
          <w:rFonts w:ascii="Arial" w:hAnsi="Arial" w:cs="Arial"/>
          <w:sz w:val="22"/>
          <w:szCs w:val="22"/>
        </w:rPr>
        <w:t xml:space="preserve"> </w:t>
      </w:r>
      <w:r w:rsidRPr="00D7379C">
        <w:rPr>
          <w:rStyle w:val="hps"/>
          <w:rFonts w:ascii="Arial" w:hAnsi="Arial" w:cs="Arial"/>
          <w:sz w:val="22"/>
          <w:szCs w:val="22"/>
        </w:rPr>
        <w:t>planificadas</w:t>
      </w:r>
      <w:r w:rsidRPr="00D7379C">
        <w:rPr>
          <w:rStyle w:val="longtext"/>
          <w:rFonts w:ascii="Arial" w:hAnsi="Arial" w:cs="Arial"/>
          <w:sz w:val="22"/>
          <w:szCs w:val="22"/>
        </w:rPr>
        <w:t xml:space="preserve"> </w:t>
      </w:r>
      <w:r w:rsidRPr="00D7379C">
        <w:rPr>
          <w:rStyle w:val="hps"/>
          <w:rFonts w:ascii="Arial" w:hAnsi="Arial" w:cs="Arial"/>
          <w:sz w:val="22"/>
          <w:szCs w:val="22"/>
        </w:rPr>
        <w:t>se están desarrollando</w:t>
      </w:r>
      <w:r w:rsidRPr="00D7379C">
        <w:rPr>
          <w:rStyle w:val="longtext"/>
          <w:rFonts w:ascii="Arial" w:hAnsi="Arial" w:cs="Arial"/>
          <w:sz w:val="22"/>
          <w:szCs w:val="22"/>
        </w:rPr>
        <w:t>?</w:t>
      </w:r>
    </w:p>
    <w:p w14:paraId="57A8D78C" w14:textId="77777777" w:rsidR="001D52C7" w:rsidRPr="00CB34F3" w:rsidRDefault="00EF4CDC" w:rsidP="00EF4CDC">
      <w:pPr>
        <w:pStyle w:val="FirstHeading"/>
        <w:rPr>
          <w:rFonts w:ascii="Arial" w:hAnsi="Arial" w:cs="Arial"/>
          <w:sz w:val="22"/>
          <w:szCs w:val="22"/>
        </w:rPr>
      </w:pPr>
      <w:r w:rsidRPr="00CB34F3">
        <w:rPr>
          <w:rFonts w:ascii="Arial" w:hAnsi="Arial" w:cs="Arial"/>
          <w:sz w:val="22"/>
          <w:szCs w:val="22"/>
        </w:rPr>
        <w:fldChar w:fldCharType="begin"/>
      </w:r>
      <w:r w:rsidRPr="00CB34F3">
        <w:rPr>
          <w:rFonts w:ascii="Arial" w:hAnsi="Arial" w:cs="Arial"/>
          <w:sz w:val="22"/>
          <w:szCs w:val="22"/>
        </w:rPr>
        <w:instrText xml:space="preserve"> SEQ "</w:instrText>
      </w:r>
      <w:r w:rsidRPr="00CB34F3">
        <w:rPr>
          <w:rFonts w:ascii="Arial" w:hAnsi="Arial" w:cs="Arial"/>
          <w:sz w:val="22"/>
          <w:szCs w:val="22"/>
        </w:rPr>
        <w:fldChar w:fldCharType="begin"/>
      </w:r>
      <w:r w:rsidRPr="00CB34F3">
        <w:rPr>
          <w:rFonts w:ascii="Arial" w:hAnsi="Arial" w:cs="Arial"/>
          <w:sz w:val="22"/>
          <w:szCs w:val="22"/>
        </w:rPr>
        <w:instrText xml:space="preserve"> SECTION  \* MERGEFORMAT </w:instrText>
      </w:r>
      <w:r w:rsidRPr="00CB34F3">
        <w:rPr>
          <w:rFonts w:ascii="Arial" w:hAnsi="Arial" w:cs="Arial"/>
          <w:sz w:val="22"/>
          <w:szCs w:val="22"/>
        </w:rPr>
        <w:fldChar w:fldCharType="separate"/>
      </w:r>
      <w:r w:rsidR="00E9053D" w:rsidRPr="00CB34F3">
        <w:rPr>
          <w:rFonts w:ascii="Arial" w:hAnsi="Arial" w:cs="Arial"/>
          <w:sz w:val="22"/>
          <w:szCs w:val="22"/>
        </w:rPr>
        <w:instrText>3</w:instrText>
      </w:r>
      <w:r w:rsidRPr="00CB34F3">
        <w:rPr>
          <w:rFonts w:ascii="Arial" w:hAnsi="Arial" w:cs="Arial"/>
          <w:sz w:val="22"/>
          <w:szCs w:val="22"/>
        </w:rPr>
        <w:fldChar w:fldCharType="end"/>
      </w:r>
      <w:r w:rsidRPr="00CB34F3">
        <w:rPr>
          <w:rFonts w:ascii="Arial" w:hAnsi="Arial" w:cs="Arial"/>
          <w:sz w:val="22"/>
          <w:szCs w:val="22"/>
        </w:rPr>
        <w:instrText xml:space="preserve">#"\* ALPHABETIC \* MERGEFORMAT </w:instrText>
      </w:r>
      <w:r w:rsidRPr="00CB34F3">
        <w:rPr>
          <w:rFonts w:ascii="Arial" w:hAnsi="Arial" w:cs="Arial"/>
          <w:sz w:val="22"/>
          <w:szCs w:val="22"/>
        </w:rPr>
        <w:fldChar w:fldCharType="separate"/>
      </w:r>
      <w:r w:rsidR="00E9053D" w:rsidRPr="00CB34F3">
        <w:rPr>
          <w:rFonts w:ascii="Arial" w:hAnsi="Arial" w:cs="Arial"/>
          <w:noProof/>
          <w:sz w:val="22"/>
          <w:szCs w:val="22"/>
        </w:rPr>
        <w:t>B</w:t>
      </w:r>
      <w:r w:rsidRPr="00CB34F3">
        <w:rPr>
          <w:rFonts w:ascii="Arial" w:hAnsi="Arial" w:cs="Arial"/>
          <w:sz w:val="22"/>
          <w:szCs w:val="22"/>
        </w:rPr>
        <w:fldChar w:fldCharType="end"/>
      </w:r>
      <w:r w:rsidRPr="00CB34F3">
        <w:rPr>
          <w:rFonts w:ascii="Arial" w:hAnsi="Arial" w:cs="Arial"/>
          <w:sz w:val="22"/>
          <w:szCs w:val="22"/>
        </w:rPr>
        <w:t>.</w:t>
      </w:r>
      <w:r w:rsidRPr="00CB34F3">
        <w:rPr>
          <w:rFonts w:ascii="Arial" w:hAnsi="Arial" w:cs="Arial"/>
          <w:sz w:val="22"/>
          <w:szCs w:val="22"/>
        </w:rPr>
        <w:tab/>
      </w:r>
      <w:r w:rsidR="001D52C7" w:rsidRPr="00CB34F3">
        <w:rPr>
          <w:rFonts w:ascii="Arial" w:hAnsi="Arial" w:cs="Arial"/>
          <w:sz w:val="22"/>
          <w:szCs w:val="22"/>
        </w:rPr>
        <w:t>Indicadores</w:t>
      </w:r>
    </w:p>
    <w:p w14:paraId="03620B6D" w14:textId="77777777" w:rsidR="001D52C7" w:rsidRPr="00CB34F3" w:rsidRDefault="001D52C7" w:rsidP="00D7379C">
      <w:pPr>
        <w:pStyle w:val="Paragraph"/>
        <w:tabs>
          <w:tab w:val="clear" w:pos="1296"/>
          <w:tab w:val="num" w:pos="720"/>
        </w:tabs>
        <w:ind w:left="720" w:hanging="720"/>
        <w:rPr>
          <w:rFonts w:ascii="Arial" w:hAnsi="Arial" w:cs="Arial"/>
          <w:sz w:val="22"/>
          <w:szCs w:val="22"/>
        </w:rPr>
      </w:pPr>
      <w:r w:rsidRPr="00CB34F3">
        <w:rPr>
          <w:rFonts w:ascii="Arial" w:hAnsi="Arial" w:cs="Arial"/>
          <w:sz w:val="22"/>
          <w:szCs w:val="22"/>
        </w:rPr>
        <w:t xml:space="preserve">Durante </w:t>
      </w:r>
      <w:r w:rsidRPr="00CB34F3">
        <w:rPr>
          <w:rStyle w:val="hps"/>
          <w:rFonts w:ascii="Arial" w:hAnsi="Arial" w:cs="Arial"/>
          <w:color w:val="333333"/>
          <w:sz w:val="22"/>
          <w:szCs w:val="22"/>
        </w:rPr>
        <w:t>el</w:t>
      </w:r>
      <w:r w:rsidRPr="00CB34F3">
        <w:rPr>
          <w:rFonts w:ascii="Arial" w:hAnsi="Arial" w:cs="Arial"/>
          <w:sz w:val="22"/>
          <w:szCs w:val="22"/>
        </w:rPr>
        <w:t xml:space="preserve"> monitoreo del </w:t>
      </w:r>
      <w:r w:rsidR="00043176" w:rsidRPr="00CB34F3">
        <w:rPr>
          <w:rFonts w:ascii="Arial" w:hAnsi="Arial" w:cs="Arial"/>
          <w:sz w:val="22"/>
          <w:szCs w:val="22"/>
        </w:rPr>
        <w:t>programa</w:t>
      </w:r>
      <w:r w:rsidRPr="00CB34F3">
        <w:rPr>
          <w:rFonts w:ascii="Arial" w:hAnsi="Arial" w:cs="Arial"/>
          <w:sz w:val="22"/>
          <w:szCs w:val="22"/>
        </w:rPr>
        <w:t xml:space="preserve"> se dará seguimiento a los siguientes indicadores </w:t>
      </w:r>
      <w:r w:rsidR="00476FC4" w:rsidRPr="00CB34F3">
        <w:rPr>
          <w:rFonts w:ascii="Arial" w:hAnsi="Arial" w:cs="Arial"/>
          <w:sz w:val="22"/>
          <w:szCs w:val="22"/>
        </w:rPr>
        <w:t xml:space="preserve">de producto </w:t>
      </w:r>
      <w:r w:rsidRPr="00CB34F3">
        <w:rPr>
          <w:rFonts w:ascii="Arial" w:hAnsi="Arial" w:cs="Arial"/>
          <w:sz w:val="22"/>
          <w:szCs w:val="22"/>
        </w:rPr>
        <w:t>que forman parte</w:t>
      </w:r>
      <w:r w:rsidR="004115D4" w:rsidRPr="00CB34F3">
        <w:rPr>
          <w:rFonts w:ascii="Arial" w:hAnsi="Arial" w:cs="Arial"/>
          <w:sz w:val="22"/>
          <w:szCs w:val="22"/>
        </w:rPr>
        <w:t xml:space="preserve"> de la Matriz</w:t>
      </w:r>
      <w:r w:rsidRPr="00CB34F3">
        <w:rPr>
          <w:rFonts w:ascii="Arial" w:hAnsi="Arial" w:cs="Arial"/>
          <w:sz w:val="22"/>
          <w:szCs w:val="22"/>
        </w:rPr>
        <w:t xml:space="preserve"> de Resultados y serán incluidos en el informe semestral de progreso</w:t>
      </w:r>
      <w:r w:rsidR="00AD79FA" w:rsidRPr="00CB34F3">
        <w:rPr>
          <w:rFonts w:ascii="Arial" w:hAnsi="Arial" w:cs="Arial"/>
          <w:sz w:val="22"/>
          <w:szCs w:val="22"/>
        </w:rPr>
        <w:t>, la evaluación intermedia</w:t>
      </w:r>
      <w:r w:rsidR="00476FC4" w:rsidRPr="00CB34F3">
        <w:rPr>
          <w:rFonts w:ascii="Arial" w:hAnsi="Arial" w:cs="Arial"/>
          <w:sz w:val="22"/>
          <w:szCs w:val="22"/>
        </w:rPr>
        <w:t>, y la evaluación final</w:t>
      </w:r>
      <w:r w:rsidR="00170F6B" w:rsidRPr="00CB34F3">
        <w:rPr>
          <w:rFonts w:ascii="Arial" w:hAnsi="Arial" w:cs="Arial"/>
          <w:sz w:val="22"/>
          <w:szCs w:val="22"/>
        </w:rPr>
        <w:t xml:space="preserve">, </w:t>
      </w:r>
      <w:r w:rsidR="00AE5C76" w:rsidRPr="00CB34F3">
        <w:rPr>
          <w:rFonts w:ascii="Arial" w:hAnsi="Arial" w:cs="Arial"/>
          <w:sz w:val="22"/>
          <w:szCs w:val="22"/>
        </w:rPr>
        <w:t>así</w:t>
      </w:r>
      <w:r w:rsidR="00170F6B" w:rsidRPr="00CB34F3">
        <w:rPr>
          <w:rFonts w:ascii="Arial" w:hAnsi="Arial" w:cs="Arial"/>
          <w:sz w:val="22"/>
          <w:szCs w:val="22"/>
        </w:rPr>
        <w:t xml:space="preserve"> como </w:t>
      </w:r>
      <w:r w:rsidR="00AE5C76" w:rsidRPr="00CB34F3">
        <w:rPr>
          <w:rFonts w:ascii="Arial" w:hAnsi="Arial" w:cs="Arial"/>
          <w:sz w:val="22"/>
          <w:szCs w:val="22"/>
        </w:rPr>
        <w:t xml:space="preserve">a </w:t>
      </w:r>
      <w:r w:rsidR="00170F6B" w:rsidRPr="00CB34F3">
        <w:rPr>
          <w:rFonts w:ascii="Arial" w:hAnsi="Arial" w:cs="Arial"/>
          <w:sz w:val="22"/>
          <w:szCs w:val="22"/>
        </w:rPr>
        <w:t>los costos anuales de los mismos</w:t>
      </w:r>
      <w:r w:rsidR="00EE74FB" w:rsidRPr="00CB34F3">
        <w:rPr>
          <w:rFonts w:ascii="Arial" w:hAnsi="Arial" w:cs="Arial"/>
          <w:sz w:val="22"/>
          <w:szCs w:val="22"/>
        </w:rPr>
        <w:t xml:space="preserve"> (ver Cuadro</w:t>
      </w:r>
      <w:r w:rsidR="00170F6B" w:rsidRPr="00CB34F3">
        <w:rPr>
          <w:rFonts w:ascii="Arial" w:hAnsi="Arial" w:cs="Arial"/>
          <w:sz w:val="22"/>
          <w:szCs w:val="22"/>
        </w:rPr>
        <w:t>s</w:t>
      </w:r>
      <w:r w:rsidR="00EE74FB" w:rsidRPr="00CB34F3">
        <w:rPr>
          <w:rFonts w:ascii="Arial" w:hAnsi="Arial" w:cs="Arial"/>
          <w:sz w:val="22"/>
          <w:szCs w:val="22"/>
        </w:rPr>
        <w:t xml:space="preserve"> 1</w:t>
      </w:r>
      <w:r w:rsidR="00170F6B" w:rsidRPr="00CB34F3">
        <w:rPr>
          <w:rFonts w:ascii="Arial" w:hAnsi="Arial" w:cs="Arial"/>
          <w:sz w:val="22"/>
          <w:szCs w:val="22"/>
        </w:rPr>
        <w:t xml:space="preserve"> y 2</w:t>
      </w:r>
      <w:r w:rsidR="00EE74FB" w:rsidRPr="00CB34F3">
        <w:rPr>
          <w:rFonts w:ascii="Arial" w:hAnsi="Arial" w:cs="Arial"/>
          <w:sz w:val="22"/>
          <w:szCs w:val="22"/>
        </w:rPr>
        <w:t>)</w:t>
      </w:r>
      <w:r w:rsidR="00476FC4" w:rsidRPr="00CB34F3">
        <w:rPr>
          <w:rFonts w:ascii="Arial" w:hAnsi="Arial" w:cs="Arial"/>
          <w:sz w:val="22"/>
          <w:szCs w:val="22"/>
        </w:rPr>
        <w:t>.</w:t>
      </w:r>
    </w:p>
    <w:p w14:paraId="635D07D9" w14:textId="77777777" w:rsidR="0052561D" w:rsidRPr="00CB34F3" w:rsidRDefault="0052561D" w:rsidP="007546CE">
      <w:pPr>
        <w:pStyle w:val="Paragraph"/>
        <w:numPr>
          <w:ilvl w:val="0"/>
          <w:numId w:val="0"/>
        </w:numPr>
        <w:spacing w:after="40"/>
        <w:jc w:val="center"/>
        <w:rPr>
          <w:rFonts w:ascii="Arial" w:hAnsi="Arial" w:cs="Arial"/>
          <w:b/>
          <w:sz w:val="22"/>
          <w:szCs w:val="22"/>
        </w:rPr>
        <w:sectPr w:rsidR="0052561D" w:rsidRPr="00CB34F3" w:rsidSect="000424FF">
          <w:type w:val="continuous"/>
          <w:pgSz w:w="12240" w:h="15840"/>
          <w:pgMar w:top="1440" w:right="1800" w:bottom="1440" w:left="1800" w:header="720" w:footer="720" w:gutter="0"/>
          <w:pgNumType w:start="1"/>
          <w:cols w:space="720"/>
          <w:docGrid w:linePitch="360"/>
        </w:sectPr>
      </w:pPr>
    </w:p>
    <w:p w14:paraId="0302F2F7" w14:textId="77777777" w:rsidR="0052561D" w:rsidRPr="00CB34F3" w:rsidRDefault="00EF4CDC" w:rsidP="00D136CF">
      <w:pPr>
        <w:pStyle w:val="Paragraph"/>
        <w:numPr>
          <w:ilvl w:val="0"/>
          <w:numId w:val="0"/>
        </w:numPr>
        <w:spacing w:before="240"/>
        <w:jc w:val="center"/>
        <w:rPr>
          <w:rFonts w:ascii="Arial" w:hAnsi="Arial" w:cs="Arial"/>
          <w:b/>
          <w:color w:val="000000"/>
          <w:sz w:val="20"/>
        </w:rPr>
      </w:pPr>
      <w:r w:rsidRPr="00CB34F3">
        <w:rPr>
          <w:rFonts w:ascii="Arial" w:hAnsi="Arial" w:cs="Arial"/>
          <w:b/>
          <w:sz w:val="20"/>
        </w:rPr>
        <w:lastRenderedPageBreak/>
        <w:t>Cuadro 1</w:t>
      </w:r>
      <w:r w:rsidR="00461BB0" w:rsidRPr="00CB34F3">
        <w:rPr>
          <w:rFonts w:ascii="Arial" w:hAnsi="Arial" w:cs="Arial"/>
          <w:b/>
          <w:sz w:val="20"/>
        </w:rPr>
        <w:t>.</w:t>
      </w:r>
      <w:r w:rsidRPr="00CB34F3">
        <w:rPr>
          <w:rFonts w:ascii="Arial" w:hAnsi="Arial" w:cs="Arial"/>
          <w:b/>
          <w:sz w:val="20"/>
        </w:rPr>
        <w:t xml:space="preserve"> Indicadores de Producto</w:t>
      </w:r>
      <w:r w:rsidR="00DB399A" w:rsidRPr="00CB34F3">
        <w:rPr>
          <w:rFonts w:ascii="Arial" w:hAnsi="Arial" w:cs="Arial"/>
          <w:b/>
          <w:sz w:val="20"/>
        </w:rPr>
        <w:t>s</w:t>
      </w:r>
    </w:p>
    <w:tbl>
      <w:tblPr>
        <w:tblW w:w="1233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1350"/>
        <w:gridCol w:w="1260"/>
        <w:gridCol w:w="810"/>
        <w:gridCol w:w="630"/>
        <w:gridCol w:w="630"/>
        <w:gridCol w:w="630"/>
        <w:gridCol w:w="720"/>
        <w:gridCol w:w="630"/>
        <w:gridCol w:w="810"/>
        <w:gridCol w:w="2070"/>
      </w:tblGrid>
      <w:tr w:rsidR="00913C8D" w:rsidRPr="00787B12" w14:paraId="6E2D416C" w14:textId="77777777" w:rsidTr="000F0D43">
        <w:trPr>
          <w:trHeight w:val="20"/>
          <w:tblHeader/>
        </w:trPr>
        <w:tc>
          <w:tcPr>
            <w:tcW w:w="2790" w:type="dxa"/>
            <w:tcBorders>
              <w:bottom w:val="single" w:sz="4" w:space="0" w:color="000000" w:themeColor="text1"/>
            </w:tcBorders>
            <w:shd w:val="clear" w:color="auto" w:fill="B8CCE4" w:themeFill="accent1" w:themeFillTint="66"/>
            <w:vAlign w:val="center"/>
          </w:tcPr>
          <w:p w14:paraId="232FAD1F" w14:textId="77777777" w:rsidR="00B44D2C" w:rsidRPr="000F0D43" w:rsidRDefault="00B44D2C" w:rsidP="000F0D43">
            <w:pPr>
              <w:jc w:val="center"/>
              <w:rPr>
                <w:rFonts w:ascii="Arial" w:hAnsi="Arial" w:cs="Arial"/>
                <w:b/>
                <w:sz w:val="20"/>
                <w:szCs w:val="20"/>
              </w:rPr>
            </w:pPr>
            <w:proofErr w:type="spellStart"/>
            <w:r w:rsidRPr="000F0D43">
              <w:rPr>
                <w:rFonts w:ascii="Arial" w:hAnsi="Arial" w:cs="Arial"/>
                <w:b/>
                <w:sz w:val="20"/>
                <w:szCs w:val="20"/>
              </w:rPr>
              <w:t>Productos</w:t>
            </w:r>
            <w:proofErr w:type="spellEnd"/>
            <w:r w:rsidRPr="000F0D43">
              <w:rPr>
                <w:rFonts w:ascii="Arial" w:hAnsi="Arial" w:cs="Arial"/>
                <w:b/>
                <w:sz w:val="20"/>
                <w:szCs w:val="20"/>
              </w:rPr>
              <w:t xml:space="preserve"> </w:t>
            </w:r>
          </w:p>
        </w:tc>
        <w:tc>
          <w:tcPr>
            <w:tcW w:w="1350" w:type="dxa"/>
            <w:tcBorders>
              <w:bottom w:val="single" w:sz="4" w:space="0" w:color="000000" w:themeColor="text1"/>
            </w:tcBorders>
            <w:shd w:val="clear" w:color="auto" w:fill="B8CCE4" w:themeFill="accent1" w:themeFillTint="66"/>
            <w:vAlign w:val="center"/>
          </w:tcPr>
          <w:p w14:paraId="77114B5D" w14:textId="77777777" w:rsidR="00B44D2C" w:rsidRPr="000F0D43" w:rsidRDefault="00B44D2C" w:rsidP="000F0D43">
            <w:pPr>
              <w:jc w:val="center"/>
              <w:rPr>
                <w:rFonts w:ascii="Arial" w:hAnsi="Arial" w:cs="Arial"/>
                <w:b/>
                <w:sz w:val="20"/>
                <w:szCs w:val="20"/>
                <w:lang w:val="es-ES_tradnl"/>
              </w:rPr>
            </w:pPr>
            <w:proofErr w:type="spellStart"/>
            <w:r w:rsidRPr="000F0D43">
              <w:rPr>
                <w:rFonts w:ascii="Arial" w:hAnsi="Arial" w:cs="Arial"/>
                <w:b/>
                <w:sz w:val="20"/>
                <w:szCs w:val="20"/>
              </w:rPr>
              <w:t>Costo</w:t>
            </w:r>
            <w:proofErr w:type="spellEnd"/>
            <w:r w:rsidRPr="000F0D43">
              <w:rPr>
                <w:rFonts w:ascii="Arial" w:hAnsi="Arial" w:cs="Arial"/>
                <w:b/>
                <w:sz w:val="20"/>
                <w:szCs w:val="20"/>
              </w:rPr>
              <w:t xml:space="preserve"> </w:t>
            </w:r>
            <w:proofErr w:type="spellStart"/>
            <w:r w:rsidRPr="000F0D43">
              <w:rPr>
                <w:rFonts w:ascii="Arial" w:hAnsi="Arial" w:cs="Arial"/>
                <w:b/>
                <w:sz w:val="20"/>
                <w:szCs w:val="20"/>
              </w:rPr>
              <w:t>estimado</w:t>
            </w:r>
            <w:proofErr w:type="spellEnd"/>
            <w:r w:rsidRPr="000F0D43">
              <w:rPr>
                <w:rFonts w:ascii="Arial" w:hAnsi="Arial" w:cs="Arial"/>
                <w:b/>
                <w:sz w:val="20"/>
                <w:szCs w:val="20"/>
              </w:rPr>
              <w:t xml:space="preserve"> (US$)</w:t>
            </w:r>
          </w:p>
        </w:tc>
        <w:tc>
          <w:tcPr>
            <w:tcW w:w="1260" w:type="dxa"/>
            <w:tcBorders>
              <w:bottom w:val="single" w:sz="4" w:space="0" w:color="000000" w:themeColor="text1"/>
            </w:tcBorders>
            <w:shd w:val="clear" w:color="auto" w:fill="B8CCE4" w:themeFill="accent1" w:themeFillTint="66"/>
            <w:vAlign w:val="center"/>
          </w:tcPr>
          <w:p w14:paraId="6D851C1A" w14:textId="77777777" w:rsidR="00B44D2C" w:rsidRPr="000F0D43" w:rsidRDefault="00B44D2C" w:rsidP="000F0D43">
            <w:pPr>
              <w:jc w:val="center"/>
              <w:rPr>
                <w:rFonts w:ascii="Arial" w:hAnsi="Arial" w:cs="Arial"/>
                <w:b/>
                <w:sz w:val="20"/>
                <w:szCs w:val="20"/>
              </w:rPr>
            </w:pPr>
            <w:r w:rsidRPr="000F0D43">
              <w:rPr>
                <w:rFonts w:ascii="Arial" w:hAnsi="Arial" w:cs="Arial"/>
                <w:b/>
                <w:sz w:val="20"/>
                <w:szCs w:val="20"/>
                <w:lang w:val="es-ES_tradnl"/>
              </w:rPr>
              <w:t>Unidad</w:t>
            </w:r>
            <w:r w:rsidRPr="000F0D43">
              <w:rPr>
                <w:rFonts w:ascii="Arial" w:hAnsi="Arial" w:cs="Arial"/>
                <w:b/>
                <w:sz w:val="20"/>
                <w:szCs w:val="20"/>
              </w:rPr>
              <w:t xml:space="preserve"> de </w:t>
            </w:r>
            <w:proofErr w:type="spellStart"/>
            <w:r w:rsidRPr="000F0D43">
              <w:rPr>
                <w:rFonts w:ascii="Arial" w:hAnsi="Arial" w:cs="Arial"/>
                <w:b/>
                <w:sz w:val="20"/>
                <w:szCs w:val="20"/>
              </w:rPr>
              <w:t>medida</w:t>
            </w:r>
            <w:proofErr w:type="spellEnd"/>
          </w:p>
        </w:tc>
        <w:tc>
          <w:tcPr>
            <w:tcW w:w="810" w:type="dxa"/>
            <w:tcBorders>
              <w:bottom w:val="single" w:sz="4" w:space="0" w:color="000000" w:themeColor="text1"/>
            </w:tcBorders>
            <w:shd w:val="clear" w:color="auto" w:fill="B8CCE4" w:themeFill="accent1" w:themeFillTint="66"/>
            <w:vAlign w:val="center"/>
          </w:tcPr>
          <w:p w14:paraId="26941240" w14:textId="77777777" w:rsidR="00B44D2C" w:rsidRPr="000F0D43" w:rsidRDefault="00B44D2C" w:rsidP="000F0D43">
            <w:pPr>
              <w:jc w:val="center"/>
              <w:rPr>
                <w:rFonts w:ascii="Arial" w:hAnsi="Arial" w:cs="Arial"/>
                <w:b/>
                <w:sz w:val="20"/>
                <w:szCs w:val="20"/>
              </w:rPr>
            </w:pPr>
            <w:proofErr w:type="spellStart"/>
            <w:r w:rsidRPr="000F0D43">
              <w:rPr>
                <w:rFonts w:ascii="Arial" w:hAnsi="Arial" w:cs="Arial"/>
                <w:b/>
                <w:sz w:val="20"/>
                <w:szCs w:val="20"/>
              </w:rPr>
              <w:t>Línea</w:t>
            </w:r>
            <w:proofErr w:type="spellEnd"/>
            <w:r w:rsidRPr="000F0D43">
              <w:rPr>
                <w:rFonts w:ascii="Arial" w:hAnsi="Arial" w:cs="Arial"/>
                <w:b/>
                <w:sz w:val="20"/>
                <w:szCs w:val="20"/>
              </w:rPr>
              <w:t xml:space="preserve"> de base</w:t>
            </w:r>
            <w:r w:rsidR="00464050" w:rsidRPr="000F0D43">
              <w:rPr>
                <w:rFonts w:ascii="Arial" w:hAnsi="Arial" w:cs="Arial"/>
                <w:b/>
                <w:sz w:val="20"/>
                <w:szCs w:val="20"/>
              </w:rPr>
              <w:t xml:space="preserve"> (2018)</w:t>
            </w:r>
          </w:p>
        </w:tc>
        <w:tc>
          <w:tcPr>
            <w:tcW w:w="630" w:type="dxa"/>
            <w:tcBorders>
              <w:bottom w:val="single" w:sz="4" w:space="0" w:color="000000" w:themeColor="text1"/>
            </w:tcBorders>
            <w:shd w:val="clear" w:color="auto" w:fill="B8CCE4" w:themeFill="accent1" w:themeFillTint="66"/>
            <w:vAlign w:val="center"/>
          </w:tcPr>
          <w:p w14:paraId="198CDE05" w14:textId="77777777" w:rsidR="00B44D2C" w:rsidRPr="000F0D43" w:rsidRDefault="00612CB9" w:rsidP="000F0D43">
            <w:pPr>
              <w:jc w:val="center"/>
              <w:rPr>
                <w:rFonts w:ascii="Arial" w:hAnsi="Arial" w:cs="Arial"/>
                <w:b/>
                <w:sz w:val="20"/>
                <w:szCs w:val="20"/>
              </w:rPr>
            </w:pPr>
            <w:proofErr w:type="spellStart"/>
            <w:r w:rsidRPr="000F0D43">
              <w:rPr>
                <w:rFonts w:ascii="Arial" w:hAnsi="Arial" w:cs="Arial"/>
                <w:b/>
                <w:sz w:val="20"/>
                <w:szCs w:val="20"/>
              </w:rPr>
              <w:t>Año</w:t>
            </w:r>
            <w:proofErr w:type="spellEnd"/>
            <w:r w:rsidRPr="000F0D43">
              <w:rPr>
                <w:rFonts w:ascii="Arial" w:hAnsi="Arial" w:cs="Arial"/>
                <w:b/>
                <w:sz w:val="20"/>
                <w:szCs w:val="20"/>
              </w:rPr>
              <w:t xml:space="preserve"> </w:t>
            </w:r>
            <w:r w:rsidR="005E72C2" w:rsidRPr="000F0D43">
              <w:rPr>
                <w:rFonts w:ascii="Arial" w:hAnsi="Arial" w:cs="Arial"/>
                <w:b/>
                <w:sz w:val="20"/>
                <w:szCs w:val="20"/>
              </w:rPr>
              <w:t>1</w:t>
            </w:r>
          </w:p>
        </w:tc>
        <w:tc>
          <w:tcPr>
            <w:tcW w:w="630" w:type="dxa"/>
            <w:tcBorders>
              <w:bottom w:val="single" w:sz="4" w:space="0" w:color="000000" w:themeColor="text1"/>
            </w:tcBorders>
            <w:shd w:val="clear" w:color="auto" w:fill="B8CCE4" w:themeFill="accent1" w:themeFillTint="66"/>
            <w:vAlign w:val="center"/>
          </w:tcPr>
          <w:p w14:paraId="4C2E2535" w14:textId="77777777" w:rsidR="00B44D2C" w:rsidRPr="000F0D43" w:rsidRDefault="005E72C2" w:rsidP="000F0D43">
            <w:pPr>
              <w:jc w:val="center"/>
              <w:rPr>
                <w:rFonts w:ascii="Arial" w:hAnsi="Arial" w:cs="Arial"/>
                <w:b/>
                <w:sz w:val="20"/>
                <w:szCs w:val="20"/>
              </w:rPr>
            </w:pPr>
            <w:proofErr w:type="spellStart"/>
            <w:r w:rsidRPr="000F0D43">
              <w:rPr>
                <w:rFonts w:ascii="Arial" w:hAnsi="Arial" w:cs="Arial"/>
                <w:b/>
                <w:sz w:val="20"/>
                <w:szCs w:val="20"/>
              </w:rPr>
              <w:t>Año</w:t>
            </w:r>
            <w:proofErr w:type="spellEnd"/>
            <w:r w:rsidRPr="000F0D43">
              <w:rPr>
                <w:rFonts w:ascii="Arial" w:hAnsi="Arial" w:cs="Arial"/>
                <w:b/>
                <w:sz w:val="20"/>
                <w:szCs w:val="20"/>
              </w:rPr>
              <w:t xml:space="preserve"> 2</w:t>
            </w:r>
          </w:p>
        </w:tc>
        <w:tc>
          <w:tcPr>
            <w:tcW w:w="630" w:type="dxa"/>
            <w:tcBorders>
              <w:bottom w:val="single" w:sz="4" w:space="0" w:color="000000" w:themeColor="text1"/>
            </w:tcBorders>
            <w:shd w:val="clear" w:color="auto" w:fill="B8CCE4" w:themeFill="accent1" w:themeFillTint="66"/>
            <w:vAlign w:val="center"/>
          </w:tcPr>
          <w:p w14:paraId="21562F5B" w14:textId="77777777" w:rsidR="00B44D2C" w:rsidRPr="000F0D43" w:rsidRDefault="005E72C2" w:rsidP="000F0D43">
            <w:pPr>
              <w:jc w:val="center"/>
              <w:rPr>
                <w:rFonts w:ascii="Arial" w:hAnsi="Arial" w:cs="Arial"/>
                <w:b/>
                <w:sz w:val="20"/>
                <w:szCs w:val="20"/>
              </w:rPr>
            </w:pPr>
            <w:proofErr w:type="spellStart"/>
            <w:r w:rsidRPr="000F0D43">
              <w:rPr>
                <w:rFonts w:ascii="Arial" w:hAnsi="Arial" w:cs="Arial"/>
                <w:b/>
                <w:sz w:val="20"/>
                <w:szCs w:val="20"/>
              </w:rPr>
              <w:t>Año</w:t>
            </w:r>
            <w:proofErr w:type="spellEnd"/>
            <w:r w:rsidRPr="000F0D43">
              <w:rPr>
                <w:rFonts w:ascii="Arial" w:hAnsi="Arial" w:cs="Arial"/>
                <w:b/>
                <w:sz w:val="20"/>
                <w:szCs w:val="20"/>
              </w:rPr>
              <w:t xml:space="preserve"> 3</w:t>
            </w:r>
          </w:p>
        </w:tc>
        <w:tc>
          <w:tcPr>
            <w:tcW w:w="720" w:type="dxa"/>
            <w:tcBorders>
              <w:bottom w:val="single" w:sz="4" w:space="0" w:color="000000" w:themeColor="text1"/>
            </w:tcBorders>
            <w:shd w:val="clear" w:color="auto" w:fill="B8CCE4" w:themeFill="accent1" w:themeFillTint="66"/>
            <w:vAlign w:val="center"/>
          </w:tcPr>
          <w:p w14:paraId="02638C61" w14:textId="77777777" w:rsidR="00B44D2C" w:rsidRPr="000F0D43" w:rsidRDefault="005E72C2" w:rsidP="000F0D43">
            <w:pPr>
              <w:jc w:val="center"/>
              <w:rPr>
                <w:rFonts w:ascii="Arial" w:hAnsi="Arial" w:cs="Arial"/>
                <w:b/>
                <w:sz w:val="20"/>
                <w:szCs w:val="20"/>
              </w:rPr>
            </w:pPr>
            <w:proofErr w:type="spellStart"/>
            <w:r w:rsidRPr="000F0D43">
              <w:rPr>
                <w:rFonts w:ascii="Arial" w:hAnsi="Arial" w:cs="Arial"/>
                <w:b/>
                <w:sz w:val="20"/>
                <w:szCs w:val="20"/>
              </w:rPr>
              <w:t>Año</w:t>
            </w:r>
            <w:proofErr w:type="spellEnd"/>
            <w:r w:rsidRPr="000F0D43">
              <w:rPr>
                <w:rFonts w:ascii="Arial" w:hAnsi="Arial" w:cs="Arial"/>
                <w:b/>
                <w:sz w:val="20"/>
                <w:szCs w:val="20"/>
              </w:rPr>
              <w:t xml:space="preserve"> 4</w:t>
            </w:r>
          </w:p>
        </w:tc>
        <w:tc>
          <w:tcPr>
            <w:tcW w:w="630" w:type="dxa"/>
            <w:tcBorders>
              <w:bottom w:val="single" w:sz="4" w:space="0" w:color="000000" w:themeColor="text1"/>
            </w:tcBorders>
            <w:shd w:val="clear" w:color="auto" w:fill="B8CCE4" w:themeFill="accent1" w:themeFillTint="66"/>
            <w:vAlign w:val="center"/>
          </w:tcPr>
          <w:p w14:paraId="400D224E" w14:textId="77777777" w:rsidR="00B44D2C" w:rsidRPr="000F0D43" w:rsidRDefault="005E72C2" w:rsidP="000F0D43">
            <w:pPr>
              <w:jc w:val="center"/>
              <w:rPr>
                <w:rFonts w:ascii="Arial" w:hAnsi="Arial" w:cs="Arial"/>
                <w:b/>
                <w:sz w:val="20"/>
                <w:szCs w:val="20"/>
              </w:rPr>
            </w:pPr>
            <w:proofErr w:type="spellStart"/>
            <w:r w:rsidRPr="000F0D43">
              <w:rPr>
                <w:rFonts w:ascii="Arial" w:hAnsi="Arial" w:cs="Arial"/>
                <w:b/>
                <w:sz w:val="20"/>
                <w:szCs w:val="20"/>
              </w:rPr>
              <w:t>Año</w:t>
            </w:r>
            <w:proofErr w:type="spellEnd"/>
            <w:r w:rsidRPr="000F0D43">
              <w:rPr>
                <w:rFonts w:ascii="Arial" w:hAnsi="Arial" w:cs="Arial"/>
                <w:b/>
                <w:sz w:val="20"/>
                <w:szCs w:val="20"/>
              </w:rPr>
              <w:t xml:space="preserve"> 5</w:t>
            </w:r>
          </w:p>
        </w:tc>
        <w:tc>
          <w:tcPr>
            <w:tcW w:w="810" w:type="dxa"/>
            <w:tcBorders>
              <w:bottom w:val="single" w:sz="4" w:space="0" w:color="000000" w:themeColor="text1"/>
            </w:tcBorders>
            <w:shd w:val="clear" w:color="auto" w:fill="B8CCE4" w:themeFill="accent1" w:themeFillTint="66"/>
            <w:vAlign w:val="center"/>
          </w:tcPr>
          <w:p w14:paraId="52E9E59A" w14:textId="77777777" w:rsidR="00B44D2C" w:rsidRPr="000F0D43" w:rsidRDefault="00B44D2C" w:rsidP="000F0D43">
            <w:pPr>
              <w:jc w:val="center"/>
              <w:rPr>
                <w:rFonts w:ascii="Arial" w:hAnsi="Arial" w:cs="Arial"/>
                <w:b/>
                <w:sz w:val="20"/>
                <w:szCs w:val="20"/>
              </w:rPr>
            </w:pPr>
            <w:r w:rsidRPr="000F0D43">
              <w:rPr>
                <w:rFonts w:ascii="Arial" w:hAnsi="Arial" w:cs="Arial"/>
                <w:b/>
                <w:sz w:val="20"/>
                <w:szCs w:val="20"/>
              </w:rPr>
              <w:t>Meta final</w:t>
            </w:r>
          </w:p>
        </w:tc>
        <w:tc>
          <w:tcPr>
            <w:tcW w:w="2070" w:type="dxa"/>
            <w:tcBorders>
              <w:bottom w:val="single" w:sz="4" w:space="0" w:color="000000" w:themeColor="text1"/>
            </w:tcBorders>
            <w:shd w:val="clear" w:color="auto" w:fill="B8CCE4" w:themeFill="accent1" w:themeFillTint="66"/>
          </w:tcPr>
          <w:p w14:paraId="721A1890" w14:textId="77777777" w:rsidR="00B44D2C" w:rsidRPr="000F0D43" w:rsidRDefault="00B44D2C" w:rsidP="000F0D43">
            <w:pPr>
              <w:jc w:val="center"/>
              <w:rPr>
                <w:rFonts w:ascii="Arial" w:hAnsi="Arial" w:cs="Arial"/>
                <w:b/>
                <w:sz w:val="20"/>
                <w:szCs w:val="20"/>
                <w:lang w:val="es-ES_tradnl"/>
              </w:rPr>
            </w:pPr>
            <w:r w:rsidRPr="000F0D43">
              <w:rPr>
                <w:rFonts w:ascii="Arial" w:hAnsi="Arial" w:cs="Arial"/>
                <w:b/>
                <w:sz w:val="20"/>
                <w:szCs w:val="20"/>
                <w:lang w:val="es-ES_tradnl"/>
              </w:rPr>
              <w:t>Medio de verificación</w:t>
            </w:r>
            <w:r w:rsidR="4428FC39" w:rsidRPr="000F0D43">
              <w:rPr>
                <w:rFonts w:ascii="Arial" w:hAnsi="Arial" w:cs="Arial"/>
                <w:b/>
                <w:bCs/>
                <w:sz w:val="20"/>
                <w:szCs w:val="20"/>
                <w:lang w:val="es-ES_tradnl"/>
              </w:rPr>
              <w:t>/Fuente de datos (datos administrativos)</w:t>
            </w:r>
          </w:p>
        </w:tc>
      </w:tr>
      <w:tr w:rsidR="00B44D2C" w:rsidRPr="00787B12" w14:paraId="32ACBCA5" w14:textId="77777777" w:rsidTr="000F0D43">
        <w:trPr>
          <w:trHeight w:val="20"/>
        </w:trPr>
        <w:tc>
          <w:tcPr>
            <w:tcW w:w="12330" w:type="dxa"/>
            <w:gridSpan w:val="11"/>
            <w:shd w:val="clear" w:color="auto" w:fill="D99594" w:themeFill="accent2" w:themeFillTint="99"/>
            <w:vAlign w:val="center"/>
          </w:tcPr>
          <w:p w14:paraId="5933C8D7" w14:textId="09B59786" w:rsidR="00B44D2C" w:rsidRPr="000F0D43" w:rsidRDefault="00B44D2C" w:rsidP="000F0D43">
            <w:pPr>
              <w:rPr>
                <w:rFonts w:ascii="Arial" w:hAnsi="Arial" w:cs="Arial"/>
                <w:sz w:val="20"/>
                <w:szCs w:val="20"/>
                <w:lang w:val="es-ES_tradnl"/>
              </w:rPr>
            </w:pPr>
            <w:r w:rsidRPr="000F0D43">
              <w:rPr>
                <w:rFonts w:ascii="Arial" w:hAnsi="Arial" w:cs="Arial"/>
                <w:b/>
                <w:sz w:val="20"/>
                <w:szCs w:val="20"/>
                <w:lang w:val="es-ES_tradnl"/>
              </w:rPr>
              <w:t xml:space="preserve">Componente </w:t>
            </w:r>
            <w:r w:rsidR="000F0D43" w:rsidRPr="000F0D43">
              <w:rPr>
                <w:rFonts w:ascii="Arial" w:hAnsi="Arial" w:cs="Arial"/>
                <w:b/>
                <w:sz w:val="20"/>
                <w:szCs w:val="20"/>
                <w:lang w:val="es-ES_tradnl"/>
              </w:rPr>
              <w:t>I</w:t>
            </w:r>
            <w:r w:rsidRPr="000F0D43">
              <w:rPr>
                <w:rFonts w:ascii="Arial" w:hAnsi="Arial" w:cs="Arial"/>
                <w:b/>
                <w:sz w:val="20"/>
                <w:szCs w:val="20"/>
                <w:lang w:val="es-ES_tradnl"/>
              </w:rPr>
              <w:t xml:space="preserve">: </w:t>
            </w:r>
            <w:r w:rsidR="00F845F0" w:rsidRPr="000F0D43">
              <w:rPr>
                <w:rFonts w:ascii="Arial" w:hAnsi="Arial" w:cs="Arial"/>
                <w:b/>
                <w:sz w:val="20"/>
                <w:szCs w:val="20"/>
                <w:lang w:val="es-ES_tradnl"/>
              </w:rPr>
              <w:t>Mejora del modelo de gobernanza institucional en SUNAT</w:t>
            </w:r>
          </w:p>
        </w:tc>
      </w:tr>
      <w:tr w:rsidR="001C689A" w:rsidRPr="000F0D43" w14:paraId="5824FB17" w14:textId="77777777" w:rsidTr="000F0D43">
        <w:trPr>
          <w:trHeight w:val="20"/>
        </w:trPr>
        <w:tc>
          <w:tcPr>
            <w:tcW w:w="2790" w:type="dxa"/>
            <w:vAlign w:val="center"/>
          </w:tcPr>
          <w:p w14:paraId="560334A0" w14:textId="06EA41EB" w:rsidR="001C689A" w:rsidRPr="000F0D43" w:rsidRDefault="001C689A" w:rsidP="000F0D43">
            <w:pPr>
              <w:pStyle w:val="ListParagraph"/>
              <w:spacing w:after="0" w:line="240" w:lineRule="auto"/>
              <w:ind w:left="0"/>
              <w:contextualSpacing w:val="0"/>
              <w:rPr>
                <w:rFonts w:ascii="Arial" w:hAnsi="Arial" w:cs="Arial"/>
                <w:sz w:val="20"/>
                <w:szCs w:val="20"/>
                <w:lang w:val="es-ES_tradnl"/>
              </w:rPr>
            </w:pPr>
            <w:bookmarkStart w:id="3" w:name="_Hlk525119331"/>
            <w:r w:rsidRPr="000F0D43">
              <w:rPr>
                <w:rFonts w:ascii="Arial" w:eastAsia="Times New Roman" w:hAnsi="Arial" w:cs="Arial"/>
                <w:spacing w:val="-2"/>
                <w:sz w:val="20"/>
                <w:szCs w:val="20"/>
                <w:lang w:val="es-ES_tradnl"/>
              </w:rPr>
              <w:t xml:space="preserve">Modelo de gestión por procesos orientado a resultados, implementado </w:t>
            </w:r>
            <w:bookmarkEnd w:id="3"/>
          </w:p>
        </w:tc>
        <w:tc>
          <w:tcPr>
            <w:tcW w:w="1350" w:type="dxa"/>
            <w:vAlign w:val="center"/>
          </w:tcPr>
          <w:p w14:paraId="376AD671" w14:textId="549DD52A" w:rsidR="001C689A" w:rsidRPr="004E4C4C" w:rsidRDefault="004E4C4C" w:rsidP="004E4C4C">
            <w:pPr>
              <w:jc w:val="right"/>
              <w:rPr>
                <w:rFonts w:ascii="Arial" w:hAnsi="Arial" w:cs="Arial"/>
                <w:sz w:val="20"/>
                <w:szCs w:val="20"/>
              </w:rPr>
            </w:pPr>
            <w:r w:rsidRPr="004E4C4C">
              <w:rPr>
                <w:rFonts w:ascii="Arial" w:hAnsi="Arial" w:cs="Arial"/>
                <w:sz w:val="20"/>
                <w:szCs w:val="20"/>
              </w:rPr>
              <w:t>1</w:t>
            </w:r>
            <w:r>
              <w:rPr>
                <w:rFonts w:ascii="Arial" w:hAnsi="Arial" w:cs="Arial"/>
                <w:sz w:val="20"/>
                <w:szCs w:val="20"/>
              </w:rPr>
              <w:t>.</w:t>
            </w:r>
            <w:r w:rsidRPr="004E4C4C">
              <w:rPr>
                <w:rFonts w:ascii="Arial" w:hAnsi="Arial" w:cs="Arial"/>
                <w:sz w:val="20"/>
                <w:szCs w:val="20"/>
              </w:rPr>
              <w:t>166</w:t>
            </w:r>
            <w:r>
              <w:rPr>
                <w:rFonts w:ascii="Arial" w:hAnsi="Arial" w:cs="Arial"/>
                <w:sz w:val="20"/>
                <w:szCs w:val="20"/>
              </w:rPr>
              <w:t>.</w:t>
            </w:r>
            <w:r w:rsidRPr="004E4C4C">
              <w:rPr>
                <w:rFonts w:ascii="Arial" w:hAnsi="Arial" w:cs="Arial"/>
                <w:sz w:val="20"/>
                <w:szCs w:val="20"/>
              </w:rPr>
              <w:t>172</w:t>
            </w:r>
          </w:p>
        </w:tc>
        <w:tc>
          <w:tcPr>
            <w:tcW w:w="1260" w:type="dxa"/>
            <w:vAlign w:val="center"/>
          </w:tcPr>
          <w:p w14:paraId="18B16D7E" w14:textId="66729E51" w:rsidR="001C689A" w:rsidRPr="000F0D43" w:rsidRDefault="001C689A" w:rsidP="000F0D43">
            <w:pPr>
              <w:jc w:val="center"/>
              <w:rPr>
                <w:rFonts w:ascii="Arial" w:hAnsi="Arial" w:cs="Arial"/>
                <w:sz w:val="20"/>
                <w:szCs w:val="20"/>
                <w:lang w:val="es-ES_tradnl"/>
              </w:rPr>
            </w:pPr>
            <w:r w:rsidRPr="000F0D43">
              <w:rPr>
                <w:rFonts w:ascii="Arial" w:hAnsi="Arial" w:cs="Arial"/>
                <w:spacing w:val="-2"/>
                <w:sz w:val="20"/>
                <w:szCs w:val="20"/>
                <w:lang w:val="es-ES_tradnl"/>
              </w:rPr>
              <w:t>Modelo</w:t>
            </w:r>
          </w:p>
        </w:tc>
        <w:tc>
          <w:tcPr>
            <w:tcW w:w="810" w:type="dxa"/>
            <w:vAlign w:val="center"/>
          </w:tcPr>
          <w:p w14:paraId="69C23657" w14:textId="67456E18"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5AAB90F4"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02E4C952"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1E0BF8C0"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720" w:type="dxa"/>
            <w:vAlign w:val="center"/>
          </w:tcPr>
          <w:p w14:paraId="4C52ACCD"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1ABC1728"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810" w:type="dxa"/>
            <w:vAlign w:val="center"/>
          </w:tcPr>
          <w:p w14:paraId="3CD11579"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vAlign w:val="center"/>
          </w:tcPr>
          <w:p w14:paraId="3C31A8C9" w14:textId="57F08E43"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1C689A" w:rsidRPr="000F0D43" w14:paraId="021C0596" w14:textId="77777777" w:rsidTr="000F0D43">
        <w:trPr>
          <w:trHeight w:val="20"/>
        </w:trPr>
        <w:tc>
          <w:tcPr>
            <w:tcW w:w="2790" w:type="dxa"/>
            <w:vAlign w:val="center"/>
          </w:tcPr>
          <w:p w14:paraId="7EF20048" w14:textId="7D79322C" w:rsidR="001C689A" w:rsidRPr="000F0D43" w:rsidRDefault="001C689A" w:rsidP="000F0D43">
            <w:pPr>
              <w:pStyle w:val="ListParagraph"/>
              <w:spacing w:after="0" w:line="240" w:lineRule="auto"/>
              <w:ind w:left="0"/>
              <w:contextualSpacing w:val="0"/>
              <w:rPr>
                <w:rFonts w:ascii="Arial" w:hAnsi="Arial" w:cs="Arial"/>
                <w:sz w:val="20"/>
                <w:szCs w:val="20"/>
              </w:rPr>
            </w:pPr>
            <w:bookmarkStart w:id="4" w:name="_Hlk525119386"/>
            <w:r w:rsidRPr="000F0D43">
              <w:rPr>
                <w:rFonts w:ascii="Arial" w:hAnsi="Arial" w:cs="Arial"/>
                <w:sz w:val="20"/>
                <w:szCs w:val="20"/>
                <w:lang w:val="es-ES_tradnl"/>
              </w:rPr>
              <w:t>Propuesta de mejora de la estructura organizacional de la SUNAT con integración tecnológica, implementada</w:t>
            </w:r>
            <w:bookmarkEnd w:id="4"/>
            <w:r w:rsidRPr="000F0D43">
              <w:rPr>
                <w:rFonts w:ascii="Arial" w:hAnsi="Arial" w:cs="Arial"/>
                <w:sz w:val="20"/>
                <w:szCs w:val="20"/>
                <w:lang w:val="es-ES_tradnl"/>
              </w:rPr>
              <w:t>.</w:t>
            </w:r>
          </w:p>
        </w:tc>
        <w:tc>
          <w:tcPr>
            <w:tcW w:w="1350" w:type="dxa"/>
            <w:tcBorders>
              <w:bottom w:val="single" w:sz="4" w:space="0" w:color="auto"/>
            </w:tcBorders>
            <w:vAlign w:val="center"/>
          </w:tcPr>
          <w:p w14:paraId="2501BEE6" w14:textId="3EE0D8F8" w:rsidR="001C689A" w:rsidRPr="000F0D43" w:rsidRDefault="001C689A" w:rsidP="000F0D43">
            <w:pPr>
              <w:jc w:val="right"/>
              <w:rPr>
                <w:rFonts w:ascii="Arial" w:hAnsi="Arial" w:cs="Arial"/>
                <w:sz w:val="20"/>
                <w:szCs w:val="20"/>
              </w:rPr>
            </w:pPr>
            <w:r w:rsidRPr="000F0D43">
              <w:rPr>
                <w:rFonts w:ascii="Arial" w:hAnsi="Arial" w:cs="Arial"/>
                <w:sz w:val="20"/>
                <w:szCs w:val="20"/>
              </w:rPr>
              <w:t>1.</w:t>
            </w:r>
            <w:r w:rsidR="004E4C4C">
              <w:rPr>
                <w:rFonts w:ascii="Arial" w:hAnsi="Arial" w:cs="Arial"/>
                <w:sz w:val="20"/>
                <w:szCs w:val="20"/>
              </w:rPr>
              <w:t>050.971</w:t>
            </w:r>
          </w:p>
        </w:tc>
        <w:tc>
          <w:tcPr>
            <w:tcW w:w="1260" w:type="dxa"/>
            <w:vAlign w:val="center"/>
          </w:tcPr>
          <w:p w14:paraId="4F053108" w14:textId="5530A904" w:rsidR="001C689A" w:rsidRPr="000F0D43" w:rsidRDefault="001C689A" w:rsidP="000F0D43">
            <w:pPr>
              <w:jc w:val="center"/>
              <w:rPr>
                <w:rFonts w:ascii="Arial" w:hAnsi="Arial" w:cs="Arial"/>
                <w:sz w:val="20"/>
                <w:szCs w:val="20"/>
                <w:lang w:val="es-ES_tradnl"/>
              </w:rPr>
            </w:pPr>
            <w:r w:rsidRPr="000F0D43">
              <w:rPr>
                <w:rFonts w:ascii="Arial" w:hAnsi="Arial" w:cs="Arial"/>
                <w:spacing w:val="-2"/>
                <w:sz w:val="20"/>
                <w:szCs w:val="20"/>
                <w:lang w:val="es-ES_tradnl"/>
              </w:rPr>
              <w:t>Estructura</w:t>
            </w:r>
          </w:p>
        </w:tc>
        <w:tc>
          <w:tcPr>
            <w:tcW w:w="810" w:type="dxa"/>
            <w:vAlign w:val="center"/>
          </w:tcPr>
          <w:p w14:paraId="1536D195" w14:textId="2BBDACF8"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7312F427"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392D70C2"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1F4B8E3B"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720" w:type="dxa"/>
            <w:vAlign w:val="center"/>
          </w:tcPr>
          <w:p w14:paraId="309C396A"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74535206"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810" w:type="dxa"/>
            <w:vAlign w:val="center"/>
          </w:tcPr>
          <w:p w14:paraId="3B7EAB10"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vAlign w:val="center"/>
          </w:tcPr>
          <w:p w14:paraId="05755A76" w14:textId="428E7575"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1C689A" w:rsidRPr="000F0D43" w14:paraId="61193ADD" w14:textId="77777777" w:rsidTr="000F0D43">
        <w:trPr>
          <w:trHeight w:val="20"/>
        </w:trPr>
        <w:tc>
          <w:tcPr>
            <w:tcW w:w="2790" w:type="dxa"/>
            <w:vAlign w:val="center"/>
          </w:tcPr>
          <w:p w14:paraId="2B6CC05E" w14:textId="42B78BBD" w:rsidR="001C689A" w:rsidRPr="000F0D43" w:rsidRDefault="001C689A" w:rsidP="000F0D43">
            <w:pPr>
              <w:pStyle w:val="ListParagraph"/>
              <w:spacing w:after="0" w:line="240" w:lineRule="auto"/>
              <w:ind w:left="0"/>
              <w:contextualSpacing w:val="0"/>
              <w:rPr>
                <w:rFonts w:ascii="Arial" w:hAnsi="Arial" w:cs="Arial"/>
                <w:spacing w:val="-2"/>
                <w:sz w:val="20"/>
                <w:szCs w:val="20"/>
                <w:lang w:val="es-ES_tradnl"/>
              </w:rPr>
            </w:pPr>
            <w:bookmarkStart w:id="5" w:name="_Hlk525119426"/>
            <w:r w:rsidRPr="000F0D43">
              <w:rPr>
                <w:rFonts w:ascii="Arial" w:hAnsi="Arial" w:cs="Arial"/>
                <w:sz w:val="20"/>
                <w:szCs w:val="20"/>
                <w:lang w:val="es-ES_tradnl"/>
              </w:rPr>
              <w:t>Modelo de recursos humanos, implementado</w:t>
            </w:r>
            <w:bookmarkEnd w:id="5"/>
          </w:p>
        </w:tc>
        <w:tc>
          <w:tcPr>
            <w:tcW w:w="1350" w:type="dxa"/>
            <w:tcBorders>
              <w:top w:val="single" w:sz="4" w:space="0" w:color="auto"/>
              <w:left w:val="single" w:sz="4" w:space="0" w:color="auto"/>
              <w:bottom w:val="single" w:sz="8" w:space="0" w:color="000000" w:themeColor="text1"/>
              <w:right w:val="single" w:sz="4" w:space="0" w:color="auto"/>
            </w:tcBorders>
            <w:shd w:val="clear" w:color="auto" w:fill="auto"/>
            <w:vAlign w:val="center"/>
          </w:tcPr>
          <w:p w14:paraId="061CB323" w14:textId="0CF87A14" w:rsidR="001C689A" w:rsidRPr="000F0D43" w:rsidRDefault="001C689A" w:rsidP="000F0D43">
            <w:pPr>
              <w:jc w:val="right"/>
              <w:rPr>
                <w:rFonts w:ascii="Arial" w:hAnsi="Arial" w:cs="Arial"/>
                <w:sz w:val="20"/>
                <w:szCs w:val="20"/>
              </w:rPr>
            </w:pPr>
            <w:r w:rsidRPr="000F0D43">
              <w:rPr>
                <w:rFonts w:ascii="Arial" w:hAnsi="Arial" w:cs="Arial"/>
                <w:sz w:val="20"/>
                <w:szCs w:val="20"/>
              </w:rPr>
              <w:t>13.</w:t>
            </w:r>
            <w:r w:rsidR="00E94B0D">
              <w:rPr>
                <w:rFonts w:ascii="Arial" w:hAnsi="Arial" w:cs="Arial"/>
                <w:sz w:val="20"/>
                <w:szCs w:val="20"/>
              </w:rPr>
              <w:t>502.080</w:t>
            </w:r>
          </w:p>
        </w:tc>
        <w:tc>
          <w:tcPr>
            <w:tcW w:w="1260" w:type="dxa"/>
            <w:vAlign w:val="center"/>
          </w:tcPr>
          <w:p w14:paraId="16110927" w14:textId="0E3E5863" w:rsidR="001C689A" w:rsidRPr="000F0D43" w:rsidRDefault="001C689A" w:rsidP="000F0D43">
            <w:pPr>
              <w:jc w:val="center"/>
              <w:rPr>
                <w:rFonts w:ascii="Arial" w:hAnsi="Arial" w:cs="Arial"/>
                <w:sz w:val="20"/>
                <w:szCs w:val="20"/>
                <w:lang w:val="es-ES_tradnl"/>
              </w:rPr>
            </w:pPr>
            <w:r w:rsidRPr="000F0D43">
              <w:rPr>
                <w:rFonts w:ascii="Arial" w:hAnsi="Arial" w:cs="Arial"/>
                <w:spacing w:val="-2"/>
                <w:sz w:val="20"/>
                <w:szCs w:val="20"/>
                <w:lang w:val="es-ES_tradnl"/>
              </w:rPr>
              <w:t>Modelo</w:t>
            </w:r>
          </w:p>
        </w:tc>
        <w:tc>
          <w:tcPr>
            <w:tcW w:w="810" w:type="dxa"/>
            <w:vAlign w:val="center"/>
          </w:tcPr>
          <w:p w14:paraId="2698E2EE"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52467C0F"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75121CBE"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52E5A84C"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720" w:type="dxa"/>
            <w:vAlign w:val="center"/>
          </w:tcPr>
          <w:p w14:paraId="4F764E70"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630" w:type="dxa"/>
            <w:vAlign w:val="center"/>
          </w:tcPr>
          <w:p w14:paraId="08AC0EEF"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810" w:type="dxa"/>
            <w:vAlign w:val="center"/>
          </w:tcPr>
          <w:p w14:paraId="4BC59E0C"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vAlign w:val="center"/>
          </w:tcPr>
          <w:p w14:paraId="774D072D" w14:textId="6E3CF08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4C23DD" w:rsidRPr="00787B12" w14:paraId="3A4235FE" w14:textId="77777777" w:rsidTr="000F0D43">
        <w:trPr>
          <w:trHeight w:val="20"/>
        </w:trPr>
        <w:tc>
          <w:tcPr>
            <w:tcW w:w="12330" w:type="dxa"/>
            <w:gridSpan w:val="11"/>
            <w:shd w:val="clear" w:color="auto" w:fill="D99594" w:themeFill="accent2" w:themeFillTint="99"/>
            <w:vAlign w:val="center"/>
          </w:tcPr>
          <w:p w14:paraId="4A0844BF" w14:textId="209CCD7B" w:rsidR="004C23DD" w:rsidRPr="000F0D43" w:rsidRDefault="004C23DD" w:rsidP="000F0D43">
            <w:pPr>
              <w:rPr>
                <w:rFonts w:ascii="Arial" w:hAnsi="Arial" w:cs="Arial"/>
                <w:sz w:val="20"/>
                <w:szCs w:val="20"/>
                <w:lang w:val="es-ES_tradnl"/>
              </w:rPr>
            </w:pPr>
            <w:r w:rsidRPr="000F0D43">
              <w:rPr>
                <w:rFonts w:ascii="Arial" w:hAnsi="Arial" w:cs="Arial"/>
                <w:b/>
                <w:sz w:val="20"/>
                <w:szCs w:val="20"/>
                <w:lang w:val="es-ES_tradnl"/>
              </w:rPr>
              <w:t xml:space="preserve">Componente </w:t>
            </w:r>
            <w:r w:rsidR="000F0D43">
              <w:rPr>
                <w:rFonts w:ascii="Arial" w:hAnsi="Arial" w:cs="Arial"/>
                <w:b/>
                <w:sz w:val="20"/>
                <w:szCs w:val="20"/>
                <w:lang w:val="es-ES_tradnl"/>
              </w:rPr>
              <w:t>II</w:t>
            </w:r>
            <w:r w:rsidRPr="000F0D43">
              <w:rPr>
                <w:rFonts w:ascii="Arial" w:hAnsi="Arial" w:cs="Arial"/>
                <w:b/>
                <w:sz w:val="20"/>
                <w:szCs w:val="20"/>
                <w:lang w:val="es-ES_tradnl"/>
              </w:rPr>
              <w:t xml:space="preserve">: </w:t>
            </w:r>
            <w:r w:rsidRPr="000F0D43">
              <w:rPr>
                <w:rFonts w:ascii="Arial" w:hAnsi="Arial" w:cs="Arial"/>
                <w:b/>
                <w:sz w:val="20"/>
                <w:szCs w:val="20"/>
                <w:lang w:val="es-ES"/>
              </w:rPr>
              <w:t>Mejora del control y cumplimiento tributario y aduanero</w:t>
            </w:r>
          </w:p>
        </w:tc>
      </w:tr>
      <w:tr w:rsidR="004C23DD" w:rsidRPr="00787B12" w14:paraId="2D7C1575" w14:textId="77777777" w:rsidTr="000F0D43">
        <w:trPr>
          <w:trHeight w:val="20"/>
        </w:trPr>
        <w:tc>
          <w:tcPr>
            <w:tcW w:w="12330" w:type="dxa"/>
            <w:gridSpan w:val="11"/>
            <w:shd w:val="clear" w:color="auto" w:fill="D99594" w:themeFill="accent2" w:themeFillTint="99"/>
            <w:vAlign w:val="center"/>
          </w:tcPr>
          <w:p w14:paraId="35A2469F" w14:textId="77777777" w:rsidR="004C23DD" w:rsidRPr="000F0D43" w:rsidRDefault="004C23DD" w:rsidP="000F0D43">
            <w:pPr>
              <w:rPr>
                <w:rFonts w:ascii="Arial" w:hAnsi="Arial" w:cs="Arial"/>
                <w:b/>
                <w:sz w:val="20"/>
                <w:szCs w:val="20"/>
                <w:lang w:val="es-ES_tradnl"/>
              </w:rPr>
            </w:pPr>
            <w:r w:rsidRPr="000F0D43">
              <w:rPr>
                <w:rFonts w:ascii="Arial" w:hAnsi="Arial" w:cs="Arial"/>
                <w:b/>
                <w:sz w:val="20"/>
                <w:szCs w:val="20"/>
                <w:lang w:val="es-ES_tradnl"/>
              </w:rPr>
              <w:t>Subcomponente 2.1 Modernización e integración de los procesos y sistemas en tributos internos y aduanas</w:t>
            </w:r>
          </w:p>
        </w:tc>
      </w:tr>
      <w:tr w:rsidR="001C689A" w:rsidRPr="000F0D43" w14:paraId="48F556AF" w14:textId="77777777" w:rsidTr="000F0D43">
        <w:trPr>
          <w:trHeight w:val="20"/>
        </w:trPr>
        <w:tc>
          <w:tcPr>
            <w:tcW w:w="2790" w:type="dxa"/>
            <w:tcBorders>
              <w:top w:val="single" w:sz="4" w:space="0" w:color="auto"/>
              <w:left w:val="single" w:sz="4" w:space="0" w:color="auto"/>
              <w:bottom w:val="single" w:sz="4" w:space="0" w:color="auto"/>
              <w:right w:val="single" w:sz="4" w:space="0" w:color="auto"/>
            </w:tcBorders>
            <w:vAlign w:val="center"/>
          </w:tcPr>
          <w:p w14:paraId="18A664FC" w14:textId="7782261C" w:rsidR="001C689A" w:rsidRPr="000F0D43" w:rsidRDefault="001C689A" w:rsidP="000F0D43">
            <w:pPr>
              <w:tabs>
                <w:tab w:val="left" w:pos="432"/>
              </w:tabs>
              <w:rPr>
                <w:rFonts w:ascii="Arial" w:hAnsi="Arial" w:cs="Arial"/>
                <w:spacing w:val="-2"/>
                <w:sz w:val="20"/>
                <w:szCs w:val="20"/>
                <w:lang w:val="es-ES_tradnl"/>
              </w:rPr>
            </w:pPr>
            <w:bookmarkStart w:id="6" w:name="_Hlk525119580"/>
            <w:r w:rsidRPr="000F0D43">
              <w:rPr>
                <w:rFonts w:ascii="Arial" w:hAnsi="Arial" w:cs="Arial"/>
                <w:sz w:val="20"/>
                <w:szCs w:val="20"/>
                <w:lang w:val="es-ES_tradnl"/>
              </w:rPr>
              <w:t>2.1.1 Sistema de tributos internos y aduanas, implementado</w:t>
            </w:r>
            <w:bookmarkEnd w:id="6"/>
          </w:p>
        </w:tc>
        <w:tc>
          <w:tcPr>
            <w:tcW w:w="1350" w:type="dxa"/>
            <w:tcBorders>
              <w:top w:val="single" w:sz="4" w:space="0" w:color="auto"/>
              <w:left w:val="single" w:sz="4" w:space="0" w:color="auto"/>
              <w:bottom w:val="single" w:sz="4" w:space="0" w:color="auto"/>
              <w:right w:val="single" w:sz="4" w:space="0" w:color="auto"/>
            </w:tcBorders>
            <w:vAlign w:val="center"/>
          </w:tcPr>
          <w:p w14:paraId="427CD151" w14:textId="387D5578" w:rsidR="001C689A" w:rsidRPr="000F0D43" w:rsidRDefault="001C689A" w:rsidP="000F0D43">
            <w:pPr>
              <w:jc w:val="right"/>
              <w:rPr>
                <w:rFonts w:ascii="Arial" w:hAnsi="Arial" w:cs="Arial"/>
                <w:color w:val="000000"/>
                <w:sz w:val="20"/>
                <w:szCs w:val="20"/>
              </w:rPr>
            </w:pPr>
            <w:r w:rsidRPr="000F0D43">
              <w:rPr>
                <w:rFonts w:ascii="Arial" w:hAnsi="Arial" w:cs="Arial"/>
                <w:color w:val="000000"/>
                <w:sz w:val="20"/>
                <w:szCs w:val="20"/>
              </w:rPr>
              <w:t>19.</w:t>
            </w:r>
            <w:r w:rsidR="00A26613">
              <w:rPr>
                <w:rFonts w:ascii="Arial" w:hAnsi="Arial" w:cs="Arial"/>
                <w:color w:val="000000"/>
                <w:sz w:val="20"/>
                <w:szCs w:val="20"/>
              </w:rPr>
              <w:t>957.697</w:t>
            </w:r>
          </w:p>
        </w:tc>
        <w:tc>
          <w:tcPr>
            <w:tcW w:w="1260" w:type="dxa"/>
            <w:tcBorders>
              <w:top w:val="single" w:sz="4" w:space="0" w:color="auto"/>
              <w:left w:val="single" w:sz="4" w:space="0" w:color="auto"/>
              <w:bottom w:val="single" w:sz="4" w:space="0" w:color="auto"/>
              <w:right w:val="single" w:sz="4" w:space="0" w:color="auto"/>
            </w:tcBorders>
            <w:vAlign w:val="center"/>
          </w:tcPr>
          <w:p w14:paraId="4976EBFD" w14:textId="77777777" w:rsidR="001C689A" w:rsidRPr="000F0D43" w:rsidRDefault="001C689A" w:rsidP="000F0D43">
            <w:pPr>
              <w:jc w:val="center"/>
              <w:rPr>
                <w:rFonts w:ascii="Arial" w:hAnsi="Arial" w:cs="Arial"/>
                <w:i/>
                <w:sz w:val="20"/>
                <w:szCs w:val="20"/>
                <w:lang w:val="es-ES_tradnl"/>
              </w:rPr>
            </w:pPr>
            <w:r w:rsidRPr="000F0D43">
              <w:rPr>
                <w:rFonts w:ascii="Arial" w:hAnsi="Arial" w:cs="Arial"/>
                <w:i/>
                <w:sz w:val="20"/>
                <w:szCs w:val="20"/>
                <w:lang w:val="es-ES_tradnl"/>
              </w:rPr>
              <w:t>Software</w:t>
            </w:r>
          </w:p>
        </w:tc>
        <w:tc>
          <w:tcPr>
            <w:tcW w:w="810" w:type="dxa"/>
            <w:tcBorders>
              <w:top w:val="single" w:sz="4" w:space="0" w:color="auto"/>
              <w:left w:val="single" w:sz="4" w:space="0" w:color="auto"/>
              <w:bottom w:val="single" w:sz="4" w:space="0" w:color="auto"/>
              <w:right w:val="single" w:sz="4" w:space="0" w:color="auto"/>
            </w:tcBorders>
            <w:vAlign w:val="center"/>
          </w:tcPr>
          <w:p w14:paraId="72482166"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top w:val="single" w:sz="4" w:space="0" w:color="auto"/>
              <w:left w:val="single" w:sz="4" w:space="0" w:color="auto"/>
              <w:bottom w:val="single" w:sz="4" w:space="0" w:color="auto"/>
              <w:right w:val="single" w:sz="4" w:space="0" w:color="auto"/>
            </w:tcBorders>
            <w:vAlign w:val="center"/>
          </w:tcPr>
          <w:p w14:paraId="543633C0"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top w:val="single" w:sz="4" w:space="0" w:color="auto"/>
              <w:left w:val="single" w:sz="4" w:space="0" w:color="auto"/>
              <w:bottom w:val="single" w:sz="4" w:space="0" w:color="auto"/>
              <w:right w:val="single" w:sz="4" w:space="0" w:color="auto"/>
            </w:tcBorders>
            <w:vAlign w:val="center"/>
          </w:tcPr>
          <w:p w14:paraId="3E6C2398"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left w:val="single" w:sz="4" w:space="0" w:color="auto"/>
            </w:tcBorders>
            <w:vAlign w:val="center"/>
          </w:tcPr>
          <w:p w14:paraId="559E45B3"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720" w:type="dxa"/>
            <w:vAlign w:val="center"/>
          </w:tcPr>
          <w:p w14:paraId="33E4C8CF"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6AF86C70"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810" w:type="dxa"/>
            <w:vAlign w:val="center"/>
          </w:tcPr>
          <w:p w14:paraId="5764EA37"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vAlign w:val="center"/>
          </w:tcPr>
          <w:p w14:paraId="557A1E9D" w14:textId="32E461E1"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EC457E" w:rsidRPr="000F0D43" w14:paraId="6D3A1C8E" w14:textId="77777777" w:rsidTr="000F0D43">
        <w:trPr>
          <w:trHeight w:val="20"/>
        </w:trPr>
        <w:tc>
          <w:tcPr>
            <w:tcW w:w="2790" w:type="dxa"/>
            <w:tcBorders>
              <w:top w:val="single" w:sz="4" w:space="0" w:color="auto"/>
              <w:left w:val="single" w:sz="4" w:space="0" w:color="auto"/>
              <w:bottom w:val="single" w:sz="4" w:space="0" w:color="auto"/>
              <w:right w:val="single" w:sz="4" w:space="0" w:color="auto"/>
            </w:tcBorders>
            <w:vAlign w:val="center"/>
          </w:tcPr>
          <w:p w14:paraId="58E5D9AD" w14:textId="76ED9F66" w:rsidR="00EC457E" w:rsidRPr="000F0D43" w:rsidRDefault="00EC457E" w:rsidP="000F0D43">
            <w:pPr>
              <w:tabs>
                <w:tab w:val="left" w:pos="432"/>
              </w:tabs>
              <w:rPr>
                <w:rFonts w:ascii="Arial" w:hAnsi="Arial" w:cs="Arial"/>
                <w:sz w:val="20"/>
                <w:szCs w:val="20"/>
                <w:lang w:val="es-ES_tradnl"/>
              </w:rPr>
            </w:pPr>
            <w:r w:rsidRPr="000F0D43">
              <w:rPr>
                <w:rFonts w:ascii="Arial" w:hAnsi="Arial" w:cs="Arial"/>
                <w:sz w:val="20"/>
                <w:szCs w:val="20"/>
                <w:lang w:val="es-ES_tradnl"/>
              </w:rPr>
              <w:t>2.1.2 Modelo de Comprobante de Pagos Electrónicos (F</w:t>
            </w:r>
            <w:r w:rsidRPr="000F0D43">
              <w:rPr>
                <w:rFonts w:ascii="Arial" w:hAnsi="Arial" w:cs="Arial"/>
                <w:sz w:val="20"/>
                <w:szCs w:val="20"/>
                <w:lang w:val="es-ES_tradnl"/>
              </w:rPr>
              <w:noBreakHyphen/>
              <w:t>e), implementado</w:t>
            </w:r>
          </w:p>
        </w:tc>
        <w:tc>
          <w:tcPr>
            <w:tcW w:w="1350" w:type="dxa"/>
            <w:tcBorders>
              <w:top w:val="single" w:sz="4" w:space="0" w:color="auto"/>
              <w:left w:val="single" w:sz="4" w:space="0" w:color="auto"/>
              <w:bottom w:val="single" w:sz="4" w:space="0" w:color="auto"/>
              <w:right w:val="single" w:sz="4" w:space="0" w:color="auto"/>
            </w:tcBorders>
            <w:vAlign w:val="center"/>
          </w:tcPr>
          <w:p w14:paraId="04DCB8C3" w14:textId="1BFBF45B" w:rsidR="00EC457E" w:rsidRPr="000F0D43" w:rsidRDefault="00EC457E" w:rsidP="000F0D43">
            <w:pPr>
              <w:jc w:val="right"/>
              <w:rPr>
                <w:rFonts w:ascii="Arial" w:hAnsi="Arial" w:cs="Arial"/>
                <w:color w:val="000000"/>
                <w:sz w:val="20"/>
                <w:szCs w:val="20"/>
              </w:rPr>
            </w:pPr>
            <w:r w:rsidRPr="000F0D43">
              <w:rPr>
                <w:rFonts w:ascii="Arial" w:hAnsi="Arial" w:cs="Arial"/>
                <w:color w:val="000000"/>
                <w:sz w:val="20"/>
                <w:szCs w:val="20"/>
              </w:rPr>
              <w:t>2.76</w:t>
            </w:r>
            <w:r w:rsidR="00A26613">
              <w:rPr>
                <w:rFonts w:ascii="Arial" w:hAnsi="Arial" w:cs="Arial"/>
                <w:color w:val="000000"/>
                <w:sz w:val="20"/>
                <w:szCs w:val="20"/>
              </w:rPr>
              <w:t>1</w:t>
            </w:r>
            <w:r w:rsidRPr="000F0D43">
              <w:rPr>
                <w:rFonts w:ascii="Arial" w:hAnsi="Arial" w:cs="Arial"/>
                <w:color w:val="000000"/>
                <w:sz w:val="20"/>
                <w:szCs w:val="20"/>
              </w:rPr>
              <w:t>.</w:t>
            </w:r>
            <w:r w:rsidR="00A26613">
              <w:rPr>
                <w:rFonts w:ascii="Arial" w:hAnsi="Arial" w:cs="Arial"/>
                <w:color w:val="000000"/>
                <w:sz w:val="20"/>
                <w:szCs w:val="20"/>
              </w:rPr>
              <w:t>497</w:t>
            </w:r>
          </w:p>
        </w:tc>
        <w:tc>
          <w:tcPr>
            <w:tcW w:w="1260" w:type="dxa"/>
            <w:tcBorders>
              <w:top w:val="single" w:sz="4" w:space="0" w:color="auto"/>
              <w:left w:val="single" w:sz="4" w:space="0" w:color="auto"/>
              <w:bottom w:val="single" w:sz="4" w:space="0" w:color="auto"/>
              <w:right w:val="single" w:sz="4" w:space="0" w:color="auto"/>
            </w:tcBorders>
            <w:vAlign w:val="center"/>
          </w:tcPr>
          <w:p w14:paraId="22A8CE6F" w14:textId="1508F542"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Modelo</w:t>
            </w:r>
          </w:p>
        </w:tc>
        <w:tc>
          <w:tcPr>
            <w:tcW w:w="810" w:type="dxa"/>
            <w:tcBorders>
              <w:top w:val="single" w:sz="4" w:space="0" w:color="auto"/>
              <w:left w:val="single" w:sz="4" w:space="0" w:color="auto"/>
              <w:bottom w:val="single" w:sz="4" w:space="0" w:color="auto"/>
              <w:right w:val="single" w:sz="4" w:space="0" w:color="auto"/>
            </w:tcBorders>
            <w:vAlign w:val="center"/>
          </w:tcPr>
          <w:p w14:paraId="410437A4"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top w:val="single" w:sz="4" w:space="0" w:color="auto"/>
              <w:left w:val="single" w:sz="4" w:space="0" w:color="auto"/>
              <w:bottom w:val="single" w:sz="4" w:space="0" w:color="auto"/>
              <w:right w:val="single" w:sz="4" w:space="0" w:color="auto"/>
            </w:tcBorders>
            <w:vAlign w:val="center"/>
          </w:tcPr>
          <w:p w14:paraId="59D754B6"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top w:val="single" w:sz="4" w:space="0" w:color="auto"/>
              <w:left w:val="single" w:sz="4" w:space="0" w:color="auto"/>
              <w:bottom w:val="single" w:sz="4" w:space="0" w:color="auto"/>
              <w:right w:val="single" w:sz="4" w:space="0" w:color="auto"/>
            </w:tcBorders>
            <w:vAlign w:val="center"/>
          </w:tcPr>
          <w:p w14:paraId="34D9A48F"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left w:val="single" w:sz="4" w:space="0" w:color="auto"/>
            </w:tcBorders>
            <w:vAlign w:val="center"/>
          </w:tcPr>
          <w:p w14:paraId="1C8ABEA5"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720" w:type="dxa"/>
            <w:vAlign w:val="center"/>
          </w:tcPr>
          <w:p w14:paraId="11C0785E"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1FD65902"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810" w:type="dxa"/>
            <w:vAlign w:val="center"/>
          </w:tcPr>
          <w:p w14:paraId="7D2177AA"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vAlign w:val="center"/>
          </w:tcPr>
          <w:p w14:paraId="07F8C214"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EC457E" w:rsidRPr="000F0D43" w14:paraId="4734DBF8" w14:textId="77777777" w:rsidTr="000F0D43">
        <w:trPr>
          <w:trHeight w:val="20"/>
        </w:trPr>
        <w:tc>
          <w:tcPr>
            <w:tcW w:w="2790" w:type="dxa"/>
            <w:tcBorders>
              <w:top w:val="single" w:sz="4" w:space="0" w:color="auto"/>
              <w:left w:val="single" w:sz="4" w:space="0" w:color="auto"/>
              <w:bottom w:val="single" w:sz="4" w:space="0" w:color="auto"/>
              <w:right w:val="single" w:sz="4" w:space="0" w:color="auto"/>
            </w:tcBorders>
            <w:vAlign w:val="center"/>
          </w:tcPr>
          <w:p w14:paraId="6B809F41" w14:textId="26111F86" w:rsidR="00EC457E" w:rsidRPr="000F0D43" w:rsidRDefault="00EC457E" w:rsidP="000F0D43">
            <w:pPr>
              <w:tabs>
                <w:tab w:val="left" w:pos="432"/>
              </w:tabs>
              <w:rPr>
                <w:rFonts w:ascii="Arial" w:hAnsi="Arial" w:cs="Arial"/>
                <w:sz w:val="20"/>
                <w:szCs w:val="20"/>
                <w:lang w:val="es-ES_tradnl"/>
              </w:rPr>
            </w:pPr>
            <w:bookmarkStart w:id="7" w:name="_Hlk525119668"/>
            <w:r w:rsidRPr="000F0D43">
              <w:rPr>
                <w:rFonts w:ascii="Arial" w:hAnsi="Arial" w:cs="Arial"/>
                <w:sz w:val="20"/>
                <w:szCs w:val="20"/>
                <w:lang w:val="es-ES_tradnl"/>
              </w:rPr>
              <w:t>2.1.3 Modelo de Atención a los contribuyentes y usuarios de comercio exterior, implementado</w:t>
            </w:r>
            <w:bookmarkEnd w:id="7"/>
          </w:p>
        </w:tc>
        <w:tc>
          <w:tcPr>
            <w:tcW w:w="1350" w:type="dxa"/>
            <w:tcBorders>
              <w:top w:val="single" w:sz="4" w:space="0" w:color="auto"/>
              <w:left w:val="single" w:sz="4" w:space="0" w:color="auto"/>
              <w:bottom w:val="single" w:sz="4" w:space="0" w:color="auto"/>
              <w:right w:val="single" w:sz="4" w:space="0" w:color="auto"/>
            </w:tcBorders>
            <w:vAlign w:val="center"/>
          </w:tcPr>
          <w:p w14:paraId="406A63E5" w14:textId="0C3161D9" w:rsidR="00EC457E" w:rsidRPr="000F0D43" w:rsidRDefault="00EC457E" w:rsidP="000F0D43">
            <w:pPr>
              <w:jc w:val="right"/>
              <w:rPr>
                <w:rFonts w:ascii="Arial" w:hAnsi="Arial" w:cs="Arial"/>
                <w:color w:val="000000"/>
                <w:sz w:val="20"/>
                <w:szCs w:val="20"/>
              </w:rPr>
            </w:pPr>
            <w:r w:rsidRPr="000F0D43">
              <w:rPr>
                <w:rFonts w:ascii="Arial" w:hAnsi="Arial" w:cs="Arial"/>
                <w:color w:val="000000"/>
                <w:sz w:val="20"/>
                <w:szCs w:val="20"/>
              </w:rPr>
              <w:t>4.689.</w:t>
            </w:r>
            <w:r w:rsidR="00A26613">
              <w:rPr>
                <w:rFonts w:ascii="Arial" w:hAnsi="Arial" w:cs="Arial"/>
                <w:color w:val="000000"/>
                <w:sz w:val="20"/>
                <w:szCs w:val="20"/>
              </w:rPr>
              <w:t>122</w:t>
            </w:r>
          </w:p>
        </w:tc>
        <w:tc>
          <w:tcPr>
            <w:tcW w:w="1260" w:type="dxa"/>
            <w:tcBorders>
              <w:top w:val="single" w:sz="4" w:space="0" w:color="auto"/>
              <w:left w:val="single" w:sz="4" w:space="0" w:color="auto"/>
              <w:bottom w:val="single" w:sz="4" w:space="0" w:color="auto"/>
              <w:right w:val="single" w:sz="4" w:space="0" w:color="auto"/>
            </w:tcBorders>
            <w:vAlign w:val="center"/>
          </w:tcPr>
          <w:p w14:paraId="4C871598" w14:textId="0ECFDAA5"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Modelo</w:t>
            </w:r>
          </w:p>
        </w:tc>
        <w:tc>
          <w:tcPr>
            <w:tcW w:w="810" w:type="dxa"/>
            <w:tcBorders>
              <w:top w:val="single" w:sz="4" w:space="0" w:color="auto"/>
              <w:left w:val="single" w:sz="4" w:space="0" w:color="auto"/>
              <w:bottom w:val="single" w:sz="4" w:space="0" w:color="auto"/>
              <w:right w:val="single" w:sz="4" w:space="0" w:color="auto"/>
            </w:tcBorders>
            <w:vAlign w:val="center"/>
          </w:tcPr>
          <w:p w14:paraId="7554340B"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top w:val="single" w:sz="4" w:space="0" w:color="auto"/>
              <w:left w:val="single" w:sz="4" w:space="0" w:color="auto"/>
              <w:bottom w:val="single" w:sz="4" w:space="0" w:color="auto"/>
              <w:right w:val="single" w:sz="4" w:space="0" w:color="auto"/>
            </w:tcBorders>
            <w:vAlign w:val="center"/>
          </w:tcPr>
          <w:p w14:paraId="3A5D834E"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top w:val="single" w:sz="4" w:space="0" w:color="auto"/>
              <w:left w:val="single" w:sz="4" w:space="0" w:color="auto"/>
              <w:bottom w:val="single" w:sz="4" w:space="0" w:color="auto"/>
              <w:right w:val="single" w:sz="4" w:space="0" w:color="auto"/>
            </w:tcBorders>
            <w:vAlign w:val="center"/>
          </w:tcPr>
          <w:p w14:paraId="3083242C"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left w:val="single" w:sz="4" w:space="0" w:color="auto"/>
            </w:tcBorders>
            <w:vAlign w:val="center"/>
          </w:tcPr>
          <w:p w14:paraId="320F87D9"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720" w:type="dxa"/>
            <w:vAlign w:val="center"/>
          </w:tcPr>
          <w:p w14:paraId="18DB5DD6"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32AB9197"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810" w:type="dxa"/>
            <w:vAlign w:val="center"/>
          </w:tcPr>
          <w:p w14:paraId="7AFD2631"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vAlign w:val="center"/>
          </w:tcPr>
          <w:p w14:paraId="5CAF2BEC"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EC457E" w:rsidRPr="000F0D43" w14:paraId="6C6E0234" w14:textId="77777777" w:rsidTr="000F0D43">
        <w:trPr>
          <w:trHeight w:val="20"/>
        </w:trPr>
        <w:tc>
          <w:tcPr>
            <w:tcW w:w="2790" w:type="dxa"/>
            <w:tcBorders>
              <w:top w:val="single" w:sz="4" w:space="0" w:color="auto"/>
              <w:bottom w:val="single" w:sz="4" w:space="0" w:color="000000" w:themeColor="text1"/>
            </w:tcBorders>
            <w:vAlign w:val="center"/>
          </w:tcPr>
          <w:p w14:paraId="51E78DC3" w14:textId="3844D362" w:rsidR="00EC457E" w:rsidRPr="000F0D43" w:rsidRDefault="00EC457E" w:rsidP="000F0D43">
            <w:pPr>
              <w:tabs>
                <w:tab w:val="left" w:pos="432"/>
              </w:tabs>
              <w:rPr>
                <w:rFonts w:ascii="Arial" w:hAnsi="Arial" w:cs="Arial"/>
                <w:sz w:val="20"/>
                <w:szCs w:val="20"/>
                <w:lang w:val="es-ES_tradnl"/>
              </w:rPr>
            </w:pPr>
            <w:bookmarkStart w:id="8" w:name="_Hlk525119785"/>
            <w:r w:rsidRPr="000F0D43">
              <w:rPr>
                <w:rFonts w:ascii="Arial" w:hAnsi="Arial" w:cs="Arial"/>
                <w:sz w:val="20"/>
                <w:szCs w:val="20"/>
                <w:lang w:val="es-ES_tradnl"/>
              </w:rPr>
              <w:t xml:space="preserve">2.1.4 Normas y procedimientos para viabilizar la integración de los procesos comunes de tributos internos y aduanas y reforzar el uso de sistemas </w:t>
            </w:r>
            <w:r w:rsidRPr="000F0D43">
              <w:rPr>
                <w:rFonts w:ascii="Arial" w:hAnsi="Arial" w:cs="Arial"/>
                <w:sz w:val="20"/>
                <w:szCs w:val="20"/>
                <w:lang w:val="es-ES_tradnl"/>
              </w:rPr>
              <w:lastRenderedPageBreak/>
              <w:t>transversales en la institución, implementado</w:t>
            </w:r>
            <w:bookmarkEnd w:id="8"/>
          </w:p>
        </w:tc>
        <w:tc>
          <w:tcPr>
            <w:tcW w:w="1350" w:type="dxa"/>
            <w:tcBorders>
              <w:top w:val="single" w:sz="4" w:space="0" w:color="auto"/>
              <w:bottom w:val="single" w:sz="4" w:space="0" w:color="000000" w:themeColor="text1"/>
            </w:tcBorders>
            <w:vAlign w:val="center"/>
          </w:tcPr>
          <w:p w14:paraId="5107797F" w14:textId="26CCF10D" w:rsidR="00EC457E" w:rsidRDefault="00EC457E" w:rsidP="000F0D43">
            <w:pPr>
              <w:jc w:val="right"/>
              <w:rPr>
                <w:rFonts w:ascii="Arial" w:hAnsi="Arial" w:cs="Arial"/>
                <w:color w:val="000000"/>
                <w:sz w:val="20"/>
                <w:szCs w:val="20"/>
              </w:rPr>
            </w:pPr>
            <w:r w:rsidRPr="000F0D43">
              <w:rPr>
                <w:rFonts w:ascii="Arial" w:hAnsi="Arial" w:cs="Arial"/>
                <w:color w:val="000000"/>
                <w:sz w:val="20"/>
                <w:szCs w:val="20"/>
              </w:rPr>
              <w:lastRenderedPageBreak/>
              <w:t>399.</w:t>
            </w:r>
            <w:r w:rsidR="00AA2460">
              <w:rPr>
                <w:rFonts w:ascii="Arial" w:hAnsi="Arial" w:cs="Arial"/>
                <w:color w:val="000000"/>
                <w:sz w:val="20"/>
                <w:szCs w:val="20"/>
              </w:rPr>
              <w:t>230</w:t>
            </w:r>
          </w:p>
          <w:p w14:paraId="3B36556C" w14:textId="720BFD76" w:rsidR="00AA2460" w:rsidRPr="000F0D43" w:rsidRDefault="00AA2460" w:rsidP="000F0D43">
            <w:pPr>
              <w:jc w:val="right"/>
              <w:rPr>
                <w:rFonts w:ascii="Arial" w:hAnsi="Arial" w:cs="Arial"/>
                <w:color w:val="000000"/>
                <w:sz w:val="20"/>
                <w:szCs w:val="20"/>
              </w:rPr>
            </w:pPr>
          </w:p>
        </w:tc>
        <w:tc>
          <w:tcPr>
            <w:tcW w:w="1260" w:type="dxa"/>
            <w:tcBorders>
              <w:top w:val="single" w:sz="4" w:space="0" w:color="auto"/>
              <w:bottom w:val="single" w:sz="4" w:space="0" w:color="000000" w:themeColor="text1"/>
            </w:tcBorders>
            <w:vAlign w:val="center"/>
          </w:tcPr>
          <w:p w14:paraId="2E77D312" w14:textId="74DEA4E9" w:rsidR="00EC457E" w:rsidRPr="000F0D43" w:rsidRDefault="00EC457E" w:rsidP="000F0D43">
            <w:pPr>
              <w:jc w:val="center"/>
              <w:rPr>
                <w:rFonts w:ascii="Arial" w:hAnsi="Arial" w:cs="Arial"/>
                <w:sz w:val="20"/>
                <w:szCs w:val="20"/>
                <w:lang w:val="es-ES_tradnl"/>
              </w:rPr>
            </w:pPr>
            <w:bookmarkStart w:id="9" w:name="_Hlk525119727"/>
            <w:r w:rsidRPr="000F0D43">
              <w:rPr>
                <w:rFonts w:ascii="Arial" w:hAnsi="Arial" w:cs="Arial"/>
                <w:sz w:val="20"/>
                <w:szCs w:val="20"/>
                <w:lang w:val="es-ES_tradnl"/>
              </w:rPr>
              <w:t>Normas y procedimientos</w:t>
            </w:r>
            <w:bookmarkEnd w:id="9"/>
          </w:p>
        </w:tc>
        <w:tc>
          <w:tcPr>
            <w:tcW w:w="810" w:type="dxa"/>
            <w:tcBorders>
              <w:top w:val="single" w:sz="4" w:space="0" w:color="auto"/>
              <w:bottom w:val="single" w:sz="4" w:space="0" w:color="000000" w:themeColor="text1"/>
            </w:tcBorders>
            <w:vAlign w:val="center"/>
          </w:tcPr>
          <w:p w14:paraId="45E93447"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top w:val="single" w:sz="4" w:space="0" w:color="auto"/>
              <w:bottom w:val="single" w:sz="4" w:space="0" w:color="000000" w:themeColor="text1"/>
            </w:tcBorders>
            <w:vAlign w:val="center"/>
          </w:tcPr>
          <w:p w14:paraId="1E87605C"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top w:val="single" w:sz="4" w:space="0" w:color="auto"/>
              <w:bottom w:val="single" w:sz="4" w:space="0" w:color="000000" w:themeColor="text1"/>
            </w:tcBorders>
            <w:vAlign w:val="center"/>
          </w:tcPr>
          <w:p w14:paraId="4A8877B9"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bottom w:val="single" w:sz="4" w:space="0" w:color="000000" w:themeColor="text1"/>
            </w:tcBorders>
            <w:vAlign w:val="center"/>
          </w:tcPr>
          <w:p w14:paraId="7065C6ED"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720" w:type="dxa"/>
            <w:tcBorders>
              <w:bottom w:val="single" w:sz="4" w:space="0" w:color="000000" w:themeColor="text1"/>
            </w:tcBorders>
            <w:vAlign w:val="center"/>
          </w:tcPr>
          <w:p w14:paraId="0B8D6052"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bottom w:val="single" w:sz="4" w:space="0" w:color="000000" w:themeColor="text1"/>
            </w:tcBorders>
            <w:vAlign w:val="center"/>
          </w:tcPr>
          <w:p w14:paraId="49B4E4C2"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810" w:type="dxa"/>
            <w:tcBorders>
              <w:bottom w:val="single" w:sz="4" w:space="0" w:color="000000" w:themeColor="text1"/>
            </w:tcBorders>
            <w:vAlign w:val="center"/>
          </w:tcPr>
          <w:p w14:paraId="3BB8BE71"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tcBorders>
              <w:bottom w:val="single" w:sz="4" w:space="0" w:color="000000" w:themeColor="text1"/>
            </w:tcBorders>
            <w:vAlign w:val="center"/>
          </w:tcPr>
          <w:p w14:paraId="396ED855" w14:textId="77777777" w:rsidR="00EC457E"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1C689A" w:rsidRPr="00787B12" w14:paraId="0AB5D335" w14:textId="77777777" w:rsidTr="000F0D43">
        <w:trPr>
          <w:trHeight w:val="20"/>
        </w:trPr>
        <w:tc>
          <w:tcPr>
            <w:tcW w:w="12330" w:type="dxa"/>
            <w:gridSpan w:val="11"/>
            <w:shd w:val="clear" w:color="auto" w:fill="D99594" w:themeFill="accent2" w:themeFillTint="99"/>
            <w:vAlign w:val="center"/>
          </w:tcPr>
          <w:p w14:paraId="5C74DFAD" w14:textId="77777777" w:rsidR="001C689A" w:rsidRPr="000F0D43" w:rsidRDefault="001C689A" w:rsidP="000F0D43">
            <w:pPr>
              <w:rPr>
                <w:rFonts w:ascii="Arial" w:hAnsi="Arial" w:cs="Arial"/>
                <w:b/>
                <w:sz w:val="20"/>
                <w:szCs w:val="20"/>
                <w:lang w:val="es-ES_tradnl"/>
              </w:rPr>
            </w:pPr>
            <w:r w:rsidRPr="000F0D43">
              <w:rPr>
                <w:rFonts w:ascii="Arial" w:hAnsi="Arial" w:cs="Arial"/>
                <w:b/>
                <w:sz w:val="20"/>
                <w:szCs w:val="20"/>
                <w:lang w:val="es-ES_tradnl"/>
              </w:rPr>
              <w:t>Subcomponente 2.2 Innovación en los procesos de trazabilidad y control aduanero</w:t>
            </w:r>
          </w:p>
        </w:tc>
      </w:tr>
      <w:tr w:rsidR="001C689A" w:rsidRPr="000F0D43" w14:paraId="26DCB4E2" w14:textId="77777777" w:rsidTr="000F0D43">
        <w:trPr>
          <w:trHeight w:val="20"/>
          <w:hidden/>
        </w:trPr>
        <w:tc>
          <w:tcPr>
            <w:tcW w:w="2790" w:type="dxa"/>
            <w:vAlign w:val="center"/>
          </w:tcPr>
          <w:p w14:paraId="7C74462E" w14:textId="77777777" w:rsidR="001C689A" w:rsidRPr="000F0D43" w:rsidRDefault="001C689A" w:rsidP="000F0D43">
            <w:pPr>
              <w:pStyle w:val="ListParagraph"/>
              <w:numPr>
                <w:ilvl w:val="1"/>
                <w:numId w:val="12"/>
              </w:numPr>
              <w:spacing w:after="0" w:line="240" w:lineRule="auto"/>
              <w:contextualSpacing w:val="0"/>
              <w:rPr>
                <w:rFonts w:ascii="Arial" w:hAnsi="Arial" w:cs="Arial"/>
                <w:b/>
                <w:vanish/>
                <w:sz w:val="20"/>
                <w:szCs w:val="20"/>
                <w:lang w:val="es-ES_tradnl"/>
              </w:rPr>
            </w:pPr>
          </w:p>
          <w:p w14:paraId="13B5602E" w14:textId="77777777" w:rsidR="001C689A" w:rsidRPr="000F0D43" w:rsidRDefault="001C689A" w:rsidP="000F0D43">
            <w:pPr>
              <w:pStyle w:val="ListParagraph"/>
              <w:numPr>
                <w:ilvl w:val="1"/>
                <w:numId w:val="12"/>
              </w:numPr>
              <w:spacing w:after="0" w:line="240" w:lineRule="auto"/>
              <w:contextualSpacing w:val="0"/>
              <w:rPr>
                <w:rFonts w:ascii="Arial" w:hAnsi="Arial" w:cs="Arial"/>
                <w:b/>
                <w:vanish/>
                <w:sz w:val="20"/>
                <w:szCs w:val="20"/>
                <w:lang w:val="es-ES_tradnl"/>
              </w:rPr>
            </w:pPr>
          </w:p>
          <w:p w14:paraId="5AAE9F3F" w14:textId="020B6B0C" w:rsidR="001C689A" w:rsidRPr="000F0D43" w:rsidRDefault="001C689A" w:rsidP="000F0D43">
            <w:pPr>
              <w:rPr>
                <w:rFonts w:ascii="Arial" w:hAnsi="Arial" w:cs="Arial"/>
                <w:sz w:val="20"/>
                <w:szCs w:val="20"/>
                <w:lang w:val="es-ES"/>
              </w:rPr>
            </w:pPr>
            <w:r w:rsidRPr="000F0D43">
              <w:rPr>
                <w:rFonts w:ascii="Arial" w:hAnsi="Arial" w:cs="Arial"/>
                <w:sz w:val="20"/>
                <w:szCs w:val="20"/>
                <w:lang w:val="es-ES_tradnl"/>
              </w:rPr>
              <w:t>2.2.1 Tecnologías para la simplificación de procesos de despacho y control aduanero, implementadas</w:t>
            </w:r>
          </w:p>
        </w:tc>
        <w:tc>
          <w:tcPr>
            <w:tcW w:w="1350" w:type="dxa"/>
            <w:vAlign w:val="center"/>
          </w:tcPr>
          <w:p w14:paraId="78201E0F" w14:textId="4B73494B" w:rsidR="001C689A" w:rsidRPr="000F0D43" w:rsidRDefault="001C689A" w:rsidP="000F0D43">
            <w:pPr>
              <w:jc w:val="right"/>
              <w:rPr>
                <w:rFonts w:ascii="Arial" w:hAnsi="Arial" w:cs="Arial"/>
                <w:color w:val="000000"/>
                <w:sz w:val="20"/>
                <w:szCs w:val="20"/>
              </w:rPr>
            </w:pPr>
            <w:r w:rsidRPr="000F0D43">
              <w:rPr>
                <w:rFonts w:ascii="Arial" w:hAnsi="Arial" w:cs="Arial"/>
                <w:color w:val="000000"/>
                <w:sz w:val="20"/>
                <w:szCs w:val="20"/>
              </w:rPr>
              <w:t>27.</w:t>
            </w:r>
            <w:r w:rsidR="00AA2460">
              <w:rPr>
                <w:rFonts w:ascii="Arial" w:hAnsi="Arial" w:cs="Arial"/>
                <w:color w:val="000000"/>
                <w:sz w:val="20"/>
                <w:szCs w:val="20"/>
              </w:rPr>
              <w:t>186.586</w:t>
            </w:r>
          </w:p>
        </w:tc>
        <w:tc>
          <w:tcPr>
            <w:tcW w:w="1260" w:type="dxa"/>
            <w:vAlign w:val="center"/>
          </w:tcPr>
          <w:p w14:paraId="032E0E0E"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Equipamiento</w:t>
            </w:r>
          </w:p>
        </w:tc>
        <w:tc>
          <w:tcPr>
            <w:tcW w:w="810" w:type="dxa"/>
            <w:vAlign w:val="center"/>
          </w:tcPr>
          <w:p w14:paraId="18DDD215"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10D11C71"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413CD6FE"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5610B41A"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720" w:type="dxa"/>
            <w:vAlign w:val="center"/>
          </w:tcPr>
          <w:p w14:paraId="59DA1D83"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1FAB2327"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810" w:type="dxa"/>
            <w:vAlign w:val="center"/>
          </w:tcPr>
          <w:p w14:paraId="03704C9D"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vAlign w:val="center"/>
          </w:tcPr>
          <w:p w14:paraId="0637D46B"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1C689A" w:rsidRPr="000F0D43" w14:paraId="257C1A70" w14:textId="77777777" w:rsidTr="000F0D43">
        <w:trPr>
          <w:trHeight w:val="20"/>
        </w:trPr>
        <w:tc>
          <w:tcPr>
            <w:tcW w:w="2790" w:type="dxa"/>
            <w:vAlign w:val="center"/>
          </w:tcPr>
          <w:p w14:paraId="2A7AFE7C" w14:textId="1C696AB2" w:rsidR="001C689A" w:rsidRPr="000F0D43" w:rsidRDefault="001C689A" w:rsidP="000F0D43">
            <w:pPr>
              <w:rPr>
                <w:rFonts w:ascii="Arial" w:hAnsi="Arial" w:cs="Arial"/>
                <w:sz w:val="20"/>
                <w:szCs w:val="20"/>
                <w:lang w:val="es-ES_tradnl"/>
              </w:rPr>
            </w:pPr>
            <w:r w:rsidRPr="000F0D43">
              <w:rPr>
                <w:rFonts w:ascii="Arial" w:hAnsi="Arial" w:cs="Arial"/>
                <w:sz w:val="20"/>
                <w:szCs w:val="20"/>
                <w:lang w:val="es-ES_tradnl"/>
              </w:rPr>
              <w:t xml:space="preserve">2.2.2 </w:t>
            </w:r>
            <w:bookmarkStart w:id="10" w:name="_Hlk525119857"/>
            <w:r w:rsidR="00EC457E" w:rsidRPr="000F0D43">
              <w:rPr>
                <w:rFonts w:ascii="Arial" w:hAnsi="Arial" w:cs="Arial"/>
                <w:sz w:val="20"/>
                <w:szCs w:val="20"/>
                <w:lang w:val="es-ES_tradnl"/>
              </w:rPr>
              <w:t>Modelo de cumplimiento y seguridad aduanera entre los operadores de comercio exterior, implementada</w:t>
            </w:r>
            <w:bookmarkEnd w:id="10"/>
            <w:r w:rsidR="00EC457E" w:rsidRPr="000F0D43">
              <w:rPr>
                <w:rFonts w:ascii="Arial" w:hAnsi="Arial" w:cs="Arial"/>
                <w:sz w:val="20"/>
                <w:szCs w:val="20"/>
                <w:lang w:val="es-ES_tradnl"/>
              </w:rPr>
              <w:t xml:space="preserve"> </w:t>
            </w:r>
          </w:p>
        </w:tc>
        <w:tc>
          <w:tcPr>
            <w:tcW w:w="1350" w:type="dxa"/>
            <w:vAlign w:val="center"/>
          </w:tcPr>
          <w:p w14:paraId="4B819651" w14:textId="3964FFD7" w:rsidR="001C689A" w:rsidRPr="000F0D43" w:rsidRDefault="00B123FC" w:rsidP="000F0D43">
            <w:pPr>
              <w:jc w:val="right"/>
              <w:rPr>
                <w:rFonts w:ascii="Arial" w:hAnsi="Arial" w:cs="Arial"/>
                <w:color w:val="000000"/>
                <w:sz w:val="20"/>
                <w:szCs w:val="20"/>
              </w:rPr>
            </w:pPr>
            <w:r>
              <w:rPr>
                <w:rFonts w:ascii="Arial" w:hAnsi="Arial" w:cs="Arial"/>
                <w:color w:val="000000"/>
                <w:sz w:val="20"/>
                <w:szCs w:val="20"/>
              </w:rPr>
              <w:t>360.000</w:t>
            </w:r>
          </w:p>
        </w:tc>
        <w:tc>
          <w:tcPr>
            <w:tcW w:w="1260" w:type="dxa"/>
            <w:vAlign w:val="center"/>
          </w:tcPr>
          <w:p w14:paraId="45706EE7" w14:textId="132EDF72" w:rsidR="001C689A" w:rsidRPr="000F0D43" w:rsidRDefault="00EC457E" w:rsidP="000F0D43">
            <w:pPr>
              <w:jc w:val="center"/>
              <w:rPr>
                <w:rFonts w:ascii="Arial" w:hAnsi="Arial" w:cs="Arial"/>
                <w:sz w:val="20"/>
                <w:szCs w:val="20"/>
                <w:lang w:val="es-ES_tradnl"/>
              </w:rPr>
            </w:pPr>
            <w:r w:rsidRPr="000F0D43">
              <w:rPr>
                <w:rFonts w:ascii="Arial" w:hAnsi="Arial" w:cs="Arial"/>
                <w:sz w:val="20"/>
                <w:szCs w:val="20"/>
                <w:lang w:val="es-ES_tradnl"/>
              </w:rPr>
              <w:t>Modelo</w:t>
            </w:r>
          </w:p>
        </w:tc>
        <w:tc>
          <w:tcPr>
            <w:tcW w:w="810" w:type="dxa"/>
            <w:vAlign w:val="center"/>
          </w:tcPr>
          <w:p w14:paraId="055B66B8"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1E80494F"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3A891279"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37967D54"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720" w:type="dxa"/>
            <w:vAlign w:val="center"/>
          </w:tcPr>
          <w:p w14:paraId="2352E366"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3DEA7867"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810" w:type="dxa"/>
            <w:vAlign w:val="center"/>
          </w:tcPr>
          <w:p w14:paraId="6719D1AB"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vAlign w:val="center"/>
          </w:tcPr>
          <w:p w14:paraId="648D8D8C"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1C689A" w:rsidRPr="000F0D43" w14:paraId="02A694E5" w14:textId="77777777" w:rsidTr="000F0D43">
        <w:trPr>
          <w:trHeight w:val="20"/>
        </w:trPr>
        <w:tc>
          <w:tcPr>
            <w:tcW w:w="2790" w:type="dxa"/>
            <w:vAlign w:val="center"/>
          </w:tcPr>
          <w:p w14:paraId="250F07B7" w14:textId="6B13B721" w:rsidR="001C689A" w:rsidRPr="000F0D43" w:rsidRDefault="001C689A" w:rsidP="000F0D43">
            <w:pPr>
              <w:rPr>
                <w:rFonts w:ascii="Arial" w:hAnsi="Arial" w:cs="Arial"/>
                <w:sz w:val="20"/>
                <w:szCs w:val="20"/>
                <w:lang w:val="es-ES_tradnl"/>
              </w:rPr>
            </w:pPr>
            <w:r w:rsidRPr="000F0D43">
              <w:rPr>
                <w:rFonts w:ascii="Arial" w:hAnsi="Arial" w:cs="Arial"/>
                <w:sz w:val="20"/>
                <w:szCs w:val="20"/>
                <w:lang w:val="es-ES_tradnl"/>
              </w:rPr>
              <w:t xml:space="preserve">2.2.3 </w:t>
            </w:r>
            <w:r w:rsidR="000F7727" w:rsidRPr="000F0D43">
              <w:rPr>
                <w:rFonts w:ascii="Arial" w:hAnsi="Arial" w:cs="Arial"/>
                <w:sz w:val="20"/>
                <w:szCs w:val="20"/>
                <w:lang w:val="es-ES_tradnl"/>
              </w:rPr>
              <w:t>Nuevo sistema nacional de información, inteligencia e investigación para las intervenciones de control, implementado</w:t>
            </w:r>
          </w:p>
        </w:tc>
        <w:tc>
          <w:tcPr>
            <w:tcW w:w="1350" w:type="dxa"/>
            <w:vAlign w:val="center"/>
          </w:tcPr>
          <w:p w14:paraId="4CA7C6D4" w14:textId="5E9FFE3C" w:rsidR="001C689A" w:rsidRPr="000F0D43" w:rsidRDefault="009B604E" w:rsidP="000F0D43">
            <w:pPr>
              <w:jc w:val="right"/>
              <w:rPr>
                <w:rFonts w:ascii="Arial" w:hAnsi="Arial" w:cs="Arial"/>
                <w:color w:val="000000"/>
                <w:sz w:val="20"/>
                <w:szCs w:val="20"/>
              </w:rPr>
            </w:pPr>
            <w:r>
              <w:rPr>
                <w:rFonts w:ascii="Arial" w:hAnsi="Arial" w:cs="Arial"/>
                <w:color w:val="000000"/>
                <w:sz w:val="20"/>
                <w:szCs w:val="20"/>
              </w:rPr>
              <w:t>1.814.238</w:t>
            </w:r>
          </w:p>
        </w:tc>
        <w:tc>
          <w:tcPr>
            <w:tcW w:w="1260" w:type="dxa"/>
            <w:vAlign w:val="center"/>
          </w:tcPr>
          <w:p w14:paraId="5B839A91"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Software</w:t>
            </w:r>
          </w:p>
        </w:tc>
        <w:tc>
          <w:tcPr>
            <w:tcW w:w="810" w:type="dxa"/>
            <w:vAlign w:val="center"/>
          </w:tcPr>
          <w:p w14:paraId="62CD8790"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01D685D2"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1DD868FC"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12405F06"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720" w:type="dxa"/>
            <w:vAlign w:val="center"/>
          </w:tcPr>
          <w:p w14:paraId="4A8A1AA2"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2F2C8E32"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810" w:type="dxa"/>
            <w:vAlign w:val="center"/>
          </w:tcPr>
          <w:p w14:paraId="5B57E9BB"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vAlign w:val="center"/>
          </w:tcPr>
          <w:p w14:paraId="56AE9568"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1C689A" w:rsidRPr="000F0D43" w14:paraId="3750E9DC" w14:textId="77777777" w:rsidTr="000F0D43">
        <w:trPr>
          <w:trHeight w:val="20"/>
        </w:trPr>
        <w:tc>
          <w:tcPr>
            <w:tcW w:w="2790" w:type="dxa"/>
            <w:vAlign w:val="center"/>
          </w:tcPr>
          <w:p w14:paraId="4BAACE10" w14:textId="77777777" w:rsidR="001C689A" w:rsidRPr="000F0D43" w:rsidRDefault="001C689A" w:rsidP="000F0D43">
            <w:pPr>
              <w:rPr>
                <w:rFonts w:ascii="Arial" w:hAnsi="Arial" w:cs="Arial"/>
                <w:sz w:val="20"/>
                <w:szCs w:val="20"/>
                <w:lang w:val="es-ES_tradnl"/>
              </w:rPr>
            </w:pPr>
            <w:r w:rsidRPr="000F0D43">
              <w:rPr>
                <w:rFonts w:ascii="Arial" w:hAnsi="Arial" w:cs="Arial"/>
                <w:sz w:val="20"/>
                <w:szCs w:val="20"/>
                <w:lang w:val="es-ES_tradnl"/>
              </w:rPr>
              <w:t>2.2.4 Nuevo sistema inteligente de trazabilidad y de gestión del movimiento de la carga en el territorio nacional con uso de nuevas tecnologías, implementado</w:t>
            </w:r>
          </w:p>
        </w:tc>
        <w:tc>
          <w:tcPr>
            <w:tcW w:w="1350" w:type="dxa"/>
            <w:vAlign w:val="center"/>
          </w:tcPr>
          <w:p w14:paraId="72B0107B" w14:textId="2763ED91" w:rsidR="001C689A" w:rsidRPr="000F0D43" w:rsidRDefault="001C689A" w:rsidP="000F0D43">
            <w:pPr>
              <w:jc w:val="right"/>
              <w:rPr>
                <w:rFonts w:ascii="Arial" w:hAnsi="Arial" w:cs="Arial"/>
                <w:color w:val="000000"/>
                <w:sz w:val="20"/>
                <w:szCs w:val="20"/>
              </w:rPr>
            </w:pPr>
            <w:r w:rsidRPr="000F0D43">
              <w:rPr>
                <w:rFonts w:ascii="Arial" w:hAnsi="Arial" w:cs="Arial"/>
                <w:color w:val="000000"/>
                <w:sz w:val="20"/>
                <w:szCs w:val="20"/>
              </w:rPr>
              <w:t>7.552.330</w:t>
            </w:r>
          </w:p>
        </w:tc>
        <w:tc>
          <w:tcPr>
            <w:tcW w:w="1260" w:type="dxa"/>
            <w:vAlign w:val="center"/>
          </w:tcPr>
          <w:p w14:paraId="67753944"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Software</w:t>
            </w:r>
          </w:p>
        </w:tc>
        <w:tc>
          <w:tcPr>
            <w:tcW w:w="810" w:type="dxa"/>
            <w:vAlign w:val="center"/>
          </w:tcPr>
          <w:p w14:paraId="1722C5D7"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2C0C7E4E"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76564ED3"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681AE258"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720" w:type="dxa"/>
            <w:vAlign w:val="center"/>
          </w:tcPr>
          <w:p w14:paraId="6A6A472C"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0A3950D5"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810" w:type="dxa"/>
            <w:vAlign w:val="center"/>
          </w:tcPr>
          <w:p w14:paraId="53DEB9CB"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vAlign w:val="center"/>
          </w:tcPr>
          <w:p w14:paraId="228A865A"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1C689A" w:rsidRPr="000F0D43" w14:paraId="6CD50985" w14:textId="77777777" w:rsidTr="000F0D43">
        <w:trPr>
          <w:trHeight w:val="20"/>
        </w:trPr>
        <w:tc>
          <w:tcPr>
            <w:tcW w:w="2790" w:type="dxa"/>
            <w:vAlign w:val="center"/>
          </w:tcPr>
          <w:p w14:paraId="36287B7B" w14:textId="083ED569" w:rsidR="001C689A" w:rsidRPr="000F0D43" w:rsidRDefault="001C689A" w:rsidP="000F0D43">
            <w:pPr>
              <w:rPr>
                <w:rFonts w:ascii="Arial" w:hAnsi="Arial" w:cs="Arial"/>
                <w:sz w:val="20"/>
                <w:szCs w:val="20"/>
                <w:lang w:val="es-ES_tradnl"/>
              </w:rPr>
            </w:pPr>
            <w:r w:rsidRPr="000F0D43">
              <w:rPr>
                <w:rFonts w:ascii="Arial" w:hAnsi="Arial" w:cs="Arial"/>
                <w:sz w:val="20"/>
                <w:szCs w:val="20"/>
                <w:lang w:val="es-ES_tradnl"/>
              </w:rPr>
              <w:t xml:space="preserve">2.2.5 </w:t>
            </w:r>
            <w:r w:rsidR="000F7727" w:rsidRPr="000F0D43">
              <w:rPr>
                <w:rFonts w:ascii="Arial" w:hAnsi="Arial" w:cs="Arial"/>
                <w:sz w:val="20"/>
                <w:szCs w:val="20"/>
                <w:lang w:val="es-ES_tradnl"/>
              </w:rPr>
              <w:t>Normativa aduanera, implementada</w:t>
            </w:r>
          </w:p>
        </w:tc>
        <w:tc>
          <w:tcPr>
            <w:tcW w:w="1350" w:type="dxa"/>
            <w:vAlign w:val="center"/>
          </w:tcPr>
          <w:p w14:paraId="4A16005D" w14:textId="05072D72" w:rsidR="001C689A" w:rsidRPr="000F0D43" w:rsidRDefault="001C689A" w:rsidP="000F0D43">
            <w:pPr>
              <w:jc w:val="right"/>
              <w:rPr>
                <w:rFonts w:ascii="Arial" w:hAnsi="Arial" w:cs="Arial"/>
                <w:color w:val="000000"/>
                <w:sz w:val="20"/>
                <w:szCs w:val="20"/>
              </w:rPr>
            </w:pPr>
            <w:r w:rsidRPr="000F0D43">
              <w:rPr>
                <w:rFonts w:ascii="Arial" w:hAnsi="Arial" w:cs="Arial"/>
                <w:color w:val="000000"/>
                <w:sz w:val="20"/>
                <w:szCs w:val="20"/>
              </w:rPr>
              <w:t>176.</w:t>
            </w:r>
            <w:r w:rsidR="009B604E">
              <w:rPr>
                <w:rFonts w:ascii="Arial" w:hAnsi="Arial" w:cs="Arial"/>
                <w:color w:val="000000"/>
                <w:sz w:val="20"/>
                <w:szCs w:val="20"/>
              </w:rPr>
              <w:t>000</w:t>
            </w:r>
          </w:p>
        </w:tc>
        <w:tc>
          <w:tcPr>
            <w:tcW w:w="1260" w:type="dxa"/>
            <w:vAlign w:val="center"/>
          </w:tcPr>
          <w:p w14:paraId="4918D217" w14:textId="6D8DCB13" w:rsidR="001C689A" w:rsidRPr="000F0D43" w:rsidRDefault="000F7727" w:rsidP="000F0D43">
            <w:pPr>
              <w:jc w:val="center"/>
              <w:rPr>
                <w:rFonts w:ascii="Arial" w:hAnsi="Arial" w:cs="Arial"/>
                <w:sz w:val="20"/>
                <w:szCs w:val="20"/>
                <w:lang w:val="es-ES_tradnl"/>
              </w:rPr>
            </w:pPr>
            <w:r w:rsidRPr="000F0D43">
              <w:rPr>
                <w:rFonts w:ascii="Arial" w:hAnsi="Arial" w:cs="Arial"/>
                <w:sz w:val="20"/>
                <w:szCs w:val="20"/>
                <w:lang w:val="es-ES_tradnl"/>
              </w:rPr>
              <w:t>Normativa</w:t>
            </w:r>
          </w:p>
        </w:tc>
        <w:tc>
          <w:tcPr>
            <w:tcW w:w="810" w:type="dxa"/>
            <w:vAlign w:val="center"/>
          </w:tcPr>
          <w:p w14:paraId="5840A22F"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429AB925"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44BD92A3"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37AF5B05"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720" w:type="dxa"/>
            <w:vAlign w:val="center"/>
          </w:tcPr>
          <w:p w14:paraId="5D43A68E"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07598A54"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810" w:type="dxa"/>
            <w:vAlign w:val="center"/>
          </w:tcPr>
          <w:p w14:paraId="111C6BD8"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vAlign w:val="center"/>
          </w:tcPr>
          <w:p w14:paraId="0A620135"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1C689A" w:rsidRPr="00787B12" w14:paraId="4979FC7A" w14:textId="77777777" w:rsidTr="000F0D43">
        <w:trPr>
          <w:trHeight w:val="20"/>
        </w:trPr>
        <w:tc>
          <w:tcPr>
            <w:tcW w:w="12330" w:type="dxa"/>
            <w:gridSpan w:val="11"/>
            <w:shd w:val="clear" w:color="auto" w:fill="D99594" w:themeFill="accent2" w:themeFillTint="99"/>
            <w:vAlign w:val="center"/>
          </w:tcPr>
          <w:p w14:paraId="43DB2728" w14:textId="1E0E9B9B" w:rsidR="001C689A" w:rsidRPr="000F0D43" w:rsidRDefault="001C689A" w:rsidP="000F0D43">
            <w:pPr>
              <w:rPr>
                <w:rFonts w:ascii="Arial" w:hAnsi="Arial" w:cs="Arial"/>
                <w:b/>
                <w:sz w:val="20"/>
                <w:szCs w:val="20"/>
                <w:lang w:val="es-ES"/>
              </w:rPr>
            </w:pPr>
            <w:r w:rsidRPr="000F0D43">
              <w:rPr>
                <w:rFonts w:ascii="Arial" w:hAnsi="Arial" w:cs="Arial"/>
                <w:b/>
                <w:sz w:val="20"/>
                <w:szCs w:val="20"/>
                <w:lang w:val="es-ES"/>
              </w:rPr>
              <w:t xml:space="preserve">Componente </w:t>
            </w:r>
            <w:r w:rsidR="000F0D43">
              <w:rPr>
                <w:rFonts w:ascii="Arial" w:hAnsi="Arial" w:cs="Arial"/>
                <w:b/>
                <w:sz w:val="20"/>
                <w:szCs w:val="20"/>
                <w:lang w:val="es-ES"/>
              </w:rPr>
              <w:t>III</w:t>
            </w:r>
            <w:r w:rsidRPr="000F0D43">
              <w:rPr>
                <w:rFonts w:ascii="Arial" w:hAnsi="Arial" w:cs="Arial"/>
                <w:b/>
                <w:sz w:val="20"/>
                <w:szCs w:val="20"/>
                <w:lang w:val="es-ES"/>
              </w:rPr>
              <w:t>: Mejoramiento de la inteligencia fiscal y de la gestión del riesgo</w:t>
            </w:r>
          </w:p>
        </w:tc>
      </w:tr>
      <w:tr w:rsidR="001C689A" w:rsidRPr="000F0D43" w14:paraId="23B64606" w14:textId="77777777" w:rsidTr="000F0D43">
        <w:trPr>
          <w:trHeight w:val="20"/>
        </w:trPr>
        <w:tc>
          <w:tcPr>
            <w:tcW w:w="2790" w:type="dxa"/>
            <w:vAlign w:val="center"/>
          </w:tcPr>
          <w:p w14:paraId="67D7B114" w14:textId="73B47F00" w:rsidR="001C689A" w:rsidRPr="000F0D43" w:rsidRDefault="001C689A" w:rsidP="000F0D43">
            <w:pPr>
              <w:rPr>
                <w:rFonts w:ascii="Arial" w:hAnsi="Arial" w:cs="Arial"/>
                <w:sz w:val="20"/>
                <w:szCs w:val="20"/>
                <w:lang w:val="es-ES_tradnl"/>
              </w:rPr>
            </w:pPr>
            <w:r w:rsidRPr="000F0D43">
              <w:rPr>
                <w:rFonts w:ascii="Arial" w:hAnsi="Arial" w:cs="Arial"/>
                <w:sz w:val="20"/>
                <w:szCs w:val="20"/>
                <w:lang w:val="es-ES_tradnl"/>
              </w:rPr>
              <w:t xml:space="preserve">3.1 </w:t>
            </w:r>
            <w:r w:rsidR="000F7727" w:rsidRPr="000F0D43">
              <w:rPr>
                <w:rFonts w:ascii="Arial" w:hAnsi="Arial" w:cs="Arial"/>
                <w:sz w:val="20"/>
                <w:szCs w:val="20"/>
                <w:lang w:val="es-ES_tradnl"/>
              </w:rPr>
              <w:t>M</w:t>
            </w:r>
            <w:r w:rsidRPr="000F0D43">
              <w:rPr>
                <w:rFonts w:ascii="Arial" w:hAnsi="Arial" w:cs="Arial"/>
                <w:sz w:val="20"/>
                <w:szCs w:val="20"/>
                <w:lang w:val="es-ES_tradnl"/>
              </w:rPr>
              <w:t>odelo de gobernanza de información de la SUNAT, implementado</w:t>
            </w:r>
          </w:p>
        </w:tc>
        <w:tc>
          <w:tcPr>
            <w:tcW w:w="1350" w:type="dxa"/>
            <w:vAlign w:val="center"/>
          </w:tcPr>
          <w:p w14:paraId="58B14785" w14:textId="141D54A3" w:rsidR="001C689A" w:rsidRPr="000F0D43" w:rsidRDefault="001C689A" w:rsidP="000F0D43">
            <w:pPr>
              <w:jc w:val="right"/>
              <w:rPr>
                <w:rFonts w:ascii="Arial" w:hAnsi="Arial" w:cs="Arial"/>
                <w:sz w:val="20"/>
                <w:szCs w:val="20"/>
              </w:rPr>
            </w:pPr>
            <w:r w:rsidRPr="000F0D43">
              <w:rPr>
                <w:rFonts w:ascii="Arial" w:hAnsi="Arial" w:cs="Arial"/>
                <w:sz w:val="20"/>
                <w:szCs w:val="20"/>
              </w:rPr>
              <w:t>1.</w:t>
            </w:r>
            <w:r w:rsidR="009B604E">
              <w:rPr>
                <w:rFonts w:ascii="Arial" w:hAnsi="Arial" w:cs="Arial"/>
                <w:sz w:val="20"/>
                <w:szCs w:val="20"/>
              </w:rPr>
              <w:t>207.028</w:t>
            </w:r>
          </w:p>
        </w:tc>
        <w:tc>
          <w:tcPr>
            <w:tcW w:w="1260" w:type="dxa"/>
            <w:vAlign w:val="center"/>
          </w:tcPr>
          <w:p w14:paraId="2411B1CE" w14:textId="6E7920CD" w:rsidR="001C689A" w:rsidRPr="000F0D43" w:rsidRDefault="000F7727" w:rsidP="000F0D43">
            <w:pPr>
              <w:jc w:val="center"/>
              <w:rPr>
                <w:rFonts w:ascii="Arial" w:hAnsi="Arial" w:cs="Arial"/>
                <w:sz w:val="20"/>
                <w:szCs w:val="20"/>
                <w:lang w:val="es-ES_tradnl"/>
              </w:rPr>
            </w:pPr>
            <w:r w:rsidRPr="000F0D43">
              <w:rPr>
                <w:rFonts w:ascii="Arial" w:hAnsi="Arial" w:cs="Arial"/>
                <w:sz w:val="20"/>
                <w:szCs w:val="20"/>
                <w:lang w:val="es-ES_tradnl"/>
              </w:rPr>
              <w:t>Modelo</w:t>
            </w:r>
          </w:p>
        </w:tc>
        <w:tc>
          <w:tcPr>
            <w:tcW w:w="810" w:type="dxa"/>
            <w:vAlign w:val="center"/>
          </w:tcPr>
          <w:p w14:paraId="55DEE24F"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629CCC8F"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34607E50"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74DAA045"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720" w:type="dxa"/>
            <w:vAlign w:val="center"/>
          </w:tcPr>
          <w:p w14:paraId="024375C6"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vAlign w:val="center"/>
          </w:tcPr>
          <w:p w14:paraId="7109E666"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810" w:type="dxa"/>
            <w:vAlign w:val="center"/>
          </w:tcPr>
          <w:p w14:paraId="23D8BD1D"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vAlign w:val="center"/>
          </w:tcPr>
          <w:p w14:paraId="4CDBB4DC"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1C689A" w:rsidRPr="000F0D43" w14:paraId="79D2EFA1" w14:textId="77777777" w:rsidTr="000F0D43">
        <w:trPr>
          <w:trHeight w:val="20"/>
        </w:trPr>
        <w:tc>
          <w:tcPr>
            <w:tcW w:w="2790" w:type="dxa"/>
            <w:vAlign w:val="center"/>
          </w:tcPr>
          <w:p w14:paraId="22A90F73" w14:textId="37EC57C7" w:rsidR="001C689A" w:rsidRPr="000F0D43" w:rsidRDefault="001C689A" w:rsidP="000F0D43">
            <w:pPr>
              <w:rPr>
                <w:rFonts w:ascii="Arial" w:hAnsi="Arial" w:cs="Arial"/>
                <w:sz w:val="20"/>
                <w:szCs w:val="20"/>
                <w:lang w:val="es-ES_tradnl"/>
              </w:rPr>
            </w:pPr>
            <w:r w:rsidRPr="000F0D43">
              <w:rPr>
                <w:rFonts w:ascii="Arial" w:hAnsi="Arial" w:cs="Arial"/>
                <w:sz w:val="20"/>
                <w:szCs w:val="20"/>
                <w:lang w:val="es-ES_tradnl"/>
              </w:rPr>
              <w:t xml:space="preserve">3.2 </w:t>
            </w:r>
            <w:r w:rsidR="000F7727" w:rsidRPr="000F0D43">
              <w:rPr>
                <w:rFonts w:ascii="Arial" w:hAnsi="Arial" w:cs="Arial"/>
                <w:sz w:val="20"/>
                <w:szCs w:val="20"/>
                <w:lang w:val="es-ES_tradnl"/>
              </w:rPr>
              <w:t>M</w:t>
            </w:r>
            <w:r w:rsidRPr="000F0D43">
              <w:rPr>
                <w:rFonts w:ascii="Arial" w:hAnsi="Arial" w:cs="Arial"/>
                <w:sz w:val="20"/>
                <w:szCs w:val="20"/>
                <w:lang w:val="es-ES_tradnl"/>
              </w:rPr>
              <w:t>odelo de gestión de riesgos mediante el uso de modelos analítico-</w:t>
            </w:r>
            <w:r w:rsidRPr="000F0D43">
              <w:rPr>
                <w:rFonts w:ascii="Arial" w:hAnsi="Arial" w:cs="Arial"/>
                <w:sz w:val="20"/>
                <w:szCs w:val="20"/>
                <w:lang w:val="es-ES_tradnl"/>
              </w:rPr>
              <w:lastRenderedPageBreak/>
              <w:t>predictivos y de ciencia de datos, implementado</w:t>
            </w:r>
          </w:p>
        </w:tc>
        <w:tc>
          <w:tcPr>
            <w:tcW w:w="1350" w:type="dxa"/>
            <w:vAlign w:val="center"/>
          </w:tcPr>
          <w:p w14:paraId="4AC27C41" w14:textId="5BA632A0" w:rsidR="001C689A" w:rsidRPr="000F0D43" w:rsidRDefault="001C689A" w:rsidP="000F0D43">
            <w:pPr>
              <w:jc w:val="right"/>
              <w:rPr>
                <w:rFonts w:ascii="Arial" w:hAnsi="Arial" w:cs="Arial"/>
                <w:sz w:val="20"/>
                <w:szCs w:val="20"/>
              </w:rPr>
            </w:pPr>
            <w:r w:rsidRPr="000F0D43">
              <w:rPr>
                <w:rFonts w:ascii="Arial" w:hAnsi="Arial" w:cs="Arial"/>
                <w:sz w:val="20"/>
                <w:szCs w:val="20"/>
              </w:rPr>
              <w:lastRenderedPageBreak/>
              <w:t>10.</w:t>
            </w:r>
            <w:r w:rsidR="009B604E">
              <w:rPr>
                <w:rFonts w:ascii="Arial" w:hAnsi="Arial" w:cs="Arial"/>
                <w:sz w:val="20"/>
                <w:szCs w:val="20"/>
              </w:rPr>
              <w:t>189.977</w:t>
            </w:r>
          </w:p>
        </w:tc>
        <w:tc>
          <w:tcPr>
            <w:tcW w:w="1260" w:type="dxa"/>
            <w:tcBorders>
              <w:bottom w:val="single" w:sz="4" w:space="0" w:color="auto"/>
            </w:tcBorders>
            <w:vAlign w:val="center"/>
          </w:tcPr>
          <w:p w14:paraId="22259C69" w14:textId="00F03827" w:rsidR="001C689A" w:rsidRPr="000F0D43" w:rsidRDefault="000F7727" w:rsidP="000F0D43">
            <w:pPr>
              <w:jc w:val="center"/>
              <w:rPr>
                <w:rFonts w:ascii="Arial" w:hAnsi="Arial" w:cs="Arial"/>
                <w:sz w:val="20"/>
                <w:szCs w:val="20"/>
                <w:lang w:val="es-ES_tradnl"/>
              </w:rPr>
            </w:pPr>
            <w:r w:rsidRPr="000F0D43">
              <w:rPr>
                <w:rFonts w:ascii="Arial" w:hAnsi="Arial" w:cs="Arial"/>
                <w:sz w:val="20"/>
                <w:szCs w:val="20"/>
                <w:lang w:val="es-ES_tradnl"/>
              </w:rPr>
              <w:t>Modelo</w:t>
            </w:r>
          </w:p>
        </w:tc>
        <w:tc>
          <w:tcPr>
            <w:tcW w:w="810" w:type="dxa"/>
            <w:tcBorders>
              <w:bottom w:val="single" w:sz="4" w:space="0" w:color="auto"/>
            </w:tcBorders>
            <w:vAlign w:val="center"/>
          </w:tcPr>
          <w:p w14:paraId="17EE36F9"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bottom w:val="single" w:sz="4" w:space="0" w:color="auto"/>
            </w:tcBorders>
            <w:vAlign w:val="center"/>
          </w:tcPr>
          <w:p w14:paraId="28BFA53B"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bottom w:val="single" w:sz="4" w:space="0" w:color="auto"/>
            </w:tcBorders>
            <w:vAlign w:val="center"/>
          </w:tcPr>
          <w:p w14:paraId="5B3299CE"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bottom w:val="single" w:sz="4" w:space="0" w:color="auto"/>
            </w:tcBorders>
            <w:vAlign w:val="center"/>
          </w:tcPr>
          <w:p w14:paraId="3F4357B7"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720" w:type="dxa"/>
            <w:tcBorders>
              <w:bottom w:val="single" w:sz="4" w:space="0" w:color="auto"/>
            </w:tcBorders>
            <w:vAlign w:val="center"/>
          </w:tcPr>
          <w:p w14:paraId="1588E631"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bottom w:val="single" w:sz="4" w:space="0" w:color="auto"/>
            </w:tcBorders>
            <w:vAlign w:val="center"/>
          </w:tcPr>
          <w:p w14:paraId="3FF3B00E"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810" w:type="dxa"/>
            <w:tcBorders>
              <w:bottom w:val="single" w:sz="4" w:space="0" w:color="auto"/>
            </w:tcBorders>
            <w:vAlign w:val="center"/>
          </w:tcPr>
          <w:p w14:paraId="02B5E327"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tcBorders>
              <w:bottom w:val="single" w:sz="4" w:space="0" w:color="auto"/>
            </w:tcBorders>
            <w:vAlign w:val="center"/>
          </w:tcPr>
          <w:p w14:paraId="16D80F62"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1C689A" w:rsidRPr="000F0D43" w14:paraId="0E83A76A" w14:textId="77777777" w:rsidTr="000F0D43">
        <w:trPr>
          <w:trHeight w:val="20"/>
        </w:trPr>
        <w:tc>
          <w:tcPr>
            <w:tcW w:w="2790" w:type="dxa"/>
            <w:tcBorders>
              <w:bottom w:val="single" w:sz="4" w:space="0" w:color="auto"/>
            </w:tcBorders>
          </w:tcPr>
          <w:p w14:paraId="2C3FD9D8" w14:textId="1AA6CEE4" w:rsidR="001C689A" w:rsidRPr="000F0D43" w:rsidRDefault="001C689A" w:rsidP="000F0D43">
            <w:pPr>
              <w:rPr>
                <w:rFonts w:ascii="Arial" w:hAnsi="Arial" w:cs="Arial"/>
                <w:sz w:val="20"/>
                <w:szCs w:val="20"/>
                <w:lang w:val="es-ES_tradnl"/>
              </w:rPr>
            </w:pPr>
            <w:r w:rsidRPr="000F0D43">
              <w:rPr>
                <w:rFonts w:ascii="Arial" w:hAnsi="Arial" w:cs="Arial"/>
                <w:sz w:val="20"/>
                <w:szCs w:val="20"/>
                <w:lang w:val="es-ES_tradnl"/>
              </w:rPr>
              <w:t xml:space="preserve">3.3 </w:t>
            </w:r>
            <w:r w:rsidR="000F7727" w:rsidRPr="000F0D43">
              <w:rPr>
                <w:rFonts w:ascii="Arial" w:hAnsi="Arial" w:cs="Arial"/>
                <w:sz w:val="20"/>
                <w:szCs w:val="20"/>
                <w:lang w:val="es-ES_tradnl"/>
              </w:rPr>
              <w:t>E</w:t>
            </w:r>
            <w:r w:rsidRPr="000F0D43">
              <w:rPr>
                <w:rFonts w:ascii="Arial" w:hAnsi="Arial" w:cs="Arial"/>
                <w:sz w:val="20"/>
                <w:szCs w:val="20"/>
                <w:lang w:val="es-ES_tradnl"/>
              </w:rPr>
              <w:t>strategia/protocolos de ciberseguridad en el manejo de la información tributaria, implementados</w:t>
            </w:r>
          </w:p>
        </w:tc>
        <w:tc>
          <w:tcPr>
            <w:tcW w:w="1350" w:type="dxa"/>
            <w:tcBorders>
              <w:bottom w:val="single" w:sz="4" w:space="0" w:color="auto"/>
              <w:right w:val="single" w:sz="4" w:space="0" w:color="auto"/>
            </w:tcBorders>
            <w:vAlign w:val="center"/>
          </w:tcPr>
          <w:p w14:paraId="2894EBBE" w14:textId="0C269A71" w:rsidR="001C689A" w:rsidRPr="000F0D43" w:rsidRDefault="009B604E" w:rsidP="000F0D43">
            <w:pPr>
              <w:jc w:val="right"/>
              <w:rPr>
                <w:rFonts w:ascii="Arial" w:hAnsi="Arial" w:cs="Arial"/>
                <w:sz w:val="20"/>
                <w:szCs w:val="20"/>
              </w:rPr>
            </w:pPr>
            <w:r>
              <w:rPr>
                <w:rFonts w:ascii="Arial" w:hAnsi="Arial" w:cs="Arial"/>
                <w:sz w:val="20"/>
                <w:szCs w:val="20"/>
              </w:rPr>
              <w:t>560.000</w:t>
            </w:r>
          </w:p>
        </w:tc>
        <w:tc>
          <w:tcPr>
            <w:tcW w:w="1260" w:type="dxa"/>
            <w:tcBorders>
              <w:top w:val="single" w:sz="4" w:space="0" w:color="auto"/>
              <w:left w:val="single" w:sz="4" w:space="0" w:color="auto"/>
              <w:bottom w:val="single" w:sz="4" w:space="0" w:color="auto"/>
              <w:right w:val="single" w:sz="4" w:space="0" w:color="auto"/>
            </w:tcBorders>
            <w:vAlign w:val="center"/>
          </w:tcPr>
          <w:p w14:paraId="74249B4E" w14:textId="0C5BC671" w:rsidR="001C689A" w:rsidRPr="000F0D43" w:rsidRDefault="000F7727" w:rsidP="000F0D43">
            <w:pPr>
              <w:jc w:val="center"/>
              <w:rPr>
                <w:rFonts w:ascii="Arial" w:hAnsi="Arial" w:cs="Arial"/>
                <w:sz w:val="20"/>
                <w:szCs w:val="20"/>
                <w:lang w:val="es-ES_tradnl"/>
              </w:rPr>
            </w:pPr>
            <w:r w:rsidRPr="000F0D43">
              <w:rPr>
                <w:rFonts w:ascii="Arial" w:hAnsi="Arial" w:cs="Arial"/>
                <w:sz w:val="20"/>
                <w:szCs w:val="20"/>
                <w:lang w:val="es-ES_tradnl"/>
              </w:rPr>
              <w:t>Estrategia</w:t>
            </w:r>
          </w:p>
        </w:tc>
        <w:tc>
          <w:tcPr>
            <w:tcW w:w="810" w:type="dxa"/>
            <w:tcBorders>
              <w:top w:val="single" w:sz="4" w:space="0" w:color="auto"/>
              <w:left w:val="single" w:sz="4" w:space="0" w:color="auto"/>
              <w:bottom w:val="single" w:sz="4" w:space="0" w:color="auto"/>
              <w:right w:val="single" w:sz="4" w:space="0" w:color="auto"/>
            </w:tcBorders>
            <w:vAlign w:val="center"/>
          </w:tcPr>
          <w:p w14:paraId="3B6703E2"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top w:val="single" w:sz="4" w:space="0" w:color="auto"/>
              <w:left w:val="single" w:sz="4" w:space="0" w:color="auto"/>
              <w:bottom w:val="single" w:sz="4" w:space="0" w:color="auto"/>
              <w:right w:val="single" w:sz="4" w:space="0" w:color="auto"/>
            </w:tcBorders>
            <w:vAlign w:val="center"/>
          </w:tcPr>
          <w:p w14:paraId="7A0CDB60"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top w:val="single" w:sz="4" w:space="0" w:color="auto"/>
              <w:left w:val="single" w:sz="4" w:space="0" w:color="auto"/>
              <w:bottom w:val="single" w:sz="4" w:space="0" w:color="auto"/>
              <w:right w:val="single" w:sz="4" w:space="0" w:color="auto"/>
            </w:tcBorders>
            <w:vAlign w:val="center"/>
          </w:tcPr>
          <w:p w14:paraId="5A48EFC1"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630" w:type="dxa"/>
            <w:tcBorders>
              <w:top w:val="single" w:sz="4" w:space="0" w:color="auto"/>
              <w:left w:val="single" w:sz="4" w:space="0" w:color="auto"/>
              <w:bottom w:val="single" w:sz="4" w:space="0" w:color="auto"/>
              <w:right w:val="single" w:sz="4" w:space="0" w:color="auto"/>
            </w:tcBorders>
            <w:vAlign w:val="center"/>
          </w:tcPr>
          <w:p w14:paraId="3B229EF2"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720" w:type="dxa"/>
            <w:tcBorders>
              <w:top w:val="single" w:sz="4" w:space="0" w:color="auto"/>
              <w:left w:val="single" w:sz="4" w:space="0" w:color="auto"/>
              <w:bottom w:val="single" w:sz="4" w:space="0" w:color="auto"/>
              <w:right w:val="single" w:sz="4" w:space="0" w:color="auto"/>
            </w:tcBorders>
            <w:vAlign w:val="center"/>
          </w:tcPr>
          <w:p w14:paraId="3A388FF8"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630" w:type="dxa"/>
            <w:tcBorders>
              <w:top w:val="single" w:sz="4" w:space="0" w:color="auto"/>
              <w:left w:val="single" w:sz="4" w:space="0" w:color="auto"/>
              <w:bottom w:val="single" w:sz="4" w:space="0" w:color="auto"/>
              <w:right w:val="single" w:sz="4" w:space="0" w:color="auto"/>
            </w:tcBorders>
            <w:vAlign w:val="center"/>
          </w:tcPr>
          <w:p w14:paraId="26F7DFB5"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0</w:t>
            </w:r>
          </w:p>
        </w:tc>
        <w:tc>
          <w:tcPr>
            <w:tcW w:w="810" w:type="dxa"/>
            <w:tcBorders>
              <w:top w:val="single" w:sz="4" w:space="0" w:color="auto"/>
              <w:left w:val="single" w:sz="4" w:space="0" w:color="auto"/>
              <w:bottom w:val="single" w:sz="4" w:space="0" w:color="auto"/>
              <w:right w:val="single" w:sz="4" w:space="0" w:color="auto"/>
            </w:tcBorders>
            <w:vAlign w:val="center"/>
          </w:tcPr>
          <w:p w14:paraId="0E4DE897"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1</w:t>
            </w:r>
          </w:p>
        </w:tc>
        <w:tc>
          <w:tcPr>
            <w:tcW w:w="2070" w:type="dxa"/>
            <w:tcBorders>
              <w:top w:val="single" w:sz="4" w:space="0" w:color="auto"/>
              <w:left w:val="single" w:sz="4" w:space="0" w:color="auto"/>
              <w:bottom w:val="single" w:sz="4" w:space="0" w:color="auto"/>
              <w:right w:val="single" w:sz="4" w:space="0" w:color="auto"/>
            </w:tcBorders>
            <w:vAlign w:val="center"/>
          </w:tcPr>
          <w:p w14:paraId="5DE0A76B" w14:textId="77777777" w:rsidR="001C689A" w:rsidRPr="000F0D43" w:rsidRDefault="001C689A" w:rsidP="000F0D43">
            <w:pPr>
              <w:jc w:val="center"/>
              <w:rPr>
                <w:rFonts w:ascii="Arial" w:hAnsi="Arial" w:cs="Arial"/>
                <w:sz w:val="20"/>
                <w:szCs w:val="20"/>
                <w:lang w:val="es-ES_tradnl"/>
              </w:rPr>
            </w:pPr>
            <w:r w:rsidRPr="000F0D43">
              <w:rPr>
                <w:rFonts w:ascii="Arial" w:hAnsi="Arial" w:cs="Arial"/>
                <w:sz w:val="20"/>
                <w:szCs w:val="20"/>
                <w:lang w:val="es-ES_tradnl"/>
              </w:rPr>
              <w:t>Informe de SUNAT</w:t>
            </w:r>
          </w:p>
        </w:tc>
      </w:tr>
      <w:tr w:rsidR="001C689A" w:rsidRPr="000F0D43" w14:paraId="38F2B578" w14:textId="77777777" w:rsidTr="000F0D43">
        <w:trPr>
          <w:trHeight w:val="20"/>
        </w:trPr>
        <w:tc>
          <w:tcPr>
            <w:tcW w:w="2790" w:type="dxa"/>
            <w:tcBorders>
              <w:top w:val="single" w:sz="4" w:space="0" w:color="auto"/>
              <w:left w:val="single" w:sz="4" w:space="0" w:color="auto"/>
              <w:bottom w:val="single" w:sz="4" w:space="0" w:color="auto"/>
              <w:right w:val="single" w:sz="4" w:space="0" w:color="auto"/>
            </w:tcBorders>
            <w:vAlign w:val="center"/>
          </w:tcPr>
          <w:p w14:paraId="6BBA446E" w14:textId="48538E5C" w:rsidR="001C689A" w:rsidRPr="000F0D43" w:rsidRDefault="001C689A" w:rsidP="000F0D43">
            <w:pPr>
              <w:rPr>
                <w:rFonts w:ascii="Arial" w:hAnsi="Arial" w:cs="Arial"/>
                <w:b/>
                <w:sz w:val="20"/>
                <w:szCs w:val="20"/>
                <w:lang w:val="es-ES_tradnl"/>
              </w:rPr>
            </w:pPr>
            <w:r w:rsidRPr="000F0D43">
              <w:rPr>
                <w:rFonts w:ascii="Arial" w:hAnsi="Arial" w:cs="Arial"/>
                <w:b/>
                <w:sz w:val="20"/>
                <w:szCs w:val="20"/>
                <w:lang w:val="es-ES_tradnl"/>
              </w:rPr>
              <w:t>Costo total de los productos</w:t>
            </w:r>
          </w:p>
        </w:tc>
        <w:tc>
          <w:tcPr>
            <w:tcW w:w="1350" w:type="dxa"/>
            <w:tcBorders>
              <w:top w:val="single" w:sz="4" w:space="0" w:color="auto"/>
              <w:left w:val="single" w:sz="4" w:space="0" w:color="auto"/>
              <w:bottom w:val="single" w:sz="4" w:space="0" w:color="auto"/>
              <w:right w:val="single" w:sz="4" w:space="0" w:color="auto"/>
            </w:tcBorders>
            <w:vAlign w:val="center"/>
          </w:tcPr>
          <w:p w14:paraId="63E00F45" w14:textId="3464DED5" w:rsidR="001C689A" w:rsidRPr="000F0D43" w:rsidRDefault="001C689A" w:rsidP="000F0D43">
            <w:pPr>
              <w:jc w:val="right"/>
              <w:rPr>
                <w:rFonts w:ascii="Arial" w:hAnsi="Arial" w:cs="Arial"/>
                <w:b/>
                <w:sz w:val="20"/>
                <w:szCs w:val="20"/>
              </w:rPr>
            </w:pPr>
            <w:r w:rsidRPr="000F0D43">
              <w:rPr>
                <w:rFonts w:ascii="Arial" w:hAnsi="Arial" w:cs="Arial"/>
                <w:b/>
                <w:sz w:val="20"/>
                <w:szCs w:val="20"/>
              </w:rPr>
              <w:t>92.</w:t>
            </w:r>
            <w:r w:rsidR="00CD53CB">
              <w:rPr>
                <w:rFonts w:ascii="Arial" w:hAnsi="Arial" w:cs="Arial"/>
                <w:b/>
                <w:sz w:val="20"/>
                <w:szCs w:val="20"/>
              </w:rPr>
              <w:t>212.929</w:t>
            </w:r>
          </w:p>
        </w:tc>
        <w:tc>
          <w:tcPr>
            <w:tcW w:w="1260" w:type="dxa"/>
            <w:tcBorders>
              <w:top w:val="single" w:sz="4" w:space="0" w:color="auto"/>
              <w:left w:val="single" w:sz="4" w:space="0" w:color="auto"/>
              <w:bottom w:val="nil"/>
              <w:right w:val="nil"/>
            </w:tcBorders>
            <w:vAlign w:val="center"/>
          </w:tcPr>
          <w:p w14:paraId="25B6A5B5" w14:textId="77777777" w:rsidR="001C689A" w:rsidRPr="000F0D43" w:rsidRDefault="001C689A" w:rsidP="000F0D43">
            <w:pPr>
              <w:jc w:val="center"/>
              <w:rPr>
                <w:rFonts w:ascii="Arial" w:hAnsi="Arial" w:cs="Arial"/>
                <w:b/>
                <w:sz w:val="20"/>
                <w:szCs w:val="20"/>
                <w:lang w:val="es-ES_tradnl"/>
              </w:rPr>
            </w:pPr>
          </w:p>
        </w:tc>
        <w:tc>
          <w:tcPr>
            <w:tcW w:w="810" w:type="dxa"/>
            <w:tcBorders>
              <w:top w:val="single" w:sz="4" w:space="0" w:color="auto"/>
              <w:left w:val="nil"/>
              <w:bottom w:val="nil"/>
              <w:right w:val="nil"/>
            </w:tcBorders>
            <w:vAlign w:val="center"/>
          </w:tcPr>
          <w:p w14:paraId="6AFFC9D9" w14:textId="77777777" w:rsidR="001C689A" w:rsidRPr="000F0D43" w:rsidRDefault="001C689A" w:rsidP="000F0D43">
            <w:pPr>
              <w:jc w:val="center"/>
              <w:rPr>
                <w:rFonts w:ascii="Arial" w:hAnsi="Arial" w:cs="Arial"/>
                <w:b/>
                <w:sz w:val="20"/>
                <w:szCs w:val="20"/>
                <w:lang w:val="es-ES_tradnl"/>
              </w:rPr>
            </w:pPr>
          </w:p>
        </w:tc>
        <w:tc>
          <w:tcPr>
            <w:tcW w:w="630" w:type="dxa"/>
            <w:tcBorders>
              <w:top w:val="single" w:sz="4" w:space="0" w:color="auto"/>
              <w:left w:val="nil"/>
              <w:bottom w:val="nil"/>
              <w:right w:val="nil"/>
            </w:tcBorders>
            <w:vAlign w:val="center"/>
          </w:tcPr>
          <w:p w14:paraId="71EF7367" w14:textId="77777777" w:rsidR="001C689A" w:rsidRPr="000F0D43" w:rsidRDefault="001C689A" w:rsidP="000F0D43">
            <w:pPr>
              <w:jc w:val="center"/>
              <w:rPr>
                <w:rFonts w:ascii="Arial" w:hAnsi="Arial" w:cs="Arial"/>
                <w:b/>
                <w:sz w:val="20"/>
                <w:szCs w:val="20"/>
                <w:lang w:val="es-ES_tradnl"/>
              </w:rPr>
            </w:pPr>
          </w:p>
        </w:tc>
        <w:tc>
          <w:tcPr>
            <w:tcW w:w="630" w:type="dxa"/>
            <w:tcBorders>
              <w:top w:val="single" w:sz="4" w:space="0" w:color="auto"/>
              <w:left w:val="nil"/>
              <w:bottom w:val="nil"/>
              <w:right w:val="nil"/>
            </w:tcBorders>
            <w:vAlign w:val="center"/>
          </w:tcPr>
          <w:p w14:paraId="0A2B3414" w14:textId="77777777" w:rsidR="001C689A" w:rsidRPr="000F0D43" w:rsidRDefault="001C689A" w:rsidP="000F0D43">
            <w:pPr>
              <w:jc w:val="center"/>
              <w:rPr>
                <w:rFonts w:ascii="Arial" w:hAnsi="Arial" w:cs="Arial"/>
                <w:b/>
                <w:sz w:val="20"/>
                <w:szCs w:val="20"/>
                <w:lang w:val="es-ES_tradnl"/>
              </w:rPr>
            </w:pPr>
          </w:p>
        </w:tc>
        <w:tc>
          <w:tcPr>
            <w:tcW w:w="630" w:type="dxa"/>
            <w:tcBorders>
              <w:top w:val="single" w:sz="4" w:space="0" w:color="auto"/>
              <w:left w:val="nil"/>
              <w:bottom w:val="nil"/>
              <w:right w:val="nil"/>
            </w:tcBorders>
            <w:vAlign w:val="center"/>
          </w:tcPr>
          <w:p w14:paraId="367987E8" w14:textId="77777777" w:rsidR="001C689A" w:rsidRPr="000F0D43" w:rsidRDefault="001C689A" w:rsidP="000F0D43">
            <w:pPr>
              <w:jc w:val="center"/>
              <w:rPr>
                <w:rFonts w:ascii="Arial" w:hAnsi="Arial" w:cs="Arial"/>
                <w:b/>
                <w:sz w:val="20"/>
                <w:szCs w:val="20"/>
                <w:lang w:val="es-ES_tradnl"/>
              </w:rPr>
            </w:pPr>
          </w:p>
        </w:tc>
        <w:tc>
          <w:tcPr>
            <w:tcW w:w="720" w:type="dxa"/>
            <w:tcBorders>
              <w:top w:val="single" w:sz="4" w:space="0" w:color="auto"/>
              <w:left w:val="nil"/>
              <w:bottom w:val="nil"/>
              <w:right w:val="nil"/>
            </w:tcBorders>
            <w:vAlign w:val="center"/>
          </w:tcPr>
          <w:p w14:paraId="6F5FA24D" w14:textId="77777777" w:rsidR="001C689A" w:rsidRPr="000F0D43" w:rsidRDefault="001C689A" w:rsidP="000F0D43">
            <w:pPr>
              <w:jc w:val="center"/>
              <w:rPr>
                <w:rFonts w:ascii="Arial" w:hAnsi="Arial" w:cs="Arial"/>
                <w:b/>
                <w:sz w:val="20"/>
                <w:szCs w:val="20"/>
                <w:lang w:val="es-ES_tradnl"/>
              </w:rPr>
            </w:pPr>
          </w:p>
        </w:tc>
        <w:tc>
          <w:tcPr>
            <w:tcW w:w="630" w:type="dxa"/>
            <w:tcBorders>
              <w:top w:val="single" w:sz="4" w:space="0" w:color="auto"/>
              <w:left w:val="nil"/>
              <w:bottom w:val="nil"/>
              <w:right w:val="nil"/>
            </w:tcBorders>
            <w:vAlign w:val="center"/>
          </w:tcPr>
          <w:p w14:paraId="42E247B4" w14:textId="77777777" w:rsidR="001C689A" w:rsidRPr="000F0D43" w:rsidRDefault="001C689A" w:rsidP="000F0D43">
            <w:pPr>
              <w:jc w:val="center"/>
              <w:rPr>
                <w:rFonts w:ascii="Arial" w:hAnsi="Arial" w:cs="Arial"/>
                <w:b/>
                <w:sz w:val="20"/>
                <w:szCs w:val="20"/>
                <w:lang w:val="es-ES_tradnl"/>
              </w:rPr>
            </w:pPr>
          </w:p>
        </w:tc>
        <w:tc>
          <w:tcPr>
            <w:tcW w:w="810" w:type="dxa"/>
            <w:tcBorders>
              <w:top w:val="single" w:sz="4" w:space="0" w:color="auto"/>
              <w:left w:val="nil"/>
              <w:bottom w:val="nil"/>
              <w:right w:val="nil"/>
            </w:tcBorders>
            <w:vAlign w:val="center"/>
          </w:tcPr>
          <w:p w14:paraId="7DE5953C" w14:textId="77777777" w:rsidR="001C689A" w:rsidRPr="000F0D43" w:rsidRDefault="001C689A" w:rsidP="000F0D43">
            <w:pPr>
              <w:jc w:val="center"/>
              <w:rPr>
                <w:rFonts w:ascii="Arial" w:hAnsi="Arial" w:cs="Arial"/>
                <w:b/>
                <w:sz w:val="20"/>
                <w:szCs w:val="20"/>
                <w:lang w:val="es-ES_tradnl"/>
              </w:rPr>
            </w:pPr>
          </w:p>
        </w:tc>
        <w:tc>
          <w:tcPr>
            <w:tcW w:w="2070" w:type="dxa"/>
            <w:tcBorders>
              <w:top w:val="single" w:sz="4" w:space="0" w:color="auto"/>
              <w:left w:val="nil"/>
              <w:bottom w:val="nil"/>
              <w:right w:val="nil"/>
            </w:tcBorders>
            <w:vAlign w:val="center"/>
          </w:tcPr>
          <w:p w14:paraId="6B9B1E9F" w14:textId="77777777" w:rsidR="001C689A" w:rsidRPr="000F0D43" w:rsidRDefault="001C689A" w:rsidP="000F0D43">
            <w:pPr>
              <w:jc w:val="center"/>
              <w:rPr>
                <w:rFonts w:ascii="Arial" w:hAnsi="Arial" w:cs="Arial"/>
                <w:b/>
                <w:sz w:val="20"/>
                <w:szCs w:val="20"/>
                <w:lang w:val="es-ES_tradnl"/>
              </w:rPr>
            </w:pPr>
          </w:p>
        </w:tc>
      </w:tr>
      <w:tr w:rsidR="001C689A" w:rsidRPr="000F0D43" w14:paraId="671140B4" w14:textId="77777777" w:rsidTr="000F0D43">
        <w:trPr>
          <w:trHeight w:val="20"/>
        </w:trPr>
        <w:tc>
          <w:tcPr>
            <w:tcW w:w="2790" w:type="dxa"/>
            <w:tcBorders>
              <w:top w:val="single" w:sz="4" w:space="0" w:color="auto"/>
              <w:left w:val="single" w:sz="4" w:space="0" w:color="auto"/>
              <w:bottom w:val="single" w:sz="4" w:space="0" w:color="auto"/>
              <w:right w:val="single" w:sz="4" w:space="0" w:color="auto"/>
            </w:tcBorders>
            <w:vAlign w:val="center"/>
          </w:tcPr>
          <w:p w14:paraId="5228923C" w14:textId="77777777" w:rsidR="001C689A" w:rsidRPr="000F0D43" w:rsidRDefault="001C689A" w:rsidP="000F0D43">
            <w:pPr>
              <w:rPr>
                <w:rFonts w:ascii="Arial" w:hAnsi="Arial" w:cs="Arial"/>
                <w:b/>
                <w:sz w:val="20"/>
                <w:szCs w:val="20"/>
                <w:lang w:val="es-ES_tradnl"/>
              </w:rPr>
            </w:pPr>
            <w:r w:rsidRPr="000F0D43">
              <w:rPr>
                <w:rFonts w:ascii="Arial" w:hAnsi="Arial" w:cs="Arial"/>
                <w:b/>
                <w:sz w:val="20"/>
                <w:szCs w:val="20"/>
                <w:lang w:val="es-ES_tradnl"/>
              </w:rPr>
              <w:t>Costo de gestión técnica y administrativa</w:t>
            </w:r>
          </w:p>
        </w:tc>
        <w:tc>
          <w:tcPr>
            <w:tcW w:w="1350" w:type="dxa"/>
            <w:tcBorders>
              <w:top w:val="single" w:sz="4" w:space="0" w:color="auto"/>
              <w:left w:val="single" w:sz="4" w:space="0" w:color="auto"/>
              <w:bottom w:val="single" w:sz="4" w:space="0" w:color="auto"/>
              <w:right w:val="single" w:sz="4" w:space="0" w:color="auto"/>
            </w:tcBorders>
          </w:tcPr>
          <w:p w14:paraId="797EF93C" w14:textId="466F511E" w:rsidR="001C689A" w:rsidRPr="000F0D43" w:rsidRDefault="001C689A" w:rsidP="000F0D43">
            <w:pPr>
              <w:jc w:val="right"/>
              <w:rPr>
                <w:rFonts w:ascii="Arial" w:hAnsi="Arial" w:cs="Arial"/>
                <w:b/>
                <w:sz w:val="20"/>
                <w:szCs w:val="20"/>
              </w:rPr>
            </w:pPr>
            <w:r w:rsidRPr="000F0D43">
              <w:rPr>
                <w:rFonts w:ascii="Arial" w:hAnsi="Arial" w:cs="Arial"/>
                <w:b/>
                <w:sz w:val="20"/>
                <w:szCs w:val="20"/>
              </w:rPr>
              <w:t>7.</w:t>
            </w:r>
            <w:r w:rsidR="00C13D7B">
              <w:rPr>
                <w:rFonts w:ascii="Arial" w:hAnsi="Arial" w:cs="Arial"/>
                <w:b/>
                <w:sz w:val="20"/>
                <w:szCs w:val="20"/>
              </w:rPr>
              <w:t>821.652</w:t>
            </w:r>
          </w:p>
        </w:tc>
        <w:tc>
          <w:tcPr>
            <w:tcW w:w="1260" w:type="dxa"/>
            <w:tcBorders>
              <w:top w:val="nil"/>
              <w:left w:val="single" w:sz="4" w:space="0" w:color="auto"/>
              <w:bottom w:val="nil"/>
              <w:right w:val="nil"/>
            </w:tcBorders>
            <w:vAlign w:val="center"/>
          </w:tcPr>
          <w:p w14:paraId="172C7327" w14:textId="77777777" w:rsidR="001C689A" w:rsidRPr="000F0D43" w:rsidRDefault="001C689A" w:rsidP="000F0D43">
            <w:pPr>
              <w:jc w:val="center"/>
              <w:rPr>
                <w:rFonts w:ascii="Arial" w:hAnsi="Arial" w:cs="Arial"/>
                <w:b/>
                <w:sz w:val="20"/>
                <w:szCs w:val="20"/>
                <w:lang w:val="es-ES_tradnl"/>
              </w:rPr>
            </w:pPr>
          </w:p>
        </w:tc>
        <w:tc>
          <w:tcPr>
            <w:tcW w:w="810" w:type="dxa"/>
            <w:tcBorders>
              <w:top w:val="nil"/>
              <w:left w:val="nil"/>
              <w:bottom w:val="nil"/>
              <w:right w:val="nil"/>
            </w:tcBorders>
            <w:vAlign w:val="center"/>
          </w:tcPr>
          <w:p w14:paraId="1F4A587E" w14:textId="77777777" w:rsidR="001C689A" w:rsidRPr="000F0D43" w:rsidRDefault="001C689A" w:rsidP="000F0D43">
            <w:pPr>
              <w:jc w:val="center"/>
              <w:rPr>
                <w:rFonts w:ascii="Arial" w:hAnsi="Arial" w:cs="Arial"/>
                <w:b/>
                <w:sz w:val="20"/>
                <w:szCs w:val="20"/>
                <w:lang w:val="es-ES_tradnl"/>
              </w:rPr>
            </w:pPr>
          </w:p>
        </w:tc>
        <w:tc>
          <w:tcPr>
            <w:tcW w:w="630" w:type="dxa"/>
            <w:tcBorders>
              <w:top w:val="nil"/>
              <w:left w:val="nil"/>
              <w:bottom w:val="nil"/>
              <w:right w:val="nil"/>
            </w:tcBorders>
            <w:vAlign w:val="center"/>
          </w:tcPr>
          <w:p w14:paraId="02318B88" w14:textId="77777777" w:rsidR="001C689A" w:rsidRPr="000F0D43" w:rsidRDefault="001C689A" w:rsidP="000F0D43">
            <w:pPr>
              <w:jc w:val="center"/>
              <w:rPr>
                <w:rFonts w:ascii="Arial" w:hAnsi="Arial" w:cs="Arial"/>
                <w:b/>
                <w:sz w:val="20"/>
                <w:szCs w:val="20"/>
                <w:lang w:val="es-ES_tradnl"/>
              </w:rPr>
            </w:pPr>
          </w:p>
        </w:tc>
        <w:tc>
          <w:tcPr>
            <w:tcW w:w="630" w:type="dxa"/>
            <w:tcBorders>
              <w:top w:val="nil"/>
              <w:left w:val="nil"/>
              <w:bottom w:val="nil"/>
              <w:right w:val="nil"/>
            </w:tcBorders>
            <w:vAlign w:val="center"/>
          </w:tcPr>
          <w:p w14:paraId="41C284E6" w14:textId="77777777" w:rsidR="001C689A" w:rsidRPr="000F0D43" w:rsidRDefault="001C689A" w:rsidP="000F0D43">
            <w:pPr>
              <w:jc w:val="center"/>
              <w:rPr>
                <w:rFonts w:ascii="Arial" w:hAnsi="Arial" w:cs="Arial"/>
                <w:b/>
                <w:sz w:val="20"/>
                <w:szCs w:val="20"/>
                <w:lang w:val="es-ES_tradnl"/>
              </w:rPr>
            </w:pPr>
          </w:p>
        </w:tc>
        <w:tc>
          <w:tcPr>
            <w:tcW w:w="630" w:type="dxa"/>
            <w:tcBorders>
              <w:top w:val="nil"/>
              <w:left w:val="nil"/>
              <w:bottom w:val="nil"/>
              <w:right w:val="nil"/>
            </w:tcBorders>
            <w:vAlign w:val="center"/>
          </w:tcPr>
          <w:p w14:paraId="5E7130A4" w14:textId="77777777" w:rsidR="001C689A" w:rsidRPr="000F0D43" w:rsidRDefault="001C689A" w:rsidP="000F0D43">
            <w:pPr>
              <w:jc w:val="center"/>
              <w:rPr>
                <w:rFonts w:ascii="Arial" w:hAnsi="Arial" w:cs="Arial"/>
                <w:b/>
                <w:sz w:val="20"/>
                <w:szCs w:val="20"/>
                <w:lang w:val="es-ES_tradnl"/>
              </w:rPr>
            </w:pPr>
          </w:p>
        </w:tc>
        <w:tc>
          <w:tcPr>
            <w:tcW w:w="720" w:type="dxa"/>
            <w:tcBorders>
              <w:top w:val="nil"/>
              <w:left w:val="nil"/>
              <w:bottom w:val="nil"/>
              <w:right w:val="nil"/>
            </w:tcBorders>
            <w:vAlign w:val="center"/>
          </w:tcPr>
          <w:p w14:paraId="3763E031" w14:textId="77777777" w:rsidR="001C689A" w:rsidRPr="000F0D43" w:rsidRDefault="001C689A" w:rsidP="000F0D43">
            <w:pPr>
              <w:jc w:val="center"/>
              <w:rPr>
                <w:rFonts w:ascii="Arial" w:hAnsi="Arial" w:cs="Arial"/>
                <w:b/>
                <w:sz w:val="20"/>
                <w:szCs w:val="20"/>
                <w:lang w:val="es-ES_tradnl"/>
              </w:rPr>
            </w:pPr>
          </w:p>
        </w:tc>
        <w:tc>
          <w:tcPr>
            <w:tcW w:w="630" w:type="dxa"/>
            <w:tcBorders>
              <w:top w:val="nil"/>
              <w:left w:val="nil"/>
              <w:bottom w:val="nil"/>
              <w:right w:val="nil"/>
            </w:tcBorders>
            <w:vAlign w:val="center"/>
          </w:tcPr>
          <w:p w14:paraId="0D9C7EC3" w14:textId="77777777" w:rsidR="001C689A" w:rsidRPr="000F0D43" w:rsidRDefault="001C689A" w:rsidP="000F0D43">
            <w:pPr>
              <w:jc w:val="center"/>
              <w:rPr>
                <w:rFonts w:ascii="Arial" w:hAnsi="Arial" w:cs="Arial"/>
                <w:b/>
                <w:sz w:val="20"/>
                <w:szCs w:val="20"/>
                <w:lang w:val="es-ES_tradnl"/>
              </w:rPr>
            </w:pPr>
          </w:p>
        </w:tc>
        <w:tc>
          <w:tcPr>
            <w:tcW w:w="810" w:type="dxa"/>
            <w:tcBorders>
              <w:top w:val="nil"/>
              <w:left w:val="nil"/>
              <w:bottom w:val="nil"/>
              <w:right w:val="nil"/>
            </w:tcBorders>
            <w:vAlign w:val="center"/>
          </w:tcPr>
          <w:p w14:paraId="47B7B2D7" w14:textId="77777777" w:rsidR="001C689A" w:rsidRPr="000F0D43" w:rsidRDefault="001C689A" w:rsidP="000F0D43">
            <w:pPr>
              <w:jc w:val="center"/>
              <w:rPr>
                <w:rFonts w:ascii="Arial" w:hAnsi="Arial" w:cs="Arial"/>
                <w:b/>
                <w:sz w:val="20"/>
                <w:szCs w:val="20"/>
                <w:lang w:val="es-ES_tradnl"/>
              </w:rPr>
            </w:pPr>
          </w:p>
        </w:tc>
        <w:tc>
          <w:tcPr>
            <w:tcW w:w="2070" w:type="dxa"/>
            <w:tcBorders>
              <w:top w:val="nil"/>
              <w:left w:val="nil"/>
              <w:bottom w:val="nil"/>
              <w:right w:val="nil"/>
            </w:tcBorders>
            <w:vAlign w:val="center"/>
          </w:tcPr>
          <w:p w14:paraId="6D54BE31" w14:textId="77777777" w:rsidR="001C689A" w:rsidRPr="000F0D43" w:rsidRDefault="001C689A" w:rsidP="000F0D43">
            <w:pPr>
              <w:jc w:val="center"/>
              <w:rPr>
                <w:rFonts w:ascii="Arial" w:hAnsi="Arial" w:cs="Arial"/>
                <w:b/>
                <w:sz w:val="20"/>
                <w:szCs w:val="20"/>
                <w:lang w:val="es-ES_tradnl"/>
              </w:rPr>
            </w:pPr>
          </w:p>
        </w:tc>
      </w:tr>
      <w:tr w:rsidR="001C689A" w:rsidRPr="000F0D43" w14:paraId="554A746A" w14:textId="77777777" w:rsidTr="000F0D43">
        <w:trPr>
          <w:trHeight w:val="20"/>
        </w:trPr>
        <w:tc>
          <w:tcPr>
            <w:tcW w:w="2790" w:type="dxa"/>
            <w:tcBorders>
              <w:top w:val="single" w:sz="4" w:space="0" w:color="auto"/>
              <w:left w:val="single" w:sz="4" w:space="0" w:color="auto"/>
              <w:bottom w:val="single" w:sz="4" w:space="0" w:color="auto"/>
              <w:right w:val="single" w:sz="4" w:space="0" w:color="auto"/>
            </w:tcBorders>
            <w:vAlign w:val="center"/>
          </w:tcPr>
          <w:p w14:paraId="558957A7" w14:textId="092A97D8" w:rsidR="001C689A" w:rsidRPr="000F0D43" w:rsidRDefault="001C689A" w:rsidP="000F0D43">
            <w:pPr>
              <w:rPr>
                <w:rFonts w:ascii="Arial" w:hAnsi="Arial" w:cs="Arial"/>
                <w:b/>
                <w:sz w:val="20"/>
                <w:szCs w:val="20"/>
                <w:lang w:val="es-ES_tradnl"/>
              </w:rPr>
            </w:pPr>
            <w:r w:rsidRPr="000F0D43">
              <w:rPr>
                <w:rFonts w:ascii="Arial" w:hAnsi="Arial" w:cs="Arial"/>
                <w:b/>
                <w:sz w:val="20"/>
                <w:szCs w:val="20"/>
                <w:lang w:val="es-ES_tradnl"/>
              </w:rPr>
              <w:t>Costo de M&amp;E</w:t>
            </w:r>
          </w:p>
        </w:tc>
        <w:tc>
          <w:tcPr>
            <w:tcW w:w="1350" w:type="dxa"/>
            <w:tcBorders>
              <w:top w:val="single" w:sz="4" w:space="0" w:color="auto"/>
              <w:left w:val="single" w:sz="4" w:space="0" w:color="auto"/>
              <w:bottom w:val="single" w:sz="4" w:space="0" w:color="auto"/>
              <w:right w:val="single" w:sz="4" w:space="0" w:color="auto"/>
            </w:tcBorders>
          </w:tcPr>
          <w:p w14:paraId="10F47404" w14:textId="3C6FDB36" w:rsidR="001C689A" w:rsidRPr="000F0D43" w:rsidRDefault="001C689A" w:rsidP="000F0D43">
            <w:pPr>
              <w:jc w:val="right"/>
              <w:rPr>
                <w:rFonts w:ascii="Arial" w:hAnsi="Arial" w:cs="Arial"/>
                <w:b/>
                <w:sz w:val="20"/>
                <w:szCs w:val="20"/>
              </w:rPr>
            </w:pPr>
            <w:r w:rsidRPr="000F0D43">
              <w:rPr>
                <w:rFonts w:ascii="Arial" w:hAnsi="Arial" w:cs="Arial"/>
                <w:b/>
                <w:sz w:val="20"/>
                <w:szCs w:val="20"/>
              </w:rPr>
              <w:t>647.927</w:t>
            </w:r>
          </w:p>
        </w:tc>
        <w:tc>
          <w:tcPr>
            <w:tcW w:w="1260" w:type="dxa"/>
            <w:tcBorders>
              <w:top w:val="nil"/>
              <w:left w:val="single" w:sz="4" w:space="0" w:color="auto"/>
              <w:bottom w:val="nil"/>
              <w:right w:val="nil"/>
            </w:tcBorders>
            <w:vAlign w:val="center"/>
          </w:tcPr>
          <w:p w14:paraId="0D1388D6" w14:textId="77777777" w:rsidR="001C689A" w:rsidRPr="000F0D43" w:rsidRDefault="001C689A" w:rsidP="000F0D43">
            <w:pPr>
              <w:jc w:val="center"/>
              <w:rPr>
                <w:rFonts w:ascii="Arial" w:hAnsi="Arial" w:cs="Arial"/>
                <w:b/>
                <w:sz w:val="20"/>
                <w:szCs w:val="20"/>
                <w:lang w:val="es-ES_tradnl"/>
              </w:rPr>
            </w:pPr>
          </w:p>
        </w:tc>
        <w:tc>
          <w:tcPr>
            <w:tcW w:w="810" w:type="dxa"/>
            <w:tcBorders>
              <w:top w:val="nil"/>
              <w:left w:val="nil"/>
              <w:bottom w:val="nil"/>
              <w:right w:val="nil"/>
            </w:tcBorders>
            <w:vAlign w:val="center"/>
          </w:tcPr>
          <w:p w14:paraId="417522E1" w14:textId="77777777" w:rsidR="001C689A" w:rsidRPr="000F0D43" w:rsidRDefault="001C689A" w:rsidP="000F0D43">
            <w:pPr>
              <w:jc w:val="center"/>
              <w:rPr>
                <w:rFonts w:ascii="Arial" w:hAnsi="Arial" w:cs="Arial"/>
                <w:b/>
                <w:sz w:val="20"/>
                <w:szCs w:val="20"/>
                <w:lang w:val="es-ES_tradnl"/>
              </w:rPr>
            </w:pPr>
          </w:p>
        </w:tc>
        <w:tc>
          <w:tcPr>
            <w:tcW w:w="630" w:type="dxa"/>
            <w:tcBorders>
              <w:top w:val="nil"/>
              <w:left w:val="nil"/>
              <w:bottom w:val="nil"/>
              <w:right w:val="nil"/>
            </w:tcBorders>
            <w:vAlign w:val="center"/>
          </w:tcPr>
          <w:p w14:paraId="45C7E0DD" w14:textId="77777777" w:rsidR="001C689A" w:rsidRPr="000F0D43" w:rsidRDefault="001C689A" w:rsidP="000F0D43">
            <w:pPr>
              <w:jc w:val="center"/>
              <w:rPr>
                <w:rFonts w:ascii="Arial" w:hAnsi="Arial" w:cs="Arial"/>
                <w:b/>
                <w:sz w:val="20"/>
                <w:szCs w:val="20"/>
                <w:lang w:val="es-ES_tradnl"/>
              </w:rPr>
            </w:pPr>
          </w:p>
        </w:tc>
        <w:tc>
          <w:tcPr>
            <w:tcW w:w="630" w:type="dxa"/>
            <w:tcBorders>
              <w:top w:val="nil"/>
              <w:left w:val="nil"/>
              <w:bottom w:val="nil"/>
              <w:right w:val="nil"/>
            </w:tcBorders>
            <w:vAlign w:val="center"/>
          </w:tcPr>
          <w:p w14:paraId="200A50EF" w14:textId="77777777" w:rsidR="001C689A" w:rsidRPr="000F0D43" w:rsidRDefault="001C689A" w:rsidP="000F0D43">
            <w:pPr>
              <w:jc w:val="center"/>
              <w:rPr>
                <w:rFonts w:ascii="Arial" w:hAnsi="Arial" w:cs="Arial"/>
                <w:b/>
                <w:sz w:val="20"/>
                <w:szCs w:val="20"/>
                <w:lang w:val="es-ES_tradnl"/>
              </w:rPr>
            </w:pPr>
          </w:p>
        </w:tc>
        <w:tc>
          <w:tcPr>
            <w:tcW w:w="630" w:type="dxa"/>
            <w:tcBorders>
              <w:top w:val="nil"/>
              <w:left w:val="nil"/>
              <w:bottom w:val="nil"/>
              <w:right w:val="nil"/>
            </w:tcBorders>
            <w:vAlign w:val="center"/>
          </w:tcPr>
          <w:p w14:paraId="46CFA1B6" w14:textId="77777777" w:rsidR="001C689A" w:rsidRPr="000F0D43" w:rsidRDefault="001C689A" w:rsidP="000F0D43">
            <w:pPr>
              <w:jc w:val="center"/>
              <w:rPr>
                <w:rFonts w:ascii="Arial" w:hAnsi="Arial" w:cs="Arial"/>
                <w:b/>
                <w:sz w:val="20"/>
                <w:szCs w:val="20"/>
                <w:lang w:val="es-ES_tradnl"/>
              </w:rPr>
            </w:pPr>
          </w:p>
        </w:tc>
        <w:tc>
          <w:tcPr>
            <w:tcW w:w="720" w:type="dxa"/>
            <w:tcBorders>
              <w:top w:val="nil"/>
              <w:left w:val="nil"/>
              <w:bottom w:val="nil"/>
              <w:right w:val="nil"/>
            </w:tcBorders>
            <w:vAlign w:val="center"/>
          </w:tcPr>
          <w:p w14:paraId="267BA87F" w14:textId="77777777" w:rsidR="001C689A" w:rsidRPr="000F0D43" w:rsidRDefault="001C689A" w:rsidP="000F0D43">
            <w:pPr>
              <w:jc w:val="center"/>
              <w:rPr>
                <w:rFonts w:ascii="Arial" w:hAnsi="Arial" w:cs="Arial"/>
                <w:b/>
                <w:sz w:val="20"/>
                <w:szCs w:val="20"/>
                <w:lang w:val="es-ES_tradnl"/>
              </w:rPr>
            </w:pPr>
          </w:p>
        </w:tc>
        <w:tc>
          <w:tcPr>
            <w:tcW w:w="630" w:type="dxa"/>
            <w:tcBorders>
              <w:top w:val="nil"/>
              <w:left w:val="nil"/>
              <w:bottom w:val="nil"/>
              <w:right w:val="nil"/>
            </w:tcBorders>
            <w:vAlign w:val="center"/>
          </w:tcPr>
          <w:p w14:paraId="70FBE0C2" w14:textId="77777777" w:rsidR="001C689A" w:rsidRPr="000F0D43" w:rsidRDefault="001C689A" w:rsidP="000F0D43">
            <w:pPr>
              <w:jc w:val="center"/>
              <w:rPr>
                <w:rFonts w:ascii="Arial" w:hAnsi="Arial" w:cs="Arial"/>
                <w:b/>
                <w:sz w:val="20"/>
                <w:szCs w:val="20"/>
                <w:lang w:val="es-ES_tradnl"/>
              </w:rPr>
            </w:pPr>
          </w:p>
        </w:tc>
        <w:tc>
          <w:tcPr>
            <w:tcW w:w="810" w:type="dxa"/>
            <w:tcBorders>
              <w:top w:val="nil"/>
              <w:left w:val="nil"/>
              <w:bottom w:val="nil"/>
              <w:right w:val="nil"/>
            </w:tcBorders>
            <w:vAlign w:val="center"/>
          </w:tcPr>
          <w:p w14:paraId="09EA5D67" w14:textId="77777777" w:rsidR="001C689A" w:rsidRPr="000F0D43" w:rsidRDefault="001C689A" w:rsidP="000F0D43">
            <w:pPr>
              <w:jc w:val="center"/>
              <w:rPr>
                <w:rFonts w:ascii="Arial" w:hAnsi="Arial" w:cs="Arial"/>
                <w:b/>
                <w:sz w:val="20"/>
                <w:szCs w:val="20"/>
                <w:lang w:val="es-ES_tradnl"/>
              </w:rPr>
            </w:pPr>
          </w:p>
        </w:tc>
        <w:tc>
          <w:tcPr>
            <w:tcW w:w="2070" w:type="dxa"/>
            <w:tcBorders>
              <w:top w:val="nil"/>
              <w:left w:val="nil"/>
              <w:bottom w:val="nil"/>
              <w:right w:val="nil"/>
            </w:tcBorders>
            <w:vAlign w:val="center"/>
          </w:tcPr>
          <w:p w14:paraId="7F0DF3AF" w14:textId="77777777" w:rsidR="001C689A" w:rsidRPr="000F0D43" w:rsidRDefault="001C689A" w:rsidP="000F0D43">
            <w:pPr>
              <w:jc w:val="center"/>
              <w:rPr>
                <w:rFonts w:ascii="Arial" w:hAnsi="Arial" w:cs="Arial"/>
                <w:b/>
                <w:sz w:val="20"/>
                <w:szCs w:val="20"/>
                <w:lang w:val="es-ES_tradnl"/>
              </w:rPr>
            </w:pPr>
          </w:p>
        </w:tc>
      </w:tr>
      <w:tr w:rsidR="001C689A" w:rsidRPr="000F0D43" w14:paraId="460312EC" w14:textId="77777777" w:rsidTr="000F0D43">
        <w:trPr>
          <w:trHeight w:val="20"/>
        </w:trPr>
        <w:tc>
          <w:tcPr>
            <w:tcW w:w="2790" w:type="dxa"/>
            <w:tcBorders>
              <w:top w:val="single" w:sz="4" w:space="0" w:color="auto"/>
              <w:left w:val="single" w:sz="4" w:space="0" w:color="auto"/>
              <w:bottom w:val="single" w:sz="4" w:space="0" w:color="auto"/>
              <w:right w:val="single" w:sz="4" w:space="0" w:color="auto"/>
            </w:tcBorders>
            <w:vAlign w:val="center"/>
          </w:tcPr>
          <w:p w14:paraId="1BEC309B" w14:textId="77777777" w:rsidR="001C689A" w:rsidRPr="000F0D43" w:rsidRDefault="001C689A" w:rsidP="000F0D43">
            <w:pPr>
              <w:rPr>
                <w:rFonts w:ascii="Arial" w:hAnsi="Arial" w:cs="Arial"/>
                <w:b/>
                <w:sz w:val="20"/>
                <w:szCs w:val="20"/>
                <w:lang w:val="es-ES_tradnl"/>
              </w:rPr>
            </w:pPr>
            <w:r w:rsidRPr="000F0D43">
              <w:rPr>
                <w:rFonts w:ascii="Arial" w:hAnsi="Arial" w:cs="Arial"/>
                <w:b/>
                <w:sz w:val="20"/>
                <w:szCs w:val="20"/>
                <w:lang w:val="es-ES_tradnl"/>
              </w:rPr>
              <w:t>Costo total</w:t>
            </w:r>
          </w:p>
        </w:tc>
        <w:tc>
          <w:tcPr>
            <w:tcW w:w="1350" w:type="dxa"/>
            <w:tcBorders>
              <w:top w:val="single" w:sz="4" w:space="0" w:color="auto"/>
              <w:left w:val="single" w:sz="4" w:space="0" w:color="auto"/>
              <w:bottom w:val="single" w:sz="4" w:space="0" w:color="auto"/>
              <w:right w:val="single" w:sz="4" w:space="0" w:color="auto"/>
            </w:tcBorders>
            <w:vAlign w:val="center"/>
          </w:tcPr>
          <w:p w14:paraId="4F115D69" w14:textId="4A40D225" w:rsidR="001C689A" w:rsidRPr="000F0D43" w:rsidRDefault="00462E39" w:rsidP="000F0D43">
            <w:pPr>
              <w:jc w:val="right"/>
              <w:rPr>
                <w:rFonts w:ascii="Arial" w:hAnsi="Arial" w:cs="Arial"/>
                <w:b/>
                <w:sz w:val="20"/>
                <w:szCs w:val="20"/>
              </w:rPr>
            </w:pPr>
            <w:r>
              <w:rPr>
                <w:rFonts w:ascii="Arial" w:hAnsi="Arial" w:cs="Arial"/>
                <w:b/>
                <w:sz w:val="20"/>
                <w:szCs w:val="20"/>
              </w:rPr>
              <w:t>100.682.508</w:t>
            </w:r>
          </w:p>
        </w:tc>
        <w:tc>
          <w:tcPr>
            <w:tcW w:w="1260" w:type="dxa"/>
            <w:tcBorders>
              <w:top w:val="nil"/>
              <w:left w:val="single" w:sz="4" w:space="0" w:color="auto"/>
              <w:bottom w:val="nil"/>
              <w:right w:val="nil"/>
            </w:tcBorders>
            <w:vAlign w:val="center"/>
          </w:tcPr>
          <w:p w14:paraId="68395A56" w14:textId="77777777" w:rsidR="001C689A" w:rsidRPr="000F0D43" w:rsidRDefault="001C689A" w:rsidP="000F0D43">
            <w:pPr>
              <w:jc w:val="center"/>
              <w:rPr>
                <w:rFonts w:ascii="Arial" w:hAnsi="Arial" w:cs="Arial"/>
                <w:b/>
                <w:sz w:val="20"/>
                <w:szCs w:val="20"/>
                <w:lang w:val="es-ES_tradnl"/>
              </w:rPr>
            </w:pPr>
          </w:p>
        </w:tc>
        <w:tc>
          <w:tcPr>
            <w:tcW w:w="810" w:type="dxa"/>
            <w:tcBorders>
              <w:top w:val="nil"/>
              <w:left w:val="nil"/>
              <w:bottom w:val="nil"/>
              <w:right w:val="nil"/>
            </w:tcBorders>
            <w:vAlign w:val="center"/>
          </w:tcPr>
          <w:p w14:paraId="7B4B833C" w14:textId="77777777" w:rsidR="001C689A" w:rsidRPr="000F0D43" w:rsidRDefault="001C689A" w:rsidP="000F0D43">
            <w:pPr>
              <w:jc w:val="center"/>
              <w:rPr>
                <w:rFonts w:ascii="Arial" w:hAnsi="Arial" w:cs="Arial"/>
                <w:b/>
                <w:sz w:val="20"/>
                <w:szCs w:val="20"/>
                <w:lang w:val="es-ES_tradnl"/>
              </w:rPr>
            </w:pPr>
          </w:p>
        </w:tc>
        <w:tc>
          <w:tcPr>
            <w:tcW w:w="630" w:type="dxa"/>
            <w:tcBorders>
              <w:top w:val="nil"/>
              <w:left w:val="nil"/>
              <w:bottom w:val="nil"/>
              <w:right w:val="nil"/>
            </w:tcBorders>
            <w:vAlign w:val="center"/>
          </w:tcPr>
          <w:p w14:paraId="1AF68784" w14:textId="77777777" w:rsidR="001C689A" w:rsidRPr="000F0D43" w:rsidRDefault="001C689A" w:rsidP="000F0D43">
            <w:pPr>
              <w:jc w:val="center"/>
              <w:rPr>
                <w:rFonts w:ascii="Arial" w:hAnsi="Arial" w:cs="Arial"/>
                <w:b/>
                <w:sz w:val="20"/>
                <w:szCs w:val="20"/>
                <w:lang w:val="es-ES_tradnl"/>
              </w:rPr>
            </w:pPr>
          </w:p>
        </w:tc>
        <w:tc>
          <w:tcPr>
            <w:tcW w:w="630" w:type="dxa"/>
            <w:tcBorders>
              <w:top w:val="nil"/>
              <w:left w:val="nil"/>
              <w:bottom w:val="nil"/>
              <w:right w:val="nil"/>
            </w:tcBorders>
            <w:vAlign w:val="center"/>
          </w:tcPr>
          <w:p w14:paraId="7EB98A06" w14:textId="77777777" w:rsidR="001C689A" w:rsidRPr="000F0D43" w:rsidRDefault="001C689A" w:rsidP="000F0D43">
            <w:pPr>
              <w:jc w:val="center"/>
              <w:rPr>
                <w:rFonts w:ascii="Arial" w:hAnsi="Arial" w:cs="Arial"/>
                <w:b/>
                <w:sz w:val="20"/>
                <w:szCs w:val="20"/>
                <w:lang w:val="es-ES_tradnl"/>
              </w:rPr>
            </w:pPr>
          </w:p>
        </w:tc>
        <w:tc>
          <w:tcPr>
            <w:tcW w:w="630" w:type="dxa"/>
            <w:tcBorders>
              <w:top w:val="nil"/>
              <w:left w:val="nil"/>
              <w:bottom w:val="nil"/>
              <w:right w:val="nil"/>
            </w:tcBorders>
            <w:vAlign w:val="center"/>
          </w:tcPr>
          <w:p w14:paraId="2EF0F56D" w14:textId="77777777" w:rsidR="001C689A" w:rsidRPr="000F0D43" w:rsidRDefault="001C689A" w:rsidP="000F0D43">
            <w:pPr>
              <w:jc w:val="center"/>
              <w:rPr>
                <w:rFonts w:ascii="Arial" w:hAnsi="Arial" w:cs="Arial"/>
                <w:b/>
                <w:sz w:val="20"/>
                <w:szCs w:val="20"/>
                <w:lang w:val="es-ES_tradnl"/>
              </w:rPr>
            </w:pPr>
          </w:p>
        </w:tc>
        <w:tc>
          <w:tcPr>
            <w:tcW w:w="720" w:type="dxa"/>
            <w:tcBorders>
              <w:top w:val="nil"/>
              <w:left w:val="nil"/>
              <w:bottom w:val="nil"/>
              <w:right w:val="nil"/>
            </w:tcBorders>
            <w:vAlign w:val="center"/>
          </w:tcPr>
          <w:p w14:paraId="6D042A24" w14:textId="77777777" w:rsidR="001C689A" w:rsidRPr="000F0D43" w:rsidRDefault="001C689A" w:rsidP="000F0D43">
            <w:pPr>
              <w:jc w:val="center"/>
              <w:rPr>
                <w:rFonts w:ascii="Arial" w:hAnsi="Arial" w:cs="Arial"/>
                <w:b/>
                <w:sz w:val="20"/>
                <w:szCs w:val="20"/>
                <w:lang w:val="es-ES_tradnl"/>
              </w:rPr>
            </w:pPr>
          </w:p>
        </w:tc>
        <w:tc>
          <w:tcPr>
            <w:tcW w:w="630" w:type="dxa"/>
            <w:tcBorders>
              <w:top w:val="nil"/>
              <w:left w:val="nil"/>
              <w:bottom w:val="nil"/>
              <w:right w:val="nil"/>
            </w:tcBorders>
            <w:vAlign w:val="center"/>
          </w:tcPr>
          <w:p w14:paraId="53D19539" w14:textId="77777777" w:rsidR="001C689A" w:rsidRPr="000F0D43" w:rsidRDefault="001C689A" w:rsidP="000F0D43">
            <w:pPr>
              <w:jc w:val="center"/>
              <w:rPr>
                <w:rFonts w:ascii="Arial" w:hAnsi="Arial" w:cs="Arial"/>
                <w:b/>
                <w:sz w:val="20"/>
                <w:szCs w:val="20"/>
                <w:lang w:val="es-ES_tradnl"/>
              </w:rPr>
            </w:pPr>
          </w:p>
        </w:tc>
        <w:tc>
          <w:tcPr>
            <w:tcW w:w="810" w:type="dxa"/>
            <w:tcBorders>
              <w:top w:val="nil"/>
              <w:left w:val="nil"/>
              <w:bottom w:val="nil"/>
              <w:right w:val="nil"/>
            </w:tcBorders>
            <w:vAlign w:val="center"/>
          </w:tcPr>
          <w:p w14:paraId="2A568626" w14:textId="77777777" w:rsidR="001C689A" w:rsidRPr="000F0D43" w:rsidRDefault="001C689A" w:rsidP="000F0D43">
            <w:pPr>
              <w:jc w:val="center"/>
              <w:rPr>
                <w:rFonts w:ascii="Arial" w:hAnsi="Arial" w:cs="Arial"/>
                <w:b/>
                <w:sz w:val="20"/>
                <w:szCs w:val="20"/>
                <w:lang w:val="es-ES_tradnl"/>
              </w:rPr>
            </w:pPr>
          </w:p>
        </w:tc>
        <w:tc>
          <w:tcPr>
            <w:tcW w:w="2070" w:type="dxa"/>
            <w:tcBorders>
              <w:top w:val="nil"/>
              <w:left w:val="nil"/>
              <w:bottom w:val="nil"/>
              <w:right w:val="nil"/>
            </w:tcBorders>
            <w:vAlign w:val="center"/>
          </w:tcPr>
          <w:p w14:paraId="54651C7F" w14:textId="77777777" w:rsidR="001C689A" w:rsidRPr="000F0D43" w:rsidRDefault="001C689A" w:rsidP="000F0D43">
            <w:pPr>
              <w:jc w:val="center"/>
              <w:rPr>
                <w:rFonts w:ascii="Arial" w:hAnsi="Arial" w:cs="Arial"/>
                <w:b/>
                <w:sz w:val="20"/>
                <w:szCs w:val="20"/>
                <w:lang w:val="es-ES_tradnl"/>
              </w:rPr>
            </w:pPr>
          </w:p>
        </w:tc>
      </w:tr>
    </w:tbl>
    <w:p w14:paraId="7EF9B8F4" w14:textId="77777777" w:rsidR="00E6337D" w:rsidRPr="00CB34F3" w:rsidRDefault="00E6337D" w:rsidP="007546CE">
      <w:pPr>
        <w:pStyle w:val="Paragraph"/>
        <w:numPr>
          <w:ilvl w:val="0"/>
          <w:numId w:val="0"/>
        </w:numPr>
        <w:spacing w:after="40"/>
        <w:jc w:val="center"/>
        <w:rPr>
          <w:rFonts w:ascii="Arial" w:hAnsi="Arial" w:cs="Arial"/>
          <w:b/>
          <w:color w:val="000000"/>
          <w:sz w:val="20"/>
        </w:rPr>
        <w:sectPr w:rsidR="00E6337D" w:rsidRPr="00CB34F3" w:rsidSect="00D136CF">
          <w:pgSz w:w="15840" w:h="12240" w:orient="landscape"/>
          <w:pgMar w:top="1800" w:right="1440" w:bottom="1800" w:left="1440" w:header="720" w:footer="720" w:gutter="0"/>
          <w:cols w:space="720"/>
          <w:docGrid w:linePitch="360"/>
        </w:sectPr>
      </w:pPr>
    </w:p>
    <w:p w14:paraId="4D3964F2" w14:textId="77777777" w:rsidR="0052561D" w:rsidRPr="00CB34F3" w:rsidRDefault="00E6337D">
      <w:pPr>
        <w:pStyle w:val="Paragraph"/>
        <w:numPr>
          <w:ilvl w:val="0"/>
          <w:numId w:val="0"/>
        </w:numPr>
        <w:spacing w:after="40"/>
        <w:jc w:val="center"/>
        <w:rPr>
          <w:rFonts w:ascii="Arial" w:hAnsi="Arial" w:cs="Arial"/>
          <w:b/>
          <w:sz w:val="22"/>
          <w:szCs w:val="18"/>
        </w:rPr>
      </w:pPr>
      <w:r w:rsidRPr="00CB34F3">
        <w:rPr>
          <w:rFonts w:ascii="Arial" w:hAnsi="Arial" w:cs="Arial"/>
          <w:b/>
          <w:sz w:val="22"/>
          <w:szCs w:val="18"/>
        </w:rPr>
        <w:lastRenderedPageBreak/>
        <w:t>Cuadro 2. Costo de los productos por año (US$)</w:t>
      </w:r>
    </w:p>
    <w:tbl>
      <w:tblPr>
        <w:tblW w:w="11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5"/>
        <w:gridCol w:w="1260"/>
        <w:gridCol w:w="1350"/>
        <w:gridCol w:w="1350"/>
        <w:gridCol w:w="1260"/>
        <w:gridCol w:w="1350"/>
        <w:gridCol w:w="1393"/>
      </w:tblGrid>
      <w:tr w:rsidR="002B5E99" w:rsidRPr="000F0D43" w14:paraId="62EAB372" w14:textId="77777777" w:rsidTr="000F0D43">
        <w:trPr>
          <w:trHeight w:val="20"/>
          <w:tblHeader/>
          <w:jc w:val="center"/>
        </w:trPr>
        <w:tc>
          <w:tcPr>
            <w:tcW w:w="3595" w:type="dxa"/>
            <w:tcBorders>
              <w:bottom w:val="single" w:sz="4" w:space="0" w:color="000000"/>
            </w:tcBorders>
            <w:shd w:val="clear" w:color="auto" w:fill="B8CCE4" w:themeFill="accent1" w:themeFillTint="66"/>
            <w:vAlign w:val="center"/>
          </w:tcPr>
          <w:p w14:paraId="2DE27EF1" w14:textId="77777777" w:rsidR="00C12B93" w:rsidRPr="000F0D43" w:rsidRDefault="00C12B93" w:rsidP="000F0D43">
            <w:pPr>
              <w:jc w:val="center"/>
              <w:rPr>
                <w:rFonts w:ascii="Arial" w:hAnsi="Arial" w:cs="Arial"/>
                <w:b/>
                <w:sz w:val="20"/>
                <w:szCs w:val="20"/>
              </w:rPr>
            </w:pPr>
            <w:proofErr w:type="spellStart"/>
            <w:r w:rsidRPr="000F0D43">
              <w:rPr>
                <w:rFonts w:ascii="Arial" w:hAnsi="Arial" w:cs="Arial"/>
                <w:b/>
                <w:sz w:val="20"/>
                <w:szCs w:val="20"/>
              </w:rPr>
              <w:t>Productos</w:t>
            </w:r>
            <w:proofErr w:type="spellEnd"/>
            <w:r w:rsidRPr="000F0D43">
              <w:rPr>
                <w:rFonts w:ascii="Arial" w:hAnsi="Arial" w:cs="Arial"/>
                <w:b/>
                <w:sz w:val="20"/>
                <w:szCs w:val="20"/>
              </w:rPr>
              <w:t xml:space="preserve"> </w:t>
            </w:r>
          </w:p>
        </w:tc>
        <w:tc>
          <w:tcPr>
            <w:tcW w:w="1260" w:type="dxa"/>
            <w:tcBorders>
              <w:bottom w:val="single" w:sz="4" w:space="0" w:color="000000"/>
            </w:tcBorders>
            <w:shd w:val="clear" w:color="auto" w:fill="B8CCE4" w:themeFill="accent1" w:themeFillTint="66"/>
            <w:vAlign w:val="center"/>
          </w:tcPr>
          <w:p w14:paraId="652CB406" w14:textId="06B95651" w:rsidR="00C12B93" w:rsidRPr="000F0D43" w:rsidRDefault="00C12B93" w:rsidP="000F0D43">
            <w:pPr>
              <w:jc w:val="center"/>
              <w:rPr>
                <w:rFonts w:ascii="Arial" w:hAnsi="Arial" w:cs="Arial"/>
                <w:b/>
                <w:sz w:val="20"/>
                <w:szCs w:val="20"/>
              </w:rPr>
            </w:pPr>
            <w:proofErr w:type="spellStart"/>
            <w:r w:rsidRPr="000F0D43">
              <w:rPr>
                <w:rFonts w:ascii="Arial" w:hAnsi="Arial" w:cs="Arial"/>
                <w:b/>
                <w:sz w:val="20"/>
                <w:szCs w:val="20"/>
              </w:rPr>
              <w:t>Año</w:t>
            </w:r>
            <w:proofErr w:type="spellEnd"/>
            <w:r w:rsidRPr="000F0D43">
              <w:rPr>
                <w:rFonts w:ascii="Arial" w:hAnsi="Arial" w:cs="Arial"/>
                <w:b/>
                <w:sz w:val="20"/>
                <w:szCs w:val="20"/>
              </w:rPr>
              <w:t xml:space="preserve"> 1</w:t>
            </w:r>
          </w:p>
        </w:tc>
        <w:tc>
          <w:tcPr>
            <w:tcW w:w="1350" w:type="dxa"/>
            <w:tcBorders>
              <w:bottom w:val="single" w:sz="4" w:space="0" w:color="000000"/>
            </w:tcBorders>
            <w:shd w:val="clear" w:color="auto" w:fill="B8CCE4" w:themeFill="accent1" w:themeFillTint="66"/>
            <w:vAlign w:val="center"/>
          </w:tcPr>
          <w:p w14:paraId="7F03272A" w14:textId="6B1AFB25" w:rsidR="00C12B93" w:rsidRPr="000F0D43" w:rsidRDefault="00C12B93" w:rsidP="000F0D43">
            <w:pPr>
              <w:jc w:val="center"/>
              <w:rPr>
                <w:rFonts w:ascii="Arial" w:hAnsi="Arial" w:cs="Arial"/>
                <w:b/>
                <w:sz w:val="20"/>
                <w:szCs w:val="20"/>
              </w:rPr>
            </w:pPr>
            <w:proofErr w:type="spellStart"/>
            <w:r w:rsidRPr="000F0D43">
              <w:rPr>
                <w:rFonts w:ascii="Arial" w:hAnsi="Arial" w:cs="Arial"/>
                <w:b/>
                <w:sz w:val="20"/>
                <w:szCs w:val="20"/>
              </w:rPr>
              <w:t>Año</w:t>
            </w:r>
            <w:proofErr w:type="spellEnd"/>
            <w:r w:rsidRPr="000F0D43">
              <w:rPr>
                <w:rFonts w:ascii="Arial" w:hAnsi="Arial" w:cs="Arial"/>
                <w:b/>
                <w:sz w:val="20"/>
                <w:szCs w:val="20"/>
              </w:rPr>
              <w:t xml:space="preserve"> 2</w:t>
            </w:r>
          </w:p>
        </w:tc>
        <w:tc>
          <w:tcPr>
            <w:tcW w:w="1350" w:type="dxa"/>
            <w:tcBorders>
              <w:bottom w:val="single" w:sz="4" w:space="0" w:color="000000"/>
            </w:tcBorders>
            <w:shd w:val="clear" w:color="auto" w:fill="B8CCE4" w:themeFill="accent1" w:themeFillTint="66"/>
            <w:vAlign w:val="center"/>
          </w:tcPr>
          <w:p w14:paraId="3702600F" w14:textId="78335295" w:rsidR="00C12B93" w:rsidRPr="000F0D43" w:rsidRDefault="00C12B93" w:rsidP="000F0D43">
            <w:pPr>
              <w:jc w:val="center"/>
              <w:rPr>
                <w:rFonts w:ascii="Arial" w:hAnsi="Arial" w:cs="Arial"/>
                <w:b/>
                <w:sz w:val="20"/>
                <w:szCs w:val="20"/>
              </w:rPr>
            </w:pPr>
            <w:proofErr w:type="spellStart"/>
            <w:r w:rsidRPr="000F0D43">
              <w:rPr>
                <w:rFonts w:ascii="Arial" w:hAnsi="Arial" w:cs="Arial"/>
                <w:b/>
                <w:sz w:val="20"/>
                <w:szCs w:val="20"/>
              </w:rPr>
              <w:t>Año</w:t>
            </w:r>
            <w:proofErr w:type="spellEnd"/>
            <w:r w:rsidRPr="000F0D43">
              <w:rPr>
                <w:rFonts w:ascii="Arial" w:hAnsi="Arial" w:cs="Arial"/>
                <w:b/>
                <w:sz w:val="20"/>
                <w:szCs w:val="20"/>
              </w:rPr>
              <w:t xml:space="preserve"> 3</w:t>
            </w:r>
          </w:p>
        </w:tc>
        <w:tc>
          <w:tcPr>
            <w:tcW w:w="1260" w:type="dxa"/>
            <w:tcBorders>
              <w:bottom w:val="single" w:sz="4" w:space="0" w:color="000000"/>
            </w:tcBorders>
            <w:shd w:val="clear" w:color="auto" w:fill="B8CCE4" w:themeFill="accent1" w:themeFillTint="66"/>
            <w:vAlign w:val="center"/>
          </w:tcPr>
          <w:p w14:paraId="712BE534" w14:textId="25342C1C" w:rsidR="00C12B93" w:rsidRPr="000F0D43" w:rsidRDefault="00C12B93" w:rsidP="000F0D43">
            <w:pPr>
              <w:jc w:val="center"/>
              <w:rPr>
                <w:rFonts w:ascii="Arial" w:hAnsi="Arial" w:cs="Arial"/>
                <w:b/>
                <w:sz w:val="20"/>
                <w:szCs w:val="20"/>
              </w:rPr>
            </w:pPr>
            <w:proofErr w:type="spellStart"/>
            <w:r w:rsidRPr="000F0D43">
              <w:rPr>
                <w:rFonts w:ascii="Arial" w:hAnsi="Arial" w:cs="Arial"/>
                <w:b/>
                <w:sz w:val="20"/>
                <w:szCs w:val="20"/>
              </w:rPr>
              <w:t>Año</w:t>
            </w:r>
            <w:proofErr w:type="spellEnd"/>
            <w:r w:rsidRPr="000F0D43">
              <w:rPr>
                <w:rFonts w:ascii="Arial" w:hAnsi="Arial" w:cs="Arial"/>
                <w:b/>
                <w:sz w:val="20"/>
                <w:szCs w:val="20"/>
              </w:rPr>
              <w:t xml:space="preserve"> 4</w:t>
            </w:r>
          </w:p>
        </w:tc>
        <w:tc>
          <w:tcPr>
            <w:tcW w:w="1350" w:type="dxa"/>
            <w:tcBorders>
              <w:bottom w:val="single" w:sz="4" w:space="0" w:color="000000"/>
            </w:tcBorders>
            <w:shd w:val="clear" w:color="auto" w:fill="B8CCE4" w:themeFill="accent1" w:themeFillTint="66"/>
            <w:vAlign w:val="center"/>
          </w:tcPr>
          <w:p w14:paraId="3C050037" w14:textId="77777777" w:rsidR="00C12B93" w:rsidRPr="000F0D43" w:rsidRDefault="00C12B93" w:rsidP="000F0D43">
            <w:pPr>
              <w:jc w:val="center"/>
              <w:rPr>
                <w:rFonts w:ascii="Arial" w:hAnsi="Arial" w:cs="Arial"/>
                <w:b/>
                <w:sz w:val="20"/>
                <w:szCs w:val="20"/>
              </w:rPr>
            </w:pPr>
            <w:proofErr w:type="spellStart"/>
            <w:r w:rsidRPr="000F0D43">
              <w:rPr>
                <w:rFonts w:ascii="Arial" w:hAnsi="Arial" w:cs="Arial"/>
                <w:b/>
                <w:sz w:val="20"/>
                <w:szCs w:val="20"/>
              </w:rPr>
              <w:t>Año</w:t>
            </w:r>
            <w:proofErr w:type="spellEnd"/>
            <w:r w:rsidRPr="000F0D43">
              <w:rPr>
                <w:rFonts w:ascii="Arial" w:hAnsi="Arial" w:cs="Arial"/>
                <w:b/>
                <w:sz w:val="20"/>
                <w:szCs w:val="20"/>
              </w:rPr>
              <w:t xml:space="preserve"> 5</w:t>
            </w:r>
          </w:p>
        </w:tc>
        <w:tc>
          <w:tcPr>
            <w:tcW w:w="1393" w:type="dxa"/>
            <w:tcBorders>
              <w:bottom w:val="single" w:sz="4" w:space="0" w:color="000000"/>
            </w:tcBorders>
            <w:shd w:val="clear" w:color="auto" w:fill="B8CCE4" w:themeFill="accent1" w:themeFillTint="66"/>
            <w:vAlign w:val="center"/>
          </w:tcPr>
          <w:p w14:paraId="26E60F6E" w14:textId="77777777" w:rsidR="00C12B93" w:rsidRPr="000F0D43" w:rsidRDefault="00C12B93" w:rsidP="000F0D43">
            <w:pPr>
              <w:jc w:val="center"/>
              <w:rPr>
                <w:rFonts w:ascii="Arial" w:hAnsi="Arial" w:cs="Arial"/>
                <w:b/>
                <w:sz w:val="20"/>
                <w:szCs w:val="20"/>
              </w:rPr>
            </w:pPr>
            <w:r w:rsidRPr="000F0D43">
              <w:rPr>
                <w:rFonts w:ascii="Arial" w:hAnsi="Arial" w:cs="Arial"/>
                <w:b/>
                <w:sz w:val="20"/>
                <w:szCs w:val="20"/>
              </w:rPr>
              <w:t>Total</w:t>
            </w:r>
          </w:p>
        </w:tc>
      </w:tr>
      <w:tr w:rsidR="00B1701D" w:rsidRPr="00787B12" w14:paraId="22A505D1" w14:textId="77777777" w:rsidTr="000F0D43">
        <w:trPr>
          <w:trHeight w:val="20"/>
          <w:jc w:val="center"/>
        </w:trPr>
        <w:tc>
          <w:tcPr>
            <w:tcW w:w="11558" w:type="dxa"/>
            <w:gridSpan w:val="7"/>
            <w:shd w:val="clear" w:color="auto" w:fill="D99594" w:themeFill="accent2" w:themeFillTint="99"/>
            <w:vAlign w:val="center"/>
          </w:tcPr>
          <w:p w14:paraId="63FAABFD" w14:textId="566BD8BD" w:rsidR="00B1701D" w:rsidRPr="000F0D43" w:rsidRDefault="00205883" w:rsidP="000F0D43">
            <w:pPr>
              <w:rPr>
                <w:rFonts w:ascii="Arial" w:hAnsi="Arial" w:cs="Arial"/>
                <w:sz w:val="20"/>
                <w:szCs w:val="20"/>
                <w:lang w:val="es-ES_tradnl"/>
              </w:rPr>
            </w:pPr>
            <w:r w:rsidRPr="000F0D43">
              <w:rPr>
                <w:rFonts w:ascii="Arial" w:hAnsi="Arial" w:cs="Arial"/>
                <w:b/>
                <w:sz w:val="20"/>
                <w:szCs w:val="20"/>
                <w:lang w:val="es-ES_tradnl"/>
              </w:rPr>
              <w:t xml:space="preserve">Componente </w:t>
            </w:r>
            <w:r w:rsidR="000F0D43" w:rsidRPr="000F0D43">
              <w:rPr>
                <w:rFonts w:ascii="Arial" w:hAnsi="Arial" w:cs="Arial"/>
                <w:b/>
                <w:sz w:val="20"/>
                <w:szCs w:val="20"/>
                <w:lang w:val="es-ES_tradnl"/>
              </w:rPr>
              <w:t>I</w:t>
            </w:r>
            <w:r w:rsidRPr="000F0D43">
              <w:rPr>
                <w:rFonts w:ascii="Arial" w:hAnsi="Arial" w:cs="Arial"/>
                <w:b/>
                <w:sz w:val="20"/>
                <w:szCs w:val="20"/>
                <w:lang w:val="es-ES_tradnl"/>
              </w:rPr>
              <w:t>. Mejora del modelo de gobernanza institucional en SUNAT</w:t>
            </w:r>
          </w:p>
        </w:tc>
      </w:tr>
      <w:tr w:rsidR="007402C4" w:rsidRPr="000F0D43" w14:paraId="21622269" w14:textId="77777777" w:rsidTr="000F0D43">
        <w:trPr>
          <w:trHeight w:val="20"/>
          <w:jc w:val="center"/>
        </w:trPr>
        <w:tc>
          <w:tcPr>
            <w:tcW w:w="3595" w:type="dxa"/>
            <w:vAlign w:val="center"/>
          </w:tcPr>
          <w:p w14:paraId="404E483F" w14:textId="3C61EF7B" w:rsidR="007402C4" w:rsidRPr="000F0D43" w:rsidRDefault="007402C4" w:rsidP="007402C4">
            <w:pPr>
              <w:pStyle w:val="ListParagraph"/>
              <w:spacing w:after="0" w:line="240" w:lineRule="auto"/>
              <w:ind w:left="0"/>
              <w:contextualSpacing w:val="0"/>
              <w:rPr>
                <w:rFonts w:ascii="Arial" w:hAnsi="Arial" w:cs="Arial"/>
                <w:sz w:val="20"/>
                <w:szCs w:val="20"/>
                <w:lang w:val="es-ES_tradnl"/>
              </w:rPr>
            </w:pPr>
            <w:r w:rsidRPr="000F0D43">
              <w:rPr>
                <w:rFonts w:ascii="Arial" w:eastAsia="Times New Roman" w:hAnsi="Arial" w:cs="Arial"/>
                <w:spacing w:val="-2"/>
                <w:sz w:val="20"/>
                <w:szCs w:val="20"/>
                <w:lang w:val="es-ES_tradnl"/>
              </w:rPr>
              <w:t xml:space="preserve">1.1 Modelo de gestión por procesos orientado a resultados, implementado </w:t>
            </w:r>
          </w:p>
        </w:tc>
        <w:tc>
          <w:tcPr>
            <w:tcW w:w="1260" w:type="dxa"/>
            <w:vAlign w:val="center"/>
          </w:tcPr>
          <w:p w14:paraId="16366624" w14:textId="69E4840A" w:rsidR="007402C4" w:rsidRPr="000F0D43" w:rsidRDefault="007402C4" w:rsidP="007402C4">
            <w:pPr>
              <w:jc w:val="center"/>
              <w:rPr>
                <w:rFonts w:ascii="Arial" w:hAnsi="Arial" w:cs="Arial"/>
                <w:sz w:val="20"/>
                <w:szCs w:val="20"/>
              </w:rPr>
            </w:pPr>
            <w:r>
              <w:rPr>
                <w:rFonts w:ascii="Arial" w:hAnsi="Arial" w:cs="Arial"/>
                <w:sz w:val="20"/>
                <w:szCs w:val="20"/>
              </w:rPr>
              <w:t>632,147</w:t>
            </w:r>
          </w:p>
        </w:tc>
        <w:tc>
          <w:tcPr>
            <w:tcW w:w="1350" w:type="dxa"/>
            <w:vAlign w:val="center"/>
          </w:tcPr>
          <w:p w14:paraId="3FF930F8" w14:textId="597589B2" w:rsidR="007402C4" w:rsidRPr="000F0D43" w:rsidRDefault="007402C4" w:rsidP="007402C4">
            <w:pPr>
              <w:jc w:val="center"/>
              <w:rPr>
                <w:rFonts w:ascii="Arial" w:hAnsi="Arial" w:cs="Arial"/>
                <w:sz w:val="20"/>
                <w:szCs w:val="20"/>
              </w:rPr>
            </w:pPr>
            <w:r>
              <w:rPr>
                <w:rFonts w:ascii="Arial" w:hAnsi="Arial" w:cs="Arial"/>
                <w:sz w:val="20"/>
                <w:szCs w:val="20"/>
              </w:rPr>
              <w:t>381,544</w:t>
            </w:r>
          </w:p>
        </w:tc>
        <w:tc>
          <w:tcPr>
            <w:tcW w:w="1350" w:type="dxa"/>
            <w:vAlign w:val="center"/>
          </w:tcPr>
          <w:p w14:paraId="55D87548" w14:textId="357BFD5A" w:rsidR="007402C4" w:rsidRPr="000F0D43" w:rsidRDefault="007402C4" w:rsidP="007402C4">
            <w:pPr>
              <w:jc w:val="center"/>
              <w:rPr>
                <w:rFonts w:ascii="Arial" w:hAnsi="Arial" w:cs="Arial"/>
                <w:sz w:val="20"/>
                <w:szCs w:val="20"/>
              </w:rPr>
            </w:pPr>
            <w:r>
              <w:rPr>
                <w:rFonts w:ascii="Arial" w:hAnsi="Arial" w:cs="Arial"/>
                <w:sz w:val="20"/>
                <w:szCs w:val="20"/>
              </w:rPr>
              <w:t>152,480</w:t>
            </w:r>
          </w:p>
        </w:tc>
        <w:tc>
          <w:tcPr>
            <w:tcW w:w="1260" w:type="dxa"/>
            <w:vAlign w:val="center"/>
          </w:tcPr>
          <w:p w14:paraId="6C18272A" w14:textId="68FA0817" w:rsidR="007402C4" w:rsidRPr="000F0D43" w:rsidRDefault="007402C4" w:rsidP="007402C4">
            <w:pPr>
              <w:jc w:val="center"/>
              <w:rPr>
                <w:rFonts w:ascii="Arial" w:hAnsi="Arial" w:cs="Arial"/>
                <w:spacing w:val="-2"/>
                <w:sz w:val="20"/>
                <w:szCs w:val="20"/>
                <w:lang w:val="es-ES_tradnl"/>
              </w:rPr>
            </w:pPr>
            <w:r w:rsidRPr="000F0D43">
              <w:rPr>
                <w:rFonts w:ascii="Arial" w:hAnsi="Arial" w:cs="Arial"/>
                <w:spacing w:val="-2"/>
                <w:sz w:val="20"/>
                <w:szCs w:val="20"/>
                <w:lang w:val="es-ES_tradnl"/>
              </w:rPr>
              <w:t>-</w:t>
            </w:r>
          </w:p>
        </w:tc>
        <w:tc>
          <w:tcPr>
            <w:tcW w:w="1350" w:type="dxa"/>
            <w:vAlign w:val="center"/>
          </w:tcPr>
          <w:p w14:paraId="75A3788E" w14:textId="5B155550" w:rsidR="007402C4" w:rsidRPr="000F0D43" w:rsidRDefault="007402C4" w:rsidP="007402C4">
            <w:pPr>
              <w:jc w:val="center"/>
              <w:rPr>
                <w:rFonts w:ascii="Arial" w:hAnsi="Arial" w:cs="Arial"/>
                <w:spacing w:val="-2"/>
                <w:sz w:val="20"/>
                <w:szCs w:val="20"/>
                <w:lang w:val="es-ES_tradnl"/>
              </w:rPr>
            </w:pPr>
            <w:r w:rsidRPr="000F0D43">
              <w:rPr>
                <w:rFonts w:ascii="Arial" w:hAnsi="Arial" w:cs="Arial"/>
                <w:spacing w:val="-2"/>
                <w:sz w:val="20"/>
                <w:szCs w:val="20"/>
                <w:lang w:val="es-ES_tradnl"/>
              </w:rPr>
              <w:t>-</w:t>
            </w:r>
          </w:p>
        </w:tc>
        <w:tc>
          <w:tcPr>
            <w:tcW w:w="1393" w:type="dxa"/>
            <w:vAlign w:val="center"/>
          </w:tcPr>
          <w:p w14:paraId="1B54DAFF" w14:textId="56BE60F1" w:rsidR="007402C4" w:rsidRPr="000F0D43" w:rsidRDefault="007402C4" w:rsidP="007402C4">
            <w:pPr>
              <w:jc w:val="center"/>
              <w:rPr>
                <w:rFonts w:ascii="Arial" w:hAnsi="Arial" w:cs="Arial"/>
                <w:spacing w:val="-2"/>
                <w:sz w:val="20"/>
                <w:szCs w:val="20"/>
                <w:lang w:val="es-ES_tradnl"/>
              </w:rPr>
            </w:pPr>
            <w:r>
              <w:rPr>
                <w:rFonts w:ascii="Arial" w:hAnsi="Arial" w:cs="Arial"/>
                <w:sz w:val="20"/>
                <w:szCs w:val="20"/>
              </w:rPr>
              <w:t>1,166,172</w:t>
            </w:r>
          </w:p>
        </w:tc>
      </w:tr>
      <w:tr w:rsidR="007402C4" w:rsidRPr="000F0D43" w14:paraId="0BE0A8F0" w14:textId="77777777" w:rsidTr="000F0D43">
        <w:trPr>
          <w:trHeight w:val="20"/>
          <w:jc w:val="center"/>
        </w:trPr>
        <w:tc>
          <w:tcPr>
            <w:tcW w:w="3595" w:type="dxa"/>
            <w:vAlign w:val="center"/>
          </w:tcPr>
          <w:p w14:paraId="3FFFC133" w14:textId="142D2498" w:rsidR="007402C4" w:rsidRPr="000F0D43" w:rsidRDefault="007402C4" w:rsidP="007402C4">
            <w:pPr>
              <w:pStyle w:val="ListParagraph"/>
              <w:spacing w:after="0" w:line="240" w:lineRule="auto"/>
              <w:ind w:left="0"/>
              <w:contextualSpacing w:val="0"/>
              <w:rPr>
                <w:rFonts w:ascii="Arial" w:hAnsi="Arial" w:cs="Arial"/>
                <w:sz w:val="20"/>
                <w:szCs w:val="20"/>
              </w:rPr>
            </w:pPr>
            <w:r w:rsidRPr="000F0D43">
              <w:rPr>
                <w:rFonts w:ascii="Arial" w:hAnsi="Arial" w:cs="Arial"/>
                <w:sz w:val="20"/>
                <w:szCs w:val="20"/>
                <w:lang w:val="es-ES_tradnl"/>
              </w:rPr>
              <w:t>1.2 Propuesta de mejora de la estructura organizacional de la SUNAT con integración tecnológica, implementada.</w:t>
            </w:r>
          </w:p>
        </w:tc>
        <w:tc>
          <w:tcPr>
            <w:tcW w:w="1260" w:type="dxa"/>
            <w:vAlign w:val="center"/>
          </w:tcPr>
          <w:p w14:paraId="51A3985E" w14:textId="6AD779AC" w:rsidR="007402C4" w:rsidRPr="000F0D43" w:rsidRDefault="007402C4" w:rsidP="007402C4">
            <w:pPr>
              <w:jc w:val="center"/>
              <w:rPr>
                <w:rFonts w:ascii="Arial" w:hAnsi="Arial" w:cs="Arial"/>
                <w:sz w:val="20"/>
                <w:szCs w:val="20"/>
              </w:rPr>
            </w:pPr>
            <w:r>
              <w:rPr>
                <w:rFonts w:ascii="Arial" w:hAnsi="Arial" w:cs="Arial"/>
                <w:sz w:val="20"/>
                <w:szCs w:val="20"/>
              </w:rPr>
              <w:t>269,790</w:t>
            </w:r>
          </w:p>
        </w:tc>
        <w:tc>
          <w:tcPr>
            <w:tcW w:w="1350" w:type="dxa"/>
            <w:vAlign w:val="center"/>
          </w:tcPr>
          <w:p w14:paraId="0C193BFF" w14:textId="114EBFB8" w:rsidR="007402C4" w:rsidRPr="000F0D43" w:rsidRDefault="007402C4" w:rsidP="007402C4">
            <w:pPr>
              <w:jc w:val="center"/>
              <w:rPr>
                <w:rFonts w:ascii="Arial" w:hAnsi="Arial" w:cs="Arial"/>
                <w:sz w:val="20"/>
                <w:szCs w:val="20"/>
              </w:rPr>
            </w:pPr>
            <w:r>
              <w:rPr>
                <w:rFonts w:ascii="Arial" w:hAnsi="Arial" w:cs="Arial"/>
                <w:sz w:val="20"/>
                <w:szCs w:val="20"/>
              </w:rPr>
              <w:t>532,095</w:t>
            </w:r>
          </w:p>
        </w:tc>
        <w:tc>
          <w:tcPr>
            <w:tcW w:w="1350" w:type="dxa"/>
            <w:vAlign w:val="center"/>
          </w:tcPr>
          <w:p w14:paraId="3F1F640D" w14:textId="27937CB4" w:rsidR="007402C4" w:rsidRPr="000F0D43" w:rsidRDefault="007402C4" w:rsidP="007402C4">
            <w:pPr>
              <w:jc w:val="center"/>
              <w:rPr>
                <w:rFonts w:ascii="Arial" w:hAnsi="Arial" w:cs="Arial"/>
                <w:sz w:val="20"/>
                <w:szCs w:val="20"/>
              </w:rPr>
            </w:pPr>
            <w:r>
              <w:rPr>
                <w:rFonts w:ascii="Arial" w:hAnsi="Arial" w:cs="Arial"/>
                <w:sz w:val="20"/>
                <w:szCs w:val="20"/>
              </w:rPr>
              <w:t>249,087</w:t>
            </w:r>
          </w:p>
        </w:tc>
        <w:tc>
          <w:tcPr>
            <w:tcW w:w="1260" w:type="dxa"/>
            <w:vAlign w:val="center"/>
          </w:tcPr>
          <w:p w14:paraId="324E2C54" w14:textId="46852643" w:rsidR="007402C4" w:rsidRPr="000F0D43" w:rsidRDefault="007402C4" w:rsidP="007402C4">
            <w:pPr>
              <w:jc w:val="center"/>
              <w:rPr>
                <w:rFonts w:ascii="Arial" w:hAnsi="Arial" w:cs="Arial"/>
                <w:spacing w:val="-2"/>
                <w:sz w:val="20"/>
                <w:szCs w:val="20"/>
                <w:lang w:val="es-ES_tradnl"/>
              </w:rPr>
            </w:pPr>
            <w:r w:rsidRPr="000F0D43">
              <w:rPr>
                <w:rFonts w:ascii="Arial" w:hAnsi="Arial" w:cs="Arial"/>
                <w:spacing w:val="-2"/>
                <w:sz w:val="20"/>
                <w:szCs w:val="20"/>
                <w:lang w:val="es-ES_tradnl"/>
              </w:rPr>
              <w:t>-</w:t>
            </w:r>
          </w:p>
        </w:tc>
        <w:tc>
          <w:tcPr>
            <w:tcW w:w="1350" w:type="dxa"/>
            <w:vAlign w:val="center"/>
          </w:tcPr>
          <w:p w14:paraId="7C0751AD" w14:textId="7D19B22D" w:rsidR="007402C4" w:rsidRPr="000F0D43" w:rsidRDefault="007402C4" w:rsidP="007402C4">
            <w:pPr>
              <w:jc w:val="center"/>
              <w:rPr>
                <w:rFonts w:ascii="Arial" w:hAnsi="Arial" w:cs="Arial"/>
                <w:spacing w:val="-2"/>
                <w:sz w:val="20"/>
                <w:szCs w:val="20"/>
                <w:lang w:val="es-ES_tradnl"/>
              </w:rPr>
            </w:pPr>
            <w:r w:rsidRPr="000F0D43">
              <w:rPr>
                <w:rFonts w:ascii="Arial" w:hAnsi="Arial" w:cs="Arial"/>
                <w:spacing w:val="-2"/>
                <w:sz w:val="20"/>
                <w:szCs w:val="20"/>
                <w:lang w:val="es-ES_tradnl"/>
              </w:rPr>
              <w:t>-</w:t>
            </w:r>
          </w:p>
        </w:tc>
        <w:tc>
          <w:tcPr>
            <w:tcW w:w="1393" w:type="dxa"/>
            <w:vAlign w:val="center"/>
          </w:tcPr>
          <w:p w14:paraId="77A18E65" w14:textId="0C867F5C" w:rsidR="007402C4" w:rsidRPr="000F0D43" w:rsidRDefault="007402C4" w:rsidP="007402C4">
            <w:pPr>
              <w:jc w:val="center"/>
              <w:rPr>
                <w:rFonts w:ascii="Arial" w:hAnsi="Arial" w:cs="Arial"/>
                <w:spacing w:val="-2"/>
                <w:sz w:val="20"/>
                <w:szCs w:val="20"/>
                <w:lang w:val="es-ES_tradnl"/>
              </w:rPr>
            </w:pPr>
            <w:r>
              <w:rPr>
                <w:rFonts w:ascii="Arial" w:hAnsi="Arial" w:cs="Arial"/>
                <w:sz w:val="20"/>
                <w:szCs w:val="20"/>
              </w:rPr>
              <w:t>1,050,971</w:t>
            </w:r>
          </w:p>
        </w:tc>
      </w:tr>
      <w:tr w:rsidR="007402C4" w:rsidRPr="000F0D43" w14:paraId="30470A68" w14:textId="77777777" w:rsidTr="000F0D43">
        <w:trPr>
          <w:trHeight w:val="20"/>
          <w:jc w:val="center"/>
        </w:trPr>
        <w:tc>
          <w:tcPr>
            <w:tcW w:w="3595" w:type="dxa"/>
            <w:vAlign w:val="center"/>
          </w:tcPr>
          <w:p w14:paraId="60D0D8AA" w14:textId="40D323DB" w:rsidR="007402C4" w:rsidRPr="000F0D43" w:rsidRDefault="007402C4" w:rsidP="007402C4">
            <w:pPr>
              <w:pStyle w:val="ListParagraph"/>
              <w:spacing w:after="0" w:line="240" w:lineRule="auto"/>
              <w:ind w:left="0"/>
              <w:contextualSpacing w:val="0"/>
              <w:rPr>
                <w:rFonts w:ascii="Arial" w:hAnsi="Arial" w:cs="Arial"/>
                <w:spacing w:val="-2"/>
                <w:sz w:val="20"/>
                <w:szCs w:val="20"/>
                <w:lang w:val="es-ES_tradnl"/>
              </w:rPr>
            </w:pPr>
            <w:r w:rsidRPr="000F0D43">
              <w:rPr>
                <w:rFonts w:ascii="Arial" w:hAnsi="Arial" w:cs="Arial"/>
                <w:sz w:val="20"/>
                <w:szCs w:val="20"/>
                <w:lang w:val="es-ES_tradnl"/>
              </w:rPr>
              <w:t>1.3 Modelo de recursos humanos, implementado</w:t>
            </w:r>
          </w:p>
        </w:tc>
        <w:tc>
          <w:tcPr>
            <w:tcW w:w="1260" w:type="dxa"/>
            <w:vAlign w:val="center"/>
          </w:tcPr>
          <w:p w14:paraId="4714D377" w14:textId="7635B6ED" w:rsidR="007402C4" w:rsidRPr="000F0D43" w:rsidRDefault="007402C4" w:rsidP="007402C4">
            <w:pPr>
              <w:jc w:val="center"/>
              <w:rPr>
                <w:rFonts w:ascii="Arial" w:hAnsi="Arial" w:cs="Arial"/>
                <w:sz w:val="20"/>
                <w:szCs w:val="20"/>
              </w:rPr>
            </w:pPr>
            <w:r>
              <w:rPr>
                <w:rFonts w:ascii="Arial" w:hAnsi="Arial" w:cs="Arial"/>
                <w:sz w:val="20"/>
                <w:szCs w:val="20"/>
              </w:rPr>
              <w:t>1,871,778</w:t>
            </w:r>
          </w:p>
        </w:tc>
        <w:tc>
          <w:tcPr>
            <w:tcW w:w="1350" w:type="dxa"/>
            <w:vAlign w:val="center"/>
          </w:tcPr>
          <w:p w14:paraId="050150AE" w14:textId="2ED8963F" w:rsidR="007402C4" w:rsidRPr="000F0D43" w:rsidRDefault="007402C4" w:rsidP="007402C4">
            <w:pPr>
              <w:jc w:val="center"/>
              <w:rPr>
                <w:rFonts w:ascii="Arial" w:hAnsi="Arial" w:cs="Arial"/>
                <w:sz w:val="20"/>
                <w:szCs w:val="20"/>
              </w:rPr>
            </w:pPr>
            <w:r>
              <w:rPr>
                <w:rFonts w:ascii="Arial" w:hAnsi="Arial" w:cs="Arial"/>
                <w:sz w:val="20"/>
                <w:szCs w:val="20"/>
              </w:rPr>
              <w:t>1,900,252</w:t>
            </w:r>
          </w:p>
        </w:tc>
        <w:tc>
          <w:tcPr>
            <w:tcW w:w="1350" w:type="dxa"/>
            <w:vAlign w:val="center"/>
          </w:tcPr>
          <w:p w14:paraId="1E80CB86" w14:textId="56A2E0DF" w:rsidR="007402C4" w:rsidRPr="000F0D43" w:rsidRDefault="007402C4" w:rsidP="007402C4">
            <w:pPr>
              <w:jc w:val="center"/>
              <w:rPr>
                <w:rFonts w:ascii="Arial" w:hAnsi="Arial" w:cs="Arial"/>
                <w:sz w:val="20"/>
                <w:szCs w:val="20"/>
              </w:rPr>
            </w:pPr>
            <w:r>
              <w:rPr>
                <w:rFonts w:ascii="Arial" w:hAnsi="Arial" w:cs="Arial"/>
                <w:sz w:val="20"/>
                <w:szCs w:val="20"/>
              </w:rPr>
              <w:t>6,802,750</w:t>
            </w:r>
          </w:p>
        </w:tc>
        <w:tc>
          <w:tcPr>
            <w:tcW w:w="1260" w:type="dxa"/>
            <w:vAlign w:val="center"/>
          </w:tcPr>
          <w:p w14:paraId="4E0CA2E1" w14:textId="69CD0A26" w:rsidR="007402C4" w:rsidRPr="000F0D43" w:rsidRDefault="007402C4" w:rsidP="007402C4">
            <w:pPr>
              <w:jc w:val="center"/>
              <w:rPr>
                <w:rFonts w:ascii="Arial" w:hAnsi="Arial" w:cs="Arial"/>
                <w:sz w:val="20"/>
                <w:szCs w:val="20"/>
              </w:rPr>
            </w:pPr>
            <w:r>
              <w:rPr>
                <w:rFonts w:ascii="Arial" w:hAnsi="Arial" w:cs="Arial"/>
                <w:sz w:val="20"/>
                <w:szCs w:val="20"/>
              </w:rPr>
              <w:t>2,927,301</w:t>
            </w:r>
          </w:p>
        </w:tc>
        <w:tc>
          <w:tcPr>
            <w:tcW w:w="1350" w:type="dxa"/>
            <w:vAlign w:val="center"/>
          </w:tcPr>
          <w:p w14:paraId="55D16B5A" w14:textId="60FBB6F3" w:rsidR="007402C4" w:rsidRPr="000F0D43" w:rsidRDefault="007402C4" w:rsidP="007402C4">
            <w:pPr>
              <w:jc w:val="center"/>
              <w:rPr>
                <w:rFonts w:ascii="Arial" w:hAnsi="Arial" w:cs="Arial"/>
                <w:spacing w:val="-2"/>
                <w:sz w:val="20"/>
                <w:szCs w:val="20"/>
                <w:lang w:val="es-ES_tradnl"/>
              </w:rPr>
            </w:pPr>
            <w:r w:rsidRPr="000F0D43">
              <w:rPr>
                <w:rFonts w:ascii="Arial" w:hAnsi="Arial" w:cs="Arial"/>
                <w:spacing w:val="-2"/>
                <w:sz w:val="20"/>
                <w:szCs w:val="20"/>
                <w:lang w:val="es-ES_tradnl"/>
              </w:rPr>
              <w:t>-</w:t>
            </w:r>
          </w:p>
        </w:tc>
        <w:tc>
          <w:tcPr>
            <w:tcW w:w="1393" w:type="dxa"/>
            <w:vAlign w:val="center"/>
          </w:tcPr>
          <w:p w14:paraId="5E103ED3" w14:textId="46DD71D8" w:rsidR="007402C4" w:rsidRPr="000F0D43" w:rsidRDefault="007402C4" w:rsidP="007402C4">
            <w:pPr>
              <w:jc w:val="center"/>
              <w:rPr>
                <w:rFonts w:ascii="Arial" w:hAnsi="Arial" w:cs="Arial"/>
                <w:spacing w:val="-2"/>
                <w:sz w:val="20"/>
                <w:szCs w:val="20"/>
                <w:lang w:val="es-ES_tradnl"/>
              </w:rPr>
            </w:pPr>
            <w:r>
              <w:rPr>
                <w:rFonts w:ascii="Arial" w:hAnsi="Arial" w:cs="Arial"/>
                <w:sz w:val="20"/>
                <w:szCs w:val="20"/>
              </w:rPr>
              <w:t>13,502,080</w:t>
            </w:r>
          </w:p>
        </w:tc>
      </w:tr>
      <w:tr w:rsidR="002B5E99" w:rsidRPr="00787B12" w14:paraId="5FF971B2" w14:textId="77777777" w:rsidTr="000F0D43">
        <w:trPr>
          <w:trHeight w:val="20"/>
          <w:jc w:val="center"/>
        </w:trPr>
        <w:tc>
          <w:tcPr>
            <w:tcW w:w="11558" w:type="dxa"/>
            <w:gridSpan w:val="7"/>
            <w:shd w:val="clear" w:color="auto" w:fill="D99594" w:themeFill="accent2" w:themeFillTint="99"/>
            <w:vAlign w:val="center"/>
          </w:tcPr>
          <w:p w14:paraId="26C49E4B" w14:textId="4CF8AE61" w:rsidR="002B5E99" w:rsidRPr="000F0D43" w:rsidRDefault="002B5E99" w:rsidP="000F0D43">
            <w:pPr>
              <w:rPr>
                <w:rFonts w:ascii="Arial" w:hAnsi="Arial" w:cs="Arial"/>
                <w:sz w:val="20"/>
                <w:szCs w:val="20"/>
                <w:lang w:val="es-ES_tradnl"/>
              </w:rPr>
            </w:pPr>
            <w:r w:rsidRPr="000F0D43">
              <w:rPr>
                <w:rFonts w:ascii="Arial" w:hAnsi="Arial" w:cs="Arial"/>
                <w:b/>
                <w:sz w:val="20"/>
                <w:szCs w:val="20"/>
                <w:lang w:val="es-ES_tradnl"/>
              </w:rPr>
              <w:t xml:space="preserve">Componente </w:t>
            </w:r>
            <w:r w:rsidR="000F0D43" w:rsidRPr="000F0D43">
              <w:rPr>
                <w:rFonts w:ascii="Arial" w:hAnsi="Arial" w:cs="Arial"/>
                <w:b/>
                <w:sz w:val="20"/>
                <w:szCs w:val="20"/>
                <w:lang w:val="es-ES_tradnl"/>
              </w:rPr>
              <w:t>II</w:t>
            </w:r>
            <w:r w:rsidRPr="000F0D43">
              <w:rPr>
                <w:rFonts w:ascii="Arial" w:hAnsi="Arial" w:cs="Arial"/>
                <w:b/>
                <w:sz w:val="20"/>
                <w:szCs w:val="20"/>
                <w:lang w:val="es-ES_tradnl"/>
              </w:rPr>
              <w:t>. Mejora del control y cumplimiento tributario y aduanero</w:t>
            </w:r>
          </w:p>
        </w:tc>
      </w:tr>
      <w:tr w:rsidR="002B5E99" w:rsidRPr="00787B12" w14:paraId="29AC21C5" w14:textId="77777777" w:rsidTr="000F0D43">
        <w:trPr>
          <w:trHeight w:val="20"/>
          <w:jc w:val="center"/>
        </w:trPr>
        <w:tc>
          <w:tcPr>
            <w:tcW w:w="11558" w:type="dxa"/>
            <w:gridSpan w:val="7"/>
            <w:shd w:val="clear" w:color="auto" w:fill="D99594" w:themeFill="accent2" w:themeFillTint="99"/>
            <w:vAlign w:val="center"/>
          </w:tcPr>
          <w:p w14:paraId="7F8B9A51" w14:textId="77777777" w:rsidR="002B5E99" w:rsidRPr="000F0D43" w:rsidRDefault="002B5E99" w:rsidP="000F0D43">
            <w:pPr>
              <w:rPr>
                <w:rFonts w:ascii="Arial" w:hAnsi="Arial" w:cs="Arial"/>
                <w:b/>
                <w:sz w:val="20"/>
                <w:szCs w:val="20"/>
                <w:lang w:val="es-ES_tradnl"/>
              </w:rPr>
            </w:pPr>
            <w:r w:rsidRPr="000F0D43">
              <w:rPr>
                <w:rFonts w:ascii="Arial" w:hAnsi="Arial" w:cs="Arial"/>
                <w:b/>
                <w:sz w:val="20"/>
                <w:szCs w:val="20"/>
                <w:lang w:val="es-ES_tradnl"/>
              </w:rPr>
              <w:t>Subcomponente 2.1 Modernización e integración de los procesos y sistemas en tributos internos y aduanas</w:t>
            </w:r>
          </w:p>
        </w:tc>
      </w:tr>
      <w:tr w:rsidR="0062557E" w:rsidRPr="000F0D43" w14:paraId="15EEEF42" w14:textId="77777777" w:rsidTr="00376C5E">
        <w:trPr>
          <w:trHeight w:val="20"/>
          <w:jc w:val="center"/>
        </w:trPr>
        <w:tc>
          <w:tcPr>
            <w:tcW w:w="3595" w:type="dxa"/>
            <w:vAlign w:val="center"/>
          </w:tcPr>
          <w:p w14:paraId="4B983E49" w14:textId="1EBE77BE" w:rsidR="0062557E" w:rsidRPr="000F0D43" w:rsidDel="00C12B93" w:rsidRDefault="0062557E" w:rsidP="0062557E">
            <w:pPr>
              <w:tabs>
                <w:tab w:val="left" w:pos="432"/>
              </w:tabs>
              <w:rPr>
                <w:rFonts w:ascii="Arial" w:hAnsi="Arial" w:cs="Arial"/>
                <w:b/>
                <w:spacing w:val="-2"/>
                <w:sz w:val="20"/>
                <w:szCs w:val="20"/>
                <w:lang w:val="es-ES_tradnl"/>
              </w:rPr>
            </w:pPr>
            <w:r w:rsidRPr="000F0D43">
              <w:rPr>
                <w:rFonts w:ascii="Arial" w:hAnsi="Arial" w:cs="Arial"/>
                <w:sz w:val="20"/>
                <w:szCs w:val="20"/>
                <w:lang w:val="es-ES_tradnl"/>
              </w:rPr>
              <w:t>2.1.1 Sistema de tributos internos y aduanas, implementado</w:t>
            </w:r>
          </w:p>
        </w:tc>
        <w:tc>
          <w:tcPr>
            <w:tcW w:w="1260" w:type="dxa"/>
            <w:vAlign w:val="center"/>
          </w:tcPr>
          <w:p w14:paraId="2A9A4772" w14:textId="2655C483" w:rsidR="0062557E" w:rsidRPr="0062557E" w:rsidRDefault="0062557E" w:rsidP="0062557E">
            <w:pPr>
              <w:jc w:val="center"/>
              <w:rPr>
                <w:rFonts w:ascii="Arial" w:hAnsi="Arial" w:cs="Arial"/>
                <w:sz w:val="20"/>
                <w:szCs w:val="20"/>
              </w:rPr>
            </w:pPr>
            <w:r w:rsidRPr="0062557E">
              <w:rPr>
                <w:rFonts w:ascii="Arial" w:hAnsi="Arial" w:cs="Arial"/>
                <w:sz w:val="20"/>
                <w:szCs w:val="20"/>
              </w:rPr>
              <w:t>33,911</w:t>
            </w:r>
          </w:p>
        </w:tc>
        <w:tc>
          <w:tcPr>
            <w:tcW w:w="1350" w:type="dxa"/>
            <w:vAlign w:val="center"/>
          </w:tcPr>
          <w:p w14:paraId="7BB39A7B" w14:textId="0FA9B5F2" w:rsidR="0062557E" w:rsidRPr="0062557E" w:rsidRDefault="0062557E" w:rsidP="0062557E">
            <w:pPr>
              <w:jc w:val="center"/>
              <w:rPr>
                <w:rFonts w:ascii="Arial" w:hAnsi="Arial" w:cs="Arial"/>
                <w:sz w:val="20"/>
                <w:szCs w:val="20"/>
              </w:rPr>
            </w:pPr>
            <w:r w:rsidRPr="0062557E">
              <w:rPr>
                <w:rFonts w:ascii="Arial" w:hAnsi="Arial" w:cs="Arial"/>
                <w:sz w:val="20"/>
                <w:szCs w:val="20"/>
              </w:rPr>
              <w:t>3,376,307</w:t>
            </w:r>
          </w:p>
        </w:tc>
        <w:tc>
          <w:tcPr>
            <w:tcW w:w="1350" w:type="dxa"/>
            <w:vAlign w:val="center"/>
          </w:tcPr>
          <w:p w14:paraId="343A581F" w14:textId="73AFBB69" w:rsidR="0062557E" w:rsidRPr="0062557E" w:rsidRDefault="0062557E" w:rsidP="0062557E">
            <w:pPr>
              <w:jc w:val="center"/>
              <w:rPr>
                <w:rFonts w:ascii="Arial" w:hAnsi="Arial" w:cs="Arial"/>
                <w:sz w:val="20"/>
                <w:szCs w:val="20"/>
              </w:rPr>
            </w:pPr>
            <w:r w:rsidRPr="0062557E">
              <w:rPr>
                <w:rFonts w:ascii="Arial" w:hAnsi="Arial" w:cs="Arial"/>
                <w:sz w:val="20"/>
                <w:szCs w:val="20"/>
              </w:rPr>
              <w:t>7,654,264</w:t>
            </w:r>
          </w:p>
        </w:tc>
        <w:tc>
          <w:tcPr>
            <w:tcW w:w="1260" w:type="dxa"/>
            <w:vAlign w:val="center"/>
          </w:tcPr>
          <w:p w14:paraId="3D53656B" w14:textId="2982AC6F" w:rsidR="0062557E" w:rsidRPr="0062557E" w:rsidRDefault="0062557E" w:rsidP="0062557E">
            <w:pPr>
              <w:jc w:val="center"/>
              <w:rPr>
                <w:rFonts w:ascii="Arial" w:hAnsi="Arial" w:cs="Arial"/>
                <w:sz w:val="20"/>
                <w:szCs w:val="20"/>
              </w:rPr>
            </w:pPr>
            <w:r w:rsidRPr="0062557E">
              <w:rPr>
                <w:rFonts w:ascii="Arial" w:hAnsi="Arial" w:cs="Arial"/>
                <w:sz w:val="20"/>
                <w:szCs w:val="20"/>
              </w:rPr>
              <w:t>3.634.504</w:t>
            </w:r>
          </w:p>
        </w:tc>
        <w:tc>
          <w:tcPr>
            <w:tcW w:w="1350" w:type="dxa"/>
            <w:vAlign w:val="center"/>
          </w:tcPr>
          <w:p w14:paraId="436690A3" w14:textId="3507A525" w:rsidR="0062557E" w:rsidRPr="0062557E" w:rsidRDefault="0062557E" w:rsidP="0062557E">
            <w:pPr>
              <w:jc w:val="center"/>
              <w:rPr>
                <w:rFonts w:ascii="Arial" w:hAnsi="Arial" w:cs="Arial"/>
                <w:sz w:val="20"/>
                <w:szCs w:val="20"/>
              </w:rPr>
            </w:pPr>
            <w:r w:rsidRPr="0062557E">
              <w:rPr>
                <w:rFonts w:ascii="Arial" w:hAnsi="Arial" w:cs="Arial"/>
                <w:sz w:val="20"/>
                <w:szCs w:val="20"/>
              </w:rPr>
              <w:t>3,563,111</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50C7A417" w14:textId="69747A4D" w:rsidR="0062557E" w:rsidRPr="0062557E" w:rsidRDefault="0062557E" w:rsidP="0062557E">
            <w:pPr>
              <w:jc w:val="center"/>
              <w:rPr>
                <w:rFonts w:ascii="Arial" w:hAnsi="Arial" w:cs="Arial"/>
                <w:color w:val="000000"/>
                <w:sz w:val="20"/>
                <w:szCs w:val="20"/>
                <w:lang w:val="es-ES_tradnl"/>
              </w:rPr>
            </w:pPr>
            <w:r w:rsidRPr="0062557E">
              <w:rPr>
                <w:rFonts w:ascii="Arial" w:hAnsi="Arial" w:cs="Arial"/>
                <w:color w:val="000000"/>
                <w:sz w:val="20"/>
                <w:szCs w:val="20"/>
              </w:rPr>
              <w:t>19,597,697</w:t>
            </w:r>
          </w:p>
        </w:tc>
      </w:tr>
      <w:tr w:rsidR="0062557E" w:rsidRPr="000F0D43" w14:paraId="66C2613B" w14:textId="77777777" w:rsidTr="00376C5E">
        <w:trPr>
          <w:trHeight w:val="20"/>
          <w:jc w:val="center"/>
        </w:trPr>
        <w:tc>
          <w:tcPr>
            <w:tcW w:w="3595" w:type="dxa"/>
            <w:vAlign w:val="center"/>
          </w:tcPr>
          <w:p w14:paraId="0A5D75D8" w14:textId="208A8519" w:rsidR="0062557E" w:rsidRPr="000F0D43" w:rsidDel="00C12B93" w:rsidRDefault="0062557E" w:rsidP="0062557E">
            <w:pPr>
              <w:tabs>
                <w:tab w:val="left" w:pos="432"/>
              </w:tabs>
              <w:rPr>
                <w:rFonts w:ascii="Arial" w:hAnsi="Arial" w:cs="Arial"/>
                <w:b/>
                <w:spacing w:val="-2"/>
                <w:sz w:val="20"/>
                <w:szCs w:val="20"/>
                <w:lang w:val="es-ES_tradnl"/>
              </w:rPr>
            </w:pPr>
            <w:r w:rsidRPr="000F0D43">
              <w:rPr>
                <w:rFonts w:ascii="Arial" w:hAnsi="Arial" w:cs="Arial"/>
                <w:sz w:val="20"/>
                <w:szCs w:val="20"/>
                <w:lang w:val="es-ES_tradnl"/>
              </w:rPr>
              <w:t>2.1.2 Modelo de Comprobante de Pagos Electrónicos (F</w:t>
            </w:r>
            <w:r w:rsidRPr="000F0D43">
              <w:rPr>
                <w:rFonts w:ascii="Arial" w:hAnsi="Arial" w:cs="Arial"/>
                <w:sz w:val="20"/>
                <w:szCs w:val="20"/>
                <w:lang w:val="es-ES_tradnl"/>
              </w:rPr>
              <w:noBreakHyphen/>
              <w:t>e), implementado</w:t>
            </w:r>
          </w:p>
        </w:tc>
        <w:tc>
          <w:tcPr>
            <w:tcW w:w="1260" w:type="dxa"/>
            <w:vAlign w:val="center"/>
          </w:tcPr>
          <w:p w14:paraId="3E7EA228" w14:textId="6D009A1C" w:rsidR="0062557E" w:rsidRPr="0062557E" w:rsidRDefault="0062557E" w:rsidP="0062557E">
            <w:pPr>
              <w:jc w:val="center"/>
              <w:rPr>
                <w:rFonts w:ascii="Arial" w:hAnsi="Arial" w:cs="Arial"/>
                <w:sz w:val="20"/>
                <w:szCs w:val="20"/>
              </w:rPr>
            </w:pPr>
            <w:r w:rsidRPr="0062557E">
              <w:rPr>
                <w:rFonts w:ascii="Arial" w:hAnsi="Arial" w:cs="Arial"/>
                <w:sz w:val="20"/>
                <w:szCs w:val="20"/>
              </w:rPr>
              <w:t>4,778</w:t>
            </w:r>
          </w:p>
        </w:tc>
        <w:tc>
          <w:tcPr>
            <w:tcW w:w="1350" w:type="dxa"/>
            <w:vAlign w:val="center"/>
          </w:tcPr>
          <w:p w14:paraId="1B1FA556" w14:textId="62362896" w:rsidR="0062557E" w:rsidRPr="0062557E" w:rsidRDefault="0062557E" w:rsidP="0062557E">
            <w:pPr>
              <w:jc w:val="center"/>
              <w:rPr>
                <w:rFonts w:ascii="Arial" w:hAnsi="Arial" w:cs="Arial"/>
                <w:sz w:val="20"/>
                <w:szCs w:val="20"/>
              </w:rPr>
            </w:pPr>
            <w:r w:rsidRPr="0062557E">
              <w:rPr>
                <w:rFonts w:ascii="Arial" w:hAnsi="Arial" w:cs="Arial"/>
                <w:sz w:val="20"/>
                <w:szCs w:val="20"/>
              </w:rPr>
              <w:t>475,753</w:t>
            </w:r>
          </w:p>
        </w:tc>
        <w:tc>
          <w:tcPr>
            <w:tcW w:w="1350" w:type="dxa"/>
            <w:vAlign w:val="center"/>
          </w:tcPr>
          <w:p w14:paraId="28168EB0" w14:textId="4E533453" w:rsidR="0062557E" w:rsidRPr="0062557E" w:rsidRDefault="0062557E" w:rsidP="0062557E">
            <w:pPr>
              <w:jc w:val="center"/>
              <w:rPr>
                <w:rFonts w:ascii="Arial" w:hAnsi="Arial" w:cs="Arial"/>
                <w:sz w:val="20"/>
                <w:szCs w:val="20"/>
              </w:rPr>
            </w:pPr>
            <w:r w:rsidRPr="0062557E">
              <w:rPr>
                <w:rFonts w:ascii="Arial" w:hAnsi="Arial" w:cs="Arial"/>
                <w:sz w:val="20"/>
                <w:szCs w:val="20"/>
              </w:rPr>
              <w:t>1,078,557</w:t>
            </w:r>
          </w:p>
        </w:tc>
        <w:tc>
          <w:tcPr>
            <w:tcW w:w="1260" w:type="dxa"/>
            <w:vAlign w:val="center"/>
          </w:tcPr>
          <w:p w14:paraId="046CC37E" w14:textId="4BA7EB1E" w:rsidR="0062557E" w:rsidRPr="0062557E" w:rsidRDefault="0062557E" w:rsidP="0062557E">
            <w:pPr>
              <w:jc w:val="center"/>
              <w:rPr>
                <w:rFonts w:ascii="Arial" w:hAnsi="Arial" w:cs="Arial"/>
                <w:sz w:val="20"/>
                <w:szCs w:val="20"/>
              </w:rPr>
            </w:pPr>
            <w:r w:rsidRPr="0062557E">
              <w:rPr>
                <w:rFonts w:ascii="Arial" w:hAnsi="Arial" w:cs="Arial"/>
                <w:sz w:val="20"/>
                <w:szCs w:val="20"/>
              </w:rPr>
              <w:t>503</w:t>
            </w:r>
            <w:r w:rsidR="000B3B86">
              <w:rPr>
                <w:rFonts w:ascii="Arial" w:hAnsi="Arial" w:cs="Arial"/>
                <w:sz w:val="20"/>
                <w:szCs w:val="20"/>
              </w:rPr>
              <w:t>,</w:t>
            </w:r>
            <w:r w:rsidRPr="0062557E">
              <w:rPr>
                <w:rFonts w:ascii="Arial" w:hAnsi="Arial" w:cs="Arial"/>
                <w:sz w:val="20"/>
                <w:szCs w:val="20"/>
              </w:rPr>
              <w:t>141</w:t>
            </w:r>
          </w:p>
        </w:tc>
        <w:tc>
          <w:tcPr>
            <w:tcW w:w="1350" w:type="dxa"/>
            <w:vAlign w:val="center"/>
          </w:tcPr>
          <w:p w14:paraId="5B946C2C" w14:textId="0FC0CC62" w:rsidR="0062557E" w:rsidRPr="0062557E" w:rsidRDefault="0062557E" w:rsidP="0062557E">
            <w:pPr>
              <w:jc w:val="center"/>
              <w:rPr>
                <w:rFonts w:ascii="Arial" w:hAnsi="Arial" w:cs="Arial"/>
                <w:sz w:val="20"/>
                <w:szCs w:val="20"/>
              </w:rPr>
            </w:pPr>
            <w:r w:rsidRPr="0062557E">
              <w:rPr>
                <w:rFonts w:ascii="Arial" w:hAnsi="Arial" w:cs="Arial"/>
                <w:sz w:val="20"/>
                <w:szCs w:val="20"/>
              </w:rPr>
              <w:t>502,075</w:t>
            </w:r>
          </w:p>
        </w:tc>
        <w:tc>
          <w:tcPr>
            <w:tcW w:w="1393" w:type="dxa"/>
            <w:tcBorders>
              <w:top w:val="nil"/>
              <w:left w:val="single" w:sz="4" w:space="0" w:color="auto"/>
              <w:bottom w:val="single" w:sz="4" w:space="0" w:color="auto"/>
              <w:right w:val="single" w:sz="4" w:space="0" w:color="auto"/>
            </w:tcBorders>
            <w:shd w:val="clear" w:color="auto" w:fill="auto"/>
            <w:vAlign w:val="center"/>
          </w:tcPr>
          <w:p w14:paraId="6806C50D" w14:textId="635691B0" w:rsidR="0062557E" w:rsidRPr="0062557E" w:rsidRDefault="0062557E" w:rsidP="0062557E">
            <w:pPr>
              <w:jc w:val="center"/>
              <w:rPr>
                <w:rFonts w:ascii="Arial" w:hAnsi="Arial" w:cs="Arial"/>
                <w:color w:val="000000"/>
                <w:sz w:val="20"/>
                <w:szCs w:val="20"/>
                <w:lang w:val="es-ES_tradnl"/>
              </w:rPr>
            </w:pPr>
            <w:r w:rsidRPr="0062557E">
              <w:rPr>
                <w:rFonts w:ascii="Arial" w:hAnsi="Arial" w:cs="Arial"/>
                <w:color w:val="000000"/>
                <w:sz w:val="20"/>
                <w:szCs w:val="20"/>
              </w:rPr>
              <w:t>2,761,497</w:t>
            </w:r>
          </w:p>
        </w:tc>
      </w:tr>
      <w:tr w:rsidR="0062557E" w:rsidRPr="000F0D43" w14:paraId="06231B72" w14:textId="77777777" w:rsidTr="00376C5E">
        <w:trPr>
          <w:trHeight w:val="20"/>
          <w:jc w:val="center"/>
        </w:trPr>
        <w:tc>
          <w:tcPr>
            <w:tcW w:w="3595" w:type="dxa"/>
            <w:vAlign w:val="center"/>
          </w:tcPr>
          <w:p w14:paraId="305CE959" w14:textId="6CA1FAA1" w:rsidR="0062557E" w:rsidRPr="000F0D43" w:rsidRDefault="0062557E" w:rsidP="0062557E">
            <w:pPr>
              <w:tabs>
                <w:tab w:val="left" w:pos="432"/>
              </w:tabs>
              <w:rPr>
                <w:rFonts w:ascii="Arial" w:hAnsi="Arial" w:cs="Arial"/>
                <w:spacing w:val="-2"/>
                <w:sz w:val="20"/>
                <w:szCs w:val="20"/>
                <w:lang w:val="es-ES_tradnl"/>
              </w:rPr>
            </w:pPr>
            <w:r w:rsidRPr="000F0D43">
              <w:rPr>
                <w:rFonts w:ascii="Arial" w:hAnsi="Arial" w:cs="Arial"/>
                <w:sz w:val="20"/>
                <w:szCs w:val="20"/>
                <w:lang w:val="es-ES_tradnl"/>
              </w:rPr>
              <w:t>2.1.3 Modelo de Atención a los contribuyentes y usuarios de comercio exterior, implementado</w:t>
            </w:r>
          </w:p>
        </w:tc>
        <w:tc>
          <w:tcPr>
            <w:tcW w:w="1260" w:type="dxa"/>
            <w:vAlign w:val="center"/>
          </w:tcPr>
          <w:p w14:paraId="7770DA57" w14:textId="660EE0CD" w:rsidR="0062557E" w:rsidRPr="0062557E" w:rsidRDefault="0062557E" w:rsidP="0062557E">
            <w:pPr>
              <w:jc w:val="center"/>
              <w:rPr>
                <w:rFonts w:ascii="Arial" w:hAnsi="Arial" w:cs="Arial"/>
                <w:sz w:val="20"/>
                <w:szCs w:val="20"/>
              </w:rPr>
            </w:pPr>
            <w:r w:rsidRPr="0062557E">
              <w:rPr>
                <w:rFonts w:ascii="Arial" w:hAnsi="Arial" w:cs="Arial"/>
                <w:sz w:val="20"/>
                <w:szCs w:val="20"/>
              </w:rPr>
              <w:t>8,114</w:t>
            </w:r>
          </w:p>
        </w:tc>
        <w:tc>
          <w:tcPr>
            <w:tcW w:w="1350" w:type="dxa"/>
            <w:vAlign w:val="center"/>
          </w:tcPr>
          <w:p w14:paraId="3F7521BC" w14:textId="2643713E" w:rsidR="0062557E" w:rsidRPr="0062557E" w:rsidRDefault="0062557E" w:rsidP="0062557E">
            <w:pPr>
              <w:jc w:val="center"/>
              <w:rPr>
                <w:rFonts w:ascii="Arial" w:hAnsi="Arial" w:cs="Arial"/>
                <w:sz w:val="20"/>
                <w:szCs w:val="20"/>
              </w:rPr>
            </w:pPr>
            <w:r w:rsidRPr="0062557E">
              <w:rPr>
                <w:rFonts w:ascii="Arial" w:hAnsi="Arial" w:cs="Arial"/>
                <w:sz w:val="20"/>
                <w:szCs w:val="20"/>
              </w:rPr>
              <w:t>807,846</w:t>
            </w:r>
          </w:p>
        </w:tc>
        <w:tc>
          <w:tcPr>
            <w:tcW w:w="1350" w:type="dxa"/>
            <w:vAlign w:val="center"/>
          </w:tcPr>
          <w:p w14:paraId="0B9BF2F4" w14:textId="6D3DD773" w:rsidR="0062557E" w:rsidRPr="0062557E" w:rsidRDefault="0062557E" w:rsidP="0062557E">
            <w:pPr>
              <w:jc w:val="center"/>
              <w:rPr>
                <w:rFonts w:ascii="Arial" w:hAnsi="Arial" w:cs="Arial"/>
                <w:sz w:val="20"/>
                <w:szCs w:val="20"/>
              </w:rPr>
            </w:pPr>
            <w:r w:rsidRPr="0062557E">
              <w:rPr>
                <w:rFonts w:ascii="Arial" w:hAnsi="Arial" w:cs="Arial"/>
                <w:sz w:val="20"/>
                <w:szCs w:val="20"/>
              </w:rPr>
              <w:t>1,831,428</w:t>
            </w:r>
          </w:p>
        </w:tc>
        <w:tc>
          <w:tcPr>
            <w:tcW w:w="1260" w:type="dxa"/>
            <w:vAlign w:val="center"/>
          </w:tcPr>
          <w:p w14:paraId="78C44351" w14:textId="3669D004" w:rsidR="0062557E" w:rsidRPr="0062557E" w:rsidRDefault="0062557E" w:rsidP="0062557E">
            <w:pPr>
              <w:jc w:val="center"/>
              <w:rPr>
                <w:rFonts w:ascii="Arial" w:hAnsi="Arial" w:cs="Arial"/>
                <w:sz w:val="20"/>
                <w:szCs w:val="20"/>
              </w:rPr>
            </w:pPr>
            <w:r w:rsidRPr="0062557E">
              <w:rPr>
                <w:rFonts w:ascii="Arial" w:hAnsi="Arial" w:cs="Arial"/>
                <w:sz w:val="20"/>
                <w:szCs w:val="20"/>
              </w:rPr>
              <w:t>852</w:t>
            </w:r>
            <w:r w:rsidR="000B3B86">
              <w:rPr>
                <w:rFonts w:ascii="Arial" w:hAnsi="Arial" w:cs="Arial"/>
                <w:sz w:val="20"/>
                <w:szCs w:val="20"/>
              </w:rPr>
              <w:t>,</w:t>
            </w:r>
            <w:r w:rsidRPr="0062557E">
              <w:rPr>
                <w:rFonts w:ascii="Arial" w:hAnsi="Arial" w:cs="Arial"/>
                <w:sz w:val="20"/>
                <w:szCs w:val="20"/>
              </w:rPr>
              <w:t>611</w:t>
            </w:r>
          </w:p>
        </w:tc>
        <w:tc>
          <w:tcPr>
            <w:tcW w:w="1350" w:type="dxa"/>
            <w:vAlign w:val="center"/>
          </w:tcPr>
          <w:p w14:paraId="1C5781F9" w14:textId="6CA2CB98" w:rsidR="0062557E" w:rsidRPr="0062557E" w:rsidRDefault="0062557E" w:rsidP="0062557E">
            <w:pPr>
              <w:jc w:val="center"/>
              <w:rPr>
                <w:rFonts w:ascii="Arial" w:hAnsi="Arial" w:cs="Arial"/>
                <w:sz w:val="20"/>
                <w:szCs w:val="20"/>
              </w:rPr>
            </w:pPr>
            <w:r w:rsidRPr="0062557E">
              <w:rPr>
                <w:rFonts w:ascii="Arial" w:hAnsi="Arial" w:cs="Arial"/>
                <w:sz w:val="20"/>
                <w:szCs w:val="20"/>
              </w:rPr>
              <w:t>852,542</w:t>
            </w:r>
          </w:p>
        </w:tc>
        <w:tc>
          <w:tcPr>
            <w:tcW w:w="1393" w:type="dxa"/>
            <w:tcBorders>
              <w:top w:val="nil"/>
              <w:left w:val="single" w:sz="4" w:space="0" w:color="auto"/>
              <w:bottom w:val="single" w:sz="4" w:space="0" w:color="auto"/>
              <w:right w:val="single" w:sz="4" w:space="0" w:color="auto"/>
            </w:tcBorders>
            <w:shd w:val="clear" w:color="auto" w:fill="auto"/>
            <w:vAlign w:val="center"/>
          </w:tcPr>
          <w:p w14:paraId="6421F78F" w14:textId="6529AC54" w:rsidR="0062557E" w:rsidRPr="0062557E" w:rsidRDefault="0062557E" w:rsidP="0062557E">
            <w:pPr>
              <w:jc w:val="center"/>
              <w:rPr>
                <w:rFonts w:ascii="Arial" w:hAnsi="Arial" w:cs="Arial"/>
                <w:color w:val="000000"/>
                <w:sz w:val="20"/>
                <w:szCs w:val="20"/>
                <w:lang w:val="es-ES_tradnl"/>
              </w:rPr>
            </w:pPr>
            <w:r w:rsidRPr="0062557E">
              <w:rPr>
                <w:rFonts w:ascii="Arial" w:hAnsi="Arial" w:cs="Arial"/>
                <w:color w:val="000000"/>
                <w:sz w:val="20"/>
                <w:szCs w:val="20"/>
              </w:rPr>
              <w:t>4,689,122</w:t>
            </w:r>
          </w:p>
        </w:tc>
      </w:tr>
      <w:tr w:rsidR="0062557E" w:rsidRPr="000F0D43" w14:paraId="2E1923D0" w14:textId="77777777" w:rsidTr="00376C5E">
        <w:trPr>
          <w:trHeight w:val="20"/>
          <w:jc w:val="center"/>
        </w:trPr>
        <w:tc>
          <w:tcPr>
            <w:tcW w:w="3595" w:type="dxa"/>
            <w:vAlign w:val="center"/>
          </w:tcPr>
          <w:p w14:paraId="3F94F581" w14:textId="209A82CC" w:rsidR="0062557E" w:rsidRPr="000F0D43" w:rsidRDefault="0062557E" w:rsidP="0062557E">
            <w:pPr>
              <w:tabs>
                <w:tab w:val="left" w:pos="432"/>
              </w:tabs>
              <w:rPr>
                <w:rFonts w:ascii="Arial" w:hAnsi="Arial" w:cs="Arial"/>
                <w:sz w:val="20"/>
                <w:szCs w:val="20"/>
                <w:lang w:val="es-ES_tradnl"/>
              </w:rPr>
            </w:pPr>
            <w:r w:rsidRPr="000F0D43">
              <w:rPr>
                <w:rFonts w:ascii="Arial" w:hAnsi="Arial" w:cs="Arial"/>
                <w:sz w:val="20"/>
                <w:szCs w:val="20"/>
                <w:lang w:val="es-ES_tradnl"/>
              </w:rPr>
              <w:t>2.1.4 Normas y procedimientos para viabilizar la integración de los procesos comunes de tributos internos y aduanas y reforzar el uso de sistemas transversales en la institución, implementado</w:t>
            </w:r>
          </w:p>
        </w:tc>
        <w:tc>
          <w:tcPr>
            <w:tcW w:w="1260" w:type="dxa"/>
            <w:vAlign w:val="center"/>
          </w:tcPr>
          <w:p w14:paraId="509B2C41" w14:textId="32C5A946" w:rsidR="0062557E" w:rsidRPr="0062557E" w:rsidRDefault="0062557E" w:rsidP="0062557E">
            <w:pPr>
              <w:jc w:val="center"/>
              <w:rPr>
                <w:rFonts w:ascii="Arial" w:hAnsi="Arial" w:cs="Arial"/>
                <w:sz w:val="20"/>
                <w:szCs w:val="20"/>
              </w:rPr>
            </w:pPr>
            <w:r w:rsidRPr="0062557E">
              <w:rPr>
                <w:rFonts w:ascii="Arial" w:hAnsi="Arial" w:cs="Arial"/>
                <w:sz w:val="20"/>
                <w:szCs w:val="20"/>
              </w:rPr>
              <w:t>691</w:t>
            </w:r>
          </w:p>
        </w:tc>
        <w:tc>
          <w:tcPr>
            <w:tcW w:w="1350" w:type="dxa"/>
            <w:vAlign w:val="center"/>
          </w:tcPr>
          <w:p w14:paraId="6BFDA402" w14:textId="5B947FDC" w:rsidR="0062557E" w:rsidRPr="0062557E" w:rsidRDefault="0062557E" w:rsidP="0062557E">
            <w:pPr>
              <w:jc w:val="center"/>
              <w:rPr>
                <w:rFonts w:ascii="Arial" w:hAnsi="Arial" w:cs="Arial"/>
                <w:sz w:val="20"/>
                <w:szCs w:val="20"/>
              </w:rPr>
            </w:pPr>
            <w:r w:rsidRPr="0062557E">
              <w:rPr>
                <w:rFonts w:ascii="Arial" w:hAnsi="Arial" w:cs="Arial"/>
                <w:sz w:val="20"/>
                <w:szCs w:val="20"/>
              </w:rPr>
              <w:t>68,780</w:t>
            </w:r>
          </w:p>
        </w:tc>
        <w:tc>
          <w:tcPr>
            <w:tcW w:w="1350" w:type="dxa"/>
            <w:vAlign w:val="center"/>
          </w:tcPr>
          <w:p w14:paraId="7C89DE3A" w14:textId="48BA0709" w:rsidR="0062557E" w:rsidRPr="0062557E" w:rsidRDefault="0062557E" w:rsidP="0062557E">
            <w:pPr>
              <w:jc w:val="center"/>
              <w:rPr>
                <w:rFonts w:ascii="Arial" w:hAnsi="Arial" w:cs="Arial"/>
                <w:sz w:val="20"/>
                <w:szCs w:val="20"/>
              </w:rPr>
            </w:pPr>
            <w:r w:rsidRPr="0062557E">
              <w:rPr>
                <w:rFonts w:ascii="Arial" w:hAnsi="Arial" w:cs="Arial"/>
                <w:sz w:val="20"/>
                <w:szCs w:val="20"/>
              </w:rPr>
              <w:t>155,927</w:t>
            </w:r>
          </w:p>
        </w:tc>
        <w:tc>
          <w:tcPr>
            <w:tcW w:w="1260" w:type="dxa"/>
            <w:vAlign w:val="center"/>
          </w:tcPr>
          <w:p w14:paraId="501F60DD" w14:textId="2A7900A2" w:rsidR="0062557E" w:rsidRPr="0062557E" w:rsidRDefault="0062557E" w:rsidP="0062557E">
            <w:pPr>
              <w:jc w:val="center"/>
              <w:rPr>
                <w:rFonts w:ascii="Arial" w:hAnsi="Arial" w:cs="Arial"/>
                <w:sz w:val="20"/>
                <w:szCs w:val="20"/>
              </w:rPr>
            </w:pPr>
            <w:r w:rsidRPr="0062557E">
              <w:rPr>
                <w:rFonts w:ascii="Arial" w:hAnsi="Arial" w:cs="Arial"/>
                <w:sz w:val="20"/>
                <w:szCs w:val="20"/>
              </w:rPr>
              <w:t>72</w:t>
            </w:r>
            <w:r w:rsidR="00F174FB">
              <w:rPr>
                <w:rFonts w:ascii="Arial" w:hAnsi="Arial" w:cs="Arial"/>
                <w:sz w:val="20"/>
                <w:szCs w:val="20"/>
              </w:rPr>
              <w:t>,</w:t>
            </w:r>
            <w:r w:rsidRPr="0062557E">
              <w:rPr>
                <w:rFonts w:ascii="Arial" w:hAnsi="Arial" w:cs="Arial"/>
                <w:sz w:val="20"/>
                <w:szCs w:val="20"/>
              </w:rPr>
              <w:t>614</w:t>
            </w:r>
          </w:p>
        </w:tc>
        <w:tc>
          <w:tcPr>
            <w:tcW w:w="1350" w:type="dxa"/>
            <w:vAlign w:val="center"/>
          </w:tcPr>
          <w:p w14:paraId="5ED3D99F" w14:textId="3448D229" w:rsidR="0062557E" w:rsidRPr="0062557E" w:rsidRDefault="0062557E" w:rsidP="0062557E">
            <w:pPr>
              <w:jc w:val="center"/>
              <w:rPr>
                <w:rFonts w:ascii="Arial" w:hAnsi="Arial" w:cs="Arial"/>
                <w:sz w:val="20"/>
                <w:szCs w:val="20"/>
              </w:rPr>
            </w:pPr>
            <w:r w:rsidRPr="0062557E">
              <w:rPr>
                <w:rFonts w:ascii="Arial" w:hAnsi="Arial" w:cs="Arial"/>
                <w:sz w:val="20"/>
                <w:szCs w:val="20"/>
              </w:rPr>
              <w:t>72,585</w:t>
            </w:r>
          </w:p>
        </w:tc>
        <w:tc>
          <w:tcPr>
            <w:tcW w:w="1393" w:type="dxa"/>
            <w:tcBorders>
              <w:top w:val="nil"/>
              <w:left w:val="single" w:sz="4" w:space="0" w:color="auto"/>
              <w:bottom w:val="single" w:sz="4" w:space="0" w:color="auto"/>
              <w:right w:val="single" w:sz="4" w:space="0" w:color="auto"/>
            </w:tcBorders>
            <w:shd w:val="clear" w:color="auto" w:fill="auto"/>
            <w:vAlign w:val="center"/>
          </w:tcPr>
          <w:p w14:paraId="005092B7" w14:textId="43DC607E" w:rsidR="0062557E" w:rsidRPr="0062557E" w:rsidRDefault="0062557E" w:rsidP="0062557E">
            <w:pPr>
              <w:jc w:val="center"/>
              <w:rPr>
                <w:rFonts w:ascii="Arial" w:hAnsi="Arial" w:cs="Arial"/>
                <w:color w:val="000000"/>
                <w:sz w:val="20"/>
                <w:szCs w:val="20"/>
                <w:lang w:val="es-ES_tradnl"/>
              </w:rPr>
            </w:pPr>
            <w:r w:rsidRPr="0062557E">
              <w:rPr>
                <w:rFonts w:ascii="Arial" w:hAnsi="Arial" w:cs="Arial"/>
                <w:color w:val="000000"/>
                <w:sz w:val="20"/>
                <w:szCs w:val="20"/>
              </w:rPr>
              <w:t>399,230</w:t>
            </w:r>
          </w:p>
        </w:tc>
      </w:tr>
      <w:tr w:rsidR="002B5E99" w:rsidRPr="00787B12" w14:paraId="5FCD8296" w14:textId="77777777" w:rsidTr="000F0D43">
        <w:trPr>
          <w:trHeight w:val="20"/>
          <w:jc w:val="center"/>
        </w:trPr>
        <w:tc>
          <w:tcPr>
            <w:tcW w:w="11558" w:type="dxa"/>
            <w:gridSpan w:val="7"/>
            <w:shd w:val="clear" w:color="auto" w:fill="D99594" w:themeFill="accent2" w:themeFillTint="99"/>
            <w:vAlign w:val="center"/>
          </w:tcPr>
          <w:p w14:paraId="157FB849" w14:textId="77777777" w:rsidR="002B5E99" w:rsidRPr="000F0D43" w:rsidRDefault="002B5E99" w:rsidP="000F0D43">
            <w:pPr>
              <w:rPr>
                <w:rFonts w:ascii="Arial" w:hAnsi="Arial" w:cs="Arial"/>
                <w:color w:val="000000"/>
                <w:sz w:val="20"/>
                <w:szCs w:val="20"/>
                <w:lang w:val="es-ES_tradnl"/>
              </w:rPr>
            </w:pPr>
            <w:r w:rsidRPr="000F0D43">
              <w:rPr>
                <w:rFonts w:ascii="Arial" w:hAnsi="Arial" w:cs="Arial"/>
                <w:b/>
                <w:sz w:val="20"/>
                <w:szCs w:val="20"/>
                <w:lang w:val="es-ES_tradnl"/>
              </w:rPr>
              <w:t>Subcomponente 2.2 Innovación en los procesos de trazabilidad y control aduanero</w:t>
            </w:r>
          </w:p>
        </w:tc>
      </w:tr>
      <w:tr w:rsidR="00BF7D43" w:rsidRPr="000F0D43" w14:paraId="16ACCC1F" w14:textId="77777777" w:rsidTr="000F0D43">
        <w:trPr>
          <w:trHeight w:val="20"/>
          <w:jc w:val="center"/>
          <w:hidden/>
        </w:trPr>
        <w:tc>
          <w:tcPr>
            <w:tcW w:w="3595" w:type="dxa"/>
            <w:vAlign w:val="center"/>
          </w:tcPr>
          <w:p w14:paraId="6A17ABED" w14:textId="77777777" w:rsidR="00BF7D43" w:rsidRPr="000F0D43" w:rsidRDefault="00BF7D43" w:rsidP="00BF7D43">
            <w:pPr>
              <w:pStyle w:val="ListParagraph"/>
              <w:numPr>
                <w:ilvl w:val="1"/>
                <w:numId w:val="12"/>
              </w:numPr>
              <w:spacing w:after="0" w:line="240" w:lineRule="auto"/>
              <w:contextualSpacing w:val="0"/>
              <w:rPr>
                <w:rFonts w:ascii="Arial" w:hAnsi="Arial" w:cs="Arial"/>
                <w:b/>
                <w:vanish/>
                <w:sz w:val="20"/>
                <w:szCs w:val="20"/>
                <w:lang w:val="es-ES_tradnl"/>
              </w:rPr>
            </w:pPr>
          </w:p>
          <w:p w14:paraId="292B9178" w14:textId="77777777" w:rsidR="00BF7D43" w:rsidRPr="000F0D43" w:rsidRDefault="00BF7D43" w:rsidP="00BF7D43">
            <w:pPr>
              <w:pStyle w:val="ListParagraph"/>
              <w:numPr>
                <w:ilvl w:val="1"/>
                <w:numId w:val="12"/>
              </w:numPr>
              <w:spacing w:after="0" w:line="240" w:lineRule="auto"/>
              <w:contextualSpacing w:val="0"/>
              <w:rPr>
                <w:rFonts w:ascii="Arial" w:hAnsi="Arial" w:cs="Arial"/>
                <w:b/>
                <w:vanish/>
                <w:sz w:val="20"/>
                <w:szCs w:val="20"/>
                <w:lang w:val="es-ES_tradnl"/>
              </w:rPr>
            </w:pPr>
          </w:p>
          <w:p w14:paraId="0778716E" w14:textId="77777777" w:rsidR="00BF7D43" w:rsidRPr="000F0D43" w:rsidDel="00C12B93" w:rsidRDefault="00BF7D43" w:rsidP="00BF7D43">
            <w:pPr>
              <w:tabs>
                <w:tab w:val="left" w:pos="432"/>
              </w:tabs>
              <w:rPr>
                <w:rFonts w:ascii="Arial" w:hAnsi="Arial" w:cs="Arial"/>
                <w:b/>
                <w:sz w:val="20"/>
                <w:szCs w:val="20"/>
                <w:lang w:val="es-ES_tradnl"/>
              </w:rPr>
            </w:pPr>
            <w:r w:rsidRPr="000F0D43">
              <w:rPr>
                <w:rFonts w:ascii="Arial" w:hAnsi="Arial" w:cs="Arial"/>
                <w:sz w:val="20"/>
                <w:szCs w:val="20"/>
                <w:lang w:val="es-ES_tradnl"/>
              </w:rPr>
              <w:t>2.2.1 Tecnologías para la simplificación de procesos de despacho y control aduanero, implementadas</w:t>
            </w:r>
          </w:p>
        </w:tc>
        <w:tc>
          <w:tcPr>
            <w:tcW w:w="1260" w:type="dxa"/>
            <w:vAlign w:val="center"/>
          </w:tcPr>
          <w:p w14:paraId="32A42B5B" w14:textId="3001C5AF" w:rsidR="00BF7D43" w:rsidRPr="000F0D43" w:rsidRDefault="00BF7D43" w:rsidP="00BF7D43">
            <w:pPr>
              <w:jc w:val="center"/>
              <w:rPr>
                <w:rFonts w:ascii="Arial" w:hAnsi="Arial" w:cs="Arial"/>
                <w:sz w:val="20"/>
                <w:szCs w:val="20"/>
              </w:rPr>
            </w:pPr>
            <w:r>
              <w:rPr>
                <w:rFonts w:ascii="Arial" w:hAnsi="Arial" w:cs="Arial"/>
                <w:sz w:val="20"/>
                <w:szCs w:val="20"/>
              </w:rPr>
              <w:t>34,742</w:t>
            </w:r>
          </w:p>
        </w:tc>
        <w:tc>
          <w:tcPr>
            <w:tcW w:w="1350" w:type="dxa"/>
            <w:vAlign w:val="center"/>
          </w:tcPr>
          <w:p w14:paraId="5F2003D8" w14:textId="62DCE2F4" w:rsidR="00BF7D43" w:rsidRPr="000F0D43" w:rsidRDefault="00BF7D43" w:rsidP="00BF7D43">
            <w:pPr>
              <w:jc w:val="center"/>
              <w:rPr>
                <w:rFonts w:ascii="Arial" w:hAnsi="Arial" w:cs="Arial"/>
                <w:sz w:val="20"/>
                <w:szCs w:val="20"/>
              </w:rPr>
            </w:pPr>
            <w:r>
              <w:rPr>
                <w:rFonts w:ascii="Arial" w:hAnsi="Arial" w:cs="Arial"/>
                <w:sz w:val="20"/>
                <w:szCs w:val="20"/>
              </w:rPr>
              <w:t>2,644,455</w:t>
            </w:r>
          </w:p>
        </w:tc>
        <w:tc>
          <w:tcPr>
            <w:tcW w:w="1350" w:type="dxa"/>
            <w:vAlign w:val="center"/>
          </w:tcPr>
          <w:p w14:paraId="6A4061BD" w14:textId="3B1F9669" w:rsidR="00BF7D43" w:rsidRPr="000F0D43" w:rsidRDefault="00BF7D43" w:rsidP="00BF7D43">
            <w:pPr>
              <w:jc w:val="center"/>
              <w:rPr>
                <w:rFonts w:ascii="Arial" w:hAnsi="Arial" w:cs="Arial"/>
                <w:sz w:val="20"/>
                <w:szCs w:val="20"/>
              </w:rPr>
            </w:pPr>
            <w:r>
              <w:rPr>
                <w:rFonts w:ascii="Arial" w:hAnsi="Arial" w:cs="Arial"/>
                <w:sz w:val="20"/>
                <w:szCs w:val="20"/>
              </w:rPr>
              <w:t>17,512,219</w:t>
            </w:r>
          </w:p>
        </w:tc>
        <w:tc>
          <w:tcPr>
            <w:tcW w:w="1260" w:type="dxa"/>
            <w:vAlign w:val="center"/>
          </w:tcPr>
          <w:p w14:paraId="42F27B8F" w14:textId="6D4219DF" w:rsidR="00BF7D43" w:rsidRPr="000F0D43" w:rsidRDefault="00BF7D43" w:rsidP="00BF7D43">
            <w:pPr>
              <w:jc w:val="center"/>
              <w:rPr>
                <w:rFonts w:ascii="Arial" w:hAnsi="Arial" w:cs="Arial"/>
                <w:sz w:val="20"/>
                <w:szCs w:val="20"/>
              </w:rPr>
            </w:pPr>
            <w:r>
              <w:rPr>
                <w:rFonts w:ascii="Arial" w:hAnsi="Arial" w:cs="Arial"/>
                <w:sz w:val="20"/>
                <w:szCs w:val="20"/>
              </w:rPr>
              <w:t>6,455,351</w:t>
            </w:r>
          </w:p>
        </w:tc>
        <w:tc>
          <w:tcPr>
            <w:tcW w:w="1350" w:type="dxa"/>
            <w:vAlign w:val="center"/>
          </w:tcPr>
          <w:p w14:paraId="6B7AE601" w14:textId="6995EE18" w:rsidR="00BF7D43" w:rsidRPr="000F0D43" w:rsidRDefault="00BF7D43" w:rsidP="00BF7D43">
            <w:pPr>
              <w:jc w:val="center"/>
              <w:rPr>
                <w:rFonts w:ascii="Arial" w:hAnsi="Arial" w:cs="Arial"/>
                <w:sz w:val="20"/>
                <w:szCs w:val="20"/>
              </w:rPr>
            </w:pPr>
            <w:r>
              <w:rPr>
                <w:rFonts w:ascii="Arial" w:hAnsi="Arial" w:cs="Arial"/>
                <w:sz w:val="20"/>
                <w:szCs w:val="20"/>
              </w:rPr>
              <w:t>539,820</w:t>
            </w:r>
          </w:p>
        </w:tc>
        <w:tc>
          <w:tcPr>
            <w:tcW w:w="1393" w:type="dxa"/>
            <w:vAlign w:val="center"/>
          </w:tcPr>
          <w:p w14:paraId="64D69206" w14:textId="050880BA" w:rsidR="00BF7D43" w:rsidRPr="00BF7D43" w:rsidRDefault="00BF7D43" w:rsidP="00BF7D43">
            <w:pPr>
              <w:jc w:val="center"/>
              <w:rPr>
                <w:rFonts w:ascii="Arial" w:hAnsi="Arial" w:cs="Arial"/>
                <w:color w:val="000000"/>
                <w:sz w:val="20"/>
                <w:szCs w:val="20"/>
                <w:lang w:val="es-ES_tradnl"/>
              </w:rPr>
            </w:pPr>
            <w:r w:rsidRPr="00BF7D43">
              <w:rPr>
                <w:rFonts w:ascii="Arial" w:hAnsi="Arial" w:cs="Arial"/>
                <w:color w:val="000000"/>
                <w:sz w:val="20"/>
                <w:szCs w:val="22"/>
              </w:rPr>
              <w:t>27,186,586</w:t>
            </w:r>
          </w:p>
        </w:tc>
      </w:tr>
      <w:tr w:rsidR="00BF7D43" w:rsidRPr="000F0D43" w14:paraId="0E860E96" w14:textId="77777777" w:rsidTr="000F0D43">
        <w:trPr>
          <w:trHeight w:val="20"/>
          <w:jc w:val="center"/>
        </w:trPr>
        <w:tc>
          <w:tcPr>
            <w:tcW w:w="3595" w:type="dxa"/>
            <w:vAlign w:val="center"/>
          </w:tcPr>
          <w:p w14:paraId="171370BE" w14:textId="132663D8" w:rsidR="00BF7D43" w:rsidRPr="000F0D43" w:rsidRDefault="00BF7D43" w:rsidP="00BF7D43">
            <w:pPr>
              <w:tabs>
                <w:tab w:val="left" w:pos="432"/>
              </w:tabs>
              <w:rPr>
                <w:rFonts w:ascii="Arial" w:hAnsi="Arial" w:cs="Arial"/>
                <w:sz w:val="20"/>
                <w:szCs w:val="20"/>
                <w:lang w:val="es-ES_tradnl"/>
              </w:rPr>
            </w:pPr>
            <w:r w:rsidRPr="000F0D43">
              <w:rPr>
                <w:rFonts w:ascii="Arial" w:hAnsi="Arial" w:cs="Arial"/>
                <w:sz w:val="20"/>
                <w:szCs w:val="20"/>
                <w:lang w:val="es-ES_tradnl"/>
              </w:rPr>
              <w:t>2.2.2 Modelo de cumplimiento y seguridad aduanera entre los operadores de comercio exterior, implementada</w:t>
            </w:r>
          </w:p>
        </w:tc>
        <w:tc>
          <w:tcPr>
            <w:tcW w:w="1260" w:type="dxa"/>
            <w:vAlign w:val="center"/>
          </w:tcPr>
          <w:p w14:paraId="5FD8DB73" w14:textId="3E9697F5" w:rsidR="00BF7D43" w:rsidRPr="000F0D43" w:rsidRDefault="00BF7D43" w:rsidP="00BF7D43">
            <w:pPr>
              <w:jc w:val="center"/>
              <w:rPr>
                <w:rFonts w:ascii="Arial" w:hAnsi="Arial" w:cs="Arial"/>
                <w:sz w:val="20"/>
                <w:szCs w:val="20"/>
              </w:rPr>
            </w:pPr>
            <w:r>
              <w:rPr>
                <w:rFonts w:ascii="Arial" w:hAnsi="Arial" w:cs="Arial"/>
                <w:sz w:val="20"/>
                <w:szCs w:val="20"/>
              </w:rPr>
              <w:t>460</w:t>
            </w:r>
          </w:p>
        </w:tc>
        <w:tc>
          <w:tcPr>
            <w:tcW w:w="1350" w:type="dxa"/>
            <w:vAlign w:val="center"/>
          </w:tcPr>
          <w:p w14:paraId="1D67ADFC" w14:textId="243E1B87" w:rsidR="00BF7D43" w:rsidRPr="000F0D43" w:rsidRDefault="00BF7D43" w:rsidP="00BF7D43">
            <w:pPr>
              <w:jc w:val="center"/>
              <w:rPr>
                <w:rFonts w:ascii="Arial" w:hAnsi="Arial" w:cs="Arial"/>
                <w:sz w:val="20"/>
                <w:szCs w:val="20"/>
              </w:rPr>
            </w:pPr>
            <w:r>
              <w:rPr>
                <w:rFonts w:ascii="Arial" w:hAnsi="Arial" w:cs="Arial"/>
                <w:sz w:val="20"/>
                <w:szCs w:val="20"/>
              </w:rPr>
              <w:t>35,017</w:t>
            </w:r>
          </w:p>
        </w:tc>
        <w:tc>
          <w:tcPr>
            <w:tcW w:w="1350" w:type="dxa"/>
            <w:vAlign w:val="center"/>
          </w:tcPr>
          <w:p w14:paraId="2D8A62E8" w14:textId="5A239D62" w:rsidR="00BF7D43" w:rsidRPr="000F0D43" w:rsidRDefault="00BF7D43" w:rsidP="00BF7D43">
            <w:pPr>
              <w:jc w:val="center"/>
              <w:rPr>
                <w:rFonts w:ascii="Arial" w:hAnsi="Arial" w:cs="Arial"/>
                <w:sz w:val="20"/>
                <w:szCs w:val="20"/>
              </w:rPr>
            </w:pPr>
            <w:r>
              <w:rPr>
                <w:rFonts w:ascii="Arial" w:hAnsi="Arial" w:cs="Arial"/>
                <w:sz w:val="20"/>
                <w:szCs w:val="20"/>
              </w:rPr>
              <w:t>231,894</w:t>
            </w:r>
          </w:p>
        </w:tc>
        <w:tc>
          <w:tcPr>
            <w:tcW w:w="1260" w:type="dxa"/>
            <w:vAlign w:val="center"/>
          </w:tcPr>
          <w:p w14:paraId="31012743" w14:textId="178579E4" w:rsidR="00BF7D43" w:rsidRPr="000F0D43" w:rsidRDefault="00BF7D43" w:rsidP="00BF7D43">
            <w:pPr>
              <w:jc w:val="center"/>
              <w:rPr>
                <w:rFonts w:ascii="Arial" w:hAnsi="Arial" w:cs="Arial"/>
                <w:sz w:val="20"/>
                <w:szCs w:val="20"/>
              </w:rPr>
            </w:pPr>
            <w:r>
              <w:rPr>
                <w:rFonts w:ascii="Arial" w:hAnsi="Arial" w:cs="Arial"/>
                <w:sz w:val="20"/>
                <w:szCs w:val="20"/>
              </w:rPr>
              <w:t>85,481</w:t>
            </w:r>
          </w:p>
        </w:tc>
        <w:tc>
          <w:tcPr>
            <w:tcW w:w="1350" w:type="dxa"/>
            <w:vAlign w:val="center"/>
          </w:tcPr>
          <w:p w14:paraId="144C0C09" w14:textId="0EAE56FF" w:rsidR="00BF7D43" w:rsidRPr="000F0D43" w:rsidRDefault="00BF7D43" w:rsidP="00BF7D43">
            <w:pPr>
              <w:jc w:val="center"/>
              <w:rPr>
                <w:rFonts w:ascii="Arial" w:hAnsi="Arial" w:cs="Arial"/>
                <w:sz w:val="20"/>
                <w:szCs w:val="20"/>
              </w:rPr>
            </w:pPr>
            <w:r>
              <w:rPr>
                <w:rFonts w:ascii="Arial" w:hAnsi="Arial" w:cs="Arial"/>
                <w:sz w:val="20"/>
                <w:szCs w:val="20"/>
              </w:rPr>
              <w:t>7,148</w:t>
            </w:r>
          </w:p>
        </w:tc>
        <w:tc>
          <w:tcPr>
            <w:tcW w:w="1393" w:type="dxa"/>
            <w:vAlign w:val="center"/>
          </w:tcPr>
          <w:p w14:paraId="44766ED1" w14:textId="372C97A8" w:rsidR="00BF7D43" w:rsidRPr="00BF7D43" w:rsidRDefault="00BF7D43" w:rsidP="00BF7D43">
            <w:pPr>
              <w:jc w:val="center"/>
              <w:rPr>
                <w:rFonts w:ascii="Arial" w:hAnsi="Arial" w:cs="Arial"/>
                <w:color w:val="000000"/>
                <w:sz w:val="20"/>
                <w:szCs w:val="20"/>
                <w:lang w:val="es-ES_tradnl"/>
              </w:rPr>
            </w:pPr>
            <w:r w:rsidRPr="00BF7D43">
              <w:rPr>
                <w:rFonts w:ascii="Arial" w:hAnsi="Arial" w:cs="Arial"/>
                <w:color w:val="000000"/>
                <w:sz w:val="20"/>
                <w:szCs w:val="22"/>
              </w:rPr>
              <w:t>360,000</w:t>
            </w:r>
          </w:p>
        </w:tc>
      </w:tr>
      <w:tr w:rsidR="00BF7D43" w:rsidRPr="000F0D43" w14:paraId="4DA5C2B2" w14:textId="77777777" w:rsidTr="000F0D43">
        <w:trPr>
          <w:trHeight w:val="20"/>
          <w:jc w:val="center"/>
        </w:trPr>
        <w:tc>
          <w:tcPr>
            <w:tcW w:w="3595" w:type="dxa"/>
            <w:vAlign w:val="center"/>
          </w:tcPr>
          <w:p w14:paraId="47EA4EFB" w14:textId="53E3C981" w:rsidR="00BF7D43" w:rsidRPr="000F0D43" w:rsidDel="00C12B93" w:rsidRDefault="00BF7D43" w:rsidP="00BF7D43">
            <w:pPr>
              <w:tabs>
                <w:tab w:val="left" w:pos="432"/>
              </w:tabs>
              <w:rPr>
                <w:rFonts w:ascii="Arial" w:hAnsi="Arial" w:cs="Arial"/>
                <w:b/>
                <w:sz w:val="20"/>
                <w:szCs w:val="20"/>
                <w:lang w:val="es-ES_tradnl"/>
              </w:rPr>
            </w:pPr>
            <w:r w:rsidRPr="000F0D43">
              <w:rPr>
                <w:rFonts w:ascii="Arial" w:hAnsi="Arial" w:cs="Arial"/>
                <w:sz w:val="20"/>
                <w:szCs w:val="20"/>
                <w:lang w:val="es-ES_tradnl"/>
              </w:rPr>
              <w:lastRenderedPageBreak/>
              <w:t>2.2.3 Nuevo sistema nacional de información, inteligencia e investigación para las intervenciones de control</w:t>
            </w:r>
            <w:r>
              <w:rPr>
                <w:rFonts w:ascii="Arial" w:hAnsi="Arial" w:cs="Arial"/>
                <w:sz w:val="20"/>
                <w:szCs w:val="20"/>
                <w:lang w:val="es-ES_tradnl"/>
              </w:rPr>
              <w:t>,</w:t>
            </w:r>
            <w:r w:rsidRPr="000F0D43">
              <w:rPr>
                <w:rFonts w:ascii="Arial" w:hAnsi="Arial" w:cs="Arial"/>
                <w:sz w:val="20"/>
                <w:szCs w:val="20"/>
                <w:lang w:val="es-ES_tradnl"/>
              </w:rPr>
              <w:t xml:space="preserve"> implementado</w:t>
            </w:r>
          </w:p>
        </w:tc>
        <w:tc>
          <w:tcPr>
            <w:tcW w:w="1260" w:type="dxa"/>
            <w:vAlign w:val="center"/>
          </w:tcPr>
          <w:p w14:paraId="02E4DFC2" w14:textId="52D008EF" w:rsidR="00BF7D43" w:rsidRPr="000F0D43" w:rsidRDefault="00BF7D43" w:rsidP="00BF7D43">
            <w:pPr>
              <w:jc w:val="center"/>
              <w:rPr>
                <w:rFonts w:ascii="Arial" w:hAnsi="Arial" w:cs="Arial"/>
                <w:sz w:val="20"/>
                <w:szCs w:val="20"/>
              </w:rPr>
            </w:pPr>
            <w:r>
              <w:rPr>
                <w:rFonts w:ascii="Arial" w:hAnsi="Arial" w:cs="Arial"/>
                <w:sz w:val="20"/>
                <w:szCs w:val="20"/>
              </w:rPr>
              <w:t>2,318</w:t>
            </w:r>
          </w:p>
        </w:tc>
        <w:tc>
          <w:tcPr>
            <w:tcW w:w="1350" w:type="dxa"/>
            <w:vAlign w:val="center"/>
          </w:tcPr>
          <w:p w14:paraId="2168D086" w14:textId="4F3410EF" w:rsidR="00BF7D43" w:rsidRPr="000F0D43" w:rsidRDefault="00BF7D43" w:rsidP="00BF7D43">
            <w:pPr>
              <w:jc w:val="center"/>
              <w:rPr>
                <w:rFonts w:ascii="Arial" w:hAnsi="Arial" w:cs="Arial"/>
                <w:sz w:val="20"/>
                <w:szCs w:val="20"/>
              </w:rPr>
            </w:pPr>
            <w:r>
              <w:rPr>
                <w:rFonts w:ascii="Arial" w:hAnsi="Arial" w:cs="Arial"/>
                <w:sz w:val="20"/>
                <w:szCs w:val="20"/>
              </w:rPr>
              <w:t>176,472</w:t>
            </w:r>
          </w:p>
        </w:tc>
        <w:tc>
          <w:tcPr>
            <w:tcW w:w="1350" w:type="dxa"/>
            <w:vAlign w:val="center"/>
          </w:tcPr>
          <w:p w14:paraId="4D145D41" w14:textId="3E11ADB3" w:rsidR="00BF7D43" w:rsidRPr="000F0D43" w:rsidRDefault="00BF7D43" w:rsidP="00BF7D43">
            <w:pPr>
              <w:jc w:val="center"/>
              <w:rPr>
                <w:rFonts w:ascii="Arial" w:hAnsi="Arial" w:cs="Arial"/>
                <w:sz w:val="20"/>
                <w:szCs w:val="20"/>
              </w:rPr>
            </w:pPr>
            <w:r>
              <w:rPr>
                <w:rFonts w:ascii="Arial" w:hAnsi="Arial" w:cs="Arial"/>
                <w:sz w:val="20"/>
                <w:szCs w:val="20"/>
              </w:rPr>
              <w:t>1,168,640</w:t>
            </w:r>
          </w:p>
        </w:tc>
        <w:tc>
          <w:tcPr>
            <w:tcW w:w="1260" w:type="dxa"/>
            <w:vAlign w:val="center"/>
          </w:tcPr>
          <w:p w14:paraId="214A566A" w14:textId="3A4AFC77" w:rsidR="00BF7D43" w:rsidRPr="000F0D43" w:rsidRDefault="00BF7D43" w:rsidP="00BF7D43">
            <w:pPr>
              <w:jc w:val="center"/>
              <w:rPr>
                <w:rFonts w:ascii="Arial" w:hAnsi="Arial" w:cs="Arial"/>
                <w:sz w:val="20"/>
                <w:szCs w:val="20"/>
              </w:rPr>
            </w:pPr>
            <w:r>
              <w:rPr>
                <w:rFonts w:ascii="Arial" w:hAnsi="Arial" w:cs="Arial"/>
                <w:sz w:val="20"/>
                <w:szCs w:val="20"/>
              </w:rPr>
              <w:t>430,784</w:t>
            </w:r>
          </w:p>
        </w:tc>
        <w:tc>
          <w:tcPr>
            <w:tcW w:w="1350" w:type="dxa"/>
            <w:vAlign w:val="center"/>
          </w:tcPr>
          <w:p w14:paraId="3BE1E525" w14:textId="751B4AA1" w:rsidR="00BF7D43" w:rsidRPr="000F0D43" w:rsidRDefault="00BF7D43" w:rsidP="00BF7D43">
            <w:pPr>
              <w:jc w:val="center"/>
              <w:rPr>
                <w:rFonts w:ascii="Arial" w:hAnsi="Arial" w:cs="Arial"/>
                <w:sz w:val="20"/>
                <w:szCs w:val="20"/>
              </w:rPr>
            </w:pPr>
            <w:r>
              <w:rPr>
                <w:rFonts w:ascii="Arial" w:hAnsi="Arial" w:cs="Arial"/>
                <w:sz w:val="20"/>
                <w:szCs w:val="20"/>
              </w:rPr>
              <w:t>36,024</w:t>
            </w:r>
          </w:p>
        </w:tc>
        <w:tc>
          <w:tcPr>
            <w:tcW w:w="1393" w:type="dxa"/>
            <w:vAlign w:val="center"/>
          </w:tcPr>
          <w:p w14:paraId="64207E9A" w14:textId="0040DDA4" w:rsidR="00BF7D43" w:rsidRPr="00BF7D43" w:rsidRDefault="00BF7D43" w:rsidP="00BF7D43">
            <w:pPr>
              <w:jc w:val="center"/>
              <w:rPr>
                <w:rFonts w:ascii="Arial" w:hAnsi="Arial" w:cs="Arial"/>
                <w:color w:val="000000"/>
                <w:sz w:val="20"/>
                <w:szCs w:val="20"/>
                <w:lang w:val="es-ES_tradnl"/>
              </w:rPr>
            </w:pPr>
            <w:r w:rsidRPr="00BF7D43">
              <w:rPr>
                <w:rFonts w:ascii="Arial" w:hAnsi="Arial" w:cs="Arial"/>
                <w:color w:val="000000"/>
                <w:sz w:val="20"/>
                <w:szCs w:val="22"/>
              </w:rPr>
              <w:t>1,814,238</w:t>
            </w:r>
          </w:p>
        </w:tc>
      </w:tr>
      <w:tr w:rsidR="00BF7D43" w:rsidRPr="000F0D43" w14:paraId="64FCF6EA" w14:textId="77777777" w:rsidTr="000F0D43">
        <w:trPr>
          <w:trHeight w:val="20"/>
          <w:jc w:val="center"/>
        </w:trPr>
        <w:tc>
          <w:tcPr>
            <w:tcW w:w="3595" w:type="dxa"/>
            <w:vAlign w:val="center"/>
          </w:tcPr>
          <w:p w14:paraId="6B2AFDF4" w14:textId="77777777" w:rsidR="00BF7D43" w:rsidRPr="000F0D43" w:rsidDel="00C12B93" w:rsidRDefault="00BF7D43" w:rsidP="00BF7D43">
            <w:pPr>
              <w:tabs>
                <w:tab w:val="left" w:pos="432"/>
              </w:tabs>
              <w:rPr>
                <w:rFonts w:ascii="Arial" w:hAnsi="Arial" w:cs="Arial"/>
                <w:b/>
                <w:sz w:val="20"/>
                <w:szCs w:val="20"/>
                <w:lang w:val="es-ES_tradnl"/>
              </w:rPr>
            </w:pPr>
            <w:r w:rsidRPr="000F0D43">
              <w:rPr>
                <w:rFonts w:ascii="Arial" w:hAnsi="Arial" w:cs="Arial"/>
                <w:sz w:val="20"/>
                <w:szCs w:val="20"/>
                <w:lang w:val="es-ES_tradnl"/>
              </w:rPr>
              <w:t>2.2.4 Nuevo sistema inteligente de trazabilidad y de gestión del movimiento de la carga en el territorio nacional con uso de nuevas tecnologías, implementado</w:t>
            </w:r>
          </w:p>
        </w:tc>
        <w:tc>
          <w:tcPr>
            <w:tcW w:w="1260" w:type="dxa"/>
            <w:vAlign w:val="center"/>
          </w:tcPr>
          <w:p w14:paraId="6B5D6AEE" w14:textId="4757208D" w:rsidR="00BF7D43" w:rsidRPr="000F0D43" w:rsidRDefault="00BF7D43" w:rsidP="00BF7D43">
            <w:pPr>
              <w:jc w:val="center"/>
              <w:rPr>
                <w:rFonts w:ascii="Arial" w:hAnsi="Arial" w:cs="Arial"/>
                <w:sz w:val="20"/>
                <w:szCs w:val="20"/>
              </w:rPr>
            </w:pPr>
            <w:r>
              <w:rPr>
                <w:rFonts w:ascii="Arial" w:hAnsi="Arial" w:cs="Arial"/>
                <w:sz w:val="20"/>
                <w:szCs w:val="20"/>
              </w:rPr>
              <w:t>9,651</w:t>
            </w:r>
          </w:p>
        </w:tc>
        <w:tc>
          <w:tcPr>
            <w:tcW w:w="1350" w:type="dxa"/>
            <w:vAlign w:val="center"/>
          </w:tcPr>
          <w:p w14:paraId="79DC1EE0" w14:textId="44CC1CEA" w:rsidR="00BF7D43" w:rsidRPr="000F0D43" w:rsidRDefault="00BF7D43" w:rsidP="00BF7D43">
            <w:pPr>
              <w:jc w:val="center"/>
              <w:rPr>
                <w:rFonts w:ascii="Arial" w:hAnsi="Arial" w:cs="Arial"/>
                <w:sz w:val="20"/>
                <w:szCs w:val="20"/>
              </w:rPr>
            </w:pPr>
            <w:r>
              <w:rPr>
                <w:rFonts w:ascii="Arial" w:hAnsi="Arial" w:cs="Arial"/>
                <w:sz w:val="20"/>
                <w:szCs w:val="20"/>
              </w:rPr>
              <w:t>734,619</w:t>
            </w:r>
          </w:p>
        </w:tc>
        <w:tc>
          <w:tcPr>
            <w:tcW w:w="1350" w:type="dxa"/>
            <w:vAlign w:val="center"/>
          </w:tcPr>
          <w:p w14:paraId="0C995F4E" w14:textId="349D2B25" w:rsidR="00BF7D43" w:rsidRPr="000F0D43" w:rsidRDefault="00BF7D43" w:rsidP="00BF7D43">
            <w:pPr>
              <w:jc w:val="center"/>
              <w:rPr>
                <w:rFonts w:ascii="Arial" w:hAnsi="Arial" w:cs="Arial"/>
                <w:sz w:val="20"/>
                <w:szCs w:val="20"/>
              </w:rPr>
            </w:pPr>
            <w:r>
              <w:rPr>
                <w:rFonts w:ascii="Arial" w:hAnsi="Arial" w:cs="Arial"/>
                <w:sz w:val="20"/>
                <w:szCs w:val="20"/>
              </w:rPr>
              <w:t>4,864,828</w:t>
            </w:r>
          </w:p>
        </w:tc>
        <w:tc>
          <w:tcPr>
            <w:tcW w:w="1260" w:type="dxa"/>
            <w:vAlign w:val="center"/>
          </w:tcPr>
          <w:p w14:paraId="72E9E469" w14:textId="25A28FAA" w:rsidR="00BF7D43" w:rsidRPr="000F0D43" w:rsidRDefault="00BF7D43" w:rsidP="00BF7D43">
            <w:pPr>
              <w:jc w:val="center"/>
              <w:rPr>
                <w:rFonts w:ascii="Arial" w:hAnsi="Arial" w:cs="Arial"/>
                <w:sz w:val="20"/>
                <w:szCs w:val="20"/>
              </w:rPr>
            </w:pPr>
            <w:r>
              <w:rPr>
                <w:rFonts w:ascii="Arial" w:hAnsi="Arial" w:cs="Arial"/>
                <w:sz w:val="20"/>
                <w:szCs w:val="20"/>
              </w:rPr>
              <w:t>1,793,272</w:t>
            </w:r>
          </w:p>
        </w:tc>
        <w:tc>
          <w:tcPr>
            <w:tcW w:w="1350" w:type="dxa"/>
            <w:vAlign w:val="center"/>
          </w:tcPr>
          <w:p w14:paraId="11EC8F60" w14:textId="491F8A4A" w:rsidR="00BF7D43" w:rsidRPr="000F0D43" w:rsidRDefault="00BF7D43" w:rsidP="00BF7D43">
            <w:pPr>
              <w:jc w:val="center"/>
              <w:rPr>
                <w:rFonts w:ascii="Arial" w:hAnsi="Arial" w:cs="Arial"/>
                <w:sz w:val="20"/>
                <w:szCs w:val="20"/>
              </w:rPr>
            </w:pPr>
            <w:r>
              <w:rPr>
                <w:rFonts w:ascii="Arial" w:hAnsi="Arial" w:cs="Arial"/>
                <w:sz w:val="20"/>
                <w:szCs w:val="20"/>
              </w:rPr>
              <w:t>149,960</w:t>
            </w:r>
          </w:p>
        </w:tc>
        <w:tc>
          <w:tcPr>
            <w:tcW w:w="1393" w:type="dxa"/>
            <w:vAlign w:val="center"/>
          </w:tcPr>
          <w:p w14:paraId="3B4519D6" w14:textId="785FC496" w:rsidR="00BF7D43" w:rsidRPr="00BF7D43" w:rsidRDefault="00BF7D43" w:rsidP="00BF7D43">
            <w:pPr>
              <w:jc w:val="center"/>
              <w:rPr>
                <w:rFonts w:ascii="Arial" w:hAnsi="Arial" w:cs="Arial"/>
                <w:color w:val="000000"/>
                <w:sz w:val="20"/>
                <w:szCs w:val="20"/>
                <w:lang w:val="es-ES_tradnl"/>
              </w:rPr>
            </w:pPr>
            <w:r w:rsidRPr="00BF7D43">
              <w:rPr>
                <w:rFonts w:ascii="Arial" w:hAnsi="Arial" w:cs="Arial"/>
                <w:color w:val="000000"/>
                <w:sz w:val="20"/>
                <w:szCs w:val="22"/>
              </w:rPr>
              <w:t>7,552,330</w:t>
            </w:r>
          </w:p>
        </w:tc>
      </w:tr>
      <w:tr w:rsidR="00BF7D43" w:rsidRPr="000F0D43" w14:paraId="0A8E1D29" w14:textId="77777777" w:rsidTr="000F0D43">
        <w:trPr>
          <w:trHeight w:val="20"/>
          <w:jc w:val="center"/>
        </w:trPr>
        <w:tc>
          <w:tcPr>
            <w:tcW w:w="3595" w:type="dxa"/>
            <w:tcBorders>
              <w:bottom w:val="single" w:sz="4" w:space="0" w:color="000000"/>
            </w:tcBorders>
            <w:vAlign w:val="center"/>
          </w:tcPr>
          <w:p w14:paraId="44ED3C5A" w14:textId="6853DD74" w:rsidR="00BF7D43" w:rsidRPr="000F0D43" w:rsidRDefault="00BF7D43" w:rsidP="00BF7D43">
            <w:pPr>
              <w:tabs>
                <w:tab w:val="left" w:pos="432"/>
              </w:tabs>
              <w:rPr>
                <w:rFonts w:ascii="Arial" w:hAnsi="Arial" w:cs="Arial"/>
                <w:sz w:val="20"/>
                <w:szCs w:val="20"/>
                <w:lang w:val="es-ES_tradnl"/>
              </w:rPr>
            </w:pPr>
            <w:r w:rsidRPr="000F0D43">
              <w:rPr>
                <w:rFonts w:ascii="Arial" w:hAnsi="Arial" w:cs="Arial"/>
                <w:sz w:val="20"/>
                <w:szCs w:val="20"/>
                <w:lang w:val="es-ES_tradnl"/>
              </w:rPr>
              <w:t>2.2.5 Normativa aduanera, implementada</w:t>
            </w:r>
          </w:p>
        </w:tc>
        <w:tc>
          <w:tcPr>
            <w:tcW w:w="1260" w:type="dxa"/>
            <w:tcBorders>
              <w:bottom w:val="single" w:sz="4" w:space="0" w:color="000000"/>
            </w:tcBorders>
            <w:vAlign w:val="center"/>
          </w:tcPr>
          <w:p w14:paraId="5C3134BE" w14:textId="38FEF77C" w:rsidR="00BF7D43" w:rsidRPr="000F0D43" w:rsidRDefault="00BF7D43" w:rsidP="00BF7D43">
            <w:pPr>
              <w:jc w:val="center"/>
              <w:rPr>
                <w:rFonts w:ascii="Arial" w:hAnsi="Arial" w:cs="Arial"/>
                <w:sz w:val="20"/>
                <w:szCs w:val="20"/>
              </w:rPr>
            </w:pPr>
            <w:r>
              <w:rPr>
                <w:rFonts w:ascii="Arial" w:hAnsi="Arial" w:cs="Arial"/>
                <w:sz w:val="20"/>
                <w:szCs w:val="20"/>
              </w:rPr>
              <w:t>225</w:t>
            </w:r>
          </w:p>
        </w:tc>
        <w:tc>
          <w:tcPr>
            <w:tcW w:w="1350" w:type="dxa"/>
            <w:tcBorders>
              <w:bottom w:val="single" w:sz="4" w:space="0" w:color="000000"/>
            </w:tcBorders>
            <w:vAlign w:val="center"/>
          </w:tcPr>
          <w:p w14:paraId="66C13403" w14:textId="2EB5B1BC" w:rsidR="00BF7D43" w:rsidRPr="000F0D43" w:rsidRDefault="00BF7D43" w:rsidP="00BF7D43">
            <w:pPr>
              <w:jc w:val="center"/>
              <w:rPr>
                <w:rFonts w:ascii="Arial" w:hAnsi="Arial" w:cs="Arial"/>
                <w:sz w:val="20"/>
                <w:szCs w:val="20"/>
              </w:rPr>
            </w:pPr>
            <w:r>
              <w:rPr>
                <w:rFonts w:ascii="Arial" w:hAnsi="Arial" w:cs="Arial"/>
                <w:sz w:val="20"/>
                <w:szCs w:val="20"/>
              </w:rPr>
              <w:t>17,120</w:t>
            </w:r>
          </w:p>
        </w:tc>
        <w:tc>
          <w:tcPr>
            <w:tcW w:w="1350" w:type="dxa"/>
            <w:tcBorders>
              <w:bottom w:val="single" w:sz="4" w:space="0" w:color="000000"/>
            </w:tcBorders>
            <w:vAlign w:val="center"/>
          </w:tcPr>
          <w:p w14:paraId="1CF552E0" w14:textId="177180C6" w:rsidR="00BF7D43" w:rsidRPr="000F0D43" w:rsidRDefault="00BF7D43" w:rsidP="00BF7D43">
            <w:pPr>
              <w:jc w:val="center"/>
              <w:rPr>
                <w:rFonts w:ascii="Arial" w:hAnsi="Arial" w:cs="Arial"/>
                <w:sz w:val="20"/>
                <w:szCs w:val="20"/>
              </w:rPr>
            </w:pPr>
            <w:r>
              <w:rPr>
                <w:rFonts w:ascii="Arial" w:hAnsi="Arial" w:cs="Arial"/>
                <w:sz w:val="20"/>
                <w:szCs w:val="20"/>
              </w:rPr>
              <w:t>113,370</w:t>
            </w:r>
          </w:p>
        </w:tc>
        <w:tc>
          <w:tcPr>
            <w:tcW w:w="1260" w:type="dxa"/>
            <w:tcBorders>
              <w:bottom w:val="single" w:sz="4" w:space="0" w:color="000000"/>
            </w:tcBorders>
            <w:vAlign w:val="center"/>
          </w:tcPr>
          <w:p w14:paraId="0A79118D" w14:textId="67698657" w:rsidR="00BF7D43" w:rsidRPr="000F0D43" w:rsidRDefault="00BF7D43" w:rsidP="00BF7D43">
            <w:pPr>
              <w:jc w:val="center"/>
              <w:rPr>
                <w:rFonts w:ascii="Arial" w:hAnsi="Arial" w:cs="Arial"/>
                <w:sz w:val="20"/>
                <w:szCs w:val="20"/>
              </w:rPr>
            </w:pPr>
            <w:r>
              <w:rPr>
                <w:rFonts w:ascii="Arial" w:hAnsi="Arial" w:cs="Arial"/>
                <w:sz w:val="20"/>
                <w:szCs w:val="20"/>
              </w:rPr>
              <w:t>41,791</w:t>
            </w:r>
          </w:p>
        </w:tc>
        <w:tc>
          <w:tcPr>
            <w:tcW w:w="1350" w:type="dxa"/>
            <w:tcBorders>
              <w:bottom w:val="single" w:sz="4" w:space="0" w:color="000000"/>
            </w:tcBorders>
            <w:vAlign w:val="center"/>
          </w:tcPr>
          <w:p w14:paraId="61A30E36" w14:textId="278AC71E" w:rsidR="00BF7D43" w:rsidRPr="000F0D43" w:rsidRDefault="00BF7D43" w:rsidP="00BF7D43">
            <w:pPr>
              <w:jc w:val="center"/>
              <w:rPr>
                <w:rFonts w:ascii="Arial" w:hAnsi="Arial" w:cs="Arial"/>
                <w:sz w:val="20"/>
                <w:szCs w:val="20"/>
              </w:rPr>
            </w:pPr>
            <w:r>
              <w:rPr>
                <w:rFonts w:ascii="Arial" w:hAnsi="Arial" w:cs="Arial"/>
                <w:sz w:val="20"/>
                <w:szCs w:val="20"/>
              </w:rPr>
              <w:t>3,495</w:t>
            </w:r>
          </w:p>
        </w:tc>
        <w:tc>
          <w:tcPr>
            <w:tcW w:w="1393" w:type="dxa"/>
            <w:tcBorders>
              <w:bottom w:val="single" w:sz="4" w:space="0" w:color="000000"/>
            </w:tcBorders>
            <w:vAlign w:val="center"/>
          </w:tcPr>
          <w:p w14:paraId="47650C1A" w14:textId="2B5413B6" w:rsidR="00BF7D43" w:rsidRPr="00BF7D43" w:rsidRDefault="00BF7D43" w:rsidP="00BF7D43">
            <w:pPr>
              <w:jc w:val="center"/>
              <w:rPr>
                <w:rFonts w:ascii="Arial" w:hAnsi="Arial" w:cs="Arial"/>
                <w:color w:val="000000"/>
                <w:sz w:val="20"/>
                <w:szCs w:val="20"/>
                <w:lang w:val="es-ES_tradnl"/>
              </w:rPr>
            </w:pPr>
            <w:r w:rsidRPr="00BF7D43">
              <w:rPr>
                <w:rFonts w:ascii="Arial" w:hAnsi="Arial" w:cs="Arial"/>
                <w:color w:val="000000"/>
                <w:sz w:val="20"/>
                <w:szCs w:val="22"/>
              </w:rPr>
              <w:t>176,000</w:t>
            </w:r>
          </w:p>
        </w:tc>
      </w:tr>
      <w:tr w:rsidR="002B5E99" w:rsidRPr="00787B12" w14:paraId="16E43576" w14:textId="77777777" w:rsidTr="000F0D43">
        <w:trPr>
          <w:trHeight w:val="20"/>
          <w:jc w:val="center"/>
        </w:trPr>
        <w:tc>
          <w:tcPr>
            <w:tcW w:w="11558" w:type="dxa"/>
            <w:gridSpan w:val="7"/>
            <w:shd w:val="clear" w:color="auto" w:fill="D99594" w:themeFill="accent2" w:themeFillTint="99"/>
            <w:vAlign w:val="center"/>
          </w:tcPr>
          <w:p w14:paraId="09016DF6" w14:textId="7DBB109E" w:rsidR="002B5E99" w:rsidRPr="000F0D43" w:rsidRDefault="002B5E99" w:rsidP="000F0D43">
            <w:pPr>
              <w:rPr>
                <w:rFonts w:ascii="Arial" w:hAnsi="Arial" w:cs="Arial"/>
                <w:sz w:val="20"/>
                <w:szCs w:val="20"/>
                <w:lang w:val="es-ES_tradnl"/>
              </w:rPr>
            </w:pPr>
            <w:r w:rsidRPr="000F0D43">
              <w:rPr>
                <w:rFonts w:ascii="Arial" w:hAnsi="Arial" w:cs="Arial"/>
                <w:b/>
                <w:sz w:val="20"/>
                <w:szCs w:val="20"/>
                <w:lang w:val="es-ES"/>
              </w:rPr>
              <w:t xml:space="preserve">Componente </w:t>
            </w:r>
            <w:r w:rsidR="000F0D43" w:rsidRPr="000F0D43">
              <w:rPr>
                <w:rFonts w:ascii="Arial" w:hAnsi="Arial" w:cs="Arial"/>
                <w:b/>
                <w:sz w:val="20"/>
                <w:szCs w:val="20"/>
                <w:lang w:val="es-ES"/>
              </w:rPr>
              <w:t>III</w:t>
            </w:r>
            <w:r w:rsidRPr="000F0D43">
              <w:rPr>
                <w:rFonts w:ascii="Arial" w:hAnsi="Arial" w:cs="Arial"/>
                <w:b/>
                <w:sz w:val="20"/>
                <w:szCs w:val="20"/>
                <w:lang w:val="es-ES"/>
              </w:rPr>
              <w:t>: Mejoramiento de la inteligencia fiscal y de la gestión del riesgo</w:t>
            </w:r>
          </w:p>
        </w:tc>
      </w:tr>
      <w:tr w:rsidR="008D3E18" w:rsidRPr="000F0D43" w14:paraId="51CF4F4D" w14:textId="77777777" w:rsidTr="000F0D43">
        <w:trPr>
          <w:trHeight w:val="20"/>
          <w:jc w:val="center"/>
        </w:trPr>
        <w:tc>
          <w:tcPr>
            <w:tcW w:w="3595" w:type="dxa"/>
            <w:vAlign w:val="center"/>
          </w:tcPr>
          <w:p w14:paraId="4BE3A118" w14:textId="7463A6C5" w:rsidR="008D3E18" w:rsidRPr="000F0D43" w:rsidRDefault="008D3E18" w:rsidP="008D3E18">
            <w:pPr>
              <w:rPr>
                <w:rFonts w:ascii="Arial" w:hAnsi="Arial" w:cs="Arial"/>
                <w:sz w:val="20"/>
                <w:szCs w:val="20"/>
                <w:lang w:val="es-ES"/>
              </w:rPr>
            </w:pPr>
            <w:r w:rsidRPr="000F0D43">
              <w:rPr>
                <w:rFonts w:ascii="Arial" w:hAnsi="Arial" w:cs="Arial"/>
                <w:sz w:val="20"/>
                <w:szCs w:val="20"/>
                <w:lang w:val="es-ES_tradnl"/>
              </w:rPr>
              <w:t>3.1 Modelo de gobernanza de información de la SUNAT, implementado</w:t>
            </w:r>
          </w:p>
        </w:tc>
        <w:tc>
          <w:tcPr>
            <w:tcW w:w="1260" w:type="dxa"/>
            <w:vAlign w:val="center"/>
          </w:tcPr>
          <w:p w14:paraId="76A7FC84" w14:textId="01369DCD" w:rsidR="008D3E18" w:rsidRPr="000F0D43" w:rsidRDefault="008D3E18" w:rsidP="008D3E18">
            <w:pPr>
              <w:jc w:val="center"/>
              <w:rPr>
                <w:rFonts w:ascii="Arial" w:hAnsi="Arial" w:cs="Arial"/>
                <w:sz w:val="20"/>
                <w:szCs w:val="20"/>
              </w:rPr>
            </w:pPr>
            <w:r>
              <w:rPr>
                <w:rFonts w:ascii="Arial" w:hAnsi="Arial" w:cs="Arial"/>
                <w:sz w:val="20"/>
                <w:szCs w:val="20"/>
              </w:rPr>
              <w:t>832</w:t>
            </w:r>
            <w:r w:rsidR="000D23F9">
              <w:rPr>
                <w:rFonts w:ascii="Arial" w:hAnsi="Arial" w:cs="Arial"/>
                <w:sz w:val="20"/>
                <w:szCs w:val="20"/>
              </w:rPr>
              <w:t>.</w:t>
            </w:r>
            <w:r>
              <w:rPr>
                <w:rFonts w:ascii="Arial" w:hAnsi="Arial" w:cs="Arial"/>
                <w:sz w:val="20"/>
                <w:szCs w:val="20"/>
              </w:rPr>
              <w:t>819</w:t>
            </w:r>
          </w:p>
        </w:tc>
        <w:tc>
          <w:tcPr>
            <w:tcW w:w="1350" w:type="dxa"/>
            <w:vAlign w:val="center"/>
          </w:tcPr>
          <w:p w14:paraId="258F5C40" w14:textId="51F9BE8D" w:rsidR="008D3E18" w:rsidRPr="000F0D43" w:rsidRDefault="008D3E18" w:rsidP="008D3E18">
            <w:pPr>
              <w:jc w:val="center"/>
              <w:rPr>
                <w:rFonts w:ascii="Arial" w:hAnsi="Arial" w:cs="Arial"/>
                <w:sz w:val="20"/>
                <w:szCs w:val="20"/>
              </w:rPr>
            </w:pPr>
            <w:r>
              <w:rPr>
                <w:rFonts w:ascii="Arial" w:hAnsi="Arial" w:cs="Arial"/>
                <w:sz w:val="20"/>
                <w:szCs w:val="20"/>
              </w:rPr>
              <w:t>91</w:t>
            </w:r>
            <w:r w:rsidR="000D23F9">
              <w:rPr>
                <w:rFonts w:ascii="Arial" w:hAnsi="Arial" w:cs="Arial"/>
                <w:sz w:val="20"/>
                <w:szCs w:val="20"/>
              </w:rPr>
              <w:t>.</w:t>
            </w:r>
            <w:r>
              <w:rPr>
                <w:rFonts w:ascii="Arial" w:hAnsi="Arial" w:cs="Arial"/>
                <w:sz w:val="20"/>
                <w:szCs w:val="20"/>
              </w:rPr>
              <w:t>696</w:t>
            </w:r>
          </w:p>
        </w:tc>
        <w:tc>
          <w:tcPr>
            <w:tcW w:w="1350" w:type="dxa"/>
            <w:vAlign w:val="center"/>
          </w:tcPr>
          <w:p w14:paraId="07D2C651" w14:textId="6638D41A" w:rsidR="008D3E18" w:rsidRPr="000F0D43" w:rsidRDefault="008D3E18" w:rsidP="008D3E18">
            <w:pPr>
              <w:jc w:val="center"/>
              <w:rPr>
                <w:rFonts w:ascii="Arial" w:hAnsi="Arial" w:cs="Arial"/>
                <w:sz w:val="20"/>
                <w:szCs w:val="20"/>
              </w:rPr>
            </w:pPr>
            <w:r>
              <w:rPr>
                <w:rFonts w:ascii="Arial" w:hAnsi="Arial" w:cs="Arial"/>
                <w:sz w:val="20"/>
                <w:szCs w:val="20"/>
              </w:rPr>
              <w:t>282</w:t>
            </w:r>
            <w:r w:rsidR="000D23F9">
              <w:rPr>
                <w:rFonts w:ascii="Arial" w:hAnsi="Arial" w:cs="Arial"/>
                <w:sz w:val="20"/>
                <w:szCs w:val="20"/>
              </w:rPr>
              <w:t>.</w:t>
            </w:r>
            <w:r>
              <w:rPr>
                <w:rFonts w:ascii="Arial" w:hAnsi="Arial" w:cs="Arial"/>
                <w:sz w:val="20"/>
                <w:szCs w:val="20"/>
              </w:rPr>
              <w:t>513</w:t>
            </w:r>
          </w:p>
        </w:tc>
        <w:tc>
          <w:tcPr>
            <w:tcW w:w="1260" w:type="dxa"/>
            <w:vAlign w:val="center"/>
          </w:tcPr>
          <w:p w14:paraId="3C0EB458" w14:textId="77777777" w:rsidR="008D3E18" w:rsidRPr="000F0D43" w:rsidRDefault="008D3E18" w:rsidP="008D3E18">
            <w:pPr>
              <w:jc w:val="center"/>
              <w:rPr>
                <w:rFonts w:ascii="Arial" w:hAnsi="Arial" w:cs="Arial"/>
                <w:color w:val="000000"/>
                <w:sz w:val="20"/>
                <w:szCs w:val="20"/>
                <w:lang w:val="es-ES_tradnl"/>
              </w:rPr>
            </w:pPr>
            <w:r w:rsidRPr="000F0D43">
              <w:rPr>
                <w:rFonts w:ascii="Arial" w:hAnsi="Arial" w:cs="Arial"/>
                <w:color w:val="000000"/>
                <w:sz w:val="20"/>
                <w:szCs w:val="20"/>
                <w:lang w:val="es-ES_tradnl"/>
              </w:rPr>
              <w:t>-</w:t>
            </w:r>
          </w:p>
        </w:tc>
        <w:tc>
          <w:tcPr>
            <w:tcW w:w="1350" w:type="dxa"/>
            <w:vAlign w:val="center"/>
          </w:tcPr>
          <w:p w14:paraId="1B29602C" w14:textId="77777777" w:rsidR="008D3E18" w:rsidRPr="000F0D43" w:rsidRDefault="008D3E18" w:rsidP="008D3E18">
            <w:pPr>
              <w:jc w:val="center"/>
              <w:rPr>
                <w:rFonts w:ascii="Arial" w:hAnsi="Arial" w:cs="Arial"/>
                <w:color w:val="000000"/>
                <w:sz w:val="20"/>
                <w:szCs w:val="20"/>
                <w:lang w:val="es-ES_tradnl"/>
              </w:rPr>
            </w:pPr>
            <w:r w:rsidRPr="000F0D43">
              <w:rPr>
                <w:rFonts w:ascii="Arial" w:hAnsi="Arial" w:cs="Arial"/>
                <w:color w:val="000000"/>
                <w:sz w:val="20"/>
                <w:szCs w:val="20"/>
                <w:lang w:val="es-ES_tradnl"/>
              </w:rPr>
              <w:t>-</w:t>
            </w:r>
          </w:p>
        </w:tc>
        <w:tc>
          <w:tcPr>
            <w:tcW w:w="1393" w:type="dxa"/>
            <w:vAlign w:val="center"/>
          </w:tcPr>
          <w:p w14:paraId="1D5B4769" w14:textId="67559E25" w:rsidR="008D3E18" w:rsidRPr="000F0D43" w:rsidRDefault="008D3E18" w:rsidP="008D3E18">
            <w:pPr>
              <w:jc w:val="center"/>
              <w:rPr>
                <w:rFonts w:ascii="Arial" w:hAnsi="Arial" w:cs="Arial"/>
                <w:color w:val="000000"/>
                <w:sz w:val="20"/>
                <w:szCs w:val="20"/>
                <w:lang w:val="es-ES_tradnl"/>
              </w:rPr>
            </w:pPr>
            <w:r>
              <w:rPr>
                <w:rFonts w:ascii="Arial" w:hAnsi="Arial" w:cs="Arial"/>
                <w:sz w:val="20"/>
                <w:szCs w:val="20"/>
              </w:rPr>
              <w:t>1</w:t>
            </w:r>
            <w:r w:rsidR="000D23F9">
              <w:rPr>
                <w:rFonts w:ascii="Arial" w:hAnsi="Arial" w:cs="Arial"/>
                <w:sz w:val="20"/>
                <w:szCs w:val="20"/>
              </w:rPr>
              <w:t>.</w:t>
            </w:r>
            <w:r>
              <w:rPr>
                <w:rFonts w:ascii="Arial" w:hAnsi="Arial" w:cs="Arial"/>
                <w:sz w:val="20"/>
                <w:szCs w:val="20"/>
              </w:rPr>
              <w:t>207</w:t>
            </w:r>
            <w:r w:rsidR="000D23F9">
              <w:rPr>
                <w:rFonts w:ascii="Arial" w:hAnsi="Arial" w:cs="Arial"/>
                <w:sz w:val="20"/>
                <w:szCs w:val="20"/>
              </w:rPr>
              <w:t>.</w:t>
            </w:r>
            <w:r>
              <w:rPr>
                <w:rFonts w:ascii="Arial" w:hAnsi="Arial" w:cs="Arial"/>
                <w:sz w:val="20"/>
                <w:szCs w:val="20"/>
              </w:rPr>
              <w:t>028</w:t>
            </w:r>
          </w:p>
        </w:tc>
      </w:tr>
      <w:tr w:rsidR="008D3E18" w:rsidRPr="000F0D43" w14:paraId="3DC26FEF" w14:textId="77777777" w:rsidTr="000F0D43">
        <w:trPr>
          <w:trHeight w:val="20"/>
          <w:jc w:val="center"/>
        </w:trPr>
        <w:tc>
          <w:tcPr>
            <w:tcW w:w="3595" w:type="dxa"/>
            <w:vAlign w:val="center"/>
          </w:tcPr>
          <w:p w14:paraId="4B5C2089" w14:textId="2E01C888" w:rsidR="008D3E18" w:rsidRPr="000F0D43" w:rsidRDefault="008D3E18" w:rsidP="008D3E18">
            <w:pPr>
              <w:rPr>
                <w:rFonts w:ascii="Arial" w:hAnsi="Arial" w:cs="Arial"/>
                <w:sz w:val="20"/>
                <w:szCs w:val="20"/>
                <w:lang w:val="es-ES_tradnl"/>
              </w:rPr>
            </w:pPr>
            <w:r w:rsidRPr="000F0D43">
              <w:rPr>
                <w:rFonts w:ascii="Arial" w:hAnsi="Arial" w:cs="Arial"/>
                <w:sz w:val="20"/>
                <w:szCs w:val="20"/>
                <w:lang w:val="es-ES_tradnl"/>
              </w:rPr>
              <w:t>3.2 Modelo de gestión de riesgos mediante el uso de modelos analítico-predictivos y de ciencia de datos, implementado</w:t>
            </w:r>
          </w:p>
        </w:tc>
        <w:tc>
          <w:tcPr>
            <w:tcW w:w="1260" w:type="dxa"/>
            <w:vAlign w:val="center"/>
          </w:tcPr>
          <w:p w14:paraId="285910AC" w14:textId="77777777" w:rsidR="008D3E18" w:rsidRPr="000F0D43" w:rsidRDefault="008D3E18" w:rsidP="008D3E18">
            <w:pPr>
              <w:jc w:val="center"/>
              <w:rPr>
                <w:rFonts w:ascii="Arial" w:hAnsi="Arial" w:cs="Arial"/>
                <w:color w:val="000000"/>
                <w:sz w:val="20"/>
                <w:szCs w:val="20"/>
                <w:lang w:val="es-ES_tradnl"/>
              </w:rPr>
            </w:pPr>
            <w:r w:rsidRPr="000F0D43">
              <w:rPr>
                <w:rFonts w:ascii="Arial" w:hAnsi="Arial" w:cs="Arial"/>
                <w:color w:val="000000"/>
                <w:sz w:val="20"/>
                <w:szCs w:val="20"/>
                <w:lang w:val="es-ES_tradnl"/>
              </w:rPr>
              <w:t>-</w:t>
            </w:r>
          </w:p>
        </w:tc>
        <w:tc>
          <w:tcPr>
            <w:tcW w:w="1350" w:type="dxa"/>
            <w:vAlign w:val="center"/>
          </w:tcPr>
          <w:p w14:paraId="7BE15559" w14:textId="211D5D01" w:rsidR="008D3E18" w:rsidRPr="000F0D43" w:rsidRDefault="008D3E18" w:rsidP="008D3E18">
            <w:pPr>
              <w:jc w:val="center"/>
              <w:rPr>
                <w:rFonts w:ascii="Arial" w:hAnsi="Arial" w:cs="Arial"/>
                <w:sz w:val="20"/>
                <w:szCs w:val="20"/>
              </w:rPr>
            </w:pPr>
            <w:r>
              <w:rPr>
                <w:rFonts w:ascii="Arial" w:hAnsi="Arial" w:cs="Arial"/>
                <w:sz w:val="20"/>
                <w:szCs w:val="20"/>
              </w:rPr>
              <w:t>3,156,645</w:t>
            </w:r>
          </w:p>
        </w:tc>
        <w:tc>
          <w:tcPr>
            <w:tcW w:w="1350" w:type="dxa"/>
            <w:vAlign w:val="center"/>
          </w:tcPr>
          <w:p w14:paraId="0E942063" w14:textId="1B720E14" w:rsidR="008D3E18" w:rsidRPr="000F0D43" w:rsidRDefault="008D3E18" w:rsidP="008D3E18">
            <w:pPr>
              <w:jc w:val="center"/>
              <w:rPr>
                <w:rFonts w:ascii="Arial" w:hAnsi="Arial" w:cs="Arial"/>
                <w:sz w:val="20"/>
                <w:szCs w:val="20"/>
              </w:rPr>
            </w:pPr>
            <w:r>
              <w:rPr>
                <w:rFonts w:ascii="Arial" w:hAnsi="Arial" w:cs="Arial"/>
                <w:sz w:val="20"/>
                <w:szCs w:val="20"/>
              </w:rPr>
              <w:t>7,033,332</w:t>
            </w:r>
          </w:p>
        </w:tc>
        <w:tc>
          <w:tcPr>
            <w:tcW w:w="1260" w:type="dxa"/>
            <w:vAlign w:val="center"/>
          </w:tcPr>
          <w:p w14:paraId="63AB1C8D" w14:textId="77777777" w:rsidR="008D3E18" w:rsidRPr="000F0D43" w:rsidRDefault="008D3E18" w:rsidP="008D3E18">
            <w:pPr>
              <w:jc w:val="center"/>
              <w:rPr>
                <w:rFonts w:ascii="Arial" w:hAnsi="Arial" w:cs="Arial"/>
                <w:color w:val="000000"/>
                <w:sz w:val="20"/>
                <w:szCs w:val="20"/>
                <w:lang w:val="es-ES_tradnl"/>
              </w:rPr>
            </w:pPr>
            <w:r w:rsidRPr="000F0D43">
              <w:rPr>
                <w:rFonts w:ascii="Arial" w:hAnsi="Arial" w:cs="Arial"/>
                <w:color w:val="000000"/>
                <w:sz w:val="20"/>
                <w:szCs w:val="20"/>
                <w:lang w:val="es-ES_tradnl"/>
              </w:rPr>
              <w:t>-</w:t>
            </w:r>
          </w:p>
        </w:tc>
        <w:tc>
          <w:tcPr>
            <w:tcW w:w="1350" w:type="dxa"/>
            <w:vAlign w:val="center"/>
          </w:tcPr>
          <w:p w14:paraId="36733BF8" w14:textId="77777777" w:rsidR="008D3E18" w:rsidRPr="000F0D43" w:rsidRDefault="008D3E18" w:rsidP="008D3E18">
            <w:pPr>
              <w:jc w:val="center"/>
              <w:rPr>
                <w:rFonts w:ascii="Arial" w:hAnsi="Arial" w:cs="Arial"/>
                <w:color w:val="000000"/>
                <w:sz w:val="20"/>
                <w:szCs w:val="20"/>
                <w:lang w:val="es-ES_tradnl"/>
              </w:rPr>
            </w:pPr>
            <w:r w:rsidRPr="000F0D43">
              <w:rPr>
                <w:rFonts w:ascii="Arial" w:hAnsi="Arial" w:cs="Arial"/>
                <w:color w:val="000000"/>
                <w:sz w:val="20"/>
                <w:szCs w:val="20"/>
                <w:lang w:val="es-ES_tradnl"/>
              </w:rPr>
              <w:t>-</w:t>
            </w:r>
          </w:p>
        </w:tc>
        <w:tc>
          <w:tcPr>
            <w:tcW w:w="1393" w:type="dxa"/>
            <w:vAlign w:val="center"/>
          </w:tcPr>
          <w:p w14:paraId="7DD05E66" w14:textId="4AE931A9" w:rsidR="008D3E18" w:rsidRPr="000F0D43" w:rsidRDefault="008D3E18" w:rsidP="008D3E18">
            <w:pPr>
              <w:jc w:val="center"/>
              <w:rPr>
                <w:rFonts w:ascii="Arial" w:hAnsi="Arial" w:cs="Arial"/>
                <w:color w:val="000000"/>
                <w:sz w:val="20"/>
                <w:szCs w:val="20"/>
                <w:lang w:val="es-ES_tradnl"/>
              </w:rPr>
            </w:pPr>
            <w:r>
              <w:rPr>
                <w:rFonts w:ascii="Arial" w:hAnsi="Arial" w:cs="Arial"/>
                <w:sz w:val="20"/>
                <w:szCs w:val="20"/>
              </w:rPr>
              <w:t>10</w:t>
            </w:r>
            <w:r w:rsidR="000D23F9">
              <w:rPr>
                <w:rFonts w:ascii="Arial" w:hAnsi="Arial" w:cs="Arial"/>
                <w:sz w:val="20"/>
                <w:szCs w:val="20"/>
              </w:rPr>
              <w:t>.</w:t>
            </w:r>
            <w:r>
              <w:rPr>
                <w:rFonts w:ascii="Arial" w:hAnsi="Arial" w:cs="Arial"/>
                <w:sz w:val="20"/>
                <w:szCs w:val="20"/>
              </w:rPr>
              <w:t>189</w:t>
            </w:r>
            <w:r w:rsidR="000D23F9">
              <w:rPr>
                <w:rFonts w:ascii="Arial" w:hAnsi="Arial" w:cs="Arial"/>
                <w:sz w:val="20"/>
                <w:szCs w:val="20"/>
              </w:rPr>
              <w:t>.</w:t>
            </w:r>
            <w:r>
              <w:rPr>
                <w:rFonts w:ascii="Arial" w:hAnsi="Arial" w:cs="Arial"/>
                <w:sz w:val="20"/>
                <w:szCs w:val="20"/>
              </w:rPr>
              <w:t>977</w:t>
            </w:r>
          </w:p>
        </w:tc>
      </w:tr>
      <w:tr w:rsidR="008D3E18" w:rsidRPr="000F0D43" w14:paraId="5A68811C" w14:textId="77777777" w:rsidTr="000F0D43">
        <w:trPr>
          <w:trHeight w:val="20"/>
          <w:jc w:val="center"/>
        </w:trPr>
        <w:tc>
          <w:tcPr>
            <w:tcW w:w="3595" w:type="dxa"/>
          </w:tcPr>
          <w:p w14:paraId="674CE77B" w14:textId="1576D1B7" w:rsidR="008D3E18" w:rsidRPr="000F0D43" w:rsidRDefault="008D3E18" w:rsidP="008D3E18">
            <w:pPr>
              <w:rPr>
                <w:rFonts w:ascii="Arial" w:hAnsi="Arial" w:cs="Arial"/>
                <w:b/>
                <w:sz w:val="20"/>
                <w:szCs w:val="20"/>
                <w:lang w:val="es-ES"/>
              </w:rPr>
            </w:pPr>
            <w:r w:rsidRPr="000F0D43">
              <w:rPr>
                <w:rFonts w:ascii="Arial" w:hAnsi="Arial" w:cs="Arial"/>
                <w:sz w:val="20"/>
                <w:szCs w:val="20"/>
                <w:lang w:val="es-ES_tradnl"/>
              </w:rPr>
              <w:t>3.3 Estrategia/protocolos de ciberseguridad en el manejo de la información tributaria, implementados</w:t>
            </w:r>
          </w:p>
        </w:tc>
        <w:tc>
          <w:tcPr>
            <w:tcW w:w="1260" w:type="dxa"/>
            <w:tcBorders>
              <w:bottom w:val="single" w:sz="4" w:space="0" w:color="auto"/>
            </w:tcBorders>
            <w:vAlign w:val="center"/>
          </w:tcPr>
          <w:p w14:paraId="0C595AB7" w14:textId="77777777" w:rsidR="008D3E18" w:rsidRPr="000F0D43" w:rsidRDefault="008D3E18" w:rsidP="008D3E18">
            <w:pPr>
              <w:jc w:val="center"/>
              <w:rPr>
                <w:rFonts w:ascii="Arial" w:hAnsi="Arial" w:cs="Arial"/>
                <w:color w:val="000000"/>
                <w:sz w:val="20"/>
                <w:szCs w:val="20"/>
                <w:lang w:val="es-ES_tradnl"/>
              </w:rPr>
            </w:pPr>
            <w:r w:rsidRPr="000F0D43">
              <w:rPr>
                <w:rFonts w:ascii="Arial" w:hAnsi="Arial" w:cs="Arial"/>
                <w:color w:val="000000"/>
                <w:sz w:val="20"/>
                <w:szCs w:val="20"/>
                <w:lang w:val="es-ES_tradnl"/>
              </w:rPr>
              <w:t>-</w:t>
            </w:r>
          </w:p>
        </w:tc>
        <w:tc>
          <w:tcPr>
            <w:tcW w:w="1350" w:type="dxa"/>
            <w:tcBorders>
              <w:bottom w:val="single" w:sz="4" w:space="0" w:color="auto"/>
            </w:tcBorders>
            <w:vAlign w:val="center"/>
          </w:tcPr>
          <w:p w14:paraId="5AF9C9B6" w14:textId="77777777" w:rsidR="008D3E18" w:rsidRPr="000F0D43" w:rsidRDefault="008D3E18" w:rsidP="008D3E18">
            <w:pPr>
              <w:jc w:val="center"/>
              <w:rPr>
                <w:rFonts w:ascii="Arial" w:hAnsi="Arial" w:cs="Arial"/>
                <w:color w:val="000000"/>
                <w:sz w:val="20"/>
                <w:szCs w:val="20"/>
                <w:lang w:val="es-ES_tradnl"/>
              </w:rPr>
            </w:pPr>
            <w:r w:rsidRPr="000F0D43">
              <w:rPr>
                <w:rFonts w:ascii="Arial" w:hAnsi="Arial" w:cs="Arial"/>
                <w:color w:val="000000"/>
                <w:sz w:val="20"/>
                <w:szCs w:val="20"/>
                <w:lang w:val="es-ES_tradnl"/>
              </w:rPr>
              <w:t>-</w:t>
            </w:r>
          </w:p>
        </w:tc>
        <w:tc>
          <w:tcPr>
            <w:tcW w:w="1350" w:type="dxa"/>
            <w:tcBorders>
              <w:bottom w:val="single" w:sz="4" w:space="0" w:color="auto"/>
            </w:tcBorders>
            <w:vAlign w:val="center"/>
          </w:tcPr>
          <w:p w14:paraId="3BBC43E7" w14:textId="77777777" w:rsidR="008D3E18" w:rsidRPr="000F0D43" w:rsidRDefault="008D3E18" w:rsidP="008D3E18">
            <w:pPr>
              <w:jc w:val="center"/>
              <w:rPr>
                <w:rFonts w:ascii="Arial" w:hAnsi="Arial" w:cs="Arial"/>
                <w:color w:val="000000"/>
                <w:sz w:val="20"/>
                <w:szCs w:val="20"/>
                <w:lang w:val="es-ES_tradnl"/>
              </w:rPr>
            </w:pPr>
            <w:r w:rsidRPr="000F0D43">
              <w:rPr>
                <w:rFonts w:ascii="Arial" w:hAnsi="Arial" w:cs="Arial"/>
                <w:color w:val="000000"/>
                <w:sz w:val="20"/>
                <w:szCs w:val="20"/>
                <w:lang w:val="es-ES_tradnl"/>
              </w:rPr>
              <w:t>-</w:t>
            </w:r>
          </w:p>
        </w:tc>
        <w:tc>
          <w:tcPr>
            <w:tcW w:w="1260" w:type="dxa"/>
            <w:tcBorders>
              <w:bottom w:val="single" w:sz="4" w:space="0" w:color="auto"/>
            </w:tcBorders>
            <w:vAlign w:val="center"/>
          </w:tcPr>
          <w:p w14:paraId="4085C744" w14:textId="062EF3B0" w:rsidR="008D3E18" w:rsidRPr="000F0D43" w:rsidRDefault="008D3E18" w:rsidP="008D3E18">
            <w:pPr>
              <w:jc w:val="center"/>
              <w:rPr>
                <w:rFonts w:ascii="Arial" w:hAnsi="Arial" w:cs="Arial"/>
                <w:sz w:val="20"/>
                <w:szCs w:val="20"/>
              </w:rPr>
            </w:pPr>
            <w:r>
              <w:rPr>
                <w:rFonts w:ascii="Arial" w:hAnsi="Arial" w:cs="Arial"/>
                <w:sz w:val="20"/>
                <w:szCs w:val="20"/>
              </w:rPr>
              <w:t>560,000</w:t>
            </w:r>
          </w:p>
        </w:tc>
        <w:tc>
          <w:tcPr>
            <w:tcW w:w="1350" w:type="dxa"/>
            <w:tcBorders>
              <w:bottom w:val="single" w:sz="4" w:space="0" w:color="auto"/>
            </w:tcBorders>
            <w:vAlign w:val="center"/>
          </w:tcPr>
          <w:p w14:paraId="673A4714" w14:textId="77777777" w:rsidR="008D3E18" w:rsidRPr="000F0D43" w:rsidRDefault="008D3E18" w:rsidP="008D3E18">
            <w:pPr>
              <w:jc w:val="center"/>
              <w:rPr>
                <w:rFonts w:ascii="Arial" w:hAnsi="Arial" w:cs="Arial"/>
                <w:color w:val="000000"/>
                <w:sz w:val="20"/>
                <w:szCs w:val="20"/>
                <w:lang w:val="es-ES_tradnl"/>
              </w:rPr>
            </w:pPr>
            <w:r w:rsidRPr="000F0D43">
              <w:rPr>
                <w:rFonts w:ascii="Arial" w:hAnsi="Arial" w:cs="Arial"/>
                <w:color w:val="000000"/>
                <w:sz w:val="20"/>
                <w:szCs w:val="20"/>
                <w:lang w:val="es-ES_tradnl"/>
              </w:rPr>
              <w:t>-</w:t>
            </w:r>
          </w:p>
        </w:tc>
        <w:tc>
          <w:tcPr>
            <w:tcW w:w="1393" w:type="dxa"/>
            <w:tcBorders>
              <w:bottom w:val="single" w:sz="4" w:space="0" w:color="auto"/>
            </w:tcBorders>
            <w:vAlign w:val="center"/>
          </w:tcPr>
          <w:p w14:paraId="41C5C021" w14:textId="0F5CF959" w:rsidR="008D3E18" w:rsidRPr="000F0D43" w:rsidRDefault="008D3E18" w:rsidP="008D3E18">
            <w:pPr>
              <w:jc w:val="center"/>
              <w:rPr>
                <w:rFonts w:ascii="Arial" w:hAnsi="Arial" w:cs="Arial"/>
                <w:color w:val="000000"/>
                <w:sz w:val="20"/>
                <w:szCs w:val="20"/>
                <w:lang w:val="es-ES_tradnl"/>
              </w:rPr>
            </w:pPr>
            <w:r>
              <w:rPr>
                <w:rFonts w:ascii="Arial" w:hAnsi="Arial" w:cs="Arial"/>
                <w:sz w:val="20"/>
                <w:szCs w:val="20"/>
              </w:rPr>
              <w:t>560</w:t>
            </w:r>
            <w:r w:rsidR="000D23F9">
              <w:rPr>
                <w:rFonts w:ascii="Arial" w:hAnsi="Arial" w:cs="Arial"/>
                <w:sz w:val="20"/>
                <w:szCs w:val="20"/>
              </w:rPr>
              <w:t>.</w:t>
            </w:r>
            <w:r>
              <w:rPr>
                <w:rFonts w:ascii="Arial" w:hAnsi="Arial" w:cs="Arial"/>
                <w:sz w:val="20"/>
                <w:szCs w:val="20"/>
              </w:rPr>
              <w:t>000</w:t>
            </w:r>
          </w:p>
        </w:tc>
      </w:tr>
      <w:tr w:rsidR="00307CA0" w:rsidRPr="000F0D43" w14:paraId="03B246CC" w14:textId="77777777" w:rsidTr="000F0D43">
        <w:trPr>
          <w:trHeight w:val="20"/>
          <w:jc w:val="center"/>
        </w:trPr>
        <w:tc>
          <w:tcPr>
            <w:tcW w:w="3595" w:type="dxa"/>
            <w:tcBorders>
              <w:bottom w:val="single" w:sz="4" w:space="0" w:color="auto"/>
              <w:right w:val="single" w:sz="4" w:space="0" w:color="auto"/>
            </w:tcBorders>
            <w:vAlign w:val="center"/>
          </w:tcPr>
          <w:p w14:paraId="762E082E" w14:textId="30FA8EEF" w:rsidR="00307CA0" w:rsidRPr="000F0D43" w:rsidRDefault="00307CA0" w:rsidP="000F0D43">
            <w:pPr>
              <w:rPr>
                <w:rFonts w:ascii="Arial" w:hAnsi="Arial" w:cs="Arial"/>
                <w:b/>
                <w:sz w:val="20"/>
                <w:szCs w:val="20"/>
                <w:lang w:val="es-ES_tradnl"/>
              </w:rPr>
            </w:pPr>
            <w:r w:rsidRPr="000F0D43">
              <w:rPr>
                <w:rFonts w:ascii="Arial" w:hAnsi="Arial" w:cs="Arial"/>
                <w:b/>
                <w:sz w:val="20"/>
                <w:szCs w:val="20"/>
                <w:lang w:val="es-ES_tradnl"/>
              </w:rPr>
              <w:t>Costo total de los productos</w:t>
            </w:r>
          </w:p>
        </w:tc>
        <w:tc>
          <w:tcPr>
            <w:tcW w:w="1260" w:type="dxa"/>
            <w:tcBorders>
              <w:top w:val="single" w:sz="4" w:space="0" w:color="auto"/>
              <w:left w:val="single" w:sz="4" w:space="0" w:color="auto"/>
              <w:bottom w:val="single" w:sz="4" w:space="0" w:color="auto"/>
              <w:right w:val="single" w:sz="4" w:space="0" w:color="auto"/>
            </w:tcBorders>
            <w:vAlign w:val="center"/>
          </w:tcPr>
          <w:p w14:paraId="5EFCB3F6" w14:textId="5A527E18" w:rsidR="00307CA0" w:rsidRPr="000F0D43" w:rsidRDefault="00A34610" w:rsidP="000F0D43">
            <w:pPr>
              <w:jc w:val="center"/>
              <w:rPr>
                <w:rFonts w:ascii="Arial" w:hAnsi="Arial" w:cs="Arial"/>
                <w:sz w:val="20"/>
                <w:szCs w:val="20"/>
              </w:rPr>
            </w:pPr>
            <w:r w:rsidRPr="00A34610">
              <w:rPr>
                <w:rFonts w:ascii="Arial" w:hAnsi="Arial" w:cs="Arial"/>
                <w:sz w:val="20"/>
                <w:szCs w:val="20"/>
              </w:rPr>
              <w:t>3,701,424</w:t>
            </w:r>
          </w:p>
        </w:tc>
        <w:tc>
          <w:tcPr>
            <w:tcW w:w="1350" w:type="dxa"/>
            <w:tcBorders>
              <w:top w:val="single" w:sz="4" w:space="0" w:color="auto"/>
              <w:left w:val="single" w:sz="4" w:space="0" w:color="auto"/>
              <w:bottom w:val="single" w:sz="4" w:space="0" w:color="auto"/>
              <w:right w:val="single" w:sz="4" w:space="0" w:color="auto"/>
            </w:tcBorders>
            <w:vAlign w:val="center"/>
          </w:tcPr>
          <w:p w14:paraId="1F90C9E6" w14:textId="3D725EC5" w:rsidR="00307CA0" w:rsidRPr="000F0D43" w:rsidRDefault="00085831" w:rsidP="00085831">
            <w:pPr>
              <w:jc w:val="center"/>
              <w:rPr>
                <w:rFonts w:ascii="Arial" w:hAnsi="Arial" w:cs="Arial"/>
                <w:sz w:val="20"/>
                <w:szCs w:val="20"/>
              </w:rPr>
            </w:pPr>
            <w:r>
              <w:rPr>
                <w:rFonts w:ascii="Arial" w:hAnsi="Arial" w:cs="Arial"/>
                <w:sz w:val="20"/>
                <w:szCs w:val="20"/>
              </w:rPr>
              <w:t>14,398,601</w:t>
            </w:r>
          </w:p>
        </w:tc>
        <w:tc>
          <w:tcPr>
            <w:tcW w:w="1350" w:type="dxa"/>
            <w:tcBorders>
              <w:top w:val="single" w:sz="4" w:space="0" w:color="auto"/>
              <w:left w:val="single" w:sz="4" w:space="0" w:color="auto"/>
              <w:bottom w:val="single" w:sz="4" w:space="0" w:color="auto"/>
              <w:right w:val="single" w:sz="4" w:space="0" w:color="auto"/>
            </w:tcBorders>
            <w:vAlign w:val="center"/>
          </w:tcPr>
          <w:p w14:paraId="109E34C1" w14:textId="6A95D0C9" w:rsidR="00307CA0" w:rsidRPr="000F0D43" w:rsidRDefault="006722AC" w:rsidP="000F0D43">
            <w:pPr>
              <w:jc w:val="center"/>
              <w:rPr>
                <w:rFonts w:ascii="Arial" w:hAnsi="Arial" w:cs="Arial"/>
                <w:sz w:val="20"/>
                <w:szCs w:val="20"/>
              </w:rPr>
            </w:pPr>
            <w:r w:rsidRPr="000F0D43">
              <w:rPr>
                <w:rFonts w:ascii="Arial" w:hAnsi="Arial" w:cs="Arial"/>
                <w:sz w:val="20"/>
                <w:szCs w:val="20"/>
              </w:rPr>
              <w:t>49</w:t>
            </w:r>
            <w:r w:rsidR="00BB70F5">
              <w:rPr>
                <w:rFonts w:ascii="Arial" w:hAnsi="Arial" w:cs="Arial"/>
                <w:sz w:val="20"/>
                <w:szCs w:val="20"/>
              </w:rPr>
              <w:t>.</w:t>
            </w:r>
            <w:r w:rsidR="00085831">
              <w:rPr>
                <w:rFonts w:ascii="Arial" w:hAnsi="Arial" w:cs="Arial"/>
                <w:sz w:val="20"/>
                <w:szCs w:val="20"/>
              </w:rPr>
              <w:t>131.289</w:t>
            </w:r>
          </w:p>
        </w:tc>
        <w:tc>
          <w:tcPr>
            <w:tcW w:w="1260" w:type="dxa"/>
            <w:tcBorders>
              <w:top w:val="single" w:sz="4" w:space="0" w:color="auto"/>
              <w:left w:val="single" w:sz="4" w:space="0" w:color="auto"/>
              <w:bottom w:val="single" w:sz="4" w:space="0" w:color="auto"/>
              <w:right w:val="single" w:sz="4" w:space="0" w:color="auto"/>
            </w:tcBorders>
            <w:vAlign w:val="center"/>
          </w:tcPr>
          <w:p w14:paraId="205A8C6F" w14:textId="0E4D700C" w:rsidR="006722AC" w:rsidRPr="000F0D43" w:rsidRDefault="006722AC" w:rsidP="000F0D43">
            <w:pPr>
              <w:jc w:val="center"/>
              <w:rPr>
                <w:rFonts w:ascii="Arial" w:hAnsi="Arial" w:cs="Arial"/>
                <w:color w:val="000000"/>
                <w:sz w:val="20"/>
                <w:szCs w:val="20"/>
                <w:highlight w:val="yellow"/>
              </w:rPr>
            </w:pPr>
          </w:p>
          <w:p w14:paraId="4CCA3A44" w14:textId="4414A688" w:rsidR="006722AC" w:rsidRPr="000F0D43" w:rsidRDefault="006722AC" w:rsidP="000F0D43">
            <w:pPr>
              <w:jc w:val="center"/>
              <w:rPr>
                <w:rFonts w:ascii="Arial" w:hAnsi="Arial" w:cs="Arial"/>
                <w:sz w:val="20"/>
                <w:szCs w:val="20"/>
              </w:rPr>
            </w:pPr>
            <w:r w:rsidRPr="000F0D43">
              <w:rPr>
                <w:rFonts w:ascii="Arial" w:hAnsi="Arial" w:cs="Arial"/>
                <w:sz w:val="20"/>
                <w:szCs w:val="20"/>
              </w:rPr>
              <w:t>17</w:t>
            </w:r>
            <w:r w:rsidR="00BB70F5">
              <w:rPr>
                <w:rFonts w:ascii="Arial" w:hAnsi="Arial" w:cs="Arial"/>
                <w:sz w:val="20"/>
                <w:szCs w:val="20"/>
              </w:rPr>
              <w:t>.</w:t>
            </w:r>
            <w:r w:rsidR="00085831">
              <w:rPr>
                <w:rFonts w:ascii="Arial" w:hAnsi="Arial" w:cs="Arial"/>
                <w:sz w:val="20"/>
                <w:szCs w:val="20"/>
              </w:rPr>
              <w:t>2</w:t>
            </w:r>
            <w:r w:rsidRPr="000F0D43">
              <w:rPr>
                <w:rFonts w:ascii="Arial" w:hAnsi="Arial" w:cs="Arial"/>
                <w:sz w:val="20"/>
                <w:szCs w:val="20"/>
              </w:rPr>
              <w:t>84</w:t>
            </w:r>
            <w:r w:rsidR="00BB70F5">
              <w:rPr>
                <w:rFonts w:ascii="Arial" w:hAnsi="Arial" w:cs="Arial"/>
                <w:sz w:val="20"/>
                <w:szCs w:val="20"/>
              </w:rPr>
              <w:t>.</w:t>
            </w:r>
            <w:r w:rsidR="00085831">
              <w:rPr>
                <w:rFonts w:ascii="Arial" w:hAnsi="Arial" w:cs="Arial"/>
                <w:sz w:val="20"/>
                <w:szCs w:val="20"/>
              </w:rPr>
              <w:t>291</w:t>
            </w:r>
          </w:p>
          <w:p w14:paraId="052A2889" w14:textId="77777777" w:rsidR="00307CA0" w:rsidRPr="000F0D43" w:rsidRDefault="00307CA0" w:rsidP="000F0D43">
            <w:pPr>
              <w:jc w:val="center"/>
              <w:rPr>
                <w:rFonts w:ascii="Arial" w:hAnsi="Arial" w:cs="Arial"/>
                <w:color w:val="000000"/>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3D61BD7A" w14:textId="4BD03D06" w:rsidR="006722AC" w:rsidRPr="000F0D43" w:rsidRDefault="006722AC" w:rsidP="000F0D43">
            <w:pPr>
              <w:jc w:val="center"/>
              <w:rPr>
                <w:rFonts w:ascii="Arial" w:hAnsi="Arial" w:cs="Arial"/>
                <w:color w:val="000000"/>
                <w:sz w:val="20"/>
                <w:szCs w:val="20"/>
                <w:highlight w:val="yellow"/>
              </w:rPr>
            </w:pPr>
          </w:p>
          <w:p w14:paraId="69AEC384" w14:textId="24A5955C" w:rsidR="006722AC" w:rsidRPr="000F0D43" w:rsidRDefault="006722AC" w:rsidP="000F0D43">
            <w:pPr>
              <w:jc w:val="center"/>
              <w:rPr>
                <w:rFonts w:ascii="Arial" w:hAnsi="Arial" w:cs="Arial"/>
                <w:sz w:val="20"/>
                <w:szCs w:val="20"/>
              </w:rPr>
            </w:pPr>
            <w:r w:rsidRPr="000F0D43">
              <w:rPr>
                <w:rFonts w:ascii="Arial" w:hAnsi="Arial" w:cs="Arial"/>
                <w:sz w:val="20"/>
                <w:szCs w:val="20"/>
              </w:rPr>
              <w:t>7</w:t>
            </w:r>
            <w:r w:rsidR="00085831">
              <w:rPr>
                <w:rFonts w:ascii="Arial" w:hAnsi="Arial" w:cs="Arial"/>
                <w:sz w:val="20"/>
                <w:szCs w:val="20"/>
              </w:rPr>
              <w:t>697.324</w:t>
            </w:r>
          </w:p>
          <w:p w14:paraId="708F82C1" w14:textId="77777777" w:rsidR="00307CA0" w:rsidRPr="000F0D43" w:rsidRDefault="00307CA0" w:rsidP="000F0D43">
            <w:pPr>
              <w:jc w:val="center"/>
              <w:rPr>
                <w:rFonts w:ascii="Arial" w:hAnsi="Arial" w:cs="Arial"/>
                <w:color w:val="000000"/>
                <w:sz w:val="20"/>
                <w:szCs w:val="20"/>
                <w:highlight w:val="yellow"/>
              </w:rPr>
            </w:pPr>
          </w:p>
        </w:tc>
        <w:tc>
          <w:tcPr>
            <w:tcW w:w="1393" w:type="dxa"/>
            <w:tcBorders>
              <w:top w:val="single" w:sz="4" w:space="0" w:color="auto"/>
              <w:left w:val="single" w:sz="4" w:space="0" w:color="auto"/>
              <w:bottom w:val="single" w:sz="4" w:space="0" w:color="auto"/>
              <w:right w:val="single" w:sz="4" w:space="0" w:color="auto"/>
            </w:tcBorders>
            <w:vAlign w:val="center"/>
          </w:tcPr>
          <w:p w14:paraId="4C982438" w14:textId="60464991" w:rsidR="00307CA0" w:rsidRPr="00A34610" w:rsidRDefault="00A34610" w:rsidP="00A34610">
            <w:pPr>
              <w:jc w:val="center"/>
              <w:rPr>
                <w:rFonts w:ascii="Arial" w:hAnsi="Arial" w:cs="Arial"/>
                <w:sz w:val="20"/>
                <w:szCs w:val="20"/>
              </w:rPr>
            </w:pPr>
            <w:r>
              <w:rPr>
                <w:rFonts w:ascii="Arial" w:hAnsi="Arial" w:cs="Arial"/>
                <w:sz w:val="20"/>
                <w:szCs w:val="20"/>
              </w:rPr>
              <w:t>92</w:t>
            </w:r>
            <w:r w:rsidR="000D23F9">
              <w:rPr>
                <w:rFonts w:ascii="Arial" w:hAnsi="Arial" w:cs="Arial"/>
                <w:sz w:val="20"/>
                <w:szCs w:val="20"/>
              </w:rPr>
              <w:t>.</w:t>
            </w:r>
            <w:r>
              <w:rPr>
                <w:rFonts w:ascii="Arial" w:hAnsi="Arial" w:cs="Arial"/>
                <w:sz w:val="20"/>
                <w:szCs w:val="20"/>
              </w:rPr>
              <w:t>212</w:t>
            </w:r>
            <w:r w:rsidR="000D23F9">
              <w:rPr>
                <w:rFonts w:ascii="Arial" w:hAnsi="Arial" w:cs="Arial"/>
                <w:sz w:val="20"/>
                <w:szCs w:val="20"/>
              </w:rPr>
              <w:t>.</w:t>
            </w:r>
            <w:r>
              <w:rPr>
                <w:rFonts w:ascii="Arial" w:hAnsi="Arial" w:cs="Arial"/>
                <w:sz w:val="20"/>
                <w:szCs w:val="20"/>
              </w:rPr>
              <w:t>929</w:t>
            </w:r>
          </w:p>
        </w:tc>
      </w:tr>
      <w:tr w:rsidR="00307CA0" w:rsidRPr="000F0D43" w14:paraId="02B6AAB8" w14:textId="77777777" w:rsidTr="00085831">
        <w:trPr>
          <w:trHeight w:val="20"/>
          <w:jc w:val="center"/>
        </w:trPr>
        <w:tc>
          <w:tcPr>
            <w:tcW w:w="3595" w:type="dxa"/>
            <w:tcBorders>
              <w:top w:val="single" w:sz="4" w:space="0" w:color="auto"/>
              <w:left w:val="single" w:sz="4" w:space="0" w:color="auto"/>
              <w:bottom w:val="single" w:sz="4" w:space="0" w:color="auto"/>
              <w:right w:val="single" w:sz="4" w:space="0" w:color="auto"/>
            </w:tcBorders>
          </w:tcPr>
          <w:p w14:paraId="6952BA67" w14:textId="77777777" w:rsidR="00307CA0" w:rsidRPr="000F0D43" w:rsidRDefault="00307CA0" w:rsidP="000F0D43">
            <w:pPr>
              <w:rPr>
                <w:rFonts w:ascii="Arial" w:hAnsi="Arial" w:cs="Arial"/>
                <w:b/>
                <w:sz w:val="20"/>
                <w:szCs w:val="20"/>
                <w:lang w:val="es-ES_tradnl"/>
              </w:rPr>
            </w:pPr>
            <w:r w:rsidRPr="000F0D43">
              <w:rPr>
                <w:rFonts w:ascii="Arial" w:hAnsi="Arial" w:cs="Arial"/>
                <w:b/>
                <w:sz w:val="20"/>
                <w:szCs w:val="20"/>
                <w:lang w:val="es-ES_tradnl"/>
              </w:rPr>
              <w:t>Costo de gestión técnica y administrativa</w:t>
            </w:r>
          </w:p>
        </w:tc>
        <w:tc>
          <w:tcPr>
            <w:tcW w:w="1260" w:type="dxa"/>
            <w:tcBorders>
              <w:top w:val="single" w:sz="4" w:space="0" w:color="auto"/>
              <w:left w:val="single" w:sz="4" w:space="0" w:color="auto"/>
              <w:bottom w:val="single" w:sz="4" w:space="0" w:color="auto"/>
              <w:right w:val="single" w:sz="4" w:space="0" w:color="auto"/>
            </w:tcBorders>
            <w:vAlign w:val="center"/>
          </w:tcPr>
          <w:p w14:paraId="25C5E766" w14:textId="79A81FE7" w:rsidR="00307CA0" w:rsidRPr="000F0D43" w:rsidRDefault="00646252" w:rsidP="003F3CA1">
            <w:pPr>
              <w:jc w:val="center"/>
              <w:rPr>
                <w:rFonts w:ascii="Arial" w:hAnsi="Arial" w:cs="Arial"/>
                <w:sz w:val="20"/>
                <w:szCs w:val="20"/>
              </w:rPr>
            </w:pPr>
            <w:r>
              <w:rPr>
                <w:rFonts w:ascii="Arial" w:hAnsi="Arial" w:cs="Arial"/>
                <w:sz w:val="20"/>
                <w:szCs w:val="20"/>
              </w:rPr>
              <w:t>3.685.414</w:t>
            </w:r>
          </w:p>
        </w:tc>
        <w:tc>
          <w:tcPr>
            <w:tcW w:w="1350" w:type="dxa"/>
            <w:tcBorders>
              <w:top w:val="single" w:sz="4" w:space="0" w:color="auto"/>
              <w:left w:val="single" w:sz="4" w:space="0" w:color="auto"/>
              <w:bottom w:val="single" w:sz="4" w:space="0" w:color="auto"/>
              <w:right w:val="single" w:sz="4" w:space="0" w:color="auto"/>
            </w:tcBorders>
            <w:vAlign w:val="center"/>
          </w:tcPr>
          <w:p w14:paraId="344AEFB3" w14:textId="2DE22451" w:rsidR="00307CA0" w:rsidRPr="000F0D43" w:rsidRDefault="00646252" w:rsidP="003F3CA1">
            <w:pPr>
              <w:jc w:val="center"/>
              <w:rPr>
                <w:rFonts w:ascii="Arial" w:hAnsi="Arial" w:cs="Arial"/>
                <w:sz w:val="20"/>
                <w:szCs w:val="20"/>
              </w:rPr>
            </w:pPr>
            <w:r>
              <w:rPr>
                <w:rFonts w:ascii="Arial" w:hAnsi="Arial" w:cs="Arial"/>
                <w:sz w:val="20"/>
                <w:szCs w:val="20"/>
              </w:rPr>
              <w:t>1.045.268</w:t>
            </w:r>
          </w:p>
        </w:tc>
        <w:tc>
          <w:tcPr>
            <w:tcW w:w="1350" w:type="dxa"/>
            <w:tcBorders>
              <w:top w:val="single" w:sz="4" w:space="0" w:color="auto"/>
              <w:left w:val="single" w:sz="4" w:space="0" w:color="auto"/>
              <w:bottom w:val="single" w:sz="4" w:space="0" w:color="auto"/>
              <w:right w:val="single" w:sz="4" w:space="0" w:color="auto"/>
            </w:tcBorders>
            <w:vAlign w:val="center"/>
          </w:tcPr>
          <w:p w14:paraId="39DA6FFB" w14:textId="339D200B" w:rsidR="00307CA0" w:rsidRPr="000F0D43" w:rsidRDefault="00646252" w:rsidP="003F3CA1">
            <w:pPr>
              <w:jc w:val="center"/>
              <w:rPr>
                <w:rFonts w:ascii="Arial" w:hAnsi="Arial" w:cs="Arial"/>
                <w:sz w:val="20"/>
                <w:szCs w:val="20"/>
              </w:rPr>
            </w:pPr>
            <w:r>
              <w:rPr>
                <w:rFonts w:ascii="Arial" w:hAnsi="Arial" w:cs="Arial"/>
                <w:sz w:val="20"/>
                <w:szCs w:val="20"/>
              </w:rPr>
              <w:t>1.042.461</w:t>
            </w:r>
          </w:p>
        </w:tc>
        <w:tc>
          <w:tcPr>
            <w:tcW w:w="1260" w:type="dxa"/>
            <w:tcBorders>
              <w:top w:val="single" w:sz="4" w:space="0" w:color="auto"/>
              <w:left w:val="single" w:sz="4" w:space="0" w:color="auto"/>
              <w:bottom w:val="single" w:sz="4" w:space="0" w:color="auto"/>
              <w:right w:val="single" w:sz="4" w:space="0" w:color="auto"/>
            </w:tcBorders>
            <w:vAlign w:val="center"/>
          </w:tcPr>
          <w:p w14:paraId="0C06D4BE" w14:textId="0398DFA5" w:rsidR="00307CA0" w:rsidRPr="000F0D43" w:rsidRDefault="00646252" w:rsidP="003F3CA1">
            <w:pPr>
              <w:jc w:val="center"/>
              <w:rPr>
                <w:rFonts w:ascii="Arial" w:hAnsi="Arial" w:cs="Arial"/>
                <w:sz w:val="20"/>
                <w:szCs w:val="20"/>
              </w:rPr>
            </w:pPr>
            <w:r>
              <w:rPr>
                <w:rFonts w:ascii="Arial" w:hAnsi="Arial" w:cs="Arial"/>
                <w:sz w:val="20"/>
                <w:szCs w:val="20"/>
              </w:rPr>
              <w:t>1.045.268</w:t>
            </w:r>
          </w:p>
        </w:tc>
        <w:tc>
          <w:tcPr>
            <w:tcW w:w="1350" w:type="dxa"/>
            <w:tcBorders>
              <w:top w:val="single" w:sz="4" w:space="0" w:color="auto"/>
              <w:left w:val="single" w:sz="4" w:space="0" w:color="auto"/>
              <w:bottom w:val="single" w:sz="4" w:space="0" w:color="auto"/>
              <w:right w:val="single" w:sz="4" w:space="0" w:color="auto"/>
            </w:tcBorders>
            <w:vAlign w:val="center"/>
          </w:tcPr>
          <w:p w14:paraId="7D1C275B" w14:textId="0E6973C6" w:rsidR="00307CA0" w:rsidRPr="000F0D43" w:rsidRDefault="00646252" w:rsidP="003F3CA1">
            <w:pPr>
              <w:jc w:val="center"/>
              <w:rPr>
                <w:rFonts w:ascii="Arial" w:hAnsi="Arial" w:cs="Arial"/>
                <w:sz w:val="20"/>
                <w:szCs w:val="20"/>
              </w:rPr>
            </w:pPr>
            <w:r>
              <w:rPr>
                <w:rFonts w:ascii="Arial" w:hAnsi="Arial" w:cs="Arial"/>
                <w:sz w:val="20"/>
                <w:szCs w:val="20"/>
              </w:rPr>
              <w:t>1.035.440</w:t>
            </w:r>
          </w:p>
        </w:tc>
        <w:tc>
          <w:tcPr>
            <w:tcW w:w="1393" w:type="dxa"/>
            <w:tcBorders>
              <w:top w:val="single" w:sz="4" w:space="0" w:color="auto"/>
              <w:left w:val="single" w:sz="4" w:space="0" w:color="auto"/>
              <w:bottom w:val="single" w:sz="4" w:space="0" w:color="auto"/>
              <w:right w:val="single" w:sz="4" w:space="0" w:color="auto"/>
            </w:tcBorders>
            <w:vAlign w:val="center"/>
          </w:tcPr>
          <w:p w14:paraId="3C1EBFF3" w14:textId="0A1A0ABA" w:rsidR="00307CA0" w:rsidRPr="000F0D43" w:rsidRDefault="00B521EE" w:rsidP="003F3CA1">
            <w:pPr>
              <w:jc w:val="center"/>
              <w:rPr>
                <w:rFonts w:ascii="Arial" w:hAnsi="Arial" w:cs="Arial"/>
                <w:b/>
                <w:color w:val="000000"/>
                <w:sz w:val="20"/>
                <w:szCs w:val="20"/>
                <w:highlight w:val="yellow"/>
                <w:lang w:val="es-ES"/>
              </w:rPr>
            </w:pPr>
            <w:r w:rsidRPr="00B521EE">
              <w:rPr>
                <w:rFonts w:ascii="Arial" w:hAnsi="Arial" w:cs="Arial"/>
                <w:b/>
                <w:sz w:val="20"/>
                <w:szCs w:val="20"/>
              </w:rPr>
              <w:t>7</w:t>
            </w:r>
            <w:r w:rsidR="003F3CA1">
              <w:rPr>
                <w:rFonts w:ascii="Arial" w:hAnsi="Arial" w:cs="Arial"/>
                <w:b/>
                <w:sz w:val="20"/>
                <w:szCs w:val="20"/>
              </w:rPr>
              <w:t>.</w:t>
            </w:r>
            <w:r w:rsidRPr="00B521EE">
              <w:rPr>
                <w:rFonts w:ascii="Arial" w:hAnsi="Arial" w:cs="Arial"/>
                <w:b/>
                <w:sz w:val="20"/>
                <w:szCs w:val="20"/>
              </w:rPr>
              <w:t>821</w:t>
            </w:r>
            <w:r w:rsidR="003F3CA1">
              <w:rPr>
                <w:rFonts w:ascii="Arial" w:hAnsi="Arial" w:cs="Arial"/>
                <w:b/>
                <w:sz w:val="20"/>
                <w:szCs w:val="20"/>
              </w:rPr>
              <w:t>.</w:t>
            </w:r>
            <w:r w:rsidRPr="00B521EE">
              <w:rPr>
                <w:rFonts w:ascii="Arial" w:hAnsi="Arial" w:cs="Arial"/>
                <w:b/>
                <w:sz w:val="20"/>
                <w:szCs w:val="20"/>
              </w:rPr>
              <w:t>652</w:t>
            </w:r>
          </w:p>
        </w:tc>
      </w:tr>
      <w:tr w:rsidR="0098416E" w:rsidRPr="000F0D43" w14:paraId="434DA5F3" w14:textId="77777777" w:rsidTr="000F0D43">
        <w:trPr>
          <w:trHeight w:val="20"/>
          <w:jc w:val="center"/>
        </w:trPr>
        <w:tc>
          <w:tcPr>
            <w:tcW w:w="3595" w:type="dxa"/>
            <w:tcBorders>
              <w:top w:val="single" w:sz="4" w:space="0" w:color="auto"/>
              <w:left w:val="single" w:sz="4" w:space="0" w:color="auto"/>
              <w:bottom w:val="single" w:sz="4" w:space="0" w:color="auto"/>
              <w:right w:val="single" w:sz="4" w:space="0" w:color="auto"/>
            </w:tcBorders>
          </w:tcPr>
          <w:p w14:paraId="366153C0" w14:textId="5D26A7F3" w:rsidR="0098416E" w:rsidRPr="00787B12" w:rsidRDefault="0098416E" w:rsidP="000F0D43">
            <w:pPr>
              <w:rPr>
                <w:rFonts w:ascii="Arial" w:hAnsi="Arial" w:cs="Arial"/>
                <w:b/>
                <w:sz w:val="20"/>
                <w:szCs w:val="20"/>
                <w:highlight w:val="yellow"/>
                <w:lang w:val="es-ES_tradnl"/>
              </w:rPr>
            </w:pPr>
            <w:bookmarkStart w:id="11" w:name="_GoBack"/>
            <w:bookmarkEnd w:id="11"/>
            <w:proofErr w:type="spellStart"/>
            <w:r w:rsidRPr="00787B12">
              <w:rPr>
                <w:rFonts w:ascii="Arial" w:hAnsi="Arial" w:cs="Arial"/>
                <w:sz w:val="20"/>
                <w:szCs w:val="20"/>
                <w:highlight w:val="yellow"/>
              </w:rPr>
              <w:t>Costo</w:t>
            </w:r>
            <w:proofErr w:type="spellEnd"/>
            <w:r w:rsidRPr="00787B12">
              <w:rPr>
                <w:rFonts w:ascii="Arial" w:hAnsi="Arial" w:cs="Arial"/>
                <w:sz w:val="20"/>
                <w:szCs w:val="20"/>
                <w:highlight w:val="yellow"/>
              </w:rPr>
              <w:t xml:space="preserve"> de M&amp;E</w:t>
            </w:r>
          </w:p>
        </w:tc>
        <w:tc>
          <w:tcPr>
            <w:tcW w:w="1260" w:type="dxa"/>
            <w:tcBorders>
              <w:top w:val="single" w:sz="4" w:space="0" w:color="auto"/>
              <w:left w:val="single" w:sz="4" w:space="0" w:color="auto"/>
              <w:bottom w:val="single" w:sz="4" w:space="0" w:color="auto"/>
              <w:right w:val="single" w:sz="4" w:space="0" w:color="auto"/>
            </w:tcBorders>
          </w:tcPr>
          <w:p w14:paraId="4ED6CAEF" w14:textId="0D5A5247" w:rsidR="0098416E" w:rsidRPr="00787B12" w:rsidRDefault="0098416E" w:rsidP="000F0D43">
            <w:pPr>
              <w:jc w:val="center"/>
              <w:rPr>
                <w:rFonts w:ascii="Arial" w:hAnsi="Arial" w:cs="Arial"/>
                <w:sz w:val="20"/>
                <w:szCs w:val="20"/>
                <w:highlight w:val="yellow"/>
              </w:rPr>
            </w:pPr>
            <w:r w:rsidRPr="00787B12">
              <w:rPr>
                <w:rFonts w:ascii="Arial" w:hAnsi="Arial" w:cs="Arial"/>
                <w:sz w:val="20"/>
                <w:szCs w:val="20"/>
                <w:highlight w:val="yellow"/>
              </w:rPr>
              <w:t>72</w:t>
            </w:r>
            <w:r w:rsidR="00BB70F5" w:rsidRPr="00787B12">
              <w:rPr>
                <w:rFonts w:ascii="Arial" w:hAnsi="Arial" w:cs="Arial"/>
                <w:sz w:val="20"/>
                <w:szCs w:val="20"/>
                <w:highlight w:val="yellow"/>
              </w:rPr>
              <w:t>.</w:t>
            </w:r>
            <w:r w:rsidRPr="00787B12">
              <w:rPr>
                <w:rFonts w:ascii="Arial" w:hAnsi="Arial" w:cs="Arial"/>
                <w:sz w:val="20"/>
                <w:szCs w:val="20"/>
                <w:highlight w:val="yellow"/>
              </w:rPr>
              <w:t>407</w:t>
            </w:r>
          </w:p>
        </w:tc>
        <w:tc>
          <w:tcPr>
            <w:tcW w:w="1350" w:type="dxa"/>
            <w:tcBorders>
              <w:top w:val="single" w:sz="4" w:space="0" w:color="auto"/>
              <w:left w:val="single" w:sz="4" w:space="0" w:color="auto"/>
              <w:bottom w:val="single" w:sz="4" w:space="0" w:color="auto"/>
              <w:right w:val="single" w:sz="4" w:space="0" w:color="auto"/>
            </w:tcBorders>
          </w:tcPr>
          <w:p w14:paraId="21341907" w14:textId="449F26D4" w:rsidR="0098416E" w:rsidRPr="00787B12" w:rsidRDefault="0098416E" w:rsidP="000F0D43">
            <w:pPr>
              <w:jc w:val="center"/>
              <w:rPr>
                <w:rFonts w:ascii="Arial" w:hAnsi="Arial" w:cs="Arial"/>
                <w:sz w:val="20"/>
                <w:szCs w:val="20"/>
                <w:highlight w:val="yellow"/>
              </w:rPr>
            </w:pPr>
            <w:r w:rsidRPr="00787B12">
              <w:rPr>
                <w:rFonts w:ascii="Arial" w:hAnsi="Arial" w:cs="Arial"/>
                <w:sz w:val="20"/>
                <w:szCs w:val="20"/>
                <w:highlight w:val="yellow"/>
              </w:rPr>
              <w:t>65</w:t>
            </w:r>
            <w:r w:rsidR="00BB70F5" w:rsidRPr="00787B12">
              <w:rPr>
                <w:rFonts w:ascii="Arial" w:hAnsi="Arial" w:cs="Arial"/>
                <w:sz w:val="20"/>
                <w:szCs w:val="20"/>
                <w:highlight w:val="yellow"/>
              </w:rPr>
              <w:t>.</w:t>
            </w:r>
            <w:r w:rsidRPr="00787B12">
              <w:rPr>
                <w:rFonts w:ascii="Arial" w:hAnsi="Arial" w:cs="Arial"/>
                <w:sz w:val="20"/>
                <w:szCs w:val="20"/>
                <w:highlight w:val="yellow"/>
              </w:rPr>
              <w:t>478</w:t>
            </w:r>
          </w:p>
        </w:tc>
        <w:tc>
          <w:tcPr>
            <w:tcW w:w="1350" w:type="dxa"/>
            <w:tcBorders>
              <w:top w:val="single" w:sz="4" w:space="0" w:color="auto"/>
              <w:left w:val="single" w:sz="4" w:space="0" w:color="auto"/>
              <w:bottom w:val="single" w:sz="4" w:space="0" w:color="auto"/>
              <w:right w:val="single" w:sz="4" w:space="0" w:color="auto"/>
            </w:tcBorders>
          </w:tcPr>
          <w:p w14:paraId="66B0F217" w14:textId="55A8AA68" w:rsidR="0098416E" w:rsidRPr="00787B12" w:rsidRDefault="0098416E" w:rsidP="000F0D43">
            <w:pPr>
              <w:jc w:val="center"/>
              <w:rPr>
                <w:rFonts w:ascii="Arial" w:hAnsi="Arial" w:cs="Arial"/>
                <w:sz w:val="20"/>
                <w:szCs w:val="20"/>
                <w:highlight w:val="yellow"/>
              </w:rPr>
            </w:pPr>
            <w:r w:rsidRPr="00787B12">
              <w:rPr>
                <w:rFonts w:ascii="Arial" w:hAnsi="Arial" w:cs="Arial"/>
                <w:sz w:val="20"/>
                <w:szCs w:val="20"/>
                <w:highlight w:val="yellow"/>
              </w:rPr>
              <w:t>128</w:t>
            </w:r>
            <w:r w:rsidR="00BB70F5" w:rsidRPr="00787B12">
              <w:rPr>
                <w:rFonts w:ascii="Arial" w:hAnsi="Arial" w:cs="Arial"/>
                <w:sz w:val="20"/>
                <w:szCs w:val="20"/>
                <w:highlight w:val="yellow"/>
              </w:rPr>
              <w:t>.</w:t>
            </w:r>
            <w:r w:rsidRPr="00787B12">
              <w:rPr>
                <w:rFonts w:ascii="Arial" w:hAnsi="Arial" w:cs="Arial"/>
                <w:sz w:val="20"/>
                <w:szCs w:val="20"/>
                <w:highlight w:val="yellow"/>
              </w:rPr>
              <w:t>013</w:t>
            </w:r>
          </w:p>
        </w:tc>
        <w:tc>
          <w:tcPr>
            <w:tcW w:w="1260" w:type="dxa"/>
            <w:tcBorders>
              <w:top w:val="single" w:sz="4" w:space="0" w:color="auto"/>
              <w:left w:val="single" w:sz="4" w:space="0" w:color="auto"/>
              <w:bottom w:val="single" w:sz="4" w:space="0" w:color="auto"/>
              <w:right w:val="single" w:sz="4" w:space="0" w:color="auto"/>
            </w:tcBorders>
          </w:tcPr>
          <w:p w14:paraId="2D444050" w14:textId="4DDEE486" w:rsidR="0098416E" w:rsidRPr="00787B12" w:rsidRDefault="0098416E" w:rsidP="000F0D43">
            <w:pPr>
              <w:jc w:val="center"/>
              <w:rPr>
                <w:rFonts w:ascii="Arial" w:hAnsi="Arial" w:cs="Arial"/>
                <w:sz w:val="20"/>
                <w:szCs w:val="20"/>
                <w:highlight w:val="yellow"/>
              </w:rPr>
            </w:pPr>
            <w:r w:rsidRPr="00787B12">
              <w:rPr>
                <w:rFonts w:ascii="Arial" w:hAnsi="Arial" w:cs="Arial"/>
                <w:sz w:val="20"/>
                <w:szCs w:val="20"/>
                <w:highlight w:val="yellow"/>
              </w:rPr>
              <w:t>65</w:t>
            </w:r>
            <w:r w:rsidR="00BB70F5" w:rsidRPr="00787B12">
              <w:rPr>
                <w:rFonts w:ascii="Arial" w:hAnsi="Arial" w:cs="Arial"/>
                <w:sz w:val="20"/>
                <w:szCs w:val="20"/>
                <w:highlight w:val="yellow"/>
              </w:rPr>
              <w:t>.</w:t>
            </w:r>
            <w:r w:rsidRPr="00787B12">
              <w:rPr>
                <w:rFonts w:ascii="Arial" w:hAnsi="Arial" w:cs="Arial"/>
                <w:sz w:val="20"/>
                <w:szCs w:val="20"/>
                <w:highlight w:val="yellow"/>
              </w:rPr>
              <w:t>478</w:t>
            </w:r>
          </w:p>
        </w:tc>
        <w:tc>
          <w:tcPr>
            <w:tcW w:w="1350" w:type="dxa"/>
            <w:tcBorders>
              <w:top w:val="single" w:sz="4" w:space="0" w:color="auto"/>
              <w:left w:val="single" w:sz="4" w:space="0" w:color="auto"/>
              <w:bottom w:val="single" w:sz="4" w:space="0" w:color="auto"/>
              <w:right w:val="single" w:sz="4" w:space="0" w:color="auto"/>
            </w:tcBorders>
          </w:tcPr>
          <w:p w14:paraId="2E63FC61" w14:textId="26E8A3B1" w:rsidR="0098416E" w:rsidRPr="00787B12" w:rsidRDefault="0098416E" w:rsidP="000F0D43">
            <w:pPr>
              <w:jc w:val="center"/>
              <w:rPr>
                <w:rFonts w:ascii="Arial" w:hAnsi="Arial" w:cs="Arial"/>
                <w:sz w:val="20"/>
                <w:szCs w:val="20"/>
                <w:highlight w:val="yellow"/>
              </w:rPr>
            </w:pPr>
            <w:r w:rsidRPr="00787B12">
              <w:rPr>
                <w:rFonts w:ascii="Arial" w:hAnsi="Arial" w:cs="Arial"/>
                <w:sz w:val="20"/>
                <w:szCs w:val="20"/>
                <w:highlight w:val="yellow"/>
              </w:rPr>
              <w:t>284</w:t>
            </w:r>
            <w:r w:rsidR="00BB70F5" w:rsidRPr="00787B12">
              <w:rPr>
                <w:rFonts w:ascii="Arial" w:hAnsi="Arial" w:cs="Arial"/>
                <w:sz w:val="20"/>
                <w:szCs w:val="20"/>
                <w:highlight w:val="yellow"/>
              </w:rPr>
              <w:t>.</w:t>
            </w:r>
            <w:r w:rsidRPr="00787B12">
              <w:rPr>
                <w:rFonts w:ascii="Arial" w:hAnsi="Arial" w:cs="Arial"/>
                <w:sz w:val="20"/>
                <w:szCs w:val="20"/>
                <w:highlight w:val="yellow"/>
              </w:rPr>
              <w:t>351</w:t>
            </w:r>
          </w:p>
        </w:tc>
        <w:tc>
          <w:tcPr>
            <w:tcW w:w="1393" w:type="dxa"/>
            <w:tcBorders>
              <w:top w:val="single" w:sz="4" w:space="0" w:color="auto"/>
              <w:left w:val="single" w:sz="4" w:space="0" w:color="auto"/>
              <w:bottom w:val="single" w:sz="4" w:space="0" w:color="auto"/>
              <w:right w:val="single" w:sz="4" w:space="0" w:color="auto"/>
            </w:tcBorders>
          </w:tcPr>
          <w:p w14:paraId="4CD5DB5F" w14:textId="352450DD" w:rsidR="0098416E" w:rsidRPr="00787B12" w:rsidRDefault="0098416E" w:rsidP="000F0D43">
            <w:pPr>
              <w:jc w:val="center"/>
              <w:rPr>
                <w:rFonts w:ascii="Arial" w:hAnsi="Arial" w:cs="Arial"/>
                <w:b/>
                <w:sz w:val="20"/>
                <w:szCs w:val="20"/>
                <w:highlight w:val="yellow"/>
              </w:rPr>
            </w:pPr>
            <w:r w:rsidRPr="00787B12">
              <w:rPr>
                <w:rFonts w:ascii="Arial" w:hAnsi="Arial" w:cs="Arial"/>
                <w:b/>
                <w:sz w:val="20"/>
                <w:szCs w:val="20"/>
                <w:highlight w:val="yellow"/>
              </w:rPr>
              <w:t>647</w:t>
            </w:r>
            <w:r w:rsidR="00BB70F5" w:rsidRPr="00787B12">
              <w:rPr>
                <w:rFonts w:ascii="Arial" w:hAnsi="Arial" w:cs="Arial"/>
                <w:b/>
                <w:sz w:val="20"/>
                <w:szCs w:val="20"/>
                <w:highlight w:val="yellow"/>
              </w:rPr>
              <w:t>.</w:t>
            </w:r>
            <w:r w:rsidRPr="00787B12">
              <w:rPr>
                <w:rFonts w:ascii="Arial" w:hAnsi="Arial" w:cs="Arial"/>
                <w:b/>
                <w:sz w:val="20"/>
                <w:szCs w:val="20"/>
                <w:highlight w:val="yellow"/>
              </w:rPr>
              <w:t>927</w:t>
            </w:r>
          </w:p>
        </w:tc>
      </w:tr>
      <w:tr w:rsidR="00307CA0" w:rsidRPr="000F0D43" w14:paraId="5F6680DD" w14:textId="77777777" w:rsidTr="000F0D43">
        <w:trPr>
          <w:trHeight w:val="20"/>
          <w:jc w:val="center"/>
        </w:trPr>
        <w:tc>
          <w:tcPr>
            <w:tcW w:w="3595" w:type="dxa"/>
            <w:tcBorders>
              <w:top w:val="single" w:sz="4" w:space="0" w:color="auto"/>
              <w:left w:val="single" w:sz="4" w:space="0" w:color="auto"/>
              <w:bottom w:val="single" w:sz="4" w:space="0" w:color="auto"/>
              <w:right w:val="single" w:sz="4" w:space="0" w:color="auto"/>
            </w:tcBorders>
            <w:vAlign w:val="center"/>
          </w:tcPr>
          <w:p w14:paraId="34BFF55D" w14:textId="77777777" w:rsidR="00307CA0" w:rsidRPr="000F0D43" w:rsidRDefault="00307CA0" w:rsidP="000F0D43">
            <w:pPr>
              <w:rPr>
                <w:rFonts w:ascii="Arial" w:hAnsi="Arial" w:cs="Arial"/>
                <w:b/>
                <w:sz w:val="20"/>
                <w:szCs w:val="20"/>
                <w:lang w:val="es-ES_tradnl"/>
              </w:rPr>
            </w:pPr>
            <w:r w:rsidRPr="000F0D43">
              <w:rPr>
                <w:rFonts w:ascii="Arial" w:hAnsi="Arial" w:cs="Arial"/>
                <w:b/>
                <w:sz w:val="20"/>
                <w:szCs w:val="20"/>
                <w:lang w:val="es-ES_tradnl"/>
              </w:rPr>
              <w:t>Costo total</w:t>
            </w:r>
          </w:p>
        </w:tc>
        <w:tc>
          <w:tcPr>
            <w:tcW w:w="1260" w:type="dxa"/>
            <w:tcBorders>
              <w:top w:val="single" w:sz="4" w:space="0" w:color="auto"/>
              <w:left w:val="single" w:sz="4" w:space="0" w:color="auto"/>
              <w:bottom w:val="single" w:sz="4" w:space="0" w:color="auto"/>
              <w:right w:val="single" w:sz="4" w:space="0" w:color="auto"/>
            </w:tcBorders>
            <w:vAlign w:val="center"/>
          </w:tcPr>
          <w:p w14:paraId="4334C42F" w14:textId="29AD8884" w:rsidR="00307CA0" w:rsidRPr="000F0D43" w:rsidRDefault="00992BC2" w:rsidP="000F0D43">
            <w:pPr>
              <w:jc w:val="center"/>
              <w:rPr>
                <w:rFonts w:ascii="Arial" w:hAnsi="Arial" w:cs="Arial"/>
                <w:b/>
                <w:color w:val="000000"/>
                <w:sz w:val="20"/>
                <w:szCs w:val="20"/>
              </w:rPr>
            </w:pPr>
            <w:r>
              <w:rPr>
                <w:rFonts w:ascii="Arial" w:hAnsi="Arial" w:cs="Arial"/>
                <w:b/>
                <w:color w:val="000000"/>
                <w:sz w:val="20"/>
                <w:szCs w:val="20"/>
              </w:rPr>
              <w:t>7.459.246</w:t>
            </w:r>
          </w:p>
        </w:tc>
        <w:tc>
          <w:tcPr>
            <w:tcW w:w="1350" w:type="dxa"/>
            <w:tcBorders>
              <w:top w:val="single" w:sz="4" w:space="0" w:color="auto"/>
              <w:left w:val="single" w:sz="4" w:space="0" w:color="auto"/>
              <w:bottom w:val="single" w:sz="4" w:space="0" w:color="auto"/>
              <w:right w:val="single" w:sz="4" w:space="0" w:color="auto"/>
            </w:tcBorders>
            <w:vAlign w:val="center"/>
          </w:tcPr>
          <w:p w14:paraId="5A570FEC" w14:textId="4EB55D10" w:rsidR="00307CA0" w:rsidRPr="000F0D43" w:rsidRDefault="00D17208" w:rsidP="000F0D43">
            <w:pPr>
              <w:jc w:val="center"/>
              <w:rPr>
                <w:rFonts w:ascii="Arial" w:hAnsi="Arial" w:cs="Arial"/>
                <w:b/>
                <w:color w:val="000000"/>
                <w:sz w:val="20"/>
                <w:szCs w:val="20"/>
              </w:rPr>
            </w:pPr>
            <w:r>
              <w:rPr>
                <w:rFonts w:ascii="Arial" w:hAnsi="Arial" w:cs="Arial"/>
                <w:b/>
                <w:color w:val="000000"/>
                <w:sz w:val="20"/>
                <w:szCs w:val="20"/>
              </w:rPr>
              <w:t>15.509.347</w:t>
            </w:r>
          </w:p>
        </w:tc>
        <w:tc>
          <w:tcPr>
            <w:tcW w:w="1350" w:type="dxa"/>
            <w:tcBorders>
              <w:top w:val="single" w:sz="4" w:space="0" w:color="auto"/>
              <w:left w:val="single" w:sz="4" w:space="0" w:color="auto"/>
              <w:bottom w:val="single" w:sz="4" w:space="0" w:color="auto"/>
              <w:right w:val="single" w:sz="4" w:space="0" w:color="auto"/>
            </w:tcBorders>
            <w:vAlign w:val="center"/>
          </w:tcPr>
          <w:p w14:paraId="590AAA33" w14:textId="59E81BA3" w:rsidR="00307CA0" w:rsidRPr="000F0D43" w:rsidRDefault="000227E3" w:rsidP="000F0D43">
            <w:pPr>
              <w:jc w:val="center"/>
              <w:rPr>
                <w:rFonts w:ascii="Arial" w:hAnsi="Arial" w:cs="Arial"/>
                <w:b/>
                <w:color w:val="000000"/>
                <w:sz w:val="20"/>
                <w:szCs w:val="20"/>
              </w:rPr>
            </w:pPr>
            <w:r>
              <w:rPr>
                <w:rFonts w:ascii="Arial" w:hAnsi="Arial" w:cs="Arial"/>
                <w:b/>
                <w:color w:val="000000"/>
                <w:sz w:val="20"/>
                <w:szCs w:val="20"/>
              </w:rPr>
              <w:t>50.301.762</w:t>
            </w:r>
          </w:p>
        </w:tc>
        <w:tc>
          <w:tcPr>
            <w:tcW w:w="1260" w:type="dxa"/>
            <w:tcBorders>
              <w:top w:val="single" w:sz="4" w:space="0" w:color="auto"/>
              <w:left w:val="single" w:sz="4" w:space="0" w:color="auto"/>
              <w:bottom w:val="single" w:sz="4" w:space="0" w:color="auto"/>
              <w:right w:val="single" w:sz="4" w:space="0" w:color="auto"/>
            </w:tcBorders>
            <w:vAlign w:val="center"/>
          </w:tcPr>
          <w:p w14:paraId="09303BB9" w14:textId="3399598F" w:rsidR="00307CA0" w:rsidRPr="000F0D43" w:rsidRDefault="000227E3" w:rsidP="000F0D43">
            <w:pPr>
              <w:jc w:val="center"/>
              <w:rPr>
                <w:rFonts w:ascii="Arial" w:hAnsi="Arial" w:cs="Arial"/>
                <w:b/>
                <w:color w:val="000000"/>
                <w:sz w:val="20"/>
                <w:szCs w:val="20"/>
              </w:rPr>
            </w:pPr>
            <w:r>
              <w:rPr>
                <w:rFonts w:ascii="Arial" w:hAnsi="Arial" w:cs="Arial"/>
                <w:b/>
                <w:color w:val="000000"/>
                <w:sz w:val="20"/>
                <w:szCs w:val="20"/>
              </w:rPr>
              <w:t>18.395.038</w:t>
            </w:r>
          </w:p>
        </w:tc>
        <w:tc>
          <w:tcPr>
            <w:tcW w:w="1350" w:type="dxa"/>
            <w:tcBorders>
              <w:top w:val="single" w:sz="4" w:space="0" w:color="auto"/>
              <w:left w:val="single" w:sz="4" w:space="0" w:color="auto"/>
              <w:bottom w:val="single" w:sz="4" w:space="0" w:color="auto"/>
              <w:right w:val="single" w:sz="4" w:space="0" w:color="auto"/>
            </w:tcBorders>
            <w:vAlign w:val="center"/>
          </w:tcPr>
          <w:p w14:paraId="1A6FEFD7" w14:textId="7D16418C" w:rsidR="00307CA0" w:rsidRPr="000F0D43" w:rsidRDefault="000227E3" w:rsidP="000F0D43">
            <w:pPr>
              <w:jc w:val="center"/>
              <w:rPr>
                <w:rFonts w:ascii="Arial" w:hAnsi="Arial" w:cs="Arial"/>
                <w:b/>
                <w:color w:val="000000"/>
                <w:sz w:val="20"/>
                <w:szCs w:val="20"/>
              </w:rPr>
            </w:pPr>
            <w:r>
              <w:rPr>
                <w:rFonts w:ascii="Arial" w:hAnsi="Arial" w:cs="Arial"/>
                <w:b/>
                <w:color w:val="000000"/>
                <w:sz w:val="20"/>
                <w:szCs w:val="20"/>
              </w:rPr>
              <w:t>9.017.116</w:t>
            </w:r>
          </w:p>
        </w:tc>
        <w:tc>
          <w:tcPr>
            <w:tcW w:w="1393" w:type="dxa"/>
            <w:tcBorders>
              <w:top w:val="single" w:sz="4" w:space="0" w:color="auto"/>
              <w:left w:val="single" w:sz="4" w:space="0" w:color="auto"/>
              <w:bottom w:val="single" w:sz="4" w:space="0" w:color="auto"/>
              <w:right w:val="single" w:sz="4" w:space="0" w:color="auto"/>
            </w:tcBorders>
            <w:vAlign w:val="center"/>
          </w:tcPr>
          <w:p w14:paraId="5350D775" w14:textId="51E79C58" w:rsidR="00307CA0" w:rsidRPr="00092A4D" w:rsidRDefault="00782FB5" w:rsidP="000F0D43">
            <w:pPr>
              <w:jc w:val="center"/>
              <w:rPr>
                <w:rFonts w:ascii="Arial" w:hAnsi="Arial" w:cs="Arial"/>
                <w:b/>
                <w:color w:val="000000"/>
                <w:sz w:val="20"/>
                <w:szCs w:val="20"/>
                <w:highlight w:val="yellow"/>
                <w:lang w:val="es-ES"/>
              </w:rPr>
            </w:pPr>
            <w:r w:rsidRPr="00092A4D">
              <w:rPr>
                <w:rFonts w:ascii="Arial" w:hAnsi="Arial" w:cs="Arial"/>
                <w:b/>
                <w:color w:val="000000"/>
                <w:sz w:val="20"/>
                <w:szCs w:val="20"/>
                <w:lang w:val="es-ES"/>
              </w:rPr>
              <w:t>100.682.508</w:t>
            </w:r>
          </w:p>
        </w:tc>
      </w:tr>
    </w:tbl>
    <w:p w14:paraId="7A6A848F" w14:textId="77777777" w:rsidR="00212028" w:rsidRPr="00CB34F3" w:rsidRDefault="00212028" w:rsidP="007546CE">
      <w:pPr>
        <w:pStyle w:val="Paragraph"/>
        <w:numPr>
          <w:ilvl w:val="0"/>
          <w:numId w:val="0"/>
        </w:numPr>
        <w:spacing w:after="40"/>
        <w:jc w:val="center"/>
        <w:rPr>
          <w:rFonts w:ascii="Arial" w:hAnsi="Arial" w:cs="Arial"/>
          <w:b/>
          <w:color w:val="000000"/>
          <w:sz w:val="20"/>
        </w:rPr>
        <w:sectPr w:rsidR="00212028" w:rsidRPr="00CB34F3" w:rsidSect="00D136CF">
          <w:pgSz w:w="15840" w:h="12240" w:orient="landscape"/>
          <w:pgMar w:top="1800" w:right="1440" w:bottom="1800" w:left="1440" w:header="720" w:footer="720" w:gutter="0"/>
          <w:cols w:space="720"/>
          <w:docGrid w:linePitch="360"/>
        </w:sectPr>
      </w:pPr>
    </w:p>
    <w:p w14:paraId="636C5FD4" w14:textId="77777777" w:rsidR="001D52C7" w:rsidRPr="00CB34F3" w:rsidRDefault="00EF4CDC" w:rsidP="00EF4CDC">
      <w:pPr>
        <w:pStyle w:val="FirstHeading"/>
        <w:spacing w:before="240"/>
        <w:rPr>
          <w:rFonts w:ascii="Arial" w:hAnsi="Arial" w:cs="Arial"/>
          <w:sz w:val="22"/>
          <w:szCs w:val="22"/>
        </w:rPr>
      </w:pPr>
      <w:r w:rsidRPr="00CB34F3">
        <w:rPr>
          <w:rFonts w:ascii="Arial" w:hAnsi="Arial" w:cs="Arial"/>
          <w:sz w:val="22"/>
          <w:szCs w:val="22"/>
        </w:rPr>
        <w:lastRenderedPageBreak/>
        <w:fldChar w:fldCharType="begin"/>
      </w:r>
      <w:r w:rsidRPr="00CB34F3">
        <w:rPr>
          <w:rFonts w:ascii="Arial" w:hAnsi="Arial" w:cs="Arial"/>
          <w:sz w:val="22"/>
          <w:szCs w:val="22"/>
        </w:rPr>
        <w:instrText xml:space="preserve"> SEQ "</w:instrText>
      </w:r>
      <w:r w:rsidRPr="00CB34F3">
        <w:rPr>
          <w:rFonts w:ascii="Arial" w:hAnsi="Arial" w:cs="Arial"/>
          <w:sz w:val="22"/>
          <w:szCs w:val="22"/>
        </w:rPr>
        <w:fldChar w:fldCharType="begin"/>
      </w:r>
      <w:r w:rsidRPr="00CB34F3">
        <w:rPr>
          <w:rFonts w:ascii="Arial" w:hAnsi="Arial" w:cs="Arial"/>
          <w:sz w:val="22"/>
          <w:szCs w:val="22"/>
        </w:rPr>
        <w:instrText xml:space="preserve"> SECTION  \* MERGEFORMAT </w:instrText>
      </w:r>
      <w:r w:rsidRPr="00CB34F3">
        <w:rPr>
          <w:rFonts w:ascii="Arial" w:hAnsi="Arial" w:cs="Arial"/>
          <w:sz w:val="22"/>
          <w:szCs w:val="22"/>
        </w:rPr>
        <w:fldChar w:fldCharType="separate"/>
      </w:r>
      <w:r w:rsidR="00E9053D" w:rsidRPr="00CB34F3">
        <w:rPr>
          <w:rFonts w:ascii="Arial" w:hAnsi="Arial" w:cs="Arial"/>
          <w:sz w:val="22"/>
          <w:szCs w:val="22"/>
        </w:rPr>
        <w:instrText>3</w:instrText>
      </w:r>
      <w:r w:rsidRPr="00CB34F3">
        <w:rPr>
          <w:rFonts w:ascii="Arial" w:hAnsi="Arial" w:cs="Arial"/>
          <w:sz w:val="22"/>
          <w:szCs w:val="22"/>
        </w:rPr>
        <w:fldChar w:fldCharType="end"/>
      </w:r>
      <w:r w:rsidRPr="00CB34F3">
        <w:rPr>
          <w:rFonts w:ascii="Arial" w:hAnsi="Arial" w:cs="Arial"/>
          <w:sz w:val="22"/>
          <w:szCs w:val="22"/>
        </w:rPr>
        <w:instrText xml:space="preserve">#"\* ALPHABETIC \* MERGEFORMAT </w:instrText>
      </w:r>
      <w:r w:rsidRPr="00CB34F3">
        <w:rPr>
          <w:rFonts w:ascii="Arial" w:hAnsi="Arial" w:cs="Arial"/>
          <w:sz w:val="22"/>
          <w:szCs w:val="22"/>
        </w:rPr>
        <w:fldChar w:fldCharType="separate"/>
      </w:r>
      <w:r w:rsidR="00E9053D" w:rsidRPr="00CB34F3">
        <w:rPr>
          <w:rFonts w:ascii="Arial" w:hAnsi="Arial" w:cs="Arial"/>
          <w:noProof/>
          <w:sz w:val="22"/>
          <w:szCs w:val="22"/>
        </w:rPr>
        <w:t>C</w:t>
      </w:r>
      <w:r w:rsidRPr="00CB34F3">
        <w:rPr>
          <w:rFonts w:ascii="Arial" w:hAnsi="Arial" w:cs="Arial"/>
          <w:sz w:val="22"/>
          <w:szCs w:val="22"/>
        </w:rPr>
        <w:fldChar w:fldCharType="end"/>
      </w:r>
      <w:r w:rsidRPr="00CB34F3">
        <w:rPr>
          <w:rFonts w:ascii="Arial" w:hAnsi="Arial" w:cs="Arial"/>
          <w:sz w:val="22"/>
          <w:szCs w:val="22"/>
        </w:rPr>
        <w:t>.</w:t>
      </w:r>
      <w:r w:rsidRPr="00CB34F3">
        <w:rPr>
          <w:rFonts w:ascii="Arial" w:hAnsi="Arial" w:cs="Arial"/>
          <w:sz w:val="22"/>
          <w:szCs w:val="22"/>
        </w:rPr>
        <w:tab/>
      </w:r>
      <w:r w:rsidR="001D52C7" w:rsidRPr="00CB34F3">
        <w:rPr>
          <w:rFonts w:ascii="Arial" w:hAnsi="Arial" w:cs="Arial"/>
          <w:sz w:val="22"/>
          <w:szCs w:val="22"/>
        </w:rPr>
        <w:t>Reco</w:t>
      </w:r>
      <w:r w:rsidR="004928C5" w:rsidRPr="00CB34F3">
        <w:rPr>
          <w:rFonts w:ascii="Arial" w:hAnsi="Arial" w:cs="Arial"/>
          <w:sz w:val="22"/>
          <w:szCs w:val="22"/>
        </w:rPr>
        <w:t>lección</w:t>
      </w:r>
      <w:r w:rsidR="001D52C7" w:rsidRPr="00CB34F3">
        <w:rPr>
          <w:rFonts w:ascii="Arial" w:hAnsi="Arial" w:cs="Arial"/>
          <w:sz w:val="22"/>
          <w:szCs w:val="22"/>
        </w:rPr>
        <w:t xml:space="preserve"> de datos e instrumentos</w:t>
      </w:r>
    </w:p>
    <w:p w14:paraId="4FA527D9" w14:textId="3EADE6A8" w:rsidR="00756BC4" w:rsidRPr="00CB34F3" w:rsidRDefault="00756BC4" w:rsidP="00D7379C">
      <w:pPr>
        <w:pStyle w:val="Paragraph"/>
        <w:tabs>
          <w:tab w:val="clear" w:pos="1296"/>
          <w:tab w:val="num" w:pos="720"/>
        </w:tabs>
        <w:ind w:left="720" w:hanging="720"/>
        <w:rPr>
          <w:rFonts w:ascii="Arial" w:hAnsi="Arial" w:cs="Arial"/>
          <w:sz w:val="22"/>
          <w:szCs w:val="22"/>
        </w:rPr>
      </w:pPr>
      <w:r w:rsidRPr="00CB34F3">
        <w:rPr>
          <w:rFonts w:ascii="Arial" w:hAnsi="Arial" w:cs="Arial"/>
          <w:sz w:val="22"/>
          <w:szCs w:val="22"/>
        </w:rPr>
        <w:t xml:space="preserve">Los datos de las metas físicas y financieras de los productos serán </w:t>
      </w:r>
      <w:r w:rsidR="00F93391" w:rsidRPr="00CB34F3">
        <w:rPr>
          <w:rFonts w:ascii="Arial" w:hAnsi="Arial" w:cs="Arial"/>
          <w:sz w:val="22"/>
          <w:szCs w:val="22"/>
        </w:rPr>
        <w:t>re</w:t>
      </w:r>
      <w:r w:rsidRPr="00CB34F3">
        <w:rPr>
          <w:rFonts w:ascii="Arial" w:hAnsi="Arial" w:cs="Arial"/>
          <w:sz w:val="22"/>
          <w:szCs w:val="22"/>
        </w:rPr>
        <w:t xml:space="preserve">colectados </w:t>
      </w:r>
      <w:r w:rsidR="000220E1" w:rsidRPr="00CB34F3">
        <w:rPr>
          <w:rFonts w:ascii="Arial" w:hAnsi="Arial" w:cs="Arial"/>
          <w:sz w:val="22"/>
          <w:szCs w:val="22"/>
        </w:rPr>
        <w:t xml:space="preserve">periódicamente </w:t>
      </w:r>
      <w:r w:rsidRPr="00CB34F3">
        <w:rPr>
          <w:rFonts w:ascii="Arial" w:hAnsi="Arial" w:cs="Arial"/>
          <w:sz w:val="22"/>
          <w:szCs w:val="22"/>
        </w:rPr>
        <w:t>y consolidados por la U</w:t>
      </w:r>
      <w:r w:rsidR="003651B8">
        <w:rPr>
          <w:rFonts w:ascii="Arial" w:hAnsi="Arial" w:cs="Arial"/>
          <w:sz w:val="22"/>
          <w:szCs w:val="22"/>
        </w:rPr>
        <w:t>E</w:t>
      </w:r>
      <w:r w:rsidR="00C77D41" w:rsidRPr="00CB34F3">
        <w:rPr>
          <w:rFonts w:ascii="Arial" w:hAnsi="Arial" w:cs="Arial"/>
          <w:sz w:val="22"/>
          <w:szCs w:val="22"/>
        </w:rPr>
        <w:t xml:space="preserve"> en </w:t>
      </w:r>
      <w:r w:rsidR="002C355B" w:rsidRPr="00CB34F3">
        <w:rPr>
          <w:rFonts w:ascii="Arial" w:hAnsi="Arial" w:cs="Arial"/>
          <w:sz w:val="22"/>
          <w:szCs w:val="22"/>
        </w:rPr>
        <w:t xml:space="preserve">planillas </w:t>
      </w:r>
      <w:r w:rsidR="0069793C" w:rsidRPr="00CB34F3">
        <w:rPr>
          <w:rFonts w:ascii="Arial" w:hAnsi="Arial" w:cs="Arial"/>
          <w:sz w:val="22"/>
          <w:szCs w:val="22"/>
        </w:rPr>
        <w:t xml:space="preserve">de control en </w:t>
      </w:r>
      <w:r w:rsidR="002C355B" w:rsidRPr="00CB34F3">
        <w:rPr>
          <w:rFonts w:ascii="Arial" w:hAnsi="Arial" w:cs="Arial"/>
          <w:sz w:val="22"/>
          <w:szCs w:val="22"/>
        </w:rPr>
        <w:t>Excel</w:t>
      </w:r>
      <w:r w:rsidR="005D129B" w:rsidRPr="00CB34F3">
        <w:rPr>
          <w:rFonts w:ascii="Arial" w:hAnsi="Arial" w:cs="Arial"/>
          <w:sz w:val="22"/>
          <w:szCs w:val="22"/>
        </w:rPr>
        <w:t>,</w:t>
      </w:r>
      <w:r w:rsidR="002C355B" w:rsidRPr="00CB34F3">
        <w:rPr>
          <w:rFonts w:ascii="Arial" w:hAnsi="Arial" w:cs="Arial"/>
          <w:sz w:val="22"/>
          <w:szCs w:val="22"/>
        </w:rPr>
        <w:t xml:space="preserve"> formateadas de acuerdo con la matriz </w:t>
      </w:r>
      <w:r w:rsidR="005D129B" w:rsidRPr="00CB34F3">
        <w:rPr>
          <w:rFonts w:ascii="Arial" w:hAnsi="Arial" w:cs="Arial"/>
          <w:sz w:val="22"/>
          <w:szCs w:val="22"/>
        </w:rPr>
        <w:t>d</w:t>
      </w:r>
      <w:r w:rsidR="002C355B" w:rsidRPr="00CB34F3">
        <w:rPr>
          <w:rFonts w:ascii="Arial" w:hAnsi="Arial" w:cs="Arial"/>
          <w:sz w:val="22"/>
          <w:szCs w:val="22"/>
        </w:rPr>
        <w:t xml:space="preserve">e resultados y el Plan de Adquisición del </w:t>
      </w:r>
      <w:r w:rsidR="00043176" w:rsidRPr="00CB34F3">
        <w:rPr>
          <w:rFonts w:ascii="Arial" w:hAnsi="Arial" w:cs="Arial"/>
          <w:sz w:val="22"/>
          <w:szCs w:val="22"/>
        </w:rPr>
        <w:t>programa</w:t>
      </w:r>
      <w:r w:rsidR="002C355B" w:rsidRPr="00CB34F3">
        <w:rPr>
          <w:rFonts w:ascii="Arial" w:hAnsi="Arial" w:cs="Arial"/>
          <w:sz w:val="22"/>
          <w:szCs w:val="22"/>
        </w:rPr>
        <w:t xml:space="preserve">. </w:t>
      </w:r>
      <w:r w:rsidRPr="00CB34F3">
        <w:rPr>
          <w:rFonts w:ascii="Arial" w:hAnsi="Arial" w:cs="Arial"/>
          <w:sz w:val="22"/>
          <w:szCs w:val="22"/>
        </w:rPr>
        <w:t xml:space="preserve"> </w:t>
      </w:r>
    </w:p>
    <w:p w14:paraId="0DF695E3" w14:textId="77777777" w:rsidR="003446BC" w:rsidRPr="00CB34F3" w:rsidRDefault="00143A06" w:rsidP="00D7379C">
      <w:pPr>
        <w:pStyle w:val="Paragraph"/>
        <w:tabs>
          <w:tab w:val="clear" w:pos="1296"/>
          <w:tab w:val="num" w:pos="720"/>
        </w:tabs>
        <w:ind w:left="720" w:hanging="720"/>
        <w:rPr>
          <w:rFonts w:ascii="Arial" w:hAnsi="Arial" w:cs="Arial"/>
          <w:sz w:val="22"/>
          <w:szCs w:val="22"/>
        </w:rPr>
      </w:pPr>
      <w:r w:rsidRPr="00CB34F3">
        <w:rPr>
          <w:rFonts w:ascii="Arial" w:hAnsi="Arial" w:cs="Arial"/>
          <w:sz w:val="22"/>
          <w:szCs w:val="22"/>
        </w:rPr>
        <w:t xml:space="preserve">La información </w:t>
      </w:r>
      <w:r w:rsidR="002C355B" w:rsidRPr="00CB34F3">
        <w:rPr>
          <w:rFonts w:ascii="Arial" w:hAnsi="Arial" w:cs="Arial"/>
          <w:sz w:val="22"/>
          <w:szCs w:val="22"/>
        </w:rPr>
        <w:t>será consolidada</w:t>
      </w:r>
      <w:r w:rsidR="000220E1" w:rsidRPr="00CB34F3">
        <w:rPr>
          <w:rFonts w:ascii="Arial" w:hAnsi="Arial" w:cs="Arial"/>
          <w:sz w:val="22"/>
          <w:szCs w:val="22"/>
        </w:rPr>
        <w:t xml:space="preserve"> </w:t>
      </w:r>
      <w:r w:rsidR="00491CB6" w:rsidRPr="00CB34F3">
        <w:rPr>
          <w:rFonts w:ascii="Arial" w:hAnsi="Arial" w:cs="Arial"/>
          <w:sz w:val="22"/>
          <w:szCs w:val="22"/>
        </w:rPr>
        <w:t>trimestra</w:t>
      </w:r>
      <w:r w:rsidR="002C355B" w:rsidRPr="00CB34F3">
        <w:rPr>
          <w:rFonts w:ascii="Arial" w:hAnsi="Arial" w:cs="Arial"/>
          <w:sz w:val="22"/>
          <w:szCs w:val="22"/>
        </w:rPr>
        <w:t>lmente</w:t>
      </w:r>
      <w:r w:rsidR="000220E1" w:rsidRPr="00CB34F3">
        <w:rPr>
          <w:rFonts w:ascii="Arial" w:hAnsi="Arial" w:cs="Arial"/>
          <w:sz w:val="22"/>
          <w:szCs w:val="22"/>
        </w:rPr>
        <w:t xml:space="preserve">, </w:t>
      </w:r>
      <w:r w:rsidR="002C355B" w:rsidRPr="00CB34F3">
        <w:rPr>
          <w:rFonts w:ascii="Arial" w:hAnsi="Arial" w:cs="Arial"/>
          <w:sz w:val="22"/>
          <w:szCs w:val="22"/>
        </w:rPr>
        <w:t xml:space="preserve">lo que </w:t>
      </w:r>
      <w:r w:rsidR="000220E1" w:rsidRPr="00CB34F3">
        <w:rPr>
          <w:rFonts w:ascii="Arial" w:hAnsi="Arial" w:cs="Arial"/>
          <w:sz w:val="22"/>
          <w:szCs w:val="22"/>
        </w:rPr>
        <w:t>permitirá</w:t>
      </w:r>
      <w:r w:rsidRPr="00CB34F3">
        <w:rPr>
          <w:rFonts w:ascii="Arial" w:hAnsi="Arial" w:cs="Arial"/>
          <w:sz w:val="22"/>
          <w:szCs w:val="22"/>
        </w:rPr>
        <w:t xml:space="preserve"> evaluaciones </w:t>
      </w:r>
      <w:r w:rsidR="002C355B" w:rsidRPr="00CB34F3">
        <w:rPr>
          <w:rFonts w:ascii="Arial" w:hAnsi="Arial" w:cs="Arial"/>
          <w:sz w:val="22"/>
          <w:szCs w:val="22"/>
        </w:rPr>
        <w:t xml:space="preserve">periódicas </w:t>
      </w:r>
      <w:r w:rsidR="00D637C2" w:rsidRPr="00CB34F3">
        <w:rPr>
          <w:rFonts w:ascii="Arial" w:hAnsi="Arial" w:cs="Arial"/>
          <w:sz w:val="22"/>
          <w:szCs w:val="22"/>
        </w:rPr>
        <w:t>para comparar</w:t>
      </w:r>
      <w:r w:rsidRPr="00CB34F3">
        <w:rPr>
          <w:rFonts w:ascii="Arial" w:hAnsi="Arial" w:cs="Arial"/>
          <w:sz w:val="22"/>
          <w:szCs w:val="22"/>
        </w:rPr>
        <w:t xml:space="preserve"> </w:t>
      </w:r>
      <w:r w:rsidR="000220E1" w:rsidRPr="00CB34F3">
        <w:rPr>
          <w:rFonts w:ascii="Arial" w:hAnsi="Arial" w:cs="Arial"/>
          <w:sz w:val="22"/>
          <w:szCs w:val="22"/>
        </w:rPr>
        <w:t>la</w:t>
      </w:r>
      <w:r w:rsidR="0002234F" w:rsidRPr="00CB34F3">
        <w:rPr>
          <w:rFonts w:ascii="Arial" w:hAnsi="Arial" w:cs="Arial"/>
          <w:sz w:val="22"/>
          <w:szCs w:val="22"/>
        </w:rPr>
        <w:t>s</w:t>
      </w:r>
      <w:r w:rsidR="000220E1" w:rsidRPr="00CB34F3">
        <w:rPr>
          <w:rFonts w:ascii="Arial" w:hAnsi="Arial" w:cs="Arial"/>
          <w:sz w:val="22"/>
          <w:szCs w:val="22"/>
        </w:rPr>
        <w:t xml:space="preserve"> metas de la Matriz de Resultados </w:t>
      </w:r>
      <w:r w:rsidR="00D637C2" w:rsidRPr="00CB34F3">
        <w:rPr>
          <w:rFonts w:ascii="Arial" w:hAnsi="Arial" w:cs="Arial"/>
          <w:sz w:val="22"/>
          <w:szCs w:val="22"/>
        </w:rPr>
        <w:t xml:space="preserve">y su </w:t>
      </w:r>
      <w:r w:rsidRPr="00CB34F3">
        <w:rPr>
          <w:rFonts w:ascii="Arial" w:hAnsi="Arial" w:cs="Arial"/>
          <w:sz w:val="22"/>
          <w:szCs w:val="22"/>
        </w:rPr>
        <w:t>progreso, inclu</w:t>
      </w:r>
      <w:r w:rsidR="00911192" w:rsidRPr="00CB34F3">
        <w:rPr>
          <w:rFonts w:ascii="Arial" w:hAnsi="Arial" w:cs="Arial"/>
          <w:sz w:val="22"/>
          <w:szCs w:val="22"/>
        </w:rPr>
        <w:t>yendo</w:t>
      </w:r>
      <w:r w:rsidRPr="00CB34F3">
        <w:rPr>
          <w:rFonts w:ascii="Arial" w:hAnsi="Arial" w:cs="Arial"/>
          <w:sz w:val="22"/>
          <w:szCs w:val="22"/>
        </w:rPr>
        <w:t xml:space="preserve"> las explicaciones cada vez que se </w:t>
      </w:r>
      <w:r w:rsidR="00D637C2" w:rsidRPr="00CB34F3">
        <w:rPr>
          <w:rFonts w:ascii="Arial" w:hAnsi="Arial" w:cs="Arial"/>
          <w:sz w:val="22"/>
          <w:szCs w:val="22"/>
        </w:rPr>
        <w:t>identifique alguna</w:t>
      </w:r>
      <w:r w:rsidRPr="00CB34F3">
        <w:rPr>
          <w:rFonts w:ascii="Arial" w:hAnsi="Arial" w:cs="Arial"/>
          <w:sz w:val="22"/>
          <w:szCs w:val="22"/>
        </w:rPr>
        <w:t xml:space="preserve"> </w:t>
      </w:r>
      <w:r w:rsidR="001E5BD8" w:rsidRPr="00CB34F3">
        <w:rPr>
          <w:rFonts w:ascii="Arial" w:hAnsi="Arial" w:cs="Arial"/>
          <w:sz w:val="22"/>
          <w:szCs w:val="22"/>
        </w:rPr>
        <w:t>desviación</w:t>
      </w:r>
      <w:r w:rsidRPr="00CB34F3">
        <w:rPr>
          <w:rFonts w:ascii="Arial" w:hAnsi="Arial" w:cs="Arial"/>
          <w:sz w:val="22"/>
          <w:szCs w:val="22"/>
        </w:rPr>
        <w:t>.</w:t>
      </w:r>
      <w:r w:rsidR="00491CB6" w:rsidRPr="00CB34F3">
        <w:rPr>
          <w:rFonts w:ascii="Arial" w:hAnsi="Arial" w:cs="Arial"/>
          <w:sz w:val="22"/>
          <w:szCs w:val="22"/>
        </w:rPr>
        <w:t xml:space="preserve"> </w:t>
      </w:r>
    </w:p>
    <w:p w14:paraId="47E0E813" w14:textId="30767E78" w:rsidR="00D26BBC" w:rsidRPr="00CB34F3" w:rsidRDefault="00143A06" w:rsidP="00D7379C">
      <w:pPr>
        <w:pStyle w:val="Paragraph"/>
        <w:tabs>
          <w:tab w:val="clear" w:pos="1296"/>
          <w:tab w:val="num" w:pos="720"/>
        </w:tabs>
        <w:ind w:left="720" w:hanging="720"/>
        <w:rPr>
          <w:rFonts w:ascii="Arial" w:hAnsi="Arial" w:cs="Arial"/>
          <w:sz w:val="22"/>
          <w:szCs w:val="22"/>
        </w:rPr>
      </w:pPr>
      <w:r w:rsidRPr="00CB34F3">
        <w:rPr>
          <w:rFonts w:ascii="Arial" w:hAnsi="Arial" w:cs="Arial"/>
          <w:sz w:val="22"/>
          <w:szCs w:val="22"/>
        </w:rPr>
        <w:t>Además,</w:t>
      </w:r>
      <w:r w:rsidR="00D637C2" w:rsidRPr="00CB34F3">
        <w:rPr>
          <w:rFonts w:ascii="Arial" w:hAnsi="Arial" w:cs="Arial"/>
          <w:sz w:val="22"/>
          <w:szCs w:val="22"/>
        </w:rPr>
        <w:t xml:space="preserve"> con una periodicidad semestral</w:t>
      </w:r>
      <w:r w:rsidRPr="00CB34F3">
        <w:rPr>
          <w:rFonts w:ascii="Arial" w:hAnsi="Arial" w:cs="Arial"/>
          <w:sz w:val="22"/>
          <w:szCs w:val="22"/>
        </w:rPr>
        <w:t xml:space="preserve">, el </w:t>
      </w:r>
      <w:r w:rsidR="004928C5" w:rsidRPr="00CB34F3">
        <w:rPr>
          <w:rFonts w:ascii="Arial" w:hAnsi="Arial" w:cs="Arial"/>
          <w:sz w:val="22"/>
          <w:szCs w:val="22"/>
        </w:rPr>
        <w:t>Coordinador de la U</w:t>
      </w:r>
      <w:r w:rsidR="003651B8">
        <w:rPr>
          <w:rFonts w:ascii="Arial" w:hAnsi="Arial" w:cs="Arial"/>
          <w:sz w:val="22"/>
          <w:szCs w:val="22"/>
        </w:rPr>
        <w:t>E</w:t>
      </w:r>
      <w:r w:rsidRPr="00CB34F3">
        <w:rPr>
          <w:rFonts w:ascii="Arial" w:hAnsi="Arial" w:cs="Arial"/>
          <w:sz w:val="22"/>
          <w:szCs w:val="22"/>
        </w:rPr>
        <w:t xml:space="preserve"> </w:t>
      </w:r>
      <w:r w:rsidR="00D637C2" w:rsidRPr="00CB34F3">
        <w:rPr>
          <w:rFonts w:ascii="Arial" w:hAnsi="Arial" w:cs="Arial"/>
          <w:sz w:val="22"/>
          <w:szCs w:val="22"/>
        </w:rPr>
        <w:t>podrá llevar</w:t>
      </w:r>
      <w:r w:rsidRPr="00CB34F3">
        <w:rPr>
          <w:rFonts w:ascii="Arial" w:hAnsi="Arial" w:cs="Arial"/>
          <w:sz w:val="22"/>
          <w:szCs w:val="22"/>
        </w:rPr>
        <w:t xml:space="preserve"> a cabo entrevistas con los </w:t>
      </w:r>
      <w:r w:rsidR="008C7CCB" w:rsidRPr="00CB34F3">
        <w:rPr>
          <w:rFonts w:ascii="Arial" w:hAnsi="Arial" w:cs="Arial"/>
          <w:sz w:val="22"/>
          <w:szCs w:val="22"/>
        </w:rPr>
        <w:t xml:space="preserve">diferentes órganos rectores y beneficiarios del </w:t>
      </w:r>
      <w:r w:rsidR="00043176" w:rsidRPr="00CB34F3">
        <w:rPr>
          <w:rFonts w:ascii="Arial" w:hAnsi="Arial" w:cs="Arial"/>
          <w:sz w:val="22"/>
          <w:szCs w:val="22"/>
        </w:rPr>
        <w:t>programa</w:t>
      </w:r>
      <w:r w:rsidR="00D637C2" w:rsidRPr="00CB34F3">
        <w:rPr>
          <w:rFonts w:ascii="Arial" w:hAnsi="Arial" w:cs="Arial"/>
          <w:sz w:val="22"/>
          <w:szCs w:val="22"/>
        </w:rPr>
        <w:t xml:space="preserve"> para</w:t>
      </w:r>
      <w:r w:rsidRPr="00CB34F3">
        <w:rPr>
          <w:rFonts w:ascii="Arial" w:hAnsi="Arial" w:cs="Arial"/>
          <w:sz w:val="22"/>
          <w:szCs w:val="22"/>
        </w:rPr>
        <w:t xml:space="preserve"> </w:t>
      </w:r>
      <w:r w:rsidR="00D637C2" w:rsidRPr="00CB34F3">
        <w:rPr>
          <w:rFonts w:ascii="Arial" w:hAnsi="Arial" w:cs="Arial"/>
          <w:sz w:val="22"/>
          <w:szCs w:val="22"/>
        </w:rPr>
        <w:t>evaluar l</w:t>
      </w:r>
      <w:r w:rsidRPr="00CB34F3">
        <w:rPr>
          <w:rFonts w:ascii="Arial" w:hAnsi="Arial" w:cs="Arial"/>
          <w:sz w:val="22"/>
          <w:szCs w:val="22"/>
        </w:rPr>
        <w:t xml:space="preserve">os objetivos que presentan </w:t>
      </w:r>
      <w:r w:rsidR="00376C8E" w:rsidRPr="00CB34F3">
        <w:rPr>
          <w:rFonts w:ascii="Arial" w:hAnsi="Arial" w:cs="Arial"/>
          <w:sz w:val="22"/>
          <w:szCs w:val="22"/>
        </w:rPr>
        <w:t>desviaciones,</w:t>
      </w:r>
      <w:r w:rsidRPr="00CB34F3">
        <w:rPr>
          <w:rFonts w:ascii="Arial" w:hAnsi="Arial" w:cs="Arial"/>
          <w:sz w:val="22"/>
          <w:szCs w:val="22"/>
        </w:rPr>
        <w:t xml:space="preserve"> así como las posibles acciones para mitigar las desviaciones</w:t>
      </w:r>
      <w:r w:rsidR="00F93391" w:rsidRPr="00CB34F3">
        <w:rPr>
          <w:rFonts w:ascii="Arial" w:hAnsi="Arial" w:cs="Arial"/>
          <w:sz w:val="22"/>
          <w:szCs w:val="22"/>
        </w:rPr>
        <w:t xml:space="preserve"> (ver Cuadro 3)</w:t>
      </w:r>
      <w:r w:rsidRPr="00CB34F3">
        <w:rPr>
          <w:rFonts w:ascii="Arial" w:hAnsi="Arial" w:cs="Arial"/>
          <w:sz w:val="22"/>
          <w:szCs w:val="22"/>
        </w:rPr>
        <w:t>.</w:t>
      </w:r>
    </w:p>
    <w:p w14:paraId="1A340D1A" w14:textId="77777777" w:rsidR="00EF4CDC" w:rsidRPr="00CB34F3" w:rsidRDefault="001E5BD8" w:rsidP="00EF4CDC">
      <w:pPr>
        <w:pStyle w:val="Paragraph"/>
        <w:numPr>
          <w:ilvl w:val="0"/>
          <w:numId w:val="0"/>
        </w:numPr>
        <w:ind w:left="720"/>
        <w:jc w:val="center"/>
        <w:rPr>
          <w:rFonts w:ascii="Arial" w:hAnsi="Arial" w:cs="Arial"/>
          <w:sz w:val="20"/>
        </w:rPr>
      </w:pPr>
      <w:r w:rsidRPr="00CB34F3">
        <w:rPr>
          <w:rFonts w:ascii="Arial" w:hAnsi="Arial" w:cs="Arial"/>
          <w:b/>
          <w:sz w:val="20"/>
        </w:rPr>
        <w:t>Cuadro 3</w:t>
      </w:r>
      <w:r w:rsidR="00461BB0" w:rsidRPr="00CB34F3">
        <w:rPr>
          <w:rFonts w:ascii="Arial" w:hAnsi="Arial" w:cs="Arial"/>
          <w:b/>
          <w:sz w:val="20"/>
        </w:rPr>
        <w:t>.</w:t>
      </w:r>
      <w:r w:rsidR="00EF4CDC" w:rsidRPr="00CB34F3">
        <w:rPr>
          <w:rFonts w:ascii="Arial" w:hAnsi="Arial" w:cs="Arial"/>
          <w:b/>
          <w:sz w:val="20"/>
        </w:rPr>
        <w:t xml:space="preserve"> Actividades de Recolección de Datos y Cronograma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1627"/>
      </w:tblGrid>
      <w:tr w:rsidR="00913C8D" w:rsidRPr="00CB34F3" w14:paraId="4A6823CC" w14:textId="77777777" w:rsidTr="00913C8D">
        <w:trPr>
          <w:jc w:val="center"/>
        </w:trPr>
        <w:tc>
          <w:tcPr>
            <w:tcW w:w="1890" w:type="dxa"/>
            <w:vMerge w:val="restart"/>
            <w:tcBorders>
              <w:top w:val="single" w:sz="4" w:space="0" w:color="auto"/>
            </w:tcBorders>
            <w:shd w:val="clear" w:color="auto" w:fill="A6A6A6" w:themeFill="background1" w:themeFillShade="A6"/>
            <w:vAlign w:val="center"/>
          </w:tcPr>
          <w:p w14:paraId="59E75D02" w14:textId="6D95D2F8" w:rsidR="007D648D" w:rsidRPr="00CB34F3" w:rsidRDefault="007D648D" w:rsidP="00D52F09">
            <w:pPr>
              <w:pStyle w:val="Default"/>
              <w:ind w:left="90"/>
              <w:contextualSpacing/>
              <w:jc w:val="center"/>
              <w:rPr>
                <w:rFonts w:ascii="Arial" w:hAnsi="Arial" w:cs="Arial"/>
                <w:b/>
                <w:sz w:val="18"/>
                <w:szCs w:val="18"/>
                <w:lang w:val="es-ES_tradnl"/>
              </w:rPr>
            </w:pPr>
            <w:r w:rsidRPr="00CB34F3">
              <w:rPr>
                <w:rFonts w:ascii="Arial" w:hAnsi="Arial" w:cs="Arial"/>
                <w:b/>
                <w:sz w:val="18"/>
                <w:szCs w:val="18"/>
                <w:lang w:val="es-ES_tradnl"/>
              </w:rPr>
              <w:t>Actividades de Monitoreo</w:t>
            </w:r>
          </w:p>
        </w:tc>
        <w:tc>
          <w:tcPr>
            <w:tcW w:w="1080" w:type="dxa"/>
            <w:gridSpan w:val="4"/>
            <w:tcBorders>
              <w:top w:val="single" w:sz="4" w:space="0" w:color="auto"/>
            </w:tcBorders>
            <w:shd w:val="clear" w:color="auto" w:fill="A6A6A6" w:themeFill="background1" w:themeFillShade="A6"/>
            <w:vAlign w:val="center"/>
          </w:tcPr>
          <w:p w14:paraId="1BE80945" w14:textId="77777777" w:rsidR="007D648D" w:rsidRPr="00CB34F3" w:rsidRDefault="007D648D" w:rsidP="00D52F09">
            <w:pPr>
              <w:pStyle w:val="Default"/>
              <w:ind w:left="90"/>
              <w:contextualSpacing/>
              <w:jc w:val="center"/>
              <w:rPr>
                <w:rFonts w:ascii="Arial" w:hAnsi="Arial" w:cs="Arial"/>
                <w:b/>
                <w:sz w:val="18"/>
                <w:szCs w:val="18"/>
                <w:lang w:val="es-ES_tradnl"/>
              </w:rPr>
            </w:pPr>
            <w:r w:rsidRPr="00CB34F3">
              <w:rPr>
                <w:rFonts w:ascii="Arial" w:hAnsi="Arial" w:cs="Arial"/>
                <w:b/>
                <w:sz w:val="18"/>
                <w:szCs w:val="18"/>
                <w:lang w:val="es-ES_tradnl"/>
              </w:rPr>
              <w:t>Año 1</w:t>
            </w:r>
          </w:p>
        </w:tc>
        <w:tc>
          <w:tcPr>
            <w:tcW w:w="1080" w:type="dxa"/>
            <w:gridSpan w:val="4"/>
            <w:tcBorders>
              <w:top w:val="single" w:sz="4" w:space="0" w:color="auto"/>
            </w:tcBorders>
            <w:shd w:val="clear" w:color="auto" w:fill="A6A6A6" w:themeFill="background1" w:themeFillShade="A6"/>
            <w:vAlign w:val="center"/>
          </w:tcPr>
          <w:p w14:paraId="2FB852FD" w14:textId="77777777" w:rsidR="007D648D" w:rsidRPr="00CB34F3" w:rsidRDefault="007D648D" w:rsidP="00D52F09">
            <w:pPr>
              <w:pStyle w:val="Default"/>
              <w:ind w:left="90"/>
              <w:contextualSpacing/>
              <w:jc w:val="center"/>
              <w:rPr>
                <w:rFonts w:ascii="Arial" w:hAnsi="Arial" w:cs="Arial"/>
                <w:b/>
                <w:sz w:val="18"/>
                <w:szCs w:val="18"/>
                <w:lang w:val="es-ES_tradnl"/>
              </w:rPr>
            </w:pPr>
            <w:r w:rsidRPr="00CB34F3">
              <w:rPr>
                <w:rFonts w:ascii="Arial" w:hAnsi="Arial" w:cs="Arial"/>
                <w:b/>
                <w:sz w:val="18"/>
                <w:szCs w:val="18"/>
                <w:lang w:val="es-ES_tradnl"/>
              </w:rPr>
              <w:t>Año 2</w:t>
            </w:r>
          </w:p>
        </w:tc>
        <w:tc>
          <w:tcPr>
            <w:tcW w:w="1080" w:type="dxa"/>
            <w:gridSpan w:val="4"/>
            <w:tcBorders>
              <w:top w:val="single" w:sz="4" w:space="0" w:color="auto"/>
            </w:tcBorders>
            <w:shd w:val="clear" w:color="auto" w:fill="A6A6A6" w:themeFill="background1" w:themeFillShade="A6"/>
            <w:vAlign w:val="center"/>
          </w:tcPr>
          <w:p w14:paraId="4D549338" w14:textId="77777777" w:rsidR="007D648D" w:rsidRPr="00CB34F3" w:rsidRDefault="007D648D" w:rsidP="00D52F09">
            <w:pPr>
              <w:pStyle w:val="Default"/>
              <w:ind w:left="90"/>
              <w:contextualSpacing/>
              <w:jc w:val="center"/>
              <w:rPr>
                <w:rFonts w:ascii="Arial" w:hAnsi="Arial" w:cs="Arial"/>
                <w:b/>
                <w:sz w:val="18"/>
                <w:szCs w:val="18"/>
                <w:lang w:val="es-ES_tradnl"/>
              </w:rPr>
            </w:pPr>
            <w:r w:rsidRPr="00CB34F3">
              <w:rPr>
                <w:rFonts w:ascii="Arial" w:hAnsi="Arial" w:cs="Arial"/>
                <w:b/>
                <w:sz w:val="18"/>
                <w:szCs w:val="18"/>
                <w:lang w:val="es-ES_tradnl"/>
              </w:rPr>
              <w:t>Año 3</w:t>
            </w:r>
          </w:p>
        </w:tc>
        <w:tc>
          <w:tcPr>
            <w:tcW w:w="1080" w:type="dxa"/>
            <w:gridSpan w:val="4"/>
            <w:tcBorders>
              <w:top w:val="single" w:sz="4" w:space="0" w:color="auto"/>
            </w:tcBorders>
            <w:shd w:val="clear" w:color="auto" w:fill="A6A6A6" w:themeFill="background1" w:themeFillShade="A6"/>
            <w:vAlign w:val="center"/>
          </w:tcPr>
          <w:p w14:paraId="40A0A6FB" w14:textId="77777777" w:rsidR="007D648D" w:rsidRPr="00CB34F3" w:rsidRDefault="007D648D" w:rsidP="00D52F09">
            <w:pPr>
              <w:pStyle w:val="Default"/>
              <w:ind w:left="90"/>
              <w:contextualSpacing/>
              <w:jc w:val="center"/>
              <w:rPr>
                <w:rFonts w:ascii="Arial" w:hAnsi="Arial" w:cs="Arial"/>
                <w:b/>
                <w:sz w:val="18"/>
                <w:szCs w:val="18"/>
                <w:lang w:val="es-ES_tradnl"/>
              </w:rPr>
            </w:pPr>
            <w:r w:rsidRPr="00CB34F3">
              <w:rPr>
                <w:rFonts w:ascii="Arial" w:hAnsi="Arial" w:cs="Arial"/>
                <w:b/>
                <w:sz w:val="18"/>
                <w:szCs w:val="18"/>
                <w:lang w:val="es-ES_tradnl"/>
              </w:rPr>
              <w:t>Año 4</w:t>
            </w:r>
          </w:p>
        </w:tc>
        <w:tc>
          <w:tcPr>
            <w:tcW w:w="1080" w:type="dxa"/>
            <w:gridSpan w:val="4"/>
            <w:tcBorders>
              <w:top w:val="single" w:sz="4" w:space="0" w:color="auto"/>
            </w:tcBorders>
            <w:shd w:val="clear" w:color="auto" w:fill="A6A6A6" w:themeFill="background1" w:themeFillShade="A6"/>
            <w:vAlign w:val="center"/>
          </w:tcPr>
          <w:p w14:paraId="6E32CAA4" w14:textId="77777777" w:rsidR="007D648D" w:rsidRPr="00CB34F3" w:rsidRDefault="007D648D" w:rsidP="00D52F09">
            <w:pPr>
              <w:pStyle w:val="Default"/>
              <w:ind w:left="90"/>
              <w:contextualSpacing/>
              <w:jc w:val="center"/>
              <w:rPr>
                <w:rFonts w:ascii="Arial" w:hAnsi="Arial" w:cs="Arial"/>
                <w:b/>
                <w:sz w:val="18"/>
                <w:szCs w:val="18"/>
                <w:lang w:val="es-ES_tradnl"/>
              </w:rPr>
            </w:pPr>
            <w:r w:rsidRPr="00CB34F3">
              <w:rPr>
                <w:rFonts w:ascii="Arial" w:hAnsi="Arial" w:cs="Arial"/>
                <w:b/>
                <w:sz w:val="18"/>
                <w:szCs w:val="18"/>
                <w:lang w:val="es-ES_tradnl"/>
              </w:rPr>
              <w:t>Año 5</w:t>
            </w:r>
          </w:p>
        </w:tc>
        <w:tc>
          <w:tcPr>
            <w:tcW w:w="1627" w:type="dxa"/>
            <w:vMerge w:val="restart"/>
            <w:tcBorders>
              <w:top w:val="single" w:sz="4" w:space="0" w:color="auto"/>
            </w:tcBorders>
            <w:shd w:val="clear" w:color="auto" w:fill="A6A6A6" w:themeFill="background1" w:themeFillShade="A6"/>
            <w:vAlign w:val="center"/>
          </w:tcPr>
          <w:p w14:paraId="2D94DF27" w14:textId="77777777" w:rsidR="007D648D" w:rsidRPr="00CB34F3" w:rsidRDefault="007D648D" w:rsidP="00D52F09">
            <w:pPr>
              <w:pStyle w:val="Default"/>
              <w:ind w:left="90"/>
              <w:contextualSpacing/>
              <w:jc w:val="center"/>
              <w:rPr>
                <w:rFonts w:ascii="Arial" w:hAnsi="Arial" w:cs="Arial"/>
                <w:b/>
                <w:sz w:val="18"/>
                <w:szCs w:val="18"/>
                <w:lang w:val="es-ES_tradnl"/>
              </w:rPr>
            </w:pPr>
            <w:r w:rsidRPr="00CB34F3">
              <w:rPr>
                <w:rFonts w:ascii="Arial" w:hAnsi="Arial" w:cs="Arial"/>
                <w:b/>
                <w:sz w:val="18"/>
                <w:szCs w:val="18"/>
                <w:lang w:val="es-ES_tradnl"/>
              </w:rPr>
              <w:t>Responsables/presupuesto total</w:t>
            </w:r>
          </w:p>
          <w:p w14:paraId="4341B276" w14:textId="77777777" w:rsidR="007D648D" w:rsidRPr="00CB34F3" w:rsidRDefault="007D648D" w:rsidP="00D52F09">
            <w:pPr>
              <w:tabs>
                <w:tab w:val="left" w:pos="879"/>
              </w:tabs>
              <w:jc w:val="center"/>
              <w:rPr>
                <w:rFonts w:ascii="Arial" w:hAnsi="Arial" w:cs="Arial"/>
                <w:lang w:val="es-ES_tradnl"/>
              </w:rPr>
            </w:pPr>
          </w:p>
        </w:tc>
      </w:tr>
      <w:tr w:rsidR="00913C8D" w:rsidRPr="00CB34F3" w14:paraId="16C65BDC" w14:textId="77777777" w:rsidTr="00913C8D">
        <w:trPr>
          <w:jc w:val="center"/>
        </w:trPr>
        <w:tc>
          <w:tcPr>
            <w:tcW w:w="1890" w:type="dxa"/>
            <w:vMerge/>
            <w:shd w:val="clear" w:color="auto" w:fill="FFDD71"/>
          </w:tcPr>
          <w:p w14:paraId="1832152A" w14:textId="77777777" w:rsidR="007D648D" w:rsidRPr="00CB34F3" w:rsidRDefault="007D648D" w:rsidP="00973E1F">
            <w:pPr>
              <w:pStyle w:val="Default"/>
              <w:ind w:left="90"/>
              <w:contextualSpacing/>
              <w:jc w:val="center"/>
              <w:rPr>
                <w:rFonts w:ascii="Arial" w:hAnsi="Arial" w:cs="Arial"/>
                <w:b/>
                <w:sz w:val="18"/>
                <w:szCs w:val="18"/>
                <w:lang w:val="es-ES_tradnl"/>
              </w:rPr>
            </w:pPr>
          </w:p>
        </w:tc>
        <w:tc>
          <w:tcPr>
            <w:tcW w:w="270" w:type="dxa"/>
            <w:tcBorders>
              <w:bottom w:val="single" w:sz="4" w:space="0" w:color="auto"/>
            </w:tcBorders>
            <w:shd w:val="clear" w:color="auto" w:fill="C6D9F1" w:themeFill="text2" w:themeFillTint="33"/>
            <w:vAlign w:val="center"/>
          </w:tcPr>
          <w:p w14:paraId="5462ADBF"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1</w:t>
            </w:r>
          </w:p>
        </w:tc>
        <w:tc>
          <w:tcPr>
            <w:tcW w:w="270" w:type="dxa"/>
            <w:tcBorders>
              <w:bottom w:val="single" w:sz="4" w:space="0" w:color="auto"/>
            </w:tcBorders>
            <w:shd w:val="clear" w:color="auto" w:fill="C6D9F1" w:themeFill="text2" w:themeFillTint="33"/>
            <w:vAlign w:val="center"/>
          </w:tcPr>
          <w:p w14:paraId="68B048C8"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2</w:t>
            </w:r>
          </w:p>
        </w:tc>
        <w:tc>
          <w:tcPr>
            <w:tcW w:w="270" w:type="dxa"/>
            <w:shd w:val="clear" w:color="auto" w:fill="C6D9F1" w:themeFill="text2" w:themeFillTint="33"/>
            <w:vAlign w:val="center"/>
          </w:tcPr>
          <w:p w14:paraId="4DE51D09"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3</w:t>
            </w:r>
          </w:p>
        </w:tc>
        <w:tc>
          <w:tcPr>
            <w:tcW w:w="270" w:type="dxa"/>
            <w:tcBorders>
              <w:bottom w:val="single" w:sz="4" w:space="0" w:color="auto"/>
            </w:tcBorders>
            <w:shd w:val="clear" w:color="auto" w:fill="C6D9F1" w:themeFill="text2" w:themeFillTint="33"/>
            <w:vAlign w:val="center"/>
          </w:tcPr>
          <w:p w14:paraId="6997D030"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4</w:t>
            </w:r>
          </w:p>
        </w:tc>
        <w:tc>
          <w:tcPr>
            <w:tcW w:w="270" w:type="dxa"/>
            <w:shd w:val="clear" w:color="auto" w:fill="C6D9F1" w:themeFill="text2" w:themeFillTint="33"/>
            <w:vAlign w:val="center"/>
          </w:tcPr>
          <w:p w14:paraId="001AAD30"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1</w:t>
            </w:r>
          </w:p>
        </w:tc>
        <w:tc>
          <w:tcPr>
            <w:tcW w:w="270" w:type="dxa"/>
            <w:shd w:val="clear" w:color="auto" w:fill="C6D9F1" w:themeFill="text2" w:themeFillTint="33"/>
            <w:vAlign w:val="center"/>
          </w:tcPr>
          <w:p w14:paraId="1A72C58F"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2</w:t>
            </w:r>
          </w:p>
        </w:tc>
        <w:tc>
          <w:tcPr>
            <w:tcW w:w="270" w:type="dxa"/>
            <w:shd w:val="clear" w:color="auto" w:fill="C6D9F1" w:themeFill="text2" w:themeFillTint="33"/>
            <w:vAlign w:val="center"/>
          </w:tcPr>
          <w:p w14:paraId="4011BE7D"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3</w:t>
            </w:r>
          </w:p>
        </w:tc>
        <w:tc>
          <w:tcPr>
            <w:tcW w:w="270" w:type="dxa"/>
            <w:shd w:val="clear" w:color="auto" w:fill="C6D9F1" w:themeFill="text2" w:themeFillTint="33"/>
            <w:vAlign w:val="center"/>
          </w:tcPr>
          <w:p w14:paraId="03C5AAD2"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4</w:t>
            </w:r>
          </w:p>
        </w:tc>
        <w:tc>
          <w:tcPr>
            <w:tcW w:w="270" w:type="dxa"/>
            <w:shd w:val="clear" w:color="auto" w:fill="C6D9F1" w:themeFill="text2" w:themeFillTint="33"/>
            <w:vAlign w:val="center"/>
          </w:tcPr>
          <w:p w14:paraId="5136E513"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1</w:t>
            </w:r>
          </w:p>
        </w:tc>
        <w:tc>
          <w:tcPr>
            <w:tcW w:w="270" w:type="dxa"/>
            <w:shd w:val="clear" w:color="auto" w:fill="C6D9F1" w:themeFill="text2" w:themeFillTint="33"/>
            <w:vAlign w:val="center"/>
          </w:tcPr>
          <w:p w14:paraId="41FED8E1"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2</w:t>
            </w:r>
          </w:p>
        </w:tc>
        <w:tc>
          <w:tcPr>
            <w:tcW w:w="270" w:type="dxa"/>
            <w:shd w:val="clear" w:color="auto" w:fill="C6D9F1" w:themeFill="text2" w:themeFillTint="33"/>
            <w:vAlign w:val="center"/>
          </w:tcPr>
          <w:p w14:paraId="68D2F472"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3</w:t>
            </w:r>
          </w:p>
        </w:tc>
        <w:tc>
          <w:tcPr>
            <w:tcW w:w="270" w:type="dxa"/>
            <w:shd w:val="clear" w:color="auto" w:fill="C6D9F1" w:themeFill="text2" w:themeFillTint="33"/>
            <w:vAlign w:val="center"/>
          </w:tcPr>
          <w:p w14:paraId="7FF8A8E7"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4</w:t>
            </w:r>
          </w:p>
        </w:tc>
        <w:tc>
          <w:tcPr>
            <w:tcW w:w="270" w:type="dxa"/>
            <w:shd w:val="clear" w:color="auto" w:fill="C6D9F1" w:themeFill="text2" w:themeFillTint="33"/>
            <w:vAlign w:val="center"/>
          </w:tcPr>
          <w:p w14:paraId="0174B0EA"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1</w:t>
            </w:r>
          </w:p>
        </w:tc>
        <w:tc>
          <w:tcPr>
            <w:tcW w:w="270" w:type="dxa"/>
            <w:shd w:val="clear" w:color="auto" w:fill="C6D9F1" w:themeFill="text2" w:themeFillTint="33"/>
            <w:vAlign w:val="center"/>
          </w:tcPr>
          <w:p w14:paraId="74B3B262"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2</w:t>
            </w:r>
          </w:p>
        </w:tc>
        <w:tc>
          <w:tcPr>
            <w:tcW w:w="270" w:type="dxa"/>
            <w:shd w:val="clear" w:color="auto" w:fill="C6D9F1" w:themeFill="text2" w:themeFillTint="33"/>
            <w:vAlign w:val="center"/>
          </w:tcPr>
          <w:p w14:paraId="2CCF4E58"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3</w:t>
            </w:r>
          </w:p>
        </w:tc>
        <w:tc>
          <w:tcPr>
            <w:tcW w:w="270" w:type="dxa"/>
            <w:shd w:val="clear" w:color="auto" w:fill="C6D9F1" w:themeFill="text2" w:themeFillTint="33"/>
            <w:vAlign w:val="center"/>
          </w:tcPr>
          <w:p w14:paraId="27FD44D6"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4</w:t>
            </w:r>
          </w:p>
        </w:tc>
        <w:tc>
          <w:tcPr>
            <w:tcW w:w="270" w:type="dxa"/>
            <w:shd w:val="clear" w:color="auto" w:fill="C6D9F1" w:themeFill="text2" w:themeFillTint="33"/>
            <w:vAlign w:val="center"/>
          </w:tcPr>
          <w:p w14:paraId="3A46886E"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1</w:t>
            </w:r>
          </w:p>
        </w:tc>
        <w:tc>
          <w:tcPr>
            <w:tcW w:w="270" w:type="dxa"/>
            <w:shd w:val="clear" w:color="auto" w:fill="C6D9F1" w:themeFill="text2" w:themeFillTint="33"/>
            <w:vAlign w:val="center"/>
          </w:tcPr>
          <w:p w14:paraId="3EECB0C3"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2</w:t>
            </w:r>
          </w:p>
        </w:tc>
        <w:tc>
          <w:tcPr>
            <w:tcW w:w="270" w:type="dxa"/>
            <w:shd w:val="clear" w:color="auto" w:fill="C6D9F1" w:themeFill="text2" w:themeFillTint="33"/>
            <w:vAlign w:val="center"/>
          </w:tcPr>
          <w:p w14:paraId="194609A6" w14:textId="77777777" w:rsidR="007D648D" w:rsidRPr="00CB34F3" w:rsidRDefault="007D648D" w:rsidP="00973E1F">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3</w:t>
            </w:r>
          </w:p>
        </w:tc>
        <w:tc>
          <w:tcPr>
            <w:tcW w:w="270" w:type="dxa"/>
            <w:shd w:val="clear" w:color="auto" w:fill="C6D9F1" w:themeFill="text2" w:themeFillTint="33"/>
            <w:vAlign w:val="center"/>
          </w:tcPr>
          <w:p w14:paraId="2EECF2DB" w14:textId="77777777" w:rsidR="007D648D" w:rsidRPr="00CB34F3" w:rsidRDefault="007D648D" w:rsidP="007F57E0">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4</w:t>
            </w:r>
          </w:p>
        </w:tc>
        <w:tc>
          <w:tcPr>
            <w:tcW w:w="1627" w:type="dxa"/>
            <w:vMerge/>
            <w:shd w:val="clear" w:color="auto" w:fill="C6D9F1"/>
          </w:tcPr>
          <w:p w14:paraId="532D9552" w14:textId="77777777" w:rsidR="007D648D" w:rsidRPr="00CB34F3" w:rsidRDefault="007D648D" w:rsidP="00973E1F">
            <w:pPr>
              <w:pStyle w:val="Default"/>
              <w:contextualSpacing/>
              <w:jc w:val="center"/>
              <w:rPr>
                <w:rFonts w:ascii="Arial" w:hAnsi="Arial" w:cs="Arial"/>
                <w:sz w:val="18"/>
                <w:szCs w:val="18"/>
                <w:lang w:val="es-ES_tradnl"/>
              </w:rPr>
            </w:pPr>
          </w:p>
        </w:tc>
      </w:tr>
      <w:tr w:rsidR="00913C8D" w:rsidRPr="00CB34F3" w14:paraId="25C2389F" w14:textId="77777777" w:rsidTr="00913C8D">
        <w:trPr>
          <w:trHeight w:val="701"/>
          <w:jc w:val="center"/>
        </w:trPr>
        <w:tc>
          <w:tcPr>
            <w:tcW w:w="1890" w:type="dxa"/>
            <w:shd w:val="clear" w:color="auto" w:fill="auto"/>
          </w:tcPr>
          <w:p w14:paraId="52BEBE11" w14:textId="77777777" w:rsidR="007D648D" w:rsidRPr="00CB34F3" w:rsidRDefault="007D648D" w:rsidP="003B1D6B">
            <w:pPr>
              <w:pStyle w:val="Default"/>
              <w:contextualSpacing/>
              <w:rPr>
                <w:rFonts w:ascii="Arial" w:hAnsi="Arial" w:cs="Arial"/>
                <w:sz w:val="18"/>
                <w:szCs w:val="18"/>
                <w:lang w:val="es-ES_tradnl"/>
              </w:rPr>
            </w:pPr>
            <w:r w:rsidRPr="00CB34F3">
              <w:rPr>
                <w:rFonts w:ascii="Arial" w:hAnsi="Arial" w:cs="Arial"/>
                <w:sz w:val="18"/>
                <w:szCs w:val="18"/>
                <w:lang w:val="es-ES_tradnl"/>
              </w:rPr>
              <w:t>1. Identificación de las fuentes /sistemas/ responsables donde la información será recolectada.</w:t>
            </w:r>
          </w:p>
        </w:tc>
        <w:tc>
          <w:tcPr>
            <w:tcW w:w="270" w:type="dxa"/>
            <w:shd w:val="clear" w:color="auto" w:fill="A6A6A6" w:themeFill="background1" w:themeFillShade="A6"/>
            <w:vAlign w:val="center"/>
          </w:tcPr>
          <w:p w14:paraId="7A8E8663"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48C6799A"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0133E9AF"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3F987ECB"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58450FA2"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6C758FA4"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51485F4"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F63D9C1"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4A57B2F"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B738B25"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1AADF8D0"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1F2F0C78"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6AFE2751"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3373275"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679778DC"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9047F44"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C932A64"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4CE449A"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682A8E9A"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3AD8ECD" w14:textId="77777777" w:rsidR="007D648D" w:rsidRPr="00CB34F3" w:rsidRDefault="007D648D" w:rsidP="007F57E0">
            <w:pPr>
              <w:pStyle w:val="Default"/>
              <w:contextualSpacing/>
              <w:jc w:val="center"/>
              <w:rPr>
                <w:rFonts w:ascii="Arial" w:hAnsi="Arial" w:cs="Arial"/>
                <w:sz w:val="18"/>
                <w:szCs w:val="18"/>
                <w:lang w:val="es-ES_tradnl"/>
              </w:rPr>
            </w:pPr>
          </w:p>
        </w:tc>
        <w:tc>
          <w:tcPr>
            <w:tcW w:w="1627" w:type="dxa"/>
          </w:tcPr>
          <w:p w14:paraId="744C14AD" w14:textId="4CDE875A" w:rsidR="007D648D" w:rsidRPr="00CB34F3" w:rsidRDefault="007D648D" w:rsidP="007F57E0">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U</w:t>
            </w:r>
            <w:r w:rsidR="00117B10">
              <w:rPr>
                <w:rFonts w:ascii="Arial" w:hAnsi="Arial" w:cs="Arial"/>
                <w:sz w:val="18"/>
                <w:szCs w:val="18"/>
                <w:lang w:val="es-ES_tradnl"/>
              </w:rPr>
              <w:t>E</w:t>
            </w:r>
            <w:r w:rsidRPr="00CB34F3">
              <w:rPr>
                <w:rFonts w:ascii="Arial" w:hAnsi="Arial" w:cs="Arial"/>
                <w:sz w:val="18"/>
                <w:szCs w:val="18"/>
                <w:lang w:val="es-ES_tradnl"/>
              </w:rPr>
              <w:t>, Monitoreo y Evaluación</w:t>
            </w:r>
          </w:p>
        </w:tc>
      </w:tr>
      <w:tr w:rsidR="00913C8D" w:rsidRPr="00CB34F3" w14:paraId="38E87036" w14:textId="77777777" w:rsidTr="00913C8D">
        <w:trPr>
          <w:jc w:val="center"/>
        </w:trPr>
        <w:tc>
          <w:tcPr>
            <w:tcW w:w="1890" w:type="dxa"/>
            <w:shd w:val="clear" w:color="auto" w:fill="auto"/>
          </w:tcPr>
          <w:p w14:paraId="2702E456" w14:textId="77777777" w:rsidR="007D648D" w:rsidRPr="00CB34F3" w:rsidRDefault="007D648D" w:rsidP="003B1D6B">
            <w:pPr>
              <w:pStyle w:val="Default"/>
              <w:contextualSpacing/>
              <w:rPr>
                <w:rFonts w:ascii="Arial" w:hAnsi="Arial" w:cs="Arial"/>
                <w:sz w:val="18"/>
                <w:szCs w:val="18"/>
                <w:lang w:val="es-ES_tradnl"/>
              </w:rPr>
            </w:pPr>
            <w:r w:rsidRPr="00CB34F3">
              <w:rPr>
                <w:rFonts w:ascii="Arial" w:hAnsi="Arial" w:cs="Arial"/>
                <w:sz w:val="18"/>
                <w:szCs w:val="18"/>
                <w:lang w:val="es-ES_tradnl"/>
              </w:rPr>
              <w:t>2. Recolección de la información.</w:t>
            </w:r>
          </w:p>
        </w:tc>
        <w:tc>
          <w:tcPr>
            <w:tcW w:w="270" w:type="dxa"/>
            <w:shd w:val="clear" w:color="auto" w:fill="auto"/>
            <w:vAlign w:val="center"/>
          </w:tcPr>
          <w:p w14:paraId="34FE700A"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201CFD56"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132F8D95"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22574F98"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0A95321E"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8B06FB5"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43BA3F2E"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5B16AC0A"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FD2DDCB"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7936647"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5CC767BD"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68E3B578"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2B5A772"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0DE574A4"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36B88236"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5F6818CC"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378C3961"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9820DF7"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D5E7A66"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C8A6157" w14:textId="77777777" w:rsidR="007D648D" w:rsidRPr="00CB34F3" w:rsidRDefault="007D648D" w:rsidP="007F57E0">
            <w:pPr>
              <w:pStyle w:val="Default"/>
              <w:contextualSpacing/>
              <w:jc w:val="center"/>
              <w:rPr>
                <w:rFonts w:ascii="Arial" w:hAnsi="Arial" w:cs="Arial"/>
                <w:sz w:val="18"/>
                <w:szCs w:val="18"/>
                <w:lang w:val="es-ES_tradnl"/>
              </w:rPr>
            </w:pPr>
          </w:p>
        </w:tc>
        <w:tc>
          <w:tcPr>
            <w:tcW w:w="1627" w:type="dxa"/>
          </w:tcPr>
          <w:p w14:paraId="03C5089F" w14:textId="0FFB65A9" w:rsidR="007D648D" w:rsidRPr="00CB34F3" w:rsidRDefault="007D648D" w:rsidP="0076728D">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U</w:t>
            </w:r>
            <w:r w:rsidR="00117B10">
              <w:rPr>
                <w:rFonts w:ascii="Arial" w:hAnsi="Arial" w:cs="Arial"/>
                <w:sz w:val="18"/>
                <w:szCs w:val="18"/>
                <w:lang w:val="es-ES_tradnl"/>
              </w:rPr>
              <w:t>E</w:t>
            </w:r>
            <w:r w:rsidRPr="00CB34F3">
              <w:rPr>
                <w:rFonts w:ascii="Arial" w:hAnsi="Arial" w:cs="Arial"/>
                <w:sz w:val="18"/>
                <w:szCs w:val="18"/>
                <w:lang w:val="es-ES_tradnl"/>
              </w:rPr>
              <w:t xml:space="preserve"> Monitoreo y Evaluación</w:t>
            </w:r>
          </w:p>
        </w:tc>
      </w:tr>
      <w:tr w:rsidR="00913C8D" w:rsidRPr="00CB34F3" w14:paraId="3E1340C8" w14:textId="77777777" w:rsidTr="00913C8D">
        <w:trPr>
          <w:jc w:val="center"/>
        </w:trPr>
        <w:tc>
          <w:tcPr>
            <w:tcW w:w="1890" w:type="dxa"/>
            <w:shd w:val="clear" w:color="auto" w:fill="auto"/>
          </w:tcPr>
          <w:p w14:paraId="4825A727" w14:textId="77777777" w:rsidR="007D648D" w:rsidRPr="00CB34F3" w:rsidRDefault="007D648D" w:rsidP="003B1D6B">
            <w:pPr>
              <w:pStyle w:val="Default"/>
              <w:contextualSpacing/>
              <w:rPr>
                <w:rFonts w:ascii="Arial" w:hAnsi="Arial" w:cs="Arial"/>
                <w:sz w:val="18"/>
                <w:szCs w:val="18"/>
                <w:lang w:val="es-ES_tradnl"/>
              </w:rPr>
            </w:pPr>
            <w:r w:rsidRPr="00CB34F3">
              <w:rPr>
                <w:rFonts w:ascii="Arial" w:hAnsi="Arial" w:cs="Arial"/>
                <w:sz w:val="18"/>
                <w:szCs w:val="18"/>
                <w:lang w:val="es-ES_tradnl"/>
              </w:rPr>
              <w:t>3. Consolidación de la información para evaluación.</w:t>
            </w:r>
          </w:p>
        </w:tc>
        <w:tc>
          <w:tcPr>
            <w:tcW w:w="270" w:type="dxa"/>
            <w:shd w:val="clear" w:color="auto" w:fill="auto"/>
            <w:vAlign w:val="center"/>
          </w:tcPr>
          <w:p w14:paraId="678A4D58"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3FC6226E"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F239A4C"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03E32244"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BA63736"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2A0E868"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200DD29"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6313FA5"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A6356EF"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500AFF4A"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50F0AC73"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3C148734"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A939E0B"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0C230921"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721F7A7"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D269224"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BC14C11"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018FEB9E"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094EABCC"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A2168B6" w14:textId="77777777" w:rsidR="007D648D" w:rsidRPr="00CB34F3" w:rsidRDefault="007D648D" w:rsidP="007F57E0">
            <w:pPr>
              <w:pStyle w:val="Default"/>
              <w:contextualSpacing/>
              <w:jc w:val="center"/>
              <w:rPr>
                <w:rFonts w:ascii="Arial" w:hAnsi="Arial" w:cs="Arial"/>
                <w:sz w:val="18"/>
                <w:szCs w:val="18"/>
                <w:lang w:val="es-ES_tradnl"/>
              </w:rPr>
            </w:pPr>
          </w:p>
        </w:tc>
        <w:tc>
          <w:tcPr>
            <w:tcW w:w="1627" w:type="dxa"/>
          </w:tcPr>
          <w:p w14:paraId="5EBAC48D" w14:textId="3A77AF54" w:rsidR="007D648D" w:rsidRPr="00CB34F3" w:rsidRDefault="007D648D" w:rsidP="007F57E0">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U</w:t>
            </w:r>
            <w:r w:rsidR="00117B10">
              <w:rPr>
                <w:rFonts w:ascii="Arial" w:hAnsi="Arial" w:cs="Arial"/>
                <w:sz w:val="18"/>
                <w:szCs w:val="18"/>
                <w:lang w:val="es-ES_tradnl"/>
              </w:rPr>
              <w:t>E</w:t>
            </w:r>
            <w:r w:rsidRPr="00CB34F3">
              <w:rPr>
                <w:rFonts w:ascii="Arial" w:hAnsi="Arial" w:cs="Arial"/>
                <w:sz w:val="18"/>
                <w:szCs w:val="18"/>
                <w:lang w:val="es-ES_tradnl"/>
              </w:rPr>
              <w:t xml:space="preserve"> Monitoreo y Evaluación</w:t>
            </w:r>
          </w:p>
        </w:tc>
      </w:tr>
      <w:tr w:rsidR="00913C8D" w:rsidRPr="00CB34F3" w14:paraId="6C0F0498" w14:textId="77777777" w:rsidTr="00913C8D">
        <w:trPr>
          <w:trHeight w:val="215"/>
          <w:jc w:val="center"/>
        </w:trPr>
        <w:tc>
          <w:tcPr>
            <w:tcW w:w="1890" w:type="dxa"/>
            <w:shd w:val="clear" w:color="auto" w:fill="auto"/>
          </w:tcPr>
          <w:p w14:paraId="03A91BDE" w14:textId="77777777" w:rsidR="007D648D" w:rsidRPr="00CB34F3" w:rsidRDefault="007D648D" w:rsidP="003B1D6B">
            <w:pPr>
              <w:pStyle w:val="Default"/>
              <w:contextualSpacing/>
              <w:rPr>
                <w:rFonts w:ascii="Arial" w:hAnsi="Arial" w:cs="Arial"/>
                <w:sz w:val="18"/>
                <w:szCs w:val="18"/>
                <w:lang w:val="es-ES_tradnl"/>
              </w:rPr>
            </w:pPr>
            <w:r w:rsidRPr="00CB34F3">
              <w:rPr>
                <w:rFonts w:ascii="Arial" w:hAnsi="Arial" w:cs="Arial"/>
                <w:sz w:val="18"/>
                <w:szCs w:val="18"/>
                <w:lang w:val="es-ES_tradnl"/>
              </w:rPr>
              <w:t>4. Entrevistas con los responsables por la información.</w:t>
            </w:r>
          </w:p>
        </w:tc>
        <w:tc>
          <w:tcPr>
            <w:tcW w:w="270" w:type="dxa"/>
            <w:shd w:val="clear" w:color="auto" w:fill="auto"/>
            <w:vAlign w:val="center"/>
          </w:tcPr>
          <w:p w14:paraId="099EB3A5"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285E89EC"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4DDDF96D"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57B6AA81"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15B803E3"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F79D9F4"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10AB5237"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77DC307"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EAF9C1D"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204E3B2"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509FF15D"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22FB647D"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14AD1E0"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4E623645"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8C8E23D"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3D9C0A96"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264F00D3"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3FDF5A72"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auto"/>
            <w:vAlign w:val="center"/>
          </w:tcPr>
          <w:p w14:paraId="769D9F4D"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shd w:val="clear" w:color="auto" w:fill="BFBFBF" w:themeFill="background1" w:themeFillShade="BF"/>
            <w:vAlign w:val="center"/>
          </w:tcPr>
          <w:p w14:paraId="17F54FA6" w14:textId="77777777" w:rsidR="007D648D" w:rsidRPr="00CB34F3" w:rsidRDefault="007D648D" w:rsidP="0076728D">
            <w:pPr>
              <w:pStyle w:val="Default"/>
              <w:contextualSpacing/>
              <w:jc w:val="center"/>
              <w:rPr>
                <w:rFonts w:ascii="Arial" w:hAnsi="Arial" w:cs="Arial"/>
                <w:sz w:val="18"/>
                <w:szCs w:val="18"/>
                <w:lang w:val="es-ES_tradnl"/>
              </w:rPr>
            </w:pPr>
          </w:p>
        </w:tc>
        <w:tc>
          <w:tcPr>
            <w:tcW w:w="1627" w:type="dxa"/>
          </w:tcPr>
          <w:p w14:paraId="38FD64C1" w14:textId="1C8E066E" w:rsidR="007D648D" w:rsidRPr="00CB34F3" w:rsidRDefault="007D648D" w:rsidP="0076728D">
            <w:pPr>
              <w:pStyle w:val="Default"/>
              <w:contextualSpacing/>
              <w:jc w:val="center"/>
              <w:rPr>
                <w:rFonts w:ascii="Arial" w:hAnsi="Arial" w:cs="Arial"/>
                <w:sz w:val="18"/>
                <w:szCs w:val="18"/>
                <w:lang w:val="es-ES_tradnl"/>
              </w:rPr>
            </w:pPr>
            <w:r w:rsidRPr="00CB34F3">
              <w:rPr>
                <w:rFonts w:ascii="Arial" w:hAnsi="Arial" w:cs="Arial"/>
                <w:sz w:val="18"/>
                <w:szCs w:val="18"/>
                <w:lang w:val="es-ES_tradnl"/>
              </w:rPr>
              <w:t>U</w:t>
            </w:r>
            <w:r w:rsidR="00117B10">
              <w:rPr>
                <w:rFonts w:ascii="Arial" w:hAnsi="Arial" w:cs="Arial"/>
                <w:sz w:val="18"/>
                <w:szCs w:val="18"/>
                <w:lang w:val="es-ES_tradnl"/>
              </w:rPr>
              <w:t>E</w:t>
            </w:r>
            <w:r w:rsidRPr="00CB34F3">
              <w:rPr>
                <w:rFonts w:ascii="Arial" w:hAnsi="Arial" w:cs="Arial"/>
                <w:sz w:val="18"/>
                <w:szCs w:val="18"/>
                <w:lang w:val="es-ES_tradnl"/>
              </w:rPr>
              <w:t xml:space="preserve"> Monitoreo y Evaluación</w:t>
            </w:r>
          </w:p>
        </w:tc>
      </w:tr>
      <w:tr w:rsidR="00913C8D" w:rsidRPr="00CB34F3" w14:paraId="1003A481" w14:textId="77777777" w:rsidTr="00913C8D">
        <w:trPr>
          <w:trHeight w:val="215"/>
          <w:jc w:val="center"/>
        </w:trPr>
        <w:tc>
          <w:tcPr>
            <w:tcW w:w="1890" w:type="dxa"/>
            <w:shd w:val="clear" w:color="auto" w:fill="auto"/>
          </w:tcPr>
          <w:p w14:paraId="17303C2C" w14:textId="77777777" w:rsidR="007D648D" w:rsidRPr="00CB34F3" w:rsidRDefault="007D648D" w:rsidP="003B1D6B">
            <w:pPr>
              <w:pStyle w:val="Default"/>
              <w:contextualSpacing/>
              <w:rPr>
                <w:rFonts w:ascii="Arial" w:hAnsi="Arial" w:cs="Arial"/>
                <w:sz w:val="18"/>
                <w:szCs w:val="18"/>
                <w:lang w:val="es-ES_tradnl"/>
              </w:rPr>
            </w:pPr>
            <w:r w:rsidRPr="00CB34F3">
              <w:rPr>
                <w:rFonts w:ascii="Arial" w:hAnsi="Arial" w:cs="Arial"/>
                <w:sz w:val="18"/>
                <w:szCs w:val="18"/>
                <w:lang w:val="es-ES_tradnl"/>
              </w:rPr>
              <w:t>5.Informes Semestrales de Progreso</w:t>
            </w:r>
          </w:p>
        </w:tc>
        <w:tc>
          <w:tcPr>
            <w:tcW w:w="270" w:type="dxa"/>
            <w:tcBorders>
              <w:bottom w:val="single" w:sz="4" w:space="0" w:color="auto"/>
            </w:tcBorders>
            <w:shd w:val="clear" w:color="auto" w:fill="auto"/>
            <w:vAlign w:val="center"/>
          </w:tcPr>
          <w:p w14:paraId="30812EB0"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66E8F372"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11D050A2"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7FB1FFC2"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6AADBC6C"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26225A52"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0EEFC286"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1F065424"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50D6AB2A"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56714C0A"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537EF70B"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48D851EA"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2DCB4D95"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6B6C2338"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2E90103C"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67CB8F0F"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073C144F"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26E3D6B8"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0DB11748" w14:textId="77777777" w:rsidR="007D648D" w:rsidRPr="00CB34F3" w:rsidRDefault="007D648D" w:rsidP="0076728D">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BFBFBF" w:themeFill="background1" w:themeFillShade="BF"/>
            <w:vAlign w:val="center"/>
          </w:tcPr>
          <w:p w14:paraId="5DD6CEBD" w14:textId="77777777" w:rsidR="007D648D" w:rsidRPr="00CB34F3" w:rsidRDefault="007D648D" w:rsidP="0076728D">
            <w:pPr>
              <w:pStyle w:val="Default"/>
              <w:contextualSpacing/>
              <w:jc w:val="center"/>
              <w:rPr>
                <w:rFonts w:ascii="Arial" w:hAnsi="Arial" w:cs="Arial"/>
                <w:sz w:val="18"/>
                <w:szCs w:val="18"/>
                <w:lang w:val="es-ES_tradnl"/>
              </w:rPr>
            </w:pPr>
          </w:p>
        </w:tc>
        <w:tc>
          <w:tcPr>
            <w:tcW w:w="1627" w:type="dxa"/>
          </w:tcPr>
          <w:p w14:paraId="14C62199" w14:textId="0F99666E" w:rsidR="007D648D" w:rsidRPr="00CB34F3" w:rsidRDefault="007D648D" w:rsidP="0076728D">
            <w:pPr>
              <w:pStyle w:val="Default"/>
              <w:contextualSpacing/>
              <w:jc w:val="center"/>
              <w:rPr>
                <w:rFonts w:ascii="Arial" w:hAnsi="Arial" w:cs="Arial"/>
                <w:b/>
                <w:sz w:val="18"/>
                <w:lang w:val="es-ES_tradnl"/>
              </w:rPr>
            </w:pPr>
            <w:r w:rsidRPr="00CB34F3">
              <w:rPr>
                <w:rFonts w:ascii="Arial" w:hAnsi="Arial" w:cs="Arial"/>
                <w:sz w:val="18"/>
                <w:szCs w:val="18"/>
                <w:lang w:val="es-ES_tradnl"/>
              </w:rPr>
              <w:t>U</w:t>
            </w:r>
            <w:r w:rsidR="00117B10">
              <w:rPr>
                <w:rFonts w:ascii="Arial" w:hAnsi="Arial" w:cs="Arial"/>
                <w:sz w:val="18"/>
                <w:szCs w:val="18"/>
                <w:lang w:val="es-ES_tradnl"/>
              </w:rPr>
              <w:t>E</w:t>
            </w:r>
            <w:r w:rsidRPr="00CB34F3">
              <w:rPr>
                <w:rFonts w:ascii="Arial" w:hAnsi="Arial" w:cs="Arial"/>
                <w:sz w:val="18"/>
                <w:szCs w:val="18"/>
                <w:lang w:val="es-ES_tradnl"/>
              </w:rPr>
              <w:t xml:space="preserve"> Monitoreo y Evaluación</w:t>
            </w:r>
          </w:p>
        </w:tc>
      </w:tr>
      <w:tr w:rsidR="0054708F" w:rsidRPr="00CB34F3" w14:paraId="49804961" w14:textId="77777777" w:rsidTr="00D136CF">
        <w:trPr>
          <w:trHeight w:val="215"/>
          <w:jc w:val="center"/>
        </w:trPr>
        <w:tc>
          <w:tcPr>
            <w:tcW w:w="1890" w:type="dxa"/>
            <w:tcBorders>
              <w:bottom w:val="single" w:sz="4" w:space="0" w:color="auto"/>
            </w:tcBorders>
            <w:shd w:val="clear" w:color="auto" w:fill="auto"/>
          </w:tcPr>
          <w:p w14:paraId="76CAABFF" w14:textId="77777777" w:rsidR="0054708F" w:rsidRPr="00CB34F3" w:rsidRDefault="0054708F" w:rsidP="0054708F">
            <w:pPr>
              <w:pStyle w:val="Default"/>
              <w:contextualSpacing/>
              <w:rPr>
                <w:rFonts w:ascii="Arial" w:hAnsi="Arial" w:cs="Arial"/>
                <w:b/>
                <w:sz w:val="18"/>
                <w:szCs w:val="18"/>
                <w:lang w:val="es-ES_tradnl"/>
              </w:rPr>
            </w:pPr>
            <w:r w:rsidRPr="00CB34F3">
              <w:rPr>
                <w:rFonts w:ascii="Arial" w:hAnsi="Arial" w:cs="Arial"/>
                <w:b/>
                <w:sz w:val="18"/>
                <w:szCs w:val="18"/>
                <w:lang w:val="es-ES_tradnl"/>
              </w:rPr>
              <w:t>Presupuesto**</w:t>
            </w:r>
          </w:p>
        </w:tc>
        <w:tc>
          <w:tcPr>
            <w:tcW w:w="1080" w:type="dxa"/>
            <w:gridSpan w:val="4"/>
            <w:tcBorders>
              <w:bottom w:val="single" w:sz="4" w:space="0" w:color="auto"/>
            </w:tcBorders>
            <w:shd w:val="clear" w:color="auto" w:fill="FFFFFF" w:themeFill="background1"/>
            <w:vAlign w:val="center"/>
          </w:tcPr>
          <w:p w14:paraId="58354C3F" w14:textId="0AFB53D8" w:rsidR="0054708F" w:rsidRPr="00D7379C" w:rsidRDefault="0054708F" w:rsidP="0054708F">
            <w:pPr>
              <w:pStyle w:val="Default"/>
              <w:contextualSpacing/>
              <w:jc w:val="center"/>
              <w:rPr>
                <w:rFonts w:ascii="Arial" w:hAnsi="Arial" w:cs="Arial"/>
                <w:sz w:val="18"/>
                <w:szCs w:val="18"/>
                <w:lang w:val="es-ES_tradnl"/>
              </w:rPr>
            </w:pPr>
            <w:r w:rsidRPr="00EE252F">
              <w:rPr>
                <w:rFonts w:ascii="Arial" w:hAnsi="Arial" w:cs="Arial"/>
                <w:sz w:val="18"/>
                <w:szCs w:val="18"/>
              </w:rPr>
              <w:t>37,200</w:t>
            </w:r>
          </w:p>
        </w:tc>
        <w:tc>
          <w:tcPr>
            <w:tcW w:w="1080" w:type="dxa"/>
            <w:gridSpan w:val="4"/>
            <w:tcBorders>
              <w:bottom w:val="single" w:sz="4" w:space="0" w:color="auto"/>
            </w:tcBorders>
            <w:shd w:val="clear" w:color="auto" w:fill="FFFFFF" w:themeFill="background1"/>
            <w:vAlign w:val="center"/>
          </w:tcPr>
          <w:p w14:paraId="0FBAFB69" w14:textId="66CC3CB0" w:rsidR="0054708F" w:rsidRPr="00D7379C" w:rsidRDefault="0054708F" w:rsidP="0054708F">
            <w:pPr>
              <w:pStyle w:val="Default"/>
              <w:contextualSpacing/>
              <w:jc w:val="center"/>
              <w:rPr>
                <w:rFonts w:ascii="Arial" w:hAnsi="Arial" w:cs="Arial"/>
                <w:sz w:val="18"/>
                <w:szCs w:val="18"/>
                <w:lang w:val="es-ES_tradnl"/>
              </w:rPr>
            </w:pPr>
            <w:r w:rsidRPr="00EE252F">
              <w:rPr>
                <w:rFonts w:ascii="Arial" w:hAnsi="Arial" w:cs="Arial"/>
                <w:sz w:val="18"/>
                <w:szCs w:val="18"/>
              </w:rPr>
              <w:t>37,200</w:t>
            </w:r>
          </w:p>
        </w:tc>
        <w:tc>
          <w:tcPr>
            <w:tcW w:w="1080" w:type="dxa"/>
            <w:gridSpan w:val="4"/>
            <w:tcBorders>
              <w:bottom w:val="single" w:sz="4" w:space="0" w:color="auto"/>
            </w:tcBorders>
            <w:shd w:val="clear" w:color="auto" w:fill="FFFFFF" w:themeFill="background1"/>
            <w:vAlign w:val="center"/>
          </w:tcPr>
          <w:p w14:paraId="134B9B8D" w14:textId="4441271F" w:rsidR="0054708F" w:rsidRPr="00D7379C" w:rsidRDefault="0054708F" w:rsidP="0054708F">
            <w:pPr>
              <w:pStyle w:val="Default"/>
              <w:contextualSpacing/>
              <w:jc w:val="center"/>
              <w:rPr>
                <w:rFonts w:ascii="Arial" w:hAnsi="Arial" w:cs="Arial"/>
                <w:sz w:val="18"/>
                <w:szCs w:val="18"/>
                <w:lang w:val="es-ES_tradnl"/>
              </w:rPr>
            </w:pPr>
            <w:r w:rsidRPr="00EE252F">
              <w:rPr>
                <w:rFonts w:ascii="Arial" w:hAnsi="Arial" w:cs="Arial"/>
                <w:sz w:val="18"/>
                <w:szCs w:val="18"/>
              </w:rPr>
              <w:t>37,200</w:t>
            </w:r>
          </w:p>
        </w:tc>
        <w:tc>
          <w:tcPr>
            <w:tcW w:w="1080" w:type="dxa"/>
            <w:gridSpan w:val="4"/>
            <w:tcBorders>
              <w:bottom w:val="single" w:sz="4" w:space="0" w:color="auto"/>
            </w:tcBorders>
            <w:shd w:val="clear" w:color="auto" w:fill="FFFFFF" w:themeFill="background1"/>
            <w:vAlign w:val="center"/>
          </w:tcPr>
          <w:p w14:paraId="569B30BC" w14:textId="12869B6B" w:rsidR="0054708F" w:rsidRPr="00D7379C" w:rsidRDefault="0054708F" w:rsidP="0054708F">
            <w:pPr>
              <w:pStyle w:val="Default"/>
              <w:contextualSpacing/>
              <w:jc w:val="center"/>
              <w:rPr>
                <w:rFonts w:ascii="Arial" w:hAnsi="Arial" w:cs="Arial"/>
                <w:sz w:val="18"/>
                <w:szCs w:val="18"/>
                <w:lang w:val="es-ES_tradnl"/>
              </w:rPr>
            </w:pPr>
            <w:r w:rsidRPr="00EE252F">
              <w:rPr>
                <w:rFonts w:ascii="Arial" w:hAnsi="Arial" w:cs="Arial"/>
                <w:sz w:val="18"/>
                <w:szCs w:val="18"/>
              </w:rPr>
              <w:t>37,200</w:t>
            </w:r>
          </w:p>
        </w:tc>
        <w:tc>
          <w:tcPr>
            <w:tcW w:w="1080" w:type="dxa"/>
            <w:gridSpan w:val="4"/>
            <w:tcBorders>
              <w:bottom w:val="single" w:sz="4" w:space="0" w:color="auto"/>
            </w:tcBorders>
            <w:shd w:val="clear" w:color="auto" w:fill="FFFFFF" w:themeFill="background1"/>
            <w:vAlign w:val="center"/>
          </w:tcPr>
          <w:p w14:paraId="1AA98533" w14:textId="51051277" w:rsidR="0054708F" w:rsidRPr="00D7379C" w:rsidRDefault="0054708F" w:rsidP="0054708F">
            <w:pPr>
              <w:pStyle w:val="Default"/>
              <w:contextualSpacing/>
              <w:jc w:val="center"/>
              <w:rPr>
                <w:rFonts w:ascii="Arial" w:hAnsi="Arial" w:cs="Arial"/>
                <w:sz w:val="18"/>
                <w:szCs w:val="18"/>
                <w:lang w:val="es-ES_tradnl"/>
              </w:rPr>
            </w:pPr>
            <w:r w:rsidRPr="00EE252F">
              <w:rPr>
                <w:rFonts w:ascii="Arial" w:hAnsi="Arial" w:cs="Arial"/>
                <w:sz w:val="18"/>
                <w:szCs w:val="18"/>
              </w:rPr>
              <w:t>37,200</w:t>
            </w:r>
          </w:p>
        </w:tc>
        <w:tc>
          <w:tcPr>
            <w:tcW w:w="1627" w:type="dxa"/>
            <w:tcBorders>
              <w:bottom w:val="single" w:sz="4" w:space="0" w:color="auto"/>
            </w:tcBorders>
          </w:tcPr>
          <w:p w14:paraId="7467B464" w14:textId="4AA23AB8" w:rsidR="0054708F" w:rsidRPr="00D7379C" w:rsidRDefault="0054708F" w:rsidP="0054708F">
            <w:pPr>
              <w:pStyle w:val="Default"/>
              <w:contextualSpacing/>
              <w:jc w:val="center"/>
              <w:rPr>
                <w:rFonts w:ascii="Arial" w:hAnsi="Arial" w:cs="Arial"/>
                <w:sz w:val="18"/>
                <w:szCs w:val="18"/>
                <w:lang w:val="es-ES_tradnl"/>
              </w:rPr>
            </w:pPr>
            <w:r w:rsidRPr="00EE252F">
              <w:rPr>
                <w:rFonts w:ascii="Arial" w:hAnsi="Arial" w:cs="Arial"/>
                <w:b/>
                <w:bCs/>
                <w:sz w:val="18"/>
                <w:szCs w:val="18"/>
              </w:rPr>
              <w:t>223</w:t>
            </w:r>
            <w:r w:rsidRPr="00D7379C">
              <w:rPr>
                <w:rFonts w:ascii="Arial" w:hAnsi="Arial" w:cs="Arial"/>
                <w:b/>
                <w:bCs/>
                <w:sz w:val="18"/>
                <w:szCs w:val="18"/>
              </w:rPr>
              <w:t>,200</w:t>
            </w:r>
          </w:p>
        </w:tc>
      </w:tr>
      <w:tr w:rsidR="002A35AE" w:rsidRPr="00787B12" w14:paraId="6564AF2E" w14:textId="77777777" w:rsidTr="00D136CF">
        <w:trPr>
          <w:trHeight w:val="215"/>
          <w:jc w:val="center"/>
        </w:trPr>
        <w:tc>
          <w:tcPr>
            <w:tcW w:w="8917" w:type="dxa"/>
            <w:gridSpan w:val="22"/>
            <w:tcBorders>
              <w:left w:val="nil"/>
              <w:bottom w:val="nil"/>
              <w:right w:val="nil"/>
            </w:tcBorders>
            <w:shd w:val="clear" w:color="auto" w:fill="auto"/>
          </w:tcPr>
          <w:p w14:paraId="598BDB30" w14:textId="43F15114" w:rsidR="002A35AE" w:rsidRPr="00CB34F3" w:rsidRDefault="002A35AE" w:rsidP="00D136CF">
            <w:pPr>
              <w:pStyle w:val="Default"/>
              <w:spacing w:before="120"/>
              <w:contextualSpacing/>
              <w:rPr>
                <w:rFonts w:ascii="Arial" w:hAnsi="Arial" w:cs="Arial"/>
                <w:sz w:val="16"/>
                <w:szCs w:val="16"/>
                <w:lang w:val="es-ES_tradnl"/>
              </w:rPr>
            </w:pPr>
            <w:r w:rsidRPr="00CB34F3">
              <w:rPr>
                <w:rFonts w:ascii="Arial" w:hAnsi="Arial" w:cs="Arial"/>
                <w:sz w:val="16"/>
                <w:szCs w:val="16"/>
                <w:lang w:val="es-ES_tradnl"/>
              </w:rPr>
              <w:t xml:space="preserve">**Dicho presupuesto es equivalente al monto asignado al </w:t>
            </w:r>
            <w:r w:rsidR="004E740A" w:rsidRPr="00736846">
              <w:rPr>
                <w:rFonts w:ascii="Arial" w:hAnsi="Arial" w:cs="Arial"/>
                <w:sz w:val="16"/>
                <w:szCs w:val="16"/>
                <w:lang w:val="es-ES_tradnl"/>
              </w:rPr>
              <w:t>Responsable de Seguimiento y Monitoreo</w:t>
            </w:r>
            <w:r w:rsidR="004E740A" w:rsidRPr="001751EA">
              <w:rPr>
                <w:rFonts w:ascii="Arial" w:hAnsi="Arial" w:cs="Arial"/>
                <w:sz w:val="16"/>
                <w:szCs w:val="16"/>
                <w:lang w:val="es-419"/>
              </w:rPr>
              <w:t xml:space="preserve"> </w:t>
            </w:r>
            <w:r w:rsidRPr="00CB34F3">
              <w:rPr>
                <w:rFonts w:ascii="Arial" w:hAnsi="Arial" w:cs="Arial"/>
                <w:sz w:val="16"/>
                <w:szCs w:val="16"/>
                <w:lang w:val="es-ES_tradnl"/>
              </w:rPr>
              <w:t>de la U</w:t>
            </w:r>
            <w:r w:rsidR="00117B10">
              <w:rPr>
                <w:rFonts w:ascii="Arial" w:hAnsi="Arial" w:cs="Arial"/>
                <w:sz w:val="16"/>
                <w:szCs w:val="16"/>
                <w:lang w:val="es-ES_tradnl"/>
              </w:rPr>
              <w:t>E</w:t>
            </w:r>
          </w:p>
        </w:tc>
      </w:tr>
    </w:tbl>
    <w:p w14:paraId="62A16362" w14:textId="77777777" w:rsidR="00516417" w:rsidRPr="00CB34F3" w:rsidRDefault="00EF4CDC" w:rsidP="00516417">
      <w:pPr>
        <w:pStyle w:val="FirstHeading"/>
        <w:spacing w:before="240"/>
        <w:rPr>
          <w:rFonts w:ascii="Arial" w:hAnsi="Arial" w:cs="Arial"/>
          <w:sz w:val="22"/>
          <w:szCs w:val="22"/>
        </w:rPr>
      </w:pPr>
      <w:r w:rsidRPr="00CB34F3">
        <w:rPr>
          <w:rFonts w:ascii="Arial" w:hAnsi="Arial" w:cs="Arial"/>
          <w:sz w:val="22"/>
          <w:szCs w:val="22"/>
        </w:rPr>
        <w:fldChar w:fldCharType="begin"/>
      </w:r>
      <w:r w:rsidRPr="00CB34F3">
        <w:rPr>
          <w:rFonts w:ascii="Arial" w:hAnsi="Arial" w:cs="Arial"/>
          <w:sz w:val="22"/>
          <w:szCs w:val="22"/>
        </w:rPr>
        <w:instrText xml:space="preserve"> SEQ "</w:instrText>
      </w:r>
      <w:r w:rsidRPr="00CB34F3">
        <w:rPr>
          <w:rFonts w:ascii="Arial" w:hAnsi="Arial" w:cs="Arial"/>
          <w:sz w:val="22"/>
          <w:szCs w:val="22"/>
        </w:rPr>
        <w:fldChar w:fldCharType="begin"/>
      </w:r>
      <w:r w:rsidRPr="00CB34F3">
        <w:rPr>
          <w:rFonts w:ascii="Arial" w:hAnsi="Arial" w:cs="Arial"/>
          <w:sz w:val="22"/>
          <w:szCs w:val="22"/>
        </w:rPr>
        <w:instrText xml:space="preserve"> SECTION  \* MERGEFORMAT </w:instrText>
      </w:r>
      <w:r w:rsidRPr="00CB34F3">
        <w:rPr>
          <w:rFonts w:ascii="Arial" w:hAnsi="Arial" w:cs="Arial"/>
          <w:sz w:val="22"/>
          <w:szCs w:val="22"/>
        </w:rPr>
        <w:fldChar w:fldCharType="separate"/>
      </w:r>
      <w:r w:rsidR="00E9053D" w:rsidRPr="00CB34F3">
        <w:rPr>
          <w:rFonts w:ascii="Arial" w:hAnsi="Arial" w:cs="Arial"/>
          <w:sz w:val="22"/>
          <w:szCs w:val="22"/>
        </w:rPr>
        <w:instrText>3</w:instrText>
      </w:r>
      <w:r w:rsidRPr="00CB34F3">
        <w:rPr>
          <w:rFonts w:ascii="Arial" w:hAnsi="Arial" w:cs="Arial"/>
          <w:sz w:val="22"/>
          <w:szCs w:val="22"/>
        </w:rPr>
        <w:fldChar w:fldCharType="end"/>
      </w:r>
      <w:r w:rsidRPr="00CB34F3">
        <w:rPr>
          <w:rFonts w:ascii="Arial" w:hAnsi="Arial" w:cs="Arial"/>
          <w:sz w:val="22"/>
          <w:szCs w:val="22"/>
        </w:rPr>
        <w:instrText xml:space="preserve">#"\* ALPHABETIC \* MERGEFORMAT </w:instrText>
      </w:r>
      <w:r w:rsidRPr="00CB34F3">
        <w:rPr>
          <w:rFonts w:ascii="Arial" w:hAnsi="Arial" w:cs="Arial"/>
          <w:sz w:val="22"/>
          <w:szCs w:val="22"/>
        </w:rPr>
        <w:fldChar w:fldCharType="separate"/>
      </w:r>
      <w:r w:rsidR="00E9053D" w:rsidRPr="00CB34F3">
        <w:rPr>
          <w:rFonts w:ascii="Arial" w:hAnsi="Arial" w:cs="Arial"/>
          <w:noProof/>
          <w:sz w:val="22"/>
          <w:szCs w:val="22"/>
        </w:rPr>
        <w:t>D</w:t>
      </w:r>
      <w:r w:rsidRPr="00CB34F3">
        <w:rPr>
          <w:rFonts w:ascii="Arial" w:hAnsi="Arial" w:cs="Arial"/>
          <w:sz w:val="22"/>
          <w:szCs w:val="22"/>
        </w:rPr>
        <w:fldChar w:fldCharType="end"/>
      </w:r>
      <w:r w:rsidRPr="00CB34F3">
        <w:rPr>
          <w:rFonts w:ascii="Arial" w:hAnsi="Arial" w:cs="Arial"/>
          <w:sz w:val="22"/>
          <w:szCs w:val="22"/>
        </w:rPr>
        <w:t>.</w:t>
      </w:r>
      <w:r w:rsidRPr="00CB34F3">
        <w:rPr>
          <w:rFonts w:ascii="Arial" w:hAnsi="Arial" w:cs="Arial"/>
          <w:sz w:val="22"/>
          <w:szCs w:val="22"/>
        </w:rPr>
        <w:tab/>
      </w:r>
      <w:r w:rsidR="00516417" w:rsidRPr="00CB34F3">
        <w:rPr>
          <w:rFonts w:ascii="Arial" w:hAnsi="Arial" w:cs="Arial"/>
          <w:sz w:val="22"/>
          <w:szCs w:val="22"/>
        </w:rPr>
        <w:t>Presentación de informes</w:t>
      </w:r>
    </w:p>
    <w:p w14:paraId="646E811D" w14:textId="1BD0BF9B" w:rsidR="00516417" w:rsidRPr="00CB34F3" w:rsidRDefault="00516417" w:rsidP="00D7379C">
      <w:pPr>
        <w:pStyle w:val="Paragraph"/>
        <w:tabs>
          <w:tab w:val="clear" w:pos="1296"/>
          <w:tab w:val="num" w:pos="720"/>
        </w:tabs>
        <w:ind w:left="720" w:hanging="720"/>
        <w:rPr>
          <w:rFonts w:ascii="Arial" w:hAnsi="Arial" w:cs="Arial"/>
          <w:sz w:val="22"/>
          <w:szCs w:val="22"/>
        </w:rPr>
      </w:pPr>
      <w:r w:rsidRPr="00CB34F3">
        <w:rPr>
          <w:rFonts w:ascii="Arial" w:hAnsi="Arial" w:cs="Arial"/>
          <w:sz w:val="22"/>
          <w:szCs w:val="22"/>
        </w:rPr>
        <w:t>La U</w:t>
      </w:r>
      <w:r w:rsidR="003651B8">
        <w:rPr>
          <w:rFonts w:ascii="Arial" w:hAnsi="Arial" w:cs="Arial"/>
          <w:sz w:val="22"/>
          <w:szCs w:val="22"/>
        </w:rPr>
        <w:t>E</w:t>
      </w:r>
      <w:r w:rsidRPr="00CB34F3">
        <w:rPr>
          <w:rFonts w:ascii="Arial" w:hAnsi="Arial" w:cs="Arial"/>
          <w:sz w:val="22"/>
          <w:szCs w:val="22"/>
        </w:rPr>
        <w:t xml:space="preserve"> presentará </w:t>
      </w:r>
      <w:r w:rsidR="0004263F" w:rsidRPr="00CB34F3">
        <w:rPr>
          <w:rFonts w:ascii="Arial" w:hAnsi="Arial" w:cs="Arial"/>
          <w:sz w:val="22"/>
          <w:szCs w:val="22"/>
        </w:rPr>
        <w:t>lo</w:t>
      </w:r>
      <w:r w:rsidRPr="00CB34F3">
        <w:rPr>
          <w:rFonts w:ascii="Arial" w:hAnsi="Arial" w:cs="Arial"/>
          <w:sz w:val="22"/>
          <w:szCs w:val="22"/>
        </w:rPr>
        <w:t>s informe</w:t>
      </w:r>
      <w:r w:rsidR="0004263F" w:rsidRPr="00CB34F3">
        <w:rPr>
          <w:rFonts w:ascii="Arial" w:hAnsi="Arial" w:cs="Arial"/>
          <w:sz w:val="22"/>
          <w:szCs w:val="22"/>
        </w:rPr>
        <w:t>s</w:t>
      </w:r>
      <w:r w:rsidRPr="00CB34F3">
        <w:rPr>
          <w:rFonts w:ascii="Arial" w:hAnsi="Arial" w:cs="Arial"/>
          <w:sz w:val="22"/>
          <w:szCs w:val="22"/>
        </w:rPr>
        <w:t xml:space="preserve"> de monitoreo, con base en los consolidados en la planilla de control. Los informes generados con base en esta información serán utilizados para la actualización del Informe Semestral de Progreso del </w:t>
      </w:r>
      <w:r w:rsidR="00043176" w:rsidRPr="00CB34F3">
        <w:rPr>
          <w:rFonts w:ascii="Arial" w:hAnsi="Arial" w:cs="Arial"/>
          <w:sz w:val="22"/>
          <w:szCs w:val="22"/>
        </w:rPr>
        <w:t>programa</w:t>
      </w:r>
      <w:r w:rsidRPr="00CB34F3">
        <w:rPr>
          <w:rFonts w:ascii="Arial" w:hAnsi="Arial" w:cs="Arial"/>
          <w:sz w:val="22"/>
          <w:szCs w:val="22"/>
        </w:rPr>
        <w:t xml:space="preserve"> y del </w:t>
      </w:r>
      <w:r w:rsidRPr="00CB34F3">
        <w:rPr>
          <w:rFonts w:ascii="Arial" w:hAnsi="Arial" w:cs="Arial"/>
          <w:i/>
          <w:sz w:val="22"/>
          <w:szCs w:val="22"/>
        </w:rPr>
        <w:t xml:space="preserve">Project </w:t>
      </w:r>
      <w:proofErr w:type="spellStart"/>
      <w:r w:rsidRPr="00CB34F3">
        <w:rPr>
          <w:rFonts w:ascii="Arial" w:hAnsi="Arial" w:cs="Arial"/>
          <w:i/>
          <w:sz w:val="22"/>
          <w:szCs w:val="22"/>
        </w:rPr>
        <w:t>Monitoring</w:t>
      </w:r>
      <w:proofErr w:type="spellEnd"/>
      <w:r w:rsidRPr="00CB34F3">
        <w:rPr>
          <w:rFonts w:ascii="Arial" w:hAnsi="Arial" w:cs="Arial"/>
          <w:i/>
          <w:sz w:val="22"/>
          <w:szCs w:val="22"/>
        </w:rPr>
        <w:t xml:space="preserve"> </w:t>
      </w:r>
      <w:proofErr w:type="spellStart"/>
      <w:r w:rsidRPr="00CB34F3">
        <w:rPr>
          <w:rFonts w:ascii="Arial" w:hAnsi="Arial" w:cs="Arial"/>
          <w:i/>
          <w:sz w:val="22"/>
          <w:szCs w:val="22"/>
        </w:rPr>
        <w:t>Report</w:t>
      </w:r>
      <w:proofErr w:type="spellEnd"/>
      <w:r w:rsidRPr="00CB34F3">
        <w:rPr>
          <w:rFonts w:ascii="Arial" w:hAnsi="Arial" w:cs="Arial"/>
          <w:sz w:val="22"/>
          <w:szCs w:val="22"/>
        </w:rPr>
        <w:t xml:space="preserve"> (PMR). Los costos anuales de cada producto están detallados en el Plan de Ejecución de </w:t>
      </w:r>
      <w:r w:rsidR="00043176" w:rsidRPr="00CB34F3">
        <w:rPr>
          <w:rFonts w:ascii="Arial" w:hAnsi="Arial" w:cs="Arial"/>
          <w:sz w:val="22"/>
          <w:szCs w:val="22"/>
        </w:rPr>
        <w:t>Programa</w:t>
      </w:r>
      <w:r w:rsidRPr="00CB34F3">
        <w:rPr>
          <w:rFonts w:ascii="Arial" w:hAnsi="Arial" w:cs="Arial"/>
          <w:sz w:val="22"/>
          <w:szCs w:val="22"/>
        </w:rPr>
        <w:t>s (PEP).</w:t>
      </w:r>
    </w:p>
    <w:p w14:paraId="7E5C1F8E" w14:textId="106D208A" w:rsidR="00516417" w:rsidRPr="00CB34F3" w:rsidRDefault="00516417" w:rsidP="00D7379C">
      <w:pPr>
        <w:pStyle w:val="Paragraph"/>
        <w:tabs>
          <w:tab w:val="clear" w:pos="1296"/>
          <w:tab w:val="num" w:pos="720"/>
        </w:tabs>
        <w:ind w:left="720" w:hanging="720"/>
        <w:rPr>
          <w:rFonts w:ascii="Arial" w:hAnsi="Arial" w:cs="Arial"/>
          <w:sz w:val="22"/>
          <w:szCs w:val="22"/>
        </w:rPr>
      </w:pPr>
      <w:r w:rsidRPr="00CB34F3">
        <w:rPr>
          <w:rFonts w:ascii="Arial" w:hAnsi="Arial" w:cs="Arial"/>
          <w:sz w:val="22"/>
          <w:szCs w:val="22"/>
        </w:rPr>
        <w:t>El prestatario</w:t>
      </w:r>
      <w:r w:rsidR="00022B34">
        <w:rPr>
          <w:rFonts w:ascii="Arial" w:hAnsi="Arial" w:cs="Arial"/>
          <w:sz w:val="22"/>
          <w:szCs w:val="22"/>
        </w:rPr>
        <w:t>, a través de la U</w:t>
      </w:r>
      <w:r w:rsidR="003651B8">
        <w:rPr>
          <w:rFonts w:ascii="Arial" w:hAnsi="Arial" w:cs="Arial"/>
          <w:sz w:val="22"/>
          <w:szCs w:val="22"/>
        </w:rPr>
        <w:t>E</w:t>
      </w:r>
      <w:r w:rsidR="00022B34">
        <w:rPr>
          <w:rFonts w:ascii="Arial" w:hAnsi="Arial" w:cs="Arial"/>
          <w:sz w:val="22"/>
          <w:szCs w:val="22"/>
        </w:rPr>
        <w:t>,</w:t>
      </w:r>
      <w:r w:rsidRPr="00CB34F3">
        <w:rPr>
          <w:rFonts w:ascii="Arial" w:hAnsi="Arial" w:cs="Arial"/>
          <w:sz w:val="22"/>
          <w:szCs w:val="22"/>
        </w:rPr>
        <w:t xml:space="preserve"> presentará al Banco anualmente los Estados Financieros Auditados (EFA) del </w:t>
      </w:r>
      <w:r w:rsidR="00043176" w:rsidRPr="00CB34F3">
        <w:rPr>
          <w:rFonts w:ascii="Arial" w:hAnsi="Arial" w:cs="Arial"/>
          <w:sz w:val="22"/>
          <w:szCs w:val="22"/>
        </w:rPr>
        <w:t>programa</w:t>
      </w:r>
      <w:r w:rsidRPr="00CB34F3">
        <w:rPr>
          <w:rFonts w:ascii="Arial" w:hAnsi="Arial" w:cs="Arial"/>
          <w:sz w:val="22"/>
          <w:szCs w:val="22"/>
        </w:rPr>
        <w:t xml:space="preserve"> dentro de los 120 días </w:t>
      </w:r>
      <w:r w:rsidR="005A0B56" w:rsidRPr="00CB34F3">
        <w:rPr>
          <w:rFonts w:ascii="Arial" w:hAnsi="Arial" w:cs="Arial"/>
          <w:sz w:val="22"/>
          <w:szCs w:val="22"/>
        </w:rPr>
        <w:t xml:space="preserve">siguientes al </w:t>
      </w:r>
      <w:r w:rsidRPr="00CB34F3">
        <w:rPr>
          <w:rFonts w:ascii="Arial" w:hAnsi="Arial" w:cs="Arial"/>
          <w:sz w:val="22"/>
          <w:szCs w:val="22"/>
        </w:rPr>
        <w:t xml:space="preserve">cierre de cada año fiscal, debidamente auditado por una firma de auditoría independiente, así como informes semestrales de avance elaborados por la firma </w:t>
      </w:r>
      <w:r w:rsidRPr="00CB34F3">
        <w:rPr>
          <w:rFonts w:ascii="Arial" w:hAnsi="Arial" w:cs="Arial"/>
          <w:sz w:val="22"/>
          <w:szCs w:val="22"/>
        </w:rPr>
        <w:lastRenderedPageBreak/>
        <w:t>auditora contratada.</w:t>
      </w:r>
      <w:r w:rsidR="007B73DC">
        <w:rPr>
          <w:rFonts w:ascii="Arial" w:hAnsi="Arial" w:cs="Arial"/>
          <w:sz w:val="22"/>
          <w:szCs w:val="22"/>
        </w:rPr>
        <w:t xml:space="preserve"> </w:t>
      </w:r>
      <w:r w:rsidR="007B73DC">
        <w:rPr>
          <w:rFonts w:ascii="Arial" w:eastAsia="Arial" w:hAnsi="Arial" w:cs="Arial"/>
          <w:sz w:val="22"/>
          <w:szCs w:val="22"/>
          <w:lang w:val="es-ES"/>
        </w:rPr>
        <w:t>Adicionalmente, se requerirá un informe de auditoría preliminar correspondiente al primer semestre de cada período, dentro de los 60 días luego del cierre del semestre</w:t>
      </w:r>
    </w:p>
    <w:p w14:paraId="2F338B9D" w14:textId="6DD5CA1F" w:rsidR="00516417" w:rsidRPr="00C04BE4" w:rsidRDefault="00516417" w:rsidP="00D7379C">
      <w:pPr>
        <w:pStyle w:val="Paragraph"/>
        <w:tabs>
          <w:tab w:val="clear" w:pos="1296"/>
          <w:tab w:val="num" w:pos="720"/>
        </w:tabs>
        <w:ind w:left="720" w:hanging="720"/>
        <w:rPr>
          <w:rFonts w:ascii="Arial" w:hAnsi="Arial" w:cs="Arial"/>
          <w:sz w:val="22"/>
          <w:szCs w:val="22"/>
        </w:rPr>
      </w:pPr>
      <w:r w:rsidRPr="00CB34F3">
        <w:rPr>
          <w:rFonts w:ascii="Arial" w:hAnsi="Arial" w:cs="Arial"/>
          <w:sz w:val="22"/>
          <w:szCs w:val="22"/>
        </w:rPr>
        <w:t>La U</w:t>
      </w:r>
      <w:r w:rsidR="003651B8">
        <w:rPr>
          <w:rFonts w:ascii="Arial" w:hAnsi="Arial" w:cs="Arial"/>
          <w:sz w:val="22"/>
          <w:szCs w:val="22"/>
        </w:rPr>
        <w:t>E</w:t>
      </w:r>
      <w:r w:rsidRPr="00CB34F3">
        <w:rPr>
          <w:rFonts w:ascii="Arial" w:hAnsi="Arial" w:cs="Arial"/>
          <w:sz w:val="22"/>
          <w:szCs w:val="22"/>
        </w:rPr>
        <w:t xml:space="preserve"> </w:t>
      </w:r>
      <w:r w:rsidRPr="00C04BE4">
        <w:rPr>
          <w:rFonts w:ascii="Arial" w:hAnsi="Arial" w:cs="Arial"/>
          <w:sz w:val="22"/>
          <w:szCs w:val="22"/>
        </w:rPr>
        <w:t xml:space="preserve">presentará al Banco un informe de evaluación de medio término, a los 90 días contados a partir de la fecha en que se haya desembolsado el 50% de los recursos del préstamo o cuando hayan transcurrido </w:t>
      </w:r>
      <w:r w:rsidR="00EB46F4" w:rsidRPr="00C04BE4">
        <w:rPr>
          <w:rFonts w:ascii="Arial" w:hAnsi="Arial" w:cs="Arial"/>
          <w:sz w:val="22"/>
          <w:szCs w:val="22"/>
        </w:rPr>
        <w:t>36</w:t>
      </w:r>
      <w:r w:rsidRPr="00C04BE4">
        <w:rPr>
          <w:rFonts w:ascii="Arial" w:hAnsi="Arial" w:cs="Arial"/>
          <w:sz w:val="22"/>
          <w:szCs w:val="22"/>
        </w:rPr>
        <w:t> meses de ejecución (lo que ocurra primero).</w:t>
      </w:r>
    </w:p>
    <w:p w14:paraId="677FD7C8" w14:textId="1BC0516C" w:rsidR="00516417" w:rsidRPr="00C04BE4" w:rsidRDefault="00516417" w:rsidP="00D7379C">
      <w:pPr>
        <w:pStyle w:val="Paragraph"/>
        <w:tabs>
          <w:tab w:val="clear" w:pos="1296"/>
          <w:tab w:val="num" w:pos="720"/>
        </w:tabs>
        <w:ind w:left="720" w:hanging="720"/>
        <w:rPr>
          <w:rFonts w:ascii="Arial" w:hAnsi="Arial" w:cs="Arial"/>
          <w:sz w:val="22"/>
          <w:szCs w:val="22"/>
        </w:rPr>
      </w:pPr>
      <w:r w:rsidRPr="00C04BE4">
        <w:rPr>
          <w:rFonts w:ascii="Arial" w:hAnsi="Arial" w:cs="Arial"/>
          <w:sz w:val="22"/>
          <w:szCs w:val="22"/>
        </w:rPr>
        <w:t>La U</w:t>
      </w:r>
      <w:r w:rsidR="003651B8" w:rsidRPr="00C04BE4">
        <w:rPr>
          <w:rFonts w:ascii="Arial" w:hAnsi="Arial" w:cs="Arial"/>
          <w:sz w:val="22"/>
          <w:szCs w:val="22"/>
        </w:rPr>
        <w:t>E</w:t>
      </w:r>
      <w:r w:rsidRPr="00C04BE4">
        <w:rPr>
          <w:rFonts w:ascii="Arial" w:hAnsi="Arial" w:cs="Arial"/>
          <w:sz w:val="22"/>
          <w:szCs w:val="22"/>
        </w:rPr>
        <w:t xml:space="preserve"> preparará y enviará al Banco un informe de evaluación final que servirá de </w:t>
      </w:r>
      <w:r w:rsidRPr="00C04BE4">
        <w:rPr>
          <w:rFonts w:ascii="Arial" w:hAnsi="Arial" w:cs="Arial"/>
          <w:color w:val="000000"/>
          <w:sz w:val="22"/>
          <w:szCs w:val="22"/>
        </w:rPr>
        <w:t>insumo</w:t>
      </w:r>
      <w:r w:rsidRPr="00C04BE4">
        <w:rPr>
          <w:rFonts w:ascii="Arial" w:hAnsi="Arial" w:cs="Arial"/>
          <w:sz w:val="22"/>
          <w:szCs w:val="22"/>
        </w:rPr>
        <w:t xml:space="preserve"> para el Informe de Terminación del Proyecto (</w:t>
      </w:r>
      <w:r w:rsidRPr="00C04BE4">
        <w:rPr>
          <w:rFonts w:ascii="Arial" w:hAnsi="Arial" w:cs="Arial"/>
          <w:i/>
          <w:sz w:val="22"/>
          <w:szCs w:val="22"/>
        </w:rPr>
        <w:t xml:space="preserve">Project </w:t>
      </w:r>
      <w:proofErr w:type="spellStart"/>
      <w:r w:rsidRPr="00C04BE4">
        <w:rPr>
          <w:rFonts w:ascii="Arial" w:hAnsi="Arial" w:cs="Arial"/>
          <w:i/>
          <w:sz w:val="22"/>
          <w:szCs w:val="22"/>
        </w:rPr>
        <w:t>Completion</w:t>
      </w:r>
      <w:proofErr w:type="spellEnd"/>
      <w:r w:rsidRPr="00C04BE4">
        <w:rPr>
          <w:rFonts w:ascii="Arial" w:hAnsi="Arial" w:cs="Arial"/>
          <w:i/>
          <w:sz w:val="22"/>
          <w:szCs w:val="22"/>
        </w:rPr>
        <w:t xml:space="preserve"> </w:t>
      </w:r>
      <w:proofErr w:type="spellStart"/>
      <w:r w:rsidRPr="00C04BE4">
        <w:rPr>
          <w:rFonts w:ascii="Arial" w:hAnsi="Arial" w:cs="Arial"/>
          <w:i/>
          <w:sz w:val="22"/>
          <w:szCs w:val="22"/>
        </w:rPr>
        <w:t>Report</w:t>
      </w:r>
      <w:proofErr w:type="spellEnd"/>
      <w:r w:rsidRPr="00C04BE4">
        <w:rPr>
          <w:rFonts w:ascii="Arial" w:hAnsi="Arial" w:cs="Arial"/>
          <w:sz w:val="22"/>
          <w:szCs w:val="22"/>
        </w:rPr>
        <w:t xml:space="preserve">—PCR), a los 90 días contados a partir de la fecha en que se haya desembolsado el </w:t>
      </w:r>
      <w:r w:rsidR="00D639FE">
        <w:rPr>
          <w:rFonts w:ascii="Arial" w:hAnsi="Arial" w:cs="Arial"/>
          <w:sz w:val="22"/>
          <w:szCs w:val="22"/>
        </w:rPr>
        <w:t>95</w:t>
      </w:r>
      <w:r w:rsidRPr="00C04BE4">
        <w:rPr>
          <w:rFonts w:ascii="Arial" w:hAnsi="Arial" w:cs="Arial"/>
          <w:sz w:val="22"/>
          <w:szCs w:val="22"/>
        </w:rPr>
        <w:t>% de los recursos del préstamo (ver Términos de Referencia en Anexo para el alcance de dicha evaluación).</w:t>
      </w:r>
    </w:p>
    <w:p w14:paraId="2E85F404" w14:textId="77777777" w:rsidR="001D52C7" w:rsidRPr="00C04BE4" w:rsidRDefault="00516417" w:rsidP="00D136CF">
      <w:pPr>
        <w:pStyle w:val="FirstHeading"/>
        <w:spacing w:before="240"/>
        <w:rPr>
          <w:rFonts w:ascii="Arial" w:hAnsi="Arial" w:cs="Arial"/>
          <w:sz w:val="22"/>
          <w:szCs w:val="22"/>
        </w:rPr>
      </w:pPr>
      <w:r w:rsidRPr="00C04BE4">
        <w:rPr>
          <w:rFonts w:ascii="Arial" w:hAnsi="Arial" w:cs="Arial"/>
          <w:sz w:val="22"/>
          <w:szCs w:val="22"/>
        </w:rPr>
        <w:t>E.</w:t>
      </w:r>
      <w:r w:rsidRPr="00C04BE4">
        <w:rPr>
          <w:rFonts w:ascii="Arial" w:hAnsi="Arial" w:cs="Arial"/>
          <w:sz w:val="22"/>
          <w:szCs w:val="22"/>
        </w:rPr>
        <w:tab/>
      </w:r>
      <w:r w:rsidR="001D52C7" w:rsidRPr="00C04BE4">
        <w:rPr>
          <w:rFonts w:ascii="Arial" w:hAnsi="Arial" w:cs="Arial"/>
          <w:sz w:val="22"/>
          <w:szCs w:val="22"/>
        </w:rPr>
        <w:t>Coordinación</w:t>
      </w:r>
      <w:r w:rsidRPr="00C04BE4">
        <w:rPr>
          <w:rFonts w:ascii="Arial" w:hAnsi="Arial" w:cs="Arial"/>
          <w:sz w:val="22"/>
          <w:szCs w:val="22"/>
        </w:rPr>
        <w:t>,</w:t>
      </w:r>
      <w:r w:rsidR="001D52C7" w:rsidRPr="00C04BE4">
        <w:rPr>
          <w:rFonts w:ascii="Arial" w:hAnsi="Arial" w:cs="Arial"/>
          <w:sz w:val="22"/>
          <w:szCs w:val="22"/>
        </w:rPr>
        <w:t xml:space="preserve"> </w:t>
      </w:r>
      <w:r w:rsidR="007E4ABB" w:rsidRPr="00C04BE4">
        <w:rPr>
          <w:rFonts w:ascii="Arial" w:hAnsi="Arial" w:cs="Arial"/>
          <w:sz w:val="22"/>
          <w:szCs w:val="22"/>
        </w:rPr>
        <w:t>P</w:t>
      </w:r>
      <w:r w:rsidR="001D52C7" w:rsidRPr="00C04BE4">
        <w:rPr>
          <w:rFonts w:ascii="Arial" w:hAnsi="Arial" w:cs="Arial"/>
          <w:sz w:val="22"/>
          <w:szCs w:val="22"/>
        </w:rPr>
        <w:t xml:space="preserve">lan de </w:t>
      </w:r>
      <w:r w:rsidR="007E4ABB" w:rsidRPr="00C04BE4">
        <w:rPr>
          <w:rFonts w:ascii="Arial" w:hAnsi="Arial" w:cs="Arial"/>
          <w:sz w:val="22"/>
          <w:szCs w:val="22"/>
        </w:rPr>
        <w:t>T</w:t>
      </w:r>
      <w:r w:rsidR="001D52C7" w:rsidRPr="00C04BE4">
        <w:rPr>
          <w:rFonts w:ascii="Arial" w:hAnsi="Arial" w:cs="Arial"/>
          <w:sz w:val="22"/>
          <w:szCs w:val="22"/>
        </w:rPr>
        <w:t>rabajo</w:t>
      </w:r>
      <w:r w:rsidRPr="00C04BE4">
        <w:rPr>
          <w:rFonts w:ascii="Arial" w:hAnsi="Arial" w:cs="Arial"/>
          <w:sz w:val="22"/>
          <w:szCs w:val="22"/>
        </w:rPr>
        <w:t xml:space="preserve"> y Presupuesto</w:t>
      </w:r>
      <w:r w:rsidR="001D52C7" w:rsidRPr="00C04BE4">
        <w:rPr>
          <w:rFonts w:ascii="Arial" w:hAnsi="Arial" w:cs="Arial"/>
          <w:sz w:val="22"/>
          <w:szCs w:val="22"/>
        </w:rPr>
        <w:t xml:space="preserve"> de </w:t>
      </w:r>
      <w:r w:rsidR="007E4ABB" w:rsidRPr="00C04BE4">
        <w:rPr>
          <w:rFonts w:ascii="Arial" w:hAnsi="Arial" w:cs="Arial"/>
          <w:sz w:val="22"/>
          <w:szCs w:val="22"/>
        </w:rPr>
        <w:t>S</w:t>
      </w:r>
      <w:r w:rsidR="001D52C7" w:rsidRPr="00C04BE4">
        <w:rPr>
          <w:rFonts w:ascii="Arial" w:hAnsi="Arial" w:cs="Arial"/>
          <w:sz w:val="22"/>
          <w:szCs w:val="22"/>
        </w:rPr>
        <w:t>eguimiento</w:t>
      </w:r>
    </w:p>
    <w:p w14:paraId="63EF078E" w14:textId="3A4CF4AD" w:rsidR="00A54F97" w:rsidRPr="00CB34F3" w:rsidRDefault="001D52C7" w:rsidP="00D7379C">
      <w:pPr>
        <w:pStyle w:val="Paragraph"/>
        <w:tabs>
          <w:tab w:val="clear" w:pos="1296"/>
          <w:tab w:val="num" w:pos="720"/>
        </w:tabs>
        <w:ind w:left="720" w:hanging="720"/>
        <w:rPr>
          <w:rFonts w:ascii="Arial" w:hAnsi="Arial" w:cs="Arial"/>
          <w:sz w:val="22"/>
          <w:szCs w:val="22"/>
        </w:rPr>
      </w:pPr>
      <w:r w:rsidRPr="00C04BE4">
        <w:rPr>
          <w:rFonts w:ascii="Arial" w:hAnsi="Arial" w:cs="Arial"/>
          <w:sz w:val="22"/>
          <w:szCs w:val="22"/>
        </w:rPr>
        <w:t xml:space="preserve">La </w:t>
      </w:r>
      <w:r w:rsidRPr="00C04BE4">
        <w:rPr>
          <w:rFonts w:ascii="Arial" w:hAnsi="Arial" w:cs="Arial"/>
          <w:color w:val="000000"/>
          <w:sz w:val="22"/>
          <w:szCs w:val="22"/>
        </w:rPr>
        <w:t>U</w:t>
      </w:r>
      <w:r w:rsidR="003651B8" w:rsidRPr="00C04BE4">
        <w:rPr>
          <w:rFonts w:ascii="Arial" w:hAnsi="Arial" w:cs="Arial"/>
          <w:color w:val="000000"/>
          <w:sz w:val="22"/>
          <w:szCs w:val="22"/>
        </w:rPr>
        <w:t>E</w:t>
      </w:r>
      <w:r w:rsidRPr="00C04BE4">
        <w:rPr>
          <w:rFonts w:ascii="Arial" w:hAnsi="Arial" w:cs="Arial"/>
          <w:sz w:val="22"/>
          <w:szCs w:val="22"/>
        </w:rPr>
        <w:t xml:space="preserve"> contará con un </w:t>
      </w:r>
      <w:r w:rsidR="004E740A">
        <w:rPr>
          <w:rFonts w:ascii="Arial" w:hAnsi="Arial" w:cs="Arial"/>
          <w:sz w:val="22"/>
          <w:szCs w:val="22"/>
        </w:rPr>
        <w:t xml:space="preserve">Responsable </w:t>
      </w:r>
      <w:r w:rsidRPr="00C04BE4">
        <w:rPr>
          <w:rFonts w:ascii="Arial" w:hAnsi="Arial" w:cs="Arial"/>
          <w:sz w:val="22"/>
          <w:szCs w:val="22"/>
        </w:rPr>
        <w:t xml:space="preserve">de </w:t>
      </w:r>
      <w:r w:rsidR="004E740A">
        <w:rPr>
          <w:rFonts w:ascii="Arial" w:hAnsi="Arial" w:cs="Arial"/>
          <w:sz w:val="22"/>
          <w:szCs w:val="22"/>
        </w:rPr>
        <w:t>S</w:t>
      </w:r>
      <w:r w:rsidR="004E740A" w:rsidRPr="00C04BE4">
        <w:rPr>
          <w:rFonts w:ascii="Arial" w:hAnsi="Arial" w:cs="Arial"/>
          <w:sz w:val="22"/>
          <w:szCs w:val="22"/>
        </w:rPr>
        <w:t xml:space="preserve">eguimiento y </w:t>
      </w:r>
      <w:r w:rsidR="004E740A">
        <w:rPr>
          <w:rFonts w:ascii="Arial" w:hAnsi="Arial" w:cs="Arial"/>
          <w:sz w:val="22"/>
          <w:szCs w:val="22"/>
        </w:rPr>
        <w:t>M</w:t>
      </w:r>
      <w:r w:rsidRPr="00C04BE4">
        <w:rPr>
          <w:rFonts w:ascii="Arial" w:hAnsi="Arial" w:cs="Arial"/>
          <w:sz w:val="22"/>
          <w:szCs w:val="22"/>
        </w:rPr>
        <w:t xml:space="preserve">onitoreo , </w:t>
      </w:r>
      <w:r w:rsidR="004E740A">
        <w:rPr>
          <w:rFonts w:ascii="Arial" w:hAnsi="Arial" w:cs="Arial"/>
          <w:sz w:val="22"/>
          <w:szCs w:val="22"/>
        </w:rPr>
        <w:t>encargado</w:t>
      </w:r>
      <w:r w:rsidRPr="00C04BE4">
        <w:rPr>
          <w:rFonts w:ascii="Arial" w:hAnsi="Arial" w:cs="Arial"/>
          <w:sz w:val="22"/>
          <w:szCs w:val="22"/>
        </w:rPr>
        <w:t xml:space="preserve"> de coordinar las actividades de monitoreo del </w:t>
      </w:r>
      <w:r w:rsidR="00043176" w:rsidRPr="00C04BE4">
        <w:rPr>
          <w:rFonts w:ascii="Arial" w:hAnsi="Arial" w:cs="Arial"/>
          <w:sz w:val="22"/>
          <w:szCs w:val="22"/>
        </w:rPr>
        <w:t>programa</w:t>
      </w:r>
      <w:r w:rsidRPr="00C04BE4">
        <w:rPr>
          <w:rFonts w:ascii="Arial" w:hAnsi="Arial" w:cs="Arial"/>
          <w:sz w:val="22"/>
          <w:szCs w:val="22"/>
        </w:rPr>
        <w:t>, que incluirán: (i) </w:t>
      </w:r>
      <w:r w:rsidR="002C355B" w:rsidRPr="00C04BE4">
        <w:rPr>
          <w:rFonts w:ascii="Arial" w:hAnsi="Arial" w:cs="Arial"/>
          <w:sz w:val="22"/>
          <w:szCs w:val="22"/>
        </w:rPr>
        <w:t>desarrollar</w:t>
      </w:r>
      <w:r w:rsidRPr="00C04BE4">
        <w:rPr>
          <w:rFonts w:ascii="Arial" w:hAnsi="Arial" w:cs="Arial"/>
          <w:sz w:val="22"/>
          <w:szCs w:val="22"/>
        </w:rPr>
        <w:t xml:space="preserve">, mantener y actualizar </w:t>
      </w:r>
      <w:r w:rsidR="002C355B" w:rsidRPr="00C04BE4">
        <w:rPr>
          <w:rFonts w:ascii="Arial" w:hAnsi="Arial" w:cs="Arial"/>
          <w:sz w:val="22"/>
          <w:szCs w:val="22"/>
        </w:rPr>
        <w:t>los datos en la planilla de control</w:t>
      </w:r>
      <w:r w:rsidRPr="00C04BE4">
        <w:rPr>
          <w:rFonts w:ascii="Arial" w:hAnsi="Arial" w:cs="Arial"/>
          <w:sz w:val="22"/>
          <w:szCs w:val="22"/>
        </w:rPr>
        <w:t xml:space="preserve">, especialmente </w:t>
      </w:r>
      <w:r w:rsidR="00B351EA" w:rsidRPr="00C04BE4">
        <w:rPr>
          <w:rFonts w:ascii="Arial" w:hAnsi="Arial" w:cs="Arial"/>
          <w:sz w:val="22"/>
          <w:szCs w:val="22"/>
        </w:rPr>
        <w:t xml:space="preserve">en lo </w:t>
      </w:r>
      <w:r w:rsidRPr="00C04BE4">
        <w:rPr>
          <w:rFonts w:ascii="Arial" w:hAnsi="Arial" w:cs="Arial"/>
          <w:sz w:val="22"/>
          <w:szCs w:val="22"/>
        </w:rPr>
        <w:t>que se refiere a los indicadores de resultado y de ejecución; (</w:t>
      </w:r>
      <w:proofErr w:type="spellStart"/>
      <w:r w:rsidRPr="00C04BE4">
        <w:rPr>
          <w:rFonts w:ascii="Arial" w:hAnsi="Arial" w:cs="Arial"/>
          <w:sz w:val="22"/>
          <w:szCs w:val="22"/>
        </w:rPr>
        <w:t>ii</w:t>
      </w:r>
      <w:proofErr w:type="spellEnd"/>
      <w:r w:rsidRPr="00C04BE4">
        <w:rPr>
          <w:rFonts w:ascii="Arial" w:hAnsi="Arial" w:cs="Arial"/>
          <w:sz w:val="22"/>
          <w:szCs w:val="22"/>
        </w:rPr>
        <w:t xml:space="preserve">) articular con </w:t>
      </w:r>
      <w:r w:rsidR="00911192" w:rsidRPr="00C04BE4">
        <w:rPr>
          <w:rFonts w:ascii="Arial" w:hAnsi="Arial" w:cs="Arial"/>
          <w:sz w:val="22"/>
          <w:szCs w:val="22"/>
        </w:rPr>
        <w:t>los</w:t>
      </w:r>
      <w:r w:rsidRPr="00CB34F3">
        <w:rPr>
          <w:rFonts w:ascii="Arial" w:hAnsi="Arial" w:cs="Arial"/>
          <w:sz w:val="22"/>
          <w:szCs w:val="22"/>
        </w:rPr>
        <w:t xml:space="preserve"> supervisores de componentes </w:t>
      </w:r>
      <w:r w:rsidR="00911192" w:rsidRPr="00CB34F3">
        <w:rPr>
          <w:rFonts w:ascii="Arial" w:hAnsi="Arial" w:cs="Arial"/>
          <w:sz w:val="22"/>
          <w:szCs w:val="22"/>
        </w:rPr>
        <w:t>y</w:t>
      </w:r>
      <w:r w:rsidRPr="00CB34F3">
        <w:rPr>
          <w:rFonts w:ascii="Arial" w:hAnsi="Arial" w:cs="Arial"/>
          <w:sz w:val="22"/>
          <w:szCs w:val="22"/>
        </w:rPr>
        <w:t xml:space="preserve"> subcomponentes, coordinando la </w:t>
      </w:r>
      <w:r w:rsidR="00911192" w:rsidRPr="00CB34F3">
        <w:rPr>
          <w:rFonts w:ascii="Arial" w:hAnsi="Arial" w:cs="Arial"/>
          <w:sz w:val="22"/>
          <w:szCs w:val="22"/>
        </w:rPr>
        <w:t>re</w:t>
      </w:r>
      <w:r w:rsidRPr="00CB34F3">
        <w:rPr>
          <w:rFonts w:ascii="Arial" w:hAnsi="Arial" w:cs="Arial"/>
          <w:sz w:val="22"/>
          <w:szCs w:val="22"/>
        </w:rPr>
        <w:t>colección y el tratamiento de la informaci</w:t>
      </w:r>
      <w:r w:rsidR="00911192" w:rsidRPr="00CB34F3">
        <w:rPr>
          <w:rFonts w:ascii="Arial" w:hAnsi="Arial" w:cs="Arial"/>
          <w:sz w:val="22"/>
          <w:szCs w:val="22"/>
        </w:rPr>
        <w:t>ó</w:t>
      </w:r>
      <w:r w:rsidRPr="00CB34F3">
        <w:rPr>
          <w:rFonts w:ascii="Arial" w:hAnsi="Arial" w:cs="Arial"/>
          <w:sz w:val="22"/>
          <w:szCs w:val="22"/>
        </w:rPr>
        <w:t xml:space="preserve">n sobre las acciones del </w:t>
      </w:r>
      <w:r w:rsidR="00043176" w:rsidRPr="00CB34F3">
        <w:rPr>
          <w:rFonts w:ascii="Arial" w:hAnsi="Arial" w:cs="Arial"/>
          <w:sz w:val="22"/>
          <w:szCs w:val="22"/>
        </w:rPr>
        <w:t>programa</w:t>
      </w:r>
      <w:r w:rsidRPr="00CB34F3">
        <w:rPr>
          <w:rFonts w:ascii="Arial" w:hAnsi="Arial" w:cs="Arial"/>
          <w:sz w:val="22"/>
          <w:szCs w:val="22"/>
        </w:rPr>
        <w:t xml:space="preserve"> y la preparación de informes semestrales de progreso; (</w:t>
      </w:r>
      <w:proofErr w:type="spellStart"/>
      <w:r w:rsidRPr="00CB34F3">
        <w:rPr>
          <w:rFonts w:ascii="Arial" w:hAnsi="Arial" w:cs="Arial"/>
          <w:sz w:val="22"/>
          <w:szCs w:val="22"/>
        </w:rPr>
        <w:t>iii</w:t>
      </w:r>
      <w:proofErr w:type="spellEnd"/>
      <w:r w:rsidRPr="00CB34F3">
        <w:rPr>
          <w:rFonts w:ascii="Arial" w:hAnsi="Arial" w:cs="Arial"/>
          <w:sz w:val="22"/>
          <w:szCs w:val="22"/>
        </w:rPr>
        <w:t xml:space="preserve">) identificar los desvíos, atrasos y factores externos que afecten el  </w:t>
      </w:r>
      <w:r w:rsidR="00043176" w:rsidRPr="00CB34F3">
        <w:rPr>
          <w:rFonts w:ascii="Arial" w:hAnsi="Arial" w:cs="Arial"/>
          <w:sz w:val="22"/>
          <w:szCs w:val="22"/>
        </w:rPr>
        <w:t>programa</w:t>
      </w:r>
      <w:r w:rsidRPr="00CB34F3">
        <w:rPr>
          <w:rFonts w:ascii="Arial" w:hAnsi="Arial" w:cs="Arial"/>
          <w:sz w:val="22"/>
          <w:szCs w:val="22"/>
        </w:rPr>
        <w:t>, proponiendo, cuando sea el caso, medidas correctivas; y (</w:t>
      </w:r>
      <w:proofErr w:type="spellStart"/>
      <w:r w:rsidRPr="00CB34F3">
        <w:rPr>
          <w:rFonts w:ascii="Arial" w:hAnsi="Arial" w:cs="Arial"/>
          <w:sz w:val="22"/>
          <w:szCs w:val="22"/>
        </w:rPr>
        <w:t>iv</w:t>
      </w:r>
      <w:proofErr w:type="spellEnd"/>
      <w:r w:rsidRPr="00CB34F3">
        <w:rPr>
          <w:rFonts w:ascii="Arial" w:hAnsi="Arial" w:cs="Arial"/>
          <w:sz w:val="22"/>
          <w:szCs w:val="22"/>
        </w:rPr>
        <w:t>) apoyar las reuniones internas de monitor</w:t>
      </w:r>
      <w:r w:rsidR="00911192" w:rsidRPr="00CB34F3">
        <w:rPr>
          <w:rFonts w:ascii="Arial" w:hAnsi="Arial" w:cs="Arial"/>
          <w:sz w:val="22"/>
          <w:szCs w:val="22"/>
        </w:rPr>
        <w:t>eo</w:t>
      </w:r>
      <w:r w:rsidRPr="00CB34F3">
        <w:rPr>
          <w:rFonts w:ascii="Arial" w:hAnsi="Arial" w:cs="Arial"/>
          <w:sz w:val="22"/>
          <w:szCs w:val="22"/>
        </w:rPr>
        <w:t xml:space="preserve"> </w:t>
      </w:r>
      <w:r w:rsidR="00911192" w:rsidRPr="00CB34F3">
        <w:rPr>
          <w:rFonts w:ascii="Arial" w:hAnsi="Arial" w:cs="Arial"/>
          <w:sz w:val="22"/>
          <w:szCs w:val="22"/>
        </w:rPr>
        <w:t>y</w:t>
      </w:r>
      <w:r w:rsidRPr="00CB34F3">
        <w:rPr>
          <w:rFonts w:ascii="Arial" w:hAnsi="Arial" w:cs="Arial"/>
          <w:sz w:val="22"/>
          <w:szCs w:val="22"/>
        </w:rPr>
        <w:t xml:space="preserve"> evaluación del </w:t>
      </w:r>
      <w:r w:rsidR="00043176" w:rsidRPr="00CB34F3">
        <w:rPr>
          <w:rFonts w:ascii="Arial" w:hAnsi="Arial" w:cs="Arial"/>
          <w:sz w:val="22"/>
          <w:szCs w:val="22"/>
        </w:rPr>
        <w:t>programa</w:t>
      </w:r>
      <w:r w:rsidRPr="00CB34F3">
        <w:rPr>
          <w:rFonts w:ascii="Arial" w:hAnsi="Arial" w:cs="Arial"/>
          <w:sz w:val="22"/>
          <w:szCs w:val="22"/>
        </w:rPr>
        <w:t xml:space="preserve"> y las misiones de </w:t>
      </w:r>
      <w:r w:rsidR="0069793C" w:rsidRPr="00CB34F3">
        <w:rPr>
          <w:rFonts w:ascii="Arial" w:hAnsi="Arial" w:cs="Arial"/>
          <w:sz w:val="22"/>
          <w:szCs w:val="22"/>
        </w:rPr>
        <w:t>supervisión y evaluación del Banco</w:t>
      </w:r>
      <w:r w:rsidRPr="00CB34F3">
        <w:rPr>
          <w:rFonts w:ascii="Arial" w:hAnsi="Arial" w:cs="Arial"/>
          <w:sz w:val="22"/>
          <w:szCs w:val="22"/>
        </w:rPr>
        <w:t>.</w:t>
      </w:r>
      <w:r w:rsidR="00A54F97" w:rsidRPr="00CB34F3">
        <w:rPr>
          <w:rFonts w:ascii="Arial" w:hAnsi="Arial" w:cs="Arial"/>
          <w:sz w:val="22"/>
          <w:szCs w:val="22"/>
        </w:rPr>
        <w:t xml:space="preserve"> </w:t>
      </w:r>
    </w:p>
    <w:p w14:paraId="6401C513" w14:textId="67344630" w:rsidR="001D52C7" w:rsidRPr="00CB34F3" w:rsidRDefault="001D52C7" w:rsidP="00D7379C">
      <w:pPr>
        <w:pStyle w:val="Paragraph"/>
        <w:tabs>
          <w:tab w:val="clear" w:pos="1296"/>
          <w:tab w:val="num" w:pos="720"/>
        </w:tabs>
        <w:ind w:left="720" w:hanging="720"/>
        <w:rPr>
          <w:rFonts w:ascii="Arial" w:hAnsi="Arial" w:cs="Arial"/>
          <w:sz w:val="22"/>
          <w:szCs w:val="22"/>
        </w:rPr>
      </w:pPr>
      <w:r w:rsidRPr="00CB34F3">
        <w:rPr>
          <w:rFonts w:ascii="Arial" w:hAnsi="Arial" w:cs="Arial"/>
          <w:sz w:val="22"/>
          <w:szCs w:val="22"/>
        </w:rPr>
        <w:t xml:space="preserve">El </w:t>
      </w:r>
      <w:r w:rsidR="0069793C" w:rsidRPr="00CB34F3">
        <w:rPr>
          <w:rFonts w:ascii="Arial" w:hAnsi="Arial" w:cs="Arial"/>
          <w:sz w:val="22"/>
          <w:szCs w:val="22"/>
        </w:rPr>
        <w:t>Banco</w:t>
      </w:r>
      <w:r w:rsidRPr="00CB34F3">
        <w:rPr>
          <w:rFonts w:ascii="Arial" w:hAnsi="Arial" w:cs="Arial"/>
          <w:sz w:val="22"/>
          <w:szCs w:val="22"/>
        </w:rPr>
        <w:t xml:space="preserve"> y la U</w:t>
      </w:r>
      <w:r w:rsidR="003651B8">
        <w:rPr>
          <w:rFonts w:ascii="Arial" w:hAnsi="Arial" w:cs="Arial"/>
          <w:sz w:val="22"/>
          <w:szCs w:val="22"/>
        </w:rPr>
        <w:t>E</w:t>
      </w:r>
      <w:r w:rsidRPr="00CB34F3">
        <w:rPr>
          <w:rFonts w:ascii="Arial" w:hAnsi="Arial" w:cs="Arial"/>
          <w:sz w:val="22"/>
          <w:szCs w:val="22"/>
        </w:rPr>
        <w:t xml:space="preserve"> realizarán reuniones con una periodicidad semestral para monitorear de manera conjunta la marcha en la ejecución de la operación. Asimismo, </w:t>
      </w:r>
      <w:r w:rsidR="005B7D61" w:rsidRPr="00CB34F3">
        <w:rPr>
          <w:rFonts w:ascii="Arial" w:hAnsi="Arial" w:cs="Arial"/>
          <w:sz w:val="22"/>
          <w:szCs w:val="22"/>
        </w:rPr>
        <w:t>la U</w:t>
      </w:r>
      <w:r w:rsidR="00117B10">
        <w:rPr>
          <w:rFonts w:ascii="Arial" w:hAnsi="Arial" w:cs="Arial"/>
          <w:sz w:val="22"/>
          <w:szCs w:val="22"/>
        </w:rPr>
        <w:t>E</w:t>
      </w:r>
      <w:r w:rsidR="005B7D61" w:rsidRPr="00CB34F3">
        <w:rPr>
          <w:rFonts w:ascii="Arial" w:hAnsi="Arial" w:cs="Arial"/>
          <w:sz w:val="22"/>
          <w:szCs w:val="22"/>
        </w:rPr>
        <w:t xml:space="preserve"> realizará</w:t>
      </w:r>
      <w:r w:rsidR="00491CB6" w:rsidRPr="00CB34F3">
        <w:rPr>
          <w:rFonts w:ascii="Arial" w:hAnsi="Arial" w:cs="Arial"/>
          <w:sz w:val="22"/>
          <w:szCs w:val="22"/>
        </w:rPr>
        <w:t>,</w:t>
      </w:r>
      <w:r w:rsidR="005B7D61" w:rsidRPr="00CB34F3">
        <w:rPr>
          <w:rFonts w:ascii="Arial" w:hAnsi="Arial" w:cs="Arial"/>
          <w:sz w:val="22"/>
          <w:szCs w:val="22"/>
        </w:rPr>
        <w:t xml:space="preserve"> </w:t>
      </w:r>
      <w:r w:rsidR="00491CB6" w:rsidRPr="00CB34F3">
        <w:rPr>
          <w:rFonts w:ascii="Arial" w:hAnsi="Arial" w:cs="Arial"/>
          <w:sz w:val="22"/>
          <w:szCs w:val="22"/>
        </w:rPr>
        <w:t xml:space="preserve">en conjunto con el Banco, </w:t>
      </w:r>
      <w:r w:rsidR="005B7D61" w:rsidRPr="00CB34F3">
        <w:rPr>
          <w:rFonts w:ascii="Arial" w:hAnsi="Arial" w:cs="Arial"/>
          <w:sz w:val="22"/>
          <w:szCs w:val="22"/>
        </w:rPr>
        <w:t>visita</w:t>
      </w:r>
      <w:r w:rsidR="00491CB6" w:rsidRPr="00CB34F3">
        <w:rPr>
          <w:rFonts w:ascii="Arial" w:hAnsi="Arial" w:cs="Arial"/>
          <w:sz w:val="22"/>
          <w:szCs w:val="22"/>
        </w:rPr>
        <w:t>s</w:t>
      </w:r>
      <w:r w:rsidR="005B7D61" w:rsidRPr="00CB34F3">
        <w:rPr>
          <w:rFonts w:ascii="Arial" w:hAnsi="Arial" w:cs="Arial"/>
          <w:sz w:val="22"/>
          <w:szCs w:val="22"/>
        </w:rPr>
        <w:t xml:space="preserve"> de inspección por lo menos dos veces al año</w:t>
      </w:r>
      <w:r w:rsidR="00491CB6" w:rsidRPr="00CB34F3">
        <w:rPr>
          <w:rFonts w:ascii="Arial" w:hAnsi="Arial" w:cs="Arial"/>
          <w:sz w:val="22"/>
          <w:szCs w:val="22"/>
        </w:rPr>
        <w:t xml:space="preserve"> para la evaluación de los avances del </w:t>
      </w:r>
      <w:r w:rsidR="00043176" w:rsidRPr="00CB34F3">
        <w:rPr>
          <w:rFonts w:ascii="Arial" w:hAnsi="Arial" w:cs="Arial"/>
          <w:sz w:val="22"/>
          <w:szCs w:val="22"/>
        </w:rPr>
        <w:t>programa</w:t>
      </w:r>
      <w:r w:rsidR="00491CB6" w:rsidRPr="00CB34F3">
        <w:rPr>
          <w:rFonts w:ascii="Arial" w:hAnsi="Arial" w:cs="Arial"/>
          <w:sz w:val="22"/>
          <w:szCs w:val="22"/>
        </w:rPr>
        <w:t>.</w:t>
      </w:r>
    </w:p>
    <w:p w14:paraId="32F258B9" w14:textId="77777777" w:rsidR="00516417" w:rsidRPr="006B79EF" w:rsidRDefault="001D52C7" w:rsidP="00D7379C">
      <w:pPr>
        <w:pStyle w:val="Paragraph"/>
        <w:tabs>
          <w:tab w:val="clear" w:pos="1296"/>
          <w:tab w:val="num" w:pos="720"/>
        </w:tabs>
        <w:ind w:left="720" w:hanging="720"/>
        <w:rPr>
          <w:rFonts w:ascii="Arial" w:hAnsi="Arial" w:cs="Arial"/>
          <w:sz w:val="22"/>
          <w:szCs w:val="22"/>
        </w:rPr>
      </w:pPr>
      <w:r w:rsidRPr="00EE252F">
        <w:rPr>
          <w:rFonts w:ascii="Arial" w:hAnsi="Arial" w:cs="Arial"/>
          <w:color w:val="000000"/>
          <w:sz w:val="22"/>
          <w:szCs w:val="22"/>
        </w:rPr>
        <w:t>Cuando</w:t>
      </w:r>
      <w:r w:rsidRPr="00EE252F">
        <w:rPr>
          <w:rStyle w:val="longtext"/>
          <w:rFonts w:ascii="Arial" w:hAnsi="Arial" w:cs="Arial"/>
          <w:sz w:val="22"/>
          <w:szCs w:val="22"/>
        </w:rPr>
        <w:t xml:space="preserve"> </w:t>
      </w:r>
      <w:r w:rsidRPr="00EE252F">
        <w:rPr>
          <w:rStyle w:val="hps"/>
          <w:rFonts w:ascii="Arial" w:hAnsi="Arial" w:cs="Arial"/>
          <w:sz w:val="22"/>
          <w:szCs w:val="22"/>
        </w:rPr>
        <w:t>las visitas de inspección</w:t>
      </w:r>
      <w:r w:rsidRPr="00D7379C">
        <w:rPr>
          <w:rStyle w:val="longtext"/>
          <w:rFonts w:ascii="Arial" w:hAnsi="Arial" w:cs="Arial"/>
          <w:sz w:val="22"/>
          <w:szCs w:val="22"/>
        </w:rPr>
        <w:t xml:space="preserve"> </w:t>
      </w:r>
      <w:r w:rsidRPr="00D7379C">
        <w:rPr>
          <w:rStyle w:val="hps"/>
          <w:rFonts w:ascii="Arial" w:hAnsi="Arial" w:cs="Arial"/>
          <w:sz w:val="22"/>
          <w:szCs w:val="22"/>
        </w:rPr>
        <w:t>identifiquen</w:t>
      </w:r>
      <w:r w:rsidRPr="00D7379C">
        <w:rPr>
          <w:rStyle w:val="longtext"/>
          <w:rFonts w:ascii="Arial" w:hAnsi="Arial" w:cs="Arial"/>
          <w:sz w:val="22"/>
          <w:szCs w:val="22"/>
        </w:rPr>
        <w:t xml:space="preserve"> </w:t>
      </w:r>
      <w:r w:rsidRPr="00D7379C">
        <w:rPr>
          <w:rStyle w:val="hps"/>
          <w:rFonts w:ascii="Arial" w:hAnsi="Arial" w:cs="Arial"/>
          <w:sz w:val="22"/>
          <w:szCs w:val="22"/>
        </w:rPr>
        <w:t>retrasos</w:t>
      </w:r>
      <w:r w:rsidRPr="00D7379C">
        <w:rPr>
          <w:rStyle w:val="longtext"/>
          <w:rFonts w:ascii="Arial" w:hAnsi="Arial" w:cs="Arial"/>
          <w:sz w:val="22"/>
          <w:szCs w:val="22"/>
        </w:rPr>
        <w:t xml:space="preserve"> </w:t>
      </w:r>
      <w:r w:rsidRPr="00D7379C">
        <w:rPr>
          <w:rStyle w:val="hps"/>
          <w:rFonts w:ascii="Arial" w:hAnsi="Arial" w:cs="Arial"/>
          <w:sz w:val="22"/>
          <w:szCs w:val="22"/>
        </w:rPr>
        <w:t xml:space="preserve">en </w:t>
      </w:r>
      <w:r w:rsidR="00911192" w:rsidRPr="00D7379C">
        <w:rPr>
          <w:rStyle w:val="longtext"/>
          <w:rFonts w:ascii="Arial" w:hAnsi="Arial" w:cs="Arial"/>
          <w:sz w:val="22"/>
          <w:szCs w:val="22"/>
        </w:rPr>
        <w:t xml:space="preserve">la ejecución </w:t>
      </w:r>
      <w:r w:rsidRPr="00D7379C">
        <w:rPr>
          <w:rStyle w:val="hps"/>
          <w:rFonts w:ascii="Arial" w:hAnsi="Arial" w:cs="Arial"/>
          <w:sz w:val="22"/>
          <w:szCs w:val="22"/>
        </w:rPr>
        <w:t>físic</w:t>
      </w:r>
      <w:r w:rsidR="00911192" w:rsidRPr="00D7379C">
        <w:rPr>
          <w:rStyle w:val="hps"/>
          <w:rFonts w:ascii="Arial" w:hAnsi="Arial" w:cs="Arial"/>
          <w:sz w:val="22"/>
          <w:szCs w:val="22"/>
        </w:rPr>
        <w:t>a</w:t>
      </w:r>
      <w:r w:rsidRPr="00D7379C">
        <w:rPr>
          <w:rStyle w:val="hps"/>
          <w:rFonts w:ascii="Arial" w:hAnsi="Arial" w:cs="Arial"/>
          <w:sz w:val="22"/>
          <w:szCs w:val="22"/>
        </w:rPr>
        <w:t xml:space="preserve"> y financier</w:t>
      </w:r>
      <w:r w:rsidR="00911192" w:rsidRPr="00D7379C">
        <w:rPr>
          <w:rStyle w:val="hps"/>
          <w:rFonts w:ascii="Arial" w:hAnsi="Arial" w:cs="Arial"/>
          <w:sz w:val="22"/>
          <w:szCs w:val="22"/>
        </w:rPr>
        <w:t>a</w:t>
      </w:r>
      <w:r w:rsidRPr="00D7379C">
        <w:rPr>
          <w:rStyle w:val="longtext"/>
          <w:rFonts w:ascii="Arial" w:hAnsi="Arial" w:cs="Arial"/>
          <w:sz w:val="22"/>
          <w:szCs w:val="22"/>
        </w:rPr>
        <w:t xml:space="preserve">, </w:t>
      </w:r>
      <w:r w:rsidRPr="00D7379C">
        <w:rPr>
          <w:rStyle w:val="hps"/>
          <w:rFonts w:ascii="Arial" w:hAnsi="Arial" w:cs="Arial"/>
          <w:sz w:val="22"/>
          <w:szCs w:val="22"/>
        </w:rPr>
        <w:t xml:space="preserve">se </w:t>
      </w:r>
      <w:r w:rsidRPr="00CC48B7">
        <w:rPr>
          <w:rFonts w:ascii="Arial" w:hAnsi="Arial" w:cs="Arial"/>
          <w:sz w:val="22"/>
          <w:szCs w:val="22"/>
        </w:rPr>
        <w:t>establecerá</w:t>
      </w:r>
      <w:r w:rsidRPr="00EE252F">
        <w:rPr>
          <w:rStyle w:val="longtext"/>
          <w:rFonts w:ascii="Arial" w:hAnsi="Arial" w:cs="Arial"/>
          <w:sz w:val="22"/>
          <w:szCs w:val="22"/>
        </w:rPr>
        <w:t xml:space="preserve"> </w:t>
      </w:r>
      <w:r w:rsidRPr="00EE252F">
        <w:rPr>
          <w:rStyle w:val="hps"/>
          <w:rFonts w:ascii="Arial" w:hAnsi="Arial" w:cs="Arial"/>
          <w:sz w:val="22"/>
          <w:szCs w:val="22"/>
        </w:rPr>
        <w:t>un Plan de Implementación</w:t>
      </w:r>
      <w:r w:rsidRPr="00EE252F">
        <w:rPr>
          <w:rStyle w:val="longtext"/>
          <w:rFonts w:ascii="Arial" w:hAnsi="Arial" w:cs="Arial"/>
          <w:sz w:val="22"/>
          <w:szCs w:val="22"/>
        </w:rPr>
        <w:t xml:space="preserve"> </w:t>
      </w:r>
      <w:r w:rsidRPr="00D7379C">
        <w:rPr>
          <w:rStyle w:val="hps"/>
          <w:rFonts w:ascii="Arial" w:hAnsi="Arial" w:cs="Arial"/>
          <w:sz w:val="22"/>
          <w:szCs w:val="22"/>
        </w:rPr>
        <w:t>Acelerada (</w:t>
      </w:r>
      <w:r w:rsidRPr="00D7379C">
        <w:rPr>
          <w:rStyle w:val="longtext"/>
          <w:rFonts w:ascii="Arial" w:hAnsi="Arial" w:cs="Arial"/>
          <w:sz w:val="22"/>
          <w:szCs w:val="22"/>
        </w:rPr>
        <w:t xml:space="preserve">PAE) para explicar: </w:t>
      </w:r>
      <w:r w:rsidRPr="00D7379C">
        <w:rPr>
          <w:rStyle w:val="hps"/>
          <w:rFonts w:ascii="Arial" w:hAnsi="Arial" w:cs="Arial"/>
          <w:sz w:val="22"/>
          <w:szCs w:val="22"/>
        </w:rPr>
        <w:t>(</w:t>
      </w:r>
      <w:r w:rsidRPr="00D7379C">
        <w:rPr>
          <w:rStyle w:val="longtext"/>
          <w:rFonts w:ascii="Arial" w:hAnsi="Arial" w:cs="Arial"/>
          <w:sz w:val="22"/>
          <w:szCs w:val="22"/>
        </w:rPr>
        <w:t>i) </w:t>
      </w:r>
      <w:r w:rsidRPr="00D7379C">
        <w:rPr>
          <w:rStyle w:val="hps"/>
          <w:rFonts w:ascii="Arial" w:hAnsi="Arial" w:cs="Arial"/>
          <w:sz w:val="22"/>
          <w:szCs w:val="22"/>
        </w:rPr>
        <w:t>las principales dificultades</w:t>
      </w:r>
      <w:r w:rsidRPr="00D7379C">
        <w:rPr>
          <w:rStyle w:val="longtext"/>
          <w:rFonts w:ascii="Arial" w:hAnsi="Arial" w:cs="Arial"/>
          <w:sz w:val="22"/>
          <w:szCs w:val="22"/>
        </w:rPr>
        <w:t xml:space="preserve"> </w:t>
      </w:r>
      <w:r w:rsidRPr="00D7379C">
        <w:rPr>
          <w:rStyle w:val="hps"/>
          <w:rFonts w:ascii="Arial" w:hAnsi="Arial" w:cs="Arial"/>
          <w:sz w:val="22"/>
          <w:szCs w:val="22"/>
        </w:rPr>
        <w:t>en la implementación</w:t>
      </w:r>
      <w:r w:rsidRPr="00D7379C">
        <w:rPr>
          <w:rStyle w:val="longtext"/>
          <w:rFonts w:ascii="Arial" w:hAnsi="Arial" w:cs="Arial"/>
          <w:sz w:val="22"/>
          <w:szCs w:val="22"/>
        </w:rPr>
        <w:t>, (</w:t>
      </w:r>
      <w:proofErr w:type="spellStart"/>
      <w:r w:rsidRPr="00D7379C">
        <w:rPr>
          <w:rStyle w:val="longtext"/>
          <w:rFonts w:ascii="Arial" w:hAnsi="Arial" w:cs="Arial"/>
          <w:sz w:val="22"/>
          <w:szCs w:val="22"/>
        </w:rPr>
        <w:t>ii</w:t>
      </w:r>
      <w:proofErr w:type="spellEnd"/>
      <w:r w:rsidRPr="00D7379C">
        <w:rPr>
          <w:rStyle w:val="longtext"/>
          <w:rFonts w:ascii="Arial" w:hAnsi="Arial" w:cs="Arial"/>
          <w:sz w:val="22"/>
          <w:szCs w:val="22"/>
        </w:rPr>
        <w:t>) </w:t>
      </w:r>
      <w:r w:rsidRPr="00D7379C">
        <w:rPr>
          <w:rStyle w:val="hps"/>
          <w:rFonts w:ascii="Arial" w:hAnsi="Arial" w:cs="Arial"/>
          <w:sz w:val="22"/>
          <w:szCs w:val="22"/>
        </w:rPr>
        <w:t>las acciones para</w:t>
      </w:r>
      <w:r w:rsidRPr="00D7379C">
        <w:rPr>
          <w:rStyle w:val="longtext"/>
          <w:rFonts w:ascii="Arial" w:hAnsi="Arial" w:cs="Arial"/>
          <w:sz w:val="22"/>
          <w:szCs w:val="22"/>
        </w:rPr>
        <w:t xml:space="preserve"> </w:t>
      </w:r>
      <w:r w:rsidRPr="00D7379C">
        <w:rPr>
          <w:rStyle w:val="hps"/>
          <w:rFonts w:ascii="Arial" w:hAnsi="Arial" w:cs="Arial"/>
          <w:sz w:val="22"/>
          <w:szCs w:val="22"/>
        </w:rPr>
        <w:t>superar las dificultades;</w:t>
      </w:r>
      <w:r w:rsidRPr="00D7379C">
        <w:rPr>
          <w:rStyle w:val="longtext"/>
          <w:rFonts w:ascii="Arial" w:hAnsi="Arial" w:cs="Arial"/>
          <w:sz w:val="22"/>
          <w:szCs w:val="22"/>
        </w:rPr>
        <w:t xml:space="preserve"> y </w:t>
      </w:r>
      <w:r w:rsidRPr="00D7379C">
        <w:rPr>
          <w:rStyle w:val="hps"/>
          <w:rFonts w:ascii="Arial" w:hAnsi="Arial" w:cs="Arial"/>
          <w:sz w:val="22"/>
          <w:szCs w:val="22"/>
        </w:rPr>
        <w:t>(</w:t>
      </w:r>
      <w:proofErr w:type="spellStart"/>
      <w:r w:rsidRPr="00D7379C">
        <w:rPr>
          <w:rStyle w:val="hps"/>
          <w:rFonts w:ascii="Arial" w:hAnsi="Arial" w:cs="Arial"/>
          <w:sz w:val="22"/>
          <w:szCs w:val="22"/>
        </w:rPr>
        <w:t>iii</w:t>
      </w:r>
      <w:proofErr w:type="spellEnd"/>
      <w:r w:rsidRPr="00D7379C">
        <w:rPr>
          <w:rStyle w:val="longtext"/>
          <w:rFonts w:ascii="Arial" w:hAnsi="Arial" w:cs="Arial"/>
          <w:sz w:val="22"/>
          <w:szCs w:val="22"/>
        </w:rPr>
        <w:t xml:space="preserve">) el plazo y los costos de </w:t>
      </w:r>
      <w:proofErr w:type="gramStart"/>
      <w:r w:rsidRPr="00D7379C">
        <w:rPr>
          <w:rStyle w:val="longtext"/>
          <w:rFonts w:ascii="Arial" w:hAnsi="Arial" w:cs="Arial"/>
          <w:sz w:val="22"/>
          <w:szCs w:val="22"/>
        </w:rPr>
        <w:t>las mismas</w:t>
      </w:r>
      <w:proofErr w:type="gramEnd"/>
      <w:r w:rsidRPr="00D7379C">
        <w:rPr>
          <w:rStyle w:val="longtext"/>
          <w:rFonts w:ascii="Arial" w:hAnsi="Arial" w:cs="Arial"/>
          <w:sz w:val="22"/>
          <w:szCs w:val="22"/>
        </w:rPr>
        <w:t xml:space="preserve">. </w:t>
      </w:r>
      <w:r w:rsidRPr="00D7379C">
        <w:rPr>
          <w:rStyle w:val="hps"/>
          <w:rFonts w:ascii="Arial" w:hAnsi="Arial" w:cs="Arial"/>
          <w:sz w:val="22"/>
          <w:szCs w:val="22"/>
        </w:rPr>
        <w:t>El</w:t>
      </w:r>
      <w:r w:rsidRPr="00D7379C">
        <w:rPr>
          <w:rStyle w:val="longtext"/>
          <w:rFonts w:ascii="Arial" w:hAnsi="Arial" w:cs="Arial"/>
          <w:sz w:val="22"/>
          <w:szCs w:val="22"/>
        </w:rPr>
        <w:t xml:space="preserve"> </w:t>
      </w:r>
      <w:r w:rsidRPr="00D7379C">
        <w:rPr>
          <w:rStyle w:val="hps"/>
          <w:rFonts w:ascii="Arial" w:hAnsi="Arial" w:cs="Arial"/>
          <w:sz w:val="22"/>
          <w:szCs w:val="22"/>
        </w:rPr>
        <w:t>PAE también incluir</w:t>
      </w:r>
      <w:r w:rsidR="00911192" w:rsidRPr="00D7379C">
        <w:rPr>
          <w:rStyle w:val="hps"/>
          <w:rFonts w:ascii="Arial" w:hAnsi="Arial" w:cs="Arial"/>
          <w:sz w:val="22"/>
          <w:szCs w:val="22"/>
        </w:rPr>
        <w:t>á</w:t>
      </w:r>
      <w:r w:rsidRPr="00D7379C">
        <w:rPr>
          <w:rStyle w:val="longtext"/>
          <w:rFonts w:ascii="Arial" w:hAnsi="Arial" w:cs="Arial"/>
          <w:sz w:val="22"/>
          <w:szCs w:val="22"/>
        </w:rPr>
        <w:t xml:space="preserve"> </w:t>
      </w:r>
      <w:r w:rsidRPr="00D7379C">
        <w:rPr>
          <w:rStyle w:val="hps"/>
          <w:rFonts w:ascii="Arial" w:hAnsi="Arial" w:cs="Arial"/>
          <w:sz w:val="22"/>
          <w:szCs w:val="22"/>
        </w:rPr>
        <w:t>una selección</w:t>
      </w:r>
      <w:r w:rsidRPr="00D7379C">
        <w:rPr>
          <w:rStyle w:val="longtext"/>
          <w:rFonts w:ascii="Arial" w:hAnsi="Arial" w:cs="Arial"/>
          <w:sz w:val="22"/>
          <w:szCs w:val="22"/>
        </w:rPr>
        <w:t xml:space="preserve"> </w:t>
      </w:r>
      <w:r w:rsidRPr="00D7379C">
        <w:rPr>
          <w:rStyle w:val="hps"/>
          <w:rFonts w:ascii="Arial" w:hAnsi="Arial" w:cs="Arial"/>
          <w:sz w:val="22"/>
          <w:szCs w:val="22"/>
        </w:rPr>
        <w:t>de las adquisiciones</w:t>
      </w:r>
      <w:r w:rsidRPr="00D7379C">
        <w:rPr>
          <w:rStyle w:val="longtext"/>
          <w:rFonts w:ascii="Arial" w:hAnsi="Arial" w:cs="Arial"/>
          <w:sz w:val="22"/>
          <w:szCs w:val="22"/>
        </w:rPr>
        <w:t xml:space="preserve"> </w:t>
      </w:r>
      <w:r w:rsidRPr="00D7379C">
        <w:rPr>
          <w:rStyle w:val="hps"/>
          <w:rFonts w:ascii="Arial" w:hAnsi="Arial" w:cs="Arial"/>
          <w:sz w:val="22"/>
          <w:szCs w:val="22"/>
        </w:rPr>
        <w:t>prioritarias</w:t>
      </w:r>
      <w:r w:rsidRPr="00D7379C">
        <w:rPr>
          <w:rStyle w:val="longtext"/>
          <w:rFonts w:ascii="Arial" w:hAnsi="Arial" w:cs="Arial"/>
          <w:sz w:val="22"/>
          <w:szCs w:val="22"/>
        </w:rPr>
        <w:t xml:space="preserve"> </w:t>
      </w:r>
      <w:r w:rsidRPr="00D7379C">
        <w:rPr>
          <w:rStyle w:val="hps"/>
          <w:rFonts w:ascii="Arial" w:hAnsi="Arial" w:cs="Arial"/>
          <w:sz w:val="22"/>
          <w:szCs w:val="22"/>
        </w:rPr>
        <w:t xml:space="preserve">para el </w:t>
      </w:r>
      <w:r w:rsidR="00043176" w:rsidRPr="00D7379C">
        <w:rPr>
          <w:rStyle w:val="hps"/>
          <w:rFonts w:ascii="Arial" w:hAnsi="Arial" w:cs="Arial"/>
          <w:sz w:val="22"/>
          <w:szCs w:val="22"/>
        </w:rPr>
        <w:t>programa</w:t>
      </w:r>
      <w:r w:rsidRPr="00D7379C">
        <w:rPr>
          <w:rStyle w:val="longtext"/>
          <w:rFonts w:ascii="Arial" w:hAnsi="Arial" w:cs="Arial"/>
          <w:sz w:val="22"/>
          <w:szCs w:val="22"/>
        </w:rPr>
        <w:t xml:space="preserve">, con sus </w:t>
      </w:r>
      <w:r w:rsidRPr="00D7379C">
        <w:rPr>
          <w:rStyle w:val="hps"/>
          <w:rFonts w:ascii="Arial" w:hAnsi="Arial" w:cs="Arial"/>
          <w:sz w:val="22"/>
          <w:szCs w:val="22"/>
        </w:rPr>
        <w:t>plazos</w:t>
      </w:r>
      <w:r w:rsidRPr="006B79EF">
        <w:rPr>
          <w:rStyle w:val="longtext"/>
          <w:rFonts w:ascii="Arial" w:hAnsi="Arial" w:cs="Arial"/>
          <w:sz w:val="22"/>
          <w:szCs w:val="22"/>
        </w:rPr>
        <w:t xml:space="preserve"> </w:t>
      </w:r>
      <w:r w:rsidRPr="006B79EF">
        <w:rPr>
          <w:rStyle w:val="hps"/>
          <w:rFonts w:ascii="Arial" w:hAnsi="Arial" w:cs="Arial"/>
          <w:sz w:val="22"/>
          <w:szCs w:val="22"/>
        </w:rPr>
        <w:t>y valores</w:t>
      </w:r>
      <w:r w:rsidRPr="006B79EF">
        <w:rPr>
          <w:rStyle w:val="longtext"/>
          <w:rFonts w:ascii="Arial" w:hAnsi="Arial" w:cs="Arial"/>
          <w:sz w:val="22"/>
          <w:szCs w:val="22"/>
        </w:rPr>
        <w:t xml:space="preserve"> </w:t>
      </w:r>
      <w:r w:rsidRPr="006B79EF">
        <w:rPr>
          <w:rStyle w:val="hps"/>
          <w:rFonts w:ascii="Arial" w:hAnsi="Arial" w:cs="Arial"/>
          <w:sz w:val="22"/>
          <w:szCs w:val="22"/>
        </w:rPr>
        <w:t>estimados</w:t>
      </w:r>
      <w:r w:rsidRPr="006B79EF">
        <w:rPr>
          <w:rFonts w:ascii="Arial" w:hAnsi="Arial" w:cs="Arial"/>
          <w:sz w:val="22"/>
          <w:szCs w:val="22"/>
        </w:rPr>
        <w:t>.</w:t>
      </w:r>
    </w:p>
    <w:p w14:paraId="16427D7D" w14:textId="30761207" w:rsidR="00DB399A" w:rsidRPr="002A306B" w:rsidRDefault="00516417" w:rsidP="00D7379C">
      <w:pPr>
        <w:pStyle w:val="Paragraph"/>
        <w:tabs>
          <w:tab w:val="clear" w:pos="1296"/>
          <w:tab w:val="num" w:pos="720"/>
        </w:tabs>
        <w:ind w:left="720" w:hanging="720"/>
        <w:rPr>
          <w:rFonts w:ascii="Arial" w:hAnsi="Arial" w:cs="Arial"/>
          <w:b/>
          <w:color w:val="000000"/>
          <w:sz w:val="22"/>
          <w:szCs w:val="22"/>
        </w:rPr>
      </w:pPr>
      <w:r w:rsidRPr="006B79EF">
        <w:rPr>
          <w:rFonts w:ascii="Arial" w:hAnsi="Arial" w:cs="Arial"/>
          <w:color w:val="000000"/>
          <w:sz w:val="22"/>
          <w:szCs w:val="22"/>
        </w:rPr>
        <w:t xml:space="preserve">Los cuadros 4 y 5 </w:t>
      </w:r>
      <w:r w:rsidRPr="00D7379C">
        <w:rPr>
          <w:rFonts w:ascii="Arial" w:hAnsi="Arial" w:cs="Arial"/>
          <w:sz w:val="22"/>
          <w:szCs w:val="22"/>
        </w:rPr>
        <w:t>resumen</w:t>
      </w:r>
      <w:r w:rsidRPr="00EE252F">
        <w:rPr>
          <w:rFonts w:ascii="Arial" w:hAnsi="Arial" w:cs="Arial"/>
          <w:color w:val="000000"/>
          <w:sz w:val="22"/>
          <w:szCs w:val="22"/>
        </w:rPr>
        <w:t xml:space="preserve"> el plan de trabajo y presupuesto para la operación del sistema de monitoreo.</w:t>
      </w:r>
    </w:p>
    <w:p w14:paraId="3C9E5EA0" w14:textId="5B557CF3" w:rsidR="002A306B" w:rsidRDefault="002A306B" w:rsidP="002A306B">
      <w:pPr>
        <w:pStyle w:val="Chapter"/>
        <w:numPr>
          <w:ilvl w:val="0"/>
          <w:numId w:val="0"/>
        </w:numPr>
        <w:ind w:left="1728"/>
      </w:pPr>
    </w:p>
    <w:p w14:paraId="79A76073" w14:textId="252C0461" w:rsidR="002A306B" w:rsidRDefault="002A306B" w:rsidP="002A306B">
      <w:pPr>
        <w:rPr>
          <w:lang w:val="es-ES_tradnl" w:eastAsia="x-none"/>
        </w:rPr>
      </w:pPr>
    </w:p>
    <w:p w14:paraId="24B0C698" w14:textId="2CBF8864" w:rsidR="002A306B" w:rsidRDefault="002A306B" w:rsidP="002A306B">
      <w:pPr>
        <w:rPr>
          <w:lang w:val="es-ES_tradnl" w:eastAsia="x-none"/>
        </w:rPr>
      </w:pPr>
    </w:p>
    <w:p w14:paraId="4AE02FA1" w14:textId="15902263" w:rsidR="002A306B" w:rsidRDefault="002A306B" w:rsidP="002A306B">
      <w:pPr>
        <w:rPr>
          <w:lang w:val="es-ES_tradnl" w:eastAsia="x-none"/>
        </w:rPr>
      </w:pPr>
    </w:p>
    <w:p w14:paraId="5583DCD9" w14:textId="77777777" w:rsidR="002A306B" w:rsidRPr="002A306B" w:rsidRDefault="002A306B" w:rsidP="002A306B">
      <w:pPr>
        <w:rPr>
          <w:lang w:val="es-ES_tradnl" w:eastAsia="x-none"/>
        </w:rPr>
      </w:pPr>
    </w:p>
    <w:p w14:paraId="0FD4D471" w14:textId="77777777" w:rsidR="00EF4CDC" w:rsidRPr="00CB34F3" w:rsidRDefault="00EF4CDC" w:rsidP="00EF4CDC">
      <w:pPr>
        <w:pStyle w:val="Paragraph"/>
        <w:numPr>
          <w:ilvl w:val="0"/>
          <w:numId w:val="0"/>
        </w:numPr>
        <w:ind w:left="720"/>
        <w:jc w:val="center"/>
        <w:rPr>
          <w:rFonts w:ascii="Arial" w:hAnsi="Arial" w:cs="Arial"/>
          <w:sz w:val="20"/>
        </w:rPr>
      </w:pPr>
      <w:r w:rsidRPr="00CB34F3">
        <w:rPr>
          <w:rFonts w:ascii="Arial" w:hAnsi="Arial" w:cs="Arial"/>
          <w:b/>
          <w:color w:val="000000"/>
          <w:sz w:val="20"/>
        </w:rPr>
        <w:lastRenderedPageBreak/>
        <w:t xml:space="preserve">Cuadro </w:t>
      </w:r>
      <w:r w:rsidR="00CA7221" w:rsidRPr="00CB34F3">
        <w:rPr>
          <w:rFonts w:ascii="Arial" w:hAnsi="Arial" w:cs="Arial"/>
          <w:b/>
          <w:color w:val="000000"/>
          <w:sz w:val="20"/>
        </w:rPr>
        <w:t xml:space="preserve">4. </w:t>
      </w:r>
      <w:r w:rsidRPr="00CB34F3">
        <w:rPr>
          <w:rFonts w:ascii="Arial" w:hAnsi="Arial" w:cs="Arial"/>
          <w:b/>
          <w:color w:val="000000"/>
          <w:sz w:val="20"/>
        </w:rPr>
        <w:t>Plan de Trabajo de Monitoreo</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360"/>
        <w:gridCol w:w="1800"/>
      </w:tblGrid>
      <w:tr w:rsidR="00913C8D" w:rsidRPr="00CB34F3" w14:paraId="6BAE0A64" w14:textId="77777777" w:rsidTr="00913C8D">
        <w:trPr>
          <w:tblHeader/>
        </w:trPr>
        <w:tc>
          <w:tcPr>
            <w:tcW w:w="2700" w:type="dxa"/>
            <w:vMerge w:val="restart"/>
            <w:tcBorders>
              <w:top w:val="single" w:sz="4" w:space="0" w:color="auto"/>
            </w:tcBorders>
            <w:shd w:val="clear" w:color="auto" w:fill="A6A6A6" w:themeFill="background1" w:themeFillShade="A6"/>
            <w:vAlign w:val="center"/>
          </w:tcPr>
          <w:p w14:paraId="72E6B715" w14:textId="77777777" w:rsidR="00A76020" w:rsidRPr="00CB34F3" w:rsidRDefault="00A76020" w:rsidP="00A4204C">
            <w:pPr>
              <w:pStyle w:val="Paragraph"/>
              <w:numPr>
                <w:ilvl w:val="0"/>
                <w:numId w:val="0"/>
              </w:numPr>
              <w:spacing w:before="0" w:after="0"/>
              <w:ind w:left="720"/>
              <w:rPr>
                <w:rFonts w:ascii="Arial" w:hAnsi="Arial" w:cs="Arial"/>
                <w:b/>
                <w:color w:val="000000"/>
                <w:sz w:val="18"/>
                <w:szCs w:val="18"/>
                <w:lang w:eastAsia="en-US"/>
              </w:rPr>
            </w:pPr>
            <w:r w:rsidRPr="00CB34F3">
              <w:rPr>
                <w:rFonts w:ascii="Arial" w:hAnsi="Arial" w:cs="Arial"/>
                <w:b/>
                <w:color w:val="000000"/>
                <w:sz w:val="18"/>
                <w:szCs w:val="18"/>
                <w:lang w:eastAsia="en-US"/>
              </w:rPr>
              <w:t>Actividades</w:t>
            </w:r>
          </w:p>
        </w:tc>
        <w:tc>
          <w:tcPr>
            <w:tcW w:w="1080" w:type="dxa"/>
            <w:gridSpan w:val="4"/>
            <w:tcBorders>
              <w:top w:val="single" w:sz="4" w:space="0" w:color="auto"/>
            </w:tcBorders>
            <w:shd w:val="clear" w:color="auto" w:fill="A6A6A6" w:themeFill="background1" w:themeFillShade="A6"/>
            <w:vAlign w:val="center"/>
          </w:tcPr>
          <w:p w14:paraId="180A9E23" w14:textId="77777777" w:rsidR="00A76020" w:rsidRPr="00CB34F3" w:rsidRDefault="00A76020" w:rsidP="00A4204C">
            <w:pPr>
              <w:pStyle w:val="Paragraph"/>
              <w:numPr>
                <w:ilvl w:val="0"/>
                <w:numId w:val="0"/>
              </w:numPr>
              <w:spacing w:before="0" w:after="0"/>
              <w:rPr>
                <w:rFonts w:ascii="Arial" w:hAnsi="Arial" w:cs="Arial"/>
                <w:b/>
                <w:color w:val="000000"/>
                <w:sz w:val="18"/>
                <w:szCs w:val="18"/>
                <w:lang w:eastAsia="en-US"/>
              </w:rPr>
            </w:pPr>
            <w:r w:rsidRPr="00CB34F3">
              <w:rPr>
                <w:rFonts w:ascii="Arial" w:hAnsi="Arial" w:cs="Arial"/>
                <w:b/>
                <w:color w:val="000000"/>
                <w:sz w:val="18"/>
                <w:szCs w:val="18"/>
                <w:lang w:eastAsia="en-US"/>
              </w:rPr>
              <w:t>Año 1</w:t>
            </w:r>
          </w:p>
        </w:tc>
        <w:tc>
          <w:tcPr>
            <w:tcW w:w="1080" w:type="dxa"/>
            <w:gridSpan w:val="4"/>
            <w:tcBorders>
              <w:top w:val="single" w:sz="4" w:space="0" w:color="auto"/>
            </w:tcBorders>
            <w:shd w:val="clear" w:color="auto" w:fill="A6A6A6" w:themeFill="background1" w:themeFillShade="A6"/>
            <w:vAlign w:val="center"/>
          </w:tcPr>
          <w:p w14:paraId="6A6161C7" w14:textId="77777777" w:rsidR="00A76020" w:rsidRPr="00CB34F3" w:rsidRDefault="00A76020" w:rsidP="00A4204C">
            <w:pPr>
              <w:pStyle w:val="Paragraph"/>
              <w:numPr>
                <w:ilvl w:val="0"/>
                <w:numId w:val="0"/>
              </w:numPr>
              <w:spacing w:before="0" w:after="0"/>
              <w:ind w:left="720" w:hanging="720"/>
              <w:rPr>
                <w:rFonts w:ascii="Arial" w:hAnsi="Arial" w:cs="Arial"/>
                <w:b/>
                <w:color w:val="000000"/>
                <w:sz w:val="18"/>
                <w:szCs w:val="18"/>
                <w:lang w:eastAsia="en-US"/>
              </w:rPr>
            </w:pPr>
            <w:r w:rsidRPr="00CB34F3">
              <w:rPr>
                <w:rFonts w:ascii="Arial" w:hAnsi="Arial" w:cs="Arial"/>
                <w:b/>
                <w:color w:val="000000"/>
                <w:sz w:val="18"/>
                <w:szCs w:val="18"/>
                <w:lang w:eastAsia="en-US"/>
              </w:rPr>
              <w:t>Año 2</w:t>
            </w:r>
          </w:p>
        </w:tc>
        <w:tc>
          <w:tcPr>
            <w:tcW w:w="1080" w:type="dxa"/>
            <w:gridSpan w:val="4"/>
            <w:tcBorders>
              <w:top w:val="single" w:sz="4" w:space="0" w:color="auto"/>
            </w:tcBorders>
            <w:shd w:val="clear" w:color="auto" w:fill="A6A6A6" w:themeFill="background1" w:themeFillShade="A6"/>
            <w:vAlign w:val="center"/>
          </w:tcPr>
          <w:p w14:paraId="34F110EB" w14:textId="77777777" w:rsidR="00A76020" w:rsidRPr="00CB34F3" w:rsidRDefault="00A76020" w:rsidP="00A4204C">
            <w:pPr>
              <w:pStyle w:val="Paragraph"/>
              <w:numPr>
                <w:ilvl w:val="0"/>
                <w:numId w:val="0"/>
              </w:numPr>
              <w:spacing w:before="0" w:after="0"/>
              <w:ind w:left="720" w:hanging="720"/>
              <w:rPr>
                <w:rFonts w:ascii="Arial" w:hAnsi="Arial" w:cs="Arial"/>
                <w:b/>
                <w:color w:val="000000"/>
                <w:sz w:val="18"/>
                <w:szCs w:val="18"/>
                <w:lang w:eastAsia="en-US"/>
              </w:rPr>
            </w:pPr>
            <w:r w:rsidRPr="00CB34F3">
              <w:rPr>
                <w:rFonts w:ascii="Arial" w:hAnsi="Arial" w:cs="Arial"/>
                <w:b/>
                <w:color w:val="000000"/>
                <w:sz w:val="18"/>
                <w:szCs w:val="18"/>
                <w:lang w:eastAsia="en-US"/>
              </w:rPr>
              <w:t>Año 3</w:t>
            </w:r>
          </w:p>
        </w:tc>
        <w:tc>
          <w:tcPr>
            <w:tcW w:w="1080" w:type="dxa"/>
            <w:gridSpan w:val="4"/>
            <w:tcBorders>
              <w:top w:val="single" w:sz="4" w:space="0" w:color="auto"/>
            </w:tcBorders>
            <w:shd w:val="clear" w:color="auto" w:fill="A6A6A6" w:themeFill="background1" w:themeFillShade="A6"/>
            <w:vAlign w:val="center"/>
          </w:tcPr>
          <w:p w14:paraId="1F22EA5B" w14:textId="77777777" w:rsidR="00A76020" w:rsidRPr="00CB34F3" w:rsidRDefault="00A76020" w:rsidP="00A4204C">
            <w:pPr>
              <w:pStyle w:val="Paragraph"/>
              <w:numPr>
                <w:ilvl w:val="0"/>
                <w:numId w:val="0"/>
              </w:numPr>
              <w:spacing w:before="0" w:after="0"/>
              <w:rPr>
                <w:rFonts w:ascii="Arial" w:hAnsi="Arial" w:cs="Arial"/>
                <w:b/>
                <w:color w:val="000000"/>
                <w:sz w:val="18"/>
                <w:szCs w:val="18"/>
                <w:lang w:eastAsia="en-US"/>
              </w:rPr>
            </w:pPr>
            <w:r w:rsidRPr="00CB34F3">
              <w:rPr>
                <w:rFonts w:ascii="Arial" w:hAnsi="Arial" w:cs="Arial"/>
                <w:b/>
                <w:color w:val="000000"/>
                <w:sz w:val="18"/>
                <w:szCs w:val="18"/>
                <w:lang w:eastAsia="en-US"/>
              </w:rPr>
              <w:t>Año 4</w:t>
            </w:r>
          </w:p>
        </w:tc>
        <w:tc>
          <w:tcPr>
            <w:tcW w:w="1170" w:type="dxa"/>
            <w:gridSpan w:val="4"/>
            <w:tcBorders>
              <w:top w:val="single" w:sz="4" w:space="0" w:color="auto"/>
            </w:tcBorders>
            <w:shd w:val="clear" w:color="auto" w:fill="A6A6A6" w:themeFill="background1" w:themeFillShade="A6"/>
            <w:vAlign w:val="center"/>
          </w:tcPr>
          <w:p w14:paraId="19855684" w14:textId="77777777" w:rsidR="00A76020" w:rsidRPr="00CB34F3" w:rsidRDefault="00A76020" w:rsidP="00A4204C">
            <w:pPr>
              <w:pStyle w:val="Paragraph"/>
              <w:numPr>
                <w:ilvl w:val="0"/>
                <w:numId w:val="0"/>
              </w:numPr>
              <w:spacing w:before="0" w:after="0"/>
              <w:ind w:left="720" w:hanging="720"/>
              <w:rPr>
                <w:rFonts w:ascii="Arial" w:hAnsi="Arial" w:cs="Arial"/>
                <w:b/>
                <w:color w:val="000000"/>
                <w:sz w:val="18"/>
                <w:szCs w:val="18"/>
                <w:lang w:eastAsia="en-US"/>
              </w:rPr>
            </w:pPr>
            <w:r w:rsidRPr="00CB34F3">
              <w:rPr>
                <w:rFonts w:ascii="Arial" w:hAnsi="Arial" w:cs="Arial"/>
                <w:b/>
                <w:color w:val="000000"/>
                <w:sz w:val="18"/>
                <w:szCs w:val="18"/>
                <w:lang w:eastAsia="en-US"/>
              </w:rPr>
              <w:t>Año 5</w:t>
            </w:r>
          </w:p>
        </w:tc>
        <w:tc>
          <w:tcPr>
            <w:tcW w:w="1800" w:type="dxa"/>
            <w:vMerge w:val="restart"/>
            <w:tcBorders>
              <w:top w:val="single" w:sz="4" w:space="0" w:color="auto"/>
            </w:tcBorders>
            <w:shd w:val="clear" w:color="auto" w:fill="A6A6A6" w:themeFill="background1" w:themeFillShade="A6"/>
            <w:vAlign w:val="center"/>
          </w:tcPr>
          <w:p w14:paraId="2B54B4EF" w14:textId="77777777" w:rsidR="00A76020" w:rsidRPr="00CB34F3" w:rsidRDefault="00EF4CDC" w:rsidP="005C186E">
            <w:pPr>
              <w:pStyle w:val="Paragraph"/>
              <w:numPr>
                <w:ilvl w:val="0"/>
                <w:numId w:val="0"/>
              </w:numPr>
              <w:spacing w:before="0" w:after="0"/>
              <w:jc w:val="center"/>
              <w:rPr>
                <w:rFonts w:ascii="Arial" w:hAnsi="Arial" w:cs="Arial"/>
                <w:b/>
                <w:color w:val="000000"/>
                <w:sz w:val="18"/>
                <w:szCs w:val="18"/>
                <w:lang w:eastAsia="en-US"/>
              </w:rPr>
            </w:pPr>
            <w:r w:rsidRPr="00CB34F3">
              <w:rPr>
                <w:rFonts w:ascii="Arial" w:hAnsi="Arial" w:cs="Arial"/>
                <w:b/>
                <w:color w:val="000000"/>
                <w:sz w:val="18"/>
                <w:szCs w:val="18"/>
                <w:lang w:eastAsia="en-US"/>
              </w:rPr>
              <w:t xml:space="preserve">Fuente </w:t>
            </w:r>
            <w:r w:rsidR="00A76020" w:rsidRPr="00CB34F3">
              <w:rPr>
                <w:rFonts w:ascii="Arial" w:hAnsi="Arial" w:cs="Arial"/>
                <w:b/>
                <w:color w:val="000000"/>
                <w:sz w:val="18"/>
                <w:szCs w:val="18"/>
                <w:lang w:eastAsia="en-US"/>
              </w:rPr>
              <w:t>y Costos</w:t>
            </w:r>
          </w:p>
        </w:tc>
      </w:tr>
      <w:tr w:rsidR="00E97036" w:rsidRPr="00CB34F3" w14:paraId="338E739D" w14:textId="77777777" w:rsidTr="00D7379C">
        <w:trPr>
          <w:tblHeader/>
        </w:trPr>
        <w:tc>
          <w:tcPr>
            <w:tcW w:w="2700" w:type="dxa"/>
            <w:vMerge/>
            <w:shd w:val="clear" w:color="auto" w:fill="FFD966"/>
          </w:tcPr>
          <w:p w14:paraId="0ED188CE" w14:textId="77777777" w:rsidR="00A76020" w:rsidRPr="00CB34F3" w:rsidRDefault="00A76020" w:rsidP="00A4204C">
            <w:pPr>
              <w:pStyle w:val="Paragraph"/>
              <w:tabs>
                <w:tab w:val="clear" w:pos="1296"/>
              </w:tabs>
              <w:spacing w:before="0" w:after="0"/>
              <w:jc w:val="left"/>
              <w:rPr>
                <w:rFonts w:ascii="Arial" w:hAnsi="Arial" w:cs="Arial"/>
                <w:b/>
                <w:color w:val="000000"/>
                <w:sz w:val="18"/>
                <w:szCs w:val="18"/>
                <w:lang w:eastAsia="en-US"/>
              </w:rPr>
            </w:pPr>
          </w:p>
        </w:tc>
        <w:tc>
          <w:tcPr>
            <w:tcW w:w="270" w:type="dxa"/>
            <w:tcBorders>
              <w:bottom w:val="single" w:sz="4" w:space="0" w:color="auto"/>
            </w:tcBorders>
            <w:shd w:val="clear" w:color="auto" w:fill="BDD6EE"/>
            <w:vAlign w:val="center"/>
          </w:tcPr>
          <w:p w14:paraId="1779FEA9"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1</w:t>
            </w:r>
          </w:p>
        </w:tc>
        <w:tc>
          <w:tcPr>
            <w:tcW w:w="270" w:type="dxa"/>
            <w:tcBorders>
              <w:bottom w:val="single" w:sz="4" w:space="0" w:color="auto"/>
            </w:tcBorders>
            <w:shd w:val="clear" w:color="auto" w:fill="BDD6EE"/>
            <w:vAlign w:val="center"/>
          </w:tcPr>
          <w:p w14:paraId="3E2B593C"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2</w:t>
            </w:r>
          </w:p>
        </w:tc>
        <w:tc>
          <w:tcPr>
            <w:tcW w:w="270" w:type="dxa"/>
            <w:tcBorders>
              <w:bottom w:val="single" w:sz="4" w:space="0" w:color="auto"/>
            </w:tcBorders>
            <w:shd w:val="clear" w:color="auto" w:fill="BDD6EE"/>
            <w:vAlign w:val="center"/>
          </w:tcPr>
          <w:p w14:paraId="200B2359"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3</w:t>
            </w:r>
          </w:p>
        </w:tc>
        <w:tc>
          <w:tcPr>
            <w:tcW w:w="270" w:type="dxa"/>
            <w:tcBorders>
              <w:bottom w:val="single" w:sz="4" w:space="0" w:color="auto"/>
            </w:tcBorders>
            <w:shd w:val="clear" w:color="auto" w:fill="BDD6EE"/>
            <w:vAlign w:val="center"/>
          </w:tcPr>
          <w:p w14:paraId="6657CAEC"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4</w:t>
            </w:r>
          </w:p>
        </w:tc>
        <w:tc>
          <w:tcPr>
            <w:tcW w:w="270" w:type="dxa"/>
            <w:tcBorders>
              <w:bottom w:val="single" w:sz="4" w:space="0" w:color="auto"/>
            </w:tcBorders>
            <w:shd w:val="clear" w:color="auto" w:fill="BDD6EE"/>
            <w:vAlign w:val="center"/>
          </w:tcPr>
          <w:p w14:paraId="5110A569"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1</w:t>
            </w:r>
          </w:p>
        </w:tc>
        <w:tc>
          <w:tcPr>
            <w:tcW w:w="270" w:type="dxa"/>
            <w:tcBorders>
              <w:bottom w:val="single" w:sz="4" w:space="0" w:color="auto"/>
            </w:tcBorders>
            <w:shd w:val="clear" w:color="auto" w:fill="BDD6EE"/>
            <w:vAlign w:val="center"/>
          </w:tcPr>
          <w:p w14:paraId="06A699A5"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2</w:t>
            </w:r>
          </w:p>
        </w:tc>
        <w:tc>
          <w:tcPr>
            <w:tcW w:w="270" w:type="dxa"/>
            <w:tcBorders>
              <w:bottom w:val="single" w:sz="4" w:space="0" w:color="auto"/>
            </w:tcBorders>
            <w:shd w:val="clear" w:color="auto" w:fill="BDD6EE"/>
            <w:vAlign w:val="center"/>
          </w:tcPr>
          <w:p w14:paraId="40610304"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3</w:t>
            </w:r>
          </w:p>
        </w:tc>
        <w:tc>
          <w:tcPr>
            <w:tcW w:w="270" w:type="dxa"/>
            <w:tcBorders>
              <w:bottom w:val="single" w:sz="4" w:space="0" w:color="auto"/>
            </w:tcBorders>
            <w:shd w:val="clear" w:color="auto" w:fill="BDD6EE"/>
            <w:vAlign w:val="center"/>
          </w:tcPr>
          <w:p w14:paraId="64BD9382"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4</w:t>
            </w:r>
          </w:p>
        </w:tc>
        <w:tc>
          <w:tcPr>
            <w:tcW w:w="270" w:type="dxa"/>
            <w:tcBorders>
              <w:bottom w:val="single" w:sz="4" w:space="0" w:color="auto"/>
            </w:tcBorders>
            <w:shd w:val="clear" w:color="auto" w:fill="BDD6EE"/>
            <w:vAlign w:val="center"/>
          </w:tcPr>
          <w:p w14:paraId="57D0C102"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1</w:t>
            </w:r>
          </w:p>
        </w:tc>
        <w:tc>
          <w:tcPr>
            <w:tcW w:w="270" w:type="dxa"/>
            <w:tcBorders>
              <w:bottom w:val="single" w:sz="4" w:space="0" w:color="auto"/>
            </w:tcBorders>
            <w:shd w:val="clear" w:color="auto" w:fill="BDD6EE"/>
            <w:vAlign w:val="center"/>
          </w:tcPr>
          <w:p w14:paraId="7E89614F"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2</w:t>
            </w:r>
          </w:p>
        </w:tc>
        <w:tc>
          <w:tcPr>
            <w:tcW w:w="270" w:type="dxa"/>
            <w:tcBorders>
              <w:bottom w:val="single" w:sz="4" w:space="0" w:color="auto"/>
            </w:tcBorders>
            <w:shd w:val="clear" w:color="auto" w:fill="BDD6EE"/>
            <w:vAlign w:val="center"/>
          </w:tcPr>
          <w:p w14:paraId="77671001"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3</w:t>
            </w:r>
          </w:p>
        </w:tc>
        <w:tc>
          <w:tcPr>
            <w:tcW w:w="270" w:type="dxa"/>
            <w:tcBorders>
              <w:bottom w:val="single" w:sz="4" w:space="0" w:color="auto"/>
            </w:tcBorders>
            <w:shd w:val="clear" w:color="auto" w:fill="BDD6EE"/>
            <w:vAlign w:val="center"/>
          </w:tcPr>
          <w:p w14:paraId="47DDDD64"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4</w:t>
            </w:r>
          </w:p>
        </w:tc>
        <w:tc>
          <w:tcPr>
            <w:tcW w:w="270" w:type="dxa"/>
            <w:tcBorders>
              <w:bottom w:val="single" w:sz="4" w:space="0" w:color="auto"/>
            </w:tcBorders>
            <w:shd w:val="clear" w:color="auto" w:fill="BDD6EE"/>
            <w:vAlign w:val="center"/>
          </w:tcPr>
          <w:p w14:paraId="258315E1"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1</w:t>
            </w:r>
          </w:p>
        </w:tc>
        <w:tc>
          <w:tcPr>
            <w:tcW w:w="270" w:type="dxa"/>
            <w:tcBorders>
              <w:bottom w:val="single" w:sz="4" w:space="0" w:color="auto"/>
            </w:tcBorders>
            <w:shd w:val="clear" w:color="auto" w:fill="BDD6EE"/>
            <w:vAlign w:val="center"/>
          </w:tcPr>
          <w:p w14:paraId="30EB1655"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2</w:t>
            </w:r>
          </w:p>
        </w:tc>
        <w:tc>
          <w:tcPr>
            <w:tcW w:w="270" w:type="dxa"/>
            <w:tcBorders>
              <w:bottom w:val="single" w:sz="4" w:space="0" w:color="auto"/>
            </w:tcBorders>
            <w:shd w:val="clear" w:color="auto" w:fill="BDD6EE"/>
            <w:vAlign w:val="center"/>
          </w:tcPr>
          <w:p w14:paraId="45C47A31"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3</w:t>
            </w:r>
          </w:p>
        </w:tc>
        <w:tc>
          <w:tcPr>
            <w:tcW w:w="270" w:type="dxa"/>
            <w:tcBorders>
              <w:bottom w:val="single" w:sz="4" w:space="0" w:color="auto"/>
            </w:tcBorders>
            <w:shd w:val="clear" w:color="auto" w:fill="BDD6EE"/>
            <w:vAlign w:val="center"/>
          </w:tcPr>
          <w:p w14:paraId="1D90964D"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4</w:t>
            </w:r>
          </w:p>
        </w:tc>
        <w:tc>
          <w:tcPr>
            <w:tcW w:w="270" w:type="dxa"/>
            <w:tcBorders>
              <w:bottom w:val="single" w:sz="4" w:space="0" w:color="auto"/>
            </w:tcBorders>
            <w:shd w:val="clear" w:color="auto" w:fill="BDD6EE"/>
            <w:vAlign w:val="center"/>
          </w:tcPr>
          <w:p w14:paraId="4EE2BC0C" w14:textId="77777777" w:rsidR="00A76020" w:rsidRPr="00CB34F3" w:rsidRDefault="00EF4CDC" w:rsidP="00A4204C">
            <w:pPr>
              <w:pStyle w:val="Paragraph"/>
              <w:numPr>
                <w:ilvl w:val="0"/>
                <w:numId w:val="0"/>
              </w:numPr>
              <w:spacing w:before="0" w:after="0"/>
              <w:ind w:left="18"/>
              <w:jc w:val="center"/>
              <w:rPr>
                <w:rFonts w:ascii="Arial" w:hAnsi="Arial" w:cs="Arial"/>
                <w:b/>
                <w:color w:val="000000"/>
                <w:sz w:val="12"/>
                <w:szCs w:val="18"/>
                <w:lang w:eastAsia="en-US"/>
              </w:rPr>
            </w:pPr>
            <w:r w:rsidRPr="00CB34F3">
              <w:rPr>
                <w:rFonts w:ascii="Arial" w:hAnsi="Arial" w:cs="Arial"/>
                <w:b/>
                <w:color w:val="000000"/>
                <w:sz w:val="12"/>
                <w:szCs w:val="18"/>
                <w:lang w:eastAsia="en-US"/>
              </w:rPr>
              <w:t>1</w:t>
            </w:r>
          </w:p>
        </w:tc>
        <w:tc>
          <w:tcPr>
            <w:tcW w:w="270" w:type="dxa"/>
            <w:tcBorders>
              <w:bottom w:val="single" w:sz="4" w:space="0" w:color="auto"/>
            </w:tcBorders>
            <w:shd w:val="clear" w:color="auto" w:fill="BDD6EE"/>
            <w:vAlign w:val="center"/>
          </w:tcPr>
          <w:p w14:paraId="6B54FB6A" w14:textId="77777777" w:rsidR="00A76020" w:rsidRPr="00CB34F3" w:rsidRDefault="00EF4CDC" w:rsidP="00A4204C">
            <w:pPr>
              <w:pStyle w:val="Paragraph"/>
              <w:numPr>
                <w:ilvl w:val="0"/>
                <w:numId w:val="0"/>
              </w:numPr>
              <w:spacing w:before="0" w:after="0"/>
              <w:ind w:left="18"/>
              <w:jc w:val="center"/>
              <w:rPr>
                <w:rFonts w:ascii="Arial" w:hAnsi="Arial" w:cs="Arial"/>
                <w:b/>
                <w:color w:val="000000"/>
                <w:sz w:val="12"/>
                <w:szCs w:val="18"/>
                <w:lang w:eastAsia="en-US"/>
              </w:rPr>
            </w:pPr>
            <w:r w:rsidRPr="00CB34F3">
              <w:rPr>
                <w:rFonts w:ascii="Arial" w:hAnsi="Arial" w:cs="Arial"/>
                <w:b/>
                <w:color w:val="000000"/>
                <w:sz w:val="12"/>
                <w:szCs w:val="18"/>
                <w:lang w:eastAsia="en-US"/>
              </w:rPr>
              <w:t>2</w:t>
            </w:r>
          </w:p>
        </w:tc>
        <w:tc>
          <w:tcPr>
            <w:tcW w:w="270" w:type="dxa"/>
            <w:tcBorders>
              <w:bottom w:val="single" w:sz="4" w:space="0" w:color="auto"/>
            </w:tcBorders>
            <w:shd w:val="clear" w:color="auto" w:fill="BDD6EE"/>
            <w:vAlign w:val="center"/>
          </w:tcPr>
          <w:p w14:paraId="363DF04B"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3</w:t>
            </w:r>
          </w:p>
        </w:tc>
        <w:tc>
          <w:tcPr>
            <w:tcW w:w="360" w:type="dxa"/>
            <w:tcBorders>
              <w:bottom w:val="single" w:sz="4" w:space="0" w:color="auto"/>
            </w:tcBorders>
            <w:shd w:val="clear" w:color="auto" w:fill="BDD6EE"/>
            <w:vAlign w:val="center"/>
          </w:tcPr>
          <w:p w14:paraId="01383E8C" w14:textId="77777777" w:rsidR="00A76020" w:rsidRPr="00CB34F3" w:rsidRDefault="00EF4CDC" w:rsidP="00A4204C">
            <w:pPr>
              <w:pStyle w:val="Paragraph"/>
              <w:numPr>
                <w:ilvl w:val="0"/>
                <w:numId w:val="0"/>
              </w:numPr>
              <w:spacing w:before="0" w:after="0"/>
              <w:jc w:val="center"/>
              <w:rPr>
                <w:rFonts w:ascii="Arial" w:hAnsi="Arial" w:cs="Arial"/>
                <w:b/>
                <w:color w:val="000000"/>
                <w:sz w:val="12"/>
                <w:szCs w:val="18"/>
                <w:lang w:eastAsia="en-US"/>
              </w:rPr>
            </w:pPr>
            <w:r w:rsidRPr="00CB34F3">
              <w:rPr>
                <w:rFonts w:ascii="Arial" w:hAnsi="Arial" w:cs="Arial"/>
                <w:b/>
                <w:color w:val="000000"/>
                <w:sz w:val="12"/>
                <w:szCs w:val="18"/>
                <w:lang w:eastAsia="en-US"/>
              </w:rPr>
              <w:t>4</w:t>
            </w:r>
          </w:p>
        </w:tc>
        <w:tc>
          <w:tcPr>
            <w:tcW w:w="1800" w:type="dxa"/>
            <w:vMerge/>
            <w:shd w:val="clear" w:color="auto" w:fill="FFD966"/>
          </w:tcPr>
          <w:p w14:paraId="65C43768" w14:textId="77777777" w:rsidR="00A76020" w:rsidRPr="00CB34F3" w:rsidRDefault="00A76020" w:rsidP="00A4204C">
            <w:pPr>
              <w:pStyle w:val="Paragraph"/>
              <w:tabs>
                <w:tab w:val="clear" w:pos="1296"/>
              </w:tabs>
              <w:spacing w:before="0" w:after="0"/>
              <w:jc w:val="center"/>
              <w:rPr>
                <w:rFonts w:ascii="Arial" w:hAnsi="Arial" w:cs="Arial"/>
                <w:b/>
                <w:color w:val="000000"/>
                <w:sz w:val="18"/>
                <w:szCs w:val="18"/>
                <w:lang w:eastAsia="en-US"/>
              </w:rPr>
            </w:pPr>
          </w:p>
        </w:tc>
      </w:tr>
      <w:tr w:rsidR="00913C8D" w:rsidRPr="00CB34F3" w14:paraId="4F4B973F" w14:textId="77777777" w:rsidTr="00913C8D">
        <w:tc>
          <w:tcPr>
            <w:tcW w:w="2700" w:type="dxa"/>
            <w:vAlign w:val="center"/>
          </w:tcPr>
          <w:p w14:paraId="7AF62360" w14:textId="778706BE" w:rsidR="00223262" w:rsidRPr="00CB34F3" w:rsidRDefault="004E740A" w:rsidP="00EF4CDC">
            <w:pPr>
              <w:rPr>
                <w:rFonts w:ascii="Arial" w:hAnsi="Arial" w:cs="Arial"/>
                <w:sz w:val="18"/>
                <w:szCs w:val="18"/>
                <w:lang w:val="es-ES_tradnl"/>
              </w:rPr>
            </w:pPr>
            <w:r w:rsidRPr="00736846">
              <w:rPr>
                <w:rFonts w:ascii="Arial" w:hAnsi="Arial" w:cs="Arial"/>
                <w:sz w:val="18"/>
                <w:szCs w:val="22"/>
                <w:lang w:val="es-ES_tradnl"/>
              </w:rPr>
              <w:t>Responsable de Seguimiento y Monitoreo</w:t>
            </w:r>
            <w:r w:rsidRPr="001751EA">
              <w:rPr>
                <w:rFonts w:ascii="Arial" w:hAnsi="Arial" w:cs="Arial"/>
                <w:sz w:val="18"/>
                <w:szCs w:val="22"/>
                <w:lang w:val="es-419"/>
              </w:rPr>
              <w:t xml:space="preserve"> </w:t>
            </w:r>
            <w:r w:rsidR="00223262" w:rsidRPr="00CB34F3">
              <w:rPr>
                <w:rFonts w:ascii="Arial" w:hAnsi="Arial" w:cs="Arial"/>
                <w:sz w:val="18"/>
                <w:szCs w:val="18"/>
                <w:lang w:val="es-ES_tradnl"/>
              </w:rPr>
              <w:t>de la U</w:t>
            </w:r>
            <w:r w:rsidR="00117B10">
              <w:rPr>
                <w:rFonts w:ascii="Arial" w:hAnsi="Arial" w:cs="Arial"/>
                <w:sz w:val="18"/>
                <w:szCs w:val="18"/>
                <w:lang w:val="es-ES_tradnl"/>
              </w:rPr>
              <w:t>E</w:t>
            </w:r>
          </w:p>
        </w:tc>
        <w:tc>
          <w:tcPr>
            <w:tcW w:w="270" w:type="dxa"/>
            <w:tcBorders>
              <w:bottom w:val="single" w:sz="4" w:space="0" w:color="auto"/>
            </w:tcBorders>
            <w:shd w:val="clear" w:color="auto" w:fill="7F7F7F" w:themeFill="background1" w:themeFillShade="7F"/>
            <w:vAlign w:val="center"/>
          </w:tcPr>
          <w:p w14:paraId="4FB815CE"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64296A75"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23E5F68D"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48305637"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01685167"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1A079298"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2F8F9136"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31C2883E"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0EF17686"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605CB327"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5F51D7C3"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61CF4E45"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68FAA5A0"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72B0CEED"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03FF5835"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75E79156"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4FBF9743"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041ACB79" w14:textId="77777777" w:rsidR="00223262" w:rsidRPr="00CB34F3" w:rsidRDefault="00223262"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12FC842D" w14:textId="77777777" w:rsidR="00223262" w:rsidRPr="00CB34F3" w:rsidRDefault="00223262" w:rsidP="0007587B">
            <w:pPr>
              <w:pStyle w:val="Default"/>
              <w:contextualSpacing/>
              <w:jc w:val="center"/>
              <w:rPr>
                <w:rFonts w:ascii="Arial" w:hAnsi="Arial" w:cs="Arial"/>
                <w:sz w:val="18"/>
                <w:szCs w:val="18"/>
                <w:lang w:val="es-ES_tradnl"/>
              </w:rPr>
            </w:pPr>
          </w:p>
        </w:tc>
        <w:tc>
          <w:tcPr>
            <w:tcW w:w="360" w:type="dxa"/>
            <w:shd w:val="clear" w:color="auto" w:fill="7F7F7F" w:themeFill="background1" w:themeFillShade="7F"/>
            <w:vAlign w:val="center"/>
          </w:tcPr>
          <w:p w14:paraId="7C67740E" w14:textId="77777777" w:rsidR="00223262" w:rsidRPr="00CB34F3" w:rsidRDefault="00223262" w:rsidP="00A4204C">
            <w:pPr>
              <w:pStyle w:val="Paragraph"/>
              <w:numPr>
                <w:ilvl w:val="0"/>
                <w:numId w:val="0"/>
              </w:numPr>
              <w:spacing w:before="0" w:after="0"/>
              <w:jc w:val="left"/>
              <w:rPr>
                <w:rFonts w:ascii="Arial" w:hAnsi="Arial" w:cs="Arial"/>
                <w:color w:val="000000"/>
                <w:sz w:val="18"/>
                <w:szCs w:val="18"/>
                <w:lang w:eastAsia="en-US"/>
              </w:rPr>
            </w:pPr>
          </w:p>
        </w:tc>
        <w:tc>
          <w:tcPr>
            <w:tcW w:w="1800" w:type="dxa"/>
            <w:shd w:val="clear" w:color="auto" w:fill="auto"/>
            <w:vAlign w:val="center"/>
          </w:tcPr>
          <w:p w14:paraId="27DC48C1" w14:textId="77777777" w:rsidR="00CA7221" w:rsidRPr="00D7379C" w:rsidRDefault="00570FA9">
            <w:pPr>
              <w:pStyle w:val="Default"/>
              <w:contextualSpacing/>
              <w:jc w:val="center"/>
              <w:rPr>
                <w:rStyle w:val="hps"/>
                <w:rFonts w:ascii="Arial" w:hAnsi="Arial" w:cs="Arial"/>
                <w:color w:val="auto"/>
                <w:sz w:val="18"/>
                <w:szCs w:val="18"/>
                <w:lang w:val="es-ES_tradnl" w:eastAsia="x-none"/>
              </w:rPr>
            </w:pPr>
            <w:r w:rsidRPr="00D7379C">
              <w:rPr>
                <w:rStyle w:val="hps"/>
                <w:rFonts w:ascii="Arial" w:hAnsi="Arial" w:cs="Arial"/>
                <w:sz w:val="18"/>
                <w:szCs w:val="18"/>
                <w:lang w:val="es-ES_tradnl" w:eastAsia="x-none"/>
              </w:rPr>
              <w:t>PE</w:t>
            </w:r>
            <w:r w:rsidR="002A2A86" w:rsidRPr="00D7379C">
              <w:rPr>
                <w:rStyle w:val="hps"/>
                <w:rFonts w:ascii="Arial" w:hAnsi="Arial" w:cs="Arial"/>
                <w:sz w:val="18"/>
                <w:szCs w:val="18"/>
                <w:lang w:val="es-ES_tradnl" w:eastAsia="x-none"/>
              </w:rPr>
              <w:t>-L</w:t>
            </w:r>
            <w:r w:rsidR="00DD4922" w:rsidRPr="00D7379C">
              <w:rPr>
                <w:rStyle w:val="hps"/>
                <w:rFonts w:ascii="Arial" w:hAnsi="Arial" w:cs="Arial"/>
                <w:sz w:val="18"/>
                <w:szCs w:val="18"/>
                <w:lang w:val="es-ES_tradnl" w:eastAsia="x-none"/>
              </w:rPr>
              <w:t>239</w:t>
            </w:r>
          </w:p>
          <w:p w14:paraId="48DFDDC5" w14:textId="14726F5C" w:rsidR="002A2A86" w:rsidRPr="00EE252F" w:rsidRDefault="002A2A86" w:rsidP="00D136CF">
            <w:pPr>
              <w:pStyle w:val="Default"/>
              <w:contextualSpacing/>
              <w:jc w:val="center"/>
              <w:rPr>
                <w:rStyle w:val="hps"/>
                <w:rFonts w:ascii="Arial" w:hAnsi="Arial" w:cs="Arial"/>
                <w:color w:val="auto"/>
                <w:sz w:val="18"/>
                <w:szCs w:val="18"/>
                <w:lang w:val="es-ES_tradnl" w:eastAsia="x-none"/>
              </w:rPr>
            </w:pPr>
            <w:r w:rsidRPr="00D7379C">
              <w:rPr>
                <w:rStyle w:val="hps"/>
                <w:rFonts w:ascii="Arial" w:hAnsi="Arial" w:cs="Arial"/>
                <w:color w:val="auto"/>
                <w:sz w:val="18"/>
                <w:szCs w:val="18"/>
                <w:lang w:val="es-ES_tradnl" w:eastAsia="x-none"/>
              </w:rPr>
              <w:t>US$</w:t>
            </w:r>
            <w:r w:rsidR="00DD4922" w:rsidRPr="00D7379C">
              <w:rPr>
                <w:rStyle w:val="hps"/>
                <w:rFonts w:ascii="Arial" w:hAnsi="Arial" w:cs="Arial"/>
                <w:color w:val="auto"/>
                <w:sz w:val="18"/>
                <w:szCs w:val="18"/>
                <w:lang w:val="es-ES_tradnl" w:eastAsia="x-none"/>
              </w:rPr>
              <w:t>2</w:t>
            </w:r>
            <w:r w:rsidR="00333E01" w:rsidRPr="00D7379C">
              <w:rPr>
                <w:rStyle w:val="hps"/>
                <w:rFonts w:ascii="Arial" w:hAnsi="Arial" w:cs="Arial"/>
                <w:color w:val="auto"/>
                <w:sz w:val="18"/>
                <w:szCs w:val="18"/>
                <w:lang w:val="es-ES_tradnl" w:eastAsia="x-none"/>
              </w:rPr>
              <w:t>23</w:t>
            </w:r>
            <w:r w:rsidR="00DD4922" w:rsidRPr="00D7379C">
              <w:rPr>
                <w:rStyle w:val="hps"/>
                <w:rFonts w:ascii="Arial" w:hAnsi="Arial" w:cs="Arial"/>
                <w:color w:val="auto"/>
                <w:sz w:val="18"/>
                <w:szCs w:val="18"/>
                <w:lang w:val="es-ES_tradnl" w:eastAsia="x-none"/>
              </w:rPr>
              <w:t>,</w:t>
            </w:r>
            <w:r w:rsidR="00333E01" w:rsidRPr="00D7379C">
              <w:rPr>
                <w:rStyle w:val="hps"/>
                <w:rFonts w:ascii="Arial" w:hAnsi="Arial" w:cs="Arial"/>
                <w:color w:val="auto"/>
                <w:sz w:val="18"/>
                <w:szCs w:val="18"/>
                <w:lang w:val="es-ES_tradnl" w:eastAsia="x-none"/>
              </w:rPr>
              <w:t>200</w:t>
            </w:r>
          </w:p>
        </w:tc>
      </w:tr>
      <w:tr w:rsidR="00913C8D" w:rsidRPr="00AB05CA" w14:paraId="59A37608" w14:textId="77777777" w:rsidTr="00913C8D">
        <w:tc>
          <w:tcPr>
            <w:tcW w:w="2700" w:type="dxa"/>
            <w:vAlign w:val="center"/>
          </w:tcPr>
          <w:p w14:paraId="21F62D12" w14:textId="77777777" w:rsidR="002A2A86" w:rsidRPr="00CB34F3" w:rsidRDefault="002A2A86" w:rsidP="00EF4CDC">
            <w:pPr>
              <w:rPr>
                <w:rFonts w:ascii="Arial" w:hAnsi="Arial" w:cs="Arial"/>
                <w:sz w:val="18"/>
                <w:szCs w:val="18"/>
                <w:lang w:val="es-ES_tradnl"/>
              </w:rPr>
            </w:pPr>
            <w:r w:rsidRPr="00CB34F3">
              <w:rPr>
                <w:rFonts w:ascii="Arial" w:hAnsi="Arial" w:cs="Arial"/>
                <w:sz w:val="18"/>
                <w:szCs w:val="18"/>
                <w:lang w:val="es-ES_tradnl"/>
              </w:rPr>
              <w:t xml:space="preserve">Taller de Arranque del </w:t>
            </w:r>
            <w:r w:rsidR="00043176" w:rsidRPr="00CB34F3">
              <w:rPr>
                <w:rFonts w:ascii="Arial" w:hAnsi="Arial" w:cs="Arial"/>
                <w:sz w:val="18"/>
                <w:szCs w:val="18"/>
                <w:lang w:val="es-ES_tradnl"/>
              </w:rPr>
              <w:t>programa</w:t>
            </w:r>
          </w:p>
        </w:tc>
        <w:tc>
          <w:tcPr>
            <w:tcW w:w="270" w:type="dxa"/>
            <w:tcBorders>
              <w:bottom w:val="single" w:sz="4" w:space="0" w:color="auto"/>
            </w:tcBorders>
            <w:shd w:val="clear" w:color="auto" w:fill="7F7F7F" w:themeFill="background1" w:themeFillShade="7F"/>
            <w:vAlign w:val="center"/>
          </w:tcPr>
          <w:p w14:paraId="7C2BD591"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38AD0733"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60F9FC2D"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714C4394"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15C980ED"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6E63B6D2"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0269955F"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7941363"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76B88771"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20310006"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12DAB755"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6BB7E07D"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082C067D"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1C018C41"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026E5EDA"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5F397E60"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3BB21706"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3A2A0C1C" w14:textId="77777777" w:rsidR="002A2A86" w:rsidRPr="00CB34F3" w:rsidRDefault="002A2A86"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FFFFFF" w:themeFill="background1"/>
            <w:vAlign w:val="center"/>
          </w:tcPr>
          <w:p w14:paraId="7A1F5A39" w14:textId="77777777" w:rsidR="002A2A86" w:rsidRPr="00CB34F3" w:rsidRDefault="002A2A86" w:rsidP="0007587B">
            <w:pPr>
              <w:pStyle w:val="Default"/>
              <w:contextualSpacing/>
              <w:jc w:val="center"/>
              <w:rPr>
                <w:rFonts w:ascii="Arial" w:hAnsi="Arial" w:cs="Arial"/>
                <w:sz w:val="18"/>
                <w:szCs w:val="18"/>
                <w:lang w:val="es-ES_tradnl"/>
              </w:rPr>
            </w:pPr>
          </w:p>
        </w:tc>
        <w:tc>
          <w:tcPr>
            <w:tcW w:w="360" w:type="dxa"/>
            <w:tcBorders>
              <w:bottom w:val="single" w:sz="4" w:space="0" w:color="auto"/>
            </w:tcBorders>
            <w:shd w:val="clear" w:color="auto" w:fill="FFFFFF" w:themeFill="background1"/>
            <w:vAlign w:val="center"/>
          </w:tcPr>
          <w:p w14:paraId="1FD5248F" w14:textId="77777777" w:rsidR="002A2A86" w:rsidRPr="00CB34F3" w:rsidRDefault="002A2A86" w:rsidP="00A4204C">
            <w:pPr>
              <w:pStyle w:val="Paragraph"/>
              <w:numPr>
                <w:ilvl w:val="0"/>
                <w:numId w:val="0"/>
              </w:numPr>
              <w:spacing w:before="0" w:after="0"/>
              <w:jc w:val="left"/>
              <w:rPr>
                <w:rFonts w:ascii="Arial" w:hAnsi="Arial" w:cs="Arial"/>
                <w:color w:val="000000"/>
                <w:sz w:val="18"/>
                <w:szCs w:val="18"/>
                <w:lang w:eastAsia="en-US"/>
              </w:rPr>
            </w:pPr>
          </w:p>
        </w:tc>
        <w:tc>
          <w:tcPr>
            <w:tcW w:w="1800" w:type="dxa"/>
            <w:shd w:val="clear" w:color="auto" w:fill="auto"/>
            <w:vAlign w:val="center"/>
          </w:tcPr>
          <w:p w14:paraId="4EE8527F" w14:textId="77777777" w:rsidR="002A2A86" w:rsidRPr="00D7379C" w:rsidRDefault="00306240" w:rsidP="00EF4CDC">
            <w:pPr>
              <w:pStyle w:val="Default"/>
              <w:contextualSpacing/>
              <w:jc w:val="center"/>
              <w:rPr>
                <w:rStyle w:val="hps"/>
                <w:rFonts w:ascii="Arial" w:hAnsi="Arial" w:cs="Arial"/>
                <w:color w:val="auto"/>
                <w:sz w:val="18"/>
                <w:szCs w:val="18"/>
                <w:lang w:val="es-ES_tradnl" w:eastAsia="x-none"/>
              </w:rPr>
            </w:pPr>
            <w:r w:rsidRPr="00EE252F">
              <w:rPr>
                <w:rStyle w:val="hps"/>
                <w:rFonts w:ascii="Arial" w:hAnsi="Arial" w:cs="Arial"/>
                <w:color w:val="auto"/>
                <w:sz w:val="18"/>
                <w:szCs w:val="18"/>
                <w:lang w:val="es-ES_tradnl" w:eastAsia="x-none"/>
              </w:rPr>
              <w:t xml:space="preserve">Planes de </w:t>
            </w:r>
            <w:r w:rsidR="00CA7221" w:rsidRPr="00D7379C">
              <w:rPr>
                <w:rStyle w:val="hps"/>
                <w:rFonts w:ascii="Arial" w:hAnsi="Arial" w:cs="Arial"/>
                <w:color w:val="auto"/>
                <w:sz w:val="18"/>
                <w:szCs w:val="18"/>
                <w:lang w:val="es-ES_tradnl" w:eastAsia="x-none"/>
              </w:rPr>
              <w:t>Supervisión</w:t>
            </w:r>
          </w:p>
          <w:p w14:paraId="41B1B617" w14:textId="3B842D6D" w:rsidR="00306240" w:rsidRPr="00EE252F" w:rsidRDefault="00306240" w:rsidP="00D136CF">
            <w:pPr>
              <w:pStyle w:val="Default"/>
              <w:contextualSpacing/>
              <w:jc w:val="center"/>
              <w:rPr>
                <w:rStyle w:val="hps"/>
                <w:rFonts w:ascii="Arial" w:hAnsi="Arial" w:cs="Arial"/>
                <w:color w:val="auto"/>
                <w:sz w:val="18"/>
                <w:szCs w:val="18"/>
                <w:lang w:val="es-ES_tradnl" w:eastAsia="x-none"/>
              </w:rPr>
            </w:pPr>
            <w:r w:rsidRPr="00D7379C">
              <w:rPr>
                <w:rStyle w:val="hps"/>
                <w:rFonts w:ascii="Arial" w:hAnsi="Arial" w:cs="Arial"/>
                <w:color w:val="auto"/>
                <w:sz w:val="18"/>
                <w:szCs w:val="18"/>
                <w:lang w:val="es-ES_tradnl" w:eastAsia="x-none"/>
              </w:rPr>
              <w:t>US$</w:t>
            </w:r>
            <w:r w:rsidR="00333E01" w:rsidRPr="00D7379C">
              <w:rPr>
                <w:rStyle w:val="hps"/>
                <w:rFonts w:ascii="Arial" w:hAnsi="Arial" w:cs="Arial"/>
                <w:color w:val="auto"/>
                <w:sz w:val="18"/>
                <w:szCs w:val="18"/>
                <w:lang w:val="es-ES_tradnl" w:eastAsia="x-none"/>
              </w:rPr>
              <w:t>5,</w:t>
            </w:r>
            <w:r w:rsidRPr="00D7379C">
              <w:rPr>
                <w:rStyle w:val="hps"/>
                <w:rFonts w:ascii="Arial" w:hAnsi="Arial" w:cs="Arial"/>
                <w:color w:val="auto"/>
                <w:sz w:val="18"/>
                <w:szCs w:val="18"/>
                <w:lang w:val="es-ES_tradnl" w:eastAsia="x-none"/>
              </w:rPr>
              <w:t>000</w:t>
            </w:r>
          </w:p>
        </w:tc>
      </w:tr>
      <w:tr w:rsidR="00913C8D" w:rsidRPr="00AB05CA" w14:paraId="2BDDB960" w14:textId="77777777" w:rsidTr="00913C8D">
        <w:tc>
          <w:tcPr>
            <w:tcW w:w="2700" w:type="dxa"/>
            <w:vAlign w:val="center"/>
          </w:tcPr>
          <w:p w14:paraId="6EF3FD66" w14:textId="77777777" w:rsidR="009816DF" w:rsidRPr="00CB34F3" w:rsidRDefault="009816DF" w:rsidP="00EF4CDC">
            <w:pPr>
              <w:rPr>
                <w:rFonts w:ascii="Arial" w:hAnsi="Arial" w:cs="Arial"/>
                <w:sz w:val="18"/>
                <w:szCs w:val="18"/>
                <w:lang w:val="es-ES_tradnl"/>
              </w:rPr>
            </w:pPr>
            <w:r w:rsidRPr="00CB34F3">
              <w:rPr>
                <w:rFonts w:ascii="Arial" w:hAnsi="Arial" w:cs="Arial"/>
                <w:sz w:val="18"/>
                <w:szCs w:val="18"/>
                <w:lang w:val="es-ES_tradnl"/>
              </w:rPr>
              <w:t>Visitas técnicas a los ejecutores</w:t>
            </w:r>
          </w:p>
        </w:tc>
        <w:tc>
          <w:tcPr>
            <w:tcW w:w="270" w:type="dxa"/>
            <w:shd w:val="clear" w:color="auto" w:fill="7F7F7F" w:themeFill="background1" w:themeFillShade="7F"/>
            <w:vAlign w:val="center"/>
          </w:tcPr>
          <w:p w14:paraId="214D32DC"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29A4DEB1"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34FFEBB1"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5901B267"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3125EFBD"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176AE2BB"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7A88D4D4"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6E59D25B"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06E7EB51"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0A3B3874"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1CF16C32"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74D07A86"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7CF96801"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0717DBFD"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395F227F"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11BB34B6"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55E1E409"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55F616C4"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7F7F7F" w:themeFill="background1" w:themeFillShade="7F"/>
            <w:vAlign w:val="center"/>
          </w:tcPr>
          <w:p w14:paraId="5CD453D0" w14:textId="77777777" w:rsidR="009816DF" w:rsidRPr="00CB34F3" w:rsidRDefault="009816DF" w:rsidP="0007587B">
            <w:pPr>
              <w:pStyle w:val="Default"/>
              <w:contextualSpacing/>
              <w:jc w:val="center"/>
              <w:rPr>
                <w:rFonts w:ascii="Arial" w:hAnsi="Arial" w:cs="Arial"/>
                <w:sz w:val="18"/>
                <w:szCs w:val="18"/>
                <w:lang w:val="es-ES_tradnl"/>
              </w:rPr>
            </w:pPr>
          </w:p>
        </w:tc>
        <w:tc>
          <w:tcPr>
            <w:tcW w:w="360" w:type="dxa"/>
            <w:shd w:val="clear" w:color="auto" w:fill="7F7F7F" w:themeFill="background1" w:themeFillShade="7F"/>
            <w:vAlign w:val="center"/>
          </w:tcPr>
          <w:p w14:paraId="58A04101" w14:textId="77777777" w:rsidR="009816DF" w:rsidRPr="00CB34F3" w:rsidRDefault="009816DF" w:rsidP="00A4204C">
            <w:pPr>
              <w:pStyle w:val="Paragraph"/>
              <w:numPr>
                <w:ilvl w:val="0"/>
                <w:numId w:val="0"/>
              </w:numPr>
              <w:spacing w:before="0" w:after="0"/>
              <w:jc w:val="left"/>
              <w:rPr>
                <w:rFonts w:ascii="Arial" w:hAnsi="Arial" w:cs="Arial"/>
                <w:color w:val="000000"/>
                <w:sz w:val="18"/>
                <w:szCs w:val="18"/>
                <w:lang w:eastAsia="en-US"/>
              </w:rPr>
            </w:pPr>
          </w:p>
        </w:tc>
        <w:tc>
          <w:tcPr>
            <w:tcW w:w="1800" w:type="dxa"/>
            <w:vMerge w:val="restart"/>
            <w:shd w:val="clear" w:color="auto" w:fill="auto"/>
            <w:vAlign w:val="center"/>
          </w:tcPr>
          <w:p w14:paraId="45DC34AD" w14:textId="0A2269F8" w:rsidR="006751CE" w:rsidRPr="00CB34F3" w:rsidRDefault="006751CE" w:rsidP="00EE252F">
            <w:pPr>
              <w:pStyle w:val="Default"/>
              <w:contextualSpacing/>
              <w:jc w:val="center"/>
              <w:rPr>
                <w:rStyle w:val="hps"/>
                <w:rFonts w:ascii="Arial" w:hAnsi="Arial" w:cs="Arial"/>
                <w:color w:val="auto"/>
                <w:sz w:val="18"/>
                <w:szCs w:val="18"/>
                <w:lang w:val="es-ES_tradnl" w:eastAsia="x-none"/>
              </w:rPr>
            </w:pPr>
            <w:r w:rsidRPr="00CB34F3">
              <w:rPr>
                <w:rStyle w:val="hps"/>
                <w:rFonts w:ascii="Arial" w:hAnsi="Arial" w:cs="Arial"/>
                <w:sz w:val="18"/>
                <w:szCs w:val="18"/>
                <w:lang w:val="es-ES_tradnl" w:eastAsia="x-none"/>
              </w:rPr>
              <w:t>Planes de Supervisión</w:t>
            </w:r>
          </w:p>
        </w:tc>
      </w:tr>
      <w:tr w:rsidR="00913C8D" w:rsidRPr="00DB30C4" w14:paraId="2332351E" w14:textId="77777777" w:rsidTr="00913C8D">
        <w:trPr>
          <w:trHeight w:val="260"/>
        </w:trPr>
        <w:tc>
          <w:tcPr>
            <w:tcW w:w="2700" w:type="dxa"/>
            <w:vAlign w:val="center"/>
          </w:tcPr>
          <w:p w14:paraId="741D5A42" w14:textId="77777777" w:rsidR="009816DF" w:rsidRPr="00CB34F3" w:rsidRDefault="009816DF" w:rsidP="00EF4CDC">
            <w:pPr>
              <w:rPr>
                <w:rFonts w:ascii="Arial" w:hAnsi="Arial" w:cs="Arial"/>
                <w:sz w:val="18"/>
                <w:szCs w:val="18"/>
                <w:lang w:val="es-ES_tradnl"/>
              </w:rPr>
            </w:pPr>
            <w:r w:rsidRPr="00CB34F3">
              <w:rPr>
                <w:rFonts w:ascii="Arial" w:hAnsi="Arial" w:cs="Arial"/>
                <w:sz w:val="18"/>
                <w:szCs w:val="18"/>
                <w:lang w:val="es-ES_tradnl"/>
              </w:rPr>
              <w:t>Informes consolidados de las visitas técnicas y de las reuniones con los ejecutores</w:t>
            </w:r>
          </w:p>
        </w:tc>
        <w:tc>
          <w:tcPr>
            <w:tcW w:w="270" w:type="dxa"/>
            <w:shd w:val="clear" w:color="auto" w:fill="auto"/>
            <w:vAlign w:val="center"/>
          </w:tcPr>
          <w:p w14:paraId="251C93A2"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545878DB"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61213C94"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531DDD7F"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3BC721E9"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616CBA24"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232DD065"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2FA079F3"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3A732F27"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6FE4B6C5"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344487F9"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44211E38"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45911E1D"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6B3D1B38"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224A27A2"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11DF4819"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3DDD9D2E"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79E3CD17" w14:textId="77777777" w:rsidR="009816DF" w:rsidRPr="00CB34F3" w:rsidRDefault="009816DF"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333FF453" w14:textId="77777777" w:rsidR="009816DF" w:rsidRPr="00CB34F3" w:rsidRDefault="009816DF" w:rsidP="0007587B">
            <w:pPr>
              <w:pStyle w:val="Default"/>
              <w:contextualSpacing/>
              <w:jc w:val="center"/>
              <w:rPr>
                <w:rFonts w:ascii="Arial" w:hAnsi="Arial" w:cs="Arial"/>
                <w:sz w:val="18"/>
                <w:szCs w:val="18"/>
                <w:lang w:val="es-ES_tradnl"/>
              </w:rPr>
            </w:pPr>
          </w:p>
        </w:tc>
        <w:tc>
          <w:tcPr>
            <w:tcW w:w="360" w:type="dxa"/>
            <w:shd w:val="clear" w:color="auto" w:fill="A6A6A6" w:themeFill="background1" w:themeFillShade="A6"/>
            <w:vAlign w:val="center"/>
          </w:tcPr>
          <w:p w14:paraId="378CEF7E" w14:textId="77777777" w:rsidR="009816DF" w:rsidRPr="00CB34F3" w:rsidRDefault="009816DF" w:rsidP="0007587B">
            <w:pPr>
              <w:pStyle w:val="Default"/>
              <w:contextualSpacing/>
              <w:jc w:val="center"/>
              <w:rPr>
                <w:rFonts w:ascii="Arial" w:hAnsi="Arial" w:cs="Arial"/>
                <w:sz w:val="18"/>
                <w:szCs w:val="18"/>
                <w:lang w:val="es-ES_tradnl"/>
              </w:rPr>
            </w:pPr>
          </w:p>
        </w:tc>
        <w:tc>
          <w:tcPr>
            <w:tcW w:w="1800" w:type="dxa"/>
            <w:vMerge/>
            <w:shd w:val="clear" w:color="auto" w:fill="auto"/>
            <w:vAlign w:val="center"/>
          </w:tcPr>
          <w:p w14:paraId="34CC785C" w14:textId="77777777" w:rsidR="009816DF" w:rsidRPr="00CB34F3" w:rsidRDefault="009816DF" w:rsidP="00EF4CDC">
            <w:pPr>
              <w:pStyle w:val="Default"/>
              <w:contextualSpacing/>
              <w:jc w:val="center"/>
              <w:rPr>
                <w:rStyle w:val="hps"/>
                <w:rFonts w:ascii="Arial" w:hAnsi="Arial" w:cs="Arial"/>
                <w:color w:val="auto"/>
                <w:sz w:val="18"/>
                <w:szCs w:val="18"/>
                <w:lang w:val="es-ES_tradnl" w:eastAsia="x-none"/>
              </w:rPr>
            </w:pPr>
          </w:p>
        </w:tc>
      </w:tr>
      <w:tr w:rsidR="00913C8D" w:rsidRPr="00CB34F3" w14:paraId="6948BF6E" w14:textId="77777777" w:rsidTr="00913C8D">
        <w:tc>
          <w:tcPr>
            <w:tcW w:w="2700" w:type="dxa"/>
            <w:vAlign w:val="center"/>
          </w:tcPr>
          <w:p w14:paraId="582C959E" w14:textId="77777777" w:rsidR="009816DF" w:rsidRPr="00CB34F3" w:rsidRDefault="009816DF" w:rsidP="00EF4CDC">
            <w:pPr>
              <w:rPr>
                <w:rFonts w:ascii="Arial" w:hAnsi="Arial" w:cs="Arial"/>
                <w:sz w:val="18"/>
                <w:szCs w:val="18"/>
                <w:lang w:val="es-ES_tradnl"/>
              </w:rPr>
            </w:pPr>
            <w:r w:rsidRPr="00CB34F3">
              <w:rPr>
                <w:rFonts w:ascii="Arial" w:hAnsi="Arial" w:cs="Arial"/>
                <w:sz w:val="18"/>
                <w:szCs w:val="18"/>
                <w:lang w:val="es-ES_tradnl"/>
              </w:rPr>
              <w:t>Informe semestral de progreso</w:t>
            </w:r>
          </w:p>
        </w:tc>
        <w:tc>
          <w:tcPr>
            <w:tcW w:w="270" w:type="dxa"/>
            <w:shd w:val="clear" w:color="auto" w:fill="auto"/>
            <w:vAlign w:val="center"/>
          </w:tcPr>
          <w:p w14:paraId="4174A072"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323C0B48"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4489A924"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702A97B4"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2D0AB520"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0ED35349"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5C2ED602"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0BD4F74D"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04200005"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5AAD7863"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4BF04D20"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5CCB9253"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08B961DB"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4AEBD105"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53BE8B13"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4FEA4512"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6968B654"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712798D8" w14:textId="77777777" w:rsidR="009816DF" w:rsidRPr="00CB34F3" w:rsidRDefault="009816DF" w:rsidP="00A50774">
            <w:pPr>
              <w:pStyle w:val="Default"/>
              <w:contextualSpacing/>
              <w:jc w:val="center"/>
              <w:rPr>
                <w:rFonts w:ascii="Arial" w:hAnsi="Arial" w:cs="Arial"/>
                <w:sz w:val="18"/>
                <w:szCs w:val="18"/>
                <w:lang w:val="es-ES_tradnl"/>
              </w:rPr>
            </w:pPr>
          </w:p>
        </w:tc>
        <w:tc>
          <w:tcPr>
            <w:tcW w:w="270" w:type="dxa"/>
            <w:shd w:val="clear" w:color="auto" w:fill="auto"/>
            <w:vAlign w:val="center"/>
          </w:tcPr>
          <w:p w14:paraId="171F78A1" w14:textId="77777777" w:rsidR="009816DF" w:rsidRPr="00CB34F3" w:rsidRDefault="009816DF" w:rsidP="00A50774">
            <w:pPr>
              <w:pStyle w:val="Default"/>
              <w:contextualSpacing/>
              <w:jc w:val="center"/>
              <w:rPr>
                <w:rFonts w:ascii="Arial" w:hAnsi="Arial" w:cs="Arial"/>
                <w:sz w:val="18"/>
                <w:szCs w:val="18"/>
                <w:lang w:val="es-ES_tradnl"/>
              </w:rPr>
            </w:pPr>
          </w:p>
        </w:tc>
        <w:tc>
          <w:tcPr>
            <w:tcW w:w="360" w:type="dxa"/>
            <w:shd w:val="clear" w:color="auto" w:fill="A6A6A6" w:themeFill="background1" w:themeFillShade="A6"/>
            <w:vAlign w:val="center"/>
          </w:tcPr>
          <w:p w14:paraId="2D636A2B" w14:textId="77777777" w:rsidR="009816DF" w:rsidRPr="00CB34F3" w:rsidRDefault="009816DF" w:rsidP="00A50774">
            <w:pPr>
              <w:pStyle w:val="Default"/>
              <w:contextualSpacing/>
              <w:jc w:val="center"/>
              <w:rPr>
                <w:rFonts w:ascii="Arial" w:hAnsi="Arial" w:cs="Arial"/>
                <w:sz w:val="18"/>
                <w:szCs w:val="18"/>
                <w:lang w:val="es-ES_tradnl"/>
              </w:rPr>
            </w:pPr>
          </w:p>
        </w:tc>
        <w:tc>
          <w:tcPr>
            <w:tcW w:w="1800" w:type="dxa"/>
            <w:vMerge/>
            <w:shd w:val="clear" w:color="auto" w:fill="auto"/>
            <w:vAlign w:val="center"/>
          </w:tcPr>
          <w:p w14:paraId="59ECB781" w14:textId="77777777" w:rsidR="009816DF" w:rsidRPr="00CB34F3" w:rsidRDefault="009816DF" w:rsidP="00EF4CDC">
            <w:pPr>
              <w:pStyle w:val="Default"/>
              <w:contextualSpacing/>
              <w:jc w:val="center"/>
              <w:rPr>
                <w:rStyle w:val="hps"/>
                <w:rFonts w:ascii="Arial" w:hAnsi="Arial" w:cs="Arial"/>
                <w:color w:val="auto"/>
                <w:sz w:val="18"/>
                <w:szCs w:val="18"/>
                <w:lang w:val="es-ES_tradnl" w:eastAsia="x-none"/>
              </w:rPr>
            </w:pPr>
          </w:p>
        </w:tc>
      </w:tr>
      <w:tr w:rsidR="00913C8D" w:rsidRPr="00CB34F3" w14:paraId="5A4534FF" w14:textId="77777777" w:rsidTr="00913C8D">
        <w:trPr>
          <w:trHeight w:val="341"/>
        </w:trPr>
        <w:tc>
          <w:tcPr>
            <w:tcW w:w="2700" w:type="dxa"/>
            <w:vAlign w:val="center"/>
          </w:tcPr>
          <w:p w14:paraId="26E4CA8F" w14:textId="77777777" w:rsidR="00A76020" w:rsidRPr="00CB34F3" w:rsidRDefault="00A76020" w:rsidP="00EF4CDC">
            <w:pPr>
              <w:rPr>
                <w:rFonts w:ascii="Arial" w:hAnsi="Arial" w:cs="Arial"/>
                <w:sz w:val="18"/>
                <w:szCs w:val="18"/>
                <w:lang w:val="es-ES_tradnl"/>
              </w:rPr>
            </w:pPr>
            <w:r w:rsidRPr="00CB34F3">
              <w:rPr>
                <w:rFonts w:ascii="Arial" w:hAnsi="Arial" w:cs="Arial"/>
                <w:sz w:val="18"/>
                <w:szCs w:val="18"/>
                <w:lang w:val="es-ES_tradnl"/>
              </w:rPr>
              <w:t>Informes de Auditoria</w:t>
            </w:r>
          </w:p>
        </w:tc>
        <w:tc>
          <w:tcPr>
            <w:tcW w:w="270" w:type="dxa"/>
            <w:shd w:val="clear" w:color="auto" w:fill="auto"/>
            <w:vAlign w:val="center"/>
          </w:tcPr>
          <w:p w14:paraId="323BA37F"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34FC06EB"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43A23FA9"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42710B83"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05D3879F"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1F0688E0"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58BDAFFF"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0015B371"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5B919572"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7B1F145F"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725D85CE"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08E33570"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0F85B812"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17F34EBA"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6C1FF448"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6A6A6" w:themeFill="background1" w:themeFillShade="A6"/>
            <w:vAlign w:val="center"/>
          </w:tcPr>
          <w:p w14:paraId="20EB6FA2"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03266EE6"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7479273F" w14:textId="77777777" w:rsidR="00A76020" w:rsidRPr="00CB34F3" w:rsidRDefault="00A76020" w:rsidP="0007587B">
            <w:pPr>
              <w:pStyle w:val="Default"/>
              <w:contextualSpacing/>
              <w:jc w:val="center"/>
              <w:rPr>
                <w:rFonts w:ascii="Arial" w:hAnsi="Arial" w:cs="Arial"/>
                <w:sz w:val="18"/>
                <w:szCs w:val="18"/>
                <w:lang w:val="es-ES_tradnl"/>
              </w:rPr>
            </w:pPr>
          </w:p>
        </w:tc>
        <w:tc>
          <w:tcPr>
            <w:tcW w:w="270" w:type="dxa"/>
            <w:tcBorders>
              <w:bottom w:val="single" w:sz="4" w:space="0" w:color="auto"/>
            </w:tcBorders>
            <w:shd w:val="clear" w:color="auto" w:fill="auto"/>
            <w:vAlign w:val="center"/>
          </w:tcPr>
          <w:p w14:paraId="66E396D8" w14:textId="77777777" w:rsidR="00A76020" w:rsidRPr="00CB34F3" w:rsidRDefault="00A76020" w:rsidP="0007587B">
            <w:pPr>
              <w:pStyle w:val="Default"/>
              <w:contextualSpacing/>
              <w:jc w:val="center"/>
              <w:rPr>
                <w:rFonts w:ascii="Arial" w:hAnsi="Arial" w:cs="Arial"/>
                <w:sz w:val="18"/>
                <w:szCs w:val="18"/>
                <w:lang w:val="es-ES_tradnl"/>
              </w:rPr>
            </w:pPr>
          </w:p>
        </w:tc>
        <w:tc>
          <w:tcPr>
            <w:tcW w:w="360" w:type="dxa"/>
            <w:tcBorders>
              <w:bottom w:val="single" w:sz="4" w:space="0" w:color="auto"/>
            </w:tcBorders>
            <w:shd w:val="clear" w:color="auto" w:fill="A6A6A6" w:themeFill="background1" w:themeFillShade="A6"/>
            <w:vAlign w:val="center"/>
          </w:tcPr>
          <w:p w14:paraId="441ED015" w14:textId="77777777" w:rsidR="00A76020" w:rsidRPr="00CB34F3" w:rsidRDefault="00A76020" w:rsidP="0007587B">
            <w:pPr>
              <w:pStyle w:val="Default"/>
              <w:contextualSpacing/>
              <w:jc w:val="center"/>
              <w:rPr>
                <w:rFonts w:ascii="Arial" w:hAnsi="Arial" w:cs="Arial"/>
                <w:sz w:val="18"/>
                <w:szCs w:val="18"/>
                <w:lang w:val="es-ES_tradnl"/>
              </w:rPr>
            </w:pPr>
          </w:p>
        </w:tc>
        <w:tc>
          <w:tcPr>
            <w:tcW w:w="1800" w:type="dxa"/>
            <w:shd w:val="clear" w:color="auto" w:fill="auto"/>
            <w:vAlign w:val="center"/>
          </w:tcPr>
          <w:p w14:paraId="6D2199E1" w14:textId="77777777" w:rsidR="006165EC" w:rsidRPr="00EE252F" w:rsidRDefault="006165EC" w:rsidP="006165EC">
            <w:pPr>
              <w:pStyle w:val="Default"/>
              <w:contextualSpacing/>
              <w:jc w:val="center"/>
              <w:rPr>
                <w:rStyle w:val="hps"/>
                <w:rFonts w:ascii="Arial" w:hAnsi="Arial" w:cs="Arial"/>
                <w:color w:val="auto"/>
                <w:sz w:val="18"/>
                <w:szCs w:val="18"/>
                <w:lang w:eastAsia="x-none"/>
              </w:rPr>
            </w:pPr>
            <w:r w:rsidRPr="00EE252F">
              <w:rPr>
                <w:rStyle w:val="hps"/>
                <w:rFonts w:ascii="Arial" w:hAnsi="Arial" w:cs="Arial"/>
                <w:color w:val="auto"/>
                <w:sz w:val="18"/>
                <w:szCs w:val="18"/>
                <w:lang w:eastAsia="x-none"/>
              </w:rPr>
              <w:t>PE-L1239</w:t>
            </w:r>
          </w:p>
          <w:p w14:paraId="3D194E4A" w14:textId="77777777" w:rsidR="00A76020" w:rsidRPr="00D7379C" w:rsidRDefault="00A76020" w:rsidP="00EF4CDC">
            <w:pPr>
              <w:pStyle w:val="Default"/>
              <w:contextualSpacing/>
              <w:jc w:val="center"/>
              <w:rPr>
                <w:rStyle w:val="hps"/>
                <w:rFonts w:ascii="Arial" w:hAnsi="Arial" w:cs="Arial"/>
                <w:color w:val="auto"/>
                <w:sz w:val="18"/>
                <w:szCs w:val="18"/>
                <w:lang w:val="es-ES_tradnl" w:eastAsia="x-none"/>
              </w:rPr>
            </w:pPr>
            <w:r w:rsidRPr="00D7379C">
              <w:rPr>
                <w:rStyle w:val="hps"/>
                <w:rFonts w:ascii="Arial" w:hAnsi="Arial" w:cs="Arial"/>
                <w:color w:val="auto"/>
                <w:sz w:val="18"/>
                <w:szCs w:val="18"/>
                <w:lang w:val="es-ES_tradnl" w:eastAsia="x-none"/>
              </w:rPr>
              <w:t>Auditoría</w:t>
            </w:r>
          </w:p>
          <w:p w14:paraId="0EDD48F9" w14:textId="6547FD2C" w:rsidR="00A76020" w:rsidRPr="00EE252F" w:rsidRDefault="00333E01" w:rsidP="00D136CF">
            <w:pPr>
              <w:pStyle w:val="Default"/>
              <w:contextualSpacing/>
              <w:jc w:val="center"/>
              <w:rPr>
                <w:rStyle w:val="hps"/>
                <w:rFonts w:ascii="Arial" w:hAnsi="Arial" w:cs="Arial"/>
                <w:color w:val="auto"/>
                <w:sz w:val="18"/>
                <w:szCs w:val="18"/>
                <w:lang w:val="es-ES_tradnl" w:eastAsia="x-none"/>
              </w:rPr>
            </w:pPr>
            <w:r w:rsidRPr="00D7379C">
              <w:rPr>
                <w:rStyle w:val="hps"/>
                <w:rFonts w:ascii="Arial" w:hAnsi="Arial" w:cs="Arial"/>
                <w:color w:val="auto"/>
                <w:sz w:val="18"/>
                <w:szCs w:val="18"/>
                <w:lang w:val="es-ES_tradnl" w:eastAsia="x-none"/>
              </w:rPr>
              <w:t>US$152,000</w:t>
            </w:r>
          </w:p>
        </w:tc>
      </w:tr>
      <w:tr w:rsidR="00913C8D" w:rsidRPr="00CB34F3" w14:paraId="6B4514C7" w14:textId="77777777" w:rsidTr="00913C8D">
        <w:trPr>
          <w:trHeight w:val="341"/>
        </w:trPr>
        <w:tc>
          <w:tcPr>
            <w:tcW w:w="2700" w:type="dxa"/>
            <w:vAlign w:val="center"/>
          </w:tcPr>
          <w:p w14:paraId="2C0F11D9" w14:textId="77777777" w:rsidR="00D26BBC" w:rsidRPr="00CB34F3" w:rsidRDefault="00213388" w:rsidP="00213388">
            <w:pPr>
              <w:rPr>
                <w:rFonts w:ascii="Arial" w:hAnsi="Arial" w:cs="Arial"/>
                <w:sz w:val="18"/>
                <w:szCs w:val="18"/>
                <w:lang w:val="es-ES_tradnl"/>
              </w:rPr>
            </w:pPr>
            <w:r w:rsidRPr="00CB34F3">
              <w:rPr>
                <w:rFonts w:ascii="Arial" w:hAnsi="Arial" w:cs="Arial"/>
                <w:sz w:val="18"/>
                <w:szCs w:val="18"/>
                <w:lang w:val="es-ES_tradnl"/>
              </w:rPr>
              <w:t>Evaluació</w:t>
            </w:r>
            <w:r w:rsidR="00D26BBC" w:rsidRPr="00CB34F3">
              <w:rPr>
                <w:rFonts w:ascii="Arial" w:hAnsi="Arial" w:cs="Arial"/>
                <w:sz w:val="18"/>
                <w:szCs w:val="18"/>
                <w:lang w:val="es-ES_tradnl"/>
              </w:rPr>
              <w:t>n intermedia</w:t>
            </w:r>
          </w:p>
        </w:tc>
        <w:tc>
          <w:tcPr>
            <w:tcW w:w="270" w:type="dxa"/>
            <w:shd w:val="clear" w:color="auto" w:fill="auto"/>
            <w:vAlign w:val="center"/>
          </w:tcPr>
          <w:p w14:paraId="592C8B4C"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1CE8B7CE"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26E02178"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7F70C4F1"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24405547"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531444DB"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auto"/>
            <w:vAlign w:val="center"/>
          </w:tcPr>
          <w:p w14:paraId="4BA26B03"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30F029AF"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087BDF04"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13275806"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A6A6A6" w:themeFill="background1" w:themeFillShade="A6"/>
            <w:vAlign w:val="center"/>
          </w:tcPr>
          <w:p w14:paraId="6768A12A"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33FBB0EF"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59BF9125"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25302DDB"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445BF63C"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1702472C"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4D7121A0"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0823CB46" w14:textId="77777777" w:rsidR="00D26BBC" w:rsidRPr="00CB34F3" w:rsidRDefault="00D26BBC" w:rsidP="0007587B">
            <w:pPr>
              <w:pStyle w:val="Default"/>
              <w:contextualSpacing/>
              <w:jc w:val="center"/>
              <w:rPr>
                <w:rFonts w:ascii="Arial" w:hAnsi="Arial" w:cs="Arial"/>
                <w:sz w:val="18"/>
                <w:szCs w:val="18"/>
                <w:lang w:val="es-ES_tradnl"/>
              </w:rPr>
            </w:pPr>
          </w:p>
        </w:tc>
        <w:tc>
          <w:tcPr>
            <w:tcW w:w="270" w:type="dxa"/>
            <w:shd w:val="clear" w:color="auto" w:fill="FFFFFF" w:themeFill="background1"/>
            <w:vAlign w:val="center"/>
          </w:tcPr>
          <w:p w14:paraId="6039EF3B" w14:textId="77777777" w:rsidR="00D26BBC" w:rsidRPr="00CB34F3" w:rsidRDefault="00D26BBC" w:rsidP="0007587B">
            <w:pPr>
              <w:pStyle w:val="Default"/>
              <w:contextualSpacing/>
              <w:jc w:val="center"/>
              <w:rPr>
                <w:rFonts w:ascii="Arial" w:hAnsi="Arial" w:cs="Arial"/>
                <w:sz w:val="18"/>
                <w:szCs w:val="18"/>
                <w:lang w:val="es-ES_tradnl"/>
              </w:rPr>
            </w:pPr>
          </w:p>
        </w:tc>
        <w:tc>
          <w:tcPr>
            <w:tcW w:w="360" w:type="dxa"/>
            <w:shd w:val="clear" w:color="auto" w:fill="FFFFFF" w:themeFill="background1"/>
            <w:vAlign w:val="center"/>
          </w:tcPr>
          <w:p w14:paraId="299B8A1E" w14:textId="77777777" w:rsidR="00D26BBC" w:rsidRPr="00CB34F3" w:rsidRDefault="00D26BBC" w:rsidP="0007587B">
            <w:pPr>
              <w:pStyle w:val="Default"/>
              <w:contextualSpacing/>
              <w:jc w:val="center"/>
              <w:rPr>
                <w:rFonts w:ascii="Arial" w:hAnsi="Arial" w:cs="Arial"/>
                <w:sz w:val="18"/>
                <w:szCs w:val="18"/>
                <w:lang w:val="es-ES_tradnl"/>
              </w:rPr>
            </w:pPr>
          </w:p>
        </w:tc>
        <w:tc>
          <w:tcPr>
            <w:tcW w:w="1800" w:type="dxa"/>
            <w:shd w:val="clear" w:color="auto" w:fill="auto"/>
            <w:vAlign w:val="center"/>
          </w:tcPr>
          <w:p w14:paraId="4F0E7903" w14:textId="77777777" w:rsidR="006165EC" w:rsidRPr="00EE252F" w:rsidRDefault="006165EC" w:rsidP="006165EC">
            <w:pPr>
              <w:pStyle w:val="Default"/>
              <w:contextualSpacing/>
              <w:jc w:val="center"/>
              <w:rPr>
                <w:rStyle w:val="hps"/>
                <w:rFonts w:ascii="Arial" w:hAnsi="Arial" w:cs="Arial"/>
                <w:color w:val="auto"/>
                <w:sz w:val="18"/>
                <w:szCs w:val="18"/>
                <w:lang w:eastAsia="x-none"/>
              </w:rPr>
            </w:pPr>
            <w:r w:rsidRPr="00EE252F">
              <w:rPr>
                <w:rStyle w:val="hps"/>
                <w:rFonts w:ascii="Arial" w:hAnsi="Arial" w:cs="Arial"/>
                <w:color w:val="auto"/>
                <w:sz w:val="18"/>
                <w:szCs w:val="18"/>
                <w:lang w:eastAsia="x-none"/>
              </w:rPr>
              <w:t>PE-L1239</w:t>
            </w:r>
          </w:p>
          <w:p w14:paraId="7945594E" w14:textId="77777777" w:rsidR="00396F32" w:rsidRPr="00D7379C" w:rsidRDefault="00396F32" w:rsidP="00EF4CDC">
            <w:pPr>
              <w:pStyle w:val="Default"/>
              <w:contextualSpacing/>
              <w:jc w:val="center"/>
              <w:rPr>
                <w:rStyle w:val="hps"/>
                <w:rFonts w:ascii="Arial" w:hAnsi="Arial" w:cs="Arial"/>
                <w:color w:val="auto"/>
                <w:sz w:val="18"/>
                <w:szCs w:val="18"/>
                <w:lang w:val="es-ES_tradnl" w:eastAsia="x-none"/>
              </w:rPr>
            </w:pPr>
            <w:r w:rsidRPr="00D7379C">
              <w:rPr>
                <w:rStyle w:val="hps"/>
                <w:rFonts w:ascii="Arial" w:hAnsi="Arial" w:cs="Arial"/>
                <w:color w:val="auto"/>
                <w:sz w:val="18"/>
                <w:szCs w:val="18"/>
                <w:lang w:val="es-ES_tradnl" w:eastAsia="x-none"/>
              </w:rPr>
              <w:t>Consultoría</w:t>
            </w:r>
          </w:p>
          <w:p w14:paraId="747FF0C8" w14:textId="15C87606" w:rsidR="00D26BBC" w:rsidRPr="00EE252F" w:rsidRDefault="00333E01" w:rsidP="00D136CF">
            <w:pPr>
              <w:pStyle w:val="Default"/>
              <w:contextualSpacing/>
              <w:jc w:val="center"/>
              <w:rPr>
                <w:rStyle w:val="hps"/>
                <w:rFonts w:ascii="Arial" w:hAnsi="Arial" w:cs="Arial"/>
                <w:color w:val="auto"/>
                <w:sz w:val="18"/>
                <w:szCs w:val="18"/>
                <w:lang w:val="es-ES_tradnl" w:eastAsia="x-none"/>
              </w:rPr>
            </w:pPr>
            <w:r w:rsidRPr="00D7379C">
              <w:rPr>
                <w:rStyle w:val="hps"/>
                <w:rFonts w:ascii="Arial" w:hAnsi="Arial" w:cs="Arial"/>
                <w:color w:val="auto"/>
                <w:sz w:val="18"/>
                <w:szCs w:val="18"/>
                <w:lang w:val="es-ES_tradnl" w:eastAsia="x-none"/>
              </w:rPr>
              <w:t>US$60,606</w:t>
            </w:r>
          </w:p>
        </w:tc>
      </w:tr>
      <w:tr w:rsidR="00913C8D" w:rsidRPr="00CB34F3" w14:paraId="750C8768" w14:textId="77777777" w:rsidTr="00913C8D">
        <w:tc>
          <w:tcPr>
            <w:tcW w:w="2700" w:type="dxa"/>
            <w:vAlign w:val="center"/>
          </w:tcPr>
          <w:p w14:paraId="543AF454" w14:textId="1B76C9DB" w:rsidR="00CE6B99" w:rsidRPr="00CB34F3" w:rsidRDefault="00DB399A" w:rsidP="00476FC4">
            <w:pPr>
              <w:rPr>
                <w:rFonts w:ascii="Arial" w:hAnsi="Arial" w:cs="Arial"/>
                <w:sz w:val="18"/>
                <w:lang w:val="es-ES"/>
              </w:rPr>
            </w:pPr>
            <w:r w:rsidRPr="00CB34F3">
              <w:rPr>
                <w:rFonts w:ascii="Arial" w:hAnsi="Arial" w:cs="Arial"/>
                <w:sz w:val="18"/>
                <w:lang w:val="es-ES"/>
              </w:rPr>
              <w:t>Evaluación</w:t>
            </w:r>
            <w:r w:rsidR="005C186E" w:rsidRPr="00CB34F3">
              <w:rPr>
                <w:rFonts w:ascii="Arial" w:hAnsi="Arial" w:cs="Arial"/>
                <w:sz w:val="18"/>
                <w:lang w:val="es-ES"/>
              </w:rPr>
              <w:t xml:space="preserve"> Final </w:t>
            </w:r>
            <w:r w:rsidR="00647749" w:rsidRPr="00CB34F3">
              <w:rPr>
                <w:rFonts w:ascii="Arial" w:hAnsi="Arial" w:cs="Arial"/>
                <w:sz w:val="18"/>
                <w:szCs w:val="18"/>
                <w:lang w:val="es-ES"/>
              </w:rPr>
              <w:t>(</w:t>
            </w:r>
            <w:r w:rsidR="00333E01">
              <w:rPr>
                <w:rFonts w:ascii="Arial" w:hAnsi="Arial" w:cs="Arial"/>
                <w:sz w:val="18"/>
                <w:szCs w:val="18"/>
                <w:lang w:val="es-ES"/>
              </w:rPr>
              <w:t>Impacto</w:t>
            </w:r>
            <w:r w:rsidR="00647749" w:rsidRPr="00CB34F3">
              <w:rPr>
                <w:rFonts w:ascii="Arial" w:hAnsi="Arial" w:cs="Arial"/>
                <w:sz w:val="18"/>
                <w:szCs w:val="18"/>
                <w:lang w:val="es-ES"/>
              </w:rPr>
              <w:t>)</w:t>
            </w:r>
          </w:p>
        </w:tc>
        <w:tc>
          <w:tcPr>
            <w:tcW w:w="270" w:type="dxa"/>
            <w:shd w:val="clear" w:color="auto" w:fill="auto"/>
            <w:vAlign w:val="center"/>
          </w:tcPr>
          <w:p w14:paraId="74BC12DA"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6E2C3B51"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31EC71A9"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56D13523"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32F06A44"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4C29716B"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6CF0F0FB"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7259C896"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797128FC"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053E4D8D"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4231D365"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0C8793E0"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4840A51B"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730AE781"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046032E2"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798CB4AE"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25FC7A56"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uto"/>
            <w:vAlign w:val="center"/>
          </w:tcPr>
          <w:p w14:paraId="61EE0A49" w14:textId="77777777" w:rsidR="00CE6B99" w:rsidRPr="00CB34F3" w:rsidRDefault="00CE6B99" w:rsidP="0007587B">
            <w:pPr>
              <w:pStyle w:val="Default"/>
              <w:contextualSpacing/>
              <w:jc w:val="center"/>
              <w:rPr>
                <w:rFonts w:ascii="Arial" w:hAnsi="Arial" w:cs="Arial"/>
                <w:sz w:val="18"/>
                <w:lang w:val="es-ES"/>
              </w:rPr>
            </w:pPr>
          </w:p>
        </w:tc>
        <w:tc>
          <w:tcPr>
            <w:tcW w:w="270" w:type="dxa"/>
            <w:shd w:val="clear" w:color="auto" w:fill="A6A6A6" w:themeFill="background1" w:themeFillShade="A6"/>
            <w:vAlign w:val="center"/>
          </w:tcPr>
          <w:p w14:paraId="040D7295" w14:textId="77777777" w:rsidR="00CE6B99" w:rsidRPr="00CB34F3" w:rsidRDefault="00CE6B99" w:rsidP="0007587B">
            <w:pPr>
              <w:pStyle w:val="Default"/>
              <w:contextualSpacing/>
              <w:jc w:val="center"/>
              <w:rPr>
                <w:rFonts w:ascii="Arial" w:hAnsi="Arial" w:cs="Arial"/>
                <w:sz w:val="18"/>
                <w:lang w:val="es-ES"/>
              </w:rPr>
            </w:pPr>
          </w:p>
        </w:tc>
        <w:tc>
          <w:tcPr>
            <w:tcW w:w="360" w:type="dxa"/>
            <w:shd w:val="clear" w:color="auto" w:fill="A6A6A6" w:themeFill="background1" w:themeFillShade="A6"/>
            <w:vAlign w:val="center"/>
          </w:tcPr>
          <w:p w14:paraId="12F16C5D" w14:textId="77777777" w:rsidR="00CE6B99" w:rsidRPr="00CB34F3" w:rsidRDefault="00CE6B99" w:rsidP="0007587B">
            <w:pPr>
              <w:pStyle w:val="Default"/>
              <w:contextualSpacing/>
              <w:jc w:val="center"/>
              <w:rPr>
                <w:rFonts w:ascii="Arial" w:hAnsi="Arial" w:cs="Arial"/>
                <w:sz w:val="18"/>
                <w:lang w:val="es-ES"/>
              </w:rPr>
            </w:pPr>
          </w:p>
        </w:tc>
        <w:tc>
          <w:tcPr>
            <w:tcW w:w="1800" w:type="dxa"/>
            <w:shd w:val="clear" w:color="auto" w:fill="auto"/>
            <w:vAlign w:val="center"/>
          </w:tcPr>
          <w:p w14:paraId="52D6E208" w14:textId="77777777" w:rsidR="0080775A" w:rsidRPr="00D7379C" w:rsidRDefault="00CC6915" w:rsidP="00EF4CDC">
            <w:pPr>
              <w:pStyle w:val="Default"/>
              <w:contextualSpacing/>
              <w:jc w:val="center"/>
              <w:rPr>
                <w:rStyle w:val="hps"/>
                <w:rFonts w:ascii="Arial" w:hAnsi="Arial" w:cs="Arial"/>
                <w:color w:val="auto"/>
                <w:sz w:val="18"/>
                <w:szCs w:val="18"/>
                <w:lang w:eastAsia="x-none"/>
              </w:rPr>
            </w:pPr>
            <w:r w:rsidRPr="00EE252F">
              <w:rPr>
                <w:rStyle w:val="hps"/>
                <w:rFonts w:ascii="Arial" w:hAnsi="Arial" w:cs="Arial"/>
                <w:color w:val="auto"/>
                <w:sz w:val="18"/>
                <w:szCs w:val="18"/>
                <w:lang w:eastAsia="x-none"/>
              </w:rPr>
              <w:t>PE</w:t>
            </w:r>
            <w:r w:rsidR="00AD79FA" w:rsidRPr="00EE252F">
              <w:rPr>
                <w:rStyle w:val="hps"/>
                <w:rFonts w:ascii="Arial" w:hAnsi="Arial" w:cs="Arial"/>
                <w:color w:val="auto"/>
                <w:sz w:val="18"/>
                <w:szCs w:val="18"/>
                <w:lang w:eastAsia="x-none"/>
              </w:rPr>
              <w:t>-L</w:t>
            </w:r>
            <w:r w:rsidRPr="00EE252F">
              <w:rPr>
                <w:rStyle w:val="hps"/>
                <w:rFonts w:ascii="Arial" w:hAnsi="Arial" w:cs="Arial"/>
                <w:color w:val="auto"/>
                <w:sz w:val="18"/>
                <w:szCs w:val="18"/>
                <w:lang w:eastAsia="x-none"/>
              </w:rPr>
              <w:t>1239</w:t>
            </w:r>
          </w:p>
          <w:p w14:paraId="18AA3A3B" w14:textId="77777777" w:rsidR="00D52F09" w:rsidRPr="00D7379C" w:rsidRDefault="00396F32" w:rsidP="00EF4CDC">
            <w:pPr>
              <w:pStyle w:val="Default"/>
              <w:contextualSpacing/>
              <w:jc w:val="center"/>
              <w:rPr>
                <w:rStyle w:val="hps"/>
                <w:rFonts w:ascii="Arial" w:hAnsi="Arial" w:cs="Arial"/>
                <w:color w:val="auto"/>
                <w:sz w:val="18"/>
                <w:szCs w:val="18"/>
                <w:lang w:eastAsia="x-none"/>
              </w:rPr>
            </w:pPr>
            <w:proofErr w:type="spellStart"/>
            <w:r w:rsidRPr="00D7379C">
              <w:rPr>
                <w:rStyle w:val="hps"/>
                <w:rFonts w:ascii="Arial" w:hAnsi="Arial" w:cs="Arial"/>
                <w:color w:val="auto"/>
                <w:sz w:val="18"/>
                <w:szCs w:val="18"/>
                <w:lang w:eastAsia="x-none"/>
              </w:rPr>
              <w:t>Consultoría</w:t>
            </w:r>
            <w:proofErr w:type="spellEnd"/>
          </w:p>
          <w:p w14:paraId="55889D6F" w14:textId="372A9354" w:rsidR="00CE6B99" w:rsidRPr="00EE252F" w:rsidRDefault="00333E01" w:rsidP="00D136CF">
            <w:pPr>
              <w:pStyle w:val="Default"/>
              <w:contextualSpacing/>
              <w:jc w:val="center"/>
              <w:rPr>
                <w:rStyle w:val="hps"/>
                <w:rFonts w:ascii="Arial" w:hAnsi="Arial" w:cs="Arial"/>
                <w:color w:val="auto"/>
                <w:sz w:val="18"/>
                <w:lang w:val="es-ES"/>
              </w:rPr>
            </w:pPr>
            <w:r w:rsidRPr="00D7379C">
              <w:rPr>
                <w:rStyle w:val="hps"/>
                <w:rFonts w:ascii="Arial" w:hAnsi="Arial" w:cs="Arial"/>
                <w:color w:val="auto"/>
                <w:sz w:val="18"/>
                <w:szCs w:val="18"/>
                <w:lang w:val="es-ES_tradnl" w:eastAsia="x-none"/>
              </w:rPr>
              <w:t>US$151,515</w:t>
            </w:r>
          </w:p>
        </w:tc>
      </w:tr>
      <w:tr w:rsidR="00913C8D" w:rsidRPr="00CB34F3" w14:paraId="0A327299" w14:textId="77777777" w:rsidTr="00913C8D">
        <w:tc>
          <w:tcPr>
            <w:tcW w:w="2700" w:type="dxa"/>
            <w:vAlign w:val="center"/>
          </w:tcPr>
          <w:p w14:paraId="7CB3AA0C" w14:textId="77777777" w:rsidR="00476FC4" w:rsidRPr="00CB34F3" w:rsidRDefault="00476FC4" w:rsidP="00EF4CDC">
            <w:pPr>
              <w:rPr>
                <w:rFonts w:ascii="Arial" w:hAnsi="Arial" w:cs="Arial"/>
                <w:sz w:val="18"/>
                <w:lang w:val="es-ES"/>
              </w:rPr>
            </w:pPr>
            <w:r w:rsidRPr="00CB34F3">
              <w:rPr>
                <w:rFonts w:ascii="Arial" w:hAnsi="Arial" w:cs="Arial"/>
                <w:i/>
                <w:sz w:val="18"/>
                <w:lang w:val="es-ES"/>
              </w:rPr>
              <w:t xml:space="preserve">Project </w:t>
            </w:r>
            <w:proofErr w:type="spellStart"/>
            <w:r w:rsidRPr="00CB34F3">
              <w:rPr>
                <w:rFonts w:ascii="Arial" w:hAnsi="Arial" w:cs="Arial"/>
                <w:i/>
                <w:sz w:val="18"/>
                <w:lang w:val="es-ES"/>
              </w:rPr>
              <w:t>Completion</w:t>
            </w:r>
            <w:proofErr w:type="spellEnd"/>
            <w:r w:rsidRPr="00CB34F3">
              <w:rPr>
                <w:rFonts w:ascii="Arial" w:hAnsi="Arial" w:cs="Arial"/>
                <w:i/>
                <w:sz w:val="18"/>
                <w:lang w:val="es-ES"/>
              </w:rPr>
              <w:t xml:space="preserve"> </w:t>
            </w:r>
            <w:proofErr w:type="spellStart"/>
            <w:r w:rsidRPr="00CB34F3">
              <w:rPr>
                <w:rFonts w:ascii="Arial" w:hAnsi="Arial" w:cs="Arial"/>
                <w:i/>
                <w:sz w:val="18"/>
                <w:lang w:val="es-ES"/>
              </w:rPr>
              <w:t>Report</w:t>
            </w:r>
            <w:proofErr w:type="spellEnd"/>
            <w:r w:rsidRPr="00CB34F3">
              <w:rPr>
                <w:rFonts w:ascii="Arial" w:hAnsi="Arial" w:cs="Arial"/>
                <w:sz w:val="18"/>
                <w:lang w:val="es-ES"/>
              </w:rPr>
              <w:t xml:space="preserve"> (PCR)</w:t>
            </w:r>
          </w:p>
        </w:tc>
        <w:tc>
          <w:tcPr>
            <w:tcW w:w="270" w:type="dxa"/>
            <w:shd w:val="clear" w:color="auto" w:fill="auto"/>
            <w:vAlign w:val="center"/>
          </w:tcPr>
          <w:p w14:paraId="138F8593"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04040B95"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2A3D08EE"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028C55FA"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5CCAFE2F"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72862AEA"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20293BAF"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68E378F8"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79A4BE79"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402C15E1"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76501E32"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7AA34C9C"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65BF04F7"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6C2E6127"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4A5204D0"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478F6BEA"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642BCD5E"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uto"/>
            <w:vAlign w:val="center"/>
          </w:tcPr>
          <w:p w14:paraId="7F72756C" w14:textId="77777777" w:rsidR="00476FC4" w:rsidRPr="00CB34F3" w:rsidRDefault="00476FC4" w:rsidP="0007587B">
            <w:pPr>
              <w:pStyle w:val="Default"/>
              <w:contextualSpacing/>
              <w:jc w:val="center"/>
              <w:rPr>
                <w:rFonts w:ascii="Arial" w:hAnsi="Arial" w:cs="Arial"/>
                <w:sz w:val="18"/>
                <w:lang w:val="es-ES"/>
              </w:rPr>
            </w:pPr>
          </w:p>
        </w:tc>
        <w:tc>
          <w:tcPr>
            <w:tcW w:w="270" w:type="dxa"/>
            <w:shd w:val="clear" w:color="auto" w:fill="A6A6A6" w:themeFill="background1" w:themeFillShade="A6"/>
            <w:vAlign w:val="center"/>
          </w:tcPr>
          <w:p w14:paraId="650FAE1D" w14:textId="77777777" w:rsidR="00476FC4" w:rsidRPr="00CB34F3" w:rsidRDefault="00476FC4" w:rsidP="0007587B">
            <w:pPr>
              <w:pStyle w:val="Default"/>
              <w:contextualSpacing/>
              <w:jc w:val="center"/>
              <w:rPr>
                <w:rFonts w:ascii="Arial" w:hAnsi="Arial" w:cs="Arial"/>
                <w:sz w:val="18"/>
                <w:lang w:val="es-ES"/>
              </w:rPr>
            </w:pPr>
          </w:p>
        </w:tc>
        <w:tc>
          <w:tcPr>
            <w:tcW w:w="360" w:type="dxa"/>
            <w:shd w:val="clear" w:color="auto" w:fill="A6A6A6" w:themeFill="background1" w:themeFillShade="A6"/>
            <w:vAlign w:val="center"/>
          </w:tcPr>
          <w:p w14:paraId="25976E5F" w14:textId="77777777" w:rsidR="00476FC4" w:rsidRPr="00CB34F3" w:rsidRDefault="00476FC4" w:rsidP="0007587B">
            <w:pPr>
              <w:pStyle w:val="Default"/>
              <w:contextualSpacing/>
              <w:jc w:val="center"/>
              <w:rPr>
                <w:rFonts w:ascii="Arial" w:hAnsi="Arial" w:cs="Arial"/>
                <w:sz w:val="18"/>
                <w:lang w:val="es-ES"/>
              </w:rPr>
            </w:pPr>
          </w:p>
        </w:tc>
        <w:tc>
          <w:tcPr>
            <w:tcW w:w="1800" w:type="dxa"/>
            <w:shd w:val="clear" w:color="auto" w:fill="auto"/>
            <w:vAlign w:val="center"/>
          </w:tcPr>
          <w:p w14:paraId="3D71F234" w14:textId="77777777" w:rsidR="00094065" w:rsidRPr="00EE252F" w:rsidRDefault="00094065" w:rsidP="00094065">
            <w:pPr>
              <w:pStyle w:val="Default"/>
              <w:contextualSpacing/>
              <w:jc w:val="center"/>
              <w:rPr>
                <w:rStyle w:val="hps"/>
                <w:rFonts w:ascii="Arial" w:hAnsi="Arial" w:cs="Arial"/>
                <w:color w:val="auto"/>
                <w:sz w:val="18"/>
                <w:szCs w:val="18"/>
                <w:lang w:eastAsia="x-none"/>
              </w:rPr>
            </w:pPr>
            <w:r w:rsidRPr="00EE252F">
              <w:rPr>
                <w:rStyle w:val="hps"/>
                <w:rFonts w:ascii="Arial" w:hAnsi="Arial" w:cs="Arial"/>
                <w:color w:val="auto"/>
                <w:sz w:val="18"/>
                <w:szCs w:val="18"/>
                <w:lang w:eastAsia="x-none"/>
              </w:rPr>
              <w:t>PE-L1239</w:t>
            </w:r>
          </w:p>
          <w:p w14:paraId="57657780" w14:textId="77777777" w:rsidR="00476FC4" w:rsidRPr="00D7379C" w:rsidRDefault="00476FC4" w:rsidP="00476FC4">
            <w:pPr>
              <w:pStyle w:val="Default"/>
              <w:contextualSpacing/>
              <w:jc w:val="center"/>
              <w:rPr>
                <w:rStyle w:val="hps"/>
                <w:rFonts w:ascii="Arial" w:hAnsi="Arial" w:cs="Arial"/>
                <w:color w:val="auto"/>
                <w:sz w:val="18"/>
                <w:lang w:val="es-ES"/>
              </w:rPr>
            </w:pPr>
            <w:r w:rsidRPr="00D7379C">
              <w:rPr>
                <w:rStyle w:val="hps"/>
                <w:rFonts w:ascii="Arial" w:hAnsi="Arial" w:cs="Arial"/>
                <w:color w:val="auto"/>
                <w:sz w:val="18"/>
                <w:lang w:val="es-ES"/>
              </w:rPr>
              <w:t>Consultoría</w:t>
            </w:r>
          </w:p>
          <w:p w14:paraId="6AA655B2" w14:textId="7762BCE7" w:rsidR="00476FC4" w:rsidRPr="00EE252F" w:rsidRDefault="00333E01" w:rsidP="00D136CF">
            <w:pPr>
              <w:pStyle w:val="Default"/>
              <w:contextualSpacing/>
              <w:jc w:val="center"/>
              <w:rPr>
                <w:rStyle w:val="hps"/>
                <w:rFonts w:ascii="Arial" w:hAnsi="Arial" w:cs="Arial"/>
                <w:color w:val="auto"/>
                <w:sz w:val="18"/>
                <w:lang w:val="es-ES"/>
              </w:rPr>
            </w:pPr>
            <w:r w:rsidRPr="00D7379C">
              <w:rPr>
                <w:rStyle w:val="hps"/>
                <w:rFonts w:ascii="Arial" w:hAnsi="Arial" w:cs="Arial"/>
                <w:color w:val="auto"/>
                <w:sz w:val="18"/>
                <w:szCs w:val="18"/>
                <w:lang w:val="es-ES_tradnl" w:eastAsia="x-none"/>
              </w:rPr>
              <w:t>US$60,606</w:t>
            </w:r>
          </w:p>
        </w:tc>
      </w:tr>
    </w:tbl>
    <w:p w14:paraId="4C62FE65" w14:textId="77777777" w:rsidR="007D648D" w:rsidRPr="00CB34F3" w:rsidRDefault="007D648D" w:rsidP="007D648D">
      <w:pPr>
        <w:pStyle w:val="FirstHeading"/>
        <w:jc w:val="center"/>
        <w:rPr>
          <w:rFonts w:ascii="Arial" w:hAnsi="Arial" w:cs="Arial"/>
          <w:sz w:val="20"/>
        </w:rPr>
      </w:pPr>
    </w:p>
    <w:p w14:paraId="0CC645FB" w14:textId="77777777" w:rsidR="00071431" w:rsidRPr="00CB34F3" w:rsidRDefault="00CA7221" w:rsidP="00D136CF">
      <w:pPr>
        <w:spacing w:before="120" w:after="120"/>
        <w:ind w:right="-450"/>
        <w:jc w:val="center"/>
        <w:rPr>
          <w:rFonts w:ascii="Arial" w:hAnsi="Arial" w:cs="Arial"/>
          <w:b/>
          <w:sz w:val="20"/>
          <w:szCs w:val="20"/>
          <w:lang w:val="es-ES"/>
        </w:rPr>
      </w:pPr>
      <w:r w:rsidRPr="00CB34F3">
        <w:rPr>
          <w:rFonts w:ascii="Arial" w:hAnsi="Arial" w:cs="Arial"/>
          <w:b/>
          <w:sz w:val="20"/>
          <w:szCs w:val="20"/>
          <w:lang w:val="es-ES"/>
        </w:rPr>
        <w:t xml:space="preserve">Cuadro 5. Presupuesto Anual para la Operación del Sistema de Monitoreo del </w:t>
      </w:r>
      <w:r w:rsidR="00043176" w:rsidRPr="00CB34F3">
        <w:rPr>
          <w:rFonts w:ascii="Arial" w:hAnsi="Arial" w:cs="Arial"/>
          <w:b/>
          <w:sz w:val="20"/>
          <w:szCs w:val="20"/>
          <w:lang w:val="es-ES"/>
        </w:rPr>
        <w:t>Programa</w:t>
      </w:r>
      <w:r w:rsidR="007D648D" w:rsidRPr="00CB34F3">
        <w:rPr>
          <w:rFonts w:ascii="Arial" w:hAnsi="Arial" w:cs="Arial"/>
          <w:b/>
          <w:sz w:val="20"/>
          <w:szCs w:val="20"/>
          <w:lang w:val="es-ES"/>
        </w:rPr>
        <w:t xml:space="preserve"> (US$)</w:t>
      </w:r>
    </w:p>
    <w:tbl>
      <w:tblPr>
        <w:tblW w:w="9937"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10"/>
        <w:gridCol w:w="847"/>
        <w:gridCol w:w="900"/>
        <w:gridCol w:w="810"/>
        <w:gridCol w:w="900"/>
        <w:gridCol w:w="990"/>
        <w:gridCol w:w="900"/>
        <w:gridCol w:w="1080"/>
      </w:tblGrid>
      <w:tr w:rsidR="00913C8D" w:rsidRPr="00CB34F3" w14:paraId="0F15AAE7" w14:textId="77777777" w:rsidTr="00913C8D">
        <w:trPr>
          <w:tblHeader/>
        </w:trPr>
        <w:tc>
          <w:tcPr>
            <w:tcW w:w="2700" w:type="dxa"/>
            <w:tcBorders>
              <w:top w:val="single" w:sz="4" w:space="0" w:color="auto"/>
            </w:tcBorders>
            <w:shd w:val="clear" w:color="auto" w:fill="A6A6A6" w:themeFill="background1" w:themeFillShade="A6"/>
            <w:vAlign w:val="center"/>
          </w:tcPr>
          <w:p w14:paraId="2D776721" w14:textId="77777777" w:rsidR="00DB0369" w:rsidRPr="00CB34F3" w:rsidRDefault="00DB0369" w:rsidP="00E8634A">
            <w:pPr>
              <w:pStyle w:val="Paragraph"/>
              <w:numPr>
                <w:ilvl w:val="0"/>
                <w:numId w:val="0"/>
              </w:numPr>
              <w:spacing w:before="0" w:after="0"/>
              <w:ind w:left="720"/>
              <w:rPr>
                <w:rFonts w:ascii="Arial" w:hAnsi="Arial" w:cs="Arial"/>
                <w:b/>
                <w:color w:val="000000"/>
                <w:sz w:val="18"/>
                <w:szCs w:val="18"/>
                <w:lang w:eastAsia="en-US"/>
              </w:rPr>
            </w:pPr>
            <w:r w:rsidRPr="00CB34F3">
              <w:rPr>
                <w:rFonts w:ascii="Arial" w:hAnsi="Arial" w:cs="Arial"/>
                <w:b/>
                <w:color w:val="000000"/>
                <w:sz w:val="18"/>
                <w:szCs w:val="18"/>
                <w:lang w:eastAsia="en-US"/>
              </w:rPr>
              <w:t>Actividades</w:t>
            </w:r>
          </w:p>
        </w:tc>
        <w:tc>
          <w:tcPr>
            <w:tcW w:w="810" w:type="dxa"/>
            <w:tcBorders>
              <w:top w:val="single" w:sz="4" w:space="0" w:color="auto"/>
              <w:bottom w:val="single" w:sz="4" w:space="0" w:color="auto"/>
            </w:tcBorders>
            <w:shd w:val="clear" w:color="auto" w:fill="A6A6A6" w:themeFill="background1" w:themeFillShade="A6"/>
            <w:vAlign w:val="center"/>
          </w:tcPr>
          <w:p w14:paraId="58BC38A0" w14:textId="77777777" w:rsidR="00DB0369" w:rsidRPr="00CB34F3" w:rsidRDefault="00DB0369" w:rsidP="00E8634A">
            <w:pPr>
              <w:pStyle w:val="Paragraph"/>
              <w:numPr>
                <w:ilvl w:val="0"/>
                <w:numId w:val="0"/>
              </w:numPr>
              <w:spacing w:before="0" w:after="0"/>
              <w:rPr>
                <w:rFonts w:ascii="Arial" w:hAnsi="Arial" w:cs="Arial"/>
                <w:b/>
                <w:color w:val="000000"/>
                <w:sz w:val="18"/>
                <w:szCs w:val="18"/>
                <w:lang w:eastAsia="en-US"/>
              </w:rPr>
            </w:pPr>
            <w:r w:rsidRPr="00CB34F3">
              <w:rPr>
                <w:rFonts w:ascii="Arial" w:hAnsi="Arial" w:cs="Arial"/>
                <w:b/>
                <w:color w:val="000000"/>
                <w:sz w:val="18"/>
                <w:szCs w:val="18"/>
                <w:lang w:eastAsia="en-US"/>
              </w:rPr>
              <w:t>Año 1</w:t>
            </w:r>
          </w:p>
        </w:tc>
        <w:tc>
          <w:tcPr>
            <w:tcW w:w="847" w:type="dxa"/>
            <w:tcBorders>
              <w:top w:val="single" w:sz="4" w:space="0" w:color="auto"/>
              <w:bottom w:val="single" w:sz="4" w:space="0" w:color="auto"/>
            </w:tcBorders>
            <w:shd w:val="clear" w:color="auto" w:fill="A6A6A6" w:themeFill="background1" w:themeFillShade="A6"/>
            <w:vAlign w:val="center"/>
          </w:tcPr>
          <w:p w14:paraId="47D53195" w14:textId="77777777" w:rsidR="00DB0369" w:rsidRPr="00CB34F3" w:rsidRDefault="00DB0369" w:rsidP="00E8634A">
            <w:pPr>
              <w:pStyle w:val="Paragraph"/>
              <w:numPr>
                <w:ilvl w:val="0"/>
                <w:numId w:val="0"/>
              </w:numPr>
              <w:spacing w:before="0" w:after="0"/>
              <w:ind w:left="720" w:hanging="720"/>
              <w:rPr>
                <w:rFonts w:ascii="Arial" w:hAnsi="Arial" w:cs="Arial"/>
                <w:b/>
                <w:color w:val="000000"/>
                <w:sz w:val="18"/>
                <w:szCs w:val="18"/>
                <w:lang w:eastAsia="en-US"/>
              </w:rPr>
            </w:pPr>
            <w:r w:rsidRPr="00CB34F3">
              <w:rPr>
                <w:rFonts w:ascii="Arial" w:hAnsi="Arial" w:cs="Arial"/>
                <w:b/>
                <w:color w:val="000000"/>
                <w:sz w:val="18"/>
                <w:szCs w:val="18"/>
                <w:lang w:eastAsia="en-US"/>
              </w:rPr>
              <w:t>Año 2</w:t>
            </w:r>
          </w:p>
        </w:tc>
        <w:tc>
          <w:tcPr>
            <w:tcW w:w="900" w:type="dxa"/>
            <w:tcBorders>
              <w:top w:val="single" w:sz="4" w:space="0" w:color="auto"/>
              <w:bottom w:val="single" w:sz="4" w:space="0" w:color="auto"/>
            </w:tcBorders>
            <w:shd w:val="clear" w:color="auto" w:fill="A6A6A6" w:themeFill="background1" w:themeFillShade="A6"/>
            <w:vAlign w:val="center"/>
          </w:tcPr>
          <w:p w14:paraId="58DC0AB4" w14:textId="77777777" w:rsidR="00DB0369" w:rsidRPr="00CB34F3" w:rsidRDefault="00DB0369" w:rsidP="00E8634A">
            <w:pPr>
              <w:pStyle w:val="Paragraph"/>
              <w:numPr>
                <w:ilvl w:val="0"/>
                <w:numId w:val="0"/>
              </w:numPr>
              <w:spacing w:before="0" w:after="0"/>
              <w:ind w:left="720" w:hanging="720"/>
              <w:rPr>
                <w:rFonts w:ascii="Arial" w:hAnsi="Arial" w:cs="Arial"/>
                <w:b/>
                <w:color w:val="000000"/>
                <w:sz w:val="18"/>
                <w:szCs w:val="18"/>
                <w:lang w:eastAsia="en-US"/>
              </w:rPr>
            </w:pPr>
            <w:r w:rsidRPr="00CB34F3">
              <w:rPr>
                <w:rFonts w:ascii="Arial" w:hAnsi="Arial" w:cs="Arial"/>
                <w:b/>
                <w:color w:val="000000"/>
                <w:sz w:val="18"/>
                <w:szCs w:val="18"/>
                <w:lang w:eastAsia="en-US"/>
              </w:rPr>
              <w:t>Año 3</w:t>
            </w:r>
          </w:p>
        </w:tc>
        <w:tc>
          <w:tcPr>
            <w:tcW w:w="810" w:type="dxa"/>
            <w:tcBorders>
              <w:top w:val="single" w:sz="4" w:space="0" w:color="auto"/>
              <w:bottom w:val="single" w:sz="4" w:space="0" w:color="auto"/>
            </w:tcBorders>
            <w:shd w:val="clear" w:color="auto" w:fill="A6A6A6" w:themeFill="background1" w:themeFillShade="A6"/>
            <w:vAlign w:val="center"/>
          </w:tcPr>
          <w:p w14:paraId="0C93729C" w14:textId="77777777" w:rsidR="00DB0369" w:rsidRPr="00CB34F3" w:rsidRDefault="00DB0369" w:rsidP="00E8634A">
            <w:pPr>
              <w:pStyle w:val="Paragraph"/>
              <w:numPr>
                <w:ilvl w:val="0"/>
                <w:numId w:val="0"/>
              </w:numPr>
              <w:spacing w:before="0" w:after="0"/>
              <w:rPr>
                <w:rFonts w:ascii="Arial" w:hAnsi="Arial" w:cs="Arial"/>
                <w:b/>
                <w:color w:val="000000"/>
                <w:sz w:val="18"/>
                <w:szCs w:val="18"/>
                <w:lang w:eastAsia="en-US"/>
              </w:rPr>
            </w:pPr>
            <w:r w:rsidRPr="00CB34F3">
              <w:rPr>
                <w:rFonts w:ascii="Arial" w:hAnsi="Arial" w:cs="Arial"/>
                <w:b/>
                <w:color w:val="000000"/>
                <w:sz w:val="18"/>
                <w:szCs w:val="18"/>
                <w:lang w:eastAsia="en-US"/>
              </w:rPr>
              <w:t>Año 4</w:t>
            </w:r>
          </w:p>
        </w:tc>
        <w:tc>
          <w:tcPr>
            <w:tcW w:w="900" w:type="dxa"/>
            <w:tcBorders>
              <w:top w:val="single" w:sz="4" w:space="0" w:color="auto"/>
              <w:bottom w:val="single" w:sz="4" w:space="0" w:color="auto"/>
            </w:tcBorders>
            <w:shd w:val="clear" w:color="auto" w:fill="A6A6A6" w:themeFill="background1" w:themeFillShade="A6"/>
            <w:vAlign w:val="center"/>
          </w:tcPr>
          <w:p w14:paraId="0FA08EA3" w14:textId="77777777" w:rsidR="00DB0369" w:rsidRPr="00CB34F3" w:rsidRDefault="00DB0369" w:rsidP="00E8634A">
            <w:pPr>
              <w:pStyle w:val="Paragraph"/>
              <w:numPr>
                <w:ilvl w:val="0"/>
                <w:numId w:val="0"/>
              </w:numPr>
              <w:spacing w:before="0" w:after="0"/>
              <w:ind w:left="720" w:hanging="720"/>
              <w:rPr>
                <w:rFonts w:ascii="Arial" w:hAnsi="Arial" w:cs="Arial"/>
                <w:b/>
                <w:color w:val="000000"/>
                <w:sz w:val="18"/>
                <w:szCs w:val="18"/>
                <w:lang w:eastAsia="en-US"/>
              </w:rPr>
            </w:pPr>
            <w:r w:rsidRPr="00CB34F3">
              <w:rPr>
                <w:rFonts w:ascii="Arial" w:hAnsi="Arial" w:cs="Arial"/>
                <w:b/>
                <w:color w:val="000000"/>
                <w:sz w:val="18"/>
                <w:szCs w:val="18"/>
                <w:lang w:eastAsia="en-US"/>
              </w:rPr>
              <w:t>Año 5</w:t>
            </w:r>
          </w:p>
        </w:tc>
        <w:tc>
          <w:tcPr>
            <w:tcW w:w="990" w:type="dxa"/>
            <w:tcBorders>
              <w:top w:val="single" w:sz="4" w:space="0" w:color="auto"/>
            </w:tcBorders>
            <w:shd w:val="clear" w:color="auto" w:fill="A6A6A6" w:themeFill="background1" w:themeFillShade="A6"/>
          </w:tcPr>
          <w:p w14:paraId="1D8CAD07" w14:textId="77777777" w:rsidR="00DB0369" w:rsidRPr="00CB34F3" w:rsidRDefault="00411A1D" w:rsidP="00E8634A">
            <w:pPr>
              <w:pStyle w:val="Paragraph"/>
              <w:numPr>
                <w:ilvl w:val="0"/>
                <w:numId w:val="0"/>
              </w:numPr>
              <w:spacing w:before="0" w:after="0"/>
              <w:jc w:val="center"/>
              <w:rPr>
                <w:rFonts w:ascii="Arial" w:hAnsi="Arial" w:cs="Arial"/>
                <w:b/>
                <w:color w:val="000000"/>
                <w:sz w:val="18"/>
                <w:szCs w:val="18"/>
                <w:lang w:eastAsia="en-US"/>
              </w:rPr>
            </w:pPr>
            <w:r w:rsidRPr="00CB34F3">
              <w:rPr>
                <w:rFonts w:ascii="Arial" w:hAnsi="Arial" w:cs="Arial"/>
                <w:b/>
                <w:color w:val="000000"/>
                <w:sz w:val="18"/>
                <w:szCs w:val="18"/>
                <w:lang w:eastAsia="en-US"/>
              </w:rPr>
              <w:t>PE</w:t>
            </w:r>
            <w:r w:rsidR="00DB0369" w:rsidRPr="00CB34F3">
              <w:rPr>
                <w:rFonts w:ascii="Arial" w:hAnsi="Arial" w:cs="Arial"/>
                <w:b/>
                <w:color w:val="000000"/>
                <w:sz w:val="18"/>
                <w:szCs w:val="18"/>
                <w:lang w:eastAsia="en-US"/>
              </w:rPr>
              <w:t>-L1</w:t>
            </w:r>
            <w:r w:rsidRPr="00CB34F3">
              <w:rPr>
                <w:rFonts w:ascii="Arial" w:hAnsi="Arial" w:cs="Arial"/>
                <w:b/>
                <w:color w:val="000000"/>
                <w:sz w:val="18"/>
                <w:szCs w:val="18"/>
                <w:lang w:eastAsia="en-US"/>
              </w:rPr>
              <w:t>2</w:t>
            </w:r>
            <w:r w:rsidR="00DB0369" w:rsidRPr="00CB34F3">
              <w:rPr>
                <w:rFonts w:ascii="Arial" w:hAnsi="Arial" w:cs="Arial"/>
                <w:b/>
                <w:color w:val="000000"/>
                <w:sz w:val="18"/>
                <w:szCs w:val="18"/>
                <w:lang w:eastAsia="en-US"/>
              </w:rPr>
              <w:t>3</w:t>
            </w:r>
            <w:r w:rsidRPr="00CB34F3">
              <w:rPr>
                <w:rFonts w:ascii="Arial" w:hAnsi="Arial" w:cs="Arial"/>
                <w:b/>
                <w:color w:val="000000"/>
                <w:sz w:val="18"/>
                <w:szCs w:val="18"/>
                <w:lang w:eastAsia="en-US"/>
              </w:rPr>
              <w:t>9</w:t>
            </w:r>
          </w:p>
        </w:tc>
        <w:tc>
          <w:tcPr>
            <w:tcW w:w="900" w:type="dxa"/>
            <w:tcBorders>
              <w:top w:val="single" w:sz="4" w:space="0" w:color="auto"/>
            </w:tcBorders>
            <w:shd w:val="clear" w:color="auto" w:fill="A6A6A6" w:themeFill="background1" w:themeFillShade="A6"/>
            <w:vAlign w:val="center"/>
          </w:tcPr>
          <w:p w14:paraId="38D6A6A8" w14:textId="77777777" w:rsidR="00DB0369" w:rsidRPr="00CB34F3" w:rsidRDefault="00DB0369" w:rsidP="00EE252F">
            <w:pPr>
              <w:pStyle w:val="Paragraph"/>
              <w:numPr>
                <w:ilvl w:val="0"/>
                <w:numId w:val="0"/>
              </w:numPr>
              <w:spacing w:before="0" w:after="0"/>
              <w:jc w:val="center"/>
              <w:rPr>
                <w:rFonts w:ascii="Arial" w:hAnsi="Arial" w:cs="Arial"/>
                <w:b/>
                <w:color w:val="000000"/>
                <w:sz w:val="18"/>
                <w:szCs w:val="18"/>
                <w:lang w:eastAsia="en-US"/>
              </w:rPr>
            </w:pPr>
            <w:r w:rsidRPr="00CB34F3">
              <w:rPr>
                <w:rFonts w:ascii="Arial" w:hAnsi="Arial" w:cs="Arial"/>
                <w:b/>
                <w:color w:val="000000"/>
                <w:sz w:val="18"/>
                <w:szCs w:val="18"/>
                <w:lang w:eastAsia="en-US"/>
              </w:rPr>
              <w:t>BID</w:t>
            </w:r>
          </w:p>
        </w:tc>
        <w:tc>
          <w:tcPr>
            <w:tcW w:w="1080" w:type="dxa"/>
            <w:tcBorders>
              <w:top w:val="single" w:sz="4" w:space="0" w:color="auto"/>
            </w:tcBorders>
            <w:shd w:val="clear" w:color="auto" w:fill="A6A6A6" w:themeFill="background1" w:themeFillShade="A6"/>
          </w:tcPr>
          <w:p w14:paraId="1DC44EF4" w14:textId="77777777" w:rsidR="00DB0369" w:rsidRPr="00CB34F3" w:rsidRDefault="00DB0369" w:rsidP="00E8634A">
            <w:pPr>
              <w:pStyle w:val="Paragraph"/>
              <w:numPr>
                <w:ilvl w:val="0"/>
                <w:numId w:val="0"/>
              </w:numPr>
              <w:spacing w:before="0" w:after="0"/>
              <w:jc w:val="center"/>
              <w:rPr>
                <w:rFonts w:ascii="Arial" w:hAnsi="Arial" w:cs="Arial"/>
                <w:b/>
                <w:color w:val="000000"/>
                <w:sz w:val="18"/>
                <w:szCs w:val="18"/>
                <w:lang w:eastAsia="en-US"/>
              </w:rPr>
            </w:pPr>
            <w:r w:rsidRPr="00CB34F3">
              <w:rPr>
                <w:rFonts w:ascii="Arial" w:hAnsi="Arial" w:cs="Arial"/>
                <w:b/>
                <w:color w:val="000000"/>
                <w:sz w:val="18"/>
                <w:szCs w:val="18"/>
                <w:lang w:eastAsia="en-US"/>
              </w:rPr>
              <w:t>Total</w:t>
            </w:r>
          </w:p>
        </w:tc>
      </w:tr>
      <w:tr w:rsidR="00333E01" w:rsidRPr="00AB05CA" w14:paraId="4E87DC84" w14:textId="77777777" w:rsidTr="00D7379C">
        <w:tc>
          <w:tcPr>
            <w:tcW w:w="2700" w:type="dxa"/>
            <w:vAlign w:val="center"/>
          </w:tcPr>
          <w:p w14:paraId="4D4A259A" w14:textId="2063924A" w:rsidR="00333E01" w:rsidRPr="00CB34F3" w:rsidRDefault="004E740A" w:rsidP="00333E01">
            <w:pPr>
              <w:rPr>
                <w:rFonts w:ascii="Arial" w:hAnsi="Arial" w:cs="Arial"/>
                <w:sz w:val="18"/>
                <w:szCs w:val="18"/>
                <w:lang w:val="es-ES_tradnl"/>
              </w:rPr>
            </w:pPr>
            <w:r w:rsidRPr="004E740A">
              <w:rPr>
                <w:rFonts w:ascii="Arial" w:hAnsi="Arial" w:cs="Arial"/>
                <w:sz w:val="18"/>
                <w:szCs w:val="18"/>
                <w:lang w:val="es-ES_tradnl"/>
              </w:rPr>
              <w:t xml:space="preserve">Responsable de Seguimiento y Monitoreo </w:t>
            </w:r>
            <w:r w:rsidR="00333E01" w:rsidRPr="00CB34F3">
              <w:rPr>
                <w:rFonts w:ascii="Arial" w:hAnsi="Arial" w:cs="Arial"/>
                <w:sz w:val="18"/>
                <w:szCs w:val="18"/>
                <w:lang w:val="es-ES_tradnl"/>
              </w:rPr>
              <w:t>de la U</w:t>
            </w:r>
            <w:r w:rsidR="00117B10">
              <w:rPr>
                <w:rFonts w:ascii="Arial" w:hAnsi="Arial" w:cs="Arial"/>
                <w:sz w:val="18"/>
                <w:szCs w:val="18"/>
                <w:lang w:val="es-ES_tradnl"/>
              </w:rPr>
              <w:t>E</w:t>
            </w:r>
          </w:p>
        </w:tc>
        <w:tc>
          <w:tcPr>
            <w:tcW w:w="810" w:type="dxa"/>
            <w:shd w:val="clear" w:color="auto" w:fill="FFFFFF" w:themeFill="background1"/>
            <w:vAlign w:val="center"/>
          </w:tcPr>
          <w:p w14:paraId="30915BF0" w14:textId="1C05F619" w:rsidR="00333E01" w:rsidRPr="00EE252F" w:rsidRDefault="00333E01" w:rsidP="00333E01">
            <w:pPr>
              <w:pStyle w:val="Default"/>
              <w:contextualSpacing/>
              <w:jc w:val="center"/>
              <w:rPr>
                <w:rFonts w:ascii="Arial" w:hAnsi="Arial" w:cs="Arial"/>
                <w:sz w:val="18"/>
                <w:szCs w:val="18"/>
                <w:lang w:val="es-ES_tradnl"/>
              </w:rPr>
            </w:pPr>
            <w:r w:rsidRPr="00D7379C">
              <w:rPr>
                <w:rFonts w:ascii="Arial" w:hAnsi="Arial" w:cs="Arial"/>
                <w:sz w:val="18"/>
                <w:szCs w:val="18"/>
              </w:rPr>
              <w:t>37</w:t>
            </w:r>
            <w:r w:rsidR="00344AAD">
              <w:rPr>
                <w:rFonts w:ascii="Arial" w:hAnsi="Arial" w:cs="Arial"/>
                <w:sz w:val="18"/>
                <w:szCs w:val="18"/>
              </w:rPr>
              <w:t>.</w:t>
            </w:r>
            <w:r w:rsidRPr="00D7379C">
              <w:rPr>
                <w:rFonts w:ascii="Arial" w:hAnsi="Arial" w:cs="Arial"/>
                <w:sz w:val="18"/>
                <w:szCs w:val="18"/>
              </w:rPr>
              <w:t>200</w:t>
            </w:r>
          </w:p>
        </w:tc>
        <w:tc>
          <w:tcPr>
            <w:tcW w:w="847" w:type="dxa"/>
            <w:shd w:val="clear" w:color="auto" w:fill="FFFFFF" w:themeFill="background1"/>
            <w:vAlign w:val="center"/>
          </w:tcPr>
          <w:p w14:paraId="5380DB9B" w14:textId="56CBDC26" w:rsidR="00333E01" w:rsidRPr="00EE252F" w:rsidRDefault="00333E01" w:rsidP="00333E01">
            <w:pPr>
              <w:pStyle w:val="Default"/>
              <w:contextualSpacing/>
              <w:jc w:val="center"/>
              <w:rPr>
                <w:rFonts w:ascii="Arial" w:hAnsi="Arial" w:cs="Arial"/>
                <w:sz w:val="18"/>
                <w:szCs w:val="18"/>
                <w:lang w:val="es-ES_tradnl"/>
              </w:rPr>
            </w:pPr>
            <w:r w:rsidRPr="00D7379C">
              <w:rPr>
                <w:rFonts w:ascii="Arial" w:hAnsi="Arial" w:cs="Arial"/>
                <w:sz w:val="18"/>
                <w:szCs w:val="18"/>
              </w:rPr>
              <w:t>37</w:t>
            </w:r>
            <w:r w:rsidR="00344AAD">
              <w:rPr>
                <w:rFonts w:ascii="Arial" w:hAnsi="Arial" w:cs="Arial"/>
                <w:sz w:val="18"/>
                <w:szCs w:val="18"/>
              </w:rPr>
              <w:t>.</w:t>
            </w:r>
            <w:r w:rsidRPr="00D7379C">
              <w:rPr>
                <w:rFonts w:ascii="Arial" w:hAnsi="Arial" w:cs="Arial"/>
                <w:sz w:val="18"/>
                <w:szCs w:val="18"/>
              </w:rPr>
              <w:t>200</w:t>
            </w:r>
          </w:p>
        </w:tc>
        <w:tc>
          <w:tcPr>
            <w:tcW w:w="900" w:type="dxa"/>
            <w:shd w:val="clear" w:color="auto" w:fill="FFFFFF" w:themeFill="background1"/>
            <w:vAlign w:val="center"/>
          </w:tcPr>
          <w:p w14:paraId="1175A5D9" w14:textId="7E58B717" w:rsidR="00333E01" w:rsidRPr="00EE252F" w:rsidRDefault="00333E01" w:rsidP="00333E01">
            <w:pPr>
              <w:pStyle w:val="Default"/>
              <w:contextualSpacing/>
              <w:jc w:val="center"/>
              <w:rPr>
                <w:rFonts w:ascii="Arial" w:hAnsi="Arial" w:cs="Arial"/>
                <w:sz w:val="18"/>
                <w:szCs w:val="18"/>
                <w:lang w:val="es-ES_tradnl"/>
              </w:rPr>
            </w:pPr>
            <w:r w:rsidRPr="006B79EF">
              <w:rPr>
                <w:rFonts w:ascii="Arial" w:hAnsi="Arial" w:cs="Arial"/>
                <w:sz w:val="18"/>
                <w:szCs w:val="18"/>
              </w:rPr>
              <w:t>37</w:t>
            </w:r>
            <w:r w:rsidR="00344AAD">
              <w:rPr>
                <w:rFonts w:ascii="Arial" w:hAnsi="Arial" w:cs="Arial"/>
                <w:sz w:val="18"/>
                <w:szCs w:val="18"/>
              </w:rPr>
              <w:t>.</w:t>
            </w:r>
            <w:r w:rsidRPr="006B79EF">
              <w:rPr>
                <w:rFonts w:ascii="Arial" w:hAnsi="Arial" w:cs="Arial"/>
                <w:sz w:val="18"/>
                <w:szCs w:val="18"/>
              </w:rPr>
              <w:t>200</w:t>
            </w:r>
          </w:p>
        </w:tc>
        <w:tc>
          <w:tcPr>
            <w:tcW w:w="810" w:type="dxa"/>
            <w:shd w:val="clear" w:color="auto" w:fill="FFFFFF" w:themeFill="background1"/>
            <w:vAlign w:val="center"/>
          </w:tcPr>
          <w:p w14:paraId="696835D2" w14:textId="1D5A123B" w:rsidR="00333E01" w:rsidRPr="00EE252F" w:rsidRDefault="00333E01" w:rsidP="00333E01">
            <w:pPr>
              <w:pStyle w:val="Default"/>
              <w:contextualSpacing/>
              <w:jc w:val="center"/>
              <w:rPr>
                <w:rFonts w:ascii="Arial" w:hAnsi="Arial" w:cs="Arial"/>
                <w:sz w:val="18"/>
                <w:szCs w:val="18"/>
                <w:lang w:val="es-ES_tradnl"/>
              </w:rPr>
            </w:pPr>
            <w:r w:rsidRPr="006B79EF">
              <w:rPr>
                <w:rFonts w:ascii="Arial" w:hAnsi="Arial" w:cs="Arial"/>
                <w:sz w:val="18"/>
                <w:szCs w:val="18"/>
              </w:rPr>
              <w:t>37</w:t>
            </w:r>
            <w:r w:rsidR="00344AAD">
              <w:rPr>
                <w:rFonts w:ascii="Arial" w:hAnsi="Arial" w:cs="Arial"/>
                <w:sz w:val="18"/>
                <w:szCs w:val="18"/>
              </w:rPr>
              <w:t>.</w:t>
            </w:r>
            <w:r w:rsidRPr="006B79EF">
              <w:rPr>
                <w:rFonts w:ascii="Arial" w:hAnsi="Arial" w:cs="Arial"/>
                <w:sz w:val="18"/>
                <w:szCs w:val="18"/>
              </w:rPr>
              <w:t>200</w:t>
            </w:r>
          </w:p>
        </w:tc>
        <w:tc>
          <w:tcPr>
            <w:tcW w:w="900" w:type="dxa"/>
            <w:shd w:val="clear" w:color="auto" w:fill="FFFFFF" w:themeFill="background1"/>
            <w:vAlign w:val="center"/>
          </w:tcPr>
          <w:p w14:paraId="5DE597C6" w14:textId="2218AB6D" w:rsidR="00333E01" w:rsidRPr="00EE252F" w:rsidRDefault="00333E01" w:rsidP="00333E01">
            <w:pPr>
              <w:pStyle w:val="Paragraph"/>
              <w:numPr>
                <w:ilvl w:val="0"/>
                <w:numId w:val="0"/>
              </w:numPr>
              <w:spacing w:before="0" w:after="0"/>
              <w:jc w:val="center"/>
              <w:rPr>
                <w:rFonts w:ascii="Arial" w:hAnsi="Arial" w:cs="Arial"/>
                <w:sz w:val="18"/>
                <w:szCs w:val="18"/>
              </w:rPr>
            </w:pPr>
            <w:r w:rsidRPr="006B79EF">
              <w:rPr>
                <w:rFonts w:ascii="Arial" w:hAnsi="Arial" w:cs="Arial"/>
                <w:color w:val="000000"/>
                <w:sz w:val="18"/>
                <w:szCs w:val="18"/>
              </w:rPr>
              <w:t>37</w:t>
            </w:r>
            <w:r w:rsidR="00344AAD">
              <w:rPr>
                <w:rFonts w:ascii="Arial" w:hAnsi="Arial" w:cs="Arial"/>
                <w:color w:val="000000"/>
                <w:sz w:val="18"/>
                <w:szCs w:val="18"/>
              </w:rPr>
              <w:t>.</w:t>
            </w:r>
            <w:r w:rsidRPr="006B79EF">
              <w:rPr>
                <w:rFonts w:ascii="Arial" w:hAnsi="Arial" w:cs="Arial"/>
                <w:color w:val="000000"/>
                <w:sz w:val="18"/>
                <w:szCs w:val="18"/>
              </w:rPr>
              <w:t>200</w:t>
            </w:r>
          </w:p>
        </w:tc>
        <w:tc>
          <w:tcPr>
            <w:tcW w:w="990" w:type="dxa"/>
            <w:vAlign w:val="center"/>
          </w:tcPr>
          <w:p w14:paraId="4BFC62A4" w14:textId="54DCCF15" w:rsidR="00333E01" w:rsidRPr="00EE252F" w:rsidRDefault="00333E01" w:rsidP="00EE252F">
            <w:pPr>
              <w:pStyle w:val="Default"/>
              <w:contextualSpacing/>
              <w:jc w:val="center"/>
              <w:rPr>
                <w:rStyle w:val="hps"/>
                <w:rFonts w:ascii="Arial" w:hAnsi="Arial" w:cs="Arial"/>
                <w:color w:val="auto"/>
                <w:sz w:val="18"/>
                <w:szCs w:val="18"/>
                <w:lang w:val="es-ES_tradnl" w:eastAsia="x-none"/>
              </w:rPr>
            </w:pPr>
            <w:r w:rsidRPr="00D7379C">
              <w:rPr>
                <w:rFonts w:ascii="Arial" w:hAnsi="Arial" w:cs="Arial"/>
                <w:b/>
                <w:bCs/>
                <w:sz w:val="18"/>
                <w:szCs w:val="18"/>
              </w:rPr>
              <w:t>223</w:t>
            </w:r>
            <w:r w:rsidR="00344AAD">
              <w:rPr>
                <w:rFonts w:ascii="Arial" w:hAnsi="Arial" w:cs="Arial"/>
                <w:b/>
                <w:bCs/>
                <w:sz w:val="18"/>
                <w:szCs w:val="18"/>
              </w:rPr>
              <w:t>.</w:t>
            </w:r>
            <w:r w:rsidRPr="00D7379C">
              <w:rPr>
                <w:rFonts w:ascii="Arial" w:hAnsi="Arial" w:cs="Arial"/>
                <w:b/>
                <w:bCs/>
                <w:sz w:val="18"/>
                <w:szCs w:val="18"/>
              </w:rPr>
              <w:t>200</w:t>
            </w:r>
          </w:p>
        </w:tc>
        <w:tc>
          <w:tcPr>
            <w:tcW w:w="900" w:type="dxa"/>
            <w:vAlign w:val="center"/>
          </w:tcPr>
          <w:p w14:paraId="2C611402" w14:textId="77777777" w:rsidR="00333E01" w:rsidRPr="00EE252F" w:rsidRDefault="004C6648" w:rsidP="00333E01">
            <w:pPr>
              <w:pStyle w:val="Default"/>
              <w:contextualSpacing/>
              <w:jc w:val="center"/>
              <w:rPr>
                <w:rFonts w:ascii="Arial" w:hAnsi="Arial" w:cs="Arial"/>
                <w:sz w:val="18"/>
                <w:szCs w:val="18"/>
                <w:lang w:val="es-ES_tradnl"/>
              </w:rPr>
            </w:pPr>
            <w:r>
              <w:rPr>
                <w:rFonts w:ascii="Arial" w:hAnsi="Arial" w:cs="Arial"/>
                <w:sz w:val="18"/>
                <w:szCs w:val="18"/>
                <w:lang w:val="es-ES_tradnl"/>
              </w:rPr>
              <w:t>-</w:t>
            </w:r>
          </w:p>
        </w:tc>
        <w:tc>
          <w:tcPr>
            <w:tcW w:w="1080" w:type="dxa"/>
            <w:vAlign w:val="center"/>
          </w:tcPr>
          <w:p w14:paraId="23494FD1" w14:textId="677B5172" w:rsidR="00333E01" w:rsidRPr="00EE252F" w:rsidRDefault="00333E01" w:rsidP="00333E01">
            <w:pPr>
              <w:pStyle w:val="Default"/>
              <w:contextualSpacing/>
              <w:jc w:val="center"/>
              <w:rPr>
                <w:rStyle w:val="hps"/>
                <w:rFonts w:ascii="Arial" w:hAnsi="Arial" w:cs="Arial"/>
                <w:color w:val="auto"/>
                <w:sz w:val="18"/>
                <w:szCs w:val="18"/>
                <w:lang w:val="es-ES_tradnl" w:eastAsia="x-none"/>
              </w:rPr>
            </w:pPr>
            <w:r w:rsidRPr="00D7379C">
              <w:rPr>
                <w:rFonts w:ascii="Arial" w:hAnsi="Arial" w:cs="Arial"/>
                <w:b/>
                <w:bCs/>
                <w:sz w:val="18"/>
                <w:szCs w:val="18"/>
              </w:rPr>
              <w:t>223</w:t>
            </w:r>
            <w:r w:rsidR="00344AAD">
              <w:rPr>
                <w:rFonts w:ascii="Arial" w:hAnsi="Arial" w:cs="Arial"/>
                <w:b/>
                <w:bCs/>
                <w:sz w:val="18"/>
                <w:szCs w:val="18"/>
              </w:rPr>
              <w:t>.</w:t>
            </w:r>
            <w:r w:rsidRPr="00D7379C">
              <w:rPr>
                <w:rFonts w:ascii="Arial" w:hAnsi="Arial" w:cs="Arial"/>
                <w:b/>
                <w:bCs/>
                <w:sz w:val="18"/>
                <w:szCs w:val="18"/>
              </w:rPr>
              <w:t>200</w:t>
            </w:r>
          </w:p>
        </w:tc>
      </w:tr>
      <w:tr w:rsidR="00333E01" w:rsidRPr="00AB05CA" w14:paraId="1B9389F4" w14:textId="77777777" w:rsidTr="00D7379C">
        <w:tc>
          <w:tcPr>
            <w:tcW w:w="2700" w:type="dxa"/>
            <w:vAlign w:val="center"/>
          </w:tcPr>
          <w:p w14:paraId="4D239AC1" w14:textId="77777777" w:rsidR="00333E01" w:rsidRPr="00CB34F3" w:rsidRDefault="00333E01" w:rsidP="00333E01">
            <w:pPr>
              <w:rPr>
                <w:rFonts w:ascii="Arial" w:hAnsi="Arial" w:cs="Arial"/>
                <w:sz w:val="18"/>
                <w:szCs w:val="18"/>
                <w:lang w:val="es-ES_tradnl"/>
              </w:rPr>
            </w:pPr>
            <w:r w:rsidRPr="00CB34F3">
              <w:rPr>
                <w:rFonts w:ascii="Arial" w:hAnsi="Arial" w:cs="Arial"/>
                <w:sz w:val="18"/>
                <w:szCs w:val="18"/>
                <w:lang w:val="es-ES_tradnl"/>
              </w:rPr>
              <w:t>Taller de arranque del programa</w:t>
            </w:r>
          </w:p>
        </w:tc>
        <w:tc>
          <w:tcPr>
            <w:tcW w:w="810" w:type="dxa"/>
            <w:shd w:val="clear" w:color="auto" w:fill="FFFFFF" w:themeFill="background1"/>
            <w:vAlign w:val="center"/>
          </w:tcPr>
          <w:p w14:paraId="69F4C00B" w14:textId="20F31112" w:rsidR="00333E01" w:rsidRPr="00CB34F3" w:rsidRDefault="00333E01" w:rsidP="00333E01">
            <w:pPr>
              <w:pStyle w:val="Default"/>
              <w:contextualSpacing/>
              <w:jc w:val="center"/>
              <w:rPr>
                <w:rFonts w:ascii="Arial" w:hAnsi="Arial" w:cs="Arial"/>
                <w:sz w:val="18"/>
                <w:szCs w:val="18"/>
                <w:lang w:val="es-ES_tradnl"/>
              </w:rPr>
            </w:pPr>
            <w:r>
              <w:rPr>
                <w:rFonts w:ascii="Arial" w:hAnsi="Arial" w:cs="Arial"/>
                <w:sz w:val="18"/>
                <w:szCs w:val="18"/>
                <w:lang w:val="es-ES_tradnl"/>
              </w:rPr>
              <w:t>5</w:t>
            </w:r>
            <w:r w:rsidR="00344AAD">
              <w:rPr>
                <w:rFonts w:ascii="Arial" w:hAnsi="Arial" w:cs="Arial"/>
                <w:sz w:val="18"/>
                <w:szCs w:val="18"/>
                <w:lang w:val="es-ES_tradnl"/>
              </w:rPr>
              <w:t>.</w:t>
            </w:r>
            <w:r>
              <w:rPr>
                <w:rFonts w:ascii="Arial" w:hAnsi="Arial" w:cs="Arial"/>
                <w:sz w:val="18"/>
                <w:szCs w:val="18"/>
                <w:lang w:val="es-ES_tradnl"/>
              </w:rPr>
              <w:t>000</w:t>
            </w:r>
          </w:p>
        </w:tc>
        <w:tc>
          <w:tcPr>
            <w:tcW w:w="847" w:type="dxa"/>
            <w:shd w:val="clear" w:color="auto" w:fill="FFFFFF" w:themeFill="background1"/>
            <w:vAlign w:val="center"/>
          </w:tcPr>
          <w:p w14:paraId="6D784F58" w14:textId="77777777" w:rsidR="00333E01" w:rsidRPr="00CB34F3" w:rsidRDefault="00333E01" w:rsidP="00333E01">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3B88CBA5" w14:textId="77777777" w:rsidR="00333E01" w:rsidRPr="00CB34F3" w:rsidRDefault="00333E01" w:rsidP="00333E01">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09F94958" w14:textId="77777777" w:rsidR="00333E01" w:rsidRPr="00CB34F3" w:rsidRDefault="00333E01" w:rsidP="00333E01">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3B7F64A0" w14:textId="77777777" w:rsidR="00333E01" w:rsidRPr="00CB34F3" w:rsidRDefault="00333E01" w:rsidP="00333E01">
            <w:pPr>
              <w:pStyle w:val="Paragraph"/>
              <w:numPr>
                <w:ilvl w:val="0"/>
                <w:numId w:val="0"/>
              </w:numPr>
              <w:spacing w:before="0" w:after="0"/>
              <w:jc w:val="center"/>
              <w:rPr>
                <w:rFonts w:ascii="Arial" w:hAnsi="Arial" w:cs="Arial"/>
                <w:sz w:val="18"/>
                <w:szCs w:val="18"/>
              </w:rPr>
            </w:pPr>
          </w:p>
        </w:tc>
        <w:tc>
          <w:tcPr>
            <w:tcW w:w="990" w:type="dxa"/>
            <w:vAlign w:val="center"/>
          </w:tcPr>
          <w:p w14:paraId="214415AF" w14:textId="77777777" w:rsidR="00333E01" w:rsidRPr="00CB34F3" w:rsidRDefault="004C6648" w:rsidP="00333E01">
            <w:pPr>
              <w:pStyle w:val="Default"/>
              <w:contextualSpacing/>
              <w:jc w:val="center"/>
              <w:rPr>
                <w:rStyle w:val="hps"/>
                <w:rFonts w:ascii="Arial" w:hAnsi="Arial" w:cs="Arial"/>
                <w:color w:val="auto"/>
                <w:sz w:val="18"/>
                <w:szCs w:val="18"/>
                <w:lang w:val="es-ES_tradnl" w:eastAsia="x-none"/>
              </w:rPr>
            </w:pPr>
            <w:r>
              <w:rPr>
                <w:rStyle w:val="hps"/>
                <w:rFonts w:ascii="Arial" w:hAnsi="Arial" w:cs="Arial"/>
                <w:color w:val="auto"/>
                <w:sz w:val="18"/>
                <w:szCs w:val="18"/>
                <w:lang w:val="es-ES_tradnl" w:eastAsia="x-none"/>
              </w:rPr>
              <w:t>-</w:t>
            </w:r>
          </w:p>
        </w:tc>
        <w:tc>
          <w:tcPr>
            <w:tcW w:w="900" w:type="dxa"/>
            <w:vAlign w:val="center"/>
          </w:tcPr>
          <w:p w14:paraId="4C009FF5" w14:textId="3D119C64" w:rsidR="00333E01" w:rsidRPr="006B79EF" w:rsidRDefault="00333E01" w:rsidP="00333E01">
            <w:pPr>
              <w:pStyle w:val="Default"/>
              <w:contextualSpacing/>
              <w:jc w:val="center"/>
              <w:rPr>
                <w:rFonts w:ascii="Arial" w:hAnsi="Arial" w:cs="Arial"/>
                <w:b/>
                <w:sz w:val="18"/>
                <w:szCs w:val="18"/>
                <w:lang w:val="es-ES_tradnl"/>
              </w:rPr>
            </w:pPr>
            <w:r w:rsidRPr="006B79EF">
              <w:rPr>
                <w:rFonts w:ascii="Arial" w:hAnsi="Arial" w:cs="Arial"/>
                <w:b/>
                <w:sz w:val="18"/>
                <w:szCs w:val="18"/>
                <w:lang w:val="es-ES_tradnl"/>
              </w:rPr>
              <w:t>5</w:t>
            </w:r>
            <w:r w:rsidR="00344AAD">
              <w:rPr>
                <w:rFonts w:ascii="Arial" w:hAnsi="Arial" w:cs="Arial"/>
                <w:b/>
                <w:sz w:val="18"/>
                <w:szCs w:val="18"/>
                <w:lang w:val="es-ES_tradnl"/>
              </w:rPr>
              <w:t>.</w:t>
            </w:r>
            <w:r w:rsidRPr="006B79EF">
              <w:rPr>
                <w:rFonts w:ascii="Arial" w:hAnsi="Arial" w:cs="Arial"/>
                <w:b/>
                <w:sz w:val="18"/>
                <w:szCs w:val="18"/>
                <w:lang w:val="es-ES_tradnl"/>
              </w:rPr>
              <w:t>000</w:t>
            </w:r>
          </w:p>
        </w:tc>
        <w:tc>
          <w:tcPr>
            <w:tcW w:w="1080" w:type="dxa"/>
            <w:vAlign w:val="center"/>
          </w:tcPr>
          <w:p w14:paraId="4F055B7C" w14:textId="6B963CF7" w:rsidR="00333E01" w:rsidRPr="006B79EF" w:rsidRDefault="00333E01" w:rsidP="00333E01">
            <w:pPr>
              <w:pStyle w:val="Default"/>
              <w:contextualSpacing/>
              <w:jc w:val="center"/>
              <w:rPr>
                <w:rStyle w:val="hps"/>
                <w:rFonts w:ascii="Arial" w:hAnsi="Arial" w:cs="Arial"/>
                <w:b/>
                <w:color w:val="auto"/>
                <w:sz w:val="18"/>
                <w:szCs w:val="18"/>
                <w:lang w:val="es-ES_tradnl" w:eastAsia="x-none"/>
              </w:rPr>
            </w:pPr>
            <w:r w:rsidRPr="006B79EF">
              <w:rPr>
                <w:rStyle w:val="hps"/>
                <w:rFonts w:ascii="Arial" w:hAnsi="Arial" w:cs="Arial"/>
                <w:b/>
                <w:color w:val="auto"/>
                <w:sz w:val="18"/>
                <w:szCs w:val="18"/>
                <w:lang w:val="es-ES_tradnl" w:eastAsia="x-none"/>
              </w:rPr>
              <w:t>5</w:t>
            </w:r>
            <w:r w:rsidR="00344AAD">
              <w:rPr>
                <w:rStyle w:val="hps"/>
                <w:rFonts w:ascii="Arial" w:hAnsi="Arial" w:cs="Arial"/>
                <w:b/>
                <w:color w:val="auto"/>
                <w:sz w:val="18"/>
                <w:szCs w:val="18"/>
                <w:lang w:val="es-ES_tradnl" w:eastAsia="x-none"/>
              </w:rPr>
              <w:t>.</w:t>
            </w:r>
            <w:r w:rsidRPr="006B79EF">
              <w:rPr>
                <w:rStyle w:val="hps"/>
                <w:rFonts w:ascii="Arial" w:hAnsi="Arial" w:cs="Arial"/>
                <w:b/>
                <w:color w:val="auto"/>
                <w:sz w:val="18"/>
                <w:szCs w:val="18"/>
                <w:lang w:val="es-ES_tradnl" w:eastAsia="x-none"/>
              </w:rPr>
              <w:t>000</w:t>
            </w:r>
          </w:p>
        </w:tc>
      </w:tr>
      <w:tr w:rsidR="00333E01" w:rsidRPr="00CB34F3" w14:paraId="0C0704F2" w14:textId="77777777" w:rsidTr="00D7379C">
        <w:trPr>
          <w:trHeight w:val="341"/>
        </w:trPr>
        <w:tc>
          <w:tcPr>
            <w:tcW w:w="2700" w:type="dxa"/>
            <w:vAlign w:val="center"/>
          </w:tcPr>
          <w:p w14:paraId="769E88B0" w14:textId="77777777" w:rsidR="00333E01" w:rsidRPr="00CB34F3" w:rsidRDefault="00333E01" w:rsidP="00333E01">
            <w:pPr>
              <w:rPr>
                <w:rFonts w:ascii="Arial" w:hAnsi="Arial" w:cs="Arial"/>
                <w:sz w:val="18"/>
                <w:szCs w:val="18"/>
                <w:lang w:val="es-ES_tradnl"/>
              </w:rPr>
            </w:pPr>
            <w:r w:rsidRPr="00CB34F3">
              <w:rPr>
                <w:rFonts w:ascii="Arial" w:hAnsi="Arial" w:cs="Arial"/>
                <w:sz w:val="18"/>
                <w:szCs w:val="18"/>
                <w:lang w:val="es-ES_tradnl"/>
              </w:rPr>
              <w:t>Informe semestral de progreso</w:t>
            </w:r>
          </w:p>
        </w:tc>
        <w:tc>
          <w:tcPr>
            <w:tcW w:w="810" w:type="dxa"/>
            <w:shd w:val="clear" w:color="auto" w:fill="FFFFFF" w:themeFill="background1"/>
            <w:vAlign w:val="center"/>
          </w:tcPr>
          <w:p w14:paraId="3AEED0AF" w14:textId="77777777" w:rsidR="00333E01" w:rsidRPr="00CB34F3" w:rsidRDefault="00333E01" w:rsidP="00333E01">
            <w:pPr>
              <w:pStyle w:val="Default"/>
              <w:contextualSpacing/>
              <w:jc w:val="center"/>
              <w:rPr>
                <w:rFonts w:ascii="Arial" w:hAnsi="Arial" w:cs="Arial"/>
                <w:sz w:val="18"/>
                <w:szCs w:val="18"/>
                <w:lang w:val="es-ES_tradnl"/>
              </w:rPr>
            </w:pPr>
          </w:p>
        </w:tc>
        <w:tc>
          <w:tcPr>
            <w:tcW w:w="847" w:type="dxa"/>
            <w:shd w:val="clear" w:color="auto" w:fill="FFFFFF" w:themeFill="background1"/>
            <w:vAlign w:val="center"/>
          </w:tcPr>
          <w:p w14:paraId="76C89014" w14:textId="77777777" w:rsidR="00333E01" w:rsidRPr="00CB34F3" w:rsidRDefault="00333E01" w:rsidP="00333E01">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074C4C8D" w14:textId="77777777" w:rsidR="00333E01" w:rsidRPr="00CB34F3" w:rsidRDefault="00333E01" w:rsidP="00333E01">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15216550" w14:textId="77777777" w:rsidR="00333E01" w:rsidRPr="00CB34F3" w:rsidRDefault="00333E01" w:rsidP="00333E01">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3D38685B" w14:textId="77777777" w:rsidR="00333E01" w:rsidRPr="00CB34F3" w:rsidRDefault="00333E01" w:rsidP="00333E01">
            <w:pPr>
              <w:pStyle w:val="Default"/>
              <w:contextualSpacing/>
              <w:jc w:val="center"/>
              <w:rPr>
                <w:rFonts w:ascii="Arial" w:hAnsi="Arial" w:cs="Arial"/>
                <w:sz w:val="18"/>
                <w:szCs w:val="18"/>
                <w:lang w:val="es-ES_tradnl"/>
              </w:rPr>
            </w:pPr>
          </w:p>
        </w:tc>
        <w:tc>
          <w:tcPr>
            <w:tcW w:w="990" w:type="dxa"/>
            <w:vAlign w:val="center"/>
          </w:tcPr>
          <w:p w14:paraId="38085109" w14:textId="77777777" w:rsidR="00333E01" w:rsidRPr="00CB34F3" w:rsidRDefault="004C6648" w:rsidP="00333E01">
            <w:pPr>
              <w:pStyle w:val="Default"/>
              <w:contextualSpacing/>
              <w:jc w:val="center"/>
              <w:rPr>
                <w:rStyle w:val="hps"/>
                <w:rFonts w:ascii="Arial" w:hAnsi="Arial" w:cs="Arial"/>
                <w:color w:val="auto"/>
                <w:sz w:val="18"/>
                <w:szCs w:val="18"/>
                <w:lang w:val="es-ES_tradnl" w:eastAsia="x-none"/>
              </w:rPr>
            </w:pPr>
            <w:r>
              <w:rPr>
                <w:rStyle w:val="hps"/>
                <w:rFonts w:ascii="Arial" w:hAnsi="Arial" w:cs="Arial"/>
                <w:color w:val="auto"/>
                <w:sz w:val="18"/>
                <w:szCs w:val="18"/>
                <w:lang w:val="es-ES_tradnl" w:eastAsia="x-none"/>
              </w:rPr>
              <w:t>-</w:t>
            </w:r>
          </w:p>
        </w:tc>
        <w:tc>
          <w:tcPr>
            <w:tcW w:w="900" w:type="dxa"/>
            <w:vAlign w:val="center"/>
          </w:tcPr>
          <w:p w14:paraId="3219A847" w14:textId="77777777" w:rsidR="00333E01" w:rsidRPr="00CB34F3" w:rsidRDefault="004C6648" w:rsidP="00333E01">
            <w:pPr>
              <w:pStyle w:val="Default"/>
              <w:contextualSpacing/>
              <w:jc w:val="center"/>
              <w:rPr>
                <w:rStyle w:val="hps"/>
                <w:rFonts w:ascii="Arial" w:hAnsi="Arial" w:cs="Arial"/>
                <w:color w:val="auto"/>
                <w:sz w:val="18"/>
                <w:szCs w:val="18"/>
                <w:lang w:val="es-ES_tradnl" w:eastAsia="x-none"/>
              </w:rPr>
            </w:pPr>
            <w:r>
              <w:rPr>
                <w:rStyle w:val="hps"/>
                <w:rFonts w:ascii="Arial" w:hAnsi="Arial" w:cs="Arial"/>
                <w:color w:val="auto"/>
                <w:sz w:val="18"/>
                <w:szCs w:val="18"/>
                <w:lang w:val="es-ES_tradnl" w:eastAsia="x-none"/>
              </w:rPr>
              <w:t>-</w:t>
            </w:r>
          </w:p>
        </w:tc>
        <w:tc>
          <w:tcPr>
            <w:tcW w:w="1080" w:type="dxa"/>
            <w:vAlign w:val="center"/>
          </w:tcPr>
          <w:p w14:paraId="1D5975C0" w14:textId="77777777" w:rsidR="00333E01" w:rsidRPr="006B79EF" w:rsidRDefault="00333E01" w:rsidP="00333E01">
            <w:pPr>
              <w:pStyle w:val="Default"/>
              <w:contextualSpacing/>
              <w:jc w:val="center"/>
              <w:rPr>
                <w:rStyle w:val="hps"/>
                <w:rFonts w:ascii="Arial" w:hAnsi="Arial" w:cs="Arial"/>
                <w:b/>
                <w:color w:val="auto"/>
                <w:sz w:val="18"/>
                <w:szCs w:val="18"/>
                <w:lang w:val="es-ES_tradnl" w:eastAsia="x-none"/>
              </w:rPr>
            </w:pPr>
            <w:r w:rsidRPr="006B79EF">
              <w:rPr>
                <w:rStyle w:val="hps"/>
                <w:rFonts w:ascii="Arial" w:hAnsi="Arial" w:cs="Arial"/>
                <w:b/>
                <w:color w:val="auto"/>
                <w:sz w:val="18"/>
                <w:szCs w:val="18"/>
                <w:lang w:val="es-ES_tradnl" w:eastAsia="x-none"/>
              </w:rPr>
              <w:t>0</w:t>
            </w:r>
          </w:p>
        </w:tc>
      </w:tr>
      <w:tr w:rsidR="00333E01" w:rsidRPr="00CB34F3" w14:paraId="476A1C65" w14:textId="77777777" w:rsidTr="00D7379C">
        <w:trPr>
          <w:trHeight w:val="341"/>
        </w:trPr>
        <w:tc>
          <w:tcPr>
            <w:tcW w:w="2700" w:type="dxa"/>
            <w:vAlign w:val="center"/>
          </w:tcPr>
          <w:p w14:paraId="04556241" w14:textId="77777777" w:rsidR="00333E01" w:rsidRPr="00CB34F3" w:rsidRDefault="00333E01" w:rsidP="00333E01">
            <w:pPr>
              <w:rPr>
                <w:rFonts w:ascii="Arial" w:hAnsi="Arial" w:cs="Arial"/>
                <w:sz w:val="18"/>
                <w:szCs w:val="18"/>
                <w:lang w:val="es-ES_tradnl"/>
              </w:rPr>
            </w:pPr>
            <w:r w:rsidRPr="00CB34F3">
              <w:rPr>
                <w:rFonts w:ascii="Arial" w:hAnsi="Arial" w:cs="Arial"/>
                <w:sz w:val="18"/>
                <w:szCs w:val="18"/>
                <w:lang w:val="es-ES_tradnl"/>
              </w:rPr>
              <w:t>Informes de auditoría</w:t>
            </w:r>
          </w:p>
        </w:tc>
        <w:tc>
          <w:tcPr>
            <w:tcW w:w="810" w:type="dxa"/>
            <w:shd w:val="clear" w:color="auto" w:fill="FFFFFF" w:themeFill="background1"/>
            <w:vAlign w:val="center"/>
          </w:tcPr>
          <w:p w14:paraId="5AA6FCC7" w14:textId="0FC418F0" w:rsidR="00333E01" w:rsidRPr="00CB34F3" w:rsidRDefault="004C6648" w:rsidP="00EE252F">
            <w:pPr>
              <w:pStyle w:val="Default"/>
              <w:contextualSpacing/>
              <w:jc w:val="center"/>
              <w:rPr>
                <w:rFonts w:ascii="Arial" w:hAnsi="Arial" w:cs="Arial"/>
                <w:sz w:val="18"/>
                <w:szCs w:val="18"/>
                <w:lang w:val="es-ES_tradnl"/>
              </w:rPr>
            </w:pPr>
            <w:r w:rsidRPr="006B79EF">
              <w:rPr>
                <w:rFonts w:ascii="Arial" w:hAnsi="Arial" w:cs="Arial"/>
                <w:sz w:val="18"/>
                <w:szCs w:val="18"/>
                <w:lang w:val="es-ES_tradnl"/>
              </w:rPr>
              <w:t>30</w:t>
            </w:r>
            <w:r w:rsidR="00344AAD">
              <w:rPr>
                <w:rFonts w:ascii="Arial" w:hAnsi="Arial" w:cs="Arial"/>
                <w:sz w:val="18"/>
                <w:szCs w:val="18"/>
                <w:lang w:val="es-ES_tradnl"/>
              </w:rPr>
              <w:t>.</w:t>
            </w:r>
            <w:r w:rsidRPr="006B79EF">
              <w:rPr>
                <w:rFonts w:ascii="Arial" w:hAnsi="Arial" w:cs="Arial"/>
                <w:sz w:val="18"/>
                <w:szCs w:val="18"/>
                <w:lang w:val="es-ES_tradnl"/>
              </w:rPr>
              <w:t>207</w:t>
            </w:r>
          </w:p>
        </w:tc>
        <w:tc>
          <w:tcPr>
            <w:tcW w:w="847" w:type="dxa"/>
            <w:shd w:val="clear" w:color="auto" w:fill="FFFFFF" w:themeFill="background1"/>
            <w:vAlign w:val="center"/>
          </w:tcPr>
          <w:p w14:paraId="533C3BBA" w14:textId="438B27C2" w:rsidR="00333E01" w:rsidRPr="00CB34F3" w:rsidRDefault="004C6648" w:rsidP="00EE252F">
            <w:pPr>
              <w:pStyle w:val="Default"/>
              <w:contextualSpacing/>
              <w:jc w:val="center"/>
              <w:rPr>
                <w:rFonts w:ascii="Arial" w:hAnsi="Arial" w:cs="Arial"/>
                <w:sz w:val="18"/>
                <w:szCs w:val="18"/>
                <w:lang w:val="es-ES_tradnl"/>
              </w:rPr>
            </w:pPr>
            <w:r w:rsidRPr="006B79EF">
              <w:rPr>
                <w:rFonts w:ascii="Arial" w:hAnsi="Arial" w:cs="Arial"/>
                <w:sz w:val="18"/>
                <w:szCs w:val="18"/>
                <w:lang w:val="es-ES_tradnl"/>
              </w:rPr>
              <w:t>28</w:t>
            </w:r>
            <w:r w:rsidR="00344AAD">
              <w:rPr>
                <w:rFonts w:ascii="Arial" w:hAnsi="Arial" w:cs="Arial"/>
                <w:sz w:val="18"/>
                <w:szCs w:val="18"/>
                <w:lang w:val="es-ES_tradnl"/>
              </w:rPr>
              <w:t>.</w:t>
            </w:r>
            <w:r w:rsidRPr="006B79EF">
              <w:rPr>
                <w:rFonts w:ascii="Arial" w:hAnsi="Arial" w:cs="Arial"/>
                <w:sz w:val="18"/>
                <w:szCs w:val="18"/>
                <w:lang w:val="es-ES_tradnl"/>
              </w:rPr>
              <w:t>278</w:t>
            </w:r>
          </w:p>
        </w:tc>
        <w:tc>
          <w:tcPr>
            <w:tcW w:w="900" w:type="dxa"/>
            <w:shd w:val="clear" w:color="auto" w:fill="FFFFFF" w:themeFill="background1"/>
            <w:vAlign w:val="center"/>
          </w:tcPr>
          <w:p w14:paraId="48CC3BD1" w14:textId="0EF55546" w:rsidR="00333E01" w:rsidRPr="00CB34F3" w:rsidRDefault="004C6648" w:rsidP="00EE252F">
            <w:pPr>
              <w:pStyle w:val="Default"/>
              <w:contextualSpacing/>
              <w:jc w:val="center"/>
              <w:rPr>
                <w:rFonts w:ascii="Arial" w:hAnsi="Arial" w:cs="Arial"/>
                <w:sz w:val="18"/>
                <w:szCs w:val="18"/>
                <w:lang w:val="es-ES_tradnl"/>
              </w:rPr>
            </w:pPr>
            <w:r w:rsidRPr="006B79EF">
              <w:rPr>
                <w:rFonts w:ascii="Arial" w:hAnsi="Arial" w:cs="Arial"/>
                <w:sz w:val="18"/>
                <w:szCs w:val="18"/>
                <w:lang w:val="es-ES_tradnl"/>
              </w:rPr>
              <w:t>30</w:t>
            </w:r>
            <w:r w:rsidR="00344AAD">
              <w:rPr>
                <w:rFonts w:ascii="Arial" w:hAnsi="Arial" w:cs="Arial"/>
                <w:sz w:val="18"/>
                <w:szCs w:val="18"/>
                <w:lang w:val="es-ES_tradnl"/>
              </w:rPr>
              <w:t>.</w:t>
            </w:r>
            <w:r w:rsidRPr="006B79EF">
              <w:rPr>
                <w:rFonts w:ascii="Arial" w:hAnsi="Arial" w:cs="Arial"/>
                <w:sz w:val="18"/>
                <w:szCs w:val="18"/>
                <w:lang w:val="es-ES_tradnl"/>
              </w:rPr>
              <w:t>207</w:t>
            </w:r>
          </w:p>
        </w:tc>
        <w:tc>
          <w:tcPr>
            <w:tcW w:w="810" w:type="dxa"/>
            <w:shd w:val="clear" w:color="auto" w:fill="FFFFFF" w:themeFill="background1"/>
            <w:vAlign w:val="center"/>
          </w:tcPr>
          <w:p w14:paraId="5E1F9452" w14:textId="2EC07013" w:rsidR="00333E01" w:rsidRPr="00CB34F3" w:rsidRDefault="004C6648" w:rsidP="00D7379C">
            <w:pPr>
              <w:pStyle w:val="Default"/>
              <w:contextualSpacing/>
              <w:jc w:val="center"/>
              <w:rPr>
                <w:rFonts w:ascii="Arial" w:hAnsi="Arial" w:cs="Arial"/>
                <w:sz w:val="18"/>
                <w:szCs w:val="18"/>
                <w:lang w:val="es-ES_tradnl"/>
              </w:rPr>
            </w:pPr>
            <w:r w:rsidRPr="006B79EF">
              <w:rPr>
                <w:rFonts w:ascii="Arial" w:hAnsi="Arial" w:cs="Arial"/>
                <w:sz w:val="18"/>
                <w:szCs w:val="18"/>
                <w:lang w:val="es-ES_tradnl"/>
              </w:rPr>
              <w:t>28</w:t>
            </w:r>
            <w:r w:rsidR="00344AAD">
              <w:rPr>
                <w:rFonts w:ascii="Arial" w:hAnsi="Arial" w:cs="Arial"/>
                <w:sz w:val="18"/>
                <w:szCs w:val="18"/>
                <w:lang w:val="es-ES_tradnl"/>
              </w:rPr>
              <w:t>.</w:t>
            </w:r>
            <w:r w:rsidRPr="006B79EF">
              <w:rPr>
                <w:rFonts w:ascii="Arial" w:hAnsi="Arial" w:cs="Arial"/>
                <w:sz w:val="18"/>
                <w:szCs w:val="18"/>
                <w:lang w:val="es-ES_tradnl"/>
              </w:rPr>
              <w:t>278</w:t>
            </w:r>
          </w:p>
        </w:tc>
        <w:tc>
          <w:tcPr>
            <w:tcW w:w="900" w:type="dxa"/>
            <w:shd w:val="clear" w:color="auto" w:fill="FFFFFF" w:themeFill="background1"/>
            <w:vAlign w:val="center"/>
          </w:tcPr>
          <w:p w14:paraId="7C89EDFE" w14:textId="181192BD" w:rsidR="00333E01" w:rsidRPr="00CB34F3" w:rsidRDefault="004C6648" w:rsidP="00D7379C">
            <w:pPr>
              <w:pStyle w:val="Default"/>
              <w:contextualSpacing/>
              <w:jc w:val="center"/>
              <w:rPr>
                <w:rFonts w:ascii="Arial" w:hAnsi="Arial" w:cs="Arial"/>
                <w:sz w:val="18"/>
                <w:szCs w:val="18"/>
                <w:lang w:val="es-ES_tradnl"/>
              </w:rPr>
            </w:pPr>
            <w:r w:rsidRPr="006B79EF">
              <w:rPr>
                <w:rFonts w:ascii="Arial" w:hAnsi="Arial" w:cs="Arial"/>
                <w:sz w:val="18"/>
                <w:szCs w:val="18"/>
                <w:lang w:val="es-ES_tradnl"/>
              </w:rPr>
              <w:t>35</w:t>
            </w:r>
            <w:r w:rsidR="00344AAD">
              <w:rPr>
                <w:rFonts w:ascii="Arial" w:hAnsi="Arial" w:cs="Arial"/>
                <w:sz w:val="18"/>
                <w:szCs w:val="18"/>
                <w:lang w:val="es-ES_tradnl"/>
              </w:rPr>
              <w:t>.</w:t>
            </w:r>
            <w:r w:rsidRPr="006B79EF">
              <w:rPr>
                <w:rFonts w:ascii="Arial" w:hAnsi="Arial" w:cs="Arial"/>
                <w:sz w:val="18"/>
                <w:szCs w:val="18"/>
                <w:lang w:val="es-ES_tradnl"/>
              </w:rPr>
              <w:t>030</w:t>
            </w:r>
          </w:p>
        </w:tc>
        <w:tc>
          <w:tcPr>
            <w:tcW w:w="990" w:type="dxa"/>
            <w:vAlign w:val="center"/>
          </w:tcPr>
          <w:p w14:paraId="527C322B" w14:textId="5DC61120" w:rsidR="00333E01" w:rsidRPr="006B79EF" w:rsidRDefault="004C6648" w:rsidP="00D7379C">
            <w:pPr>
              <w:pStyle w:val="Default"/>
              <w:contextualSpacing/>
              <w:jc w:val="center"/>
              <w:rPr>
                <w:rFonts w:ascii="Arial" w:hAnsi="Arial" w:cs="Arial"/>
                <w:b/>
                <w:sz w:val="18"/>
                <w:szCs w:val="18"/>
                <w:lang w:val="es-ES_tradnl"/>
              </w:rPr>
            </w:pPr>
            <w:r w:rsidRPr="006B79EF">
              <w:rPr>
                <w:rFonts w:ascii="Arial" w:hAnsi="Arial" w:cs="Arial"/>
                <w:b/>
                <w:sz w:val="18"/>
                <w:szCs w:val="18"/>
                <w:lang w:val="es-ES_tradnl"/>
              </w:rPr>
              <w:t>152</w:t>
            </w:r>
            <w:r w:rsidR="00344AAD">
              <w:rPr>
                <w:rFonts w:ascii="Arial" w:hAnsi="Arial" w:cs="Arial"/>
                <w:b/>
                <w:sz w:val="18"/>
                <w:szCs w:val="18"/>
                <w:lang w:val="es-ES_tradnl"/>
              </w:rPr>
              <w:t>.</w:t>
            </w:r>
            <w:r w:rsidRPr="006B79EF">
              <w:rPr>
                <w:rFonts w:ascii="Arial" w:hAnsi="Arial" w:cs="Arial"/>
                <w:b/>
                <w:sz w:val="18"/>
                <w:szCs w:val="18"/>
                <w:lang w:val="es-ES_tradnl"/>
              </w:rPr>
              <w:t>000</w:t>
            </w:r>
          </w:p>
        </w:tc>
        <w:tc>
          <w:tcPr>
            <w:tcW w:w="900" w:type="dxa"/>
            <w:vAlign w:val="center"/>
          </w:tcPr>
          <w:p w14:paraId="019D7012" w14:textId="77777777" w:rsidR="00333E01" w:rsidRPr="00D7379C" w:rsidRDefault="004C6648" w:rsidP="00D7379C">
            <w:pPr>
              <w:pStyle w:val="Default"/>
              <w:contextualSpacing/>
              <w:jc w:val="center"/>
            </w:pPr>
            <w:r>
              <w:t>-</w:t>
            </w:r>
          </w:p>
        </w:tc>
        <w:tc>
          <w:tcPr>
            <w:tcW w:w="1080" w:type="dxa"/>
            <w:vAlign w:val="center"/>
          </w:tcPr>
          <w:p w14:paraId="0FE10ADB" w14:textId="1AE1DC36" w:rsidR="00333E01" w:rsidRPr="006B79EF" w:rsidRDefault="004C6648" w:rsidP="00D7379C">
            <w:pPr>
              <w:pStyle w:val="Default"/>
              <w:contextualSpacing/>
              <w:jc w:val="center"/>
            </w:pPr>
            <w:r w:rsidRPr="0002486D">
              <w:rPr>
                <w:rFonts w:ascii="Arial" w:hAnsi="Arial" w:cs="Arial"/>
                <w:b/>
                <w:sz w:val="18"/>
                <w:szCs w:val="18"/>
                <w:lang w:val="es-ES_tradnl"/>
              </w:rPr>
              <w:t>152</w:t>
            </w:r>
            <w:r w:rsidR="00344AAD">
              <w:rPr>
                <w:rFonts w:ascii="Arial" w:hAnsi="Arial" w:cs="Arial"/>
                <w:b/>
                <w:sz w:val="18"/>
                <w:szCs w:val="18"/>
                <w:lang w:val="es-ES_tradnl"/>
              </w:rPr>
              <w:t>.</w:t>
            </w:r>
            <w:r w:rsidRPr="0002486D">
              <w:rPr>
                <w:rFonts w:ascii="Arial" w:hAnsi="Arial" w:cs="Arial"/>
                <w:b/>
                <w:sz w:val="18"/>
                <w:szCs w:val="18"/>
                <w:lang w:val="es-ES_tradnl"/>
              </w:rPr>
              <w:t>000</w:t>
            </w:r>
          </w:p>
        </w:tc>
      </w:tr>
      <w:tr w:rsidR="00333E01" w:rsidRPr="00CB34F3" w14:paraId="6A7D6B7E" w14:textId="77777777" w:rsidTr="00D7379C">
        <w:trPr>
          <w:trHeight w:val="341"/>
        </w:trPr>
        <w:tc>
          <w:tcPr>
            <w:tcW w:w="2700" w:type="dxa"/>
            <w:vAlign w:val="center"/>
          </w:tcPr>
          <w:p w14:paraId="4CD033CF" w14:textId="77777777" w:rsidR="00333E01" w:rsidRPr="00CB34F3" w:rsidRDefault="00333E01" w:rsidP="00333E01">
            <w:pPr>
              <w:rPr>
                <w:rFonts w:ascii="Arial" w:hAnsi="Arial" w:cs="Arial"/>
                <w:sz w:val="18"/>
                <w:szCs w:val="18"/>
              </w:rPr>
            </w:pPr>
            <w:proofErr w:type="spellStart"/>
            <w:r w:rsidRPr="00CB34F3">
              <w:rPr>
                <w:rFonts w:ascii="Arial" w:hAnsi="Arial" w:cs="Arial"/>
                <w:sz w:val="18"/>
                <w:szCs w:val="18"/>
              </w:rPr>
              <w:t>Evaluación</w:t>
            </w:r>
            <w:proofErr w:type="spellEnd"/>
            <w:r w:rsidRPr="00CB34F3">
              <w:rPr>
                <w:rFonts w:ascii="Arial" w:hAnsi="Arial" w:cs="Arial"/>
                <w:sz w:val="18"/>
                <w:szCs w:val="18"/>
              </w:rPr>
              <w:t xml:space="preserve"> intermedia</w:t>
            </w:r>
          </w:p>
        </w:tc>
        <w:tc>
          <w:tcPr>
            <w:tcW w:w="810" w:type="dxa"/>
            <w:shd w:val="clear" w:color="auto" w:fill="FFFFFF" w:themeFill="background1"/>
            <w:vAlign w:val="center"/>
          </w:tcPr>
          <w:p w14:paraId="6A605793" w14:textId="77777777" w:rsidR="00333E01" w:rsidRPr="00CB34F3" w:rsidRDefault="00333E01" w:rsidP="00333E01">
            <w:pPr>
              <w:pStyle w:val="Default"/>
              <w:contextualSpacing/>
              <w:jc w:val="center"/>
              <w:rPr>
                <w:rFonts w:ascii="Arial" w:hAnsi="Arial" w:cs="Arial"/>
                <w:sz w:val="18"/>
                <w:szCs w:val="18"/>
                <w:lang w:val="es-ES_tradnl"/>
              </w:rPr>
            </w:pPr>
          </w:p>
        </w:tc>
        <w:tc>
          <w:tcPr>
            <w:tcW w:w="847" w:type="dxa"/>
            <w:shd w:val="clear" w:color="auto" w:fill="FFFFFF" w:themeFill="background1"/>
            <w:vAlign w:val="center"/>
          </w:tcPr>
          <w:p w14:paraId="0D0C9845" w14:textId="77777777" w:rsidR="00333E01" w:rsidRPr="00CB34F3" w:rsidRDefault="00333E01" w:rsidP="00333E01">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373A37D4" w14:textId="0B1C705F" w:rsidR="00333E01" w:rsidRPr="006B79EF" w:rsidRDefault="004C6648" w:rsidP="00EE252F">
            <w:pPr>
              <w:pStyle w:val="Default"/>
              <w:contextualSpacing/>
              <w:jc w:val="center"/>
              <w:rPr>
                <w:sz w:val="22"/>
                <w:szCs w:val="22"/>
              </w:rPr>
            </w:pPr>
            <w:r w:rsidRPr="006B79EF">
              <w:rPr>
                <w:rFonts w:ascii="Arial" w:hAnsi="Arial" w:cs="Arial"/>
                <w:sz w:val="18"/>
                <w:szCs w:val="18"/>
                <w:lang w:val="es-ES_tradnl"/>
              </w:rPr>
              <w:t>60</w:t>
            </w:r>
            <w:r w:rsidR="00344AAD">
              <w:rPr>
                <w:rFonts w:ascii="Arial" w:hAnsi="Arial" w:cs="Arial"/>
                <w:sz w:val="18"/>
                <w:szCs w:val="18"/>
                <w:lang w:val="es-ES_tradnl"/>
              </w:rPr>
              <w:t>.</w:t>
            </w:r>
            <w:r w:rsidRPr="006B79EF">
              <w:rPr>
                <w:rFonts w:ascii="Arial" w:hAnsi="Arial" w:cs="Arial"/>
                <w:sz w:val="18"/>
                <w:szCs w:val="18"/>
                <w:lang w:val="es-ES_tradnl"/>
              </w:rPr>
              <w:t>606</w:t>
            </w:r>
          </w:p>
        </w:tc>
        <w:tc>
          <w:tcPr>
            <w:tcW w:w="810" w:type="dxa"/>
            <w:shd w:val="clear" w:color="auto" w:fill="FFFFFF" w:themeFill="background1"/>
            <w:vAlign w:val="center"/>
          </w:tcPr>
          <w:p w14:paraId="4F7C92A9" w14:textId="77777777" w:rsidR="00333E01" w:rsidRPr="00CB34F3" w:rsidRDefault="00333E01" w:rsidP="00333E01">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791344A4" w14:textId="77777777" w:rsidR="00333E01" w:rsidRPr="00CB34F3" w:rsidRDefault="00333E01" w:rsidP="00333E01">
            <w:pPr>
              <w:pStyle w:val="Default"/>
              <w:contextualSpacing/>
              <w:jc w:val="center"/>
              <w:rPr>
                <w:rFonts w:ascii="Arial" w:hAnsi="Arial" w:cs="Arial"/>
                <w:sz w:val="18"/>
                <w:szCs w:val="18"/>
                <w:lang w:val="es-ES_tradnl"/>
              </w:rPr>
            </w:pPr>
          </w:p>
        </w:tc>
        <w:tc>
          <w:tcPr>
            <w:tcW w:w="990" w:type="dxa"/>
            <w:vAlign w:val="center"/>
          </w:tcPr>
          <w:p w14:paraId="733D5351" w14:textId="3B290234" w:rsidR="00333E01" w:rsidRPr="006B79EF" w:rsidRDefault="004C6648" w:rsidP="00333E01">
            <w:pPr>
              <w:pStyle w:val="Default"/>
              <w:contextualSpacing/>
              <w:jc w:val="center"/>
              <w:rPr>
                <w:rStyle w:val="hps"/>
                <w:rFonts w:ascii="Arial" w:hAnsi="Arial" w:cs="Arial"/>
                <w:b/>
                <w:color w:val="auto"/>
                <w:sz w:val="18"/>
                <w:szCs w:val="18"/>
                <w:lang w:val="es-ES_tradnl" w:eastAsia="x-none"/>
              </w:rPr>
            </w:pPr>
            <w:r w:rsidRPr="006B79EF">
              <w:rPr>
                <w:rFonts w:ascii="Arial" w:hAnsi="Arial" w:cs="Arial"/>
                <w:b/>
                <w:sz w:val="18"/>
                <w:szCs w:val="18"/>
                <w:lang w:val="es-ES_tradnl"/>
              </w:rPr>
              <w:t>60</w:t>
            </w:r>
            <w:r w:rsidR="00344AAD">
              <w:rPr>
                <w:rFonts w:ascii="Arial" w:hAnsi="Arial" w:cs="Arial"/>
                <w:b/>
                <w:sz w:val="18"/>
                <w:szCs w:val="18"/>
                <w:lang w:val="es-ES_tradnl"/>
              </w:rPr>
              <w:t>.</w:t>
            </w:r>
            <w:r w:rsidRPr="006B79EF">
              <w:rPr>
                <w:rFonts w:ascii="Arial" w:hAnsi="Arial" w:cs="Arial"/>
                <w:b/>
                <w:sz w:val="18"/>
                <w:szCs w:val="18"/>
                <w:lang w:val="es-ES_tradnl"/>
              </w:rPr>
              <w:t>606</w:t>
            </w:r>
          </w:p>
        </w:tc>
        <w:tc>
          <w:tcPr>
            <w:tcW w:w="900" w:type="dxa"/>
            <w:vAlign w:val="center"/>
          </w:tcPr>
          <w:p w14:paraId="12B2417D" w14:textId="77777777" w:rsidR="00333E01" w:rsidRPr="006B79EF" w:rsidRDefault="004C6648" w:rsidP="00333E01">
            <w:pPr>
              <w:pStyle w:val="Default"/>
              <w:contextualSpacing/>
              <w:jc w:val="center"/>
              <w:rPr>
                <w:rStyle w:val="hps"/>
                <w:rFonts w:ascii="Arial" w:hAnsi="Arial" w:cs="Arial"/>
                <w:b/>
                <w:color w:val="auto"/>
                <w:sz w:val="18"/>
                <w:szCs w:val="18"/>
                <w:lang w:val="es-ES_tradnl" w:eastAsia="x-none"/>
              </w:rPr>
            </w:pPr>
            <w:r>
              <w:rPr>
                <w:rStyle w:val="hps"/>
                <w:rFonts w:ascii="Arial" w:hAnsi="Arial" w:cs="Arial"/>
                <w:b/>
                <w:color w:val="auto"/>
                <w:sz w:val="18"/>
                <w:szCs w:val="18"/>
                <w:lang w:val="es-ES_tradnl" w:eastAsia="x-none"/>
              </w:rPr>
              <w:t>-</w:t>
            </w:r>
          </w:p>
        </w:tc>
        <w:tc>
          <w:tcPr>
            <w:tcW w:w="1080" w:type="dxa"/>
            <w:vAlign w:val="center"/>
          </w:tcPr>
          <w:p w14:paraId="5B872403" w14:textId="39A73DDD" w:rsidR="00333E01" w:rsidRPr="006B79EF" w:rsidRDefault="004C6648" w:rsidP="00333E01">
            <w:pPr>
              <w:pStyle w:val="Default"/>
              <w:contextualSpacing/>
              <w:jc w:val="center"/>
              <w:rPr>
                <w:rStyle w:val="hps"/>
                <w:rFonts w:ascii="Arial" w:hAnsi="Arial" w:cs="Arial"/>
                <w:b/>
                <w:color w:val="auto"/>
                <w:sz w:val="18"/>
                <w:szCs w:val="18"/>
                <w:lang w:val="es-ES_tradnl" w:eastAsia="x-none"/>
              </w:rPr>
            </w:pPr>
            <w:r w:rsidRPr="006B79EF">
              <w:rPr>
                <w:rFonts w:ascii="Arial" w:hAnsi="Arial" w:cs="Arial"/>
                <w:b/>
                <w:sz w:val="18"/>
                <w:szCs w:val="18"/>
                <w:lang w:val="es-ES_tradnl"/>
              </w:rPr>
              <w:t>60</w:t>
            </w:r>
            <w:r w:rsidR="00344AAD">
              <w:rPr>
                <w:rFonts w:ascii="Arial" w:hAnsi="Arial" w:cs="Arial"/>
                <w:b/>
                <w:sz w:val="18"/>
                <w:szCs w:val="18"/>
                <w:lang w:val="es-ES_tradnl"/>
              </w:rPr>
              <w:t>.</w:t>
            </w:r>
            <w:r w:rsidRPr="006B79EF">
              <w:rPr>
                <w:rFonts w:ascii="Arial" w:hAnsi="Arial" w:cs="Arial"/>
                <w:b/>
                <w:sz w:val="18"/>
                <w:szCs w:val="18"/>
                <w:lang w:val="es-ES_tradnl"/>
              </w:rPr>
              <w:t>606</w:t>
            </w:r>
          </w:p>
        </w:tc>
      </w:tr>
      <w:tr w:rsidR="00333E01" w:rsidRPr="00CB34F3" w14:paraId="53A9FC52" w14:textId="77777777" w:rsidTr="00D7379C">
        <w:trPr>
          <w:trHeight w:val="341"/>
        </w:trPr>
        <w:tc>
          <w:tcPr>
            <w:tcW w:w="2700" w:type="dxa"/>
            <w:vAlign w:val="center"/>
          </w:tcPr>
          <w:p w14:paraId="6891A9E5" w14:textId="77777777" w:rsidR="00333E01" w:rsidRPr="00CB34F3" w:rsidRDefault="00333E01" w:rsidP="00333E01">
            <w:pPr>
              <w:rPr>
                <w:rFonts w:ascii="Arial" w:hAnsi="Arial" w:cs="Arial"/>
                <w:sz w:val="18"/>
                <w:szCs w:val="18"/>
              </w:rPr>
            </w:pPr>
            <w:proofErr w:type="spellStart"/>
            <w:r w:rsidRPr="00CB34F3">
              <w:rPr>
                <w:rFonts w:ascii="Arial" w:hAnsi="Arial" w:cs="Arial"/>
                <w:sz w:val="18"/>
                <w:szCs w:val="18"/>
              </w:rPr>
              <w:t>Evaluación</w:t>
            </w:r>
            <w:proofErr w:type="spellEnd"/>
            <w:r w:rsidRPr="00CB34F3">
              <w:rPr>
                <w:rFonts w:ascii="Arial" w:hAnsi="Arial" w:cs="Arial"/>
                <w:sz w:val="18"/>
                <w:szCs w:val="18"/>
              </w:rPr>
              <w:t xml:space="preserve"> Final (antes</w:t>
            </w:r>
            <w:r w:rsidRPr="00CB34F3">
              <w:rPr>
                <w:rFonts w:ascii="Arial" w:hAnsi="Arial" w:cs="Arial"/>
                <w:sz w:val="18"/>
                <w:szCs w:val="18"/>
                <w:lang w:val="es-AR"/>
              </w:rPr>
              <w:t>-después</w:t>
            </w:r>
            <w:r w:rsidRPr="00CB34F3">
              <w:rPr>
                <w:rFonts w:ascii="Arial" w:hAnsi="Arial" w:cs="Arial"/>
                <w:sz w:val="18"/>
                <w:szCs w:val="18"/>
              </w:rPr>
              <w:t>)</w:t>
            </w:r>
          </w:p>
        </w:tc>
        <w:tc>
          <w:tcPr>
            <w:tcW w:w="810" w:type="dxa"/>
            <w:shd w:val="clear" w:color="auto" w:fill="FFFFFF" w:themeFill="background1"/>
            <w:vAlign w:val="center"/>
          </w:tcPr>
          <w:p w14:paraId="372FB053" w14:textId="77777777" w:rsidR="00333E01" w:rsidRPr="00CB34F3" w:rsidRDefault="00333E01" w:rsidP="00333E01">
            <w:pPr>
              <w:pStyle w:val="Default"/>
              <w:contextualSpacing/>
              <w:jc w:val="center"/>
              <w:rPr>
                <w:rFonts w:ascii="Arial" w:hAnsi="Arial" w:cs="Arial"/>
                <w:sz w:val="18"/>
                <w:szCs w:val="18"/>
                <w:lang w:val="es-ES_tradnl"/>
              </w:rPr>
            </w:pPr>
          </w:p>
        </w:tc>
        <w:tc>
          <w:tcPr>
            <w:tcW w:w="847" w:type="dxa"/>
            <w:shd w:val="clear" w:color="auto" w:fill="FFFFFF" w:themeFill="background1"/>
            <w:vAlign w:val="center"/>
          </w:tcPr>
          <w:p w14:paraId="3B8C3CD7" w14:textId="77777777" w:rsidR="00333E01" w:rsidRPr="00CB34F3" w:rsidRDefault="00333E01" w:rsidP="00333E01">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0E06D209" w14:textId="77777777" w:rsidR="00333E01" w:rsidRPr="00CB34F3" w:rsidRDefault="00333E01" w:rsidP="00333E01">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36B45326" w14:textId="77777777" w:rsidR="00333E01" w:rsidRPr="00CB34F3" w:rsidRDefault="00333E01" w:rsidP="00333E01">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3EE6B544" w14:textId="0E178CDA" w:rsidR="00333E01" w:rsidRPr="00CB34F3" w:rsidRDefault="004C6648" w:rsidP="00333E01">
            <w:pPr>
              <w:pStyle w:val="Default"/>
              <w:contextualSpacing/>
              <w:jc w:val="center"/>
              <w:rPr>
                <w:rFonts w:ascii="Arial" w:hAnsi="Arial" w:cs="Arial"/>
                <w:sz w:val="18"/>
                <w:szCs w:val="18"/>
                <w:lang w:val="es-ES_tradnl"/>
              </w:rPr>
            </w:pPr>
            <w:r>
              <w:rPr>
                <w:rFonts w:ascii="Arial" w:hAnsi="Arial" w:cs="Arial"/>
                <w:sz w:val="18"/>
                <w:szCs w:val="18"/>
                <w:lang w:val="es-ES_tradnl"/>
              </w:rPr>
              <w:t>151</w:t>
            </w:r>
            <w:r w:rsidR="00344AAD">
              <w:rPr>
                <w:rFonts w:ascii="Arial" w:hAnsi="Arial" w:cs="Arial"/>
                <w:sz w:val="18"/>
                <w:szCs w:val="18"/>
                <w:lang w:val="es-ES_tradnl"/>
              </w:rPr>
              <w:t>.</w:t>
            </w:r>
            <w:r>
              <w:rPr>
                <w:rFonts w:ascii="Arial" w:hAnsi="Arial" w:cs="Arial"/>
                <w:sz w:val="18"/>
                <w:szCs w:val="18"/>
                <w:lang w:val="es-ES_tradnl"/>
              </w:rPr>
              <w:t>515</w:t>
            </w:r>
          </w:p>
        </w:tc>
        <w:tc>
          <w:tcPr>
            <w:tcW w:w="990" w:type="dxa"/>
            <w:vAlign w:val="center"/>
          </w:tcPr>
          <w:p w14:paraId="33C4D117" w14:textId="1C607651" w:rsidR="00333E01" w:rsidRPr="006B79EF" w:rsidRDefault="004C6648" w:rsidP="00333E01">
            <w:pPr>
              <w:pStyle w:val="Default"/>
              <w:contextualSpacing/>
              <w:jc w:val="center"/>
              <w:rPr>
                <w:rStyle w:val="hps"/>
                <w:rFonts w:ascii="Arial" w:hAnsi="Arial" w:cs="Arial"/>
                <w:b/>
                <w:color w:val="auto"/>
                <w:sz w:val="18"/>
                <w:szCs w:val="18"/>
                <w:lang w:val="es-ES_tradnl" w:eastAsia="x-none"/>
              </w:rPr>
            </w:pPr>
            <w:r w:rsidRPr="006B79EF">
              <w:rPr>
                <w:rFonts w:ascii="Arial" w:hAnsi="Arial" w:cs="Arial"/>
                <w:b/>
                <w:sz w:val="18"/>
                <w:szCs w:val="18"/>
                <w:lang w:val="es-ES_tradnl"/>
              </w:rPr>
              <w:t>151</w:t>
            </w:r>
            <w:r w:rsidR="00344AAD">
              <w:rPr>
                <w:rFonts w:ascii="Arial" w:hAnsi="Arial" w:cs="Arial"/>
                <w:b/>
                <w:sz w:val="18"/>
                <w:szCs w:val="18"/>
                <w:lang w:val="es-ES_tradnl"/>
              </w:rPr>
              <w:t>.</w:t>
            </w:r>
            <w:r w:rsidRPr="006B79EF">
              <w:rPr>
                <w:rFonts w:ascii="Arial" w:hAnsi="Arial" w:cs="Arial"/>
                <w:b/>
                <w:sz w:val="18"/>
                <w:szCs w:val="18"/>
                <w:lang w:val="es-ES_tradnl"/>
              </w:rPr>
              <w:t>515</w:t>
            </w:r>
          </w:p>
        </w:tc>
        <w:tc>
          <w:tcPr>
            <w:tcW w:w="900" w:type="dxa"/>
            <w:vAlign w:val="center"/>
          </w:tcPr>
          <w:p w14:paraId="20961B9A" w14:textId="77777777" w:rsidR="00333E01" w:rsidRPr="00CB34F3" w:rsidRDefault="004C6648" w:rsidP="00333E01">
            <w:pPr>
              <w:pStyle w:val="Default"/>
              <w:contextualSpacing/>
              <w:jc w:val="center"/>
              <w:rPr>
                <w:rStyle w:val="hps"/>
                <w:rFonts w:ascii="Arial" w:hAnsi="Arial" w:cs="Arial"/>
                <w:color w:val="auto"/>
                <w:sz w:val="18"/>
                <w:szCs w:val="18"/>
                <w:lang w:val="es-ES_tradnl" w:eastAsia="x-none"/>
              </w:rPr>
            </w:pPr>
            <w:r>
              <w:rPr>
                <w:rStyle w:val="hps"/>
                <w:rFonts w:ascii="Arial" w:hAnsi="Arial" w:cs="Arial"/>
                <w:color w:val="auto"/>
                <w:sz w:val="18"/>
                <w:szCs w:val="18"/>
                <w:lang w:val="es-ES_tradnl" w:eastAsia="x-none"/>
              </w:rPr>
              <w:t>-</w:t>
            </w:r>
          </w:p>
        </w:tc>
        <w:tc>
          <w:tcPr>
            <w:tcW w:w="1080" w:type="dxa"/>
            <w:vAlign w:val="center"/>
          </w:tcPr>
          <w:p w14:paraId="39AD97EC" w14:textId="2C524DE7" w:rsidR="00333E01" w:rsidRPr="006B79EF" w:rsidRDefault="004C6648" w:rsidP="00333E01">
            <w:pPr>
              <w:pStyle w:val="Default"/>
              <w:contextualSpacing/>
              <w:jc w:val="center"/>
              <w:rPr>
                <w:rStyle w:val="hps"/>
                <w:rFonts w:ascii="Arial" w:hAnsi="Arial" w:cs="Arial"/>
                <w:b/>
                <w:color w:val="auto"/>
                <w:sz w:val="18"/>
                <w:szCs w:val="18"/>
                <w:lang w:val="es-ES_tradnl" w:eastAsia="x-none"/>
              </w:rPr>
            </w:pPr>
            <w:r w:rsidRPr="006B79EF">
              <w:rPr>
                <w:rFonts w:ascii="Arial" w:hAnsi="Arial" w:cs="Arial"/>
                <w:b/>
                <w:sz w:val="18"/>
                <w:szCs w:val="18"/>
                <w:lang w:val="es-ES_tradnl"/>
              </w:rPr>
              <w:t>151</w:t>
            </w:r>
            <w:r w:rsidR="00344AAD">
              <w:rPr>
                <w:rFonts w:ascii="Arial" w:hAnsi="Arial" w:cs="Arial"/>
                <w:b/>
                <w:sz w:val="18"/>
                <w:szCs w:val="18"/>
                <w:lang w:val="es-ES_tradnl"/>
              </w:rPr>
              <w:t>.</w:t>
            </w:r>
            <w:r w:rsidRPr="006B79EF">
              <w:rPr>
                <w:rFonts w:ascii="Arial" w:hAnsi="Arial" w:cs="Arial"/>
                <w:b/>
                <w:sz w:val="18"/>
                <w:szCs w:val="18"/>
                <w:lang w:val="es-ES_tradnl"/>
              </w:rPr>
              <w:t>515</w:t>
            </w:r>
          </w:p>
        </w:tc>
      </w:tr>
      <w:tr w:rsidR="00333E01" w:rsidRPr="00CB34F3" w14:paraId="3EC1EF0C" w14:textId="77777777" w:rsidTr="00D7379C">
        <w:trPr>
          <w:trHeight w:val="341"/>
        </w:trPr>
        <w:tc>
          <w:tcPr>
            <w:tcW w:w="2700" w:type="dxa"/>
            <w:vAlign w:val="center"/>
          </w:tcPr>
          <w:p w14:paraId="3B41A97C" w14:textId="77777777" w:rsidR="00333E01" w:rsidRPr="00CB34F3" w:rsidRDefault="00333E01" w:rsidP="00333E01">
            <w:pPr>
              <w:rPr>
                <w:rFonts w:ascii="Arial" w:hAnsi="Arial" w:cs="Arial"/>
                <w:sz w:val="18"/>
                <w:szCs w:val="18"/>
              </w:rPr>
            </w:pPr>
            <w:r w:rsidRPr="00CB34F3">
              <w:rPr>
                <w:rFonts w:ascii="Arial" w:hAnsi="Arial" w:cs="Arial"/>
                <w:i/>
                <w:sz w:val="18"/>
                <w:szCs w:val="18"/>
              </w:rPr>
              <w:t>Project Completion Report</w:t>
            </w:r>
            <w:r w:rsidRPr="00CB34F3">
              <w:rPr>
                <w:rFonts w:ascii="Arial" w:hAnsi="Arial" w:cs="Arial"/>
                <w:sz w:val="18"/>
                <w:szCs w:val="18"/>
              </w:rPr>
              <w:t xml:space="preserve"> (PCR)</w:t>
            </w:r>
          </w:p>
        </w:tc>
        <w:tc>
          <w:tcPr>
            <w:tcW w:w="810" w:type="dxa"/>
            <w:shd w:val="clear" w:color="auto" w:fill="FFFFFF" w:themeFill="background1"/>
            <w:vAlign w:val="center"/>
          </w:tcPr>
          <w:p w14:paraId="610FCFC3" w14:textId="77777777" w:rsidR="00333E01" w:rsidRPr="00CB34F3" w:rsidRDefault="00333E01" w:rsidP="00333E01">
            <w:pPr>
              <w:pStyle w:val="Default"/>
              <w:contextualSpacing/>
              <w:jc w:val="center"/>
              <w:rPr>
                <w:rFonts w:ascii="Arial" w:hAnsi="Arial" w:cs="Arial"/>
                <w:sz w:val="18"/>
                <w:szCs w:val="18"/>
                <w:lang w:val="es-ES_tradnl"/>
              </w:rPr>
            </w:pPr>
          </w:p>
        </w:tc>
        <w:tc>
          <w:tcPr>
            <w:tcW w:w="847" w:type="dxa"/>
            <w:shd w:val="clear" w:color="auto" w:fill="FFFFFF" w:themeFill="background1"/>
            <w:vAlign w:val="center"/>
          </w:tcPr>
          <w:p w14:paraId="36A26440" w14:textId="77777777" w:rsidR="00333E01" w:rsidRPr="00CB34F3" w:rsidRDefault="00333E01" w:rsidP="00333E01">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0EECC11F" w14:textId="77777777" w:rsidR="00333E01" w:rsidRPr="00CB34F3" w:rsidRDefault="00333E01" w:rsidP="00333E01">
            <w:pPr>
              <w:pStyle w:val="Default"/>
              <w:contextualSpacing/>
              <w:jc w:val="center"/>
              <w:rPr>
                <w:rFonts w:ascii="Arial" w:hAnsi="Arial" w:cs="Arial"/>
                <w:sz w:val="18"/>
                <w:szCs w:val="18"/>
                <w:lang w:val="es-ES_tradnl"/>
              </w:rPr>
            </w:pPr>
          </w:p>
        </w:tc>
        <w:tc>
          <w:tcPr>
            <w:tcW w:w="810" w:type="dxa"/>
            <w:shd w:val="clear" w:color="auto" w:fill="FFFFFF" w:themeFill="background1"/>
            <w:vAlign w:val="center"/>
          </w:tcPr>
          <w:p w14:paraId="2BB97BE2" w14:textId="77777777" w:rsidR="00333E01" w:rsidRPr="00CB34F3" w:rsidRDefault="00333E01" w:rsidP="00333E01">
            <w:pPr>
              <w:pStyle w:val="Default"/>
              <w:contextualSpacing/>
              <w:jc w:val="center"/>
              <w:rPr>
                <w:rFonts w:ascii="Arial" w:hAnsi="Arial" w:cs="Arial"/>
                <w:sz w:val="18"/>
                <w:szCs w:val="18"/>
                <w:lang w:val="es-ES_tradnl"/>
              </w:rPr>
            </w:pPr>
          </w:p>
        </w:tc>
        <w:tc>
          <w:tcPr>
            <w:tcW w:w="900" w:type="dxa"/>
            <w:shd w:val="clear" w:color="auto" w:fill="FFFFFF" w:themeFill="background1"/>
            <w:vAlign w:val="center"/>
          </w:tcPr>
          <w:p w14:paraId="05D25ABB" w14:textId="054B050A" w:rsidR="00333E01" w:rsidRPr="006B79EF" w:rsidRDefault="004C6648" w:rsidP="00EE252F">
            <w:pPr>
              <w:pStyle w:val="Default"/>
              <w:contextualSpacing/>
              <w:jc w:val="center"/>
              <w:rPr>
                <w:sz w:val="22"/>
                <w:szCs w:val="22"/>
              </w:rPr>
            </w:pPr>
            <w:r w:rsidRPr="006B79EF">
              <w:rPr>
                <w:rFonts w:ascii="Arial" w:hAnsi="Arial" w:cs="Arial"/>
                <w:sz w:val="18"/>
                <w:szCs w:val="18"/>
                <w:lang w:val="es-ES_tradnl"/>
              </w:rPr>
              <w:t>60</w:t>
            </w:r>
            <w:r w:rsidR="00344AAD">
              <w:rPr>
                <w:rFonts w:ascii="Arial" w:hAnsi="Arial" w:cs="Arial"/>
                <w:sz w:val="18"/>
                <w:szCs w:val="18"/>
                <w:lang w:val="es-ES_tradnl"/>
              </w:rPr>
              <w:t>.</w:t>
            </w:r>
            <w:r w:rsidRPr="006B79EF">
              <w:rPr>
                <w:rFonts w:ascii="Arial" w:hAnsi="Arial" w:cs="Arial"/>
                <w:sz w:val="18"/>
                <w:szCs w:val="18"/>
                <w:lang w:val="es-ES_tradnl"/>
              </w:rPr>
              <w:t>606</w:t>
            </w:r>
          </w:p>
        </w:tc>
        <w:tc>
          <w:tcPr>
            <w:tcW w:w="990" w:type="dxa"/>
            <w:vAlign w:val="center"/>
          </w:tcPr>
          <w:p w14:paraId="71EF724D" w14:textId="4E0D92BE" w:rsidR="00333E01" w:rsidRPr="006B79EF" w:rsidRDefault="004C6648" w:rsidP="00333E01">
            <w:pPr>
              <w:pStyle w:val="Default"/>
              <w:contextualSpacing/>
              <w:jc w:val="center"/>
              <w:rPr>
                <w:rStyle w:val="hps"/>
                <w:rFonts w:ascii="Arial" w:hAnsi="Arial" w:cs="Arial"/>
                <w:b/>
                <w:color w:val="auto"/>
                <w:sz w:val="18"/>
                <w:szCs w:val="18"/>
                <w:lang w:val="es-ES_tradnl" w:eastAsia="x-none"/>
              </w:rPr>
            </w:pPr>
            <w:r w:rsidRPr="006B79EF">
              <w:rPr>
                <w:rFonts w:ascii="Arial" w:hAnsi="Arial" w:cs="Arial"/>
                <w:b/>
                <w:sz w:val="18"/>
                <w:szCs w:val="18"/>
                <w:lang w:val="es-ES_tradnl"/>
              </w:rPr>
              <w:t>60</w:t>
            </w:r>
            <w:r w:rsidR="00344AAD">
              <w:rPr>
                <w:rFonts w:ascii="Arial" w:hAnsi="Arial" w:cs="Arial"/>
                <w:b/>
                <w:sz w:val="18"/>
                <w:szCs w:val="18"/>
                <w:lang w:val="es-ES_tradnl"/>
              </w:rPr>
              <w:t>.</w:t>
            </w:r>
            <w:r w:rsidRPr="006B79EF">
              <w:rPr>
                <w:rFonts w:ascii="Arial" w:hAnsi="Arial" w:cs="Arial"/>
                <w:b/>
                <w:sz w:val="18"/>
                <w:szCs w:val="18"/>
                <w:lang w:val="es-ES_tradnl"/>
              </w:rPr>
              <w:t>606</w:t>
            </w:r>
          </w:p>
        </w:tc>
        <w:tc>
          <w:tcPr>
            <w:tcW w:w="900" w:type="dxa"/>
            <w:vAlign w:val="center"/>
          </w:tcPr>
          <w:p w14:paraId="0A00E0EC" w14:textId="77777777" w:rsidR="00333E01" w:rsidRPr="00CB34F3" w:rsidRDefault="004C6648" w:rsidP="00333E01">
            <w:pPr>
              <w:pStyle w:val="Default"/>
              <w:contextualSpacing/>
              <w:jc w:val="center"/>
              <w:rPr>
                <w:rStyle w:val="hps"/>
                <w:rFonts w:ascii="Arial" w:hAnsi="Arial" w:cs="Arial"/>
                <w:color w:val="auto"/>
                <w:sz w:val="18"/>
                <w:szCs w:val="18"/>
                <w:lang w:val="es-ES_tradnl" w:eastAsia="x-none"/>
              </w:rPr>
            </w:pPr>
            <w:r>
              <w:rPr>
                <w:rStyle w:val="hps"/>
                <w:rFonts w:ascii="Arial" w:hAnsi="Arial" w:cs="Arial"/>
                <w:color w:val="auto"/>
                <w:sz w:val="18"/>
                <w:szCs w:val="18"/>
                <w:lang w:val="es-ES_tradnl" w:eastAsia="x-none"/>
              </w:rPr>
              <w:t>-</w:t>
            </w:r>
          </w:p>
        </w:tc>
        <w:tc>
          <w:tcPr>
            <w:tcW w:w="1080" w:type="dxa"/>
            <w:vAlign w:val="center"/>
          </w:tcPr>
          <w:p w14:paraId="5EC17568" w14:textId="58B705F8" w:rsidR="00333E01" w:rsidRPr="006B79EF" w:rsidRDefault="004C6648" w:rsidP="00333E01">
            <w:pPr>
              <w:pStyle w:val="Default"/>
              <w:contextualSpacing/>
              <w:jc w:val="center"/>
              <w:rPr>
                <w:rStyle w:val="hps"/>
                <w:rFonts w:ascii="Arial" w:hAnsi="Arial" w:cs="Arial"/>
                <w:b/>
                <w:color w:val="auto"/>
                <w:sz w:val="18"/>
                <w:szCs w:val="18"/>
                <w:lang w:val="es-ES_tradnl" w:eastAsia="x-none"/>
              </w:rPr>
            </w:pPr>
            <w:r w:rsidRPr="006B79EF">
              <w:rPr>
                <w:rFonts w:ascii="Arial" w:hAnsi="Arial" w:cs="Arial"/>
                <w:b/>
                <w:sz w:val="18"/>
                <w:szCs w:val="18"/>
                <w:lang w:val="es-ES_tradnl"/>
              </w:rPr>
              <w:t>60</w:t>
            </w:r>
            <w:r w:rsidR="00344AAD">
              <w:rPr>
                <w:rFonts w:ascii="Arial" w:hAnsi="Arial" w:cs="Arial"/>
                <w:b/>
                <w:sz w:val="18"/>
                <w:szCs w:val="18"/>
                <w:lang w:val="es-ES_tradnl"/>
              </w:rPr>
              <w:t>.</w:t>
            </w:r>
            <w:r w:rsidRPr="006B79EF">
              <w:rPr>
                <w:rFonts w:ascii="Arial" w:hAnsi="Arial" w:cs="Arial"/>
                <w:b/>
                <w:sz w:val="18"/>
                <w:szCs w:val="18"/>
                <w:lang w:val="es-ES_tradnl"/>
              </w:rPr>
              <w:t>606</w:t>
            </w:r>
          </w:p>
        </w:tc>
      </w:tr>
      <w:tr w:rsidR="00333E01" w:rsidRPr="00CB34F3" w14:paraId="534B25A2" w14:textId="77777777" w:rsidTr="00D7379C">
        <w:trPr>
          <w:trHeight w:val="341"/>
        </w:trPr>
        <w:tc>
          <w:tcPr>
            <w:tcW w:w="2700" w:type="dxa"/>
            <w:shd w:val="clear" w:color="auto" w:fill="BFBFBF" w:themeFill="background1" w:themeFillShade="BF"/>
            <w:vAlign w:val="center"/>
          </w:tcPr>
          <w:p w14:paraId="30FC7827" w14:textId="77777777" w:rsidR="00333E01" w:rsidRPr="006B79EF" w:rsidRDefault="00333E01" w:rsidP="00333E01">
            <w:pPr>
              <w:rPr>
                <w:rFonts w:ascii="Arial" w:hAnsi="Arial" w:cs="Arial"/>
                <w:b/>
                <w:sz w:val="18"/>
                <w:szCs w:val="18"/>
              </w:rPr>
            </w:pPr>
            <w:r w:rsidRPr="006B79EF">
              <w:rPr>
                <w:rFonts w:ascii="Arial" w:hAnsi="Arial" w:cs="Arial"/>
                <w:b/>
                <w:sz w:val="18"/>
                <w:szCs w:val="18"/>
              </w:rPr>
              <w:t xml:space="preserve">Total </w:t>
            </w:r>
            <w:r w:rsidRPr="006B79EF">
              <w:rPr>
                <w:rFonts w:ascii="Arial" w:hAnsi="Arial" w:cs="Arial"/>
                <w:b/>
                <w:sz w:val="18"/>
                <w:szCs w:val="18"/>
                <w:lang w:val="es-ES_tradnl"/>
              </w:rPr>
              <w:t>Presupuesto</w:t>
            </w:r>
            <w:r w:rsidRPr="006B79EF">
              <w:rPr>
                <w:rFonts w:ascii="Arial" w:hAnsi="Arial" w:cs="Arial"/>
                <w:b/>
                <w:sz w:val="18"/>
                <w:szCs w:val="18"/>
              </w:rPr>
              <w:t xml:space="preserve"> </w:t>
            </w:r>
            <w:proofErr w:type="spellStart"/>
            <w:r w:rsidRPr="006B79EF">
              <w:rPr>
                <w:rFonts w:ascii="Arial" w:hAnsi="Arial" w:cs="Arial"/>
                <w:b/>
                <w:sz w:val="18"/>
                <w:szCs w:val="18"/>
              </w:rPr>
              <w:t>Monitoreo</w:t>
            </w:r>
            <w:proofErr w:type="spellEnd"/>
          </w:p>
        </w:tc>
        <w:tc>
          <w:tcPr>
            <w:tcW w:w="810" w:type="dxa"/>
            <w:shd w:val="clear" w:color="auto" w:fill="BFBFBF" w:themeFill="background1" w:themeFillShade="BF"/>
            <w:vAlign w:val="center"/>
          </w:tcPr>
          <w:p w14:paraId="609A2D02" w14:textId="6E5EF662" w:rsidR="00333E01" w:rsidRPr="006B79EF" w:rsidRDefault="004C6648" w:rsidP="006B79EF">
            <w:pPr>
              <w:jc w:val="center"/>
              <w:rPr>
                <w:rFonts w:ascii="Arial" w:hAnsi="Arial" w:cs="Arial"/>
                <w:b/>
                <w:color w:val="000000"/>
                <w:sz w:val="18"/>
                <w:szCs w:val="18"/>
              </w:rPr>
            </w:pPr>
            <w:r w:rsidRPr="006B79EF">
              <w:rPr>
                <w:rFonts w:ascii="Arial" w:hAnsi="Arial" w:cs="Arial"/>
                <w:b/>
                <w:color w:val="000000"/>
                <w:sz w:val="18"/>
                <w:szCs w:val="18"/>
              </w:rPr>
              <w:t>72</w:t>
            </w:r>
            <w:r w:rsidR="00344AAD">
              <w:rPr>
                <w:rFonts w:ascii="Arial" w:hAnsi="Arial" w:cs="Arial"/>
                <w:b/>
                <w:color w:val="000000"/>
                <w:sz w:val="18"/>
                <w:szCs w:val="18"/>
              </w:rPr>
              <w:t>.</w:t>
            </w:r>
            <w:r w:rsidRPr="006B79EF">
              <w:rPr>
                <w:rFonts w:ascii="Arial" w:hAnsi="Arial" w:cs="Arial"/>
                <w:b/>
                <w:color w:val="000000"/>
                <w:sz w:val="18"/>
                <w:szCs w:val="18"/>
              </w:rPr>
              <w:t>407</w:t>
            </w:r>
          </w:p>
        </w:tc>
        <w:tc>
          <w:tcPr>
            <w:tcW w:w="847" w:type="dxa"/>
            <w:shd w:val="clear" w:color="auto" w:fill="BFBFBF" w:themeFill="background1" w:themeFillShade="BF"/>
            <w:vAlign w:val="center"/>
          </w:tcPr>
          <w:p w14:paraId="15BD9273" w14:textId="5E89B34F" w:rsidR="00333E01" w:rsidRPr="006B79EF" w:rsidRDefault="004C6648" w:rsidP="006B79EF">
            <w:pPr>
              <w:jc w:val="center"/>
              <w:rPr>
                <w:rFonts w:ascii="Arial" w:hAnsi="Arial" w:cs="Arial"/>
                <w:b/>
                <w:color w:val="000000"/>
                <w:sz w:val="18"/>
                <w:szCs w:val="18"/>
              </w:rPr>
            </w:pPr>
            <w:r w:rsidRPr="006B79EF">
              <w:rPr>
                <w:rFonts w:ascii="Arial" w:hAnsi="Arial" w:cs="Arial"/>
                <w:b/>
                <w:color w:val="000000"/>
                <w:sz w:val="18"/>
                <w:szCs w:val="18"/>
              </w:rPr>
              <w:t>65</w:t>
            </w:r>
            <w:r w:rsidR="00344AAD">
              <w:rPr>
                <w:rFonts w:ascii="Arial" w:hAnsi="Arial" w:cs="Arial"/>
                <w:b/>
                <w:color w:val="000000"/>
                <w:sz w:val="18"/>
                <w:szCs w:val="18"/>
              </w:rPr>
              <w:t>.</w:t>
            </w:r>
            <w:r w:rsidRPr="006B79EF">
              <w:rPr>
                <w:rFonts w:ascii="Arial" w:hAnsi="Arial" w:cs="Arial"/>
                <w:b/>
                <w:color w:val="000000"/>
                <w:sz w:val="18"/>
                <w:szCs w:val="18"/>
              </w:rPr>
              <w:t>478</w:t>
            </w:r>
          </w:p>
        </w:tc>
        <w:tc>
          <w:tcPr>
            <w:tcW w:w="900" w:type="dxa"/>
            <w:shd w:val="clear" w:color="auto" w:fill="BFBFBF" w:themeFill="background1" w:themeFillShade="BF"/>
            <w:vAlign w:val="center"/>
          </w:tcPr>
          <w:p w14:paraId="24A80EC2" w14:textId="1129F085" w:rsidR="00333E01" w:rsidRPr="006B79EF" w:rsidRDefault="004C6648" w:rsidP="006B79EF">
            <w:pPr>
              <w:jc w:val="center"/>
              <w:rPr>
                <w:rFonts w:ascii="Arial" w:hAnsi="Arial" w:cs="Arial"/>
                <w:b/>
                <w:color w:val="000000"/>
                <w:sz w:val="18"/>
                <w:szCs w:val="18"/>
              </w:rPr>
            </w:pPr>
            <w:r w:rsidRPr="006B79EF">
              <w:rPr>
                <w:rFonts w:ascii="Arial" w:hAnsi="Arial" w:cs="Arial"/>
                <w:b/>
                <w:color w:val="000000"/>
                <w:sz w:val="18"/>
                <w:szCs w:val="18"/>
              </w:rPr>
              <w:t>128</w:t>
            </w:r>
            <w:r w:rsidR="00344AAD">
              <w:rPr>
                <w:rFonts w:ascii="Arial" w:hAnsi="Arial" w:cs="Arial"/>
                <w:b/>
                <w:color w:val="000000"/>
                <w:sz w:val="18"/>
                <w:szCs w:val="18"/>
              </w:rPr>
              <w:t>.</w:t>
            </w:r>
            <w:r w:rsidRPr="006B79EF">
              <w:rPr>
                <w:rFonts w:ascii="Arial" w:hAnsi="Arial" w:cs="Arial"/>
                <w:b/>
                <w:color w:val="000000"/>
                <w:sz w:val="18"/>
                <w:szCs w:val="18"/>
              </w:rPr>
              <w:t>013</w:t>
            </w:r>
          </w:p>
        </w:tc>
        <w:tc>
          <w:tcPr>
            <w:tcW w:w="810" w:type="dxa"/>
            <w:shd w:val="clear" w:color="auto" w:fill="BFBFBF" w:themeFill="background1" w:themeFillShade="BF"/>
            <w:vAlign w:val="center"/>
          </w:tcPr>
          <w:p w14:paraId="5E4AFF2B" w14:textId="4D3D1399" w:rsidR="00333E01" w:rsidRPr="006B79EF" w:rsidRDefault="004C6648" w:rsidP="006B79EF">
            <w:pPr>
              <w:jc w:val="center"/>
              <w:rPr>
                <w:rFonts w:ascii="Arial" w:hAnsi="Arial" w:cs="Arial"/>
                <w:b/>
                <w:color w:val="000000"/>
                <w:sz w:val="18"/>
                <w:szCs w:val="18"/>
              </w:rPr>
            </w:pPr>
            <w:r w:rsidRPr="006B79EF">
              <w:rPr>
                <w:rFonts w:ascii="Arial" w:hAnsi="Arial" w:cs="Arial"/>
                <w:b/>
                <w:color w:val="000000"/>
                <w:sz w:val="18"/>
                <w:szCs w:val="18"/>
              </w:rPr>
              <w:t>65</w:t>
            </w:r>
            <w:r w:rsidR="00344AAD">
              <w:rPr>
                <w:rFonts w:ascii="Arial" w:hAnsi="Arial" w:cs="Arial"/>
                <w:b/>
                <w:color w:val="000000"/>
                <w:sz w:val="18"/>
                <w:szCs w:val="18"/>
              </w:rPr>
              <w:t>.</w:t>
            </w:r>
            <w:r w:rsidRPr="006B79EF">
              <w:rPr>
                <w:rFonts w:ascii="Arial" w:hAnsi="Arial" w:cs="Arial"/>
                <w:b/>
                <w:color w:val="000000"/>
                <w:sz w:val="18"/>
                <w:szCs w:val="18"/>
              </w:rPr>
              <w:t>478</w:t>
            </w:r>
          </w:p>
        </w:tc>
        <w:tc>
          <w:tcPr>
            <w:tcW w:w="900" w:type="dxa"/>
            <w:shd w:val="clear" w:color="auto" w:fill="BFBFBF" w:themeFill="background1" w:themeFillShade="BF"/>
            <w:vAlign w:val="center"/>
          </w:tcPr>
          <w:p w14:paraId="7E2BF487" w14:textId="332AAE2B" w:rsidR="00333E01" w:rsidRPr="006B79EF" w:rsidRDefault="004C6648" w:rsidP="006B79EF">
            <w:pPr>
              <w:jc w:val="center"/>
              <w:rPr>
                <w:rFonts w:ascii="Arial" w:hAnsi="Arial" w:cs="Arial"/>
                <w:b/>
                <w:color w:val="000000"/>
                <w:sz w:val="18"/>
                <w:szCs w:val="18"/>
              </w:rPr>
            </w:pPr>
            <w:r w:rsidRPr="006B79EF">
              <w:rPr>
                <w:rFonts w:ascii="Arial" w:hAnsi="Arial" w:cs="Arial"/>
                <w:b/>
                <w:color w:val="000000"/>
                <w:sz w:val="18"/>
                <w:szCs w:val="18"/>
              </w:rPr>
              <w:t>284</w:t>
            </w:r>
            <w:r w:rsidR="00344AAD">
              <w:rPr>
                <w:rFonts w:ascii="Arial" w:hAnsi="Arial" w:cs="Arial"/>
                <w:b/>
                <w:color w:val="000000"/>
                <w:sz w:val="18"/>
                <w:szCs w:val="18"/>
              </w:rPr>
              <w:t>.</w:t>
            </w:r>
            <w:r w:rsidRPr="006B79EF">
              <w:rPr>
                <w:rFonts w:ascii="Arial" w:hAnsi="Arial" w:cs="Arial"/>
                <w:b/>
                <w:color w:val="000000"/>
                <w:sz w:val="18"/>
                <w:szCs w:val="18"/>
              </w:rPr>
              <w:t>351</w:t>
            </w:r>
          </w:p>
        </w:tc>
        <w:tc>
          <w:tcPr>
            <w:tcW w:w="990" w:type="dxa"/>
            <w:shd w:val="clear" w:color="auto" w:fill="BFBFBF" w:themeFill="background1" w:themeFillShade="BF"/>
            <w:vAlign w:val="center"/>
          </w:tcPr>
          <w:p w14:paraId="7750CC10" w14:textId="5018B395" w:rsidR="00333E01" w:rsidRPr="006B79EF" w:rsidRDefault="004C6648" w:rsidP="006B79EF">
            <w:pPr>
              <w:jc w:val="center"/>
              <w:rPr>
                <w:rStyle w:val="hps"/>
                <w:rFonts w:ascii="Arial" w:hAnsi="Arial" w:cs="Arial"/>
                <w:b/>
                <w:color w:val="000000"/>
                <w:sz w:val="18"/>
                <w:szCs w:val="18"/>
              </w:rPr>
            </w:pPr>
            <w:r w:rsidRPr="006B79EF">
              <w:rPr>
                <w:rFonts w:ascii="Arial" w:hAnsi="Arial" w:cs="Arial"/>
                <w:b/>
                <w:color w:val="000000"/>
                <w:sz w:val="18"/>
                <w:szCs w:val="18"/>
              </w:rPr>
              <w:t>647</w:t>
            </w:r>
            <w:r w:rsidR="00344AAD">
              <w:rPr>
                <w:rFonts w:ascii="Arial" w:hAnsi="Arial" w:cs="Arial"/>
                <w:b/>
                <w:color w:val="000000"/>
                <w:sz w:val="18"/>
                <w:szCs w:val="18"/>
              </w:rPr>
              <w:t>.</w:t>
            </w:r>
            <w:r w:rsidRPr="006B79EF">
              <w:rPr>
                <w:rFonts w:ascii="Arial" w:hAnsi="Arial" w:cs="Arial"/>
                <w:b/>
                <w:color w:val="000000"/>
                <w:sz w:val="18"/>
                <w:szCs w:val="18"/>
              </w:rPr>
              <w:t>927</w:t>
            </w:r>
          </w:p>
        </w:tc>
        <w:tc>
          <w:tcPr>
            <w:tcW w:w="900" w:type="dxa"/>
            <w:shd w:val="clear" w:color="auto" w:fill="BFBFBF" w:themeFill="background1" w:themeFillShade="BF"/>
            <w:vAlign w:val="center"/>
          </w:tcPr>
          <w:p w14:paraId="71B166BD" w14:textId="5A921284" w:rsidR="00333E01" w:rsidRPr="006B79EF" w:rsidRDefault="004C6648" w:rsidP="006B79EF">
            <w:pPr>
              <w:jc w:val="center"/>
              <w:rPr>
                <w:rStyle w:val="hps"/>
                <w:rFonts w:ascii="Arial" w:hAnsi="Arial" w:cs="Arial"/>
                <w:b/>
                <w:color w:val="000000"/>
                <w:sz w:val="18"/>
                <w:szCs w:val="18"/>
              </w:rPr>
            </w:pPr>
            <w:r w:rsidRPr="006B79EF">
              <w:rPr>
                <w:rFonts w:ascii="Arial" w:hAnsi="Arial" w:cs="Arial"/>
                <w:b/>
                <w:color w:val="000000"/>
                <w:sz w:val="18"/>
                <w:szCs w:val="18"/>
              </w:rPr>
              <w:t>5</w:t>
            </w:r>
            <w:r w:rsidR="00344AAD">
              <w:rPr>
                <w:rFonts w:ascii="Arial" w:hAnsi="Arial" w:cs="Arial"/>
                <w:b/>
                <w:color w:val="000000"/>
                <w:sz w:val="18"/>
                <w:szCs w:val="18"/>
              </w:rPr>
              <w:t>.</w:t>
            </w:r>
            <w:r w:rsidRPr="006B79EF">
              <w:rPr>
                <w:rFonts w:ascii="Arial" w:hAnsi="Arial" w:cs="Arial"/>
                <w:b/>
                <w:color w:val="000000"/>
                <w:sz w:val="18"/>
                <w:szCs w:val="18"/>
              </w:rPr>
              <w:t>000</w:t>
            </w:r>
          </w:p>
        </w:tc>
        <w:tc>
          <w:tcPr>
            <w:tcW w:w="1080" w:type="dxa"/>
            <w:shd w:val="clear" w:color="auto" w:fill="BFBFBF" w:themeFill="background1" w:themeFillShade="BF"/>
            <w:vAlign w:val="center"/>
          </w:tcPr>
          <w:p w14:paraId="7010E5C2" w14:textId="3324970B" w:rsidR="00333E01" w:rsidRPr="006B79EF" w:rsidRDefault="004C6648" w:rsidP="006B79EF">
            <w:pPr>
              <w:rPr>
                <w:rStyle w:val="hps"/>
                <w:rFonts w:ascii="Arial" w:hAnsi="Arial" w:cs="Arial"/>
                <w:b/>
                <w:sz w:val="18"/>
                <w:szCs w:val="18"/>
                <w:lang w:val="es-ES_tradnl" w:eastAsia="x-none"/>
              </w:rPr>
            </w:pPr>
            <w:r w:rsidRPr="006B79EF">
              <w:rPr>
                <w:rFonts w:ascii="Arial" w:hAnsi="Arial" w:cs="Arial"/>
                <w:b/>
                <w:color w:val="000000"/>
                <w:sz w:val="18"/>
                <w:szCs w:val="18"/>
              </w:rPr>
              <w:t>652</w:t>
            </w:r>
            <w:r w:rsidR="00344AAD">
              <w:rPr>
                <w:rFonts w:ascii="Arial" w:hAnsi="Arial" w:cs="Arial"/>
                <w:b/>
                <w:color w:val="000000"/>
                <w:sz w:val="18"/>
                <w:szCs w:val="18"/>
              </w:rPr>
              <w:t>.</w:t>
            </w:r>
            <w:r w:rsidRPr="006B79EF">
              <w:rPr>
                <w:rFonts w:ascii="Arial" w:hAnsi="Arial" w:cs="Arial"/>
                <w:b/>
                <w:color w:val="000000"/>
                <w:sz w:val="18"/>
                <w:szCs w:val="18"/>
              </w:rPr>
              <w:t>927</w:t>
            </w:r>
          </w:p>
        </w:tc>
      </w:tr>
    </w:tbl>
    <w:p w14:paraId="04EF8FE5" w14:textId="77777777" w:rsidR="00D2497F" w:rsidRPr="00CB34F3" w:rsidRDefault="00D2497F" w:rsidP="00D136CF">
      <w:pPr>
        <w:pStyle w:val="Paragraph"/>
        <w:numPr>
          <w:ilvl w:val="0"/>
          <w:numId w:val="0"/>
        </w:numPr>
        <w:ind w:left="720"/>
        <w:rPr>
          <w:rFonts w:ascii="Arial" w:hAnsi="Arial" w:cs="Arial"/>
          <w:sz w:val="22"/>
          <w:szCs w:val="22"/>
        </w:rPr>
      </w:pPr>
    </w:p>
    <w:p w14:paraId="75700813" w14:textId="77777777" w:rsidR="00664BD8" w:rsidRPr="00CB34F3" w:rsidRDefault="00664BD8" w:rsidP="00D2497F">
      <w:pPr>
        <w:pStyle w:val="Paragraph"/>
        <w:rPr>
          <w:rFonts w:ascii="Arial" w:hAnsi="Arial" w:cs="Arial"/>
          <w:sz w:val="22"/>
          <w:szCs w:val="22"/>
        </w:rPr>
        <w:sectPr w:rsidR="00664BD8" w:rsidRPr="00CB34F3" w:rsidSect="00D136CF">
          <w:pgSz w:w="12240" w:h="15840"/>
          <w:pgMar w:top="1440" w:right="1800" w:bottom="1440" w:left="1800" w:header="720" w:footer="720" w:gutter="0"/>
          <w:cols w:space="720"/>
          <w:docGrid w:linePitch="360"/>
        </w:sectPr>
      </w:pPr>
    </w:p>
    <w:p w14:paraId="65F2B078" w14:textId="77777777" w:rsidR="00702F70" w:rsidRPr="00CB34F3" w:rsidRDefault="00702F70">
      <w:pPr>
        <w:rPr>
          <w:rFonts w:ascii="Arial" w:eastAsia="Calibri" w:hAnsi="Arial" w:cs="Arial"/>
          <w:b/>
          <w:smallCaps/>
          <w:szCs w:val="20"/>
          <w:lang w:val="es-ES_tradnl" w:eastAsia="x-none"/>
        </w:rPr>
      </w:pPr>
      <w:r w:rsidRPr="00CB34F3">
        <w:rPr>
          <w:rFonts w:ascii="Arial" w:hAnsi="Arial" w:cs="Arial"/>
        </w:rPr>
        <w:br w:type="page"/>
      </w:r>
    </w:p>
    <w:p w14:paraId="1A38D5CE" w14:textId="77777777" w:rsidR="00DE4EB0" w:rsidRPr="00CB34F3" w:rsidRDefault="00DE4EB0" w:rsidP="002A306B">
      <w:pPr>
        <w:pStyle w:val="Chapter"/>
        <w:tabs>
          <w:tab w:val="clear" w:pos="1440"/>
          <w:tab w:val="clear" w:pos="2088"/>
          <w:tab w:val="num" w:pos="0"/>
        </w:tabs>
        <w:spacing w:before="120" w:after="0"/>
        <w:ind w:left="0" w:firstLine="0"/>
        <w:rPr>
          <w:rFonts w:ascii="Arial" w:hAnsi="Arial" w:cs="Arial"/>
        </w:rPr>
      </w:pPr>
      <w:r w:rsidRPr="00CB34F3">
        <w:rPr>
          <w:rFonts w:ascii="Arial" w:hAnsi="Arial" w:cs="Arial"/>
        </w:rPr>
        <w:lastRenderedPageBreak/>
        <w:t xml:space="preserve">Evaluación </w:t>
      </w:r>
    </w:p>
    <w:p w14:paraId="116F01A0" w14:textId="77777777" w:rsidR="00DE4EB0" w:rsidRPr="002D10C2" w:rsidRDefault="00DE4EB0" w:rsidP="00DE4EB0">
      <w:pPr>
        <w:rPr>
          <w:rFonts w:ascii="Arial" w:hAnsi="Arial" w:cs="Arial"/>
          <w:lang w:val="es-ES_tradnl" w:eastAsia="x-none"/>
        </w:rPr>
      </w:pPr>
    </w:p>
    <w:p w14:paraId="6A9E1D08" w14:textId="77777777" w:rsidR="00DE4EB0" w:rsidRPr="002D10C2" w:rsidRDefault="00DE4EB0" w:rsidP="006B79EF">
      <w:pPr>
        <w:pStyle w:val="Paragraph"/>
        <w:tabs>
          <w:tab w:val="clear" w:pos="1296"/>
        </w:tabs>
        <w:ind w:left="720" w:hanging="720"/>
        <w:rPr>
          <w:rStyle w:val="hps"/>
          <w:rFonts w:ascii="Arial" w:hAnsi="Arial" w:cs="Arial"/>
          <w:sz w:val="22"/>
          <w:szCs w:val="22"/>
        </w:rPr>
      </w:pPr>
      <w:r w:rsidRPr="002D10C2">
        <w:rPr>
          <w:rStyle w:val="hps"/>
          <w:rFonts w:ascii="Arial" w:hAnsi="Arial" w:cs="Arial"/>
          <w:sz w:val="22"/>
          <w:szCs w:val="22"/>
        </w:rPr>
        <w:t xml:space="preserve">Con el fin de evaluar </w:t>
      </w:r>
      <w:r w:rsidRPr="002706C5">
        <w:rPr>
          <w:rStyle w:val="hps"/>
          <w:rFonts w:ascii="Arial" w:hAnsi="Arial" w:cs="Arial"/>
          <w:sz w:val="22"/>
          <w:szCs w:val="22"/>
        </w:rPr>
        <w:t>el impacto y los resultados del programa se realizarán una evaluación intermedia y una evaluación final que darán cuenta de la evolución de los indicadores como respuesta a la imp</w:t>
      </w:r>
      <w:r w:rsidRPr="000061AE">
        <w:rPr>
          <w:rStyle w:val="hps"/>
          <w:rFonts w:ascii="Arial" w:hAnsi="Arial" w:cs="Arial"/>
          <w:sz w:val="22"/>
          <w:szCs w:val="22"/>
        </w:rPr>
        <w:t>lementación de</w:t>
      </w:r>
      <w:r w:rsidRPr="00C46287">
        <w:rPr>
          <w:rStyle w:val="hps"/>
          <w:rFonts w:ascii="Arial" w:hAnsi="Arial" w:cs="Arial"/>
          <w:sz w:val="22"/>
          <w:szCs w:val="22"/>
        </w:rPr>
        <w:t>l programa propuesto</w:t>
      </w:r>
      <w:r w:rsidRPr="006B79EF">
        <w:rPr>
          <w:rStyle w:val="hps"/>
          <w:rFonts w:ascii="Arial" w:hAnsi="Arial" w:cs="Arial"/>
          <w:sz w:val="22"/>
          <w:szCs w:val="22"/>
        </w:rPr>
        <w:t xml:space="preserve"> en sus distintos componentes.</w:t>
      </w:r>
    </w:p>
    <w:p w14:paraId="4ECCA7CD" w14:textId="77777777" w:rsidR="00DE4EB0" w:rsidRPr="006B79EF" w:rsidRDefault="00DE4EB0" w:rsidP="006B79EF">
      <w:pPr>
        <w:pStyle w:val="Paragraph"/>
        <w:tabs>
          <w:tab w:val="clear" w:pos="1296"/>
        </w:tabs>
        <w:ind w:left="720" w:hanging="720"/>
        <w:rPr>
          <w:rStyle w:val="hps"/>
          <w:rFonts w:ascii="Arial" w:hAnsi="Arial" w:cs="Arial"/>
          <w:sz w:val="22"/>
          <w:szCs w:val="22"/>
        </w:rPr>
      </w:pPr>
      <w:r w:rsidRPr="006B79EF">
        <w:rPr>
          <w:rStyle w:val="hps"/>
          <w:rFonts w:ascii="Arial" w:hAnsi="Arial" w:cs="Arial"/>
          <w:sz w:val="22"/>
          <w:szCs w:val="22"/>
        </w:rPr>
        <w:t xml:space="preserve">La modernización y actualización de procedimientos propuestos en el componente I contribuirá a la mayor coordinación y la visión integrada de los procesos tributarios y aduaneros. Esto a su vez, permitirá identificar de forma más precisa los requerimientos y recursos humanos necesarios para atender los nuevos retos estratégicos y alinearlos con las necesidades transversales y tecnológicas de la entidad. Como resultado se prevé un aumento en el porcentaje de trabajadores incorporados al sistema de carrera laboral con competencias en innovación digital (indicador 3, cuadro 6).  </w:t>
      </w:r>
    </w:p>
    <w:p w14:paraId="1C4E52E5" w14:textId="41CAA0D6" w:rsidR="00DE4EB0" w:rsidRPr="006B79EF" w:rsidRDefault="00DE4EB0" w:rsidP="006B79EF">
      <w:pPr>
        <w:pStyle w:val="Paragraph"/>
        <w:tabs>
          <w:tab w:val="clear" w:pos="1296"/>
        </w:tabs>
        <w:ind w:left="720" w:hanging="720"/>
        <w:rPr>
          <w:rStyle w:val="hps"/>
          <w:rFonts w:ascii="Arial" w:hAnsi="Arial" w:cs="Arial"/>
          <w:sz w:val="22"/>
          <w:szCs w:val="22"/>
        </w:rPr>
      </w:pPr>
      <w:r w:rsidRPr="006B79EF">
        <w:rPr>
          <w:rStyle w:val="hps"/>
          <w:rFonts w:ascii="Arial" w:hAnsi="Arial" w:cs="Arial"/>
          <w:sz w:val="22"/>
          <w:szCs w:val="22"/>
        </w:rPr>
        <w:t xml:space="preserve">Asimismo, se prevé que las herramientas tecnológicas de ciencias de datos y los modelos de gobernanza basados en riesgos propuestos en el componente II y III, contribuyan a que la autoridad tributaria cuente con una mayor y mejor capacidad de verificación de la información. </w:t>
      </w:r>
      <w:r w:rsidR="002B64A9">
        <w:rPr>
          <w:rStyle w:val="hps"/>
          <w:rFonts w:ascii="Arial" w:hAnsi="Arial" w:cs="Arial"/>
          <w:sz w:val="22"/>
          <w:szCs w:val="22"/>
        </w:rPr>
        <w:t>Con esta</w:t>
      </w:r>
      <w:r w:rsidRPr="006B79EF">
        <w:rPr>
          <w:rStyle w:val="hps"/>
          <w:rFonts w:ascii="Arial" w:hAnsi="Arial" w:cs="Arial"/>
          <w:sz w:val="22"/>
          <w:szCs w:val="22"/>
        </w:rPr>
        <w:t xml:space="preserve"> mayor capacidad de procesamiento de información y </w:t>
      </w:r>
      <w:r w:rsidR="002B64A9">
        <w:rPr>
          <w:rStyle w:val="hps"/>
          <w:rFonts w:ascii="Arial" w:hAnsi="Arial" w:cs="Arial"/>
          <w:sz w:val="22"/>
          <w:szCs w:val="22"/>
        </w:rPr>
        <w:t>el</w:t>
      </w:r>
      <w:r w:rsidRPr="006B79EF">
        <w:rPr>
          <w:rStyle w:val="hps"/>
          <w:rFonts w:ascii="Arial" w:hAnsi="Arial" w:cs="Arial"/>
          <w:sz w:val="22"/>
          <w:szCs w:val="22"/>
        </w:rPr>
        <w:t xml:space="preserve"> sistema de gobernanza basado en perfiles de riesgo de los contribuyentes, la autoridad podrá: </w:t>
      </w:r>
      <w:r w:rsidR="00344AAD">
        <w:rPr>
          <w:rStyle w:val="hps"/>
          <w:rFonts w:ascii="Arial" w:hAnsi="Arial" w:cs="Arial"/>
          <w:sz w:val="22"/>
          <w:szCs w:val="22"/>
        </w:rPr>
        <w:t>(</w:t>
      </w:r>
      <w:r w:rsidRPr="006B79EF">
        <w:rPr>
          <w:rStyle w:val="hps"/>
          <w:rFonts w:ascii="Arial" w:hAnsi="Arial" w:cs="Arial"/>
          <w:sz w:val="22"/>
          <w:szCs w:val="22"/>
        </w:rPr>
        <w:t>i) administrar de forma más eficiente sus labores de inspección y fiscalización, focalizando sus recursos físicos y humanos en el monitoreo de actividades donde se estime un mayor riesgo</w:t>
      </w:r>
      <w:r w:rsidR="00344AAD">
        <w:rPr>
          <w:rStyle w:val="hps"/>
          <w:rFonts w:ascii="Arial" w:hAnsi="Arial" w:cs="Arial"/>
          <w:sz w:val="22"/>
          <w:szCs w:val="22"/>
        </w:rPr>
        <w:t>;</w:t>
      </w:r>
      <w:r w:rsidRPr="006B79EF">
        <w:rPr>
          <w:rStyle w:val="hps"/>
          <w:rFonts w:ascii="Arial" w:hAnsi="Arial" w:cs="Arial"/>
          <w:sz w:val="22"/>
          <w:szCs w:val="22"/>
        </w:rPr>
        <w:t xml:space="preserve"> y </w:t>
      </w:r>
      <w:r w:rsidR="00344AAD">
        <w:rPr>
          <w:rStyle w:val="hps"/>
          <w:rFonts w:ascii="Arial" w:hAnsi="Arial" w:cs="Arial"/>
          <w:sz w:val="22"/>
          <w:szCs w:val="22"/>
        </w:rPr>
        <w:t>(</w:t>
      </w:r>
      <w:proofErr w:type="spellStart"/>
      <w:r w:rsidRPr="006B79EF">
        <w:rPr>
          <w:rStyle w:val="hps"/>
          <w:rFonts w:ascii="Arial" w:hAnsi="Arial" w:cs="Arial"/>
          <w:sz w:val="22"/>
          <w:szCs w:val="22"/>
        </w:rPr>
        <w:t>ii</w:t>
      </w:r>
      <w:proofErr w:type="spellEnd"/>
      <w:r w:rsidRPr="006B79EF">
        <w:rPr>
          <w:rStyle w:val="hps"/>
          <w:rFonts w:ascii="Arial" w:hAnsi="Arial" w:cs="Arial"/>
          <w:sz w:val="22"/>
          <w:szCs w:val="22"/>
        </w:rPr>
        <w:t xml:space="preserve">) ofrecer servicios de forma no presencial para aquellas transacciones identificadas de menor riesgo. La implementación de servicios no presenciales será verificada a través del porcentaje de transacciones de contribuyentes de forma virtual (indicador 4, cuadro 6); y los modelos de gestión basados en riesgo que reducirán los requisitos de inspección física se verán reflejados en los tiempos de respuesta (indicador 5, cuadro 6). </w:t>
      </w:r>
    </w:p>
    <w:p w14:paraId="03CED27E" w14:textId="2CF57F3A" w:rsidR="00DE4EB0" w:rsidRDefault="00DE4EB0" w:rsidP="006B79EF">
      <w:pPr>
        <w:pStyle w:val="Paragraph"/>
        <w:tabs>
          <w:tab w:val="clear" w:pos="1296"/>
        </w:tabs>
        <w:ind w:left="720" w:hanging="720"/>
        <w:rPr>
          <w:rStyle w:val="hps"/>
          <w:rFonts w:ascii="Arial" w:hAnsi="Arial" w:cs="Arial"/>
          <w:sz w:val="22"/>
          <w:szCs w:val="22"/>
        </w:rPr>
      </w:pPr>
      <w:r w:rsidRPr="006B79EF">
        <w:rPr>
          <w:rStyle w:val="hps"/>
          <w:rFonts w:ascii="Arial" w:hAnsi="Arial" w:cs="Arial"/>
          <w:sz w:val="22"/>
          <w:szCs w:val="22"/>
        </w:rPr>
        <w:t xml:space="preserve">En conjunto, la interacción de los componentes I, II y III del presente programa proveerán una base institucional sólida y moderna con recursos físicos y tecnológicos adecuados a los retos de control y fiscalización de la SUNAT. Como resultado, la autoridad contará con más y mejores herramientas de supervisión, mayor eficiencia en sus procesos de control, y mayor efectividad en sus actividades de fiscalización, que se verán reflejados en una menor tasa de incumplimiento tributario (indicador 2, cuadro 6), una recaudación más efectiva por acciones de fiscalización (indicador 6, cuadro 6) y todo esto aunado permitirá contar con una mayor recaudación tributaria (indicador 1, cuadro 6).    </w:t>
      </w:r>
    </w:p>
    <w:p w14:paraId="611EA36B" w14:textId="6F70276B" w:rsidR="002A306B" w:rsidRDefault="002A306B" w:rsidP="002A306B">
      <w:pPr>
        <w:pStyle w:val="Paragraph"/>
        <w:numPr>
          <w:ilvl w:val="0"/>
          <w:numId w:val="0"/>
        </w:numPr>
        <w:ind w:left="720"/>
        <w:rPr>
          <w:rStyle w:val="hps"/>
          <w:rFonts w:ascii="Arial" w:hAnsi="Arial" w:cs="Arial"/>
          <w:sz w:val="22"/>
          <w:szCs w:val="22"/>
        </w:rPr>
      </w:pPr>
    </w:p>
    <w:p w14:paraId="3CA5351F" w14:textId="28F3CCD7" w:rsidR="002A306B" w:rsidRDefault="002A306B" w:rsidP="002A306B">
      <w:pPr>
        <w:pStyle w:val="Paragraph"/>
        <w:numPr>
          <w:ilvl w:val="0"/>
          <w:numId w:val="0"/>
        </w:numPr>
        <w:ind w:left="720"/>
        <w:rPr>
          <w:rStyle w:val="hps"/>
          <w:rFonts w:ascii="Arial" w:hAnsi="Arial" w:cs="Arial"/>
          <w:sz w:val="22"/>
          <w:szCs w:val="22"/>
        </w:rPr>
      </w:pPr>
    </w:p>
    <w:p w14:paraId="2C062122" w14:textId="0231E4B4" w:rsidR="002A306B" w:rsidRDefault="002A306B" w:rsidP="002A306B">
      <w:pPr>
        <w:pStyle w:val="Paragraph"/>
        <w:numPr>
          <w:ilvl w:val="0"/>
          <w:numId w:val="0"/>
        </w:numPr>
        <w:ind w:left="720"/>
        <w:rPr>
          <w:rStyle w:val="hps"/>
          <w:rFonts w:ascii="Arial" w:hAnsi="Arial" w:cs="Arial"/>
          <w:sz w:val="22"/>
          <w:szCs w:val="22"/>
        </w:rPr>
      </w:pPr>
    </w:p>
    <w:p w14:paraId="4F1F8E94" w14:textId="08AD9EA9" w:rsidR="002A306B" w:rsidRDefault="002A306B" w:rsidP="002A306B">
      <w:pPr>
        <w:pStyle w:val="Paragraph"/>
        <w:numPr>
          <w:ilvl w:val="0"/>
          <w:numId w:val="0"/>
        </w:numPr>
        <w:ind w:left="720"/>
        <w:rPr>
          <w:rStyle w:val="hps"/>
          <w:rFonts w:ascii="Arial" w:hAnsi="Arial" w:cs="Arial"/>
          <w:sz w:val="22"/>
          <w:szCs w:val="22"/>
        </w:rPr>
      </w:pPr>
    </w:p>
    <w:p w14:paraId="07AC6A2D" w14:textId="77777777" w:rsidR="002A306B" w:rsidRPr="006B79EF" w:rsidRDefault="002A306B" w:rsidP="002A306B">
      <w:pPr>
        <w:pStyle w:val="Paragraph"/>
        <w:numPr>
          <w:ilvl w:val="0"/>
          <w:numId w:val="0"/>
        </w:numPr>
        <w:ind w:left="720"/>
        <w:rPr>
          <w:rStyle w:val="hps"/>
          <w:rFonts w:ascii="Arial" w:hAnsi="Arial" w:cs="Arial"/>
          <w:sz w:val="22"/>
          <w:szCs w:val="22"/>
        </w:rPr>
      </w:pPr>
    </w:p>
    <w:p w14:paraId="02652890" w14:textId="77777777" w:rsidR="00DE4EB0" w:rsidRPr="006E7B8D" w:rsidRDefault="00DE4EB0" w:rsidP="00DE4EB0">
      <w:pPr>
        <w:pStyle w:val="Paragraph"/>
        <w:numPr>
          <w:ilvl w:val="0"/>
          <w:numId w:val="0"/>
        </w:numPr>
        <w:ind w:left="720"/>
        <w:jc w:val="center"/>
        <w:rPr>
          <w:rFonts w:ascii="Arial" w:hAnsi="Arial" w:cs="Arial"/>
          <w:b/>
          <w:sz w:val="20"/>
        </w:rPr>
      </w:pPr>
      <w:r w:rsidRPr="006E7B8D">
        <w:rPr>
          <w:rFonts w:ascii="Arial" w:hAnsi="Arial" w:cs="Arial"/>
          <w:b/>
          <w:sz w:val="20"/>
        </w:rPr>
        <w:lastRenderedPageBreak/>
        <w:t>Cuadro 6: Indicadores de impacto y resultados del Programa</w:t>
      </w:r>
    </w:p>
    <w:tbl>
      <w:tblPr>
        <w:tblStyle w:val="TableGrid"/>
        <w:tblW w:w="9558" w:type="dxa"/>
        <w:tblInd w:w="-275" w:type="dxa"/>
        <w:tblLayout w:type="fixed"/>
        <w:tblLook w:val="04A0" w:firstRow="1" w:lastRow="0" w:firstColumn="1" w:lastColumn="0" w:noHBand="0" w:noVBand="1"/>
      </w:tblPr>
      <w:tblGrid>
        <w:gridCol w:w="2295"/>
        <w:gridCol w:w="1598"/>
        <w:gridCol w:w="720"/>
        <w:gridCol w:w="630"/>
        <w:gridCol w:w="1350"/>
        <w:gridCol w:w="1369"/>
        <w:gridCol w:w="1596"/>
      </w:tblGrid>
      <w:tr w:rsidR="00DE4EB0" w:rsidRPr="00943C39" w14:paraId="6B00F045" w14:textId="77777777" w:rsidTr="00E43A27">
        <w:trPr>
          <w:trHeight w:val="485"/>
          <w:tblHeader/>
        </w:trPr>
        <w:tc>
          <w:tcPr>
            <w:tcW w:w="2295" w:type="dxa"/>
            <w:vMerge w:val="restart"/>
            <w:shd w:val="clear" w:color="auto" w:fill="B8CCE4" w:themeFill="accent1" w:themeFillTint="66"/>
            <w:vAlign w:val="center"/>
          </w:tcPr>
          <w:p w14:paraId="7DD1D747" w14:textId="77777777" w:rsidR="00DE4EB0" w:rsidRPr="00943C39" w:rsidRDefault="00DE4EB0" w:rsidP="00476F17">
            <w:pPr>
              <w:pStyle w:val="Paragraph"/>
              <w:numPr>
                <w:ilvl w:val="0"/>
                <w:numId w:val="0"/>
              </w:numPr>
              <w:spacing w:before="0" w:after="0"/>
              <w:jc w:val="center"/>
              <w:rPr>
                <w:rFonts w:ascii="Arial" w:hAnsi="Arial" w:cs="Arial"/>
                <w:b/>
                <w:sz w:val="18"/>
                <w:szCs w:val="18"/>
              </w:rPr>
            </w:pPr>
            <w:r w:rsidRPr="00943C39">
              <w:rPr>
                <w:rFonts w:ascii="Arial" w:hAnsi="Arial" w:cs="Arial"/>
                <w:b/>
                <w:sz w:val="18"/>
                <w:szCs w:val="18"/>
              </w:rPr>
              <w:t>Indicadores</w:t>
            </w:r>
          </w:p>
        </w:tc>
        <w:tc>
          <w:tcPr>
            <w:tcW w:w="1598" w:type="dxa"/>
            <w:vMerge w:val="restart"/>
            <w:shd w:val="clear" w:color="auto" w:fill="B8CCE4" w:themeFill="accent1" w:themeFillTint="66"/>
            <w:vAlign w:val="center"/>
          </w:tcPr>
          <w:p w14:paraId="763CBD1F" w14:textId="77777777" w:rsidR="00DE4EB0" w:rsidRPr="00943C39" w:rsidRDefault="00DE4EB0" w:rsidP="00476F17">
            <w:pPr>
              <w:pStyle w:val="Paragraph"/>
              <w:numPr>
                <w:ilvl w:val="0"/>
                <w:numId w:val="0"/>
              </w:numPr>
              <w:spacing w:before="0" w:after="0"/>
              <w:jc w:val="center"/>
              <w:rPr>
                <w:rFonts w:ascii="Arial" w:hAnsi="Arial" w:cs="Arial"/>
                <w:b/>
                <w:sz w:val="18"/>
                <w:szCs w:val="18"/>
              </w:rPr>
            </w:pPr>
            <w:r w:rsidRPr="00943C39">
              <w:rPr>
                <w:rFonts w:ascii="Arial" w:hAnsi="Arial" w:cs="Arial"/>
                <w:b/>
                <w:sz w:val="18"/>
                <w:szCs w:val="18"/>
              </w:rPr>
              <w:t>Unidad de medida</w:t>
            </w:r>
          </w:p>
        </w:tc>
        <w:tc>
          <w:tcPr>
            <w:tcW w:w="1350" w:type="dxa"/>
            <w:gridSpan w:val="2"/>
            <w:tcBorders>
              <w:bottom w:val="single" w:sz="4" w:space="0" w:color="auto"/>
            </w:tcBorders>
            <w:shd w:val="clear" w:color="auto" w:fill="B8CCE4" w:themeFill="accent1" w:themeFillTint="66"/>
            <w:vAlign w:val="center"/>
          </w:tcPr>
          <w:p w14:paraId="1330489F" w14:textId="77777777" w:rsidR="00DE4EB0" w:rsidRPr="00943C39" w:rsidRDefault="00DE4EB0" w:rsidP="00476F17">
            <w:pPr>
              <w:pStyle w:val="Paragraph"/>
              <w:numPr>
                <w:ilvl w:val="0"/>
                <w:numId w:val="0"/>
              </w:numPr>
              <w:spacing w:before="0" w:after="0"/>
              <w:jc w:val="center"/>
              <w:rPr>
                <w:rFonts w:ascii="Arial" w:hAnsi="Arial" w:cs="Arial"/>
                <w:b/>
                <w:sz w:val="18"/>
                <w:szCs w:val="18"/>
              </w:rPr>
            </w:pPr>
            <w:r w:rsidRPr="00943C39">
              <w:rPr>
                <w:rFonts w:ascii="Arial" w:hAnsi="Arial" w:cs="Arial"/>
                <w:b/>
                <w:sz w:val="18"/>
                <w:szCs w:val="18"/>
              </w:rPr>
              <w:t>Línea de base</w:t>
            </w:r>
          </w:p>
        </w:tc>
        <w:tc>
          <w:tcPr>
            <w:tcW w:w="1350" w:type="dxa"/>
            <w:vMerge w:val="restart"/>
            <w:shd w:val="clear" w:color="auto" w:fill="B8CCE4" w:themeFill="accent1" w:themeFillTint="66"/>
            <w:vAlign w:val="center"/>
          </w:tcPr>
          <w:p w14:paraId="3E5EC711" w14:textId="77777777" w:rsidR="00DE4EB0" w:rsidRPr="00943C39" w:rsidRDefault="00DE4EB0" w:rsidP="00476F17">
            <w:pPr>
              <w:pStyle w:val="Paragraph"/>
              <w:numPr>
                <w:ilvl w:val="0"/>
                <w:numId w:val="0"/>
              </w:numPr>
              <w:spacing w:before="0" w:after="0"/>
              <w:jc w:val="center"/>
              <w:rPr>
                <w:rFonts w:ascii="Arial" w:hAnsi="Arial" w:cs="Arial"/>
                <w:b/>
                <w:sz w:val="18"/>
                <w:szCs w:val="18"/>
              </w:rPr>
            </w:pPr>
            <w:r w:rsidRPr="00943C39">
              <w:rPr>
                <w:rFonts w:ascii="Arial" w:hAnsi="Arial" w:cs="Arial"/>
                <w:b/>
                <w:sz w:val="18"/>
                <w:szCs w:val="18"/>
              </w:rPr>
              <w:t>Fuente</w:t>
            </w:r>
          </w:p>
        </w:tc>
        <w:tc>
          <w:tcPr>
            <w:tcW w:w="1369" w:type="dxa"/>
            <w:vMerge w:val="restart"/>
            <w:shd w:val="clear" w:color="auto" w:fill="B8CCE4" w:themeFill="accent1" w:themeFillTint="66"/>
            <w:vAlign w:val="center"/>
          </w:tcPr>
          <w:p w14:paraId="55079FB5" w14:textId="77777777" w:rsidR="00DE4EB0" w:rsidRPr="00943C39" w:rsidRDefault="00DE4EB0" w:rsidP="00476F17">
            <w:pPr>
              <w:pStyle w:val="Paragraph"/>
              <w:numPr>
                <w:ilvl w:val="0"/>
                <w:numId w:val="0"/>
              </w:numPr>
              <w:spacing w:before="0" w:after="0"/>
              <w:jc w:val="center"/>
              <w:rPr>
                <w:rFonts w:ascii="Arial" w:hAnsi="Arial" w:cs="Arial"/>
                <w:b/>
                <w:sz w:val="18"/>
                <w:szCs w:val="18"/>
              </w:rPr>
            </w:pPr>
            <w:r w:rsidRPr="00943C39">
              <w:rPr>
                <w:rFonts w:ascii="Arial" w:hAnsi="Arial" w:cs="Arial"/>
                <w:b/>
                <w:sz w:val="18"/>
                <w:szCs w:val="18"/>
              </w:rPr>
              <w:t>Frecuencia de relevamiento</w:t>
            </w:r>
          </w:p>
        </w:tc>
        <w:tc>
          <w:tcPr>
            <w:tcW w:w="1596" w:type="dxa"/>
            <w:vMerge w:val="restart"/>
            <w:shd w:val="clear" w:color="auto" w:fill="B8CCE4" w:themeFill="accent1" w:themeFillTint="66"/>
            <w:vAlign w:val="center"/>
          </w:tcPr>
          <w:p w14:paraId="2086B600" w14:textId="77777777" w:rsidR="00DE4EB0" w:rsidRPr="00943C39" w:rsidRDefault="00DE4EB0" w:rsidP="00476F17">
            <w:pPr>
              <w:pStyle w:val="Paragraph"/>
              <w:numPr>
                <w:ilvl w:val="0"/>
                <w:numId w:val="0"/>
              </w:numPr>
              <w:spacing w:before="0" w:after="0"/>
              <w:jc w:val="center"/>
              <w:rPr>
                <w:rFonts w:ascii="Arial" w:hAnsi="Arial" w:cs="Arial"/>
                <w:b/>
                <w:sz w:val="18"/>
                <w:szCs w:val="18"/>
              </w:rPr>
            </w:pPr>
            <w:r w:rsidRPr="00943C39">
              <w:rPr>
                <w:rFonts w:ascii="Arial" w:hAnsi="Arial" w:cs="Arial"/>
                <w:b/>
                <w:sz w:val="18"/>
                <w:szCs w:val="18"/>
              </w:rPr>
              <w:t>Metodología de evaluación</w:t>
            </w:r>
          </w:p>
        </w:tc>
      </w:tr>
      <w:tr w:rsidR="00DE4EB0" w:rsidRPr="00943C39" w14:paraId="1BF12137" w14:textId="77777777" w:rsidTr="00E43A27">
        <w:trPr>
          <w:trHeight w:val="368"/>
          <w:tblHeader/>
        </w:trPr>
        <w:tc>
          <w:tcPr>
            <w:tcW w:w="2295" w:type="dxa"/>
            <w:vMerge/>
            <w:vAlign w:val="center"/>
          </w:tcPr>
          <w:p w14:paraId="1E0E71D7" w14:textId="77777777" w:rsidR="00DE4EB0" w:rsidRPr="00736846" w:rsidRDefault="00DE4EB0" w:rsidP="00476F17">
            <w:pPr>
              <w:pStyle w:val="Paragraph"/>
              <w:numPr>
                <w:ilvl w:val="0"/>
                <w:numId w:val="0"/>
              </w:numPr>
              <w:jc w:val="center"/>
              <w:rPr>
                <w:rFonts w:ascii="Arial" w:hAnsi="Arial" w:cs="Arial"/>
                <w:sz w:val="18"/>
                <w:szCs w:val="18"/>
              </w:rPr>
            </w:pPr>
          </w:p>
        </w:tc>
        <w:tc>
          <w:tcPr>
            <w:tcW w:w="1598" w:type="dxa"/>
            <w:vMerge/>
            <w:vAlign w:val="center"/>
          </w:tcPr>
          <w:p w14:paraId="2B3218CD" w14:textId="77777777" w:rsidR="00DE4EB0" w:rsidRPr="00736846" w:rsidRDefault="00DE4EB0" w:rsidP="00476F17">
            <w:pPr>
              <w:pStyle w:val="Paragraph"/>
              <w:numPr>
                <w:ilvl w:val="0"/>
                <w:numId w:val="0"/>
              </w:numPr>
              <w:jc w:val="center"/>
              <w:rPr>
                <w:rFonts w:ascii="Arial" w:hAnsi="Arial" w:cs="Arial"/>
                <w:sz w:val="18"/>
                <w:szCs w:val="18"/>
              </w:rPr>
            </w:pPr>
          </w:p>
        </w:tc>
        <w:tc>
          <w:tcPr>
            <w:tcW w:w="720" w:type="dxa"/>
            <w:shd w:val="clear" w:color="auto" w:fill="B8CCE4" w:themeFill="accent1" w:themeFillTint="66"/>
            <w:vAlign w:val="center"/>
          </w:tcPr>
          <w:p w14:paraId="3BEE4631" w14:textId="77777777" w:rsidR="00DE4EB0" w:rsidRPr="00943C39" w:rsidRDefault="00DE4EB0" w:rsidP="00476F17">
            <w:pPr>
              <w:pStyle w:val="Paragraph"/>
              <w:numPr>
                <w:ilvl w:val="0"/>
                <w:numId w:val="0"/>
              </w:numPr>
              <w:jc w:val="center"/>
              <w:rPr>
                <w:rFonts w:ascii="Arial" w:hAnsi="Arial" w:cs="Arial"/>
                <w:b/>
                <w:sz w:val="18"/>
                <w:szCs w:val="18"/>
              </w:rPr>
            </w:pPr>
            <w:r w:rsidRPr="00943C39">
              <w:rPr>
                <w:rFonts w:ascii="Arial" w:hAnsi="Arial" w:cs="Arial"/>
                <w:b/>
                <w:sz w:val="18"/>
                <w:szCs w:val="18"/>
              </w:rPr>
              <w:t>Valor</w:t>
            </w:r>
          </w:p>
        </w:tc>
        <w:tc>
          <w:tcPr>
            <w:tcW w:w="630" w:type="dxa"/>
            <w:shd w:val="clear" w:color="auto" w:fill="B8CCE4" w:themeFill="accent1" w:themeFillTint="66"/>
            <w:vAlign w:val="center"/>
          </w:tcPr>
          <w:p w14:paraId="3F0797D9" w14:textId="77777777" w:rsidR="00DE4EB0" w:rsidRPr="00736846" w:rsidRDefault="00DE4EB0" w:rsidP="00476F17">
            <w:pPr>
              <w:pStyle w:val="Paragraph"/>
              <w:numPr>
                <w:ilvl w:val="0"/>
                <w:numId w:val="0"/>
              </w:numPr>
              <w:jc w:val="center"/>
              <w:rPr>
                <w:rFonts w:ascii="Arial" w:hAnsi="Arial" w:cs="Arial"/>
                <w:b/>
                <w:sz w:val="18"/>
                <w:szCs w:val="18"/>
              </w:rPr>
            </w:pPr>
            <w:r w:rsidRPr="00736846">
              <w:rPr>
                <w:rFonts w:ascii="Arial" w:hAnsi="Arial" w:cs="Arial"/>
                <w:b/>
                <w:sz w:val="18"/>
                <w:szCs w:val="18"/>
              </w:rPr>
              <w:t>Año</w:t>
            </w:r>
          </w:p>
        </w:tc>
        <w:tc>
          <w:tcPr>
            <w:tcW w:w="1350" w:type="dxa"/>
            <w:vMerge/>
            <w:shd w:val="clear" w:color="auto" w:fill="B8CCE4" w:themeFill="accent1" w:themeFillTint="66"/>
          </w:tcPr>
          <w:p w14:paraId="215935B4" w14:textId="77777777" w:rsidR="00DE4EB0" w:rsidRPr="00736846" w:rsidRDefault="00DE4EB0" w:rsidP="00476F17">
            <w:pPr>
              <w:pStyle w:val="Paragraph"/>
              <w:numPr>
                <w:ilvl w:val="0"/>
                <w:numId w:val="0"/>
              </w:numPr>
              <w:rPr>
                <w:rFonts w:ascii="Arial" w:hAnsi="Arial" w:cs="Arial"/>
                <w:sz w:val="18"/>
                <w:szCs w:val="18"/>
              </w:rPr>
            </w:pPr>
          </w:p>
        </w:tc>
        <w:tc>
          <w:tcPr>
            <w:tcW w:w="1369" w:type="dxa"/>
            <w:vMerge/>
            <w:shd w:val="clear" w:color="auto" w:fill="B8CCE4" w:themeFill="accent1" w:themeFillTint="66"/>
          </w:tcPr>
          <w:p w14:paraId="766DF402" w14:textId="77777777" w:rsidR="00DE4EB0" w:rsidRPr="00736846" w:rsidRDefault="00DE4EB0" w:rsidP="00476F17">
            <w:pPr>
              <w:pStyle w:val="Paragraph"/>
              <w:numPr>
                <w:ilvl w:val="0"/>
                <w:numId w:val="0"/>
              </w:numPr>
              <w:rPr>
                <w:rFonts w:ascii="Arial" w:hAnsi="Arial" w:cs="Arial"/>
                <w:sz w:val="18"/>
                <w:szCs w:val="18"/>
              </w:rPr>
            </w:pPr>
          </w:p>
        </w:tc>
        <w:tc>
          <w:tcPr>
            <w:tcW w:w="1596" w:type="dxa"/>
            <w:vMerge/>
            <w:shd w:val="clear" w:color="auto" w:fill="B8CCE4" w:themeFill="accent1" w:themeFillTint="66"/>
          </w:tcPr>
          <w:p w14:paraId="7336E4B6" w14:textId="77777777" w:rsidR="00DE4EB0" w:rsidRPr="00736846" w:rsidRDefault="00DE4EB0" w:rsidP="00476F17">
            <w:pPr>
              <w:pStyle w:val="Paragraph"/>
              <w:numPr>
                <w:ilvl w:val="0"/>
                <w:numId w:val="0"/>
              </w:numPr>
              <w:rPr>
                <w:rFonts w:ascii="Arial" w:hAnsi="Arial" w:cs="Arial"/>
                <w:sz w:val="18"/>
                <w:szCs w:val="18"/>
              </w:rPr>
            </w:pPr>
          </w:p>
        </w:tc>
      </w:tr>
      <w:tr w:rsidR="00D37644" w:rsidRPr="00943C39" w14:paraId="7E1C2E35" w14:textId="77777777" w:rsidTr="0009313D">
        <w:tc>
          <w:tcPr>
            <w:tcW w:w="2295" w:type="dxa"/>
          </w:tcPr>
          <w:p w14:paraId="0C9401A4" w14:textId="26EFE61E" w:rsidR="00D37644" w:rsidRPr="00943C39" w:rsidRDefault="00D37644" w:rsidP="00D37644">
            <w:pPr>
              <w:pStyle w:val="ListParagraph"/>
              <w:spacing w:beforeLines="20" w:before="48" w:afterLines="20" w:after="48" w:line="240" w:lineRule="auto"/>
              <w:ind w:left="0"/>
              <w:rPr>
                <w:rFonts w:ascii="Arial" w:hAnsi="Arial" w:cs="Arial"/>
                <w:sz w:val="18"/>
                <w:szCs w:val="18"/>
                <w:lang w:val="es-ES_tradnl"/>
              </w:rPr>
            </w:pPr>
            <w:r w:rsidRPr="00736846">
              <w:rPr>
                <w:rFonts w:ascii="Arial" w:hAnsi="Arial" w:cs="Arial"/>
                <w:sz w:val="18"/>
                <w:szCs w:val="18"/>
              </w:rPr>
              <w:t>Ingresos tributarios / PIB</w:t>
            </w:r>
          </w:p>
        </w:tc>
        <w:tc>
          <w:tcPr>
            <w:tcW w:w="1598" w:type="dxa"/>
            <w:vAlign w:val="center"/>
          </w:tcPr>
          <w:p w14:paraId="250FAF12" w14:textId="5C5BE071" w:rsidR="00D37644" w:rsidRPr="00943C39" w:rsidRDefault="00D37644" w:rsidP="0009313D">
            <w:pPr>
              <w:pStyle w:val="ListParagraph"/>
              <w:spacing w:beforeLines="20" w:before="48" w:afterLines="20" w:after="48" w:line="240" w:lineRule="auto"/>
              <w:ind w:left="0"/>
              <w:jc w:val="center"/>
              <w:rPr>
                <w:rFonts w:ascii="Arial" w:hAnsi="Arial" w:cs="Arial"/>
                <w:sz w:val="18"/>
                <w:szCs w:val="18"/>
              </w:rPr>
            </w:pPr>
            <w:r w:rsidRPr="00736846">
              <w:rPr>
                <w:rFonts w:ascii="Arial" w:hAnsi="Arial" w:cs="Arial"/>
                <w:sz w:val="18"/>
                <w:szCs w:val="18"/>
              </w:rPr>
              <w:t>%</w:t>
            </w:r>
          </w:p>
        </w:tc>
        <w:tc>
          <w:tcPr>
            <w:tcW w:w="720" w:type="dxa"/>
            <w:vAlign w:val="center"/>
          </w:tcPr>
          <w:p w14:paraId="65BC0BBF" w14:textId="77777777" w:rsidR="00D37644" w:rsidRPr="00943C39" w:rsidRDefault="00D37644" w:rsidP="00D37644">
            <w:pPr>
              <w:spacing w:beforeLines="20" w:before="48" w:afterLines="20" w:after="48"/>
              <w:jc w:val="center"/>
              <w:rPr>
                <w:rFonts w:ascii="Arial" w:hAnsi="Arial" w:cs="Arial"/>
                <w:sz w:val="18"/>
                <w:szCs w:val="18"/>
                <w:lang w:val="es-ES_tradnl"/>
              </w:rPr>
            </w:pPr>
            <w:r w:rsidRPr="00943C39">
              <w:rPr>
                <w:rFonts w:ascii="Arial" w:hAnsi="Arial" w:cs="Arial"/>
                <w:sz w:val="18"/>
                <w:szCs w:val="18"/>
                <w:lang w:val="es-ES_tradnl"/>
              </w:rPr>
              <w:t>12,9</w:t>
            </w:r>
          </w:p>
        </w:tc>
        <w:tc>
          <w:tcPr>
            <w:tcW w:w="630" w:type="dxa"/>
            <w:vAlign w:val="center"/>
          </w:tcPr>
          <w:p w14:paraId="7A1B7FCA" w14:textId="77777777" w:rsidR="00D37644" w:rsidRPr="00943C39" w:rsidRDefault="00D37644" w:rsidP="00D37644">
            <w:pPr>
              <w:spacing w:beforeLines="20" w:before="48" w:afterLines="20" w:after="48"/>
              <w:jc w:val="center"/>
              <w:rPr>
                <w:rFonts w:ascii="Arial" w:hAnsi="Arial" w:cs="Arial"/>
                <w:sz w:val="18"/>
                <w:szCs w:val="18"/>
                <w:lang w:val="es-ES_tradnl"/>
              </w:rPr>
            </w:pPr>
            <w:r w:rsidRPr="00943C39">
              <w:rPr>
                <w:rFonts w:ascii="Arial" w:hAnsi="Arial" w:cs="Arial"/>
                <w:sz w:val="18"/>
                <w:szCs w:val="18"/>
                <w:lang w:val="es-ES_tradnl"/>
              </w:rPr>
              <w:t>2017</w:t>
            </w:r>
          </w:p>
        </w:tc>
        <w:tc>
          <w:tcPr>
            <w:tcW w:w="1350" w:type="dxa"/>
            <w:vAlign w:val="center"/>
          </w:tcPr>
          <w:p w14:paraId="0C026DAF" w14:textId="77777777" w:rsidR="00D37644" w:rsidRPr="00943C39" w:rsidRDefault="00D37644" w:rsidP="00D37644">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rPr>
              <w:t>Nota tributaria -SUNAT</w:t>
            </w:r>
          </w:p>
        </w:tc>
        <w:tc>
          <w:tcPr>
            <w:tcW w:w="1369" w:type="dxa"/>
            <w:vAlign w:val="center"/>
          </w:tcPr>
          <w:p w14:paraId="54368B72" w14:textId="77777777" w:rsidR="00D37644" w:rsidRPr="00943C39" w:rsidRDefault="00D37644" w:rsidP="00D37644">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rPr>
              <w:t>Anual</w:t>
            </w:r>
          </w:p>
        </w:tc>
        <w:tc>
          <w:tcPr>
            <w:tcW w:w="1596" w:type="dxa"/>
            <w:vAlign w:val="center"/>
          </w:tcPr>
          <w:p w14:paraId="4B906915" w14:textId="77777777" w:rsidR="00D37644" w:rsidRPr="00943C39" w:rsidRDefault="00D37644" w:rsidP="00D37644">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rPr>
              <w:t>Antes y después, experimental</w:t>
            </w:r>
          </w:p>
        </w:tc>
      </w:tr>
      <w:tr w:rsidR="00687538" w:rsidRPr="00943C39" w14:paraId="38AF12A7" w14:textId="77777777" w:rsidTr="0009313D">
        <w:tc>
          <w:tcPr>
            <w:tcW w:w="2295" w:type="dxa"/>
            <w:vAlign w:val="center"/>
          </w:tcPr>
          <w:p w14:paraId="47EF83DA" w14:textId="7BFE785F" w:rsidR="00687538" w:rsidRPr="00943C39" w:rsidDel="00D37644" w:rsidRDefault="00687538" w:rsidP="00476F17">
            <w:pPr>
              <w:pStyle w:val="ListParagraph"/>
              <w:spacing w:beforeLines="20" w:before="48" w:afterLines="20" w:after="48" w:line="240" w:lineRule="auto"/>
              <w:ind w:left="0"/>
              <w:rPr>
                <w:rFonts w:ascii="Arial" w:hAnsi="Arial" w:cs="Arial"/>
                <w:sz w:val="18"/>
                <w:szCs w:val="18"/>
                <w:lang w:val="es-ES_tradnl"/>
              </w:rPr>
            </w:pPr>
            <w:r w:rsidRPr="00943C39">
              <w:rPr>
                <w:rFonts w:ascii="Arial" w:hAnsi="Arial" w:cs="Arial"/>
                <w:sz w:val="18"/>
                <w:szCs w:val="18"/>
                <w:lang w:val="es-ES_tradnl"/>
              </w:rPr>
              <w:t>Costo de la SUNAT / Ingresos tributarios</w:t>
            </w:r>
            <w:r w:rsidRPr="00943C39">
              <w:rPr>
                <w:rFonts w:ascii="Arial" w:hAnsi="Arial" w:cs="Arial"/>
                <w:sz w:val="18"/>
                <w:szCs w:val="18"/>
                <w:lang w:val="es-ES_tradnl"/>
              </w:rPr>
              <w:tab/>
            </w:r>
          </w:p>
        </w:tc>
        <w:tc>
          <w:tcPr>
            <w:tcW w:w="1598" w:type="dxa"/>
            <w:vAlign w:val="center"/>
          </w:tcPr>
          <w:p w14:paraId="4AA22A6C" w14:textId="3925FD23" w:rsidR="00687538" w:rsidRPr="00943C39" w:rsidDel="00D37644" w:rsidRDefault="00687538" w:rsidP="0009313D">
            <w:pPr>
              <w:pStyle w:val="ListParagraph"/>
              <w:spacing w:beforeLines="20" w:before="48" w:afterLines="20" w:after="48" w:line="240" w:lineRule="auto"/>
              <w:ind w:left="0"/>
              <w:jc w:val="center"/>
              <w:rPr>
                <w:rFonts w:ascii="Arial" w:hAnsi="Arial" w:cs="Arial"/>
                <w:sz w:val="18"/>
                <w:szCs w:val="18"/>
                <w:lang w:val="es-ES_tradnl"/>
              </w:rPr>
            </w:pPr>
            <w:r w:rsidRPr="00943C39">
              <w:rPr>
                <w:rFonts w:ascii="Arial" w:hAnsi="Arial" w:cs="Arial"/>
                <w:sz w:val="18"/>
                <w:szCs w:val="18"/>
                <w:lang w:val="es-ES_tradnl"/>
              </w:rPr>
              <w:t>%</w:t>
            </w:r>
          </w:p>
        </w:tc>
        <w:tc>
          <w:tcPr>
            <w:tcW w:w="720" w:type="dxa"/>
            <w:vAlign w:val="center"/>
          </w:tcPr>
          <w:p w14:paraId="4A423E1C" w14:textId="016CF50C" w:rsidR="00687538" w:rsidRPr="00943C39" w:rsidDel="00D37644" w:rsidRDefault="00687538" w:rsidP="00476F17">
            <w:pPr>
              <w:spacing w:beforeLines="20" w:before="48" w:afterLines="20" w:after="48"/>
              <w:jc w:val="center"/>
              <w:rPr>
                <w:rFonts w:ascii="Arial" w:hAnsi="Arial" w:cs="Arial"/>
                <w:sz w:val="18"/>
                <w:szCs w:val="18"/>
                <w:lang w:val="es-ES_tradnl" w:eastAsia="zh-CN"/>
              </w:rPr>
            </w:pPr>
            <w:r w:rsidRPr="00943C39">
              <w:rPr>
                <w:rFonts w:ascii="Arial" w:hAnsi="Arial" w:cs="Arial"/>
                <w:sz w:val="18"/>
                <w:szCs w:val="18"/>
                <w:lang w:val="es-ES_tradnl" w:eastAsia="zh-CN"/>
              </w:rPr>
              <w:t>4,1</w:t>
            </w:r>
          </w:p>
        </w:tc>
        <w:tc>
          <w:tcPr>
            <w:tcW w:w="630" w:type="dxa"/>
            <w:vAlign w:val="center"/>
          </w:tcPr>
          <w:p w14:paraId="6A559FF2" w14:textId="31965E41" w:rsidR="00687538" w:rsidRPr="00943C39" w:rsidDel="00D37644" w:rsidRDefault="00687538" w:rsidP="00476F17">
            <w:pPr>
              <w:spacing w:beforeLines="20" w:before="48" w:afterLines="20" w:after="48"/>
              <w:jc w:val="center"/>
              <w:rPr>
                <w:rFonts w:ascii="Arial" w:hAnsi="Arial" w:cs="Arial"/>
                <w:sz w:val="18"/>
                <w:szCs w:val="18"/>
                <w:lang w:val="es-ES_tradnl" w:eastAsia="zh-CN"/>
              </w:rPr>
            </w:pPr>
            <w:r w:rsidRPr="00943C39">
              <w:rPr>
                <w:rFonts w:ascii="Arial" w:hAnsi="Arial" w:cs="Arial"/>
                <w:sz w:val="18"/>
                <w:szCs w:val="18"/>
                <w:lang w:val="es-ES_tradnl" w:eastAsia="zh-CN"/>
              </w:rPr>
              <w:t>2017</w:t>
            </w:r>
          </w:p>
        </w:tc>
        <w:tc>
          <w:tcPr>
            <w:tcW w:w="1350" w:type="dxa"/>
            <w:vAlign w:val="center"/>
          </w:tcPr>
          <w:p w14:paraId="71E5F6B4" w14:textId="4FC6ECFA" w:rsidR="00687538" w:rsidRPr="00943C39" w:rsidDel="00D37644" w:rsidRDefault="00687538" w:rsidP="00476F17">
            <w:pPr>
              <w:pStyle w:val="Paragraph"/>
              <w:numPr>
                <w:ilvl w:val="0"/>
                <w:numId w:val="0"/>
              </w:numPr>
              <w:spacing w:beforeLines="20" w:before="48" w:afterLines="20" w:after="48"/>
              <w:jc w:val="center"/>
              <w:rPr>
                <w:rFonts w:ascii="Arial" w:hAnsi="Arial" w:cs="Arial"/>
                <w:sz w:val="18"/>
                <w:szCs w:val="18"/>
                <w:lang w:eastAsia="zh-CN"/>
              </w:rPr>
            </w:pPr>
            <w:r w:rsidRPr="00943C39">
              <w:rPr>
                <w:rFonts w:ascii="Arial" w:hAnsi="Arial" w:cs="Arial"/>
                <w:sz w:val="18"/>
                <w:szCs w:val="18"/>
                <w:lang w:eastAsia="zh-CN"/>
              </w:rPr>
              <w:t>Informe anual de gestión de la SUNAT</w:t>
            </w:r>
          </w:p>
        </w:tc>
        <w:tc>
          <w:tcPr>
            <w:tcW w:w="1369" w:type="dxa"/>
            <w:vAlign w:val="center"/>
          </w:tcPr>
          <w:p w14:paraId="1E3657E5" w14:textId="1D7E035F" w:rsidR="00687538" w:rsidRPr="00943C39" w:rsidDel="00D37644" w:rsidRDefault="00687538" w:rsidP="00476F17">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rPr>
              <w:t>Anual</w:t>
            </w:r>
          </w:p>
        </w:tc>
        <w:tc>
          <w:tcPr>
            <w:tcW w:w="1596" w:type="dxa"/>
            <w:vAlign w:val="center"/>
          </w:tcPr>
          <w:p w14:paraId="25D6B373" w14:textId="0654111B" w:rsidR="00687538" w:rsidRPr="00943C39" w:rsidDel="00D37644" w:rsidRDefault="00687538" w:rsidP="00476F17">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rPr>
              <w:t>Antes y después</w:t>
            </w:r>
          </w:p>
        </w:tc>
      </w:tr>
      <w:tr w:rsidR="00DE4EB0" w:rsidRPr="00943C39" w14:paraId="7D0E8038" w14:textId="77777777" w:rsidTr="0009313D">
        <w:tc>
          <w:tcPr>
            <w:tcW w:w="2295" w:type="dxa"/>
            <w:vAlign w:val="center"/>
          </w:tcPr>
          <w:p w14:paraId="21D0ECB1" w14:textId="5CC52C57" w:rsidR="00DE4EB0" w:rsidRPr="00943C39" w:rsidRDefault="00D37644" w:rsidP="00E43A27">
            <w:pPr>
              <w:pStyle w:val="ListParagraph"/>
              <w:spacing w:beforeLines="20" w:before="48" w:afterLines="20" w:after="48" w:line="240" w:lineRule="auto"/>
              <w:ind w:left="0"/>
              <w:rPr>
                <w:rFonts w:ascii="Arial" w:hAnsi="Arial" w:cs="Arial"/>
                <w:sz w:val="18"/>
                <w:szCs w:val="18"/>
              </w:rPr>
            </w:pPr>
            <w:r w:rsidRPr="00943C39">
              <w:rPr>
                <w:rFonts w:ascii="Arial" w:hAnsi="Arial" w:cs="Arial"/>
                <w:sz w:val="18"/>
                <w:szCs w:val="18"/>
                <w:lang w:val="es-ES_tradnl"/>
              </w:rPr>
              <w:t>Tiempo total de liberación de mercancías de importación</w:t>
            </w:r>
          </w:p>
        </w:tc>
        <w:tc>
          <w:tcPr>
            <w:tcW w:w="1598" w:type="dxa"/>
            <w:vAlign w:val="center"/>
          </w:tcPr>
          <w:p w14:paraId="671505BC" w14:textId="752852CA" w:rsidR="00DE4EB0" w:rsidRPr="00943C39" w:rsidRDefault="00AF07D3" w:rsidP="0009313D">
            <w:pPr>
              <w:pStyle w:val="ListParagraph"/>
              <w:spacing w:beforeLines="20" w:before="48" w:afterLines="20" w:after="48" w:line="240" w:lineRule="auto"/>
              <w:ind w:left="0"/>
              <w:jc w:val="center"/>
              <w:rPr>
                <w:rFonts w:ascii="Arial" w:hAnsi="Arial" w:cs="Arial"/>
                <w:sz w:val="18"/>
                <w:szCs w:val="18"/>
                <w:lang w:val="es-ES_tradnl"/>
              </w:rPr>
            </w:pPr>
            <w:r w:rsidRPr="00943C39">
              <w:rPr>
                <w:rFonts w:ascii="Arial" w:hAnsi="Arial" w:cs="Arial"/>
                <w:sz w:val="18"/>
                <w:szCs w:val="18"/>
                <w:lang w:val="es-ES_tradnl"/>
              </w:rPr>
              <w:t>Horas promedio medido entre la fecha y hora de levante de la carga y la fecha y hora de la llegada del medio de transporte</w:t>
            </w:r>
          </w:p>
        </w:tc>
        <w:tc>
          <w:tcPr>
            <w:tcW w:w="720" w:type="dxa"/>
            <w:vAlign w:val="center"/>
          </w:tcPr>
          <w:p w14:paraId="2C89E96B" w14:textId="77777777" w:rsidR="00DE4EB0" w:rsidRPr="00943C39" w:rsidRDefault="00DE4EB0" w:rsidP="00476F17">
            <w:pPr>
              <w:spacing w:beforeLines="20" w:before="48" w:afterLines="20" w:after="48"/>
              <w:jc w:val="center"/>
              <w:rPr>
                <w:rFonts w:ascii="Arial" w:hAnsi="Arial" w:cs="Arial"/>
                <w:sz w:val="18"/>
                <w:szCs w:val="18"/>
                <w:lang w:val="es-ES_tradnl"/>
              </w:rPr>
            </w:pPr>
            <w:r w:rsidRPr="00943C39">
              <w:rPr>
                <w:rFonts w:ascii="Arial" w:hAnsi="Arial" w:cs="Arial"/>
                <w:sz w:val="18"/>
                <w:szCs w:val="18"/>
                <w:lang w:val="es-ES_tradnl"/>
              </w:rPr>
              <w:t>100,1</w:t>
            </w:r>
          </w:p>
        </w:tc>
        <w:tc>
          <w:tcPr>
            <w:tcW w:w="630" w:type="dxa"/>
            <w:vAlign w:val="center"/>
          </w:tcPr>
          <w:p w14:paraId="41CC8BD5" w14:textId="77777777" w:rsidR="00DE4EB0" w:rsidRPr="00943C39" w:rsidRDefault="00DE4EB0" w:rsidP="00476F17">
            <w:pPr>
              <w:spacing w:beforeLines="20" w:before="48" w:afterLines="20" w:after="48"/>
              <w:jc w:val="center"/>
              <w:rPr>
                <w:rFonts w:ascii="Arial" w:hAnsi="Arial" w:cs="Arial"/>
                <w:sz w:val="18"/>
                <w:szCs w:val="18"/>
                <w:lang w:val="es-ES_tradnl"/>
              </w:rPr>
            </w:pPr>
            <w:r w:rsidRPr="00943C39">
              <w:rPr>
                <w:rFonts w:ascii="Arial" w:hAnsi="Arial" w:cs="Arial"/>
                <w:sz w:val="18"/>
                <w:szCs w:val="18"/>
                <w:lang w:val="es-ES_tradnl"/>
              </w:rPr>
              <w:t>2017</w:t>
            </w:r>
          </w:p>
        </w:tc>
        <w:tc>
          <w:tcPr>
            <w:tcW w:w="1350" w:type="dxa"/>
            <w:vAlign w:val="center"/>
          </w:tcPr>
          <w:p w14:paraId="5F1D3BAD" w14:textId="77777777" w:rsidR="00DE4EB0" w:rsidRPr="00943C39" w:rsidRDefault="00DE4EB0" w:rsidP="00476F17">
            <w:pPr>
              <w:spacing w:beforeLines="20" w:before="48" w:afterLines="20" w:after="48"/>
              <w:jc w:val="center"/>
              <w:rPr>
                <w:rFonts w:ascii="Arial" w:hAnsi="Arial" w:cs="Arial"/>
                <w:sz w:val="18"/>
                <w:szCs w:val="18"/>
                <w:lang w:val="es-ES_tradnl"/>
              </w:rPr>
            </w:pPr>
            <w:r w:rsidRPr="00943C39">
              <w:rPr>
                <w:rFonts w:ascii="Arial" w:hAnsi="Arial" w:cs="Arial"/>
                <w:sz w:val="18"/>
                <w:szCs w:val="18"/>
                <w:lang w:val="es-ES_tradnl"/>
              </w:rPr>
              <w:t xml:space="preserve">Informe Oficina de Gestión y Coordinación Aduanera de la SUNAT </w:t>
            </w:r>
          </w:p>
        </w:tc>
        <w:tc>
          <w:tcPr>
            <w:tcW w:w="1369" w:type="dxa"/>
            <w:vAlign w:val="center"/>
          </w:tcPr>
          <w:p w14:paraId="7F8738C1" w14:textId="77777777" w:rsidR="00DE4EB0" w:rsidRPr="00943C39" w:rsidRDefault="00DE4EB0" w:rsidP="00476F17">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rPr>
              <w:t>Trimestral/</w:t>
            </w:r>
          </w:p>
          <w:p w14:paraId="01994D50" w14:textId="77777777" w:rsidR="00DE4EB0" w:rsidRPr="00943C39" w:rsidRDefault="00DE4EB0" w:rsidP="00476F17">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rPr>
              <w:t>Anual</w:t>
            </w:r>
          </w:p>
        </w:tc>
        <w:tc>
          <w:tcPr>
            <w:tcW w:w="1596" w:type="dxa"/>
            <w:vAlign w:val="center"/>
          </w:tcPr>
          <w:p w14:paraId="713799A7" w14:textId="26FD16C8" w:rsidR="00DE4EB0" w:rsidRPr="00943C39" w:rsidRDefault="00E16E24" w:rsidP="00476F17">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rPr>
              <w:t>DIF</w:t>
            </w:r>
            <w:r w:rsidR="00DE4EB0" w:rsidRPr="00943C39">
              <w:rPr>
                <w:rFonts w:ascii="Arial" w:hAnsi="Arial" w:cs="Arial"/>
                <w:color w:val="FF0000"/>
                <w:sz w:val="18"/>
                <w:szCs w:val="18"/>
              </w:rPr>
              <w:t xml:space="preserve"> </w:t>
            </w:r>
          </w:p>
        </w:tc>
      </w:tr>
      <w:tr w:rsidR="00DE4EB0" w:rsidRPr="00943C39" w14:paraId="1DE17E96" w14:textId="77777777" w:rsidTr="0009313D">
        <w:trPr>
          <w:trHeight w:val="1349"/>
        </w:trPr>
        <w:tc>
          <w:tcPr>
            <w:tcW w:w="2295" w:type="dxa"/>
            <w:vAlign w:val="center"/>
          </w:tcPr>
          <w:p w14:paraId="3059E6F2" w14:textId="6220F81F" w:rsidR="00DE4EB0" w:rsidRPr="00943C39" w:rsidRDefault="00687538" w:rsidP="00E43A27">
            <w:pPr>
              <w:pStyle w:val="ListParagraph"/>
              <w:spacing w:beforeLines="20" w:before="48" w:afterLines="20" w:after="48" w:line="240" w:lineRule="auto"/>
              <w:ind w:left="0"/>
              <w:rPr>
                <w:rFonts w:ascii="Arial" w:hAnsi="Arial" w:cs="Arial"/>
                <w:sz w:val="18"/>
                <w:szCs w:val="18"/>
                <w:lang w:val="es-ES_tradnl"/>
              </w:rPr>
            </w:pPr>
            <w:r w:rsidRPr="00943C39">
              <w:rPr>
                <w:rFonts w:ascii="Arial" w:hAnsi="Arial" w:cs="Arial"/>
                <w:sz w:val="18"/>
                <w:szCs w:val="18"/>
                <w:lang w:val="es-ES_tradnl"/>
              </w:rPr>
              <w:t>Ingresos tributarios / Costo de los auditores</w:t>
            </w:r>
          </w:p>
        </w:tc>
        <w:tc>
          <w:tcPr>
            <w:tcW w:w="1598" w:type="dxa"/>
            <w:vAlign w:val="center"/>
          </w:tcPr>
          <w:p w14:paraId="719C8C81" w14:textId="4F48F80A" w:rsidR="001D330F" w:rsidRPr="00943C39" w:rsidRDefault="00AF07D3" w:rsidP="0009313D">
            <w:pPr>
              <w:pStyle w:val="ListParagraph"/>
              <w:spacing w:beforeLines="20" w:before="48" w:afterLines="20" w:after="48" w:line="240" w:lineRule="auto"/>
              <w:ind w:left="0"/>
              <w:jc w:val="center"/>
              <w:rPr>
                <w:rFonts w:ascii="Arial" w:hAnsi="Arial" w:cs="Arial"/>
                <w:sz w:val="18"/>
                <w:szCs w:val="18"/>
                <w:lang w:val="es-ES_tradnl"/>
              </w:rPr>
            </w:pPr>
            <w:r w:rsidRPr="00943C39">
              <w:rPr>
                <w:rFonts w:ascii="Arial" w:hAnsi="Arial" w:cs="Arial"/>
                <w:sz w:val="18"/>
                <w:szCs w:val="18"/>
                <w:lang w:val="es-ES_tradnl"/>
              </w:rPr>
              <w:t>%</w:t>
            </w:r>
          </w:p>
          <w:p w14:paraId="03FD9C79" w14:textId="25DBA9C3" w:rsidR="00DE4EB0" w:rsidRPr="00943C39" w:rsidRDefault="00DE4EB0" w:rsidP="0009313D">
            <w:pPr>
              <w:pStyle w:val="ListParagraph"/>
              <w:spacing w:beforeLines="20" w:before="48" w:afterLines="20" w:after="48" w:line="240" w:lineRule="auto"/>
              <w:ind w:left="0"/>
              <w:jc w:val="center"/>
              <w:rPr>
                <w:rFonts w:ascii="Arial" w:hAnsi="Arial" w:cs="Arial"/>
                <w:sz w:val="18"/>
                <w:szCs w:val="18"/>
              </w:rPr>
            </w:pPr>
          </w:p>
        </w:tc>
        <w:tc>
          <w:tcPr>
            <w:tcW w:w="720" w:type="dxa"/>
            <w:vAlign w:val="center"/>
          </w:tcPr>
          <w:p w14:paraId="3368772B" w14:textId="770C51E9" w:rsidR="00DE4EB0" w:rsidRPr="00943C39" w:rsidRDefault="00687538" w:rsidP="00476F17">
            <w:pPr>
              <w:spacing w:beforeLines="20" w:before="48" w:afterLines="20" w:after="48"/>
              <w:jc w:val="center"/>
              <w:rPr>
                <w:rFonts w:ascii="Arial" w:hAnsi="Arial" w:cs="Arial"/>
                <w:sz w:val="18"/>
                <w:szCs w:val="18"/>
                <w:lang w:val="es-ES"/>
              </w:rPr>
            </w:pPr>
            <w:r w:rsidRPr="00943C39">
              <w:rPr>
                <w:rFonts w:ascii="Arial" w:hAnsi="Arial" w:cs="Arial"/>
                <w:sz w:val="18"/>
                <w:szCs w:val="18"/>
                <w:lang w:val="es-ES"/>
              </w:rPr>
              <w:t>0,010</w:t>
            </w:r>
          </w:p>
        </w:tc>
        <w:tc>
          <w:tcPr>
            <w:tcW w:w="630" w:type="dxa"/>
            <w:vAlign w:val="center"/>
          </w:tcPr>
          <w:p w14:paraId="49B082B7" w14:textId="77777777" w:rsidR="00DE4EB0" w:rsidRPr="00943C39" w:rsidRDefault="00DE4EB0" w:rsidP="00476F17">
            <w:pPr>
              <w:spacing w:beforeLines="20" w:before="48" w:afterLines="20" w:after="48"/>
              <w:jc w:val="center"/>
              <w:rPr>
                <w:rFonts w:ascii="Arial" w:hAnsi="Arial" w:cs="Arial"/>
                <w:sz w:val="18"/>
                <w:szCs w:val="18"/>
                <w:lang w:val="es-ES"/>
              </w:rPr>
            </w:pPr>
            <w:r w:rsidRPr="00943C39">
              <w:rPr>
                <w:rFonts w:ascii="Arial" w:hAnsi="Arial" w:cs="Arial"/>
                <w:sz w:val="18"/>
                <w:szCs w:val="18"/>
                <w:lang w:val="es-ES"/>
              </w:rPr>
              <w:t>2017</w:t>
            </w:r>
          </w:p>
        </w:tc>
        <w:tc>
          <w:tcPr>
            <w:tcW w:w="1350" w:type="dxa"/>
            <w:vAlign w:val="center"/>
          </w:tcPr>
          <w:p w14:paraId="13937502" w14:textId="192B81C0" w:rsidR="00DE4EB0" w:rsidRPr="00943C39" w:rsidRDefault="00687538" w:rsidP="00476F17">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lang w:eastAsia="zh-CN"/>
              </w:rPr>
              <w:t>Informe anual de gestión de la SUNAT</w:t>
            </w:r>
          </w:p>
        </w:tc>
        <w:tc>
          <w:tcPr>
            <w:tcW w:w="1369" w:type="dxa"/>
            <w:vAlign w:val="center"/>
          </w:tcPr>
          <w:p w14:paraId="1AFC8EFE" w14:textId="77777777" w:rsidR="00DE4EB0" w:rsidRPr="00943C39" w:rsidRDefault="00DE4EB0" w:rsidP="00476F17">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rPr>
              <w:t>Anual</w:t>
            </w:r>
          </w:p>
        </w:tc>
        <w:tc>
          <w:tcPr>
            <w:tcW w:w="1596" w:type="dxa"/>
            <w:vAlign w:val="center"/>
          </w:tcPr>
          <w:p w14:paraId="660661C4" w14:textId="77777777" w:rsidR="00DE4EB0" w:rsidRPr="00943C39" w:rsidRDefault="00DE4EB0" w:rsidP="00476F17">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rPr>
              <w:t>Antes y después</w:t>
            </w:r>
            <w:r w:rsidR="00E16E24" w:rsidRPr="00943C39">
              <w:rPr>
                <w:rFonts w:ascii="Arial" w:hAnsi="Arial" w:cs="Arial"/>
                <w:sz w:val="18"/>
                <w:szCs w:val="18"/>
              </w:rPr>
              <w:t xml:space="preserve"> experimental</w:t>
            </w:r>
          </w:p>
        </w:tc>
      </w:tr>
      <w:tr w:rsidR="00687538" w:rsidRPr="00943C39" w14:paraId="201993B0" w14:textId="77777777" w:rsidTr="0009313D">
        <w:tc>
          <w:tcPr>
            <w:tcW w:w="2295" w:type="dxa"/>
          </w:tcPr>
          <w:p w14:paraId="328CC92D" w14:textId="77777777" w:rsidR="00687538" w:rsidRPr="00943C39" w:rsidRDefault="00687538" w:rsidP="00F8071C">
            <w:pPr>
              <w:pStyle w:val="ListParagraph"/>
              <w:spacing w:beforeLines="20" w:before="48" w:afterLines="20" w:after="48" w:line="240" w:lineRule="auto"/>
              <w:ind w:left="0"/>
              <w:rPr>
                <w:rFonts w:ascii="Arial" w:hAnsi="Arial" w:cs="Arial"/>
                <w:b/>
                <w:sz w:val="18"/>
                <w:szCs w:val="18"/>
                <w:lang w:val="es-ES_tradnl"/>
              </w:rPr>
            </w:pPr>
            <w:r w:rsidRPr="00943C39">
              <w:rPr>
                <w:rFonts w:ascii="Arial" w:hAnsi="Arial" w:cs="Arial"/>
                <w:sz w:val="18"/>
                <w:szCs w:val="18"/>
              </w:rPr>
              <w:t>Cantidad de transacciones virtuales/ Cantidad de transacciones totales</w:t>
            </w:r>
          </w:p>
        </w:tc>
        <w:tc>
          <w:tcPr>
            <w:tcW w:w="1598" w:type="dxa"/>
            <w:vAlign w:val="center"/>
          </w:tcPr>
          <w:p w14:paraId="5E0E9924" w14:textId="77777777" w:rsidR="00687538" w:rsidRPr="00943C39" w:rsidRDefault="00687538" w:rsidP="0009313D">
            <w:pPr>
              <w:pStyle w:val="ListParagraph"/>
              <w:spacing w:beforeLines="20" w:before="48" w:afterLines="20" w:after="48" w:line="240" w:lineRule="auto"/>
              <w:ind w:left="0"/>
              <w:jc w:val="center"/>
              <w:rPr>
                <w:rFonts w:ascii="Arial" w:hAnsi="Arial" w:cs="Arial"/>
                <w:sz w:val="18"/>
                <w:szCs w:val="18"/>
                <w:lang w:val="es-ES_tradnl"/>
              </w:rPr>
            </w:pPr>
            <w:r w:rsidRPr="00736846">
              <w:rPr>
                <w:rFonts w:ascii="Arial" w:hAnsi="Arial" w:cs="Arial"/>
                <w:sz w:val="18"/>
                <w:szCs w:val="18"/>
              </w:rPr>
              <w:t>%</w:t>
            </w:r>
          </w:p>
        </w:tc>
        <w:tc>
          <w:tcPr>
            <w:tcW w:w="720" w:type="dxa"/>
            <w:vAlign w:val="center"/>
          </w:tcPr>
          <w:p w14:paraId="7115D317" w14:textId="77777777" w:rsidR="00687538" w:rsidRPr="00943C39" w:rsidRDefault="00687538" w:rsidP="00F8071C">
            <w:pPr>
              <w:spacing w:beforeLines="20" w:before="48" w:afterLines="20" w:after="48"/>
              <w:jc w:val="center"/>
              <w:rPr>
                <w:rFonts w:ascii="Arial" w:hAnsi="Arial" w:cs="Arial"/>
                <w:sz w:val="18"/>
                <w:szCs w:val="18"/>
                <w:lang w:val="es-ES_tradnl"/>
              </w:rPr>
            </w:pPr>
            <w:r w:rsidRPr="00943C39">
              <w:rPr>
                <w:rFonts w:ascii="Arial" w:hAnsi="Arial" w:cs="Arial"/>
                <w:sz w:val="18"/>
                <w:szCs w:val="18"/>
                <w:lang w:val="es-ES_tradnl" w:eastAsia="zh-CN"/>
              </w:rPr>
              <w:t>54,4</w:t>
            </w:r>
          </w:p>
        </w:tc>
        <w:tc>
          <w:tcPr>
            <w:tcW w:w="630" w:type="dxa"/>
            <w:vAlign w:val="center"/>
          </w:tcPr>
          <w:p w14:paraId="6D501177" w14:textId="77777777" w:rsidR="00687538" w:rsidRPr="00943C39" w:rsidRDefault="00687538" w:rsidP="00F8071C">
            <w:pPr>
              <w:spacing w:beforeLines="20" w:before="48" w:afterLines="20" w:after="48"/>
              <w:jc w:val="center"/>
              <w:rPr>
                <w:rFonts w:ascii="Arial" w:hAnsi="Arial" w:cs="Arial"/>
                <w:sz w:val="18"/>
                <w:szCs w:val="18"/>
                <w:lang w:val="es-ES_tradnl"/>
              </w:rPr>
            </w:pPr>
            <w:r w:rsidRPr="00943C39">
              <w:rPr>
                <w:rFonts w:ascii="Arial" w:hAnsi="Arial" w:cs="Arial"/>
                <w:sz w:val="18"/>
                <w:szCs w:val="18"/>
                <w:lang w:val="es-ES_tradnl" w:eastAsia="zh-CN"/>
              </w:rPr>
              <w:t>2017</w:t>
            </w:r>
          </w:p>
        </w:tc>
        <w:tc>
          <w:tcPr>
            <w:tcW w:w="1350" w:type="dxa"/>
            <w:vAlign w:val="center"/>
          </w:tcPr>
          <w:p w14:paraId="33BAE2AA" w14:textId="77777777" w:rsidR="00687538" w:rsidRPr="00943C39" w:rsidRDefault="00687538" w:rsidP="00F8071C">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lang w:eastAsia="zh-CN"/>
              </w:rPr>
              <w:t>Intendencia de Gestión de Procesos - SUNAT</w:t>
            </w:r>
          </w:p>
        </w:tc>
        <w:tc>
          <w:tcPr>
            <w:tcW w:w="1369" w:type="dxa"/>
            <w:vAlign w:val="center"/>
          </w:tcPr>
          <w:p w14:paraId="239664E8" w14:textId="77777777" w:rsidR="00687538" w:rsidRPr="00943C39" w:rsidRDefault="00687538" w:rsidP="00F8071C">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rPr>
              <w:t>Mensual/Anual</w:t>
            </w:r>
          </w:p>
        </w:tc>
        <w:tc>
          <w:tcPr>
            <w:tcW w:w="1596" w:type="dxa"/>
            <w:vAlign w:val="center"/>
          </w:tcPr>
          <w:p w14:paraId="5BA9E741" w14:textId="77777777" w:rsidR="00687538" w:rsidRPr="00943C39" w:rsidRDefault="00687538" w:rsidP="00F8071C">
            <w:pPr>
              <w:pStyle w:val="Paragraph"/>
              <w:numPr>
                <w:ilvl w:val="0"/>
                <w:numId w:val="0"/>
              </w:numPr>
              <w:spacing w:beforeLines="20" w:before="48" w:afterLines="20" w:after="48"/>
              <w:jc w:val="center"/>
              <w:rPr>
                <w:rFonts w:ascii="Arial" w:hAnsi="Arial" w:cs="Arial"/>
                <w:sz w:val="18"/>
                <w:szCs w:val="18"/>
              </w:rPr>
            </w:pPr>
            <w:r w:rsidRPr="00943C39">
              <w:rPr>
                <w:rFonts w:ascii="Arial" w:hAnsi="Arial" w:cs="Arial"/>
                <w:sz w:val="18"/>
                <w:szCs w:val="18"/>
              </w:rPr>
              <w:t>DIF</w:t>
            </w:r>
          </w:p>
        </w:tc>
      </w:tr>
    </w:tbl>
    <w:p w14:paraId="6EC206EC" w14:textId="158902AB" w:rsidR="00DE4EB0" w:rsidRPr="007520B3" w:rsidRDefault="00DE4EB0" w:rsidP="006B79EF">
      <w:pPr>
        <w:pStyle w:val="Paragraph"/>
        <w:tabs>
          <w:tab w:val="clear" w:pos="1296"/>
        </w:tabs>
        <w:ind w:left="720" w:hanging="720"/>
        <w:rPr>
          <w:rFonts w:ascii="Arial" w:hAnsi="Arial" w:cs="Arial"/>
          <w:sz w:val="22"/>
          <w:szCs w:val="22"/>
        </w:rPr>
      </w:pPr>
      <w:r w:rsidRPr="006B79EF">
        <w:rPr>
          <w:rFonts w:ascii="Arial" w:hAnsi="Arial" w:cs="Arial"/>
          <w:sz w:val="22"/>
          <w:szCs w:val="22"/>
        </w:rPr>
        <w:t xml:space="preserve">A su vez, el programa contempla una evaluación aleatoria de impacto en colaboración con la SUNAT para identificar el efecto causal sobre la recaudación y comportamientos de evasión fiscal. Para esto se propone un ejercicio experimental que permita cuantificar cómo las herramientas de inteligencia fiscal implementadas y los modelos de gobernanza basados en perfiles de riesgo, tienen efectos sobre el recaudo y las </w:t>
      </w:r>
      <w:r w:rsidRPr="008F76A0">
        <w:rPr>
          <w:rFonts w:ascii="Arial" w:hAnsi="Arial" w:cs="Arial"/>
          <w:sz w:val="22"/>
          <w:szCs w:val="22"/>
        </w:rPr>
        <w:t xml:space="preserve">conductas de evasión de los </w:t>
      </w:r>
      <w:r w:rsidRPr="008F76A0">
        <w:rPr>
          <w:rStyle w:val="hps"/>
          <w:rFonts w:ascii="Arial" w:hAnsi="Arial" w:cs="Arial"/>
          <w:sz w:val="22"/>
          <w:szCs w:val="22"/>
        </w:rPr>
        <w:t>contribuyentes</w:t>
      </w:r>
      <w:r w:rsidRPr="008F76A0">
        <w:rPr>
          <w:rFonts w:ascii="Arial" w:hAnsi="Arial" w:cs="Arial"/>
          <w:sz w:val="22"/>
          <w:szCs w:val="22"/>
        </w:rPr>
        <w:t xml:space="preserve">. El tratamiento, como se expone más adelante, consistirá en el envío de mensajes de notificación </w:t>
      </w:r>
      <w:r w:rsidR="00476F17" w:rsidRPr="008F76A0">
        <w:rPr>
          <w:rFonts w:ascii="Arial" w:hAnsi="Arial" w:cs="Arial"/>
          <w:sz w:val="22"/>
          <w:szCs w:val="22"/>
        </w:rPr>
        <w:t>por parte de la SUNAT a contribuyentes con perfiles de riesgo de evasión elevado</w:t>
      </w:r>
      <w:r w:rsidRPr="008F76A0">
        <w:rPr>
          <w:rFonts w:ascii="Arial" w:hAnsi="Arial" w:cs="Arial"/>
          <w:sz w:val="22"/>
          <w:szCs w:val="22"/>
        </w:rPr>
        <w:t>.</w:t>
      </w:r>
      <w:r w:rsidRPr="007520B3">
        <w:rPr>
          <w:rFonts w:ascii="Arial" w:hAnsi="Arial" w:cs="Arial"/>
          <w:sz w:val="22"/>
          <w:szCs w:val="22"/>
        </w:rPr>
        <w:t xml:space="preserve"> </w:t>
      </w:r>
    </w:p>
    <w:p w14:paraId="2490820C" w14:textId="7B63FB46" w:rsidR="00DE4EB0" w:rsidRDefault="00DE4EB0" w:rsidP="00AB05CA">
      <w:pPr>
        <w:pStyle w:val="Paragraph"/>
        <w:tabs>
          <w:tab w:val="clear" w:pos="1296"/>
        </w:tabs>
        <w:ind w:left="720" w:hanging="720"/>
        <w:rPr>
          <w:rFonts w:ascii="Arial" w:hAnsi="Arial" w:cs="Arial"/>
          <w:sz w:val="22"/>
          <w:szCs w:val="22"/>
        </w:rPr>
      </w:pPr>
      <w:r w:rsidRPr="007520B3">
        <w:rPr>
          <w:rFonts w:ascii="Arial" w:hAnsi="Arial" w:cs="Arial"/>
          <w:sz w:val="22"/>
          <w:szCs w:val="22"/>
        </w:rPr>
        <w:t xml:space="preserve">Para esto se han propuesto en el cuadro 7 un conjunto de indicadores sobre los cuales se medirá el impacto del programa y se contemplan 3 tipos de medidas. El primer tipo, se relaciona con el valor del impuesto declarado (impuesto a la </w:t>
      </w:r>
      <w:r w:rsidRPr="007520B3">
        <w:rPr>
          <w:rStyle w:val="hps"/>
        </w:rPr>
        <w:t>renta</w:t>
      </w:r>
      <w:r w:rsidRPr="007520B3">
        <w:rPr>
          <w:rFonts w:ascii="Arial" w:hAnsi="Arial" w:cs="Arial"/>
          <w:sz w:val="22"/>
          <w:szCs w:val="22"/>
        </w:rPr>
        <w:t xml:space="preserve"> -ISR y el impuesto al valor agregado IGV). Como resultado del fortalecimiento institucional y el uso de herramientas de inteligencia fiscal, se espera que los contribuyentes perciban una autoridad más contundente en la detección de casos de evasión y en consecuencia incrementen sus valores declarados. En segundo lugar, se espera que los agentes perciban </w:t>
      </w:r>
      <w:r w:rsidR="006A106B">
        <w:rPr>
          <w:rFonts w:ascii="Arial" w:hAnsi="Arial" w:cs="Arial"/>
          <w:sz w:val="22"/>
          <w:szCs w:val="22"/>
        </w:rPr>
        <w:t>u</w:t>
      </w:r>
      <w:r w:rsidRPr="007520B3">
        <w:rPr>
          <w:rFonts w:ascii="Arial" w:hAnsi="Arial" w:cs="Arial"/>
          <w:sz w:val="22"/>
          <w:szCs w:val="22"/>
        </w:rPr>
        <w:t xml:space="preserve">na mayor probabilidad de ser detectados y por lo tanto </w:t>
      </w:r>
      <w:r w:rsidR="006A106B">
        <w:rPr>
          <w:rFonts w:ascii="Arial" w:hAnsi="Arial" w:cs="Arial"/>
          <w:sz w:val="22"/>
          <w:szCs w:val="22"/>
        </w:rPr>
        <w:t>sean menos propensos a evadir</w:t>
      </w:r>
      <w:r w:rsidRPr="007520B3">
        <w:rPr>
          <w:rFonts w:ascii="Arial" w:hAnsi="Arial" w:cs="Arial"/>
          <w:sz w:val="22"/>
          <w:szCs w:val="22"/>
        </w:rPr>
        <w:t xml:space="preserve">. Finalmente, como una medida </w:t>
      </w:r>
      <w:r w:rsidRPr="007520B3">
        <w:rPr>
          <w:rFonts w:ascii="Arial" w:hAnsi="Arial" w:cs="Arial"/>
          <w:i/>
          <w:sz w:val="22"/>
          <w:szCs w:val="22"/>
        </w:rPr>
        <w:t xml:space="preserve">proxy </w:t>
      </w:r>
      <w:r w:rsidRPr="007520B3">
        <w:rPr>
          <w:rFonts w:ascii="Arial" w:hAnsi="Arial" w:cs="Arial"/>
          <w:sz w:val="22"/>
          <w:szCs w:val="22"/>
        </w:rPr>
        <w:t>del cierre de las brechas entre los valores declarados por los contribuyentes y los que efectivamente debieron haberse reportado, se considerarán indicadores relacionados con la diferencia temporal de los dos principales impuestos ISR y el IGV, una vez han sido objeto de la notificación.</w:t>
      </w:r>
    </w:p>
    <w:p w14:paraId="7E66E29C" w14:textId="77777777" w:rsidR="00DE4EB0" w:rsidRPr="007520B3" w:rsidRDefault="00DE4EB0" w:rsidP="007520B3">
      <w:pPr>
        <w:pStyle w:val="Paragraph"/>
        <w:numPr>
          <w:ilvl w:val="0"/>
          <w:numId w:val="0"/>
        </w:numPr>
        <w:ind w:left="720"/>
        <w:jc w:val="center"/>
        <w:rPr>
          <w:rFonts w:ascii="Arial" w:hAnsi="Arial" w:cs="Arial"/>
          <w:b/>
          <w:sz w:val="20"/>
        </w:rPr>
      </w:pPr>
      <w:r w:rsidRPr="007520B3">
        <w:rPr>
          <w:rFonts w:ascii="Arial" w:hAnsi="Arial" w:cs="Arial"/>
          <w:b/>
          <w:sz w:val="20"/>
        </w:rPr>
        <w:lastRenderedPageBreak/>
        <w:t xml:space="preserve">Cuadro 7. Variables </w:t>
      </w:r>
      <w:r w:rsidR="00156105" w:rsidRPr="007520B3">
        <w:rPr>
          <w:rFonts w:ascii="Arial" w:hAnsi="Arial" w:cs="Arial"/>
          <w:b/>
          <w:sz w:val="20"/>
        </w:rPr>
        <w:t>de efectos directos</w:t>
      </w:r>
      <w:r w:rsidRPr="007520B3">
        <w:rPr>
          <w:rFonts w:ascii="Arial" w:hAnsi="Arial" w:cs="Arial"/>
          <w:b/>
          <w:sz w:val="20"/>
        </w:rPr>
        <w:t xml:space="preserve"> </w:t>
      </w:r>
      <w:r w:rsidR="00156105" w:rsidRPr="007520B3">
        <w:rPr>
          <w:rFonts w:ascii="Arial" w:hAnsi="Arial" w:cs="Arial"/>
          <w:b/>
          <w:sz w:val="20"/>
        </w:rPr>
        <w:t xml:space="preserve">asociados a </w:t>
      </w:r>
      <w:r w:rsidRPr="007520B3">
        <w:rPr>
          <w:rFonts w:ascii="Arial" w:hAnsi="Arial" w:cs="Arial"/>
          <w:b/>
          <w:sz w:val="20"/>
        </w:rPr>
        <w:t xml:space="preserve">la medición de impacto </w:t>
      </w:r>
    </w:p>
    <w:tbl>
      <w:tblPr>
        <w:tblW w:w="10000" w:type="dxa"/>
        <w:tblLook w:val="04A0" w:firstRow="1" w:lastRow="0" w:firstColumn="1" w:lastColumn="0" w:noHBand="0" w:noVBand="1"/>
      </w:tblPr>
      <w:tblGrid>
        <w:gridCol w:w="3540"/>
        <w:gridCol w:w="1280"/>
        <w:gridCol w:w="1745"/>
        <w:gridCol w:w="3435"/>
      </w:tblGrid>
      <w:tr w:rsidR="006A106B" w14:paraId="1CFAF9C9" w14:textId="77777777" w:rsidTr="007E70D4">
        <w:trPr>
          <w:trHeight w:val="276"/>
        </w:trPr>
        <w:tc>
          <w:tcPr>
            <w:tcW w:w="10000" w:type="dxa"/>
            <w:gridSpan w:val="4"/>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31016135" w14:textId="77777777" w:rsidR="006A106B" w:rsidRDefault="006A106B" w:rsidP="007E70D4">
            <w:pPr>
              <w:jc w:val="center"/>
              <w:rPr>
                <w:rFonts w:ascii="Arial" w:hAnsi="Arial" w:cs="Arial"/>
                <w:b/>
                <w:bCs/>
                <w:sz w:val="20"/>
                <w:szCs w:val="20"/>
              </w:rPr>
            </w:pPr>
            <w:r w:rsidRPr="007520B3">
              <w:rPr>
                <w:rFonts w:ascii="Arial" w:hAnsi="Arial" w:cs="Arial"/>
                <w:b/>
                <w:bCs/>
                <w:sz w:val="20"/>
                <w:szCs w:val="20"/>
                <w:lang w:val="es-ES_tradnl"/>
              </w:rPr>
              <w:t xml:space="preserve">Componente 3: Mejoramiento de la inteligencia fiscal y de la gestión del riesgo. </w:t>
            </w:r>
            <w:proofErr w:type="spellStart"/>
            <w:r>
              <w:rPr>
                <w:rFonts w:ascii="Arial" w:hAnsi="Arial" w:cs="Arial"/>
                <w:b/>
                <w:bCs/>
                <w:sz w:val="20"/>
                <w:szCs w:val="20"/>
              </w:rPr>
              <w:t>Evaluación</w:t>
            </w:r>
            <w:proofErr w:type="spellEnd"/>
            <w:r>
              <w:rPr>
                <w:rFonts w:ascii="Arial" w:hAnsi="Arial" w:cs="Arial"/>
                <w:b/>
                <w:bCs/>
                <w:sz w:val="20"/>
                <w:szCs w:val="20"/>
              </w:rPr>
              <w:t xml:space="preserve"> </w:t>
            </w:r>
            <w:proofErr w:type="spellStart"/>
            <w:r>
              <w:rPr>
                <w:rFonts w:ascii="Arial" w:hAnsi="Arial" w:cs="Arial"/>
                <w:b/>
                <w:bCs/>
                <w:sz w:val="20"/>
                <w:szCs w:val="20"/>
              </w:rPr>
              <w:t>notificaciones</w:t>
            </w:r>
            <w:proofErr w:type="spellEnd"/>
            <w:r>
              <w:rPr>
                <w:rFonts w:ascii="Arial" w:hAnsi="Arial" w:cs="Arial"/>
                <w:b/>
                <w:bCs/>
                <w:sz w:val="20"/>
                <w:szCs w:val="20"/>
              </w:rPr>
              <w:t xml:space="preserve"> de </w:t>
            </w:r>
            <w:proofErr w:type="spellStart"/>
            <w:r>
              <w:rPr>
                <w:rFonts w:ascii="Arial" w:hAnsi="Arial" w:cs="Arial"/>
                <w:b/>
                <w:bCs/>
                <w:sz w:val="20"/>
                <w:szCs w:val="20"/>
              </w:rPr>
              <w:t>riesgo</w:t>
            </w:r>
            <w:proofErr w:type="spellEnd"/>
          </w:p>
        </w:tc>
      </w:tr>
      <w:tr w:rsidR="006A106B" w14:paraId="27469E9A" w14:textId="77777777" w:rsidTr="007E70D4">
        <w:trPr>
          <w:trHeight w:val="276"/>
        </w:trPr>
        <w:tc>
          <w:tcPr>
            <w:tcW w:w="10000" w:type="dxa"/>
            <w:gridSpan w:val="4"/>
            <w:vMerge/>
            <w:tcBorders>
              <w:top w:val="single" w:sz="4" w:space="0" w:color="auto"/>
              <w:left w:val="single" w:sz="4" w:space="0" w:color="auto"/>
              <w:bottom w:val="single" w:sz="4" w:space="0" w:color="auto"/>
              <w:right w:val="single" w:sz="4" w:space="0" w:color="auto"/>
            </w:tcBorders>
            <w:vAlign w:val="center"/>
            <w:hideMark/>
          </w:tcPr>
          <w:p w14:paraId="634D4B17" w14:textId="77777777" w:rsidR="006A106B" w:rsidRDefault="006A106B" w:rsidP="007E70D4">
            <w:pPr>
              <w:rPr>
                <w:rFonts w:ascii="Arial" w:hAnsi="Arial" w:cs="Arial"/>
                <w:b/>
                <w:bCs/>
                <w:sz w:val="20"/>
                <w:szCs w:val="20"/>
              </w:rPr>
            </w:pPr>
          </w:p>
        </w:tc>
      </w:tr>
      <w:tr w:rsidR="006A106B" w14:paraId="15553B11" w14:textId="77777777" w:rsidTr="007E70D4">
        <w:trPr>
          <w:trHeight w:val="276"/>
        </w:trPr>
        <w:tc>
          <w:tcPr>
            <w:tcW w:w="3540" w:type="dxa"/>
            <w:vMerge w:val="restart"/>
            <w:tcBorders>
              <w:top w:val="nil"/>
              <w:left w:val="single" w:sz="4" w:space="0" w:color="auto"/>
              <w:bottom w:val="single" w:sz="4" w:space="0" w:color="auto"/>
              <w:right w:val="single" w:sz="4" w:space="0" w:color="auto"/>
            </w:tcBorders>
            <w:shd w:val="clear" w:color="000000" w:fill="0099FF"/>
            <w:vAlign w:val="center"/>
            <w:hideMark/>
          </w:tcPr>
          <w:p w14:paraId="5B3F4D57" w14:textId="77777777" w:rsidR="006A106B" w:rsidRDefault="006A106B" w:rsidP="007E70D4">
            <w:pPr>
              <w:jc w:val="center"/>
              <w:rPr>
                <w:rFonts w:ascii="Arial" w:hAnsi="Arial" w:cs="Arial"/>
                <w:b/>
                <w:bCs/>
                <w:sz w:val="20"/>
                <w:szCs w:val="20"/>
              </w:rPr>
            </w:pPr>
            <w:proofErr w:type="spellStart"/>
            <w:r>
              <w:rPr>
                <w:rFonts w:ascii="Arial" w:hAnsi="Arial" w:cs="Arial"/>
                <w:b/>
                <w:bCs/>
                <w:sz w:val="20"/>
                <w:szCs w:val="20"/>
              </w:rPr>
              <w:t>Indicador</w:t>
            </w:r>
            <w:proofErr w:type="spellEnd"/>
          </w:p>
        </w:tc>
        <w:tc>
          <w:tcPr>
            <w:tcW w:w="1280" w:type="dxa"/>
            <w:vMerge w:val="restart"/>
            <w:tcBorders>
              <w:top w:val="nil"/>
              <w:left w:val="single" w:sz="4" w:space="0" w:color="auto"/>
              <w:bottom w:val="single" w:sz="4" w:space="0" w:color="auto"/>
              <w:right w:val="single" w:sz="4" w:space="0" w:color="auto"/>
            </w:tcBorders>
            <w:shd w:val="clear" w:color="000000" w:fill="0099FF"/>
            <w:vAlign w:val="center"/>
            <w:hideMark/>
          </w:tcPr>
          <w:p w14:paraId="2686E2D1" w14:textId="77777777" w:rsidR="006A106B" w:rsidRDefault="006A106B" w:rsidP="007E70D4">
            <w:pPr>
              <w:jc w:val="center"/>
              <w:rPr>
                <w:rFonts w:ascii="Arial" w:hAnsi="Arial" w:cs="Arial"/>
                <w:b/>
                <w:bCs/>
                <w:sz w:val="20"/>
                <w:szCs w:val="20"/>
              </w:rPr>
            </w:pPr>
            <w:r>
              <w:rPr>
                <w:rFonts w:ascii="Arial" w:hAnsi="Arial" w:cs="Arial"/>
                <w:b/>
                <w:bCs/>
                <w:sz w:val="20"/>
                <w:szCs w:val="20"/>
              </w:rPr>
              <w:t>Unidad</w:t>
            </w:r>
          </w:p>
        </w:tc>
        <w:tc>
          <w:tcPr>
            <w:tcW w:w="1745" w:type="dxa"/>
            <w:vMerge w:val="restart"/>
            <w:tcBorders>
              <w:top w:val="nil"/>
              <w:left w:val="single" w:sz="4" w:space="0" w:color="auto"/>
              <w:bottom w:val="single" w:sz="4" w:space="0" w:color="auto"/>
              <w:right w:val="single" w:sz="4" w:space="0" w:color="auto"/>
            </w:tcBorders>
            <w:shd w:val="clear" w:color="000000" w:fill="0099FF"/>
            <w:vAlign w:val="center"/>
            <w:hideMark/>
          </w:tcPr>
          <w:p w14:paraId="1FB82818" w14:textId="77777777" w:rsidR="006A106B" w:rsidRDefault="006A106B" w:rsidP="007E70D4">
            <w:pPr>
              <w:jc w:val="center"/>
              <w:rPr>
                <w:rFonts w:ascii="Arial" w:hAnsi="Arial" w:cs="Arial"/>
                <w:b/>
                <w:bCs/>
                <w:sz w:val="20"/>
                <w:szCs w:val="20"/>
              </w:rPr>
            </w:pPr>
            <w:proofErr w:type="spellStart"/>
            <w:r>
              <w:rPr>
                <w:rFonts w:ascii="Arial" w:hAnsi="Arial" w:cs="Arial"/>
                <w:b/>
                <w:bCs/>
                <w:sz w:val="20"/>
                <w:szCs w:val="20"/>
              </w:rPr>
              <w:t>Frecuencia</w:t>
            </w:r>
            <w:proofErr w:type="spellEnd"/>
            <w:r>
              <w:rPr>
                <w:rFonts w:ascii="Arial" w:hAnsi="Arial" w:cs="Arial"/>
                <w:b/>
                <w:bCs/>
                <w:sz w:val="20"/>
                <w:szCs w:val="20"/>
              </w:rPr>
              <w:t xml:space="preserve"> de </w:t>
            </w:r>
            <w:proofErr w:type="spellStart"/>
            <w:r>
              <w:rPr>
                <w:rFonts w:ascii="Arial" w:hAnsi="Arial" w:cs="Arial"/>
                <w:b/>
                <w:bCs/>
                <w:sz w:val="20"/>
                <w:szCs w:val="20"/>
              </w:rPr>
              <w:t>medición</w:t>
            </w:r>
            <w:proofErr w:type="spellEnd"/>
          </w:p>
        </w:tc>
        <w:tc>
          <w:tcPr>
            <w:tcW w:w="3435" w:type="dxa"/>
            <w:vMerge w:val="restart"/>
            <w:tcBorders>
              <w:top w:val="nil"/>
              <w:left w:val="single" w:sz="4" w:space="0" w:color="auto"/>
              <w:bottom w:val="single" w:sz="4" w:space="0" w:color="auto"/>
              <w:right w:val="single" w:sz="4" w:space="0" w:color="auto"/>
            </w:tcBorders>
            <w:shd w:val="clear" w:color="000000" w:fill="0099FF"/>
            <w:vAlign w:val="center"/>
            <w:hideMark/>
          </w:tcPr>
          <w:p w14:paraId="76E6F516" w14:textId="77777777" w:rsidR="006A106B" w:rsidRDefault="006A106B" w:rsidP="007E70D4">
            <w:pPr>
              <w:jc w:val="center"/>
              <w:rPr>
                <w:rFonts w:ascii="Arial" w:hAnsi="Arial" w:cs="Arial"/>
                <w:b/>
                <w:bCs/>
                <w:sz w:val="20"/>
                <w:szCs w:val="20"/>
              </w:rPr>
            </w:pPr>
            <w:r>
              <w:rPr>
                <w:rFonts w:ascii="Arial" w:hAnsi="Arial" w:cs="Arial"/>
                <w:b/>
                <w:bCs/>
                <w:sz w:val="20"/>
                <w:szCs w:val="20"/>
              </w:rPr>
              <w:t>Fuente</w:t>
            </w:r>
          </w:p>
        </w:tc>
      </w:tr>
      <w:tr w:rsidR="006A106B" w14:paraId="0569349B" w14:textId="77777777" w:rsidTr="007E70D4">
        <w:trPr>
          <w:trHeight w:val="276"/>
        </w:trPr>
        <w:tc>
          <w:tcPr>
            <w:tcW w:w="3540" w:type="dxa"/>
            <w:vMerge/>
            <w:tcBorders>
              <w:top w:val="nil"/>
              <w:left w:val="single" w:sz="4" w:space="0" w:color="auto"/>
              <w:bottom w:val="single" w:sz="4" w:space="0" w:color="auto"/>
              <w:right w:val="single" w:sz="4" w:space="0" w:color="auto"/>
            </w:tcBorders>
            <w:vAlign w:val="center"/>
            <w:hideMark/>
          </w:tcPr>
          <w:p w14:paraId="01C7A836" w14:textId="77777777" w:rsidR="006A106B" w:rsidRDefault="006A106B" w:rsidP="007E70D4">
            <w:pPr>
              <w:rPr>
                <w:rFonts w:ascii="Arial" w:hAnsi="Arial" w:cs="Arial"/>
                <w:b/>
                <w:bCs/>
                <w:sz w:val="20"/>
                <w:szCs w:val="20"/>
              </w:rPr>
            </w:pPr>
          </w:p>
        </w:tc>
        <w:tc>
          <w:tcPr>
            <w:tcW w:w="1280" w:type="dxa"/>
            <w:vMerge/>
            <w:tcBorders>
              <w:top w:val="nil"/>
              <w:left w:val="single" w:sz="4" w:space="0" w:color="auto"/>
              <w:bottom w:val="single" w:sz="4" w:space="0" w:color="auto"/>
              <w:right w:val="single" w:sz="4" w:space="0" w:color="auto"/>
            </w:tcBorders>
            <w:vAlign w:val="center"/>
            <w:hideMark/>
          </w:tcPr>
          <w:p w14:paraId="638CD976" w14:textId="77777777" w:rsidR="006A106B" w:rsidRDefault="006A106B" w:rsidP="007E70D4">
            <w:pPr>
              <w:rPr>
                <w:rFonts w:ascii="Arial" w:hAnsi="Arial" w:cs="Arial"/>
                <w:b/>
                <w:bCs/>
                <w:sz w:val="20"/>
                <w:szCs w:val="20"/>
              </w:rPr>
            </w:pPr>
          </w:p>
        </w:tc>
        <w:tc>
          <w:tcPr>
            <w:tcW w:w="1745" w:type="dxa"/>
            <w:vMerge/>
            <w:tcBorders>
              <w:top w:val="nil"/>
              <w:left w:val="single" w:sz="4" w:space="0" w:color="auto"/>
              <w:bottom w:val="single" w:sz="4" w:space="0" w:color="auto"/>
              <w:right w:val="single" w:sz="4" w:space="0" w:color="auto"/>
            </w:tcBorders>
            <w:vAlign w:val="center"/>
            <w:hideMark/>
          </w:tcPr>
          <w:p w14:paraId="2D7F6667" w14:textId="77777777" w:rsidR="006A106B" w:rsidRDefault="006A106B" w:rsidP="007E70D4">
            <w:pPr>
              <w:rPr>
                <w:rFonts w:ascii="Arial" w:hAnsi="Arial" w:cs="Arial"/>
                <w:b/>
                <w:bCs/>
                <w:sz w:val="20"/>
                <w:szCs w:val="20"/>
              </w:rPr>
            </w:pPr>
          </w:p>
        </w:tc>
        <w:tc>
          <w:tcPr>
            <w:tcW w:w="3435" w:type="dxa"/>
            <w:vMerge/>
            <w:tcBorders>
              <w:top w:val="nil"/>
              <w:left w:val="single" w:sz="4" w:space="0" w:color="auto"/>
              <w:bottom w:val="single" w:sz="4" w:space="0" w:color="auto"/>
              <w:right w:val="single" w:sz="4" w:space="0" w:color="auto"/>
            </w:tcBorders>
            <w:vAlign w:val="center"/>
            <w:hideMark/>
          </w:tcPr>
          <w:p w14:paraId="0B88426E" w14:textId="77777777" w:rsidR="006A106B" w:rsidRDefault="006A106B" w:rsidP="007E70D4">
            <w:pPr>
              <w:rPr>
                <w:rFonts w:ascii="Arial" w:hAnsi="Arial" w:cs="Arial"/>
                <w:b/>
                <w:bCs/>
                <w:sz w:val="20"/>
                <w:szCs w:val="20"/>
              </w:rPr>
            </w:pPr>
          </w:p>
        </w:tc>
      </w:tr>
      <w:tr w:rsidR="006A106B" w:rsidRPr="00DB30C4" w14:paraId="57CA99D4" w14:textId="77777777" w:rsidTr="007E70D4">
        <w:trPr>
          <w:trHeight w:val="276"/>
        </w:trPr>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013CC17" w14:textId="77777777" w:rsidR="006A106B" w:rsidRPr="007520B3" w:rsidRDefault="006A106B" w:rsidP="007E70D4">
            <w:pPr>
              <w:rPr>
                <w:rFonts w:ascii="Arial" w:hAnsi="Arial" w:cs="Arial"/>
                <w:sz w:val="20"/>
                <w:szCs w:val="20"/>
                <w:lang w:val="es-ES_tradnl"/>
              </w:rPr>
            </w:pPr>
            <w:r w:rsidRPr="007520B3">
              <w:rPr>
                <w:rFonts w:ascii="Arial" w:hAnsi="Arial" w:cs="Arial"/>
                <w:sz w:val="20"/>
                <w:szCs w:val="20"/>
                <w:lang w:val="es-ES_tradnl"/>
              </w:rPr>
              <w:t>Valor del impuesto sobre la renta declarado (personas jurídicas)</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02896786" w14:textId="77777777" w:rsidR="006A106B" w:rsidRDefault="006A106B" w:rsidP="007E70D4">
            <w:pPr>
              <w:jc w:val="center"/>
              <w:rPr>
                <w:rFonts w:ascii="Arial" w:hAnsi="Arial" w:cs="Arial"/>
                <w:sz w:val="20"/>
                <w:szCs w:val="20"/>
              </w:rPr>
            </w:pPr>
            <w:r>
              <w:rPr>
                <w:rFonts w:ascii="Arial" w:hAnsi="Arial" w:cs="Arial"/>
                <w:sz w:val="20"/>
                <w:szCs w:val="20"/>
              </w:rPr>
              <w:t>Soles S/.</w:t>
            </w:r>
          </w:p>
        </w:tc>
        <w:tc>
          <w:tcPr>
            <w:tcW w:w="1745" w:type="dxa"/>
            <w:vMerge w:val="restart"/>
            <w:tcBorders>
              <w:top w:val="nil"/>
              <w:left w:val="single" w:sz="4" w:space="0" w:color="auto"/>
              <w:bottom w:val="single" w:sz="4" w:space="0" w:color="auto"/>
              <w:right w:val="single" w:sz="4" w:space="0" w:color="auto"/>
            </w:tcBorders>
            <w:shd w:val="clear" w:color="auto" w:fill="auto"/>
            <w:vAlign w:val="center"/>
            <w:hideMark/>
          </w:tcPr>
          <w:p w14:paraId="6C5538FF" w14:textId="77777777" w:rsidR="006A106B" w:rsidRDefault="006A106B" w:rsidP="007E70D4">
            <w:pPr>
              <w:jc w:val="center"/>
              <w:rPr>
                <w:rFonts w:ascii="Arial" w:hAnsi="Arial" w:cs="Arial"/>
                <w:sz w:val="20"/>
                <w:szCs w:val="20"/>
              </w:rPr>
            </w:pPr>
            <w:proofErr w:type="spellStart"/>
            <w:r>
              <w:rPr>
                <w:rFonts w:ascii="Arial" w:hAnsi="Arial" w:cs="Arial"/>
                <w:sz w:val="20"/>
                <w:szCs w:val="20"/>
              </w:rPr>
              <w:t>Mensual</w:t>
            </w:r>
            <w:proofErr w:type="spellEnd"/>
          </w:p>
        </w:tc>
        <w:tc>
          <w:tcPr>
            <w:tcW w:w="3435" w:type="dxa"/>
            <w:vMerge w:val="restart"/>
            <w:tcBorders>
              <w:top w:val="nil"/>
              <w:left w:val="single" w:sz="4" w:space="0" w:color="auto"/>
              <w:bottom w:val="single" w:sz="4" w:space="0" w:color="auto"/>
              <w:right w:val="single" w:sz="4" w:space="0" w:color="auto"/>
            </w:tcBorders>
            <w:shd w:val="clear" w:color="auto" w:fill="auto"/>
            <w:vAlign w:val="center"/>
            <w:hideMark/>
          </w:tcPr>
          <w:p w14:paraId="1C788D1F" w14:textId="77777777" w:rsidR="006A106B" w:rsidRPr="007520B3" w:rsidRDefault="006A106B" w:rsidP="007E70D4">
            <w:pPr>
              <w:jc w:val="center"/>
              <w:rPr>
                <w:rFonts w:ascii="Arial" w:hAnsi="Arial" w:cs="Arial"/>
                <w:sz w:val="20"/>
                <w:szCs w:val="20"/>
                <w:lang w:val="es-ES_tradnl"/>
              </w:rPr>
            </w:pPr>
            <w:r w:rsidRPr="007520B3">
              <w:rPr>
                <w:rFonts w:ascii="Arial" w:hAnsi="Arial" w:cs="Arial"/>
                <w:sz w:val="20"/>
                <w:szCs w:val="20"/>
                <w:lang w:val="es-ES_tradnl"/>
              </w:rPr>
              <w:t>Datos Administrativos SUNAT (Formulario PDT-621. Casilla C304)</w:t>
            </w:r>
          </w:p>
        </w:tc>
      </w:tr>
      <w:tr w:rsidR="006A106B" w:rsidRPr="00DB30C4" w14:paraId="7D85E6DF" w14:textId="77777777" w:rsidTr="007E70D4">
        <w:trPr>
          <w:trHeight w:val="230"/>
        </w:trPr>
        <w:tc>
          <w:tcPr>
            <w:tcW w:w="3540" w:type="dxa"/>
            <w:vMerge/>
            <w:tcBorders>
              <w:top w:val="nil"/>
              <w:left w:val="single" w:sz="4" w:space="0" w:color="auto"/>
              <w:bottom w:val="single" w:sz="4" w:space="0" w:color="auto"/>
              <w:right w:val="single" w:sz="4" w:space="0" w:color="auto"/>
            </w:tcBorders>
            <w:vAlign w:val="center"/>
            <w:hideMark/>
          </w:tcPr>
          <w:p w14:paraId="127C435E"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280" w:type="dxa"/>
            <w:vMerge/>
            <w:tcBorders>
              <w:top w:val="nil"/>
              <w:left w:val="single" w:sz="4" w:space="0" w:color="auto"/>
              <w:bottom w:val="single" w:sz="4" w:space="0" w:color="auto"/>
              <w:right w:val="single" w:sz="4" w:space="0" w:color="auto"/>
            </w:tcBorders>
            <w:vAlign w:val="center"/>
            <w:hideMark/>
          </w:tcPr>
          <w:p w14:paraId="44312F76"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745" w:type="dxa"/>
            <w:vMerge/>
            <w:tcBorders>
              <w:top w:val="nil"/>
              <w:left w:val="single" w:sz="4" w:space="0" w:color="auto"/>
              <w:bottom w:val="single" w:sz="4" w:space="0" w:color="auto"/>
              <w:right w:val="single" w:sz="4" w:space="0" w:color="auto"/>
            </w:tcBorders>
            <w:vAlign w:val="center"/>
            <w:hideMark/>
          </w:tcPr>
          <w:p w14:paraId="2DF69231"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3435" w:type="dxa"/>
            <w:vMerge/>
            <w:tcBorders>
              <w:top w:val="nil"/>
              <w:left w:val="single" w:sz="4" w:space="0" w:color="auto"/>
              <w:bottom w:val="single" w:sz="4" w:space="0" w:color="auto"/>
              <w:right w:val="single" w:sz="4" w:space="0" w:color="auto"/>
            </w:tcBorders>
            <w:vAlign w:val="center"/>
            <w:hideMark/>
          </w:tcPr>
          <w:p w14:paraId="675330D9"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r>
      <w:tr w:rsidR="006A106B" w:rsidRPr="00DB30C4" w14:paraId="573D5539" w14:textId="77777777" w:rsidTr="007E70D4">
        <w:trPr>
          <w:trHeight w:val="276"/>
        </w:trPr>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4F6E463" w14:textId="77777777" w:rsidR="006A106B" w:rsidRDefault="006A106B" w:rsidP="007E70D4">
            <w:pPr>
              <w:rPr>
                <w:rFonts w:ascii="Arial" w:hAnsi="Arial" w:cs="Arial"/>
                <w:sz w:val="20"/>
                <w:szCs w:val="20"/>
              </w:rPr>
            </w:pPr>
            <w:r>
              <w:rPr>
                <w:rFonts w:ascii="Arial" w:hAnsi="Arial" w:cs="Arial"/>
                <w:sz w:val="20"/>
                <w:szCs w:val="20"/>
              </w:rPr>
              <w:t xml:space="preserve">Valor de IGV </w:t>
            </w:r>
            <w:proofErr w:type="spellStart"/>
            <w:r>
              <w:rPr>
                <w:rFonts w:ascii="Arial" w:hAnsi="Arial" w:cs="Arial"/>
                <w:sz w:val="20"/>
                <w:szCs w:val="20"/>
              </w:rPr>
              <w:t>declarado</w:t>
            </w:r>
            <w:proofErr w:type="spellEnd"/>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5EA468AE" w14:textId="77777777" w:rsidR="006A106B" w:rsidRDefault="006A106B" w:rsidP="007E70D4">
            <w:pPr>
              <w:jc w:val="center"/>
              <w:rPr>
                <w:rFonts w:ascii="Arial" w:hAnsi="Arial" w:cs="Arial"/>
                <w:sz w:val="20"/>
                <w:szCs w:val="20"/>
              </w:rPr>
            </w:pPr>
            <w:r>
              <w:rPr>
                <w:rFonts w:ascii="Arial" w:hAnsi="Arial" w:cs="Arial"/>
                <w:sz w:val="20"/>
                <w:szCs w:val="20"/>
              </w:rPr>
              <w:t>Soles S/.</w:t>
            </w:r>
          </w:p>
        </w:tc>
        <w:tc>
          <w:tcPr>
            <w:tcW w:w="1745" w:type="dxa"/>
            <w:vMerge w:val="restart"/>
            <w:tcBorders>
              <w:top w:val="nil"/>
              <w:left w:val="single" w:sz="4" w:space="0" w:color="auto"/>
              <w:bottom w:val="single" w:sz="4" w:space="0" w:color="auto"/>
              <w:right w:val="single" w:sz="4" w:space="0" w:color="auto"/>
            </w:tcBorders>
            <w:shd w:val="clear" w:color="auto" w:fill="auto"/>
            <w:vAlign w:val="center"/>
            <w:hideMark/>
          </w:tcPr>
          <w:p w14:paraId="6450B652" w14:textId="77777777" w:rsidR="006A106B" w:rsidRDefault="006A106B" w:rsidP="007E70D4">
            <w:pPr>
              <w:jc w:val="center"/>
              <w:rPr>
                <w:rFonts w:ascii="Arial" w:hAnsi="Arial" w:cs="Arial"/>
                <w:sz w:val="20"/>
                <w:szCs w:val="20"/>
              </w:rPr>
            </w:pPr>
            <w:proofErr w:type="spellStart"/>
            <w:r>
              <w:rPr>
                <w:rFonts w:ascii="Arial" w:hAnsi="Arial" w:cs="Arial"/>
                <w:sz w:val="20"/>
                <w:szCs w:val="20"/>
              </w:rPr>
              <w:t>Mensual</w:t>
            </w:r>
            <w:proofErr w:type="spellEnd"/>
          </w:p>
        </w:tc>
        <w:tc>
          <w:tcPr>
            <w:tcW w:w="3435" w:type="dxa"/>
            <w:vMerge w:val="restart"/>
            <w:tcBorders>
              <w:top w:val="nil"/>
              <w:left w:val="single" w:sz="4" w:space="0" w:color="auto"/>
              <w:bottom w:val="single" w:sz="4" w:space="0" w:color="auto"/>
              <w:right w:val="single" w:sz="4" w:space="0" w:color="auto"/>
            </w:tcBorders>
            <w:shd w:val="clear" w:color="auto" w:fill="auto"/>
            <w:vAlign w:val="center"/>
            <w:hideMark/>
          </w:tcPr>
          <w:p w14:paraId="076F6333" w14:textId="77777777" w:rsidR="006A106B" w:rsidRPr="007520B3" w:rsidRDefault="006A106B" w:rsidP="007E70D4">
            <w:pPr>
              <w:jc w:val="center"/>
              <w:rPr>
                <w:rFonts w:ascii="Arial" w:hAnsi="Arial" w:cs="Arial"/>
                <w:sz w:val="20"/>
                <w:szCs w:val="20"/>
                <w:lang w:val="es-ES_tradnl"/>
              </w:rPr>
            </w:pPr>
            <w:r w:rsidRPr="007520B3">
              <w:rPr>
                <w:rFonts w:ascii="Arial" w:hAnsi="Arial" w:cs="Arial"/>
                <w:sz w:val="20"/>
                <w:szCs w:val="20"/>
                <w:lang w:val="es-ES_tradnl"/>
              </w:rPr>
              <w:t>Datos Administrativos SUNAT (Formulario PDT-621. Casilla C184.)</w:t>
            </w:r>
          </w:p>
        </w:tc>
      </w:tr>
      <w:tr w:rsidR="006A106B" w:rsidRPr="00DB30C4" w14:paraId="13F8862B" w14:textId="77777777" w:rsidTr="007E70D4">
        <w:trPr>
          <w:trHeight w:val="230"/>
        </w:trPr>
        <w:tc>
          <w:tcPr>
            <w:tcW w:w="3540" w:type="dxa"/>
            <w:vMerge/>
            <w:tcBorders>
              <w:top w:val="nil"/>
              <w:left w:val="single" w:sz="4" w:space="0" w:color="auto"/>
              <w:bottom w:val="single" w:sz="4" w:space="0" w:color="auto"/>
              <w:right w:val="single" w:sz="4" w:space="0" w:color="auto"/>
            </w:tcBorders>
            <w:vAlign w:val="center"/>
            <w:hideMark/>
          </w:tcPr>
          <w:p w14:paraId="66FB404D"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280" w:type="dxa"/>
            <w:vMerge/>
            <w:tcBorders>
              <w:top w:val="nil"/>
              <w:left w:val="single" w:sz="4" w:space="0" w:color="auto"/>
              <w:bottom w:val="single" w:sz="4" w:space="0" w:color="auto"/>
              <w:right w:val="single" w:sz="4" w:space="0" w:color="auto"/>
            </w:tcBorders>
            <w:vAlign w:val="center"/>
            <w:hideMark/>
          </w:tcPr>
          <w:p w14:paraId="4FDEA695"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745" w:type="dxa"/>
            <w:vMerge/>
            <w:tcBorders>
              <w:top w:val="nil"/>
              <w:left w:val="single" w:sz="4" w:space="0" w:color="auto"/>
              <w:bottom w:val="single" w:sz="4" w:space="0" w:color="auto"/>
              <w:right w:val="single" w:sz="4" w:space="0" w:color="auto"/>
            </w:tcBorders>
            <w:vAlign w:val="center"/>
            <w:hideMark/>
          </w:tcPr>
          <w:p w14:paraId="2BA98F73"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3435" w:type="dxa"/>
            <w:vMerge/>
            <w:tcBorders>
              <w:top w:val="nil"/>
              <w:left w:val="single" w:sz="4" w:space="0" w:color="auto"/>
              <w:bottom w:val="single" w:sz="4" w:space="0" w:color="auto"/>
              <w:right w:val="single" w:sz="4" w:space="0" w:color="auto"/>
            </w:tcBorders>
            <w:vAlign w:val="center"/>
            <w:hideMark/>
          </w:tcPr>
          <w:p w14:paraId="22F10925"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r>
      <w:tr w:rsidR="006A106B" w:rsidRPr="00DB30C4" w14:paraId="2C0A4080" w14:textId="77777777" w:rsidTr="007E70D4">
        <w:trPr>
          <w:trHeight w:val="276"/>
        </w:trPr>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403FDC2A" w14:textId="77777777" w:rsidR="006A106B" w:rsidRPr="007520B3" w:rsidRDefault="006A106B" w:rsidP="007E70D4">
            <w:pPr>
              <w:rPr>
                <w:rFonts w:ascii="Arial" w:hAnsi="Arial" w:cs="Arial"/>
                <w:sz w:val="20"/>
                <w:szCs w:val="20"/>
                <w:lang w:val="es-ES_tradnl"/>
              </w:rPr>
            </w:pPr>
            <w:r w:rsidRPr="007520B3">
              <w:rPr>
                <w:rFonts w:ascii="Arial" w:hAnsi="Arial" w:cs="Arial"/>
                <w:sz w:val="20"/>
                <w:szCs w:val="20"/>
                <w:lang w:val="es-ES_tradnl"/>
              </w:rPr>
              <w:t>Probabilidad de declarar un valor más alto de ventas gravadas en comparación con el mes anterior</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6CEE081A" w14:textId="77777777" w:rsidR="006A106B" w:rsidRDefault="006A106B" w:rsidP="007E70D4">
            <w:pPr>
              <w:jc w:val="center"/>
              <w:rPr>
                <w:rFonts w:ascii="Arial" w:hAnsi="Arial" w:cs="Arial"/>
                <w:sz w:val="20"/>
                <w:szCs w:val="20"/>
              </w:rPr>
            </w:pPr>
            <w:r>
              <w:rPr>
                <w:rFonts w:ascii="Arial" w:hAnsi="Arial" w:cs="Arial"/>
                <w:sz w:val="20"/>
                <w:szCs w:val="20"/>
              </w:rPr>
              <w:t>%</w:t>
            </w:r>
          </w:p>
        </w:tc>
        <w:tc>
          <w:tcPr>
            <w:tcW w:w="1745" w:type="dxa"/>
            <w:vMerge w:val="restart"/>
            <w:tcBorders>
              <w:top w:val="nil"/>
              <w:left w:val="single" w:sz="4" w:space="0" w:color="auto"/>
              <w:bottom w:val="single" w:sz="4" w:space="0" w:color="auto"/>
              <w:right w:val="single" w:sz="4" w:space="0" w:color="auto"/>
            </w:tcBorders>
            <w:shd w:val="clear" w:color="auto" w:fill="auto"/>
            <w:vAlign w:val="center"/>
            <w:hideMark/>
          </w:tcPr>
          <w:p w14:paraId="02B9CD47" w14:textId="77777777" w:rsidR="006A106B" w:rsidRDefault="006A106B" w:rsidP="007E70D4">
            <w:pPr>
              <w:jc w:val="center"/>
              <w:rPr>
                <w:rFonts w:ascii="Arial" w:hAnsi="Arial" w:cs="Arial"/>
                <w:sz w:val="20"/>
                <w:szCs w:val="20"/>
              </w:rPr>
            </w:pPr>
            <w:proofErr w:type="spellStart"/>
            <w:r>
              <w:rPr>
                <w:rFonts w:ascii="Arial" w:hAnsi="Arial" w:cs="Arial"/>
                <w:sz w:val="20"/>
                <w:szCs w:val="20"/>
              </w:rPr>
              <w:t>Mensual</w:t>
            </w:r>
            <w:proofErr w:type="spellEnd"/>
          </w:p>
        </w:tc>
        <w:tc>
          <w:tcPr>
            <w:tcW w:w="3435" w:type="dxa"/>
            <w:vMerge w:val="restart"/>
            <w:tcBorders>
              <w:top w:val="nil"/>
              <w:left w:val="single" w:sz="4" w:space="0" w:color="auto"/>
              <w:bottom w:val="single" w:sz="4" w:space="0" w:color="auto"/>
              <w:right w:val="single" w:sz="4" w:space="0" w:color="auto"/>
            </w:tcBorders>
            <w:shd w:val="clear" w:color="auto" w:fill="auto"/>
            <w:vAlign w:val="center"/>
            <w:hideMark/>
          </w:tcPr>
          <w:p w14:paraId="2D04CBC6" w14:textId="77777777" w:rsidR="006A106B" w:rsidRPr="007520B3" w:rsidRDefault="006A106B" w:rsidP="007E70D4">
            <w:pPr>
              <w:jc w:val="center"/>
              <w:rPr>
                <w:rFonts w:ascii="Arial" w:hAnsi="Arial" w:cs="Arial"/>
                <w:sz w:val="20"/>
                <w:szCs w:val="20"/>
                <w:lang w:val="es-ES_tradnl"/>
              </w:rPr>
            </w:pPr>
            <w:r w:rsidRPr="007520B3">
              <w:rPr>
                <w:rFonts w:ascii="Arial" w:hAnsi="Arial" w:cs="Arial"/>
                <w:sz w:val="20"/>
                <w:szCs w:val="20"/>
                <w:lang w:val="es-ES_tradnl"/>
              </w:rPr>
              <w:t>Datos Administrativos SUNAT (Formulario PDT-621. Casilla 131)</w:t>
            </w:r>
          </w:p>
        </w:tc>
      </w:tr>
      <w:tr w:rsidR="006A106B" w:rsidRPr="00DB30C4" w14:paraId="4461AC00" w14:textId="77777777" w:rsidTr="007E70D4">
        <w:trPr>
          <w:trHeight w:val="230"/>
        </w:trPr>
        <w:tc>
          <w:tcPr>
            <w:tcW w:w="3540" w:type="dxa"/>
            <w:vMerge/>
            <w:tcBorders>
              <w:top w:val="nil"/>
              <w:left w:val="single" w:sz="4" w:space="0" w:color="auto"/>
              <w:bottom w:val="single" w:sz="4" w:space="0" w:color="auto"/>
              <w:right w:val="single" w:sz="4" w:space="0" w:color="auto"/>
            </w:tcBorders>
            <w:vAlign w:val="center"/>
            <w:hideMark/>
          </w:tcPr>
          <w:p w14:paraId="2059499D"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280" w:type="dxa"/>
            <w:vMerge/>
            <w:tcBorders>
              <w:top w:val="nil"/>
              <w:left w:val="single" w:sz="4" w:space="0" w:color="auto"/>
              <w:bottom w:val="single" w:sz="4" w:space="0" w:color="auto"/>
              <w:right w:val="single" w:sz="4" w:space="0" w:color="auto"/>
            </w:tcBorders>
            <w:vAlign w:val="center"/>
            <w:hideMark/>
          </w:tcPr>
          <w:p w14:paraId="1C69E115"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745" w:type="dxa"/>
            <w:vMerge/>
            <w:tcBorders>
              <w:top w:val="nil"/>
              <w:left w:val="single" w:sz="4" w:space="0" w:color="auto"/>
              <w:bottom w:val="single" w:sz="4" w:space="0" w:color="auto"/>
              <w:right w:val="single" w:sz="4" w:space="0" w:color="auto"/>
            </w:tcBorders>
            <w:vAlign w:val="center"/>
            <w:hideMark/>
          </w:tcPr>
          <w:p w14:paraId="24EC9C53"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3435" w:type="dxa"/>
            <w:vMerge/>
            <w:tcBorders>
              <w:top w:val="nil"/>
              <w:left w:val="single" w:sz="4" w:space="0" w:color="auto"/>
              <w:bottom w:val="single" w:sz="4" w:space="0" w:color="auto"/>
              <w:right w:val="single" w:sz="4" w:space="0" w:color="auto"/>
            </w:tcBorders>
            <w:vAlign w:val="center"/>
            <w:hideMark/>
          </w:tcPr>
          <w:p w14:paraId="2435F0C0"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r>
      <w:tr w:rsidR="006A106B" w:rsidRPr="00DB30C4" w14:paraId="76CF96E3" w14:textId="77777777" w:rsidTr="007E70D4">
        <w:trPr>
          <w:trHeight w:val="230"/>
        </w:trPr>
        <w:tc>
          <w:tcPr>
            <w:tcW w:w="3540" w:type="dxa"/>
            <w:vMerge/>
            <w:tcBorders>
              <w:top w:val="nil"/>
              <w:left w:val="single" w:sz="4" w:space="0" w:color="auto"/>
              <w:bottom w:val="single" w:sz="4" w:space="0" w:color="auto"/>
              <w:right w:val="single" w:sz="4" w:space="0" w:color="auto"/>
            </w:tcBorders>
            <w:vAlign w:val="center"/>
            <w:hideMark/>
          </w:tcPr>
          <w:p w14:paraId="721042F4"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280" w:type="dxa"/>
            <w:vMerge/>
            <w:tcBorders>
              <w:top w:val="nil"/>
              <w:left w:val="single" w:sz="4" w:space="0" w:color="auto"/>
              <w:bottom w:val="single" w:sz="4" w:space="0" w:color="auto"/>
              <w:right w:val="single" w:sz="4" w:space="0" w:color="auto"/>
            </w:tcBorders>
            <w:vAlign w:val="center"/>
            <w:hideMark/>
          </w:tcPr>
          <w:p w14:paraId="74E58B5D"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745" w:type="dxa"/>
            <w:vMerge/>
            <w:tcBorders>
              <w:top w:val="nil"/>
              <w:left w:val="single" w:sz="4" w:space="0" w:color="auto"/>
              <w:bottom w:val="single" w:sz="4" w:space="0" w:color="auto"/>
              <w:right w:val="single" w:sz="4" w:space="0" w:color="auto"/>
            </w:tcBorders>
            <w:vAlign w:val="center"/>
            <w:hideMark/>
          </w:tcPr>
          <w:p w14:paraId="25207163"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3435" w:type="dxa"/>
            <w:vMerge/>
            <w:tcBorders>
              <w:top w:val="nil"/>
              <w:left w:val="single" w:sz="4" w:space="0" w:color="auto"/>
              <w:bottom w:val="single" w:sz="4" w:space="0" w:color="auto"/>
              <w:right w:val="single" w:sz="4" w:space="0" w:color="auto"/>
            </w:tcBorders>
            <w:vAlign w:val="center"/>
            <w:hideMark/>
          </w:tcPr>
          <w:p w14:paraId="68AAAD84"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r>
      <w:tr w:rsidR="006A106B" w:rsidRPr="00DB30C4" w14:paraId="4BB0090E" w14:textId="77777777" w:rsidTr="007E70D4">
        <w:trPr>
          <w:trHeight w:val="276"/>
        </w:trPr>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4DC7EEC" w14:textId="45AB945B" w:rsidR="006A106B" w:rsidRPr="007520B3" w:rsidRDefault="006A106B" w:rsidP="007E70D4">
            <w:pPr>
              <w:rPr>
                <w:rFonts w:ascii="Arial" w:hAnsi="Arial" w:cs="Arial"/>
                <w:sz w:val="20"/>
                <w:szCs w:val="20"/>
                <w:lang w:val="es-ES_tradnl"/>
              </w:rPr>
            </w:pPr>
            <w:r w:rsidRPr="007520B3">
              <w:rPr>
                <w:rFonts w:ascii="Arial" w:hAnsi="Arial" w:cs="Arial"/>
                <w:sz w:val="20"/>
                <w:szCs w:val="20"/>
                <w:lang w:val="es-ES_tradnl"/>
              </w:rPr>
              <w:t xml:space="preserve">Probabilidad de declarar IGV </w:t>
            </w:r>
            <w:r w:rsidR="007139AE" w:rsidRPr="007139AE">
              <w:rPr>
                <w:rFonts w:ascii="Arial" w:hAnsi="Arial" w:cs="Arial"/>
                <w:sz w:val="20"/>
                <w:szCs w:val="20"/>
                <w:lang w:val="es-ES_tradnl"/>
              </w:rPr>
              <w:t>más</w:t>
            </w:r>
            <w:r w:rsidRPr="007520B3">
              <w:rPr>
                <w:rFonts w:ascii="Arial" w:hAnsi="Arial" w:cs="Arial"/>
                <w:sz w:val="20"/>
                <w:szCs w:val="20"/>
                <w:lang w:val="es-ES_tradnl"/>
              </w:rPr>
              <w:t xml:space="preserve"> alto en comparación con el mes anterior</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69FDF255" w14:textId="77777777" w:rsidR="006A106B" w:rsidRDefault="006A106B" w:rsidP="007E70D4">
            <w:pPr>
              <w:jc w:val="center"/>
              <w:rPr>
                <w:rFonts w:ascii="Arial" w:hAnsi="Arial" w:cs="Arial"/>
                <w:sz w:val="20"/>
                <w:szCs w:val="20"/>
              </w:rPr>
            </w:pPr>
            <w:r>
              <w:rPr>
                <w:rFonts w:ascii="Arial" w:hAnsi="Arial" w:cs="Arial"/>
                <w:sz w:val="20"/>
                <w:szCs w:val="20"/>
              </w:rPr>
              <w:t>%</w:t>
            </w:r>
          </w:p>
        </w:tc>
        <w:tc>
          <w:tcPr>
            <w:tcW w:w="1745" w:type="dxa"/>
            <w:vMerge w:val="restart"/>
            <w:tcBorders>
              <w:top w:val="nil"/>
              <w:left w:val="single" w:sz="4" w:space="0" w:color="auto"/>
              <w:bottom w:val="single" w:sz="4" w:space="0" w:color="auto"/>
              <w:right w:val="single" w:sz="4" w:space="0" w:color="auto"/>
            </w:tcBorders>
            <w:shd w:val="clear" w:color="auto" w:fill="auto"/>
            <w:vAlign w:val="center"/>
            <w:hideMark/>
          </w:tcPr>
          <w:p w14:paraId="4E469579" w14:textId="77777777" w:rsidR="006A106B" w:rsidRDefault="006A106B" w:rsidP="007E70D4">
            <w:pPr>
              <w:jc w:val="center"/>
              <w:rPr>
                <w:rFonts w:ascii="Arial" w:hAnsi="Arial" w:cs="Arial"/>
                <w:sz w:val="20"/>
                <w:szCs w:val="20"/>
              </w:rPr>
            </w:pPr>
            <w:proofErr w:type="spellStart"/>
            <w:r>
              <w:rPr>
                <w:rFonts w:ascii="Arial" w:hAnsi="Arial" w:cs="Arial"/>
                <w:sz w:val="20"/>
                <w:szCs w:val="20"/>
              </w:rPr>
              <w:t>Mensual</w:t>
            </w:r>
            <w:proofErr w:type="spellEnd"/>
          </w:p>
        </w:tc>
        <w:tc>
          <w:tcPr>
            <w:tcW w:w="3435" w:type="dxa"/>
            <w:vMerge w:val="restart"/>
            <w:tcBorders>
              <w:top w:val="nil"/>
              <w:left w:val="single" w:sz="4" w:space="0" w:color="auto"/>
              <w:bottom w:val="single" w:sz="4" w:space="0" w:color="auto"/>
              <w:right w:val="single" w:sz="4" w:space="0" w:color="auto"/>
            </w:tcBorders>
            <w:shd w:val="clear" w:color="auto" w:fill="auto"/>
            <w:vAlign w:val="center"/>
            <w:hideMark/>
          </w:tcPr>
          <w:p w14:paraId="04E120B2" w14:textId="77777777" w:rsidR="006A106B" w:rsidRPr="007520B3" w:rsidRDefault="006A106B" w:rsidP="007E70D4">
            <w:pPr>
              <w:jc w:val="center"/>
              <w:rPr>
                <w:rFonts w:ascii="Arial" w:hAnsi="Arial" w:cs="Arial"/>
                <w:sz w:val="20"/>
                <w:szCs w:val="20"/>
                <w:lang w:val="es-ES_tradnl"/>
              </w:rPr>
            </w:pPr>
            <w:r w:rsidRPr="007520B3">
              <w:rPr>
                <w:rFonts w:ascii="Arial" w:hAnsi="Arial" w:cs="Arial"/>
                <w:sz w:val="20"/>
                <w:szCs w:val="20"/>
                <w:lang w:val="es-ES_tradnl"/>
              </w:rPr>
              <w:t>Datos Administrativos SUNAT (Formulario PDT-621. Casilla C184)</w:t>
            </w:r>
          </w:p>
        </w:tc>
      </w:tr>
      <w:tr w:rsidR="006A106B" w:rsidRPr="00DB30C4" w14:paraId="1367A034" w14:textId="77777777" w:rsidTr="007E70D4">
        <w:trPr>
          <w:trHeight w:val="230"/>
        </w:trPr>
        <w:tc>
          <w:tcPr>
            <w:tcW w:w="3540" w:type="dxa"/>
            <w:vMerge/>
            <w:tcBorders>
              <w:top w:val="nil"/>
              <w:left w:val="single" w:sz="4" w:space="0" w:color="auto"/>
              <w:bottom w:val="single" w:sz="4" w:space="0" w:color="auto"/>
              <w:right w:val="single" w:sz="4" w:space="0" w:color="auto"/>
            </w:tcBorders>
            <w:vAlign w:val="center"/>
            <w:hideMark/>
          </w:tcPr>
          <w:p w14:paraId="3B58475C"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280" w:type="dxa"/>
            <w:vMerge/>
            <w:tcBorders>
              <w:top w:val="nil"/>
              <w:left w:val="single" w:sz="4" w:space="0" w:color="auto"/>
              <w:bottom w:val="single" w:sz="4" w:space="0" w:color="auto"/>
              <w:right w:val="single" w:sz="4" w:space="0" w:color="auto"/>
            </w:tcBorders>
            <w:vAlign w:val="center"/>
            <w:hideMark/>
          </w:tcPr>
          <w:p w14:paraId="44B67621"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745" w:type="dxa"/>
            <w:vMerge/>
            <w:tcBorders>
              <w:top w:val="nil"/>
              <w:left w:val="single" w:sz="4" w:space="0" w:color="auto"/>
              <w:bottom w:val="single" w:sz="4" w:space="0" w:color="auto"/>
              <w:right w:val="single" w:sz="4" w:space="0" w:color="auto"/>
            </w:tcBorders>
            <w:vAlign w:val="center"/>
            <w:hideMark/>
          </w:tcPr>
          <w:p w14:paraId="26DEA46F"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3435" w:type="dxa"/>
            <w:vMerge/>
            <w:tcBorders>
              <w:top w:val="nil"/>
              <w:left w:val="single" w:sz="4" w:space="0" w:color="auto"/>
              <w:bottom w:val="single" w:sz="4" w:space="0" w:color="auto"/>
              <w:right w:val="single" w:sz="4" w:space="0" w:color="auto"/>
            </w:tcBorders>
            <w:vAlign w:val="center"/>
            <w:hideMark/>
          </w:tcPr>
          <w:p w14:paraId="46570500"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r>
      <w:tr w:rsidR="006A106B" w:rsidRPr="00DB30C4" w14:paraId="0233E556" w14:textId="77777777" w:rsidTr="007E70D4">
        <w:trPr>
          <w:trHeight w:val="230"/>
        </w:trPr>
        <w:tc>
          <w:tcPr>
            <w:tcW w:w="3540" w:type="dxa"/>
            <w:vMerge/>
            <w:tcBorders>
              <w:top w:val="nil"/>
              <w:left w:val="single" w:sz="4" w:space="0" w:color="auto"/>
              <w:bottom w:val="single" w:sz="4" w:space="0" w:color="auto"/>
              <w:right w:val="single" w:sz="4" w:space="0" w:color="auto"/>
            </w:tcBorders>
            <w:vAlign w:val="center"/>
            <w:hideMark/>
          </w:tcPr>
          <w:p w14:paraId="09799E25"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280" w:type="dxa"/>
            <w:vMerge/>
            <w:tcBorders>
              <w:top w:val="nil"/>
              <w:left w:val="single" w:sz="4" w:space="0" w:color="auto"/>
              <w:bottom w:val="single" w:sz="4" w:space="0" w:color="auto"/>
              <w:right w:val="single" w:sz="4" w:space="0" w:color="auto"/>
            </w:tcBorders>
            <w:vAlign w:val="center"/>
            <w:hideMark/>
          </w:tcPr>
          <w:p w14:paraId="19B4AE36"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745" w:type="dxa"/>
            <w:vMerge/>
            <w:tcBorders>
              <w:top w:val="nil"/>
              <w:left w:val="single" w:sz="4" w:space="0" w:color="auto"/>
              <w:bottom w:val="single" w:sz="4" w:space="0" w:color="auto"/>
              <w:right w:val="single" w:sz="4" w:space="0" w:color="auto"/>
            </w:tcBorders>
            <w:vAlign w:val="center"/>
            <w:hideMark/>
          </w:tcPr>
          <w:p w14:paraId="438C0D02"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3435" w:type="dxa"/>
            <w:vMerge/>
            <w:tcBorders>
              <w:top w:val="nil"/>
              <w:left w:val="single" w:sz="4" w:space="0" w:color="auto"/>
              <w:bottom w:val="single" w:sz="4" w:space="0" w:color="auto"/>
              <w:right w:val="single" w:sz="4" w:space="0" w:color="auto"/>
            </w:tcBorders>
            <w:vAlign w:val="center"/>
            <w:hideMark/>
          </w:tcPr>
          <w:p w14:paraId="6EDBD2D3"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r>
      <w:tr w:rsidR="006A106B" w:rsidRPr="00DB30C4" w14:paraId="59F00F95" w14:textId="77777777" w:rsidTr="007E70D4">
        <w:trPr>
          <w:trHeight w:val="276"/>
        </w:trPr>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BF1D150" w14:textId="77777777" w:rsidR="006A106B" w:rsidRPr="007520B3" w:rsidRDefault="006A106B" w:rsidP="007E70D4">
            <w:pPr>
              <w:rPr>
                <w:rFonts w:ascii="Arial" w:hAnsi="Arial" w:cs="Arial"/>
                <w:sz w:val="20"/>
                <w:szCs w:val="20"/>
                <w:lang w:val="es-ES_tradnl"/>
              </w:rPr>
            </w:pPr>
            <w:r w:rsidRPr="007520B3">
              <w:rPr>
                <w:rFonts w:ascii="Arial" w:hAnsi="Arial" w:cs="Arial"/>
                <w:sz w:val="20"/>
                <w:szCs w:val="20"/>
                <w:lang w:val="es-ES_tradnl"/>
              </w:rPr>
              <w:t>Probabilidad de declarar impuesto sobre la renta más alto respecto al mes anterior</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26F79EF7" w14:textId="77777777" w:rsidR="006A106B" w:rsidRDefault="006A106B" w:rsidP="007E70D4">
            <w:pPr>
              <w:jc w:val="center"/>
              <w:rPr>
                <w:rFonts w:ascii="Arial" w:hAnsi="Arial" w:cs="Arial"/>
                <w:sz w:val="20"/>
                <w:szCs w:val="20"/>
              </w:rPr>
            </w:pPr>
            <w:r>
              <w:rPr>
                <w:rFonts w:ascii="Arial" w:hAnsi="Arial" w:cs="Arial"/>
                <w:sz w:val="20"/>
                <w:szCs w:val="20"/>
              </w:rPr>
              <w:t>%</w:t>
            </w:r>
          </w:p>
        </w:tc>
        <w:tc>
          <w:tcPr>
            <w:tcW w:w="1745" w:type="dxa"/>
            <w:vMerge w:val="restart"/>
            <w:tcBorders>
              <w:top w:val="nil"/>
              <w:left w:val="single" w:sz="4" w:space="0" w:color="auto"/>
              <w:bottom w:val="single" w:sz="4" w:space="0" w:color="auto"/>
              <w:right w:val="single" w:sz="4" w:space="0" w:color="auto"/>
            </w:tcBorders>
            <w:shd w:val="clear" w:color="auto" w:fill="auto"/>
            <w:vAlign w:val="center"/>
            <w:hideMark/>
          </w:tcPr>
          <w:p w14:paraId="049A3D5B" w14:textId="77777777" w:rsidR="006A106B" w:rsidRDefault="006A106B" w:rsidP="007E70D4">
            <w:pPr>
              <w:jc w:val="center"/>
              <w:rPr>
                <w:rFonts w:ascii="Arial" w:hAnsi="Arial" w:cs="Arial"/>
                <w:sz w:val="20"/>
                <w:szCs w:val="20"/>
              </w:rPr>
            </w:pPr>
            <w:proofErr w:type="spellStart"/>
            <w:r>
              <w:rPr>
                <w:rFonts w:ascii="Arial" w:hAnsi="Arial" w:cs="Arial"/>
                <w:sz w:val="20"/>
                <w:szCs w:val="20"/>
              </w:rPr>
              <w:t>Mensual</w:t>
            </w:r>
            <w:proofErr w:type="spellEnd"/>
          </w:p>
        </w:tc>
        <w:tc>
          <w:tcPr>
            <w:tcW w:w="3435" w:type="dxa"/>
            <w:vMerge w:val="restart"/>
            <w:tcBorders>
              <w:top w:val="nil"/>
              <w:left w:val="single" w:sz="4" w:space="0" w:color="auto"/>
              <w:bottom w:val="single" w:sz="4" w:space="0" w:color="auto"/>
              <w:right w:val="single" w:sz="4" w:space="0" w:color="auto"/>
            </w:tcBorders>
            <w:shd w:val="clear" w:color="auto" w:fill="auto"/>
            <w:vAlign w:val="center"/>
            <w:hideMark/>
          </w:tcPr>
          <w:p w14:paraId="2C307472" w14:textId="77777777" w:rsidR="006A106B" w:rsidRPr="007520B3" w:rsidRDefault="006A106B" w:rsidP="007E70D4">
            <w:pPr>
              <w:jc w:val="center"/>
              <w:rPr>
                <w:rFonts w:ascii="Arial" w:hAnsi="Arial" w:cs="Arial"/>
                <w:sz w:val="20"/>
                <w:szCs w:val="20"/>
                <w:lang w:val="es-ES_tradnl"/>
              </w:rPr>
            </w:pPr>
            <w:r w:rsidRPr="007520B3">
              <w:rPr>
                <w:rFonts w:ascii="Arial" w:hAnsi="Arial" w:cs="Arial"/>
                <w:sz w:val="20"/>
                <w:szCs w:val="20"/>
                <w:lang w:val="es-ES_tradnl"/>
              </w:rPr>
              <w:t>Datos Administrativos SUNAT (Formulario PDT-621. Casilla C304)</w:t>
            </w:r>
          </w:p>
        </w:tc>
      </w:tr>
      <w:tr w:rsidR="006A106B" w:rsidRPr="00DB30C4" w14:paraId="2A5CB5EB" w14:textId="77777777" w:rsidTr="007E70D4">
        <w:trPr>
          <w:trHeight w:val="230"/>
        </w:trPr>
        <w:tc>
          <w:tcPr>
            <w:tcW w:w="3540" w:type="dxa"/>
            <w:vMerge/>
            <w:tcBorders>
              <w:top w:val="nil"/>
              <w:left w:val="single" w:sz="4" w:space="0" w:color="auto"/>
              <w:bottom w:val="single" w:sz="4" w:space="0" w:color="auto"/>
              <w:right w:val="single" w:sz="4" w:space="0" w:color="auto"/>
            </w:tcBorders>
            <w:vAlign w:val="center"/>
            <w:hideMark/>
          </w:tcPr>
          <w:p w14:paraId="69929C9F"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280" w:type="dxa"/>
            <w:vMerge/>
            <w:tcBorders>
              <w:top w:val="nil"/>
              <w:left w:val="single" w:sz="4" w:space="0" w:color="auto"/>
              <w:bottom w:val="single" w:sz="4" w:space="0" w:color="auto"/>
              <w:right w:val="single" w:sz="4" w:space="0" w:color="auto"/>
            </w:tcBorders>
            <w:vAlign w:val="center"/>
            <w:hideMark/>
          </w:tcPr>
          <w:p w14:paraId="388F6344"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745" w:type="dxa"/>
            <w:vMerge/>
            <w:tcBorders>
              <w:top w:val="nil"/>
              <w:left w:val="single" w:sz="4" w:space="0" w:color="auto"/>
              <w:bottom w:val="single" w:sz="4" w:space="0" w:color="auto"/>
              <w:right w:val="single" w:sz="4" w:space="0" w:color="auto"/>
            </w:tcBorders>
            <w:vAlign w:val="center"/>
            <w:hideMark/>
          </w:tcPr>
          <w:p w14:paraId="6FE009EE"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3435" w:type="dxa"/>
            <w:vMerge/>
            <w:tcBorders>
              <w:top w:val="nil"/>
              <w:left w:val="single" w:sz="4" w:space="0" w:color="auto"/>
              <w:bottom w:val="single" w:sz="4" w:space="0" w:color="auto"/>
              <w:right w:val="single" w:sz="4" w:space="0" w:color="auto"/>
            </w:tcBorders>
            <w:vAlign w:val="center"/>
            <w:hideMark/>
          </w:tcPr>
          <w:p w14:paraId="00E9F4B0"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r>
      <w:tr w:rsidR="006A106B" w:rsidRPr="00DB30C4" w14:paraId="0957AC28" w14:textId="77777777" w:rsidTr="007E70D4">
        <w:trPr>
          <w:trHeight w:val="230"/>
        </w:trPr>
        <w:tc>
          <w:tcPr>
            <w:tcW w:w="3540" w:type="dxa"/>
            <w:vMerge/>
            <w:tcBorders>
              <w:top w:val="nil"/>
              <w:left w:val="single" w:sz="4" w:space="0" w:color="auto"/>
              <w:bottom w:val="single" w:sz="4" w:space="0" w:color="auto"/>
              <w:right w:val="single" w:sz="4" w:space="0" w:color="auto"/>
            </w:tcBorders>
            <w:vAlign w:val="center"/>
            <w:hideMark/>
          </w:tcPr>
          <w:p w14:paraId="41BBB1C4"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280" w:type="dxa"/>
            <w:vMerge/>
            <w:tcBorders>
              <w:top w:val="nil"/>
              <w:left w:val="single" w:sz="4" w:space="0" w:color="auto"/>
              <w:bottom w:val="single" w:sz="4" w:space="0" w:color="auto"/>
              <w:right w:val="single" w:sz="4" w:space="0" w:color="auto"/>
            </w:tcBorders>
            <w:vAlign w:val="center"/>
            <w:hideMark/>
          </w:tcPr>
          <w:p w14:paraId="589F96CA"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1745" w:type="dxa"/>
            <w:vMerge/>
            <w:tcBorders>
              <w:top w:val="nil"/>
              <w:left w:val="single" w:sz="4" w:space="0" w:color="auto"/>
              <w:bottom w:val="single" w:sz="4" w:space="0" w:color="auto"/>
              <w:right w:val="single" w:sz="4" w:space="0" w:color="auto"/>
            </w:tcBorders>
            <w:vAlign w:val="center"/>
            <w:hideMark/>
          </w:tcPr>
          <w:p w14:paraId="7D6898CC"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c>
          <w:tcPr>
            <w:tcW w:w="3435" w:type="dxa"/>
            <w:vMerge/>
            <w:tcBorders>
              <w:top w:val="nil"/>
              <w:left w:val="single" w:sz="4" w:space="0" w:color="auto"/>
              <w:bottom w:val="single" w:sz="4" w:space="0" w:color="auto"/>
              <w:right w:val="single" w:sz="4" w:space="0" w:color="auto"/>
            </w:tcBorders>
            <w:vAlign w:val="center"/>
            <w:hideMark/>
          </w:tcPr>
          <w:p w14:paraId="30BACD03" w14:textId="77777777" w:rsidR="006A106B" w:rsidRPr="00C04BE4" w:rsidRDefault="006A106B" w:rsidP="007E70D4">
            <w:pPr>
              <w:keepNext/>
              <w:numPr>
                <w:ilvl w:val="3"/>
                <w:numId w:val="7"/>
              </w:numPr>
              <w:tabs>
                <w:tab w:val="clear" w:pos="6480"/>
                <w:tab w:val="num" w:pos="2376"/>
              </w:tabs>
              <w:ind w:left="2376"/>
              <w:rPr>
                <w:rFonts w:ascii="Arial" w:hAnsi="Arial" w:cs="Arial"/>
                <w:sz w:val="20"/>
                <w:szCs w:val="20"/>
                <w:lang w:val="es-ES_tradnl"/>
              </w:rPr>
            </w:pPr>
          </w:p>
        </w:tc>
      </w:tr>
    </w:tbl>
    <w:p w14:paraId="1CD3605B" w14:textId="77777777" w:rsidR="00DE4EB0" w:rsidRPr="007520B3" w:rsidRDefault="00DE4EB0" w:rsidP="00A73A95">
      <w:pPr>
        <w:pStyle w:val="Chapter"/>
        <w:numPr>
          <w:ilvl w:val="0"/>
          <w:numId w:val="9"/>
        </w:numPr>
        <w:jc w:val="left"/>
        <w:rPr>
          <w:rFonts w:ascii="Arial" w:hAnsi="Arial" w:cs="Arial"/>
          <w:sz w:val="22"/>
          <w:szCs w:val="22"/>
        </w:rPr>
      </w:pPr>
      <w:r w:rsidRPr="007520B3">
        <w:rPr>
          <w:rFonts w:ascii="Arial" w:hAnsi="Arial" w:cs="Arial"/>
          <w:sz w:val="22"/>
          <w:szCs w:val="22"/>
        </w:rPr>
        <w:t xml:space="preserve">Principales preguntas de investigación </w:t>
      </w:r>
    </w:p>
    <w:p w14:paraId="7424437E" w14:textId="77777777" w:rsidR="00DE4EB0" w:rsidRPr="007520B3" w:rsidRDefault="00DE4EB0" w:rsidP="0030322E">
      <w:pPr>
        <w:pStyle w:val="Paragraph"/>
        <w:tabs>
          <w:tab w:val="clear" w:pos="1296"/>
        </w:tabs>
        <w:ind w:left="720" w:hanging="720"/>
        <w:rPr>
          <w:rFonts w:ascii="Arial" w:hAnsi="Arial" w:cs="Arial"/>
          <w:sz w:val="22"/>
          <w:szCs w:val="22"/>
        </w:rPr>
      </w:pPr>
      <w:r w:rsidRPr="007520B3">
        <w:rPr>
          <w:rFonts w:ascii="Arial" w:hAnsi="Arial" w:cs="Arial"/>
          <w:sz w:val="22"/>
          <w:szCs w:val="22"/>
        </w:rPr>
        <w:t xml:space="preserve">El </w:t>
      </w:r>
      <w:r w:rsidRPr="007520B3">
        <w:rPr>
          <w:rStyle w:val="hps"/>
          <w:rFonts w:ascii="Arial" w:hAnsi="Arial" w:cs="Arial"/>
          <w:sz w:val="22"/>
          <w:szCs w:val="22"/>
        </w:rPr>
        <w:t>ejercicio</w:t>
      </w:r>
      <w:r w:rsidRPr="007520B3">
        <w:rPr>
          <w:rFonts w:ascii="Arial" w:hAnsi="Arial" w:cs="Arial"/>
          <w:sz w:val="22"/>
          <w:szCs w:val="22"/>
        </w:rPr>
        <w:t xml:space="preserve"> de evaluación permitirá abordar las siguientes preguntas de interés: </w:t>
      </w:r>
    </w:p>
    <w:p w14:paraId="2E3E4112" w14:textId="77777777" w:rsidR="00DE4EB0" w:rsidRPr="007520B3" w:rsidRDefault="00DE4EB0" w:rsidP="0030322E">
      <w:pPr>
        <w:pStyle w:val="Paragraph"/>
        <w:tabs>
          <w:tab w:val="clear" w:pos="1296"/>
          <w:tab w:val="num" w:pos="810"/>
        </w:tabs>
        <w:spacing w:before="240"/>
        <w:ind w:left="720" w:hanging="720"/>
        <w:rPr>
          <w:rFonts w:ascii="Arial" w:hAnsi="Arial" w:cs="Arial"/>
          <w:sz w:val="22"/>
          <w:szCs w:val="22"/>
        </w:rPr>
      </w:pPr>
      <w:r w:rsidRPr="007520B3">
        <w:rPr>
          <w:rFonts w:ascii="Arial" w:hAnsi="Arial" w:cs="Arial"/>
          <w:sz w:val="22"/>
          <w:szCs w:val="22"/>
        </w:rPr>
        <w:t>¿En cuánto se incrementa el recaudo tributario implementando la nueva estrategia de modernización, gestión de riesgo y herramientas de analítica de datos en los procesos de fiscalización?</w:t>
      </w:r>
    </w:p>
    <w:p w14:paraId="2553129A" w14:textId="77777777" w:rsidR="00156105" w:rsidRPr="007520B3" w:rsidRDefault="00DE4EB0" w:rsidP="0030322E">
      <w:pPr>
        <w:pStyle w:val="Paragraph"/>
        <w:tabs>
          <w:tab w:val="clear" w:pos="1296"/>
          <w:tab w:val="num" w:pos="810"/>
        </w:tabs>
        <w:spacing w:before="240"/>
        <w:ind w:left="720" w:hanging="720"/>
        <w:rPr>
          <w:rFonts w:ascii="Arial" w:hAnsi="Arial" w:cs="Arial"/>
          <w:sz w:val="22"/>
          <w:szCs w:val="22"/>
        </w:rPr>
      </w:pPr>
      <w:r w:rsidRPr="007520B3">
        <w:rPr>
          <w:rFonts w:ascii="Arial" w:hAnsi="Arial" w:cs="Arial"/>
          <w:sz w:val="22"/>
          <w:szCs w:val="22"/>
        </w:rPr>
        <w:t xml:space="preserve">¿En cuánto se reducen los tiempos de respuesta y de procesamiento de mercancías al implementar servicios virtuales e inspecciones no-presenciales con el uso de las tecnologías de la información y el sistema de gestión de riesgos? </w:t>
      </w:r>
    </w:p>
    <w:p w14:paraId="7EFD6739" w14:textId="77777777" w:rsidR="00DE4EB0" w:rsidRPr="007520B3" w:rsidRDefault="00DE4EB0" w:rsidP="0030322E">
      <w:pPr>
        <w:pStyle w:val="Paragraph"/>
        <w:tabs>
          <w:tab w:val="clear" w:pos="1296"/>
          <w:tab w:val="num" w:pos="810"/>
        </w:tabs>
        <w:spacing w:before="240"/>
        <w:ind w:left="720" w:hanging="720"/>
        <w:rPr>
          <w:rFonts w:ascii="Arial" w:hAnsi="Arial" w:cs="Arial"/>
          <w:sz w:val="22"/>
          <w:szCs w:val="22"/>
        </w:rPr>
      </w:pPr>
      <w:r w:rsidRPr="007520B3">
        <w:rPr>
          <w:rFonts w:ascii="Arial" w:hAnsi="Arial" w:cs="Arial"/>
          <w:sz w:val="22"/>
          <w:szCs w:val="22"/>
        </w:rPr>
        <w:t>¿En cuánto se incrementa el valor recaudado de una auditoría cuando se focaliza utilizando los perfiles de riesgo de la nueva estrategia de gestión de datos?</w:t>
      </w:r>
    </w:p>
    <w:p w14:paraId="5A6DE845" w14:textId="77777777" w:rsidR="00DE4EB0" w:rsidRPr="002E2C68" w:rsidRDefault="00DE4EB0" w:rsidP="0030322E">
      <w:pPr>
        <w:pStyle w:val="Paragraph"/>
        <w:tabs>
          <w:tab w:val="clear" w:pos="1296"/>
        </w:tabs>
        <w:ind w:left="720" w:hanging="720"/>
        <w:rPr>
          <w:rFonts w:ascii="Arial" w:hAnsi="Arial" w:cs="Arial"/>
          <w:sz w:val="22"/>
          <w:szCs w:val="22"/>
        </w:rPr>
      </w:pPr>
      <w:r w:rsidRPr="007520B3">
        <w:rPr>
          <w:rFonts w:ascii="Arial" w:hAnsi="Arial" w:cs="Arial"/>
          <w:sz w:val="22"/>
          <w:szCs w:val="22"/>
        </w:rPr>
        <w:t xml:space="preserve">¿Qué tan efectivos son los mensajes de disuasión en la reducción de los niveles de evasión y </w:t>
      </w:r>
      <w:r w:rsidRPr="007520B3">
        <w:rPr>
          <w:rStyle w:val="hps"/>
          <w:rFonts w:ascii="Arial" w:hAnsi="Arial" w:cs="Arial"/>
          <w:sz w:val="22"/>
          <w:szCs w:val="22"/>
        </w:rPr>
        <w:t>el</w:t>
      </w:r>
      <w:r w:rsidRPr="002E2C68">
        <w:rPr>
          <w:rFonts w:ascii="Arial" w:hAnsi="Arial" w:cs="Arial"/>
          <w:sz w:val="22"/>
          <w:szCs w:val="22"/>
        </w:rPr>
        <w:t xml:space="preserve"> incremento del pago tributario para contribuyentes con diferentes perfiles de riesgo,</w:t>
      </w:r>
      <w:r w:rsidR="00047D3B" w:rsidRPr="00EE252F">
        <w:rPr>
          <w:rFonts w:ascii="Arial" w:hAnsi="Arial" w:cs="Arial"/>
          <w:sz w:val="22"/>
          <w:szCs w:val="22"/>
        </w:rPr>
        <w:t xml:space="preserve"> en lo referente a Impuesto General de Ventas (IGV) y al impuest</w:t>
      </w:r>
      <w:r w:rsidR="00047D3B" w:rsidRPr="00D7379C">
        <w:rPr>
          <w:rFonts w:ascii="Arial" w:hAnsi="Arial" w:cs="Arial"/>
          <w:sz w:val="22"/>
          <w:szCs w:val="22"/>
        </w:rPr>
        <w:t>o sobre la rent</w:t>
      </w:r>
      <w:r w:rsidR="007139AE" w:rsidRPr="006B79EF">
        <w:rPr>
          <w:rFonts w:ascii="Arial" w:hAnsi="Arial" w:cs="Arial"/>
          <w:sz w:val="22"/>
          <w:szCs w:val="22"/>
        </w:rPr>
        <w:t>a</w:t>
      </w:r>
      <w:r w:rsidR="00047D3B" w:rsidRPr="006B79EF">
        <w:rPr>
          <w:rFonts w:ascii="Arial" w:hAnsi="Arial" w:cs="Arial"/>
          <w:sz w:val="22"/>
          <w:szCs w:val="22"/>
        </w:rPr>
        <w:t>,</w:t>
      </w:r>
      <w:r w:rsidRPr="002E2C68">
        <w:rPr>
          <w:rFonts w:ascii="Arial" w:hAnsi="Arial" w:cs="Arial"/>
          <w:sz w:val="22"/>
          <w:szCs w:val="22"/>
        </w:rPr>
        <w:t xml:space="preserve"> de acuerdo con la nueva estrategia de gestión de datos y de información?</w:t>
      </w:r>
    </w:p>
    <w:p w14:paraId="457494EE" w14:textId="77777777" w:rsidR="00DE4EB0" w:rsidRPr="002E2C68" w:rsidRDefault="00DE4EB0" w:rsidP="007520B3">
      <w:pPr>
        <w:pStyle w:val="Paragraph"/>
        <w:tabs>
          <w:tab w:val="clear" w:pos="1296"/>
        </w:tabs>
        <w:ind w:left="720" w:hanging="720"/>
        <w:rPr>
          <w:rFonts w:ascii="Arial" w:hAnsi="Arial" w:cs="Arial"/>
          <w:sz w:val="22"/>
          <w:szCs w:val="22"/>
        </w:rPr>
      </w:pPr>
      <w:r w:rsidRPr="002E2C68">
        <w:rPr>
          <w:rFonts w:ascii="Arial" w:hAnsi="Arial" w:cs="Arial"/>
          <w:sz w:val="22"/>
          <w:szCs w:val="22"/>
        </w:rPr>
        <w:t xml:space="preserve">¿Cuáles son los efectos de </w:t>
      </w:r>
      <w:proofErr w:type="spellStart"/>
      <w:r w:rsidRPr="002E2C68">
        <w:rPr>
          <w:rFonts w:ascii="Arial" w:hAnsi="Arial" w:cs="Arial"/>
          <w:i/>
          <w:sz w:val="22"/>
          <w:szCs w:val="22"/>
        </w:rPr>
        <w:t>spillover</w:t>
      </w:r>
      <w:proofErr w:type="spellEnd"/>
      <w:r w:rsidRPr="002E2C68">
        <w:rPr>
          <w:rFonts w:ascii="Arial" w:hAnsi="Arial" w:cs="Arial"/>
          <w:sz w:val="22"/>
          <w:szCs w:val="22"/>
        </w:rPr>
        <w:t xml:space="preserve"> sobre la recaudación, en la red de contribuyentes, de realizar una intervención de notificación-disuasión con base en los nuevos criterios de riesgo definidos en la nueva gestión de información masiva?</w:t>
      </w:r>
    </w:p>
    <w:p w14:paraId="24823D96" w14:textId="77777777" w:rsidR="001C0161" w:rsidRPr="002E2C68" w:rsidRDefault="001C0161" w:rsidP="00A73A95">
      <w:pPr>
        <w:pStyle w:val="Chapter"/>
        <w:numPr>
          <w:ilvl w:val="0"/>
          <w:numId w:val="9"/>
        </w:numPr>
        <w:jc w:val="left"/>
        <w:rPr>
          <w:rFonts w:ascii="Arial" w:hAnsi="Arial" w:cs="Arial"/>
          <w:sz w:val="22"/>
          <w:szCs w:val="22"/>
        </w:rPr>
      </w:pPr>
      <w:r w:rsidRPr="002E2C68">
        <w:rPr>
          <w:rFonts w:ascii="Arial" w:hAnsi="Arial" w:cs="Arial"/>
          <w:sz w:val="22"/>
          <w:szCs w:val="22"/>
        </w:rPr>
        <w:lastRenderedPageBreak/>
        <w:t>Contribución a la literatura y conocimiento existente</w:t>
      </w:r>
    </w:p>
    <w:p w14:paraId="33817624" w14:textId="77777777" w:rsidR="00883E4C" w:rsidRPr="00476F17" w:rsidRDefault="00883E4C" w:rsidP="002E2C68">
      <w:pPr>
        <w:pStyle w:val="Paragraph"/>
        <w:tabs>
          <w:tab w:val="clear" w:pos="1296"/>
        </w:tabs>
        <w:ind w:left="720" w:hanging="720"/>
        <w:rPr>
          <w:rFonts w:ascii="Arial" w:hAnsi="Arial" w:cs="Arial"/>
        </w:rPr>
      </w:pPr>
      <w:r w:rsidRPr="002E2C68">
        <w:rPr>
          <w:rFonts w:ascii="Arial" w:hAnsi="Arial" w:cs="Arial"/>
          <w:sz w:val="22"/>
          <w:szCs w:val="22"/>
        </w:rPr>
        <w:t>La evasión no solo limita la cantidad de bienes y servicios que puede proveer un gobierno, sino que también afecta directamente los niveles de equidad y productividad en una economía. Por esta razón, este fenómeno ha recibido gran atención por parte de la literatura teórica en economía. Sin embargo, la evidencia empírica sobre los determinantes y los efectos de la evasión es bastante limitada, especialmente en la región de América Latina y el Caribe (</w:t>
      </w:r>
      <w:proofErr w:type="spellStart"/>
      <w:r w:rsidRPr="002E2C68">
        <w:rPr>
          <w:rFonts w:ascii="Arial" w:hAnsi="Arial" w:cs="Arial"/>
          <w:sz w:val="22"/>
          <w:szCs w:val="22"/>
        </w:rPr>
        <w:t>Mascagni</w:t>
      </w:r>
      <w:proofErr w:type="spellEnd"/>
      <w:r w:rsidRPr="002E2C68">
        <w:rPr>
          <w:rFonts w:ascii="Arial" w:hAnsi="Arial" w:cs="Arial"/>
          <w:sz w:val="22"/>
          <w:szCs w:val="22"/>
        </w:rPr>
        <w:t>, 201</w:t>
      </w:r>
      <w:r w:rsidR="000061AE">
        <w:rPr>
          <w:rFonts w:ascii="Arial" w:hAnsi="Arial" w:cs="Arial"/>
          <w:sz w:val="22"/>
          <w:szCs w:val="22"/>
        </w:rPr>
        <w:t>8</w:t>
      </w:r>
      <w:r w:rsidRPr="002E2C68">
        <w:rPr>
          <w:rFonts w:ascii="Arial" w:hAnsi="Arial" w:cs="Arial"/>
          <w:sz w:val="22"/>
          <w:szCs w:val="22"/>
        </w:rPr>
        <w:t>).</w:t>
      </w:r>
    </w:p>
    <w:p w14:paraId="089E03F8" w14:textId="62673E80" w:rsidR="00883E4C" w:rsidRPr="00476F17" w:rsidRDefault="00883E4C" w:rsidP="002E2C68">
      <w:pPr>
        <w:pStyle w:val="Paragraph"/>
        <w:tabs>
          <w:tab w:val="clear" w:pos="1296"/>
        </w:tabs>
        <w:ind w:left="720" w:hanging="720"/>
        <w:rPr>
          <w:rFonts w:ascii="Arial" w:hAnsi="Arial" w:cs="Arial"/>
        </w:rPr>
      </w:pPr>
      <w:r w:rsidRPr="002E2C68">
        <w:rPr>
          <w:rFonts w:ascii="Arial" w:hAnsi="Arial" w:cs="Arial"/>
          <w:i/>
          <w:sz w:val="22"/>
          <w:szCs w:val="22"/>
        </w:rPr>
        <w:t>Literatura teórica sobre la evasión.</w:t>
      </w:r>
      <w:r w:rsidRPr="002E2C68">
        <w:rPr>
          <w:rFonts w:ascii="Arial" w:hAnsi="Arial" w:cs="Arial"/>
          <w:sz w:val="22"/>
          <w:szCs w:val="22"/>
        </w:rPr>
        <w:t xml:space="preserve"> </w:t>
      </w:r>
      <w:proofErr w:type="spellStart"/>
      <w:r w:rsidRPr="002E2C68">
        <w:rPr>
          <w:rFonts w:ascii="Arial" w:hAnsi="Arial" w:cs="Arial"/>
          <w:sz w:val="22"/>
          <w:szCs w:val="22"/>
        </w:rPr>
        <w:t>Allingham</w:t>
      </w:r>
      <w:proofErr w:type="spellEnd"/>
      <w:r w:rsidRPr="002E2C68">
        <w:rPr>
          <w:rFonts w:ascii="Arial" w:hAnsi="Arial" w:cs="Arial"/>
          <w:sz w:val="22"/>
          <w:szCs w:val="22"/>
        </w:rPr>
        <w:t xml:space="preserve"> y </w:t>
      </w:r>
      <w:proofErr w:type="spellStart"/>
      <w:r w:rsidRPr="002E2C68">
        <w:rPr>
          <w:rFonts w:ascii="Arial" w:hAnsi="Arial" w:cs="Arial"/>
          <w:sz w:val="22"/>
          <w:szCs w:val="22"/>
        </w:rPr>
        <w:t>Sandmo</w:t>
      </w:r>
      <w:proofErr w:type="spellEnd"/>
      <w:r w:rsidRPr="002E2C68">
        <w:rPr>
          <w:rFonts w:ascii="Arial" w:hAnsi="Arial" w:cs="Arial"/>
          <w:sz w:val="22"/>
          <w:szCs w:val="22"/>
        </w:rPr>
        <w:t xml:space="preserve"> (1972) desarrollan quizás el primer modelo teórico relativo a la evasión. En este modelo los contribuyentes, deciden el nivel de ingreso que reportan a la administración tributaria teniendo en cuenta la probabilidad de ser auditados y los montos de las multas en caso de ser identificados. </w:t>
      </w:r>
      <w:proofErr w:type="spellStart"/>
      <w:r w:rsidRPr="002E2C68">
        <w:rPr>
          <w:rFonts w:ascii="Arial" w:hAnsi="Arial" w:cs="Arial"/>
          <w:sz w:val="22"/>
          <w:szCs w:val="22"/>
        </w:rPr>
        <w:t>Yitzhaki</w:t>
      </w:r>
      <w:proofErr w:type="spellEnd"/>
      <w:r w:rsidRPr="002E2C68">
        <w:rPr>
          <w:rFonts w:ascii="Arial" w:hAnsi="Arial" w:cs="Arial"/>
          <w:sz w:val="22"/>
          <w:szCs w:val="22"/>
        </w:rPr>
        <w:t xml:space="preserve"> (1974) extiende este modelo para permitir que la multa impuesta a los contribuyentes dependa del total de impuestos no pagados. Los resultados de estos modelos sugieren que a mayor probabilidad de auditoria y cuantía de la sanción, menores serán los niveles de evasión en la economía. </w:t>
      </w:r>
    </w:p>
    <w:p w14:paraId="310B001C" w14:textId="2DD58D5E" w:rsidR="00883E4C" w:rsidRPr="00476F17" w:rsidRDefault="00883E4C" w:rsidP="002E2C68">
      <w:pPr>
        <w:pStyle w:val="Paragraph"/>
        <w:tabs>
          <w:tab w:val="clear" w:pos="1296"/>
        </w:tabs>
        <w:ind w:left="720" w:hanging="720"/>
        <w:rPr>
          <w:rFonts w:ascii="Arial" w:hAnsi="Arial" w:cs="Arial"/>
        </w:rPr>
      </w:pPr>
      <w:r w:rsidRPr="002E2C68">
        <w:rPr>
          <w:rFonts w:ascii="Arial" w:hAnsi="Arial" w:cs="Arial"/>
          <w:i/>
          <w:sz w:val="22"/>
          <w:szCs w:val="22"/>
        </w:rPr>
        <w:t>Evidencia empírica.</w:t>
      </w:r>
      <w:r w:rsidRPr="002E2C68">
        <w:rPr>
          <w:rFonts w:ascii="Arial" w:hAnsi="Arial" w:cs="Arial"/>
          <w:sz w:val="22"/>
          <w:szCs w:val="22"/>
        </w:rPr>
        <w:t xml:space="preserve"> La evidencia empírica entorno a los determinantes de la evasión se ha centrado en el desarrollo de experimentos. Estos experimentos usualmente utilizan un grupo de control y un grupo de tratamiento en los contribuyentes y al grupo de tratamiento le proveen algún tipo de notificación. Esta notificación puede incluir mensajes sobre la importancia de pagar los impuestos, la posibilidad de ser auditado, entre otros muchos tipos de mensajes. Al asignar aleatoriamente este tipo de mensajes a los contribuyentes, es posible identificar hasta qué punto los contribuyentes modifican sus patrones de evasión como consecuencia de una mayor probabilidad de recibir una auditoría, o por normas morales. </w:t>
      </w:r>
    </w:p>
    <w:p w14:paraId="0E1002CC" w14:textId="77777777" w:rsidR="00482C01" w:rsidRDefault="008434D5" w:rsidP="002E2C68">
      <w:pPr>
        <w:pStyle w:val="Paragraph"/>
        <w:tabs>
          <w:tab w:val="clear" w:pos="1296"/>
        </w:tabs>
        <w:ind w:left="720" w:hanging="720"/>
        <w:rPr>
          <w:rFonts w:ascii="Arial" w:hAnsi="Arial" w:cs="Arial"/>
          <w:sz w:val="22"/>
          <w:szCs w:val="22"/>
        </w:rPr>
      </w:pPr>
      <w:r w:rsidRPr="002E2C68">
        <w:rPr>
          <w:rFonts w:ascii="Arial" w:hAnsi="Arial" w:cs="Arial"/>
          <w:sz w:val="22"/>
          <w:szCs w:val="22"/>
        </w:rPr>
        <w:t xml:space="preserve">La aplicación de experimentos como </w:t>
      </w:r>
      <w:proofErr w:type="spellStart"/>
      <w:r w:rsidRPr="002E2C68">
        <w:rPr>
          <w:rFonts w:ascii="Arial" w:hAnsi="Arial" w:cs="Arial"/>
          <w:sz w:val="22"/>
          <w:szCs w:val="22"/>
        </w:rPr>
        <w:t>Slemrod</w:t>
      </w:r>
      <w:proofErr w:type="spellEnd"/>
      <w:r w:rsidRPr="002E2C68">
        <w:rPr>
          <w:rFonts w:ascii="Arial" w:hAnsi="Arial" w:cs="Arial"/>
          <w:sz w:val="22"/>
          <w:szCs w:val="22"/>
        </w:rPr>
        <w:t xml:space="preserve"> et al (2001) en Estados Unidos, Pomeranz (2015) en Chile y </w:t>
      </w:r>
      <w:proofErr w:type="spellStart"/>
      <w:r w:rsidRPr="002E2C68">
        <w:rPr>
          <w:rFonts w:ascii="Arial" w:hAnsi="Arial" w:cs="Arial"/>
          <w:sz w:val="22"/>
          <w:szCs w:val="22"/>
        </w:rPr>
        <w:t>Kleven</w:t>
      </w:r>
      <w:proofErr w:type="spellEnd"/>
      <w:r w:rsidRPr="002E2C68">
        <w:rPr>
          <w:rFonts w:ascii="Arial" w:hAnsi="Arial" w:cs="Arial"/>
          <w:sz w:val="22"/>
          <w:szCs w:val="22"/>
        </w:rPr>
        <w:t xml:space="preserve"> et al (2011) en Dinamarca han revelado importantes hallazgos con respecto al comportamiento estratégico de los contribuyentes y cómo esto puede ser utilizado por las autoridades tributarias para fortalecer el ejercicio de fiscalización. Comparando los patrones de evasión entre los grupos de tratamiento y el grupo de control, los resultados sugieren que aquellos contribuyentes que recibieron notificaciones relacionados a la posibilidad de ser auditado incrementaron los ingresos reportados a la autoridad tributaria hasta en un 12% como en el caso de Estados Unidos. Estos trabajos ofrecen importantes lecciones con respecto a características que pueden aumentar el riesgo de evasión y sobre las cuales las autoridades tributarias podrían enfocar sus esfuerzos de fiscalización: i) el eslabón económico del contribuyente – ventas finales vs. ventas intermedias, </w:t>
      </w:r>
      <w:proofErr w:type="spellStart"/>
      <w:r w:rsidRPr="002E2C68">
        <w:rPr>
          <w:rFonts w:ascii="Arial" w:hAnsi="Arial" w:cs="Arial"/>
          <w:sz w:val="22"/>
          <w:szCs w:val="22"/>
        </w:rPr>
        <w:t>ii</w:t>
      </w:r>
      <w:proofErr w:type="spellEnd"/>
      <w:r w:rsidRPr="002E2C68">
        <w:rPr>
          <w:rFonts w:ascii="Arial" w:hAnsi="Arial" w:cs="Arial"/>
          <w:sz w:val="22"/>
          <w:szCs w:val="22"/>
        </w:rPr>
        <w:t xml:space="preserve">) el tipo de ingresos del contribuyente – ingresos por cuenta propia vs. salarios, </w:t>
      </w:r>
      <w:proofErr w:type="spellStart"/>
      <w:r w:rsidRPr="002E2C68">
        <w:rPr>
          <w:rFonts w:ascii="Arial" w:hAnsi="Arial" w:cs="Arial"/>
          <w:sz w:val="22"/>
          <w:szCs w:val="22"/>
        </w:rPr>
        <w:t>iii</w:t>
      </w:r>
      <w:proofErr w:type="spellEnd"/>
      <w:r w:rsidRPr="002E2C68">
        <w:rPr>
          <w:rFonts w:ascii="Arial" w:hAnsi="Arial" w:cs="Arial"/>
          <w:sz w:val="22"/>
          <w:szCs w:val="22"/>
        </w:rPr>
        <w:t>) el nivel de trazabilidad y registro de transacciones con terceras partes (</w:t>
      </w:r>
      <w:proofErr w:type="spellStart"/>
      <w:r w:rsidRPr="0030322E">
        <w:rPr>
          <w:rFonts w:ascii="Arial" w:hAnsi="Arial" w:cs="Arial"/>
          <w:i/>
          <w:sz w:val="22"/>
          <w:szCs w:val="22"/>
        </w:rPr>
        <w:t>third-party</w:t>
      </w:r>
      <w:proofErr w:type="spellEnd"/>
      <w:r w:rsidRPr="0030322E">
        <w:rPr>
          <w:rFonts w:ascii="Arial" w:hAnsi="Arial" w:cs="Arial"/>
          <w:i/>
          <w:sz w:val="22"/>
          <w:szCs w:val="22"/>
        </w:rPr>
        <w:t xml:space="preserve"> </w:t>
      </w:r>
      <w:proofErr w:type="spellStart"/>
      <w:r w:rsidRPr="0030322E">
        <w:rPr>
          <w:rFonts w:ascii="Arial" w:hAnsi="Arial" w:cs="Arial"/>
          <w:i/>
          <w:sz w:val="22"/>
          <w:szCs w:val="22"/>
        </w:rPr>
        <w:t>trails</w:t>
      </w:r>
      <w:proofErr w:type="spellEnd"/>
      <w:r w:rsidRPr="002E2C68">
        <w:rPr>
          <w:rFonts w:ascii="Arial" w:hAnsi="Arial" w:cs="Arial"/>
          <w:sz w:val="22"/>
          <w:szCs w:val="22"/>
        </w:rPr>
        <w:t>), entre otras.</w:t>
      </w:r>
      <w:r w:rsidR="005D3DAB" w:rsidRPr="002E2C68">
        <w:rPr>
          <w:rFonts w:ascii="Arial" w:hAnsi="Arial" w:cs="Arial"/>
          <w:sz w:val="22"/>
          <w:szCs w:val="22"/>
        </w:rPr>
        <w:t xml:space="preserve"> </w:t>
      </w:r>
      <w:r w:rsidR="005D3DAB" w:rsidRPr="005D3DAB">
        <w:rPr>
          <w:rFonts w:ascii="Arial" w:hAnsi="Arial" w:cs="Arial"/>
          <w:sz w:val="22"/>
          <w:szCs w:val="22"/>
        </w:rPr>
        <w:t xml:space="preserve">Asimismo, los resultados </w:t>
      </w:r>
      <w:r w:rsidR="00482C01">
        <w:rPr>
          <w:rFonts w:ascii="Arial" w:hAnsi="Arial" w:cs="Arial"/>
          <w:sz w:val="22"/>
          <w:szCs w:val="22"/>
        </w:rPr>
        <w:t xml:space="preserve">de Pomeranz (2015) </w:t>
      </w:r>
      <w:r w:rsidR="005D3DAB" w:rsidRPr="005D3DAB">
        <w:rPr>
          <w:rFonts w:ascii="Arial" w:hAnsi="Arial" w:cs="Arial"/>
          <w:sz w:val="22"/>
          <w:szCs w:val="22"/>
        </w:rPr>
        <w:t>sugieren</w:t>
      </w:r>
      <w:r w:rsidR="00482C01">
        <w:rPr>
          <w:rFonts w:ascii="Arial" w:hAnsi="Arial" w:cs="Arial"/>
          <w:sz w:val="22"/>
          <w:szCs w:val="22"/>
        </w:rPr>
        <w:t xml:space="preserve"> la presencia de </w:t>
      </w:r>
      <w:r w:rsidR="005D3DAB" w:rsidRPr="005D3DAB">
        <w:rPr>
          <w:rFonts w:ascii="Arial" w:hAnsi="Arial" w:cs="Arial"/>
          <w:sz w:val="22"/>
          <w:szCs w:val="22"/>
        </w:rPr>
        <w:t xml:space="preserve">efectos de </w:t>
      </w:r>
      <w:proofErr w:type="spellStart"/>
      <w:r w:rsidR="005D3DAB" w:rsidRPr="005D3DAB">
        <w:rPr>
          <w:rFonts w:ascii="Arial" w:hAnsi="Arial" w:cs="Arial"/>
          <w:sz w:val="22"/>
          <w:szCs w:val="22"/>
        </w:rPr>
        <w:t>spillovers</w:t>
      </w:r>
      <w:proofErr w:type="spellEnd"/>
      <w:r w:rsidR="005D3DAB" w:rsidRPr="005D3DAB">
        <w:rPr>
          <w:rFonts w:ascii="Arial" w:hAnsi="Arial" w:cs="Arial"/>
          <w:sz w:val="22"/>
          <w:szCs w:val="22"/>
        </w:rPr>
        <w:t xml:space="preserve"> en la medida en que la evasión no solo se reduce en las firmas que perciben </w:t>
      </w:r>
      <w:r w:rsidR="00482C01">
        <w:rPr>
          <w:rFonts w:ascii="Arial" w:hAnsi="Arial" w:cs="Arial"/>
          <w:sz w:val="22"/>
          <w:szCs w:val="22"/>
        </w:rPr>
        <w:t xml:space="preserve">las notificaciones </w:t>
      </w:r>
      <w:r w:rsidR="005D3DAB" w:rsidRPr="005D3DAB">
        <w:rPr>
          <w:rFonts w:ascii="Arial" w:hAnsi="Arial" w:cs="Arial"/>
          <w:sz w:val="22"/>
          <w:szCs w:val="22"/>
        </w:rPr>
        <w:t>sino también en las firmas que realizan transacciones con éstas.</w:t>
      </w:r>
    </w:p>
    <w:p w14:paraId="174810AC" w14:textId="77777777" w:rsidR="00883E4C" w:rsidRPr="00476F17" w:rsidRDefault="00CD6C5C" w:rsidP="002E2C68">
      <w:pPr>
        <w:pStyle w:val="Paragraph"/>
        <w:tabs>
          <w:tab w:val="clear" w:pos="1296"/>
        </w:tabs>
        <w:ind w:left="720" w:hanging="720"/>
        <w:rPr>
          <w:rFonts w:ascii="Arial" w:hAnsi="Arial" w:cs="Arial"/>
        </w:rPr>
      </w:pPr>
      <w:r w:rsidRPr="002E2C68">
        <w:rPr>
          <w:rFonts w:ascii="Arial" w:hAnsi="Arial" w:cs="Arial"/>
          <w:sz w:val="22"/>
          <w:szCs w:val="22"/>
        </w:rPr>
        <w:t>En el caso de este programa en particular, l</w:t>
      </w:r>
      <w:r w:rsidR="00883E4C" w:rsidRPr="002E2C68">
        <w:rPr>
          <w:rFonts w:ascii="Arial" w:hAnsi="Arial" w:cs="Arial"/>
          <w:sz w:val="22"/>
          <w:szCs w:val="22"/>
        </w:rPr>
        <w:t xml:space="preserve">a disponibilidad de información relacionada a las transacciones que se realizan entre firmas permitiría identificar con claridad los </w:t>
      </w:r>
      <w:proofErr w:type="spellStart"/>
      <w:r w:rsidR="00883E4C" w:rsidRPr="002E2C68">
        <w:rPr>
          <w:rFonts w:ascii="Arial" w:hAnsi="Arial" w:cs="Arial"/>
          <w:i/>
          <w:sz w:val="22"/>
          <w:szCs w:val="22"/>
        </w:rPr>
        <w:t>spillover</w:t>
      </w:r>
      <w:proofErr w:type="spellEnd"/>
      <w:r w:rsidR="00883E4C" w:rsidRPr="002E2C68">
        <w:rPr>
          <w:rFonts w:ascii="Arial" w:hAnsi="Arial" w:cs="Arial"/>
          <w:sz w:val="22"/>
          <w:szCs w:val="22"/>
        </w:rPr>
        <w:t xml:space="preserve"> </w:t>
      </w:r>
      <w:proofErr w:type="spellStart"/>
      <w:r w:rsidR="00883E4C" w:rsidRPr="002E2C68">
        <w:rPr>
          <w:rFonts w:ascii="Arial" w:hAnsi="Arial" w:cs="Arial"/>
          <w:sz w:val="22"/>
          <w:szCs w:val="22"/>
        </w:rPr>
        <w:t>effects</w:t>
      </w:r>
      <w:proofErr w:type="spellEnd"/>
      <w:r w:rsidR="00883E4C" w:rsidRPr="002E2C68">
        <w:rPr>
          <w:rFonts w:ascii="Arial" w:hAnsi="Arial" w:cs="Arial"/>
          <w:sz w:val="22"/>
          <w:szCs w:val="22"/>
        </w:rPr>
        <w:t xml:space="preserve"> generados por notificaciones surgidas a través de </w:t>
      </w:r>
      <w:r w:rsidR="00883E4C" w:rsidRPr="002E2C68">
        <w:rPr>
          <w:rFonts w:ascii="Arial" w:hAnsi="Arial" w:cs="Arial"/>
          <w:sz w:val="22"/>
          <w:szCs w:val="22"/>
        </w:rPr>
        <w:lastRenderedPageBreak/>
        <w:t xml:space="preserve">un sistema eficiente de gestión de </w:t>
      </w:r>
      <w:r w:rsidRPr="002E2C68">
        <w:rPr>
          <w:rFonts w:ascii="Arial" w:hAnsi="Arial" w:cs="Arial"/>
          <w:sz w:val="22"/>
          <w:szCs w:val="22"/>
        </w:rPr>
        <w:t>riesgos y de</w:t>
      </w:r>
      <w:r w:rsidR="00883E4C" w:rsidRPr="002E2C68">
        <w:rPr>
          <w:rFonts w:ascii="Arial" w:hAnsi="Arial" w:cs="Arial"/>
          <w:sz w:val="22"/>
          <w:szCs w:val="22"/>
        </w:rPr>
        <w:t xml:space="preserve"> información. Además, esta evaluación puede significar una contribución a la literatura en dos dimensiones. Primero, cuantificando el </w:t>
      </w:r>
      <w:proofErr w:type="spellStart"/>
      <w:r w:rsidR="00883E4C" w:rsidRPr="002E2C68">
        <w:rPr>
          <w:rFonts w:ascii="Arial" w:hAnsi="Arial" w:cs="Arial"/>
          <w:sz w:val="22"/>
          <w:szCs w:val="22"/>
        </w:rPr>
        <w:t>backfiring</w:t>
      </w:r>
      <w:proofErr w:type="spellEnd"/>
      <w:r w:rsidR="00883E4C" w:rsidRPr="002E2C68">
        <w:rPr>
          <w:rFonts w:ascii="Arial" w:hAnsi="Arial" w:cs="Arial"/>
          <w:sz w:val="22"/>
          <w:szCs w:val="22"/>
        </w:rPr>
        <w:t xml:space="preserve"> </w:t>
      </w:r>
      <w:proofErr w:type="spellStart"/>
      <w:r w:rsidR="00883E4C" w:rsidRPr="002E2C68">
        <w:rPr>
          <w:rFonts w:ascii="Arial" w:hAnsi="Arial" w:cs="Arial"/>
          <w:sz w:val="22"/>
          <w:szCs w:val="22"/>
        </w:rPr>
        <w:t>effect</w:t>
      </w:r>
      <w:proofErr w:type="spellEnd"/>
      <w:r w:rsidR="002D10C2">
        <w:rPr>
          <w:rFonts w:ascii="Arial" w:hAnsi="Arial" w:cs="Arial"/>
          <w:sz w:val="22"/>
          <w:szCs w:val="22"/>
        </w:rPr>
        <w:t xml:space="preserve">, concepto derivado del trabajo de </w:t>
      </w:r>
      <w:proofErr w:type="spellStart"/>
      <w:r w:rsidR="00CF4227" w:rsidRPr="002E2C68">
        <w:rPr>
          <w:rFonts w:ascii="Arial" w:hAnsi="Arial" w:cs="Arial"/>
          <w:sz w:val="22"/>
          <w:szCs w:val="22"/>
        </w:rPr>
        <w:t>Slemrod</w:t>
      </w:r>
      <w:proofErr w:type="spellEnd"/>
      <w:r w:rsidR="00CF4227" w:rsidRPr="002E2C68">
        <w:rPr>
          <w:rFonts w:ascii="Arial" w:hAnsi="Arial" w:cs="Arial"/>
          <w:sz w:val="22"/>
          <w:szCs w:val="22"/>
        </w:rPr>
        <w:t xml:space="preserve"> (2001)</w:t>
      </w:r>
      <w:r w:rsidR="002D10C2" w:rsidRPr="002E2C68">
        <w:rPr>
          <w:rFonts w:ascii="Arial" w:hAnsi="Arial" w:cs="Arial"/>
          <w:sz w:val="22"/>
          <w:szCs w:val="22"/>
        </w:rPr>
        <w:t xml:space="preserve">, que </w:t>
      </w:r>
      <w:r w:rsidRPr="002E2C68">
        <w:rPr>
          <w:rFonts w:ascii="Arial" w:hAnsi="Arial" w:cs="Arial"/>
          <w:sz w:val="22"/>
          <w:szCs w:val="22"/>
        </w:rPr>
        <w:t xml:space="preserve">se refiere a </w:t>
      </w:r>
      <w:r w:rsidR="00264D58" w:rsidRPr="002E2C68">
        <w:rPr>
          <w:rFonts w:ascii="Arial" w:hAnsi="Arial" w:cs="Arial"/>
          <w:sz w:val="22"/>
          <w:szCs w:val="22"/>
        </w:rPr>
        <w:t xml:space="preserve">la posible </w:t>
      </w:r>
      <w:r w:rsidR="002D10C2">
        <w:rPr>
          <w:rFonts w:ascii="Arial" w:hAnsi="Arial" w:cs="Arial"/>
          <w:sz w:val="22"/>
          <w:szCs w:val="22"/>
        </w:rPr>
        <w:t xml:space="preserve">migración </w:t>
      </w:r>
      <w:r w:rsidR="00264D58" w:rsidRPr="002E2C68">
        <w:rPr>
          <w:rFonts w:ascii="Arial" w:hAnsi="Arial" w:cs="Arial"/>
          <w:sz w:val="22"/>
          <w:szCs w:val="22"/>
        </w:rPr>
        <w:t xml:space="preserve">contribuyentes </w:t>
      </w:r>
      <w:r w:rsidR="002D10C2" w:rsidRPr="002E2C68">
        <w:rPr>
          <w:rFonts w:ascii="Arial" w:hAnsi="Arial" w:cs="Arial"/>
          <w:sz w:val="22"/>
          <w:szCs w:val="22"/>
        </w:rPr>
        <w:t xml:space="preserve">hacia el sector informal </w:t>
      </w:r>
      <w:r w:rsidR="00264D58" w:rsidRPr="002E2C68">
        <w:rPr>
          <w:rFonts w:ascii="Arial" w:hAnsi="Arial" w:cs="Arial"/>
          <w:sz w:val="22"/>
          <w:szCs w:val="22"/>
        </w:rPr>
        <w:t xml:space="preserve">como resultado de unos mayores </w:t>
      </w:r>
      <w:r w:rsidR="00883E4C" w:rsidRPr="002E2C68">
        <w:rPr>
          <w:rFonts w:ascii="Arial" w:hAnsi="Arial" w:cs="Arial"/>
          <w:sz w:val="22"/>
          <w:szCs w:val="22"/>
        </w:rPr>
        <w:t xml:space="preserve">niveles de fiscalización de la administración tributaria </w:t>
      </w:r>
      <w:r w:rsidR="002D10C2">
        <w:rPr>
          <w:rFonts w:ascii="Arial" w:hAnsi="Arial" w:cs="Arial"/>
          <w:sz w:val="22"/>
          <w:szCs w:val="22"/>
        </w:rPr>
        <w:t xml:space="preserve">al utilizar </w:t>
      </w:r>
      <w:r w:rsidR="00883E4C" w:rsidRPr="002E2C68">
        <w:rPr>
          <w:rFonts w:ascii="Arial" w:hAnsi="Arial" w:cs="Arial"/>
          <w:sz w:val="22"/>
          <w:szCs w:val="22"/>
        </w:rPr>
        <w:t>la información de los perfiles de riesgo</w:t>
      </w:r>
      <w:r w:rsidR="00264D58" w:rsidRPr="002E2C68">
        <w:rPr>
          <w:rFonts w:ascii="Arial" w:hAnsi="Arial" w:cs="Arial"/>
          <w:sz w:val="22"/>
          <w:szCs w:val="22"/>
        </w:rPr>
        <w:t xml:space="preserve">. </w:t>
      </w:r>
      <w:r w:rsidR="00482C01">
        <w:rPr>
          <w:rFonts w:ascii="Arial" w:hAnsi="Arial" w:cs="Arial"/>
          <w:sz w:val="22"/>
          <w:szCs w:val="22"/>
        </w:rPr>
        <w:t xml:space="preserve">Segundo, </w:t>
      </w:r>
      <w:r w:rsidR="00883E4C" w:rsidRPr="002E2C68">
        <w:rPr>
          <w:rFonts w:ascii="Arial" w:hAnsi="Arial" w:cs="Arial"/>
          <w:sz w:val="22"/>
          <w:szCs w:val="22"/>
        </w:rPr>
        <w:t>esta evaluación podría constituir la primera estimación empírica de las elasticidades de cumplimiento (</w:t>
      </w:r>
      <w:proofErr w:type="spellStart"/>
      <w:r w:rsidR="00883E4C" w:rsidRPr="002E2C68">
        <w:rPr>
          <w:rFonts w:ascii="Arial" w:hAnsi="Arial" w:cs="Arial"/>
          <w:sz w:val="22"/>
          <w:szCs w:val="22"/>
        </w:rPr>
        <w:t>enforcement</w:t>
      </w:r>
      <w:proofErr w:type="spellEnd"/>
      <w:r w:rsidR="00883E4C" w:rsidRPr="002E2C68">
        <w:rPr>
          <w:rFonts w:ascii="Arial" w:hAnsi="Arial" w:cs="Arial"/>
          <w:sz w:val="22"/>
          <w:szCs w:val="22"/>
        </w:rPr>
        <w:t xml:space="preserve"> </w:t>
      </w:r>
      <w:proofErr w:type="spellStart"/>
      <w:r w:rsidR="00883E4C" w:rsidRPr="002E2C68">
        <w:rPr>
          <w:rFonts w:ascii="Arial" w:hAnsi="Arial" w:cs="Arial"/>
          <w:sz w:val="22"/>
          <w:szCs w:val="22"/>
        </w:rPr>
        <w:t>elasticities</w:t>
      </w:r>
      <w:proofErr w:type="spellEnd"/>
      <w:r w:rsidR="00883E4C" w:rsidRPr="002E2C68">
        <w:rPr>
          <w:rFonts w:ascii="Arial" w:hAnsi="Arial" w:cs="Arial"/>
          <w:sz w:val="22"/>
          <w:szCs w:val="22"/>
        </w:rPr>
        <w:t xml:space="preserve">) introducidas en </w:t>
      </w:r>
      <w:proofErr w:type="spellStart"/>
      <w:r w:rsidR="00883E4C" w:rsidRPr="002E2C68">
        <w:rPr>
          <w:rFonts w:ascii="Arial" w:hAnsi="Arial" w:cs="Arial"/>
          <w:sz w:val="22"/>
          <w:szCs w:val="22"/>
        </w:rPr>
        <w:t>Keen</w:t>
      </w:r>
      <w:proofErr w:type="spellEnd"/>
      <w:r w:rsidR="00883E4C" w:rsidRPr="002E2C68">
        <w:rPr>
          <w:rFonts w:ascii="Arial" w:hAnsi="Arial" w:cs="Arial"/>
          <w:sz w:val="22"/>
          <w:szCs w:val="22"/>
        </w:rPr>
        <w:t xml:space="preserve"> y </w:t>
      </w:r>
      <w:proofErr w:type="spellStart"/>
      <w:r w:rsidR="00883E4C" w:rsidRPr="002E2C68">
        <w:rPr>
          <w:rFonts w:ascii="Arial" w:hAnsi="Arial" w:cs="Arial"/>
          <w:sz w:val="22"/>
          <w:szCs w:val="22"/>
        </w:rPr>
        <w:t>Slemrod</w:t>
      </w:r>
      <w:proofErr w:type="spellEnd"/>
      <w:r w:rsidR="00883E4C" w:rsidRPr="002E2C68">
        <w:rPr>
          <w:rFonts w:ascii="Arial" w:hAnsi="Arial" w:cs="Arial"/>
          <w:sz w:val="22"/>
          <w:szCs w:val="22"/>
        </w:rPr>
        <w:t xml:space="preserve"> (2017). Estas elasticidades, miden el incremento porcentual en el recaudo tributario como </w:t>
      </w:r>
      <w:r w:rsidR="00264D58" w:rsidRPr="002E2C68">
        <w:rPr>
          <w:rFonts w:ascii="Arial" w:hAnsi="Arial" w:cs="Arial"/>
          <w:sz w:val="22"/>
          <w:szCs w:val="22"/>
        </w:rPr>
        <w:t>respuesta al i</w:t>
      </w:r>
      <w:r w:rsidR="00883E4C" w:rsidRPr="002E2C68">
        <w:rPr>
          <w:rFonts w:ascii="Arial" w:hAnsi="Arial" w:cs="Arial"/>
          <w:sz w:val="22"/>
          <w:szCs w:val="22"/>
        </w:rPr>
        <w:t xml:space="preserve">ncremento en una unidad porcentual en diferentes medidas de fiscalización </w:t>
      </w:r>
      <w:r w:rsidR="002D10C2">
        <w:rPr>
          <w:rFonts w:ascii="Arial" w:hAnsi="Arial" w:cs="Arial"/>
          <w:sz w:val="22"/>
          <w:szCs w:val="22"/>
        </w:rPr>
        <w:t xml:space="preserve">y de esa forma ofrecen </w:t>
      </w:r>
      <w:r w:rsidR="00883E4C" w:rsidRPr="002E2C68">
        <w:rPr>
          <w:rFonts w:ascii="Arial" w:hAnsi="Arial" w:cs="Arial"/>
          <w:sz w:val="22"/>
          <w:szCs w:val="22"/>
        </w:rPr>
        <w:t xml:space="preserve">un estadístico </w:t>
      </w:r>
      <w:r w:rsidR="00482C01">
        <w:rPr>
          <w:rFonts w:ascii="Arial" w:hAnsi="Arial" w:cs="Arial"/>
          <w:sz w:val="22"/>
          <w:szCs w:val="22"/>
        </w:rPr>
        <w:t xml:space="preserve">relevante </w:t>
      </w:r>
      <w:r w:rsidR="00883E4C" w:rsidRPr="002E2C68">
        <w:rPr>
          <w:rFonts w:ascii="Arial" w:hAnsi="Arial" w:cs="Arial"/>
          <w:sz w:val="22"/>
          <w:szCs w:val="22"/>
        </w:rPr>
        <w:t xml:space="preserve">para cuantificar los efectos de estas intervenciones. Con base en estos estadísticos se pueden responder preguntas tales como ¿cuál es la medida de fiscalización más costo-eficiente que una administración tributaria podría realizar?, y ¿es más eficiente incrementar el recaudo tributario mediante un incremento en las tasas estatutarias de tributación o mediante una mayor fiscalización? Hasta donde sabemos, esta evaluación constituiría el primer intento de medir estadísticas de cumplimiento en América Latina y el Caribe. </w:t>
      </w:r>
    </w:p>
    <w:p w14:paraId="0E98DD96" w14:textId="724F8704" w:rsidR="0071214E" w:rsidRPr="00C377B9" w:rsidRDefault="0071214E" w:rsidP="00A73A95">
      <w:pPr>
        <w:pStyle w:val="Chapter"/>
        <w:numPr>
          <w:ilvl w:val="0"/>
          <w:numId w:val="9"/>
        </w:numPr>
        <w:jc w:val="left"/>
        <w:rPr>
          <w:rFonts w:ascii="Arial" w:hAnsi="Arial" w:cs="Arial"/>
          <w:sz w:val="22"/>
          <w:szCs w:val="22"/>
        </w:rPr>
      </w:pPr>
      <w:r w:rsidRPr="00C377B9">
        <w:rPr>
          <w:rFonts w:ascii="Arial" w:hAnsi="Arial" w:cs="Arial"/>
          <w:sz w:val="22"/>
          <w:szCs w:val="22"/>
        </w:rPr>
        <w:t>Metodología de la Evaluación</w:t>
      </w:r>
    </w:p>
    <w:p w14:paraId="19798A61" w14:textId="4019AB90" w:rsidR="0071214E" w:rsidRPr="00C04BE4" w:rsidRDefault="00DB22C6" w:rsidP="00A73A95">
      <w:pPr>
        <w:pStyle w:val="Paragraph"/>
        <w:tabs>
          <w:tab w:val="clear" w:pos="1296"/>
        </w:tabs>
        <w:ind w:left="720" w:hanging="720"/>
        <w:rPr>
          <w:rFonts w:ascii="Arial" w:hAnsi="Arial" w:cs="Arial"/>
          <w:sz w:val="22"/>
          <w:szCs w:val="22"/>
        </w:rPr>
      </w:pPr>
      <w:r w:rsidRPr="00C04BE4">
        <w:rPr>
          <w:rFonts w:ascii="Arial" w:hAnsi="Arial" w:cs="Arial"/>
          <w:sz w:val="22"/>
          <w:szCs w:val="22"/>
        </w:rPr>
        <w:t xml:space="preserve">Se proponen dos evaluaciones experimentales para cuantificar </w:t>
      </w:r>
      <w:r w:rsidR="00293A96" w:rsidRPr="00C04BE4">
        <w:rPr>
          <w:rFonts w:ascii="Arial" w:hAnsi="Arial" w:cs="Arial"/>
          <w:sz w:val="22"/>
          <w:szCs w:val="22"/>
        </w:rPr>
        <w:t xml:space="preserve">cómo </w:t>
      </w:r>
      <w:r w:rsidR="00401937" w:rsidRPr="00C04BE4">
        <w:rPr>
          <w:rFonts w:ascii="Arial" w:hAnsi="Arial" w:cs="Arial"/>
          <w:sz w:val="22"/>
          <w:szCs w:val="22"/>
        </w:rPr>
        <w:t xml:space="preserve">el mejoramiento de la inteligencia fiscal y de la gestión del riesgo tienen efectos sobre los indicadores de la matriz de resultados de las evaluaciones de impacto presentados en el Cuadro 7. </w:t>
      </w:r>
      <w:r w:rsidR="00520CFA" w:rsidRPr="00C04BE4">
        <w:rPr>
          <w:rFonts w:ascii="Arial" w:hAnsi="Arial" w:cs="Arial"/>
          <w:sz w:val="22"/>
          <w:szCs w:val="22"/>
        </w:rPr>
        <w:t>Esta</w:t>
      </w:r>
      <w:r w:rsidR="00344AAD">
        <w:rPr>
          <w:rFonts w:ascii="Arial" w:hAnsi="Arial" w:cs="Arial"/>
          <w:sz w:val="22"/>
          <w:szCs w:val="22"/>
        </w:rPr>
        <w:t>s</w:t>
      </w:r>
      <w:r w:rsidR="00520CFA" w:rsidRPr="00C04BE4">
        <w:rPr>
          <w:rFonts w:ascii="Arial" w:hAnsi="Arial" w:cs="Arial"/>
          <w:sz w:val="22"/>
          <w:szCs w:val="22"/>
        </w:rPr>
        <w:t xml:space="preserve"> </w:t>
      </w:r>
      <w:r w:rsidR="002A4B04" w:rsidRPr="00C04BE4">
        <w:rPr>
          <w:rFonts w:ascii="Arial" w:hAnsi="Arial" w:cs="Arial"/>
          <w:sz w:val="22"/>
          <w:szCs w:val="22"/>
        </w:rPr>
        <w:t>evaluaciones</w:t>
      </w:r>
      <w:r w:rsidR="00520CFA" w:rsidRPr="00C04BE4">
        <w:rPr>
          <w:rFonts w:ascii="Arial" w:hAnsi="Arial" w:cs="Arial"/>
          <w:sz w:val="22"/>
          <w:szCs w:val="22"/>
        </w:rPr>
        <w:t xml:space="preserve"> se realizarán de manera conjunta con l</w:t>
      </w:r>
      <w:r w:rsidRPr="00C04BE4">
        <w:rPr>
          <w:rFonts w:ascii="Arial" w:hAnsi="Arial" w:cs="Arial"/>
          <w:sz w:val="22"/>
          <w:szCs w:val="22"/>
        </w:rPr>
        <w:t>a oficina de Ciencia de Datos y la Intendencia Nacional de Estrategias y Riesgos (INER) de la SUNAT</w:t>
      </w:r>
      <w:r w:rsidR="00FC3541" w:rsidRPr="00C04BE4">
        <w:rPr>
          <w:rFonts w:ascii="Arial" w:hAnsi="Arial" w:cs="Arial"/>
          <w:sz w:val="22"/>
          <w:szCs w:val="22"/>
        </w:rPr>
        <w:t xml:space="preserve">, </w:t>
      </w:r>
      <w:r w:rsidR="008E7317" w:rsidRPr="00C04BE4">
        <w:rPr>
          <w:rFonts w:ascii="Arial" w:hAnsi="Arial" w:cs="Arial"/>
          <w:sz w:val="22"/>
          <w:szCs w:val="22"/>
        </w:rPr>
        <w:t xml:space="preserve">con quienes se ha determinado la necesidad de realizar las presentes evaluaciones en el contexto de los problemas a atender en el marco del proyecto, y quienes </w:t>
      </w:r>
      <w:r w:rsidR="00FC3541" w:rsidRPr="00C04BE4">
        <w:rPr>
          <w:rFonts w:ascii="Arial" w:hAnsi="Arial" w:cs="Arial"/>
          <w:sz w:val="22"/>
          <w:szCs w:val="22"/>
        </w:rPr>
        <w:t>proveerán los datos</w:t>
      </w:r>
      <w:r w:rsidR="008E7317" w:rsidRPr="00C04BE4">
        <w:rPr>
          <w:rFonts w:ascii="Arial" w:hAnsi="Arial" w:cs="Arial"/>
          <w:sz w:val="22"/>
          <w:szCs w:val="22"/>
        </w:rPr>
        <w:t xml:space="preserve"> requeridos</w:t>
      </w:r>
      <w:r w:rsidR="0071214E" w:rsidRPr="00C04BE4">
        <w:rPr>
          <w:rFonts w:ascii="Arial" w:hAnsi="Arial" w:cs="Arial"/>
          <w:sz w:val="22"/>
          <w:szCs w:val="22"/>
        </w:rPr>
        <w:t xml:space="preserve">. </w:t>
      </w:r>
    </w:p>
    <w:p w14:paraId="2F4D2F47" w14:textId="76177844" w:rsidR="0071214E" w:rsidRPr="007560ED" w:rsidRDefault="00C94D55" w:rsidP="00C377B9">
      <w:pPr>
        <w:pStyle w:val="Paragraph"/>
        <w:tabs>
          <w:tab w:val="clear" w:pos="1296"/>
          <w:tab w:val="left" w:pos="720"/>
        </w:tabs>
        <w:ind w:left="720" w:hanging="720"/>
        <w:rPr>
          <w:rFonts w:ascii="Arial" w:hAnsi="Arial" w:cs="Arial"/>
          <w:sz w:val="22"/>
          <w:szCs w:val="22"/>
        </w:rPr>
      </w:pPr>
      <w:r w:rsidRPr="00C04BE4">
        <w:rPr>
          <w:rFonts w:ascii="Arial" w:hAnsi="Arial" w:cs="Arial"/>
          <w:sz w:val="22"/>
          <w:szCs w:val="22"/>
        </w:rPr>
        <w:t xml:space="preserve"> </w:t>
      </w:r>
      <w:r w:rsidR="00586EE7" w:rsidRPr="00C04BE4">
        <w:rPr>
          <w:rFonts w:ascii="Arial" w:hAnsi="Arial" w:cs="Arial"/>
          <w:sz w:val="22"/>
          <w:szCs w:val="22"/>
        </w:rPr>
        <w:t xml:space="preserve">En la primera evaluación, </w:t>
      </w:r>
      <w:r w:rsidR="007075B6" w:rsidRPr="00C04BE4">
        <w:rPr>
          <w:rFonts w:ascii="Arial" w:hAnsi="Arial" w:cs="Arial"/>
          <w:sz w:val="22"/>
          <w:szCs w:val="22"/>
        </w:rPr>
        <w:t>se utilizará a un grupo de contribuyentes identificado como de al</w:t>
      </w:r>
      <w:r w:rsidR="00897551" w:rsidRPr="00C04BE4">
        <w:rPr>
          <w:rFonts w:ascii="Arial" w:hAnsi="Arial" w:cs="Arial"/>
          <w:sz w:val="22"/>
          <w:szCs w:val="22"/>
        </w:rPr>
        <w:t xml:space="preserve">to riesgo </w:t>
      </w:r>
      <w:r w:rsidR="00586EE7" w:rsidRPr="00C04BE4">
        <w:rPr>
          <w:rFonts w:ascii="Arial" w:hAnsi="Arial" w:cs="Arial"/>
          <w:sz w:val="22"/>
          <w:szCs w:val="22"/>
        </w:rPr>
        <w:t>con base en la estrategia desarrollada del componente 3: “Fortalecimiento de la inteligencia fiscal</w:t>
      </w:r>
      <w:r w:rsidR="00586EE7" w:rsidRPr="00C377B9">
        <w:rPr>
          <w:rFonts w:ascii="Arial" w:hAnsi="Arial" w:cs="Arial"/>
          <w:sz w:val="22"/>
          <w:szCs w:val="22"/>
        </w:rPr>
        <w:t xml:space="preserve"> y de la gestión del riesgo”. El INER estará encargado de esta definición. Este perfil de riesgo</w:t>
      </w:r>
      <w:r w:rsidR="00897551" w:rsidRPr="00C377B9">
        <w:rPr>
          <w:rFonts w:ascii="Arial" w:hAnsi="Arial" w:cs="Arial"/>
          <w:sz w:val="22"/>
          <w:szCs w:val="22"/>
        </w:rPr>
        <w:t xml:space="preserve"> obedece a</w:t>
      </w:r>
      <w:r w:rsidR="00586EE7" w:rsidRPr="00C377B9">
        <w:rPr>
          <w:rFonts w:ascii="Arial" w:hAnsi="Arial" w:cs="Arial"/>
          <w:sz w:val="22"/>
          <w:szCs w:val="22"/>
        </w:rPr>
        <w:t xml:space="preserve"> transacciones realizadas con </w:t>
      </w:r>
      <w:r w:rsidR="001F053F" w:rsidRPr="00C377B9">
        <w:rPr>
          <w:rFonts w:ascii="Arial" w:hAnsi="Arial" w:cs="Arial"/>
          <w:sz w:val="22"/>
          <w:szCs w:val="22"/>
        </w:rPr>
        <w:t xml:space="preserve">alto </w:t>
      </w:r>
      <w:r w:rsidR="00586EE7" w:rsidRPr="00C377B9">
        <w:rPr>
          <w:rFonts w:ascii="Arial" w:hAnsi="Arial" w:cs="Arial"/>
          <w:sz w:val="22"/>
          <w:szCs w:val="22"/>
        </w:rPr>
        <w:t>potencial de estar relacionadas a actividades de evasión. Al interior de este conjunto de contribuyentes se definirá un grupo de tratamiento y un grupo de control definidos aleatoriamente para garantizar que las variables observables y no observables, en promedio, no tengan diferencias estadísticamente significativas. Una vez definidos estos grupos, el grupo de tratamiento será seleccionado para recibir notificaciones en la medida en que realice transacciones con alto perfil de riesgo</w:t>
      </w:r>
      <w:r w:rsidR="00586EE7" w:rsidRPr="007560ED">
        <w:rPr>
          <w:rFonts w:ascii="Arial" w:hAnsi="Arial" w:cs="Arial"/>
          <w:sz w:val="22"/>
          <w:szCs w:val="22"/>
          <w:vertAlign w:val="superscript"/>
        </w:rPr>
        <w:footnoteReference w:id="7"/>
      </w:r>
      <w:r w:rsidR="0071214E" w:rsidRPr="007560ED">
        <w:rPr>
          <w:rFonts w:ascii="Arial" w:hAnsi="Arial" w:cs="Arial"/>
          <w:sz w:val="22"/>
          <w:szCs w:val="22"/>
        </w:rPr>
        <w:t>.</w:t>
      </w:r>
      <w:r w:rsidR="001F053F" w:rsidRPr="007560ED">
        <w:rPr>
          <w:rFonts w:ascii="Arial" w:hAnsi="Arial" w:cs="Arial"/>
          <w:sz w:val="22"/>
          <w:szCs w:val="22"/>
        </w:rPr>
        <w:t xml:space="preserve"> </w:t>
      </w:r>
      <w:r w:rsidR="0071214E" w:rsidRPr="007560ED">
        <w:rPr>
          <w:rFonts w:ascii="Arial" w:hAnsi="Arial" w:cs="Arial"/>
          <w:sz w:val="22"/>
          <w:szCs w:val="22"/>
        </w:rPr>
        <w:t>De esta forma, se podrán obtener estimadores insesgados y consistentes de la siguiente ecuación:</w:t>
      </w:r>
    </w:p>
    <w:p w14:paraId="3F1B72F6" w14:textId="77777777" w:rsidR="0071214E" w:rsidRPr="00CB34F3" w:rsidRDefault="0071214E" w:rsidP="002F3061">
      <w:pPr>
        <w:pStyle w:val="ListParagraph"/>
        <w:ind w:hanging="630"/>
        <w:jc w:val="both"/>
        <w:rPr>
          <w:rFonts w:ascii="Arial" w:hAnsi="Arial" w:cs="Arial"/>
          <w:sz w:val="24"/>
          <w:szCs w:val="24"/>
          <w:lang w:val="es-ES_tradnl"/>
        </w:rPr>
      </w:pPr>
    </w:p>
    <w:p w14:paraId="1B161BBD" w14:textId="77777777" w:rsidR="0071214E" w:rsidRPr="00346984" w:rsidRDefault="00637714" w:rsidP="00346984">
      <w:pPr>
        <w:pStyle w:val="ListParagraph"/>
        <w:ind w:hanging="630"/>
        <w:jc w:val="center"/>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ite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0</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1</m:t>
            </m:r>
          </m:sub>
        </m:sSub>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ie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1</m:t>
            </m:r>
          </m:sub>
        </m:sSub>
        <m:r>
          <w:rPr>
            <w:rFonts w:ascii="Cambria Math" w:hAnsi="Cambria Math" w:cs="Arial"/>
            <w:sz w:val="24"/>
            <w:szCs w:val="24"/>
          </w:rPr>
          <m:t>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2</m:t>
            </m:r>
          </m:sub>
        </m:sSub>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ite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ite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3</m:t>
            </m:r>
          </m:sub>
        </m:sSub>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ite</m:t>
            </m:r>
          </m:sub>
        </m:sSub>
        <m: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Φ</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Κ</m:t>
            </m:r>
          </m:e>
          <m:sub>
            <m:r>
              <w:rPr>
                <w:rFonts w:ascii="Cambria Math" w:hAnsi="Cambria Math" w:cs="Arial"/>
                <w:sz w:val="24"/>
                <w:szCs w:val="24"/>
              </w:rPr>
              <m:t>e</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μ</m:t>
            </m:r>
          </m:e>
          <m:sub>
            <m:r>
              <w:rPr>
                <w:rFonts w:ascii="Cambria Math" w:hAnsi="Cambria Math" w:cs="Arial"/>
                <w:sz w:val="24"/>
                <w:szCs w:val="24"/>
              </w:rPr>
              <m:t>ite</m:t>
            </m:r>
          </m:sub>
        </m:sSub>
      </m:oMath>
      <w:r w:rsidR="00346984">
        <w:rPr>
          <w:rFonts w:ascii="Arial" w:hAnsi="Arial" w:cs="Arial"/>
          <w:sz w:val="24"/>
          <w:szCs w:val="24"/>
        </w:rPr>
        <w:t xml:space="preserve">   (1)</w:t>
      </w:r>
    </w:p>
    <w:p w14:paraId="3A32E95E" w14:textId="77777777" w:rsidR="0071214E" w:rsidRPr="00CB34F3" w:rsidRDefault="0071214E" w:rsidP="002F3061">
      <w:pPr>
        <w:pStyle w:val="ListParagraph"/>
        <w:ind w:hanging="630"/>
        <w:jc w:val="both"/>
        <w:rPr>
          <w:rFonts w:ascii="Arial" w:hAnsi="Arial" w:cs="Arial"/>
          <w:sz w:val="24"/>
          <w:szCs w:val="24"/>
        </w:rPr>
      </w:pPr>
    </w:p>
    <w:p w14:paraId="4E2F8E78" w14:textId="7D6DC515" w:rsidR="0071214E" w:rsidRPr="007560ED" w:rsidRDefault="00BC6724" w:rsidP="007560ED">
      <w:pPr>
        <w:pStyle w:val="Paragraph"/>
        <w:tabs>
          <w:tab w:val="clear" w:pos="1296"/>
          <w:tab w:val="left" w:pos="720"/>
        </w:tabs>
        <w:ind w:left="720" w:hanging="720"/>
        <w:rPr>
          <w:rFonts w:ascii="Arial" w:hAnsi="Arial" w:cs="Arial"/>
          <w:sz w:val="22"/>
          <w:szCs w:val="22"/>
        </w:rPr>
      </w:pPr>
      <w:r w:rsidRPr="007560ED">
        <w:rPr>
          <w:rFonts w:ascii="Arial" w:hAnsi="Arial" w:cs="Arial"/>
          <w:sz w:val="22"/>
          <w:szCs w:val="22"/>
        </w:rPr>
        <w:t xml:space="preserve">Donde </w:t>
      </w:r>
      <m:oMath>
        <m:sSub>
          <m:sSubPr>
            <m:ctrlPr>
              <w:rPr>
                <w:rFonts w:ascii="Cambria Math" w:hAnsi="Cambria Math" w:cs="Arial"/>
                <w:sz w:val="22"/>
                <w:szCs w:val="22"/>
              </w:rPr>
            </m:ctrlPr>
          </m:sSubPr>
          <m:e>
            <m:r>
              <w:rPr>
                <w:rFonts w:ascii="Cambria Math" w:hAnsi="Cambria Math" w:cs="Arial"/>
                <w:sz w:val="22"/>
                <w:szCs w:val="22"/>
              </w:rPr>
              <m:t>y</m:t>
            </m:r>
          </m:e>
          <m:sub>
            <m:r>
              <w:rPr>
                <w:rFonts w:ascii="Cambria Math" w:hAnsi="Cambria Math" w:cs="Arial"/>
                <w:sz w:val="22"/>
                <w:szCs w:val="22"/>
              </w:rPr>
              <m:t>ite</m:t>
            </m:r>
          </m:sub>
        </m:sSub>
      </m:oMath>
      <w:r w:rsidRPr="007560ED">
        <w:rPr>
          <w:rFonts w:ascii="Arial" w:hAnsi="Arial" w:cs="Arial"/>
          <w:sz w:val="22"/>
          <w:szCs w:val="22"/>
        </w:rPr>
        <w:t xml:space="preserve"> es la variable sobre la que se quiere estimar el efecto (debidamente especificadas con anterioridad en el Cuadro </w:t>
      </w:r>
      <w:r w:rsidR="00FC7CAB" w:rsidRPr="007560ED">
        <w:rPr>
          <w:rFonts w:ascii="Arial" w:hAnsi="Arial" w:cs="Arial"/>
          <w:sz w:val="22"/>
          <w:szCs w:val="22"/>
        </w:rPr>
        <w:t>7</w:t>
      </w:r>
      <w:r w:rsidRPr="007560ED">
        <w:rPr>
          <w:rFonts w:ascii="Arial" w:hAnsi="Arial" w:cs="Arial"/>
          <w:sz w:val="22"/>
          <w:szCs w:val="22"/>
        </w:rPr>
        <w:t xml:space="preserve">) para el contribuyente </w:t>
      </w:r>
      <w:r w:rsidRPr="007560ED">
        <w:rPr>
          <w:rFonts w:ascii="Arial" w:hAnsi="Arial" w:cs="Arial"/>
          <w:i/>
          <w:sz w:val="22"/>
          <w:szCs w:val="22"/>
        </w:rPr>
        <w:t>i,</w:t>
      </w:r>
      <w:r w:rsidRPr="007560ED">
        <w:rPr>
          <w:rFonts w:ascii="Arial" w:hAnsi="Arial" w:cs="Arial"/>
          <w:sz w:val="22"/>
          <w:szCs w:val="22"/>
        </w:rPr>
        <w:t xml:space="preserve"> que pertenece al sector de actividad económica </w:t>
      </w:r>
      <w:r w:rsidRPr="007560ED">
        <w:rPr>
          <w:rFonts w:ascii="Arial" w:hAnsi="Arial" w:cs="Arial"/>
          <w:i/>
          <w:sz w:val="22"/>
          <w:szCs w:val="22"/>
        </w:rPr>
        <w:t>e</w:t>
      </w:r>
      <w:r w:rsidRPr="007560ED">
        <w:rPr>
          <w:rFonts w:ascii="Arial" w:hAnsi="Arial" w:cs="Arial"/>
          <w:sz w:val="22"/>
          <w:szCs w:val="22"/>
        </w:rPr>
        <w:t>,</w:t>
      </w:r>
      <w:r w:rsidRPr="007560ED">
        <w:rPr>
          <w:rFonts w:ascii="Arial" w:hAnsi="Arial" w:cs="Arial"/>
          <w:i/>
          <w:sz w:val="22"/>
          <w:szCs w:val="22"/>
        </w:rPr>
        <w:t xml:space="preserve"> </w:t>
      </w:r>
      <w:r w:rsidRPr="007560ED">
        <w:rPr>
          <w:rFonts w:ascii="Arial" w:hAnsi="Arial" w:cs="Arial"/>
          <w:sz w:val="22"/>
          <w:szCs w:val="22"/>
        </w:rPr>
        <w:t xml:space="preserve">en el periodo </w:t>
      </w:r>
      <w:r w:rsidRPr="007560ED">
        <w:rPr>
          <w:rFonts w:ascii="Arial" w:hAnsi="Arial" w:cs="Arial"/>
          <w:i/>
          <w:sz w:val="22"/>
          <w:szCs w:val="22"/>
        </w:rPr>
        <w:t>t.</w:t>
      </w:r>
      <w:r w:rsidRPr="007560ED">
        <w:rPr>
          <w:rFonts w:ascii="Arial" w:hAnsi="Arial" w:cs="Arial"/>
          <w:sz w:val="22"/>
          <w:szCs w:val="22"/>
        </w:rPr>
        <w:t xml:space="preserve"> Se aclara que la unidad de observación </w:t>
      </w:r>
      <w:r w:rsidRPr="007560ED">
        <w:rPr>
          <w:rFonts w:ascii="Arial" w:hAnsi="Arial" w:cs="Arial"/>
          <w:i/>
          <w:sz w:val="22"/>
          <w:szCs w:val="22"/>
        </w:rPr>
        <w:t>(i)</w:t>
      </w:r>
      <w:r w:rsidRPr="007560ED">
        <w:rPr>
          <w:rFonts w:ascii="Arial" w:hAnsi="Arial" w:cs="Arial"/>
          <w:sz w:val="22"/>
          <w:szCs w:val="22"/>
        </w:rPr>
        <w:t xml:space="preserve"> es el contribuyente y el periodo de observación </w:t>
      </w:r>
      <w:r w:rsidRPr="007560ED">
        <w:rPr>
          <w:rFonts w:ascii="Arial" w:hAnsi="Arial" w:cs="Arial"/>
          <w:i/>
          <w:sz w:val="22"/>
          <w:szCs w:val="22"/>
        </w:rPr>
        <w:t>(t)</w:t>
      </w:r>
      <w:r w:rsidRPr="007560ED">
        <w:rPr>
          <w:rFonts w:ascii="Arial" w:hAnsi="Arial" w:cs="Arial"/>
          <w:sz w:val="22"/>
          <w:szCs w:val="22"/>
        </w:rPr>
        <w:t xml:space="preserve"> es mensual. </w:t>
      </w:r>
      <m:oMath>
        <m:sSub>
          <m:sSubPr>
            <m:ctrlPr>
              <w:rPr>
                <w:rFonts w:ascii="Cambria Math" w:hAnsi="Cambria Math" w:cs="Arial"/>
                <w:sz w:val="22"/>
                <w:szCs w:val="22"/>
              </w:rPr>
            </m:ctrlPr>
          </m:sSubPr>
          <m:e>
            <m:r>
              <w:rPr>
                <w:rFonts w:ascii="Cambria Math" w:hAnsi="Cambria Math" w:cs="Arial"/>
                <w:sz w:val="22"/>
                <w:szCs w:val="22"/>
              </w:rPr>
              <m:t>D</m:t>
            </m:r>
          </m:e>
          <m:sub>
            <m:r>
              <w:rPr>
                <w:rFonts w:ascii="Cambria Math" w:hAnsi="Cambria Math" w:cs="Arial"/>
                <w:sz w:val="22"/>
                <w:szCs w:val="22"/>
              </w:rPr>
              <m:t>ite</m:t>
            </m:r>
          </m:sub>
        </m:sSub>
      </m:oMath>
      <w:r w:rsidRPr="007560ED">
        <w:rPr>
          <w:rFonts w:ascii="Arial" w:hAnsi="Arial" w:cs="Arial"/>
          <w:sz w:val="22"/>
          <w:szCs w:val="22"/>
        </w:rPr>
        <w:t xml:space="preserve"> es una variable dicótoma que toma el valor de 1 si el contribuyente pertenece al grupo de control y cero en caso contrario. La variable </w:t>
      </w:r>
      <m:oMath>
        <m:r>
          <w:rPr>
            <w:rFonts w:ascii="Cambria Math" w:hAnsi="Cambria Math" w:cs="Arial"/>
            <w:sz w:val="22"/>
            <w:szCs w:val="22"/>
          </w:rPr>
          <m:t>t</m:t>
        </m:r>
      </m:oMath>
      <w:r w:rsidRPr="007560ED">
        <w:rPr>
          <w:rFonts w:ascii="Arial" w:hAnsi="Arial" w:cs="Arial"/>
          <w:sz w:val="22"/>
          <w:szCs w:val="22"/>
        </w:rPr>
        <w:t xml:space="preserve"> toma el valor de uno si la observación se realiza posterior a la intervención y cero en caso contrario, </w:t>
      </w:r>
      <m:oMath>
        <m:sSub>
          <m:sSubPr>
            <m:ctrlPr>
              <w:rPr>
                <w:rFonts w:ascii="Cambria Math" w:hAnsi="Cambria Math" w:cs="Arial"/>
                <w:sz w:val="22"/>
                <w:szCs w:val="22"/>
              </w:rPr>
            </m:ctrlPr>
          </m:sSubPr>
          <m:e>
            <m:r>
              <w:rPr>
                <w:rFonts w:ascii="Cambria Math" w:hAnsi="Cambria Math" w:cs="Arial"/>
                <w:sz w:val="22"/>
                <w:szCs w:val="22"/>
              </w:rPr>
              <m:t>X</m:t>
            </m:r>
          </m:e>
          <m:sub>
            <m:r>
              <w:rPr>
                <w:rFonts w:ascii="Cambria Math" w:hAnsi="Cambria Math" w:cs="Arial"/>
                <w:sz w:val="22"/>
                <w:szCs w:val="22"/>
              </w:rPr>
              <m:t>ite</m:t>
            </m:r>
          </m:sub>
        </m:sSub>
      </m:oMath>
      <w:r w:rsidRPr="007560ED">
        <w:rPr>
          <w:rFonts w:ascii="Arial" w:hAnsi="Arial" w:cs="Arial"/>
          <w:sz w:val="22"/>
          <w:szCs w:val="22"/>
        </w:rPr>
        <w:t xml:space="preserve"> incluye otras variables de control observadas de los contribuyentes</w:t>
      </w:r>
      <w:r w:rsidRPr="007560ED">
        <w:rPr>
          <w:rStyle w:val="FootnoteReference"/>
          <w:rFonts w:ascii="Arial" w:hAnsi="Arial" w:cs="Arial"/>
          <w:sz w:val="22"/>
          <w:szCs w:val="22"/>
        </w:rPr>
        <w:footnoteReference w:id="8"/>
      </w:r>
      <w:r w:rsidRPr="007560ED">
        <w:rPr>
          <w:rFonts w:ascii="Arial" w:hAnsi="Arial" w:cs="Arial"/>
          <w:sz w:val="22"/>
          <w:szCs w:val="22"/>
        </w:rPr>
        <w:t xml:space="preserve">, </w:t>
      </w:r>
      <m:oMath>
        <m:sSub>
          <m:sSubPr>
            <m:ctrlPr>
              <w:rPr>
                <w:rFonts w:ascii="Cambria Math" w:hAnsi="Cambria Math" w:cs="Arial"/>
                <w:sz w:val="22"/>
                <w:szCs w:val="22"/>
              </w:rPr>
            </m:ctrlPr>
          </m:sSubPr>
          <m:e>
            <m:r>
              <m:rPr>
                <m:sty m:val="p"/>
              </m:rPr>
              <w:rPr>
                <w:rFonts w:ascii="Cambria Math" w:hAnsi="Cambria Math" w:cs="Arial"/>
                <w:sz w:val="22"/>
                <w:szCs w:val="22"/>
              </w:rPr>
              <m:t>Φ</m:t>
            </m:r>
          </m:e>
          <m:sub>
            <m:r>
              <w:rPr>
                <w:rFonts w:ascii="Cambria Math" w:hAnsi="Cambria Math" w:cs="Arial"/>
                <w:sz w:val="22"/>
                <w:szCs w:val="22"/>
              </w:rPr>
              <m:t>t</m:t>
            </m:r>
          </m:sub>
        </m:sSub>
      </m:oMath>
      <w:r w:rsidRPr="007560ED">
        <w:rPr>
          <w:rFonts w:ascii="Arial" w:hAnsi="Arial" w:cs="Arial"/>
          <w:sz w:val="22"/>
          <w:szCs w:val="22"/>
        </w:rPr>
        <w:t xml:space="preserve"> captura efectos fijos de tiempo, </w:t>
      </w:r>
      <m:oMath>
        <m:sSub>
          <m:sSubPr>
            <m:ctrlPr>
              <w:rPr>
                <w:rFonts w:ascii="Cambria Math" w:hAnsi="Cambria Math" w:cs="Arial"/>
                <w:sz w:val="22"/>
                <w:szCs w:val="22"/>
              </w:rPr>
            </m:ctrlPr>
          </m:sSubPr>
          <m:e>
            <m:r>
              <m:rPr>
                <m:sty m:val="p"/>
              </m:rPr>
              <w:rPr>
                <w:rFonts w:ascii="Cambria Math" w:hAnsi="Cambria Math" w:cs="Arial"/>
                <w:sz w:val="22"/>
                <w:szCs w:val="22"/>
              </w:rPr>
              <m:t>Κ</m:t>
            </m:r>
          </m:e>
          <m:sub>
            <m:r>
              <w:rPr>
                <w:rFonts w:ascii="Cambria Math" w:hAnsi="Cambria Math" w:cs="Arial"/>
                <w:sz w:val="22"/>
                <w:szCs w:val="22"/>
              </w:rPr>
              <m:t>e</m:t>
            </m:r>
          </m:sub>
        </m:sSub>
      </m:oMath>
      <w:r w:rsidRPr="007560ED">
        <w:rPr>
          <w:rFonts w:ascii="Arial" w:hAnsi="Arial" w:cs="Arial"/>
          <w:sz w:val="22"/>
          <w:szCs w:val="22"/>
        </w:rPr>
        <w:t xml:space="preserve"> captura efectos fijos a nivel de sector de actividad económica y </w:t>
      </w:r>
      <m:oMath>
        <m:sSub>
          <m:sSubPr>
            <m:ctrlPr>
              <w:rPr>
                <w:rFonts w:ascii="Cambria Math" w:hAnsi="Cambria Math" w:cs="Arial"/>
                <w:sz w:val="22"/>
                <w:szCs w:val="22"/>
              </w:rPr>
            </m:ctrlPr>
          </m:sSubPr>
          <m:e>
            <m:r>
              <m:rPr>
                <m:sty m:val="p"/>
              </m:rPr>
              <w:rPr>
                <w:rFonts w:ascii="Cambria Math" w:hAnsi="Cambria Math" w:cs="Arial"/>
                <w:sz w:val="22"/>
                <w:szCs w:val="22"/>
              </w:rPr>
              <m:t>μ</m:t>
            </m:r>
          </m:e>
          <m:sub>
            <m:r>
              <w:rPr>
                <w:rFonts w:ascii="Cambria Math" w:hAnsi="Cambria Math" w:cs="Arial"/>
                <w:sz w:val="22"/>
                <w:szCs w:val="22"/>
              </w:rPr>
              <m:t>ite</m:t>
            </m:r>
          </m:sub>
        </m:sSub>
        <m:r>
          <m:rPr>
            <m:sty m:val="p"/>
          </m:rPr>
          <w:rPr>
            <w:rFonts w:ascii="Cambria Math" w:hAnsi="Cambria Math" w:cs="Arial"/>
            <w:sz w:val="22"/>
            <w:szCs w:val="22"/>
          </w:rPr>
          <m:t xml:space="preserve"> </m:t>
        </m:r>
      </m:oMath>
      <w:r w:rsidRPr="007560ED">
        <w:rPr>
          <w:rFonts w:ascii="Arial" w:hAnsi="Arial" w:cs="Arial"/>
          <w:sz w:val="22"/>
          <w:szCs w:val="22"/>
        </w:rPr>
        <w:t xml:space="preserve">es el componente de error idiosincrático. El coeficiente de interés es </w:t>
      </w:r>
      <m:oMath>
        <m:sSub>
          <m:sSubPr>
            <m:ctrlPr>
              <w:rPr>
                <w:rFonts w:ascii="Cambria Math" w:hAnsi="Cambria Math" w:cs="Arial"/>
                <w:sz w:val="22"/>
                <w:szCs w:val="22"/>
              </w:rPr>
            </m:ctrlPr>
          </m:sSubPr>
          <m:e>
            <m:r>
              <w:rPr>
                <w:rFonts w:ascii="Cambria Math" w:hAnsi="Cambria Math" w:cs="Arial"/>
                <w:sz w:val="22"/>
                <w:szCs w:val="22"/>
              </w:rPr>
              <m:t>β</m:t>
            </m:r>
          </m:e>
          <m:sub>
            <m:r>
              <m:rPr>
                <m:sty m:val="p"/>
              </m:rPr>
              <w:rPr>
                <w:rFonts w:ascii="Cambria Math" w:hAnsi="Cambria Math" w:cs="Arial"/>
                <w:sz w:val="22"/>
                <w:szCs w:val="22"/>
              </w:rPr>
              <m:t>2</m:t>
            </m:r>
          </m:sub>
        </m:sSub>
      </m:oMath>
      <w:r w:rsidRPr="007560ED">
        <w:rPr>
          <w:rFonts w:ascii="Arial" w:hAnsi="Arial" w:cs="Arial"/>
          <w:sz w:val="22"/>
          <w:szCs w:val="22"/>
        </w:rPr>
        <w:t>, pues captura el efecto de interés y debe ser interpretado como un ITT (</w:t>
      </w:r>
      <w:proofErr w:type="spellStart"/>
      <w:r w:rsidRPr="007560ED">
        <w:rPr>
          <w:rFonts w:ascii="Arial" w:hAnsi="Arial" w:cs="Arial"/>
          <w:i/>
          <w:sz w:val="22"/>
          <w:szCs w:val="22"/>
        </w:rPr>
        <w:t>Intent</w:t>
      </w:r>
      <w:proofErr w:type="spellEnd"/>
      <w:r w:rsidRPr="007560ED">
        <w:rPr>
          <w:rFonts w:ascii="Arial" w:hAnsi="Arial" w:cs="Arial"/>
          <w:i/>
          <w:sz w:val="22"/>
          <w:szCs w:val="22"/>
        </w:rPr>
        <w:t xml:space="preserve"> </w:t>
      </w:r>
      <w:proofErr w:type="spellStart"/>
      <w:r w:rsidRPr="007560ED">
        <w:rPr>
          <w:rFonts w:ascii="Arial" w:hAnsi="Arial" w:cs="Arial"/>
          <w:i/>
          <w:sz w:val="22"/>
          <w:szCs w:val="22"/>
        </w:rPr>
        <w:t>To</w:t>
      </w:r>
      <w:proofErr w:type="spellEnd"/>
      <w:r w:rsidRPr="007560ED">
        <w:rPr>
          <w:rFonts w:ascii="Arial" w:hAnsi="Arial" w:cs="Arial"/>
          <w:i/>
          <w:sz w:val="22"/>
          <w:szCs w:val="22"/>
        </w:rPr>
        <w:t xml:space="preserve"> </w:t>
      </w:r>
      <w:proofErr w:type="spellStart"/>
      <w:r w:rsidRPr="007560ED">
        <w:rPr>
          <w:rFonts w:ascii="Arial" w:hAnsi="Arial" w:cs="Arial"/>
          <w:i/>
          <w:sz w:val="22"/>
          <w:szCs w:val="22"/>
        </w:rPr>
        <w:t>Treat</w:t>
      </w:r>
      <w:proofErr w:type="spellEnd"/>
      <w:r w:rsidRPr="007560ED">
        <w:rPr>
          <w:rFonts w:ascii="Arial" w:hAnsi="Arial" w:cs="Arial"/>
          <w:sz w:val="22"/>
          <w:szCs w:val="22"/>
        </w:rPr>
        <w:t>).</w:t>
      </w:r>
      <w:r w:rsidRPr="007560ED">
        <w:rPr>
          <w:rFonts w:ascii="Arial" w:hAnsi="Arial" w:cs="Arial"/>
          <w:sz w:val="22"/>
          <w:szCs w:val="22"/>
          <w:vertAlign w:val="superscript"/>
        </w:rPr>
        <w:footnoteReference w:id="9"/>
      </w:r>
      <w:r w:rsidRPr="007560ED">
        <w:rPr>
          <w:rFonts w:ascii="Arial" w:hAnsi="Arial" w:cs="Arial"/>
          <w:sz w:val="22"/>
          <w:szCs w:val="22"/>
        </w:rPr>
        <w:t xml:space="preserve"> Es importante notar que esto mide una intervención del programa debido a que la notificación surge </w:t>
      </w:r>
      <w:r w:rsidR="007C10D4" w:rsidRPr="007560ED">
        <w:rPr>
          <w:rFonts w:ascii="Arial" w:hAnsi="Arial" w:cs="Arial"/>
          <w:sz w:val="22"/>
          <w:szCs w:val="22"/>
        </w:rPr>
        <w:t>gracias</w:t>
      </w:r>
      <w:r w:rsidRPr="007560ED">
        <w:rPr>
          <w:rFonts w:ascii="Arial" w:hAnsi="Arial" w:cs="Arial"/>
          <w:sz w:val="22"/>
          <w:szCs w:val="22"/>
        </w:rPr>
        <w:t xml:space="preserve"> a que se identificó un perfil de riesgo asociado a la transacción</w:t>
      </w:r>
      <w:r w:rsidR="00DC5094" w:rsidRPr="007560ED">
        <w:rPr>
          <w:rFonts w:ascii="Arial" w:hAnsi="Arial" w:cs="Arial"/>
          <w:sz w:val="22"/>
          <w:szCs w:val="22"/>
        </w:rPr>
        <w:t xml:space="preserve"> mediante las herramientas desarrolladas para el mejoramiento de la inteligencia fiscal y de la gestión del riesgo</w:t>
      </w:r>
      <w:r w:rsidR="0071214E" w:rsidRPr="007560ED">
        <w:rPr>
          <w:rFonts w:ascii="Arial" w:hAnsi="Arial" w:cs="Arial"/>
          <w:sz w:val="22"/>
          <w:szCs w:val="22"/>
        </w:rPr>
        <w:t>.</w:t>
      </w:r>
    </w:p>
    <w:p w14:paraId="11796AD6" w14:textId="77777777" w:rsidR="0071214E" w:rsidRPr="007560ED" w:rsidRDefault="0071214E" w:rsidP="00CB022D">
      <w:pPr>
        <w:jc w:val="both"/>
        <w:rPr>
          <w:rFonts w:ascii="Arial" w:hAnsi="Arial" w:cs="Arial"/>
          <w:sz w:val="22"/>
          <w:szCs w:val="22"/>
          <w:lang w:val="es-ES_tradnl"/>
        </w:rPr>
      </w:pPr>
    </w:p>
    <w:p w14:paraId="7A045407" w14:textId="77777777" w:rsidR="0071214E" w:rsidRPr="007560ED" w:rsidRDefault="0071214E" w:rsidP="007560ED">
      <w:pPr>
        <w:pStyle w:val="Paragraph"/>
        <w:tabs>
          <w:tab w:val="clear" w:pos="1296"/>
          <w:tab w:val="left" w:pos="720"/>
        </w:tabs>
        <w:ind w:left="720" w:hanging="720"/>
        <w:rPr>
          <w:rFonts w:ascii="Arial" w:hAnsi="Arial" w:cs="Arial"/>
          <w:sz w:val="22"/>
          <w:szCs w:val="22"/>
        </w:rPr>
      </w:pPr>
      <w:r w:rsidRPr="007560ED">
        <w:rPr>
          <w:rFonts w:ascii="Arial" w:hAnsi="Arial" w:cs="Arial"/>
          <w:sz w:val="22"/>
          <w:szCs w:val="22"/>
        </w:rPr>
        <w:t xml:space="preserve">Para la estimación de los efectos de </w:t>
      </w:r>
      <w:proofErr w:type="spellStart"/>
      <w:r w:rsidRPr="007560ED">
        <w:rPr>
          <w:rFonts w:ascii="Arial" w:hAnsi="Arial" w:cs="Arial"/>
          <w:i/>
          <w:sz w:val="22"/>
          <w:szCs w:val="22"/>
        </w:rPr>
        <w:t>spillover</w:t>
      </w:r>
      <w:proofErr w:type="spellEnd"/>
      <w:r w:rsidRPr="007560ED">
        <w:rPr>
          <w:rFonts w:ascii="Arial" w:hAnsi="Arial" w:cs="Arial"/>
          <w:sz w:val="22"/>
          <w:szCs w:val="22"/>
        </w:rPr>
        <w:t xml:space="preserve"> se estiman los coeficientes de la siguiente ecuación sobre los grupos de control:</w:t>
      </w:r>
    </w:p>
    <w:p w14:paraId="13188AE7" w14:textId="77777777" w:rsidR="0071214E" w:rsidRPr="00CB34F3" w:rsidRDefault="0071214E" w:rsidP="002F3061">
      <w:pPr>
        <w:pStyle w:val="ListParagraph"/>
        <w:ind w:hanging="630"/>
        <w:jc w:val="both"/>
        <w:rPr>
          <w:rFonts w:ascii="Arial" w:hAnsi="Arial" w:cs="Arial"/>
          <w:sz w:val="24"/>
          <w:szCs w:val="24"/>
          <w:lang w:val="es-ES_tradnl"/>
        </w:rPr>
      </w:pPr>
    </w:p>
    <w:p w14:paraId="2F958B39" w14:textId="77777777" w:rsidR="00346984" w:rsidRPr="00346984" w:rsidRDefault="00637714" w:rsidP="00346984">
      <w:pPr>
        <w:pStyle w:val="ListParagraph"/>
        <w:ind w:hanging="630"/>
        <w:jc w:val="center"/>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ite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0</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1</m:t>
            </m:r>
          </m:sub>
        </m:sSub>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D</m:t>
                </m:r>
              </m:e>
            </m:acc>
          </m:e>
          <m:sub>
            <m:r>
              <w:rPr>
                <w:rFonts w:ascii="Cambria Math" w:hAnsi="Cambria Math" w:cs="Arial"/>
                <w:sz w:val="24"/>
                <w:szCs w:val="24"/>
              </w:rPr>
              <m:t>ie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1</m:t>
            </m:r>
          </m:sub>
        </m:sSub>
        <m:r>
          <w:rPr>
            <w:rFonts w:ascii="Cambria Math" w:hAnsi="Cambria Math" w:cs="Arial"/>
            <w:sz w:val="24"/>
            <w:szCs w:val="24"/>
          </w:rPr>
          <m:t>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2</m:t>
            </m:r>
          </m:sub>
        </m:sSub>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D</m:t>
                </m:r>
              </m:e>
            </m:acc>
          </m:e>
          <m:sub>
            <m:r>
              <w:rPr>
                <w:rFonts w:ascii="Cambria Math" w:hAnsi="Cambria Math" w:cs="Arial"/>
                <w:sz w:val="24"/>
                <w:szCs w:val="24"/>
              </w:rPr>
              <m:t>ie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ite</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3</m:t>
            </m:r>
          </m:sub>
        </m:sSub>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ite</m:t>
            </m:r>
          </m:sub>
        </m:sSub>
        <m: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Φ</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Κ</m:t>
            </m:r>
          </m:e>
          <m:sub>
            <m:r>
              <w:rPr>
                <w:rFonts w:ascii="Cambria Math" w:hAnsi="Cambria Math" w:cs="Arial"/>
                <w:sz w:val="24"/>
                <w:szCs w:val="24"/>
              </w:rPr>
              <m:t>e</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μ</m:t>
            </m:r>
          </m:e>
          <m:sub>
            <m:r>
              <w:rPr>
                <w:rFonts w:ascii="Cambria Math" w:hAnsi="Cambria Math" w:cs="Arial"/>
                <w:sz w:val="24"/>
                <w:szCs w:val="24"/>
              </w:rPr>
              <m:t>ite</m:t>
            </m:r>
          </m:sub>
        </m:sSub>
      </m:oMath>
      <w:r w:rsidR="00346984">
        <w:rPr>
          <w:rFonts w:ascii="Arial" w:hAnsi="Arial" w:cs="Arial"/>
          <w:sz w:val="24"/>
          <w:szCs w:val="24"/>
        </w:rPr>
        <w:t xml:space="preserve">   (2)</w:t>
      </w:r>
    </w:p>
    <w:p w14:paraId="170AD23E" w14:textId="77777777" w:rsidR="0071214E" w:rsidRPr="007560ED" w:rsidRDefault="0071214E" w:rsidP="002F3061">
      <w:pPr>
        <w:pStyle w:val="ListParagraph"/>
        <w:ind w:hanging="630"/>
        <w:jc w:val="both"/>
        <w:rPr>
          <w:rFonts w:ascii="Arial" w:hAnsi="Arial" w:cs="Arial"/>
          <w:i/>
          <w:sz w:val="12"/>
          <w:szCs w:val="24"/>
        </w:rPr>
      </w:pPr>
    </w:p>
    <w:p w14:paraId="774A050D" w14:textId="772EA48C" w:rsidR="0071214E" w:rsidRPr="007560ED" w:rsidRDefault="0071214E" w:rsidP="007560ED">
      <w:pPr>
        <w:pStyle w:val="Paragraph"/>
        <w:tabs>
          <w:tab w:val="clear" w:pos="1296"/>
          <w:tab w:val="left" w:pos="720"/>
        </w:tabs>
        <w:ind w:left="720" w:hanging="720"/>
        <w:rPr>
          <w:rFonts w:ascii="Arial" w:hAnsi="Arial" w:cs="Arial"/>
          <w:sz w:val="22"/>
          <w:szCs w:val="22"/>
        </w:rPr>
      </w:pPr>
      <w:r w:rsidRPr="007560ED">
        <w:rPr>
          <w:rFonts w:ascii="Arial" w:hAnsi="Arial" w:cs="Arial"/>
          <w:sz w:val="22"/>
          <w:szCs w:val="22"/>
        </w:rPr>
        <w:t xml:space="preserve">Donde </w:t>
      </w:r>
      <w:r w:rsidR="00EB51DA" w:rsidRPr="007560ED">
        <w:rPr>
          <w:rFonts w:ascii="Arial" w:hAnsi="Arial" w:cs="Arial"/>
          <w:sz w:val="22"/>
          <w:szCs w:val="22"/>
        </w:rPr>
        <w:t xml:space="preserve">las variables tienen la misma interpretación que en el caso anterior con la excepción de </w:t>
      </w:r>
      <m:oMath>
        <m:sSub>
          <m:sSubPr>
            <m:ctrlPr>
              <w:rPr>
                <w:rFonts w:ascii="Cambria Math" w:hAnsi="Cambria Math" w:cs="Arial"/>
                <w:sz w:val="22"/>
                <w:szCs w:val="22"/>
              </w:rPr>
            </m:ctrlPr>
          </m:sSubPr>
          <m:e>
            <m:acc>
              <m:accPr>
                <m:ctrlPr>
                  <w:rPr>
                    <w:rFonts w:ascii="Cambria Math" w:hAnsi="Cambria Math" w:cs="Arial"/>
                    <w:sz w:val="22"/>
                    <w:szCs w:val="22"/>
                  </w:rPr>
                </m:ctrlPr>
              </m:accPr>
              <m:e>
                <m:r>
                  <w:rPr>
                    <w:rFonts w:ascii="Cambria Math" w:hAnsi="Cambria Math" w:cs="Arial"/>
                    <w:sz w:val="22"/>
                    <w:szCs w:val="22"/>
                  </w:rPr>
                  <m:t>D</m:t>
                </m:r>
              </m:e>
            </m:acc>
          </m:e>
          <m:sub>
            <m:r>
              <w:rPr>
                <w:rFonts w:ascii="Cambria Math" w:hAnsi="Cambria Math" w:cs="Arial"/>
                <w:sz w:val="22"/>
                <w:szCs w:val="22"/>
              </w:rPr>
              <m:t>ie</m:t>
            </m:r>
          </m:sub>
        </m:sSub>
      </m:oMath>
      <w:r w:rsidR="00EB51DA" w:rsidRPr="007560ED">
        <w:rPr>
          <w:rFonts w:ascii="Arial" w:hAnsi="Arial" w:cs="Arial"/>
          <w:sz w:val="22"/>
          <w:szCs w:val="22"/>
        </w:rPr>
        <w:t xml:space="preserve"> que toma el valor de uno si el contribuyente </w:t>
      </w:r>
      <w:r w:rsidR="00EB51DA" w:rsidRPr="007560ED">
        <w:rPr>
          <w:rFonts w:ascii="Arial" w:hAnsi="Arial" w:cs="Arial"/>
          <w:i/>
          <w:sz w:val="22"/>
          <w:szCs w:val="22"/>
        </w:rPr>
        <w:t>i</w:t>
      </w:r>
      <w:r w:rsidR="00EB51DA" w:rsidRPr="007560ED">
        <w:rPr>
          <w:rFonts w:ascii="Arial" w:hAnsi="Arial" w:cs="Arial"/>
          <w:sz w:val="22"/>
          <w:szCs w:val="22"/>
        </w:rPr>
        <w:t xml:space="preserve">, del sector económico </w:t>
      </w:r>
      <w:r w:rsidR="00EB51DA" w:rsidRPr="007560ED">
        <w:rPr>
          <w:rFonts w:ascii="Arial" w:hAnsi="Arial" w:cs="Arial"/>
          <w:i/>
          <w:sz w:val="22"/>
          <w:szCs w:val="22"/>
        </w:rPr>
        <w:t>e</w:t>
      </w:r>
      <w:r w:rsidR="00EB51DA" w:rsidRPr="007560ED">
        <w:rPr>
          <w:rFonts w:ascii="Arial" w:hAnsi="Arial" w:cs="Arial"/>
          <w:sz w:val="22"/>
          <w:szCs w:val="22"/>
        </w:rPr>
        <w:t xml:space="preserve">, realiza actividades económicas con una empresa del grupo de tratamiento y cero en caso contrario. El Gráfico 1 muestra como la información sobre la red de transacciones entre firmas puede ser utilizada para medir los efectos de </w:t>
      </w:r>
      <w:proofErr w:type="spellStart"/>
      <w:r w:rsidR="00EB51DA" w:rsidRPr="007560ED">
        <w:rPr>
          <w:rFonts w:ascii="Arial" w:hAnsi="Arial" w:cs="Arial"/>
          <w:i/>
          <w:sz w:val="22"/>
          <w:szCs w:val="22"/>
        </w:rPr>
        <w:t>spillover</w:t>
      </w:r>
      <w:proofErr w:type="spellEnd"/>
      <w:r w:rsidR="00EB51DA" w:rsidRPr="007560ED">
        <w:rPr>
          <w:rFonts w:ascii="Arial" w:hAnsi="Arial" w:cs="Arial"/>
          <w:sz w:val="22"/>
          <w:szCs w:val="22"/>
        </w:rPr>
        <w:t xml:space="preserve">. Mientras que la firma 1 recibe un tratamiento, las firmas 4, 5 y 6 no reciben tratamiento. Las firmas 2 y 3 no reciben </w:t>
      </w:r>
      <w:proofErr w:type="gramStart"/>
      <w:r w:rsidR="00EB51DA" w:rsidRPr="007560ED">
        <w:rPr>
          <w:rFonts w:ascii="Arial" w:hAnsi="Arial" w:cs="Arial"/>
          <w:sz w:val="22"/>
          <w:szCs w:val="22"/>
        </w:rPr>
        <w:t>tratamiento</w:t>
      </w:r>
      <w:proofErr w:type="gramEnd"/>
      <w:r w:rsidR="00EB51DA" w:rsidRPr="007560ED">
        <w:rPr>
          <w:rFonts w:ascii="Arial" w:hAnsi="Arial" w:cs="Arial"/>
          <w:sz w:val="22"/>
          <w:szCs w:val="22"/>
        </w:rPr>
        <w:t xml:space="preserve"> pero sí realizan transacciones con la firma 1</w:t>
      </w:r>
      <w:r w:rsidR="001F053F" w:rsidRPr="007560ED">
        <w:rPr>
          <w:rFonts w:ascii="Arial" w:hAnsi="Arial" w:cs="Arial"/>
          <w:sz w:val="22"/>
          <w:szCs w:val="22"/>
        </w:rPr>
        <w:t>, de tal forma que a</w:t>
      </w:r>
      <w:r w:rsidR="00EB51DA" w:rsidRPr="007560ED">
        <w:rPr>
          <w:rFonts w:ascii="Arial" w:hAnsi="Arial" w:cs="Arial"/>
          <w:sz w:val="22"/>
          <w:szCs w:val="22"/>
        </w:rPr>
        <w:t xml:space="preserve">l comparar las firmas 2 y 3 con las firmas 4, 5 y 6, estaríamos capturando cuánto reaccionan los contribuyentes por efectos de </w:t>
      </w:r>
      <w:proofErr w:type="spellStart"/>
      <w:r w:rsidRPr="007560ED">
        <w:rPr>
          <w:rFonts w:ascii="Arial" w:hAnsi="Arial" w:cs="Arial"/>
          <w:i/>
          <w:sz w:val="22"/>
          <w:szCs w:val="22"/>
        </w:rPr>
        <w:t>spillover</w:t>
      </w:r>
      <w:proofErr w:type="spellEnd"/>
      <w:r w:rsidRPr="007560ED">
        <w:rPr>
          <w:rFonts w:ascii="Arial" w:hAnsi="Arial" w:cs="Arial"/>
          <w:sz w:val="22"/>
          <w:szCs w:val="22"/>
        </w:rPr>
        <w:t xml:space="preserve">. </w:t>
      </w:r>
    </w:p>
    <w:p w14:paraId="2E2311D5" w14:textId="77777777" w:rsidR="00EE252F" w:rsidRDefault="00EE252F" w:rsidP="002F3061">
      <w:pPr>
        <w:pStyle w:val="ListParagraph"/>
        <w:ind w:hanging="630"/>
        <w:jc w:val="both"/>
        <w:rPr>
          <w:rFonts w:ascii="Arial" w:hAnsi="Arial" w:cs="Arial"/>
          <w:sz w:val="24"/>
          <w:szCs w:val="24"/>
          <w:lang w:val="es-ES_tradnl"/>
        </w:rPr>
      </w:pPr>
    </w:p>
    <w:p w14:paraId="6848F462" w14:textId="77777777" w:rsidR="0071214E" w:rsidRPr="007560ED" w:rsidRDefault="0071214E" w:rsidP="002F3061">
      <w:pPr>
        <w:pStyle w:val="ListParagraph"/>
        <w:ind w:hanging="630"/>
        <w:jc w:val="center"/>
        <w:rPr>
          <w:rFonts w:ascii="Arial" w:hAnsi="Arial" w:cs="Arial"/>
          <w:b/>
          <w:lang w:val="es-ES_tradnl"/>
        </w:rPr>
      </w:pPr>
      <w:r w:rsidRPr="007560ED">
        <w:rPr>
          <w:rFonts w:ascii="Arial" w:hAnsi="Arial" w:cs="Arial"/>
          <w:b/>
          <w:lang w:val="es-ES_tradnl"/>
        </w:rPr>
        <w:t xml:space="preserve">Gráfico 1. Visualización de red de contribuyentes para medir efectos de </w:t>
      </w:r>
      <w:proofErr w:type="spellStart"/>
      <w:r w:rsidRPr="007560ED">
        <w:rPr>
          <w:rFonts w:ascii="Arial" w:hAnsi="Arial" w:cs="Arial"/>
          <w:b/>
          <w:i/>
          <w:lang w:val="es-ES_tradnl"/>
        </w:rPr>
        <w:t>spillover</w:t>
      </w:r>
      <w:proofErr w:type="spellEnd"/>
    </w:p>
    <w:p w14:paraId="51D442A5" w14:textId="77777777" w:rsidR="0071214E" w:rsidRPr="00CB34F3" w:rsidRDefault="0071214E" w:rsidP="000D7804">
      <w:pPr>
        <w:pStyle w:val="ListParagraph"/>
        <w:ind w:hanging="630"/>
        <w:jc w:val="center"/>
        <w:rPr>
          <w:rFonts w:ascii="Arial" w:hAnsi="Arial" w:cs="Arial"/>
          <w:sz w:val="24"/>
          <w:szCs w:val="24"/>
          <w:lang w:val="es-ES_tradnl"/>
        </w:rPr>
      </w:pPr>
      <w:r w:rsidRPr="00CB34F3">
        <w:rPr>
          <w:rFonts w:ascii="Arial" w:hAnsi="Arial" w:cs="Arial"/>
          <w:noProof/>
          <w:sz w:val="24"/>
          <w:szCs w:val="24"/>
          <w:lang w:val="en-US"/>
        </w:rPr>
        <w:lastRenderedPageBreak/>
        <w:drawing>
          <wp:inline distT="0" distB="0" distL="0" distR="0" wp14:anchorId="3A8327EE" wp14:editId="549F9899">
            <wp:extent cx="4026684" cy="18182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8427" t="35090" r="10250" b="14630"/>
                    <a:stretch/>
                  </pic:blipFill>
                  <pic:spPr bwMode="auto">
                    <a:xfrm>
                      <a:off x="0" y="0"/>
                      <a:ext cx="4046786" cy="18273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70D951F" w14:textId="77777777" w:rsidR="000D7804" w:rsidRPr="00C04BE4" w:rsidRDefault="0071214E" w:rsidP="00817F04">
      <w:pPr>
        <w:pStyle w:val="Paragraph"/>
        <w:tabs>
          <w:tab w:val="clear" w:pos="1296"/>
          <w:tab w:val="left" w:pos="720"/>
        </w:tabs>
        <w:ind w:left="720" w:hanging="720"/>
        <w:rPr>
          <w:rFonts w:ascii="Arial" w:hAnsi="Arial" w:cs="Arial"/>
          <w:szCs w:val="24"/>
        </w:rPr>
      </w:pPr>
      <w:r w:rsidRPr="00CB34F3">
        <w:rPr>
          <w:rFonts w:ascii="Arial" w:hAnsi="Arial" w:cs="Arial"/>
          <w:szCs w:val="24"/>
        </w:rPr>
        <w:t xml:space="preserve">Finalmente, para recuperar elasticidades de cumplimiento, se debe comparar </w:t>
      </w:r>
      <w:r w:rsidRPr="00817F04">
        <w:rPr>
          <w:rFonts w:ascii="Arial" w:hAnsi="Arial" w:cs="Arial"/>
          <w:sz w:val="22"/>
          <w:szCs w:val="22"/>
        </w:rPr>
        <w:t>simplemente</w:t>
      </w:r>
      <w:r w:rsidRPr="00CB34F3">
        <w:rPr>
          <w:rFonts w:ascii="Arial" w:hAnsi="Arial" w:cs="Arial"/>
          <w:szCs w:val="24"/>
        </w:rPr>
        <w:t xml:space="preserve"> los coeficientes </w:t>
      </w:r>
      <w:r w:rsidRPr="00C04BE4">
        <w:rPr>
          <w:rFonts w:ascii="Arial" w:hAnsi="Arial" w:cs="Arial"/>
          <w:szCs w:val="24"/>
        </w:rPr>
        <w:t xml:space="preserve">obtenidos en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oMath>
      <w:r w:rsidRPr="00C04BE4">
        <w:rPr>
          <w:rFonts w:ascii="Arial" w:hAnsi="Arial" w:cs="Arial"/>
          <w:szCs w:val="24"/>
        </w:rPr>
        <w:t xml:space="preserve"> con lo que le cuesta a la SUNAT realizar los diferentes tipos de notificaciones. </w:t>
      </w:r>
    </w:p>
    <w:p w14:paraId="3F1EB6A8" w14:textId="424DD78F" w:rsidR="000C6856" w:rsidRPr="00C04BE4" w:rsidRDefault="000C6856" w:rsidP="00546905">
      <w:pPr>
        <w:pStyle w:val="Paragraph"/>
        <w:tabs>
          <w:tab w:val="clear" w:pos="1296"/>
          <w:tab w:val="num" w:pos="1080"/>
        </w:tabs>
        <w:ind w:left="720" w:hanging="810"/>
        <w:rPr>
          <w:rFonts w:ascii="Arial" w:hAnsi="Arial" w:cs="Arial"/>
          <w:sz w:val="22"/>
          <w:szCs w:val="22"/>
        </w:rPr>
      </w:pPr>
      <w:r w:rsidRPr="00C04BE4">
        <w:rPr>
          <w:rFonts w:ascii="Arial" w:hAnsi="Arial" w:cs="Arial"/>
          <w:sz w:val="22"/>
          <w:szCs w:val="22"/>
        </w:rPr>
        <w:t xml:space="preserve">La segunda evaluación corresponde a evaluar la efectividad de las auditorías cuando se focalizan utilizando los perfiles de riesgo generados por el componente 3 del proyecto: “Fortalecimiento de la inteligencia fiscal y de la gestión del riesgo”. El INER estará encargado de esta definición. </w:t>
      </w:r>
      <w:r w:rsidR="0058602E" w:rsidRPr="00C04BE4">
        <w:rPr>
          <w:rFonts w:ascii="Arial" w:hAnsi="Arial" w:cs="Arial"/>
          <w:sz w:val="22"/>
          <w:szCs w:val="22"/>
        </w:rPr>
        <w:t xml:space="preserve">Se </w:t>
      </w:r>
      <w:proofErr w:type="gramStart"/>
      <w:r w:rsidR="0058602E" w:rsidRPr="00C04BE4">
        <w:rPr>
          <w:rFonts w:ascii="Arial" w:hAnsi="Arial" w:cs="Arial"/>
          <w:sz w:val="22"/>
          <w:szCs w:val="22"/>
        </w:rPr>
        <w:t>seleccionaran</w:t>
      </w:r>
      <w:proofErr w:type="gramEnd"/>
      <w:r w:rsidR="0058602E" w:rsidRPr="00C04BE4">
        <w:rPr>
          <w:rFonts w:ascii="Arial" w:hAnsi="Arial" w:cs="Arial"/>
          <w:sz w:val="22"/>
          <w:szCs w:val="22"/>
        </w:rPr>
        <w:t xml:space="preserve"> 200 auditorías a los grupos de alto riesgo y otras 200 se realizarán al grupo </w:t>
      </w:r>
      <w:proofErr w:type="spellStart"/>
      <w:r w:rsidR="0058602E" w:rsidRPr="00C04BE4">
        <w:rPr>
          <w:rFonts w:ascii="Arial" w:hAnsi="Arial" w:cs="Arial"/>
          <w:sz w:val="22"/>
          <w:szCs w:val="22"/>
        </w:rPr>
        <w:t>pre-seleccionado</w:t>
      </w:r>
      <w:proofErr w:type="spellEnd"/>
      <w:r w:rsidR="0058602E" w:rsidRPr="00C04BE4">
        <w:rPr>
          <w:rFonts w:ascii="Arial" w:hAnsi="Arial" w:cs="Arial"/>
          <w:sz w:val="22"/>
          <w:szCs w:val="22"/>
        </w:rPr>
        <w:t xml:space="preserve"> al que hubieran asistido si no se hubiera desarrollado el nuevo perfil de riesgo</w:t>
      </w:r>
      <w:r w:rsidRPr="00C04BE4">
        <w:rPr>
          <w:rFonts w:ascii="Arial" w:hAnsi="Arial" w:cs="Arial"/>
          <w:sz w:val="22"/>
          <w:szCs w:val="22"/>
        </w:rPr>
        <w:t>. Una vez definidos estos grupos, el grupo de tratamiento será seleccionado para recibir notificaciones en la medida en que realice transacciones con alto perfil de riesgo.</w:t>
      </w:r>
    </w:p>
    <w:p w14:paraId="18521031" w14:textId="3F5370A6" w:rsidR="000C6856" w:rsidRPr="00C04BE4" w:rsidRDefault="00D61D60" w:rsidP="00546905">
      <w:pPr>
        <w:pStyle w:val="Paragraph"/>
        <w:tabs>
          <w:tab w:val="clear" w:pos="1296"/>
          <w:tab w:val="num" w:pos="1080"/>
        </w:tabs>
        <w:ind w:left="720" w:hanging="810"/>
        <w:rPr>
          <w:rFonts w:ascii="Arial" w:hAnsi="Arial" w:cs="Arial"/>
          <w:sz w:val="22"/>
          <w:szCs w:val="22"/>
        </w:rPr>
      </w:pPr>
      <w:r w:rsidRPr="00C04BE4">
        <w:rPr>
          <w:rFonts w:ascii="Arial" w:hAnsi="Arial" w:cs="Arial"/>
          <w:sz w:val="22"/>
          <w:szCs w:val="22"/>
        </w:rPr>
        <w:t>De esta forma, se podrán obtener estimadores insesgados y consistentes de la siguiente ecuación mediante mínimos cuadrados ordinarios</w:t>
      </w:r>
      <w:r w:rsidR="00346984" w:rsidRPr="00C04BE4">
        <w:rPr>
          <w:rFonts w:ascii="Arial" w:hAnsi="Arial" w:cs="Arial"/>
          <w:sz w:val="22"/>
          <w:szCs w:val="22"/>
        </w:rPr>
        <w:t xml:space="preserve"> similar a la ecuación (2)</w:t>
      </w:r>
      <w:r w:rsidR="00823D29" w:rsidRPr="00C04BE4">
        <w:rPr>
          <w:rFonts w:ascii="Arial" w:hAnsi="Arial" w:cs="Arial"/>
          <w:sz w:val="22"/>
          <w:szCs w:val="22"/>
        </w:rPr>
        <w:t>.</w:t>
      </w:r>
      <w:r w:rsidRPr="00C04BE4">
        <w:rPr>
          <w:rFonts w:ascii="Arial" w:hAnsi="Arial" w:cs="Arial"/>
          <w:sz w:val="22"/>
          <w:szCs w:val="22"/>
        </w:rPr>
        <w:t xml:space="preserve"> El coeficiente de interés es </w:t>
      </w:r>
      <m:oMath>
        <m:sSub>
          <m:sSubPr>
            <m:ctrlPr>
              <w:rPr>
                <w:rFonts w:ascii="Cambria Math" w:hAnsi="Cambria Math" w:cs="Arial"/>
                <w:sz w:val="22"/>
                <w:szCs w:val="22"/>
              </w:rPr>
            </m:ctrlPr>
          </m:sSubPr>
          <m:e>
            <m:r>
              <w:rPr>
                <w:rFonts w:ascii="Cambria Math" w:hAnsi="Cambria Math" w:cs="Arial"/>
                <w:sz w:val="22"/>
                <w:szCs w:val="22"/>
              </w:rPr>
              <m:t>β</m:t>
            </m:r>
          </m:e>
          <m:sub>
            <m:r>
              <m:rPr>
                <m:sty m:val="p"/>
              </m:rPr>
              <w:rPr>
                <w:rFonts w:ascii="Cambria Math" w:hAnsi="Cambria Math" w:cs="Arial"/>
                <w:sz w:val="22"/>
                <w:szCs w:val="22"/>
              </w:rPr>
              <m:t>2</m:t>
            </m:r>
          </m:sub>
        </m:sSub>
      </m:oMath>
      <w:r w:rsidRPr="00C04BE4">
        <w:rPr>
          <w:rFonts w:ascii="Arial" w:hAnsi="Arial" w:cs="Arial"/>
          <w:sz w:val="22"/>
          <w:szCs w:val="22"/>
        </w:rPr>
        <w:t xml:space="preserve">, pues captura el efecto de interés y debe ser interpretado como un </w:t>
      </w:r>
      <w:r w:rsidR="00823D29" w:rsidRPr="00C04BE4">
        <w:rPr>
          <w:rFonts w:ascii="Arial" w:hAnsi="Arial" w:cs="Arial"/>
          <w:sz w:val="22"/>
          <w:szCs w:val="22"/>
        </w:rPr>
        <w:t>ATE</w:t>
      </w:r>
      <w:r w:rsidRPr="00C04BE4">
        <w:rPr>
          <w:rFonts w:ascii="Arial" w:hAnsi="Arial" w:cs="Arial"/>
          <w:sz w:val="22"/>
          <w:szCs w:val="22"/>
        </w:rPr>
        <w:t xml:space="preserve"> (</w:t>
      </w:r>
      <w:proofErr w:type="spellStart"/>
      <w:r w:rsidR="00823D29" w:rsidRPr="00C04BE4">
        <w:rPr>
          <w:rFonts w:ascii="Arial" w:hAnsi="Arial" w:cs="Arial"/>
          <w:i/>
          <w:sz w:val="22"/>
          <w:szCs w:val="22"/>
        </w:rPr>
        <w:t>Average</w:t>
      </w:r>
      <w:proofErr w:type="spellEnd"/>
      <w:r w:rsidR="00823D29" w:rsidRPr="00C04BE4">
        <w:rPr>
          <w:rFonts w:ascii="Arial" w:hAnsi="Arial" w:cs="Arial"/>
          <w:i/>
          <w:sz w:val="22"/>
          <w:szCs w:val="22"/>
        </w:rPr>
        <w:t xml:space="preserve"> </w:t>
      </w:r>
      <w:proofErr w:type="spellStart"/>
      <w:r w:rsidR="00823D29" w:rsidRPr="00C04BE4">
        <w:rPr>
          <w:rFonts w:ascii="Arial" w:hAnsi="Arial" w:cs="Arial"/>
          <w:i/>
          <w:sz w:val="22"/>
          <w:szCs w:val="22"/>
        </w:rPr>
        <w:t>Treatment</w:t>
      </w:r>
      <w:proofErr w:type="spellEnd"/>
      <w:r w:rsidR="00823D29" w:rsidRPr="00C04BE4">
        <w:rPr>
          <w:rFonts w:ascii="Arial" w:hAnsi="Arial" w:cs="Arial"/>
          <w:i/>
          <w:sz w:val="22"/>
          <w:szCs w:val="22"/>
        </w:rPr>
        <w:t xml:space="preserve"> </w:t>
      </w:r>
      <w:proofErr w:type="spellStart"/>
      <w:r w:rsidR="00823D29" w:rsidRPr="00C04BE4">
        <w:rPr>
          <w:rFonts w:ascii="Arial" w:hAnsi="Arial" w:cs="Arial"/>
          <w:i/>
          <w:sz w:val="22"/>
          <w:szCs w:val="22"/>
        </w:rPr>
        <w:t>Effect</w:t>
      </w:r>
      <w:proofErr w:type="spellEnd"/>
      <w:r w:rsidRPr="00C04BE4">
        <w:rPr>
          <w:rFonts w:ascii="Arial" w:hAnsi="Arial" w:cs="Arial"/>
          <w:sz w:val="22"/>
          <w:szCs w:val="22"/>
        </w:rPr>
        <w:t xml:space="preserve">). </w:t>
      </w:r>
    </w:p>
    <w:p w14:paraId="1F43F461" w14:textId="77777777" w:rsidR="002C5392" w:rsidRPr="00C04BE4" w:rsidRDefault="002C5392" w:rsidP="00546905">
      <w:pPr>
        <w:pStyle w:val="Paragraph"/>
        <w:tabs>
          <w:tab w:val="clear" w:pos="1296"/>
          <w:tab w:val="num" w:pos="1080"/>
        </w:tabs>
        <w:ind w:left="720" w:hanging="810"/>
        <w:rPr>
          <w:rFonts w:ascii="Arial" w:hAnsi="Arial" w:cs="Arial"/>
          <w:sz w:val="22"/>
          <w:szCs w:val="22"/>
        </w:rPr>
      </w:pPr>
      <w:r w:rsidRPr="00C04BE4">
        <w:rPr>
          <w:rFonts w:ascii="Arial" w:hAnsi="Arial" w:cs="Arial"/>
          <w:sz w:val="22"/>
          <w:szCs w:val="22"/>
        </w:rPr>
        <w:t xml:space="preserve">Una intervención de fiscalización es óptima siempre que el costo marginal de dicha intervención sea igual a su beneficio marginal. Como muestran </w:t>
      </w:r>
      <w:proofErr w:type="spellStart"/>
      <w:r w:rsidRPr="00C04BE4">
        <w:rPr>
          <w:rFonts w:ascii="Arial" w:hAnsi="Arial" w:cs="Arial"/>
          <w:sz w:val="22"/>
          <w:szCs w:val="22"/>
        </w:rPr>
        <w:t>Keen</w:t>
      </w:r>
      <w:proofErr w:type="spellEnd"/>
      <w:r w:rsidRPr="00C04BE4">
        <w:rPr>
          <w:rFonts w:ascii="Arial" w:hAnsi="Arial" w:cs="Arial"/>
          <w:sz w:val="22"/>
          <w:szCs w:val="22"/>
        </w:rPr>
        <w:t xml:space="preserve"> y </w:t>
      </w:r>
      <w:proofErr w:type="spellStart"/>
      <w:r w:rsidRPr="00C04BE4">
        <w:rPr>
          <w:rFonts w:ascii="Arial" w:hAnsi="Arial" w:cs="Arial"/>
          <w:sz w:val="22"/>
          <w:szCs w:val="22"/>
        </w:rPr>
        <w:t>Slemrod</w:t>
      </w:r>
      <w:proofErr w:type="spellEnd"/>
      <w:r w:rsidRPr="00C04BE4">
        <w:rPr>
          <w:rFonts w:ascii="Arial" w:hAnsi="Arial" w:cs="Arial"/>
          <w:sz w:val="22"/>
          <w:szCs w:val="22"/>
        </w:rPr>
        <w:t xml:space="preserve"> (2016), este resultado es equivalente a igualar la elasticidad de cumplimiento con el costo marginal del esfuerzo de fiscalización. Los coeficientes </w:t>
      </w:r>
      <m:oMath>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2</m:t>
            </m:r>
          </m:sub>
        </m:sSub>
      </m:oMath>
      <w:r w:rsidRPr="00C04BE4">
        <w:rPr>
          <w:rFonts w:ascii="Arial" w:hAnsi="Arial" w:cs="Arial"/>
          <w:sz w:val="22"/>
          <w:szCs w:val="22"/>
        </w:rPr>
        <w:t xml:space="preserve"> permiten recuperar las elasticidades de cumplimiento y verificar si los esfuerzos de fiscalización se deben incrementar, disminuir, o si la decisión de política debería ser incrementar las tasas de tributación en lugar de incrementar los niveles de fiscalización. </w:t>
      </w:r>
      <w:r w:rsidR="00C75EEE" w:rsidRPr="00C04BE4">
        <w:rPr>
          <w:rFonts w:ascii="Arial" w:hAnsi="Arial" w:cs="Arial"/>
          <w:sz w:val="22"/>
          <w:szCs w:val="22"/>
        </w:rPr>
        <w:t xml:space="preserve">Igualmente, al comparar los coeficientes </w:t>
      </w:r>
      <m:oMath>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2</m:t>
            </m:r>
          </m:sub>
        </m:sSub>
      </m:oMath>
      <w:r w:rsidR="00C75EEE" w:rsidRPr="00C04BE4">
        <w:rPr>
          <w:rFonts w:ascii="Arial" w:hAnsi="Arial" w:cs="Arial"/>
          <w:sz w:val="22"/>
          <w:szCs w:val="22"/>
        </w:rPr>
        <w:t xml:space="preserve"> en las dos evaluaciones, y al incorporar el costo promedio de las notificaciones y las auditorías, se podrá establecer qué estrategia resulta más costo-efectiva para combatir la evasión. </w:t>
      </w:r>
    </w:p>
    <w:p w14:paraId="0D02F925" w14:textId="77777777" w:rsidR="00372F3D" w:rsidRPr="00C04BE4" w:rsidRDefault="00315E59" w:rsidP="00546905">
      <w:pPr>
        <w:pStyle w:val="Paragraph"/>
        <w:tabs>
          <w:tab w:val="clear" w:pos="1296"/>
          <w:tab w:val="num" w:pos="1080"/>
        </w:tabs>
        <w:ind w:left="720" w:hanging="810"/>
        <w:rPr>
          <w:rFonts w:ascii="Arial" w:hAnsi="Arial" w:cs="Arial"/>
          <w:lang w:val="es-AR"/>
        </w:rPr>
      </w:pPr>
      <w:r w:rsidRPr="00C04BE4">
        <w:rPr>
          <w:rFonts w:ascii="Arial" w:hAnsi="Arial" w:cs="Arial"/>
          <w:sz w:val="22"/>
          <w:szCs w:val="22"/>
        </w:rPr>
        <w:t>La tercera evaluación nos permitirá medir el impacto de la intervención en los indicadores 4 y 5 (cuadro 6). Para ello utilizaremos la metodología de diferencias en diferencias</w:t>
      </w:r>
      <w:r w:rsidR="00372F3D" w:rsidRPr="00C04BE4">
        <w:rPr>
          <w:rFonts w:ascii="Arial" w:hAnsi="Arial" w:cs="Arial"/>
          <w:sz w:val="22"/>
          <w:szCs w:val="22"/>
        </w:rPr>
        <w:t xml:space="preserve"> (DID)</w:t>
      </w:r>
      <w:r w:rsidRPr="00C04BE4">
        <w:rPr>
          <w:rFonts w:ascii="Arial" w:hAnsi="Arial" w:cs="Arial"/>
          <w:sz w:val="22"/>
          <w:szCs w:val="22"/>
        </w:rPr>
        <w:t xml:space="preserve">. </w:t>
      </w:r>
      <w:r w:rsidR="00372F3D" w:rsidRPr="00C04BE4">
        <w:rPr>
          <w:rFonts w:ascii="Arial" w:hAnsi="Arial" w:cs="Arial"/>
          <w:sz w:val="22"/>
          <w:szCs w:val="22"/>
        </w:rPr>
        <w:t xml:space="preserve">La </w:t>
      </w:r>
      <w:r w:rsidR="00372F3D" w:rsidRPr="00C04BE4">
        <w:rPr>
          <w:rFonts w:ascii="Arial" w:hAnsi="Arial" w:cs="Arial"/>
          <w:lang w:val="es-AR"/>
        </w:rPr>
        <w:t xml:space="preserve">metodología DID compara los cambios en la variable de interés entre el grupo tratado y el grupo control antes y después de la intervención. Así, se controla por cualquier diferencia entre los grupos que sea constante a lo largo del tiempo. También, se está controlando por cualquier elemento que varié en el tiempo y </w:t>
      </w:r>
      <w:proofErr w:type="gramStart"/>
      <w:r w:rsidR="00372F3D" w:rsidRPr="00C04BE4">
        <w:rPr>
          <w:rFonts w:ascii="Arial" w:hAnsi="Arial" w:cs="Arial"/>
          <w:lang w:val="es-AR"/>
        </w:rPr>
        <w:t>afecte</w:t>
      </w:r>
      <w:proofErr w:type="gramEnd"/>
      <w:r w:rsidR="00372F3D" w:rsidRPr="00C04BE4">
        <w:rPr>
          <w:rFonts w:ascii="Arial" w:hAnsi="Arial" w:cs="Arial"/>
          <w:lang w:val="es-AR"/>
        </w:rPr>
        <w:t xml:space="preserve"> por igual a ambos </w:t>
      </w:r>
      <w:r w:rsidR="00372F3D" w:rsidRPr="00C04BE4">
        <w:rPr>
          <w:rFonts w:ascii="Arial" w:hAnsi="Arial" w:cs="Arial"/>
          <w:lang w:val="es-AR"/>
        </w:rPr>
        <w:lastRenderedPageBreak/>
        <w:t>grupos.</w:t>
      </w:r>
      <w:r w:rsidR="00587CEB" w:rsidRPr="00C04BE4">
        <w:rPr>
          <w:rFonts w:ascii="Arial" w:hAnsi="Arial" w:cs="Arial"/>
          <w:lang w:val="es-AR"/>
        </w:rPr>
        <w:t xml:space="preserve"> El </w:t>
      </w:r>
      <w:r w:rsidR="00587CEB" w:rsidRPr="00C04BE4">
        <w:rPr>
          <w:rFonts w:ascii="Arial" w:hAnsi="Arial" w:cs="Arial"/>
          <w:sz w:val="22"/>
          <w:szCs w:val="22"/>
          <w:lang w:val="es-AR"/>
        </w:rPr>
        <w:t>s</w:t>
      </w:r>
      <w:r w:rsidR="00372F3D" w:rsidRPr="00C04BE4">
        <w:rPr>
          <w:rFonts w:ascii="Arial" w:hAnsi="Arial" w:cs="Arial"/>
          <w:sz w:val="22"/>
          <w:szCs w:val="22"/>
          <w:lang w:val="es-AR"/>
        </w:rPr>
        <w:t>upuesto</w:t>
      </w:r>
      <w:r w:rsidR="00587CEB" w:rsidRPr="00C04BE4">
        <w:rPr>
          <w:rFonts w:ascii="Arial" w:hAnsi="Arial" w:cs="Arial"/>
          <w:sz w:val="22"/>
          <w:szCs w:val="22"/>
          <w:lang w:val="es-AR"/>
        </w:rPr>
        <w:t xml:space="preserve"> para este caso es que n</w:t>
      </w:r>
      <w:r w:rsidR="00372F3D" w:rsidRPr="00C04BE4">
        <w:rPr>
          <w:rFonts w:ascii="Arial" w:hAnsi="Arial" w:cs="Arial"/>
          <w:sz w:val="22"/>
          <w:szCs w:val="22"/>
          <w:lang w:val="es-AR"/>
        </w:rPr>
        <w:t>o existe ninguna variable inobservable que este correlacionada con la variable de interés y cambie de manera diferente para el grupo control y el grupo tratamiento en el momento que se implementa la reforma.</w:t>
      </w:r>
    </w:p>
    <w:p w14:paraId="461CB3FE" w14:textId="77777777" w:rsidR="00315E59" w:rsidRPr="00C04BE4" w:rsidRDefault="00587CEB" w:rsidP="00546905">
      <w:pPr>
        <w:pStyle w:val="Paragraph"/>
        <w:tabs>
          <w:tab w:val="clear" w:pos="1296"/>
          <w:tab w:val="num" w:pos="1080"/>
        </w:tabs>
        <w:ind w:left="720" w:hanging="810"/>
        <w:rPr>
          <w:rFonts w:ascii="Arial" w:hAnsi="Arial" w:cs="Arial"/>
          <w:sz w:val="22"/>
          <w:szCs w:val="22"/>
          <w:lang w:val="es-AR"/>
        </w:rPr>
      </w:pPr>
      <w:r w:rsidRPr="00C04BE4">
        <w:rPr>
          <w:rFonts w:ascii="Arial" w:hAnsi="Arial" w:cs="Arial"/>
          <w:sz w:val="22"/>
          <w:szCs w:val="22"/>
        </w:rPr>
        <w:t xml:space="preserve">En el caso de SUNAT, para la creación del contrafactual </w:t>
      </w:r>
      <w:r w:rsidR="00315E59" w:rsidRPr="00C04BE4">
        <w:rPr>
          <w:rFonts w:ascii="Arial" w:hAnsi="Arial" w:cs="Arial"/>
          <w:sz w:val="22"/>
          <w:szCs w:val="22"/>
        </w:rPr>
        <w:t xml:space="preserve">se </w:t>
      </w:r>
      <w:r w:rsidR="00372F3D" w:rsidRPr="00C04BE4">
        <w:rPr>
          <w:rFonts w:ascii="Arial" w:hAnsi="Arial" w:cs="Arial"/>
          <w:sz w:val="22"/>
          <w:szCs w:val="22"/>
        </w:rPr>
        <w:t>aleatorizará</w:t>
      </w:r>
      <w:r w:rsidR="00315E59" w:rsidRPr="00C04BE4">
        <w:rPr>
          <w:rFonts w:ascii="Arial" w:hAnsi="Arial" w:cs="Arial"/>
          <w:sz w:val="22"/>
          <w:szCs w:val="22"/>
        </w:rPr>
        <w:t xml:space="preserve"> cada </w:t>
      </w:r>
      <w:proofErr w:type="spellStart"/>
      <w:proofErr w:type="gramStart"/>
      <w:r w:rsidR="00315E59" w:rsidRPr="00C04BE4">
        <w:rPr>
          <w:rFonts w:ascii="Arial" w:hAnsi="Arial" w:cs="Arial"/>
          <w:sz w:val="22"/>
          <w:szCs w:val="22"/>
        </w:rPr>
        <w:t>sub</w:t>
      </w:r>
      <w:r w:rsidR="00372F3D" w:rsidRPr="00C04BE4">
        <w:rPr>
          <w:rFonts w:ascii="Arial" w:hAnsi="Arial" w:cs="Arial"/>
          <w:sz w:val="22"/>
          <w:szCs w:val="22"/>
        </w:rPr>
        <w:t>-</w:t>
      </w:r>
      <w:r w:rsidR="00315E59" w:rsidRPr="00C04BE4">
        <w:rPr>
          <w:rFonts w:ascii="Arial" w:hAnsi="Arial" w:cs="Arial"/>
          <w:sz w:val="22"/>
          <w:szCs w:val="22"/>
        </w:rPr>
        <w:t>partida</w:t>
      </w:r>
      <w:proofErr w:type="spellEnd"/>
      <w:proofErr w:type="gramEnd"/>
      <w:r w:rsidRPr="00C04BE4">
        <w:rPr>
          <w:rFonts w:ascii="Arial" w:hAnsi="Arial" w:cs="Arial"/>
          <w:sz w:val="22"/>
          <w:szCs w:val="22"/>
        </w:rPr>
        <w:t xml:space="preserve"> dentro de cada uno de los 98 capítulos del Nomenclatura Común de los Países Miembros de la Comunidad Andina (NANDINA)</w:t>
      </w:r>
      <w:r w:rsidR="00315E59" w:rsidRPr="00C04BE4">
        <w:rPr>
          <w:rStyle w:val="FootnoteReference"/>
          <w:rFonts w:ascii="Arial" w:hAnsi="Arial" w:cs="Arial"/>
          <w:sz w:val="22"/>
          <w:szCs w:val="22"/>
        </w:rPr>
        <w:footnoteReference w:id="10"/>
      </w:r>
      <w:r w:rsidR="00315E59" w:rsidRPr="00C04BE4">
        <w:rPr>
          <w:rFonts w:ascii="Arial" w:hAnsi="Arial" w:cs="Arial"/>
          <w:sz w:val="22"/>
          <w:szCs w:val="22"/>
        </w:rPr>
        <w:t xml:space="preserve"> y se asignaran de manera aleatoria en dos grupos.</w:t>
      </w:r>
      <w:r w:rsidR="00315E59" w:rsidRPr="00C04BE4">
        <w:rPr>
          <w:rFonts w:ascii="Arial" w:hAnsi="Arial" w:cs="Arial"/>
          <w:sz w:val="22"/>
          <w:szCs w:val="22"/>
          <w:lang w:val="es-AR"/>
        </w:rPr>
        <w:t xml:space="preserve"> </w:t>
      </w:r>
      <w:r w:rsidR="00315E59" w:rsidRPr="00C04BE4">
        <w:rPr>
          <w:rFonts w:ascii="Arial" w:hAnsi="Arial" w:cs="Arial"/>
          <w:sz w:val="22"/>
          <w:szCs w:val="22"/>
        </w:rPr>
        <w:t>Este procedimiento nos permitirá realizar u</w:t>
      </w:r>
      <w:proofErr w:type="spellStart"/>
      <w:r w:rsidR="00315E59" w:rsidRPr="00C04BE4">
        <w:rPr>
          <w:rFonts w:ascii="Arial" w:hAnsi="Arial" w:cs="Arial"/>
          <w:sz w:val="22"/>
          <w:szCs w:val="22"/>
          <w:lang w:val="es-AR"/>
        </w:rPr>
        <w:t>na</w:t>
      </w:r>
      <w:proofErr w:type="spellEnd"/>
      <w:r w:rsidR="00315E59" w:rsidRPr="00C04BE4">
        <w:rPr>
          <w:rFonts w:ascii="Arial" w:hAnsi="Arial" w:cs="Arial"/>
          <w:sz w:val="22"/>
          <w:szCs w:val="22"/>
          <w:lang w:val="es-AR"/>
        </w:rPr>
        <w:t xml:space="preserve"> implementación del sistema en dos etapas, lo cual nos </w:t>
      </w:r>
      <w:proofErr w:type="gramStart"/>
      <w:r w:rsidR="00315E59" w:rsidRPr="00C04BE4">
        <w:rPr>
          <w:rFonts w:ascii="Arial" w:hAnsi="Arial" w:cs="Arial"/>
          <w:sz w:val="22"/>
          <w:szCs w:val="22"/>
          <w:lang w:val="es-AR"/>
        </w:rPr>
        <w:t>otorgara</w:t>
      </w:r>
      <w:proofErr w:type="gramEnd"/>
      <w:r w:rsidR="00315E59" w:rsidRPr="00C04BE4">
        <w:rPr>
          <w:rFonts w:ascii="Arial" w:hAnsi="Arial" w:cs="Arial"/>
          <w:sz w:val="22"/>
          <w:szCs w:val="22"/>
          <w:lang w:val="es-AR"/>
        </w:rPr>
        <w:t xml:space="preserve"> la posibilidad de realizar una medición causal de la intervención</w:t>
      </w:r>
      <w:r w:rsidRPr="00C04BE4">
        <w:rPr>
          <w:rFonts w:ascii="Arial" w:hAnsi="Arial" w:cs="Arial"/>
          <w:sz w:val="22"/>
          <w:szCs w:val="22"/>
          <w:lang w:val="es-AR"/>
        </w:rPr>
        <w:t xml:space="preserve"> y compara las diferencias entre grupos y antes y después en los mismos grupos</w:t>
      </w:r>
      <w:r w:rsidR="00315E59" w:rsidRPr="00C04BE4">
        <w:rPr>
          <w:rFonts w:ascii="Arial" w:hAnsi="Arial" w:cs="Arial"/>
          <w:sz w:val="22"/>
          <w:szCs w:val="22"/>
          <w:lang w:val="es-AR"/>
        </w:rPr>
        <w:t>.</w:t>
      </w:r>
    </w:p>
    <w:p w14:paraId="5631EFEA" w14:textId="77777777" w:rsidR="00315E59" w:rsidRPr="00C04BE4" w:rsidRDefault="00315E59" w:rsidP="00546905">
      <w:pPr>
        <w:pStyle w:val="Paragraph"/>
        <w:tabs>
          <w:tab w:val="clear" w:pos="1296"/>
          <w:tab w:val="num" w:pos="1080"/>
        </w:tabs>
        <w:ind w:left="720" w:hanging="810"/>
        <w:rPr>
          <w:rFonts w:ascii="Arial" w:hAnsi="Arial" w:cs="Arial"/>
          <w:sz w:val="22"/>
          <w:szCs w:val="22"/>
          <w:lang w:val="es-AR"/>
        </w:rPr>
      </w:pPr>
      <w:r w:rsidRPr="00C04BE4">
        <w:rPr>
          <w:rFonts w:ascii="Arial" w:hAnsi="Arial" w:cs="Arial"/>
          <w:sz w:val="22"/>
          <w:szCs w:val="22"/>
          <w:lang w:val="es-AR"/>
        </w:rPr>
        <w:t xml:space="preserve">En </w:t>
      </w:r>
      <w:r w:rsidR="00372F3D" w:rsidRPr="00C04BE4">
        <w:rPr>
          <w:rFonts w:ascii="Arial" w:hAnsi="Arial" w:cs="Arial"/>
          <w:sz w:val="22"/>
          <w:szCs w:val="22"/>
          <w:lang w:val="es-AR"/>
        </w:rPr>
        <w:t>ese sentido</w:t>
      </w:r>
      <w:r w:rsidRPr="00C04BE4">
        <w:rPr>
          <w:rFonts w:ascii="Arial" w:hAnsi="Arial" w:cs="Arial"/>
          <w:sz w:val="22"/>
          <w:szCs w:val="22"/>
          <w:lang w:val="es-AR"/>
        </w:rPr>
        <w:t xml:space="preserve">, se implementarán las </w:t>
      </w:r>
      <w:r w:rsidRPr="00C04BE4">
        <w:rPr>
          <w:rFonts w:ascii="Arial" w:hAnsi="Arial" w:cs="Arial"/>
          <w:sz w:val="22"/>
          <w:szCs w:val="22"/>
        </w:rPr>
        <w:t xml:space="preserve">herramientas tecnológicas de ciencias de datos y los modelos de gobernanza basados en riesgos (componentes II y III) solo en uno de los grupos formados previamente. Cuatro meses después, se implementará el sistema en el resto de las posiciones arancelarias. Esta metodología nos va a permitir controlar por las diferencias idiosincráticas que no varían en el tiempo y por eventos que puedan afectar al mismo tiempo al grupo tratado y control. </w:t>
      </w:r>
    </w:p>
    <w:p w14:paraId="7349A764" w14:textId="536B7AAE" w:rsidR="0071214E" w:rsidRPr="00817F04" w:rsidRDefault="0071214E" w:rsidP="00A73A95">
      <w:pPr>
        <w:pStyle w:val="Chapter"/>
        <w:numPr>
          <w:ilvl w:val="0"/>
          <w:numId w:val="9"/>
        </w:numPr>
        <w:jc w:val="left"/>
        <w:rPr>
          <w:rFonts w:ascii="Arial" w:hAnsi="Arial" w:cs="Arial"/>
          <w:sz w:val="22"/>
          <w:szCs w:val="22"/>
        </w:rPr>
      </w:pPr>
      <w:r w:rsidRPr="00817F04">
        <w:rPr>
          <w:rFonts w:ascii="Arial" w:hAnsi="Arial" w:cs="Arial"/>
          <w:sz w:val="22"/>
          <w:szCs w:val="22"/>
        </w:rPr>
        <w:t>Aspectos Técnicos de la Metodología: Datos y Cálculos de Poder</w:t>
      </w:r>
    </w:p>
    <w:p w14:paraId="6BA795EC" w14:textId="20090E0D" w:rsidR="0071214E" w:rsidRPr="00817F04" w:rsidRDefault="0071214E" w:rsidP="00817F04">
      <w:pPr>
        <w:pStyle w:val="Paragraph"/>
        <w:tabs>
          <w:tab w:val="clear" w:pos="1296"/>
          <w:tab w:val="left" w:pos="720"/>
        </w:tabs>
        <w:ind w:left="720" w:hanging="720"/>
        <w:rPr>
          <w:rFonts w:ascii="Arial" w:hAnsi="Arial" w:cs="Arial"/>
          <w:sz w:val="22"/>
          <w:szCs w:val="22"/>
        </w:rPr>
      </w:pPr>
      <w:r w:rsidRPr="00817F04">
        <w:rPr>
          <w:rFonts w:ascii="Arial" w:hAnsi="Arial" w:cs="Arial"/>
          <w:sz w:val="22"/>
          <w:szCs w:val="22"/>
        </w:rPr>
        <w:t>Para estimar el tamaño de la muestra requerida en los grupos de tratamiento y de control se realizan cálculos de poder suponiendo un efecto mínimo detectable de 1%.</w:t>
      </w:r>
      <w:r w:rsidR="00806748" w:rsidRPr="00817F04">
        <w:rPr>
          <w:rStyle w:val="FootnoteReference"/>
          <w:rFonts w:ascii="Arial" w:hAnsi="Arial" w:cs="Arial"/>
          <w:sz w:val="22"/>
          <w:szCs w:val="22"/>
        </w:rPr>
        <w:footnoteReference w:id="11"/>
      </w:r>
      <w:r w:rsidRPr="00817F04">
        <w:rPr>
          <w:rFonts w:ascii="Arial" w:hAnsi="Arial" w:cs="Arial"/>
          <w:sz w:val="22"/>
          <w:szCs w:val="22"/>
        </w:rPr>
        <w:t xml:space="preserve"> Utilizando el hecho de que el estimador de </w:t>
      </w:r>
      <m:oMath>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2</m:t>
            </m:r>
          </m:sub>
        </m:sSub>
        <m:r>
          <w:rPr>
            <w:rFonts w:ascii="Cambria Math" w:hAnsi="Cambria Math" w:cs="Arial"/>
            <w:sz w:val="22"/>
            <w:szCs w:val="22"/>
          </w:rPr>
          <m:t xml:space="preserve"> </m:t>
        </m:r>
      </m:oMath>
      <w:r w:rsidRPr="00817F04">
        <w:rPr>
          <w:rFonts w:ascii="Arial" w:hAnsi="Arial" w:cs="Arial"/>
          <w:sz w:val="22"/>
          <w:szCs w:val="22"/>
        </w:rPr>
        <w:t>sigue una distribución normal aproximadamente:</w:t>
      </w:r>
    </w:p>
    <w:p w14:paraId="0EFB4A6D" w14:textId="77777777" w:rsidR="0071214E" w:rsidRPr="00CB34F3" w:rsidRDefault="00637714" w:rsidP="002F3061">
      <w:pPr>
        <w:pStyle w:val="ListParagraph"/>
        <w:ind w:hanging="630"/>
        <w:jc w:val="center"/>
        <w:rPr>
          <w:rFonts w:ascii="Arial" w:hAnsi="Arial" w:cs="Arial"/>
          <w:sz w:val="24"/>
          <w:szCs w:val="24"/>
        </w:rPr>
      </w:pPr>
      <m:oMathPara>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β</m:t>
                  </m:r>
                </m:e>
              </m:acc>
            </m:e>
            <m:sub>
              <m:r>
                <w:rPr>
                  <w:rFonts w:ascii="Cambria Math" w:hAnsi="Cambria Math" w:cs="Arial"/>
                  <w:sz w:val="24"/>
                  <w:szCs w:val="24"/>
                  <w:lang w:val="es-ES_tradnl"/>
                </w:rPr>
                <m:t>2</m:t>
              </m:r>
            </m:sub>
          </m:sSub>
          <m:r>
            <w:rPr>
              <w:rFonts w:ascii="Cambria Math" w:hAnsi="Cambria Math" w:cs="Arial"/>
              <w:sz w:val="24"/>
              <w:szCs w:val="24"/>
            </w:rPr>
            <m:t>~N(</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lang w:val="es-ES_tradnl"/>
                </w:rPr>
                <m:t>2</m:t>
              </m:r>
            </m:sub>
          </m:sSub>
          <m:r>
            <w:rPr>
              <w:rFonts w:ascii="Cambria Math" w:hAnsi="Cambria Math" w:cs="Arial"/>
              <w:sz w:val="24"/>
              <w:szCs w:val="24"/>
            </w:rPr>
            <m:t>,</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σ</m:t>
                  </m:r>
                </m:e>
                <m:sup>
                  <m:r>
                    <w:rPr>
                      <w:rFonts w:ascii="Cambria Math" w:hAnsi="Cambria Math" w:cs="Arial"/>
                      <w:sz w:val="24"/>
                      <w:szCs w:val="24"/>
                    </w:rPr>
                    <m:t>2</m:t>
                  </m:r>
                </m:sup>
              </m:sSup>
            </m:num>
            <m:den>
              <m:r>
                <w:rPr>
                  <w:rFonts w:ascii="Cambria Math" w:hAnsi="Cambria Math" w:cs="Arial"/>
                  <w:sz w:val="24"/>
                  <w:szCs w:val="24"/>
                </w:rPr>
                <m:t>n</m:t>
              </m:r>
            </m:den>
          </m:f>
          <m:r>
            <w:rPr>
              <w:rFonts w:ascii="Cambria Math" w:hAnsi="Cambria Math" w:cs="Arial"/>
              <w:sz w:val="24"/>
              <w:szCs w:val="24"/>
            </w:rPr>
            <m:t>)</m:t>
          </m:r>
        </m:oMath>
      </m:oMathPara>
    </w:p>
    <w:p w14:paraId="5963017A" w14:textId="77777777" w:rsidR="0071214E" w:rsidRPr="00817F04" w:rsidRDefault="0071214E" w:rsidP="00817F04">
      <w:pPr>
        <w:pStyle w:val="Paragraph"/>
        <w:tabs>
          <w:tab w:val="clear" w:pos="1296"/>
          <w:tab w:val="left" w:pos="720"/>
        </w:tabs>
        <w:ind w:left="720" w:hanging="720"/>
        <w:rPr>
          <w:rFonts w:ascii="Arial" w:hAnsi="Arial" w:cs="Arial"/>
          <w:sz w:val="22"/>
          <w:szCs w:val="22"/>
        </w:rPr>
      </w:pPr>
      <w:r w:rsidRPr="00817F04">
        <w:rPr>
          <w:rFonts w:ascii="Arial" w:hAnsi="Arial" w:cs="Arial"/>
          <w:sz w:val="22"/>
          <w:szCs w:val="22"/>
        </w:rPr>
        <w:t xml:space="preserve">Utilizando un poder de 0.8, un nivel de significancia de 0.05 y </w:t>
      </w:r>
      <m:oMath>
        <m:r>
          <w:rPr>
            <w:rFonts w:ascii="Cambria Math" w:hAnsi="Cambria Math" w:cs="Arial"/>
            <w:sz w:val="22"/>
            <w:szCs w:val="22"/>
          </w:rPr>
          <m:t>σ</m:t>
        </m:r>
      </m:oMath>
      <w:r w:rsidRPr="00817F04">
        <w:rPr>
          <w:rStyle w:val="FootnoteReference"/>
          <w:rFonts w:ascii="Arial" w:hAnsi="Arial" w:cs="Arial"/>
          <w:sz w:val="22"/>
          <w:szCs w:val="22"/>
        </w:rPr>
        <w:t xml:space="preserve"> </w:t>
      </w:r>
      <w:r w:rsidRPr="00817F04">
        <w:rPr>
          <w:rFonts w:ascii="Arial" w:hAnsi="Arial" w:cs="Arial"/>
          <w:sz w:val="22"/>
          <w:szCs w:val="22"/>
        </w:rPr>
        <w:t>=0.19</w:t>
      </w:r>
      <w:r w:rsidRPr="00817F04">
        <w:rPr>
          <w:rStyle w:val="FootnoteReference"/>
          <w:rFonts w:ascii="Arial" w:hAnsi="Arial" w:cs="Arial"/>
          <w:sz w:val="22"/>
          <w:szCs w:val="22"/>
        </w:rPr>
        <w:footnoteReference w:id="12"/>
      </w:r>
      <w:r w:rsidRPr="00817F04">
        <w:rPr>
          <w:rFonts w:ascii="Arial" w:hAnsi="Arial" w:cs="Arial"/>
          <w:sz w:val="22"/>
          <w:szCs w:val="22"/>
        </w:rPr>
        <w:t xml:space="preserve">, el poder de una prueba de dos una contra una hipótesis nula de </w:t>
      </w:r>
      <m:oMath>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2</m:t>
            </m:r>
          </m:sub>
        </m:sSub>
        <m:r>
          <w:rPr>
            <w:rFonts w:ascii="Cambria Math" w:hAnsi="Cambria Math" w:cs="Arial"/>
            <w:sz w:val="22"/>
            <w:szCs w:val="22"/>
          </w:rPr>
          <m:t>=0</m:t>
        </m:r>
      </m:oMath>
      <w:r w:rsidRPr="00817F04">
        <w:rPr>
          <w:rFonts w:ascii="Arial" w:hAnsi="Arial" w:cs="Arial"/>
          <w:sz w:val="22"/>
          <w:szCs w:val="22"/>
        </w:rPr>
        <w:t xml:space="preserve"> está dado por:</w:t>
      </w:r>
    </w:p>
    <w:p w14:paraId="1A76D31A" w14:textId="77777777" w:rsidR="0071214E" w:rsidRPr="00CB34F3" w:rsidRDefault="0071214E" w:rsidP="002F3061">
      <w:pPr>
        <w:pStyle w:val="ListParagraph"/>
        <w:ind w:hanging="630"/>
        <w:jc w:val="both"/>
        <w:rPr>
          <w:rFonts w:ascii="Arial" w:hAnsi="Arial" w:cs="Arial"/>
          <w:sz w:val="24"/>
          <w:szCs w:val="24"/>
          <w:lang w:val="es-ES_tradnl"/>
        </w:rPr>
      </w:pPr>
      <m:oMathPara>
        <m:oMath>
          <m:r>
            <w:rPr>
              <w:rFonts w:ascii="Cambria Math" w:hAnsi="Cambria Math" w:cs="Arial"/>
              <w:sz w:val="24"/>
              <w:szCs w:val="24"/>
              <w:lang w:val="es-ES_tradnl"/>
            </w:rPr>
            <m:t>0.8=1-</m:t>
          </m:r>
          <m:r>
            <m:rPr>
              <m:sty m:val="p"/>
            </m:rPr>
            <w:rPr>
              <w:rFonts w:ascii="Cambria Math" w:hAnsi="Cambria Math" w:cs="Arial"/>
              <w:sz w:val="24"/>
              <w:szCs w:val="24"/>
              <w:lang w:val="es-ES_tradnl"/>
            </w:rPr>
            <m:t>Φ</m:t>
          </m:r>
          <m:d>
            <m:dPr>
              <m:ctrlPr>
                <w:rPr>
                  <w:rFonts w:ascii="Cambria Math" w:hAnsi="Cambria Math" w:cs="Arial"/>
                  <w:i/>
                  <w:sz w:val="24"/>
                  <w:szCs w:val="24"/>
                  <w:lang w:val="es-ES_tradnl"/>
                </w:rPr>
              </m:ctrlPr>
            </m:dPr>
            <m:e>
              <m:r>
                <w:rPr>
                  <w:rFonts w:ascii="Cambria Math" w:hAnsi="Cambria Math" w:cs="Arial"/>
                  <w:sz w:val="24"/>
                  <w:szCs w:val="24"/>
                  <w:lang w:val="es-ES_tradnl"/>
                </w:rPr>
                <m:t>1.64-</m:t>
              </m:r>
              <m:f>
                <m:fPr>
                  <m:ctrlPr>
                    <w:rPr>
                      <w:rFonts w:ascii="Cambria Math" w:hAnsi="Cambria Math" w:cs="Arial"/>
                      <w:i/>
                      <w:sz w:val="24"/>
                      <w:szCs w:val="24"/>
                      <w:lang w:val="es-ES_tradnl"/>
                    </w:rPr>
                  </m:ctrlPr>
                </m:fPr>
                <m:num>
                  <m:r>
                    <w:rPr>
                      <w:rFonts w:ascii="Cambria Math" w:hAnsi="Cambria Math" w:cs="Arial"/>
                      <w:sz w:val="24"/>
                      <w:szCs w:val="24"/>
                      <w:lang w:val="es-ES_tradnl"/>
                    </w:rPr>
                    <m:t>0.01*</m:t>
                  </m:r>
                  <m:sSup>
                    <m:sSupPr>
                      <m:ctrlPr>
                        <w:rPr>
                          <w:rFonts w:ascii="Cambria Math" w:hAnsi="Cambria Math" w:cs="Arial"/>
                          <w:i/>
                          <w:sz w:val="24"/>
                          <w:szCs w:val="24"/>
                          <w:lang w:val="es-ES_tradnl"/>
                        </w:rPr>
                      </m:ctrlPr>
                    </m:sSupPr>
                    <m:e>
                      <m:r>
                        <w:rPr>
                          <w:rFonts w:ascii="Cambria Math" w:hAnsi="Cambria Math" w:cs="Arial"/>
                          <w:sz w:val="24"/>
                          <w:szCs w:val="24"/>
                          <w:lang w:val="es-ES_tradnl"/>
                        </w:rPr>
                        <m:t>n</m:t>
                      </m:r>
                    </m:e>
                    <m:sup>
                      <m:r>
                        <w:rPr>
                          <w:rFonts w:ascii="Cambria Math" w:hAnsi="Cambria Math" w:cs="Arial"/>
                          <w:sz w:val="24"/>
                          <w:szCs w:val="24"/>
                          <w:lang w:val="es-ES_tradnl"/>
                        </w:rPr>
                        <m:t>0.5</m:t>
                      </m:r>
                    </m:sup>
                  </m:sSup>
                </m:num>
                <m:den>
                  <m:r>
                    <w:rPr>
                      <w:rFonts w:ascii="Cambria Math" w:hAnsi="Cambria Math" w:cs="Arial"/>
                      <w:sz w:val="24"/>
                      <w:szCs w:val="24"/>
                      <w:lang w:val="es-ES_tradnl"/>
                    </w:rPr>
                    <m:t>0.19</m:t>
                  </m:r>
                </m:den>
              </m:f>
            </m:e>
          </m:d>
        </m:oMath>
      </m:oMathPara>
    </w:p>
    <w:p w14:paraId="5B8D5799" w14:textId="77777777" w:rsidR="00432008" w:rsidRPr="00817F04" w:rsidRDefault="0071214E" w:rsidP="00817F04">
      <w:pPr>
        <w:pStyle w:val="Paragraph"/>
        <w:tabs>
          <w:tab w:val="clear" w:pos="1296"/>
          <w:tab w:val="left" w:pos="720"/>
        </w:tabs>
        <w:ind w:left="720" w:hanging="720"/>
        <w:rPr>
          <w:rFonts w:ascii="Arial" w:hAnsi="Arial" w:cs="Arial"/>
          <w:sz w:val="22"/>
          <w:szCs w:val="22"/>
        </w:rPr>
      </w:pPr>
      <w:r w:rsidRPr="00817F04">
        <w:rPr>
          <w:rFonts w:ascii="Arial" w:hAnsi="Arial" w:cs="Arial"/>
          <w:sz w:val="22"/>
          <w:szCs w:val="22"/>
        </w:rPr>
        <w:t xml:space="preserve">Donde </w:t>
      </w:r>
      <m:oMath>
        <m:r>
          <m:rPr>
            <m:sty m:val="p"/>
          </m:rPr>
          <w:rPr>
            <w:rFonts w:ascii="Cambria Math" w:hAnsi="Cambria Math" w:cs="Arial"/>
            <w:sz w:val="22"/>
            <w:szCs w:val="22"/>
          </w:rPr>
          <m:t>Φ</m:t>
        </m:r>
      </m:oMath>
      <w:r w:rsidRPr="00817F04">
        <w:rPr>
          <w:rFonts w:ascii="Arial" w:hAnsi="Arial" w:cs="Arial"/>
          <w:sz w:val="22"/>
          <w:szCs w:val="22"/>
        </w:rPr>
        <w:t xml:space="preserve"> es la función de distribución de una normal estándar. Resolviendo para el número de observaciones, obtenemos que se necesitaría una muestra de 2,429 observaciones. En la Tabla 1 presentamos cálculos de poder con diferentes alternativas para las desviaciones estándar y el tamaño esperado del efecto</w:t>
      </w:r>
      <w:r w:rsidR="00F53389" w:rsidRPr="00817F04">
        <w:rPr>
          <w:rFonts w:ascii="Arial" w:hAnsi="Arial" w:cs="Arial"/>
          <w:sz w:val="22"/>
          <w:szCs w:val="22"/>
        </w:rPr>
        <w:t xml:space="preserve">. Estos números son relevantes para la primera evaluación. </w:t>
      </w:r>
    </w:p>
    <w:p w14:paraId="4B96DB49" w14:textId="77777777" w:rsidR="00EE252F" w:rsidRDefault="00EE252F" w:rsidP="002F3061">
      <w:pPr>
        <w:pStyle w:val="ListParagraph"/>
        <w:ind w:hanging="630"/>
        <w:jc w:val="both"/>
        <w:rPr>
          <w:rFonts w:ascii="Arial" w:hAnsi="Arial" w:cs="Arial"/>
          <w:sz w:val="24"/>
          <w:szCs w:val="24"/>
          <w:lang w:val="es-ES_tradnl"/>
        </w:rPr>
      </w:pPr>
    </w:p>
    <w:p w14:paraId="5C9F7335" w14:textId="77777777" w:rsidR="0071214E" w:rsidRPr="00817F04" w:rsidRDefault="00EE25D3" w:rsidP="002F3061">
      <w:pPr>
        <w:pStyle w:val="ListParagraph"/>
        <w:ind w:hanging="630"/>
        <w:jc w:val="center"/>
        <w:rPr>
          <w:rFonts w:ascii="Arial" w:hAnsi="Arial" w:cs="Arial"/>
          <w:b/>
          <w:lang w:val="es-ES_tradnl"/>
        </w:rPr>
      </w:pPr>
      <w:r w:rsidRPr="00817F04">
        <w:rPr>
          <w:rFonts w:ascii="Arial" w:hAnsi="Arial" w:cs="Arial"/>
          <w:b/>
          <w:lang w:val="es-ES_tradnl"/>
        </w:rPr>
        <w:lastRenderedPageBreak/>
        <w:t>Cuadro</w:t>
      </w:r>
      <w:r w:rsidR="0071214E" w:rsidRPr="00817F04">
        <w:rPr>
          <w:rFonts w:ascii="Arial" w:hAnsi="Arial" w:cs="Arial"/>
          <w:b/>
          <w:lang w:val="es-ES_tradnl"/>
        </w:rPr>
        <w:t xml:space="preserve"> </w:t>
      </w:r>
      <w:r w:rsidRPr="00817F04">
        <w:rPr>
          <w:rFonts w:ascii="Arial" w:hAnsi="Arial" w:cs="Arial"/>
          <w:b/>
          <w:lang w:val="es-ES_tradnl"/>
        </w:rPr>
        <w:t>8</w:t>
      </w:r>
      <w:r w:rsidR="0071214E" w:rsidRPr="00817F04">
        <w:rPr>
          <w:rFonts w:ascii="Arial" w:hAnsi="Arial" w:cs="Arial"/>
          <w:b/>
          <w:lang w:val="es-ES_tradnl"/>
        </w:rPr>
        <w:t>. Tamaño de muestra necesaria para diferentes efectos y desviaciones estándar</w:t>
      </w:r>
    </w:p>
    <w:tbl>
      <w:tblPr>
        <w:tblW w:w="5320" w:type="dxa"/>
        <w:jc w:val="center"/>
        <w:tblLook w:val="04A0" w:firstRow="1" w:lastRow="0" w:firstColumn="1" w:lastColumn="0" w:noHBand="0" w:noVBand="1"/>
      </w:tblPr>
      <w:tblGrid>
        <w:gridCol w:w="960"/>
        <w:gridCol w:w="567"/>
        <w:gridCol w:w="1348"/>
        <w:gridCol w:w="940"/>
        <w:gridCol w:w="776"/>
        <w:gridCol w:w="776"/>
      </w:tblGrid>
      <w:tr w:rsidR="00EE25D3" w:rsidRPr="00546905" w14:paraId="0F08BA88" w14:textId="77777777" w:rsidTr="00736846">
        <w:trPr>
          <w:trHeight w:val="300"/>
          <w:jc w:val="center"/>
        </w:trPr>
        <w:tc>
          <w:tcPr>
            <w:tcW w:w="960" w:type="dxa"/>
            <w:tcBorders>
              <w:top w:val="nil"/>
              <w:left w:val="nil"/>
              <w:bottom w:val="nil"/>
              <w:right w:val="nil"/>
            </w:tcBorders>
            <w:shd w:val="clear" w:color="auto" w:fill="FFFFFF" w:themeFill="background1"/>
            <w:noWrap/>
            <w:vAlign w:val="bottom"/>
            <w:hideMark/>
          </w:tcPr>
          <w:p w14:paraId="6C1393BD" w14:textId="77777777" w:rsidR="00EE25D3" w:rsidRPr="00546905" w:rsidRDefault="00EE25D3">
            <w:pPr>
              <w:rPr>
                <w:rFonts w:ascii="Arial" w:hAnsi="Arial" w:cs="Arial"/>
                <w:color w:val="000000"/>
                <w:sz w:val="18"/>
                <w:szCs w:val="22"/>
                <w:lang w:val="es-ES_tradnl"/>
              </w:rPr>
            </w:pPr>
            <w:r w:rsidRPr="00546905">
              <w:rPr>
                <w:rFonts w:ascii="Arial" w:hAnsi="Arial" w:cs="Arial"/>
                <w:color w:val="000000"/>
                <w:sz w:val="18"/>
                <w:szCs w:val="22"/>
                <w:lang w:val="es-ES_tradnl"/>
              </w:rPr>
              <w:t> </w:t>
            </w:r>
          </w:p>
        </w:tc>
        <w:tc>
          <w:tcPr>
            <w:tcW w:w="520" w:type="dxa"/>
            <w:tcBorders>
              <w:top w:val="nil"/>
              <w:left w:val="nil"/>
              <w:bottom w:val="nil"/>
              <w:right w:val="nil"/>
            </w:tcBorders>
            <w:shd w:val="clear" w:color="auto" w:fill="FFFFFF" w:themeFill="background1"/>
            <w:noWrap/>
            <w:vAlign w:val="bottom"/>
            <w:hideMark/>
          </w:tcPr>
          <w:p w14:paraId="4617B18C" w14:textId="77777777" w:rsidR="00EE25D3" w:rsidRPr="00546905" w:rsidRDefault="00EE25D3">
            <w:pPr>
              <w:rPr>
                <w:rFonts w:ascii="Arial" w:hAnsi="Arial" w:cs="Arial"/>
                <w:color w:val="000000"/>
                <w:sz w:val="18"/>
                <w:szCs w:val="22"/>
                <w:lang w:val="es-ES_tradnl"/>
              </w:rPr>
            </w:pPr>
            <w:r w:rsidRPr="00546905">
              <w:rPr>
                <w:rFonts w:ascii="Arial" w:hAnsi="Arial" w:cs="Arial"/>
                <w:color w:val="000000"/>
                <w:sz w:val="18"/>
                <w:szCs w:val="22"/>
                <w:lang w:val="es-ES_tradnl"/>
              </w:rPr>
              <w:t> </w:t>
            </w:r>
          </w:p>
        </w:tc>
        <w:tc>
          <w:tcPr>
            <w:tcW w:w="3840"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16031351" w14:textId="77777777" w:rsidR="00EE25D3" w:rsidRPr="00546905" w:rsidRDefault="00EE25D3">
            <w:pPr>
              <w:jc w:val="center"/>
              <w:rPr>
                <w:rFonts w:ascii="Arial" w:hAnsi="Arial" w:cs="Arial"/>
                <w:color w:val="000000"/>
                <w:sz w:val="18"/>
                <w:szCs w:val="22"/>
              </w:rPr>
            </w:pPr>
            <w:proofErr w:type="spellStart"/>
            <w:r w:rsidRPr="00546905">
              <w:rPr>
                <w:rFonts w:ascii="Arial" w:hAnsi="Arial" w:cs="Arial"/>
                <w:color w:val="000000"/>
                <w:sz w:val="18"/>
                <w:szCs w:val="22"/>
              </w:rPr>
              <w:t>Tamaño</w:t>
            </w:r>
            <w:proofErr w:type="spellEnd"/>
            <w:r w:rsidRPr="00546905">
              <w:rPr>
                <w:rFonts w:ascii="Arial" w:hAnsi="Arial" w:cs="Arial"/>
                <w:color w:val="000000"/>
                <w:sz w:val="18"/>
                <w:szCs w:val="22"/>
              </w:rPr>
              <w:t xml:space="preserve"> del </w:t>
            </w:r>
            <w:proofErr w:type="spellStart"/>
            <w:r w:rsidRPr="00546905">
              <w:rPr>
                <w:rFonts w:ascii="Arial" w:hAnsi="Arial" w:cs="Arial"/>
                <w:color w:val="000000"/>
                <w:sz w:val="18"/>
                <w:szCs w:val="22"/>
              </w:rPr>
              <w:t>efecto</w:t>
            </w:r>
            <w:proofErr w:type="spellEnd"/>
          </w:p>
        </w:tc>
      </w:tr>
      <w:tr w:rsidR="00913C8D" w:rsidRPr="00546905" w14:paraId="0900A4D2" w14:textId="77777777" w:rsidTr="00913C8D">
        <w:trPr>
          <w:trHeight w:val="300"/>
          <w:jc w:val="center"/>
        </w:trPr>
        <w:tc>
          <w:tcPr>
            <w:tcW w:w="960" w:type="dxa"/>
            <w:vMerge w:val="restart"/>
            <w:tcBorders>
              <w:top w:val="single" w:sz="4" w:space="0" w:color="auto"/>
              <w:left w:val="single" w:sz="4" w:space="0" w:color="auto"/>
              <w:bottom w:val="single" w:sz="4" w:space="0" w:color="000000" w:themeColor="text1"/>
              <w:right w:val="single" w:sz="4" w:space="0" w:color="auto"/>
            </w:tcBorders>
            <w:shd w:val="clear" w:color="auto" w:fill="FFFFFF" w:themeFill="background1"/>
            <w:textDirection w:val="btLr"/>
            <w:vAlign w:val="center"/>
            <w:hideMark/>
          </w:tcPr>
          <w:p w14:paraId="5CE8BE68" w14:textId="77777777" w:rsidR="00EE25D3" w:rsidRPr="00546905" w:rsidRDefault="00EE25D3">
            <w:pPr>
              <w:jc w:val="center"/>
              <w:rPr>
                <w:rFonts w:ascii="Arial" w:hAnsi="Arial" w:cs="Arial"/>
                <w:color w:val="000000"/>
                <w:sz w:val="18"/>
                <w:szCs w:val="22"/>
              </w:rPr>
            </w:pPr>
            <w:proofErr w:type="spellStart"/>
            <w:r w:rsidRPr="00546905">
              <w:rPr>
                <w:rFonts w:ascii="Arial" w:hAnsi="Arial" w:cs="Arial"/>
                <w:color w:val="000000"/>
                <w:sz w:val="18"/>
                <w:szCs w:val="22"/>
              </w:rPr>
              <w:t>Desviación</w:t>
            </w:r>
            <w:proofErr w:type="spellEnd"/>
            <w:r w:rsidRPr="00546905">
              <w:rPr>
                <w:rFonts w:ascii="Arial" w:hAnsi="Arial" w:cs="Arial"/>
                <w:color w:val="000000"/>
                <w:sz w:val="18"/>
                <w:szCs w:val="22"/>
              </w:rPr>
              <w:t xml:space="preserve"> </w:t>
            </w:r>
            <w:proofErr w:type="spellStart"/>
            <w:r w:rsidRPr="00546905">
              <w:rPr>
                <w:rFonts w:ascii="Arial" w:hAnsi="Arial" w:cs="Arial"/>
                <w:color w:val="000000"/>
                <w:sz w:val="18"/>
                <w:szCs w:val="22"/>
              </w:rPr>
              <w:t>Estándar</w:t>
            </w:r>
            <w:proofErr w:type="spellEnd"/>
          </w:p>
        </w:tc>
        <w:tc>
          <w:tcPr>
            <w:tcW w:w="5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DD952A" w14:textId="77777777" w:rsidR="00EE25D3" w:rsidRPr="00546905" w:rsidRDefault="00EE25D3">
            <w:pPr>
              <w:rPr>
                <w:rFonts w:ascii="Arial" w:hAnsi="Arial" w:cs="Arial"/>
                <w:color w:val="000000"/>
                <w:sz w:val="18"/>
                <w:szCs w:val="22"/>
              </w:rPr>
            </w:pPr>
            <w:r w:rsidRPr="00546905">
              <w:rPr>
                <w:rFonts w:ascii="Arial" w:hAnsi="Arial" w:cs="Arial"/>
                <w:color w:val="000000"/>
                <w:sz w:val="18"/>
                <w:szCs w:val="22"/>
              </w:rPr>
              <w:t> </w:t>
            </w:r>
          </w:p>
        </w:tc>
        <w:tc>
          <w:tcPr>
            <w:tcW w:w="1348" w:type="dxa"/>
            <w:tcBorders>
              <w:top w:val="nil"/>
              <w:left w:val="nil"/>
              <w:bottom w:val="single" w:sz="4" w:space="0" w:color="auto"/>
              <w:right w:val="nil"/>
            </w:tcBorders>
            <w:shd w:val="clear" w:color="auto" w:fill="FFFFFF" w:themeFill="background1"/>
            <w:noWrap/>
            <w:vAlign w:val="bottom"/>
            <w:hideMark/>
          </w:tcPr>
          <w:p w14:paraId="3AB04FFD" w14:textId="77777777" w:rsidR="00EE25D3" w:rsidRPr="00546905" w:rsidRDefault="00EE25D3">
            <w:pPr>
              <w:jc w:val="right"/>
              <w:rPr>
                <w:rFonts w:ascii="Arial" w:hAnsi="Arial" w:cs="Arial"/>
                <w:b/>
                <w:bCs/>
                <w:color w:val="000000"/>
                <w:sz w:val="18"/>
                <w:szCs w:val="22"/>
              </w:rPr>
            </w:pPr>
            <w:r w:rsidRPr="00546905">
              <w:rPr>
                <w:rFonts w:ascii="Arial" w:hAnsi="Arial" w:cs="Arial"/>
                <w:b/>
                <w:bCs/>
                <w:color w:val="000000"/>
                <w:sz w:val="18"/>
                <w:szCs w:val="22"/>
              </w:rPr>
              <w:t>0.001</w:t>
            </w:r>
          </w:p>
        </w:tc>
        <w:tc>
          <w:tcPr>
            <w:tcW w:w="940" w:type="dxa"/>
            <w:tcBorders>
              <w:top w:val="nil"/>
              <w:left w:val="nil"/>
              <w:bottom w:val="single" w:sz="4" w:space="0" w:color="auto"/>
              <w:right w:val="nil"/>
            </w:tcBorders>
            <w:shd w:val="clear" w:color="auto" w:fill="FFFFFF" w:themeFill="background1"/>
            <w:noWrap/>
            <w:vAlign w:val="bottom"/>
            <w:hideMark/>
          </w:tcPr>
          <w:p w14:paraId="18F96DB0" w14:textId="77777777" w:rsidR="00EE25D3" w:rsidRPr="00546905" w:rsidRDefault="00EE25D3">
            <w:pPr>
              <w:jc w:val="right"/>
              <w:rPr>
                <w:rFonts w:ascii="Arial" w:hAnsi="Arial" w:cs="Arial"/>
                <w:b/>
                <w:bCs/>
                <w:color w:val="000000"/>
                <w:sz w:val="18"/>
                <w:szCs w:val="22"/>
              </w:rPr>
            </w:pPr>
            <w:r w:rsidRPr="00546905">
              <w:rPr>
                <w:rFonts w:ascii="Arial" w:hAnsi="Arial" w:cs="Arial"/>
                <w:b/>
                <w:bCs/>
                <w:color w:val="000000"/>
                <w:sz w:val="18"/>
                <w:szCs w:val="22"/>
              </w:rPr>
              <w:t>0.01</w:t>
            </w:r>
          </w:p>
        </w:tc>
        <w:tc>
          <w:tcPr>
            <w:tcW w:w="776" w:type="dxa"/>
            <w:tcBorders>
              <w:top w:val="nil"/>
              <w:left w:val="nil"/>
              <w:bottom w:val="single" w:sz="4" w:space="0" w:color="auto"/>
              <w:right w:val="nil"/>
            </w:tcBorders>
            <w:shd w:val="clear" w:color="auto" w:fill="FFFFFF" w:themeFill="background1"/>
            <w:noWrap/>
            <w:vAlign w:val="bottom"/>
            <w:hideMark/>
          </w:tcPr>
          <w:p w14:paraId="33F1A512" w14:textId="77777777" w:rsidR="00EE25D3" w:rsidRPr="00546905" w:rsidRDefault="00EE25D3">
            <w:pPr>
              <w:jc w:val="right"/>
              <w:rPr>
                <w:rFonts w:ascii="Arial" w:hAnsi="Arial" w:cs="Arial"/>
                <w:b/>
                <w:bCs/>
                <w:color w:val="000000"/>
                <w:sz w:val="18"/>
                <w:szCs w:val="22"/>
              </w:rPr>
            </w:pPr>
            <w:r w:rsidRPr="00546905">
              <w:rPr>
                <w:rFonts w:ascii="Arial" w:hAnsi="Arial" w:cs="Arial"/>
                <w:b/>
                <w:bCs/>
                <w:color w:val="000000"/>
                <w:sz w:val="18"/>
                <w:szCs w:val="22"/>
              </w:rPr>
              <w:t>0.02</w:t>
            </w:r>
          </w:p>
        </w:tc>
        <w:tc>
          <w:tcPr>
            <w:tcW w:w="776" w:type="dxa"/>
            <w:tcBorders>
              <w:top w:val="nil"/>
              <w:left w:val="nil"/>
              <w:bottom w:val="single" w:sz="4" w:space="0" w:color="auto"/>
              <w:right w:val="single" w:sz="4" w:space="0" w:color="auto"/>
            </w:tcBorders>
            <w:shd w:val="clear" w:color="auto" w:fill="FFFFFF" w:themeFill="background1"/>
            <w:noWrap/>
            <w:vAlign w:val="bottom"/>
            <w:hideMark/>
          </w:tcPr>
          <w:p w14:paraId="58567CDA" w14:textId="77777777" w:rsidR="00EE25D3" w:rsidRPr="00546905" w:rsidRDefault="00EE25D3">
            <w:pPr>
              <w:jc w:val="right"/>
              <w:rPr>
                <w:rFonts w:ascii="Arial" w:hAnsi="Arial" w:cs="Arial"/>
                <w:b/>
                <w:bCs/>
                <w:color w:val="000000"/>
                <w:sz w:val="18"/>
                <w:szCs w:val="22"/>
              </w:rPr>
            </w:pPr>
            <w:r w:rsidRPr="00546905">
              <w:rPr>
                <w:rFonts w:ascii="Arial" w:hAnsi="Arial" w:cs="Arial"/>
                <w:b/>
                <w:bCs/>
                <w:color w:val="000000"/>
                <w:sz w:val="18"/>
                <w:szCs w:val="22"/>
              </w:rPr>
              <w:t>0.05</w:t>
            </w:r>
          </w:p>
        </w:tc>
      </w:tr>
      <w:tr w:rsidR="00913C8D" w:rsidRPr="00546905" w14:paraId="2B55556B" w14:textId="77777777" w:rsidTr="00913C8D">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8BFB5CC" w14:textId="77777777" w:rsidR="00EE25D3" w:rsidRPr="00546905" w:rsidRDefault="00EE25D3">
            <w:pPr>
              <w:rPr>
                <w:rFonts w:ascii="Arial" w:hAnsi="Arial" w:cs="Arial"/>
                <w:color w:val="000000"/>
                <w:sz w:val="18"/>
                <w:szCs w:val="22"/>
              </w:rPr>
            </w:pPr>
          </w:p>
        </w:tc>
        <w:tc>
          <w:tcPr>
            <w:tcW w:w="520" w:type="dxa"/>
            <w:tcBorders>
              <w:top w:val="nil"/>
              <w:left w:val="nil"/>
              <w:bottom w:val="nil"/>
              <w:right w:val="single" w:sz="4" w:space="0" w:color="auto"/>
            </w:tcBorders>
            <w:shd w:val="clear" w:color="auto" w:fill="FFFFFF" w:themeFill="background1"/>
            <w:noWrap/>
            <w:vAlign w:val="bottom"/>
            <w:hideMark/>
          </w:tcPr>
          <w:p w14:paraId="6DAE4513" w14:textId="77777777" w:rsidR="00EE25D3" w:rsidRPr="00546905" w:rsidRDefault="00EE25D3">
            <w:pPr>
              <w:jc w:val="right"/>
              <w:rPr>
                <w:rFonts w:ascii="Arial" w:hAnsi="Arial" w:cs="Arial"/>
                <w:b/>
                <w:bCs/>
                <w:color w:val="000000"/>
                <w:sz w:val="18"/>
                <w:szCs w:val="22"/>
              </w:rPr>
            </w:pPr>
            <w:r w:rsidRPr="00546905">
              <w:rPr>
                <w:rFonts w:ascii="Arial" w:hAnsi="Arial" w:cs="Arial"/>
                <w:b/>
                <w:bCs/>
                <w:color w:val="000000"/>
                <w:sz w:val="18"/>
                <w:szCs w:val="22"/>
              </w:rPr>
              <w:t>0.19</w:t>
            </w:r>
          </w:p>
        </w:tc>
        <w:tc>
          <w:tcPr>
            <w:tcW w:w="1348" w:type="dxa"/>
            <w:tcBorders>
              <w:top w:val="nil"/>
              <w:left w:val="nil"/>
              <w:bottom w:val="nil"/>
              <w:right w:val="nil"/>
            </w:tcBorders>
            <w:shd w:val="clear" w:color="auto" w:fill="FFFFFF" w:themeFill="background1"/>
            <w:noWrap/>
            <w:vAlign w:val="center"/>
            <w:hideMark/>
          </w:tcPr>
          <w:p w14:paraId="519CCE61" w14:textId="77777777" w:rsidR="00EE25D3" w:rsidRPr="00546905" w:rsidRDefault="00EE25D3">
            <w:pPr>
              <w:jc w:val="right"/>
              <w:rPr>
                <w:rFonts w:ascii="Arial" w:hAnsi="Arial" w:cs="Arial"/>
                <w:color w:val="000000"/>
                <w:sz w:val="18"/>
                <w:szCs w:val="22"/>
              </w:rPr>
            </w:pPr>
            <w:r w:rsidRPr="00546905">
              <w:rPr>
                <w:rFonts w:ascii="Arial" w:hAnsi="Arial" w:cs="Arial"/>
                <w:color w:val="000000"/>
                <w:sz w:val="18"/>
                <w:szCs w:val="22"/>
              </w:rPr>
              <w:t>242,859</w:t>
            </w:r>
          </w:p>
        </w:tc>
        <w:tc>
          <w:tcPr>
            <w:tcW w:w="940" w:type="dxa"/>
            <w:tcBorders>
              <w:top w:val="nil"/>
              <w:left w:val="nil"/>
              <w:bottom w:val="nil"/>
              <w:right w:val="nil"/>
            </w:tcBorders>
            <w:shd w:val="clear" w:color="auto" w:fill="FFFFFF" w:themeFill="background1"/>
            <w:noWrap/>
            <w:vAlign w:val="center"/>
            <w:hideMark/>
          </w:tcPr>
          <w:p w14:paraId="07A64F69" w14:textId="77777777" w:rsidR="00EE25D3" w:rsidRPr="00546905" w:rsidRDefault="00EE25D3">
            <w:pPr>
              <w:jc w:val="right"/>
              <w:rPr>
                <w:rFonts w:ascii="Arial" w:hAnsi="Arial" w:cs="Arial"/>
                <w:color w:val="000000"/>
                <w:sz w:val="18"/>
                <w:szCs w:val="22"/>
              </w:rPr>
            </w:pPr>
            <w:r w:rsidRPr="00546905">
              <w:rPr>
                <w:rFonts w:ascii="Arial" w:hAnsi="Arial" w:cs="Arial"/>
                <w:color w:val="000000"/>
                <w:sz w:val="18"/>
                <w:szCs w:val="22"/>
              </w:rPr>
              <w:t>2,429</w:t>
            </w:r>
          </w:p>
        </w:tc>
        <w:tc>
          <w:tcPr>
            <w:tcW w:w="776" w:type="dxa"/>
            <w:tcBorders>
              <w:top w:val="nil"/>
              <w:left w:val="nil"/>
              <w:bottom w:val="nil"/>
              <w:right w:val="nil"/>
            </w:tcBorders>
            <w:shd w:val="clear" w:color="auto" w:fill="FFFFFF" w:themeFill="background1"/>
            <w:noWrap/>
            <w:vAlign w:val="center"/>
            <w:hideMark/>
          </w:tcPr>
          <w:p w14:paraId="12411F67" w14:textId="77777777" w:rsidR="00EE25D3" w:rsidRPr="00546905" w:rsidRDefault="00EE25D3">
            <w:pPr>
              <w:jc w:val="right"/>
              <w:rPr>
                <w:rFonts w:ascii="Arial" w:hAnsi="Arial" w:cs="Arial"/>
                <w:color w:val="000000"/>
                <w:sz w:val="18"/>
                <w:szCs w:val="22"/>
              </w:rPr>
            </w:pPr>
            <w:r w:rsidRPr="00546905">
              <w:rPr>
                <w:rFonts w:ascii="Arial" w:hAnsi="Arial" w:cs="Arial"/>
                <w:color w:val="000000"/>
                <w:sz w:val="18"/>
                <w:szCs w:val="22"/>
              </w:rPr>
              <w:t>607</w:t>
            </w:r>
          </w:p>
        </w:tc>
        <w:tc>
          <w:tcPr>
            <w:tcW w:w="776" w:type="dxa"/>
            <w:tcBorders>
              <w:top w:val="nil"/>
              <w:left w:val="nil"/>
              <w:bottom w:val="nil"/>
              <w:right w:val="single" w:sz="4" w:space="0" w:color="auto"/>
            </w:tcBorders>
            <w:shd w:val="clear" w:color="auto" w:fill="FFFFFF" w:themeFill="background1"/>
            <w:noWrap/>
            <w:vAlign w:val="center"/>
            <w:hideMark/>
          </w:tcPr>
          <w:p w14:paraId="675E64FE" w14:textId="77777777" w:rsidR="00EE25D3" w:rsidRPr="00546905" w:rsidRDefault="00EE25D3">
            <w:pPr>
              <w:jc w:val="right"/>
              <w:rPr>
                <w:rFonts w:ascii="Arial" w:hAnsi="Arial" w:cs="Arial"/>
                <w:color w:val="000000"/>
                <w:sz w:val="18"/>
                <w:szCs w:val="22"/>
              </w:rPr>
            </w:pPr>
            <w:r w:rsidRPr="00546905">
              <w:rPr>
                <w:rFonts w:ascii="Arial" w:hAnsi="Arial" w:cs="Arial"/>
                <w:color w:val="000000"/>
                <w:sz w:val="18"/>
                <w:szCs w:val="22"/>
              </w:rPr>
              <w:t>97</w:t>
            </w:r>
          </w:p>
        </w:tc>
      </w:tr>
      <w:tr w:rsidR="00913C8D" w:rsidRPr="00546905" w14:paraId="19A44BDF" w14:textId="77777777" w:rsidTr="00913C8D">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3BAA7FE" w14:textId="77777777" w:rsidR="00EE25D3" w:rsidRPr="00546905" w:rsidRDefault="00EE25D3">
            <w:pPr>
              <w:rPr>
                <w:rFonts w:ascii="Arial" w:hAnsi="Arial" w:cs="Arial"/>
                <w:color w:val="000000"/>
                <w:sz w:val="18"/>
                <w:szCs w:val="22"/>
              </w:rPr>
            </w:pPr>
          </w:p>
        </w:tc>
        <w:tc>
          <w:tcPr>
            <w:tcW w:w="520" w:type="dxa"/>
            <w:tcBorders>
              <w:top w:val="nil"/>
              <w:left w:val="nil"/>
              <w:bottom w:val="nil"/>
              <w:right w:val="single" w:sz="4" w:space="0" w:color="auto"/>
            </w:tcBorders>
            <w:shd w:val="clear" w:color="auto" w:fill="FFFFFF" w:themeFill="background1"/>
            <w:noWrap/>
            <w:vAlign w:val="bottom"/>
            <w:hideMark/>
          </w:tcPr>
          <w:p w14:paraId="2ACB5EA4" w14:textId="77777777" w:rsidR="00EE25D3" w:rsidRPr="00546905" w:rsidRDefault="00EE25D3">
            <w:pPr>
              <w:jc w:val="right"/>
              <w:rPr>
                <w:rFonts w:ascii="Arial" w:hAnsi="Arial" w:cs="Arial"/>
                <w:b/>
                <w:bCs/>
                <w:color w:val="000000"/>
                <w:sz w:val="18"/>
                <w:szCs w:val="22"/>
              </w:rPr>
            </w:pPr>
            <w:r w:rsidRPr="00546905">
              <w:rPr>
                <w:rFonts w:ascii="Arial" w:hAnsi="Arial" w:cs="Arial"/>
                <w:b/>
                <w:bCs/>
                <w:color w:val="000000"/>
                <w:sz w:val="18"/>
                <w:szCs w:val="22"/>
              </w:rPr>
              <w:t>0.39</w:t>
            </w:r>
          </w:p>
        </w:tc>
        <w:tc>
          <w:tcPr>
            <w:tcW w:w="1348" w:type="dxa"/>
            <w:tcBorders>
              <w:top w:val="nil"/>
              <w:left w:val="nil"/>
              <w:bottom w:val="nil"/>
              <w:right w:val="nil"/>
            </w:tcBorders>
            <w:shd w:val="clear" w:color="auto" w:fill="FFFFFF" w:themeFill="background1"/>
            <w:noWrap/>
            <w:vAlign w:val="center"/>
            <w:hideMark/>
          </w:tcPr>
          <w:p w14:paraId="56FA893A" w14:textId="77777777" w:rsidR="00EE25D3" w:rsidRPr="00546905" w:rsidRDefault="00EE25D3">
            <w:pPr>
              <w:jc w:val="right"/>
              <w:rPr>
                <w:rFonts w:ascii="Arial" w:hAnsi="Arial" w:cs="Arial"/>
                <w:color w:val="000000"/>
                <w:sz w:val="18"/>
                <w:szCs w:val="22"/>
              </w:rPr>
            </w:pPr>
            <w:r w:rsidRPr="00546905">
              <w:rPr>
                <w:rFonts w:ascii="Arial" w:hAnsi="Arial" w:cs="Arial"/>
                <w:color w:val="000000"/>
                <w:sz w:val="18"/>
                <w:szCs w:val="22"/>
              </w:rPr>
              <w:t>971,437</w:t>
            </w:r>
          </w:p>
        </w:tc>
        <w:tc>
          <w:tcPr>
            <w:tcW w:w="940" w:type="dxa"/>
            <w:tcBorders>
              <w:top w:val="nil"/>
              <w:left w:val="nil"/>
              <w:bottom w:val="nil"/>
              <w:right w:val="nil"/>
            </w:tcBorders>
            <w:shd w:val="clear" w:color="auto" w:fill="FFFFFF" w:themeFill="background1"/>
            <w:noWrap/>
            <w:vAlign w:val="center"/>
            <w:hideMark/>
          </w:tcPr>
          <w:p w14:paraId="646F5321" w14:textId="77777777" w:rsidR="00EE25D3" w:rsidRPr="00546905" w:rsidRDefault="00EE25D3">
            <w:pPr>
              <w:jc w:val="right"/>
              <w:rPr>
                <w:rFonts w:ascii="Arial" w:hAnsi="Arial" w:cs="Arial"/>
                <w:color w:val="000000"/>
                <w:sz w:val="18"/>
                <w:szCs w:val="22"/>
              </w:rPr>
            </w:pPr>
            <w:r w:rsidRPr="00546905">
              <w:rPr>
                <w:rFonts w:ascii="Arial" w:hAnsi="Arial" w:cs="Arial"/>
                <w:color w:val="000000"/>
                <w:sz w:val="18"/>
                <w:szCs w:val="22"/>
              </w:rPr>
              <w:t>9,714</w:t>
            </w:r>
          </w:p>
        </w:tc>
        <w:tc>
          <w:tcPr>
            <w:tcW w:w="776" w:type="dxa"/>
            <w:tcBorders>
              <w:top w:val="nil"/>
              <w:left w:val="nil"/>
              <w:bottom w:val="nil"/>
              <w:right w:val="nil"/>
            </w:tcBorders>
            <w:shd w:val="clear" w:color="auto" w:fill="FFFFFF" w:themeFill="background1"/>
            <w:noWrap/>
            <w:vAlign w:val="center"/>
            <w:hideMark/>
          </w:tcPr>
          <w:p w14:paraId="1DD509C2" w14:textId="77777777" w:rsidR="00EE25D3" w:rsidRPr="00546905" w:rsidRDefault="00EE25D3">
            <w:pPr>
              <w:jc w:val="right"/>
              <w:rPr>
                <w:rFonts w:ascii="Arial" w:hAnsi="Arial" w:cs="Arial"/>
                <w:color w:val="000000"/>
                <w:sz w:val="18"/>
                <w:szCs w:val="22"/>
              </w:rPr>
            </w:pPr>
            <w:r w:rsidRPr="00546905">
              <w:rPr>
                <w:rFonts w:ascii="Arial" w:hAnsi="Arial" w:cs="Arial"/>
                <w:color w:val="000000"/>
                <w:sz w:val="18"/>
                <w:szCs w:val="22"/>
              </w:rPr>
              <w:t>2,429</w:t>
            </w:r>
          </w:p>
        </w:tc>
        <w:tc>
          <w:tcPr>
            <w:tcW w:w="776" w:type="dxa"/>
            <w:tcBorders>
              <w:top w:val="nil"/>
              <w:left w:val="nil"/>
              <w:bottom w:val="nil"/>
              <w:right w:val="single" w:sz="4" w:space="0" w:color="auto"/>
            </w:tcBorders>
            <w:shd w:val="clear" w:color="auto" w:fill="FFFFFF" w:themeFill="background1"/>
            <w:noWrap/>
            <w:vAlign w:val="center"/>
            <w:hideMark/>
          </w:tcPr>
          <w:p w14:paraId="10E4191E" w14:textId="77777777" w:rsidR="00EE25D3" w:rsidRPr="00546905" w:rsidRDefault="00EE25D3">
            <w:pPr>
              <w:jc w:val="right"/>
              <w:rPr>
                <w:rFonts w:ascii="Arial" w:hAnsi="Arial" w:cs="Arial"/>
                <w:color w:val="000000"/>
                <w:sz w:val="18"/>
                <w:szCs w:val="22"/>
              </w:rPr>
            </w:pPr>
            <w:r w:rsidRPr="00546905">
              <w:rPr>
                <w:rFonts w:ascii="Arial" w:hAnsi="Arial" w:cs="Arial"/>
                <w:color w:val="000000"/>
                <w:sz w:val="18"/>
                <w:szCs w:val="22"/>
              </w:rPr>
              <w:t>389</w:t>
            </w:r>
          </w:p>
        </w:tc>
      </w:tr>
      <w:tr w:rsidR="00913C8D" w:rsidRPr="00546905" w14:paraId="4E1D2FAB" w14:textId="77777777" w:rsidTr="00913C8D">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EFF77C9" w14:textId="77777777" w:rsidR="00EE25D3" w:rsidRPr="00546905" w:rsidRDefault="00EE25D3">
            <w:pPr>
              <w:rPr>
                <w:rFonts w:ascii="Arial" w:hAnsi="Arial" w:cs="Arial"/>
                <w:color w:val="000000"/>
                <w:sz w:val="18"/>
                <w:szCs w:val="22"/>
              </w:rPr>
            </w:pPr>
          </w:p>
        </w:tc>
        <w:tc>
          <w:tcPr>
            <w:tcW w:w="520" w:type="dxa"/>
            <w:tcBorders>
              <w:top w:val="nil"/>
              <w:left w:val="nil"/>
              <w:bottom w:val="single" w:sz="4" w:space="0" w:color="auto"/>
              <w:right w:val="single" w:sz="4" w:space="0" w:color="auto"/>
            </w:tcBorders>
            <w:shd w:val="clear" w:color="auto" w:fill="FFFFFF" w:themeFill="background1"/>
            <w:noWrap/>
            <w:vAlign w:val="bottom"/>
            <w:hideMark/>
          </w:tcPr>
          <w:p w14:paraId="39A348B0" w14:textId="77777777" w:rsidR="00EE25D3" w:rsidRPr="00546905" w:rsidRDefault="00EE25D3">
            <w:pPr>
              <w:jc w:val="right"/>
              <w:rPr>
                <w:rFonts w:ascii="Arial" w:hAnsi="Arial" w:cs="Arial"/>
                <w:b/>
                <w:bCs/>
                <w:color w:val="000000"/>
                <w:sz w:val="18"/>
                <w:szCs w:val="22"/>
              </w:rPr>
            </w:pPr>
            <w:r w:rsidRPr="00546905">
              <w:rPr>
                <w:rFonts w:ascii="Arial" w:hAnsi="Arial" w:cs="Arial"/>
                <w:b/>
                <w:bCs/>
                <w:color w:val="000000"/>
                <w:sz w:val="18"/>
                <w:szCs w:val="22"/>
              </w:rPr>
              <w:t>0.79</w:t>
            </w:r>
          </w:p>
        </w:tc>
        <w:tc>
          <w:tcPr>
            <w:tcW w:w="1348" w:type="dxa"/>
            <w:tcBorders>
              <w:top w:val="nil"/>
              <w:left w:val="nil"/>
              <w:bottom w:val="single" w:sz="4" w:space="0" w:color="auto"/>
              <w:right w:val="nil"/>
            </w:tcBorders>
            <w:shd w:val="clear" w:color="auto" w:fill="FFFFFF" w:themeFill="background1"/>
            <w:noWrap/>
            <w:vAlign w:val="center"/>
            <w:hideMark/>
          </w:tcPr>
          <w:p w14:paraId="48286CA4" w14:textId="77777777" w:rsidR="00EE25D3" w:rsidRPr="00546905" w:rsidRDefault="00EE25D3">
            <w:pPr>
              <w:jc w:val="right"/>
              <w:rPr>
                <w:rFonts w:ascii="Arial" w:hAnsi="Arial" w:cs="Arial"/>
                <w:color w:val="000000"/>
                <w:sz w:val="18"/>
                <w:szCs w:val="22"/>
              </w:rPr>
            </w:pPr>
            <w:r w:rsidRPr="00546905">
              <w:rPr>
                <w:rFonts w:ascii="Arial" w:hAnsi="Arial" w:cs="Arial"/>
                <w:color w:val="000000"/>
                <w:sz w:val="18"/>
                <w:szCs w:val="22"/>
              </w:rPr>
              <w:t>3,885,749</w:t>
            </w:r>
          </w:p>
        </w:tc>
        <w:tc>
          <w:tcPr>
            <w:tcW w:w="940" w:type="dxa"/>
            <w:tcBorders>
              <w:top w:val="nil"/>
              <w:left w:val="nil"/>
              <w:bottom w:val="single" w:sz="4" w:space="0" w:color="auto"/>
              <w:right w:val="nil"/>
            </w:tcBorders>
            <w:shd w:val="clear" w:color="auto" w:fill="FFFFFF" w:themeFill="background1"/>
            <w:noWrap/>
            <w:vAlign w:val="center"/>
            <w:hideMark/>
          </w:tcPr>
          <w:p w14:paraId="51DCAE36" w14:textId="77777777" w:rsidR="00EE25D3" w:rsidRPr="00546905" w:rsidRDefault="00EE25D3">
            <w:pPr>
              <w:jc w:val="right"/>
              <w:rPr>
                <w:rFonts w:ascii="Arial" w:hAnsi="Arial" w:cs="Arial"/>
                <w:color w:val="000000"/>
                <w:sz w:val="18"/>
                <w:szCs w:val="22"/>
              </w:rPr>
            </w:pPr>
            <w:r w:rsidRPr="00546905">
              <w:rPr>
                <w:rFonts w:ascii="Arial" w:hAnsi="Arial" w:cs="Arial"/>
                <w:color w:val="000000"/>
                <w:sz w:val="18"/>
                <w:szCs w:val="22"/>
              </w:rPr>
              <w:t>38,857</w:t>
            </w:r>
          </w:p>
        </w:tc>
        <w:tc>
          <w:tcPr>
            <w:tcW w:w="776" w:type="dxa"/>
            <w:tcBorders>
              <w:top w:val="nil"/>
              <w:left w:val="nil"/>
              <w:bottom w:val="single" w:sz="4" w:space="0" w:color="auto"/>
              <w:right w:val="nil"/>
            </w:tcBorders>
            <w:shd w:val="clear" w:color="auto" w:fill="FFFFFF" w:themeFill="background1"/>
            <w:noWrap/>
            <w:vAlign w:val="center"/>
            <w:hideMark/>
          </w:tcPr>
          <w:p w14:paraId="1A143745" w14:textId="77777777" w:rsidR="00EE25D3" w:rsidRPr="00546905" w:rsidRDefault="00EE25D3">
            <w:pPr>
              <w:jc w:val="right"/>
              <w:rPr>
                <w:rFonts w:ascii="Arial" w:hAnsi="Arial" w:cs="Arial"/>
                <w:color w:val="000000"/>
                <w:sz w:val="18"/>
                <w:szCs w:val="22"/>
              </w:rPr>
            </w:pPr>
            <w:r w:rsidRPr="00546905">
              <w:rPr>
                <w:rFonts w:ascii="Arial" w:hAnsi="Arial" w:cs="Arial"/>
                <w:color w:val="000000"/>
                <w:sz w:val="18"/>
                <w:szCs w:val="22"/>
              </w:rPr>
              <w:t>9,714</w:t>
            </w:r>
          </w:p>
        </w:tc>
        <w:tc>
          <w:tcPr>
            <w:tcW w:w="776" w:type="dxa"/>
            <w:tcBorders>
              <w:top w:val="nil"/>
              <w:left w:val="nil"/>
              <w:bottom w:val="single" w:sz="4" w:space="0" w:color="auto"/>
              <w:right w:val="single" w:sz="4" w:space="0" w:color="auto"/>
            </w:tcBorders>
            <w:shd w:val="clear" w:color="auto" w:fill="FFFFFF" w:themeFill="background1"/>
            <w:noWrap/>
            <w:vAlign w:val="center"/>
            <w:hideMark/>
          </w:tcPr>
          <w:p w14:paraId="149909E4" w14:textId="77777777" w:rsidR="00EE25D3" w:rsidRPr="00546905" w:rsidRDefault="00EE25D3">
            <w:pPr>
              <w:jc w:val="right"/>
              <w:rPr>
                <w:rFonts w:ascii="Arial" w:hAnsi="Arial" w:cs="Arial"/>
                <w:color w:val="000000"/>
                <w:sz w:val="18"/>
                <w:szCs w:val="22"/>
              </w:rPr>
            </w:pPr>
            <w:r w:rsidRPr="00546905">
              <w:rPr>
                <w:rFonts w:ascii="Arial" w:hAnsi="Arial" w:cs="Arial"/>
                <w:color w:val="000000"/>
                <w:sz w:val="18"/>
                <w:szCs w:val="22"/>
              </w:rPr>
              <w:t>1,554</w:t>
            </w:r>
          </w:p>
        </w:tc>
      </w:tr>
    </w:tbl>
    <w:p w14:paraId="01CD8D96" w14:textId="77777777" w:rsidR="005C24C0" w:rsidRPr="00C04BE4" w:rsidRDefault="005C24C0" w:rsidP="00546905">
      <w:pPr>
        <w:pStyle w:val="Paragraph"/>
        <w:tabs>
          <w:tab w:val="clear" w:pos="1296"/>
          <w:tab w:val="num" w:pos="900"/>
        </w:tabs>
        <w:ind w:left="720" w:hanging="720"/>
        <w:rPr>
          <w:rFonts w:ascii="Arial" w:hAnsi="Arial" w:cs="Arial"/>
          <w:sz w:val="22"/>
          <w:szCs w:val="22"/>
        </w:rPr>
      </w:pPr>
      <w:r w:rsidRPr="00C04BE4">
        <w:rPr>
          <w:rFonts w:ascii="Arial" w:hAnsi="Arial" w:cs="Arial"/>
          <w:sz w:val="22"/>
          <w:szCs w:val="22"/>
        </w:rPr>
        <w:t xml:space="preserve">Con relación </w:t>
      </w:r>
      <w:r w:rsidR="00EE25D3" w:rsidRPr="00C04BE4">
        <w:rPr>
          <w:rFonts w:ascii="Arial" w:hAnsi="Arial" w:cs="Arial"/>
          <w:sz w:val="22"/>
          <w:szCs w:val="22"/>
        </w:rPr>
        <w:t>a la segunda evaluación</w:t>
      </w:r>
      <w:r w:rsidR="009A7A32" w:rsidRPr="00C04BE4">
        <w:rPr>
          <w:rFonts w:ascii="Arial" w:hAnsi="Arial" w:cs="Arial"/>
          <w:sz w:val="22"/>
          <w:szCs w:val="22"/>
        </w:rPr>
        <w:t xml:space="preserve">, debido a que el número de auditorías que SUNAT realiza al año son limitadas a aproximadamente 5,000, se dispone de </w:t>
      </w:r>
      <w:r w:rsidR="00CE3461" w:rsidRPr="00C04BE4">
        <w:rPr>
          <w:rFonts w:ascii="Arial" w:hAnsi="Arial" w:cs="Arial"/>
          <w:sz w:val="22"/>
          <w:szCs w:val="22"/>
        </w:rPr>
        <w:t>un tamaño de muestra de 200 auditorías asignadas al grupo de control y 200 auditorías asignadas al grupo de tratamiento</w:t>
      </w:r>
      <w:r w:rsidRPr="00C04BE4">
        <w:rPr>
          <w:rFonts w:ascii="Arial" w:hAnsi="Arial" w:cs="Arial"/>
          <w:sz w:val="22"/>
          <w:szCs w:val="22"/>
        </w:rPr>
        <w:t>.</w:t>
      </w:r>
    </w:p>
    <w:p w14:paraId="45BD5343" w14:textId="77777777" w:rsidR="00CE3461" w:rsidRPr="00817F04" w:rsidRDefault="00CE3461" w:rsidP="00546905">
      <w:pPr>
        <w:pStyle w:val="Paragraph"/>
        <w:tabs>
          <w:tab w:val="clear" w:pos="1296"/>
          <w:tab w:val="left" w:pos="720"/>
          <w:tab w:val="num" w:pos="900"/>
        </w:tabs>
        <w:ind w:left="720" w:hanging="720"/>
        <w:rPr>
          <w:rFonts w:ascii="Arial" w:hAnsi="Arial" w:cs="Arial"/>
          <w:sz w:val="22"/>
          <w:szCs w:val="22"/>
        </w:rPr>
      </w:pPr>
      <w:r w:rsidRPr="00C04BE4">
        <w:rPr>
          <w:rFonts w:ascii="Arial" w:hAnsi="Arial" w:cs="Arial"/>
          <w:sz w:val="22"/>
          <w:szCs w:val="22"/>
        </w:rPr>
        <w:t>Se cuenta en la actualidad con acceso a los datos administrativos</w:t>
      </w:r>
      <w:r w:rsidR="00542AA9" w:rsidRPr="00C04BE4">
        <w:rPr>
          <w:rFonts w:ascii="Arial" w:hAnsi="Arial" w:cs="Arial"/>
          <w:sz w:val="22"/>
          <w:szCs w:val="22"/>
        </w:rPr>
        <w:t xml:space="preserve"> de SUNAT, debidamente anonimizados,</w:t>
      </w:r>
      <w:r w:rsidRPr="00C04BE4">
        <w:rPr>
          <w:rFonts w:ascii="Arial" w:hAnsi="Arial" w:cs="Arial"/>
          <w:sz w:val="22"/>
          <w:szCs w:val="22"/>
        </w:rPr>
        <w:t xml:space="preserve"> mediante la Intendencia</w:t>
      </w:r>
      <w:r w:rsidRPr="00817F04">
        <w:rPr>
          <w:rFonts w:ascii="Arial" w:hAnsi="Arial" w:cs="Arial"/>
          <w:sz w:val="22"/>
          <w:szCs w:val="22"/>
        </w:rPr>
        <w:t xml:space="preserve"> de</w:t>
      </w:r>
      <w:r w:rsidR="00853290" w:rsidRPr="00817F04">
        <w:rPr>
          <w:rFonts w:ascii="Arial" w:hAnsi="Arial" w:cs="Arial"/>
          <w:sz w:val="22"/>
          <w:szCs w:val="22"/>
        </w:rPr>
        <w:t xml:space="preserve"> la oficina de Estudios Económicos y también a través </w:t>
      </w:r>
      <w:r w:rsidR="00DF23D8" w:rsidRPr="00817F04">
        <w:rPr>
          <w:rFonts w:ascii="Arial" w:hAnsi="Arial" w:cs="Arial"/>
          <w:sz w:val="22"/>
          <w:szCs w:val="22"/>
        </w:rPr>
        <w:t>a través de la Intendencia Nacional de Estrategias y Riesgos</w:t>
      </w:r>
      <w:r w:rsidR="00542AA9" w:rsidRPr="00817F04">
        <w:rPr>
          <w:rFonts w:ascii="Arial" w:hAnsi="Arial" w:cs="Arial"/>
          <w:sz w:val="22"/>
          <w:szCs w:val="22"/>
        </w:rPr>
        <w:t xml:space="preserve">. </w:t>
      </w:r>
    </w:p>
    <w:p w14:paraId="0B300BC9" w14:textId="166CB9A7" w:rsidR="00CE38CA" w:rsidRPr="00817F04" w:rsidRDefault="00CE38CA" w:rsidP="00A73A95">
      <w:pPr>
        <w:pStyle w:val="Chapter"/>
        <w:numPr>
          <w:ilvl w:val="0"/>
          <w:numId w:val="9"/>
        </w:numPr>
        <w:jc w:val="left"/>
        <w:rPr>
          <w:rFonts w:ascii="Arial" w:hAnsi="Arial" w:cs="Arial"/>
          <w:sz w:val="22"/>
          <w:szCs w:val="22"/>
          <w:lang w:val="es-ES"/>
        </w:rPr>
      </w:pPr>
      <w:r w:rsidRPr="00817F04">
        <w:rPr>
          <w:rFonts w:ascii="Arial" w:hAnsi="Arial" w:cs="Arial"/>
          <w:sz w:val="22"/>
          <w:szCs w:val="22"/>
        </w:rPr>
        <w:t xml:space="preserve">Coordinación, </w:t>
      </w:r>
      <w:r w:rsidR="00B63972" w:rsidRPr="00817F04">
        <w:rPr>
          <w:rFonts w:ascii="Arial" w:hAnsi="Arial" w:cs="Arial"/>
          <w:sz w:val="22"/>
          <w:szCs w:val="22"/>
        </w:rPr>
        <w:t>P</w:t>
      </w:r>
      <w:r w:rsidRPr="00817F04">
        <w:rPr>
          <w:rFonts w:ascii="Arial" w:hAnsi="Arial" w:cs="Arial"/>
          <w:sz w:val="22"/>
          <w:szCs w:val="22"/>
        </w:rPr>
        <w:t xml:space="preserve">lan de </w:t>
      </w:r>
      <w:r w:rsidR="00B63972" w:rsidRPr="00817F04">
        <w:rPr>
          <w:rFonts w:ascii="Arial" w:hAnsi="Arial" w:cs="Arial"/>
          <w:sz w:val="22"/>
          <w:szCs w:val="22"/>
        </w:rPr>
        <w:t>T</w:t>
      </w:r>
      <w:r w:rsidRPr="00817F04">
        <w:rPr>
          <w:rFonts w:ascii="Arial" w:hAnsi="Arial" w:cs="Arial"/>
          <w:sz w:val="22"/>
          <w:szCs w:val="22"/>
        </w:rPr>
        <w:t xml:space="preserve">rabajo y </w:t>
      </w:r>
      <w:r w:rsidR="00B63972" w:rsidRPr="00817F04">
        <w:rPr>
          <w:rFonts w:ascii="Arial" w:hAnsi="Arial" w:cs="Arial"/>
          <w:sz w:val="22"/>
          <w:szCs w:val="22"/>
        </w:rPr>
        <w:t>P</w:t>
      </w:r>
      <w:r w:rsidRPr="00817F04">
        <w:rPr>
          <w:rFonts w:ascii="Arial" w:hAnsi="Arial" w:cs="Arial"/>
          <w:sz w:val="22"/>
          <w:szCs w:val="22"/>
        </w:rPr>
        <w:t xml:space="preserve">resupuesto de la </w:t>
      </w:r>
      <w:r w:rsidR="00B63972" w:rsidRPr="00817F04">
        <w:rPr>
          <w:rFonts w:ascii="Arial" w:hAnsi="Arial" w:cs="Arial"/>
          <w:sz w:val="22"/>
          <w:szCs w:val="22"/>
        </w:rPr>
        <w:t>E</w:t>
      </w:r>
      <w:r w:rsidRPr="00817F04">
        <w:rPr>
          <w:rFonts w:ascii="Arial" w:hAnsi="Arial" w:cs="Arial"/>
          <w:sz w:val="22"/>
          <w:szCs w:val="22"/>
        </w:rPr>
        <w:t>valuación</w:t>
      </w:r>
    </w:p>
    <w:p w14:paraId="4D40CB5A" w14:textId="77777777" w:rsidR="00595AA6" w:rsidRPr="00817F04" w:rsidRDefault="00595AA6" w:rsidP="00817F04">
      <w:pPr>
        <w:pStyle w:val="Paragraph"/>
        <w:tabs>
          <w:tab w:val="clear" w:pos="1296"/>
          <w:tab w:val="left" w:pos="720"/>
        </w:tabs>
        <w:ind w:left="720" w:hanging="720"/>
        <w:rPr>
          <w:sz w:val="22"/>
          <w:szCs w:val="22"/>
        </w:rPr>
      </w:pPr>
      <w:r w:rsidRPr="00817F04">
        <w:rPr>
          <w:rFonts w:ascii="Arial" w:hAnsi="Arial" w:cs="Arial"/>
          <w:sz w:val="22"/>
          <w:szCs w:val="22"/>
          <w:lang w:val="es-ES"/>
        </w:rPr>
        <w:t xml:space="preserve">Este plan </w:t>
      </w:r>
      <w:r w:rsidRPr="00817F04">
        <w:rPr>
          <w:rFonts w:ascii="Arial" w:hAnsi="Arial" w:cs="Arial"/>
          <w:sz w:val="22"/>
          <w:szCs w:val="22"/>
        </w:rPr>
        <w:t xml:space="preserve">de evaluación será ejecutado por el OE en estrecha coordinación con el equipo del </w:t>
      </w:r>
      <w:r w:rsidRPr="00817F04">
        <w:rPr>
          <w:rFonts w:ascii="Arial" w:eastAsia="Arial Unicode MS" w:hAnsi="Arial" w:cs="Arial"/>
          <w:sz w:val="22"/>
          <w:szCs w:val="22"/>
        </w:rPr>
        <w:t>Banco Interamericano de Desarrollo</w:t>
      </w:r>
      <w:r w:rsidRPr="00817F04">
        <w:rPr>
          <w:rFonts w:ascii="Arial" w:hAnsi="Arial" w:cs="Arial"/>
          <w:sz w:val="22"/>
          <w:szCs w:val="22"/>
        </w:rPr>
        <w:t xml:space="preserve"> (BID), basado los recursos del préstamo. La coordinación de todas las actividades estará en manos del OE y el equipo designado por esta unidad para el tema de monitoreo y evaluación. Los plazos y el presupuesto asignado a cada una de las evaluaciones</w:t>
      </w:r>
      <w:r w:rsidR="00702F70" w:rsidRPr="00817F04">
        <w:rPr>
          <w:rFonts w:ascii="Arial" w:hAnsi="Arial" w:cs="Arial"/>
          <w:sz w:val="22"/>
          <w:szCs w:val="22"/>
        </w:rPr>
        <w:t xml:space="preserve"> de impacto</w:t>
      </w:r>
      <w:r w:rsidRPr="00817F04">
        <w:rPr>
          <w:rFonts w:ascii="Arial" w:hAnsi="Arial" w:cs="Arial"/>
          <w:sz w:val="22"/>
          <w:szCs w:val="22"/>
        </w:rPr>
        <w:t xml:space="preserve"> y su fuente de financiamiento se detallan en el Cuadro 11</w:t>
      </w:r>
      <w:r w:rsidRPr="00817F04">
        <w:rPr>
          <w:sz w:val="22"/>
          <w:szCs w:val="22"/>
        </w:rPr>
        <w:t>.</w:t>
      </w:r>
    </w:p>
    <w:p w14:paraId="49C6116A" w14:textId="77777777" w:rsidR="00367FD5" w:rsidRPr="00817F04" w:rsidRDefault="00367FD5" w:rsidP="00D136CF">
      <w:pPr>
        <w:pStyle w:val="Paragraph"/>
        <w:numPr>
          <w:ilvl w:val="0"/>
          <w:numId w:val="0"/>
        </w:numPr>
        <w:tabs>
          <w:tab w:val="num" w:pos="720"/>
        </w:tabs>
        <w:ind w:left="720"/>
        <w:jc w:val="center"/>
        <w:rPr>
          <w:rFonts w:ascii="Arial" w:hAnsi="Arial" w:cs="Arial"/>
          <w:b/>
          <w:sz w:val="22"/>
          <w:szCs w:val="22"/>
        </w:rPr>
      </w:pPr>
      <w:r w:rsidRPr="00817F04">
        <w:rPr>
          <w:rFonts w:ascii="Arial" w:hAnsi="Arial" w:cs="Arial"/>
          <w:b/>
          <w:sz w:val="22"/>
          <w:szCs w:val="22"/>
        </w:rPr>
        <w:t>C</w:t>
      </w:r>
      <w:r w:rsidR="004321C8" w:rsidRPr="00817F04">
        <w:rPr>
          <w:rFonts w:ascii="Arial" w:hAnsi="Arial" w:cs="Arial"/>
          <w:b/>
          <w:sz w:val="22"/>
          <w:szCs w:val="22"/>
        </w:rPr>
        <w:t xml:space="preserve">uadro </w:t>
      </w:r>
      <w:r w:rsidR="00FA765A" w:rsidRPr="00817F04">
        <w:rPr>
          <w:rFonts w:ascii="Arial" w:hAnsi="Arial" w:cs="Arial"/>
          <w:b/>
          <w:sz w:val="22"/>
          <w:szCs w:val="22"/>
        </w:rPr>
        <w:t>9</w:t>
      </w:r>
      <w:r w:rsidR="005A4AE7" w:rsidRPr="00817F04">
        <w:rPr>
          <w:rFonts w:ascii="Arial" w:hAnsi="Arial" w:cs="Arial"/>
          <w:b/>
          <w:sz w:val="22"/>
          <w:szCs w:val="22"/>
        </w:rPr>
        <w:t>.</w:t>
      </w:r>
      <w:r w:rsidR="00C52DC4" w:rsidRPr="00817F04">
        <w:rPr>
          <w:rFonts w:ascii="Arial" w:hAnsi="Arial" w:cs="Arial"/>
          <w:b/>
          <w:sz w:val="22"/>
          <w:szCs w:val="22"/>
        </w:rPr>
        <w:t xml:space="preserve"> Plan</w:t>
      </w:r>
      <w:r w:rsidR="00333F5E" w:rsidRPr="00817F04">
        <w:rPr>
          <w:rFonts w:ascii="Arial" w:hAnsi="Arial" w:cs="Arial"/>
          <w:b/>
          <w:sz w:val="22"/>
          <w:szCs w:val="22"/>
        </w:rPr>
        <w:t xml:space="preserve"> de Trabajo de las Evaluaciones de impacto</w:t>
      </w:r>
    </w:p>
    <w:tbl>
      <w:tblPr>
        <w:tblW w:w="57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4"/>
        <w:gridCol w:w="236"/>
        <w:gridCol w:w="236"/>
        <w:gridCol w:w="236"/>
        <w:gridCol w:w="236"/>
        <w:gridCol w:w="236"/>
        <w:gridCol w:w="236"/>
        <w:gridCol w:w="236"/>
        <w:gridCol w:w="236"/>
        <w:gridCol w:w="236"/>
        <w:gridCol w:w="236"/>
        <w:gridCol w:w="236"/>
        <w:gridCol w:w="237"/>
        <w:gridCol w:w="236"/>
        <w:gridCol w:w="236"/>
        <w:gridCol w:w="236"/>
        <w:gridCol w:w="237"/>
        <w:gridCol w:w="236"/>
        <w:gridCol w:w="236"/>
        <w:gridCol w:w="236"/>
        <w:gridCol w:w="239"/>
        <w:gridCol w:w="1476"/>
        <w:gridCol w:w="1338"/>
      </w:tblGrid>
      <w:tr w:rsidR="00913C8D" w:rsidRPr="00BF2E5C" w14:paraId="7B903342" w14:textId="77777777" w:rsidTr="00913C8D">
        <w:trPr>
          <w:trHeight w:val="80"/>
          <w:tblHeader/>
          <w:jc w:val="center"/>
        </w:trPr>
        <w:tc>
          <w:tcPr>
            <w:tcW w:w="1221"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96E18E"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 xml:space="preserve">Actividades </w:t>
            </w:r>
          </w:p>
        </w:tc>
        <w:tc>
          <w:tcPr>
            <w:tcW w:w="473"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57DA75"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Año 1</w:t>
            </w:r>
          </w:p>
        </w:tc>
        <w:tc>
          <w:tcPr>
            <w:tcW w:w="473"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64741F"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Año 2</w:t>
            </w:r>
          </w:p>
        </w:tc>
        <w:tc>
          <w:tcPr>
            <w:tcW w:w="473"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C7BD40"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Año 3</w:t>
            </w:r>
          </w:p>
        </w:tc>
        <w:tc>
          <w:tcPr>
            <w:tcW w:w="473"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7FB420FB"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Año 4</w:t>
            </w:r>
          </w:p>
        </w:tc>
        <w:tc>
          <w:tcPr>
            <w:tcW w:w="474"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622A34"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Año 5</w:t>
            </w:r>
          </w:p>
        </w:tc>
        <w:tc>
          <w:tcPr>
            <w:tcW w:w="7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F9F1D2"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Responsable</w:t>
            </w:r>
          </w:p>
        </w:tc>
        <w:tc>
          <w:tcPr>
            <w:tcW w:w="671" w:type="pct"/>
            <w:vMerge w:val="restart"/>
            <w:tcBorders>
              <w:top w:val="single" w:sz="4" w:space="0" w:color="auto"/>
              <w:left w:val="single" w:sz="4" w:space="0" w:color="auto"/>
              <w:bottom w:val="nil"/>
              <w:right w:val="single" w:sz="4" w:space="0" w:color="auto"/>
            </w:tcBorders>
            <w:shd w:val="clear" w:color="auto" w:fill="C6D9F1" w:themeFill="text2" w:themeFillTint="33"/>
            <w:vAlign w:val="center"/>
          </w:tcPr>
          <w:p w14:paraId="3BBED277" w14:textId="77777777" w:rsidR="00EE252F"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Fuente/</w:t>
            </w:r>
          </w:p>
          <w:p w14:paraId="229CFC85"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Costo</w:t>
            </w:r>
          </w:p>
        </w:tc>
      </w:tr>
      <w:tr w:rsidR="00913C8D" w:rsidRPr="00BF2E5C" w14:paraId="195C16E0" w14:textId="77777777" w:rsidTr="00913C8D">
        <w:trPr>
          <w:trHeight w:val="42"/>
          <w:tblHeader/>
          <w:jc w:val="center"/>
        </w:trPr>
        <w:tc>
          <w:tcPr>
            <w:tcW w:w="1221" w:type="pct"/>
            <w:vMerge/>
            <w:tcBorders>
              <w:top w:val="single" w:sz="4" w:space="0" w:color="auto"/>
            </w:tcBorders>
            <w:shd w:val="clear" w:color="auto" w:fill="C6D9F1"/>
          </w:tcPr>
          <w:p w14:paraId="660B6CFA" w14:textId="77777777" w:rsidR="00D43762" w:rsidRPr="00BF2E5C" w:rsidRDefault="00D43762" w:rsidP="007476E0">
            <w:pPr>
              <w:jc w:val="center"/>
              <w:rPr>
                <w:rFonts w:ascii="Arial" w:hAnsi="Arial" w:cs="Arial"/>
                <w:sz w:val="20"/>
                <w:szCs w:val="20"/>
                <w:lang w:val="es-ES_tradnl"/>
              </w:rPr>
            </w:pPr>
          </w:p>
        </w:tc>
        <w:tc>
          <w:tcPr>
            <w:tcW w:w="118" w:type="pct"/>
            <w:tcBorders>
              <w:top w:val="single" w:sz="4" w:space="0" w:color="auto"/>
            </w:tcBorders>
            <w:shd w:val="clear" w:color="auto" w:fill="C6D9F1" w:themeFill="text2" w:themeFillTint="33"/>
          </w:tcPr>
          <w:p w14:paraId="5F60925A"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1</w:t>
            </w:r>
          </w:p>
        </w:tc>
        <w:tc>
          <w:tcPr>
            <w:tcW w:w="118" w:type="pct"/>
            <w:tcBorders>
              <w:top w:val="single" w:sz="4" w:space="0" w:color="auto"/>
            </w:tcBorders>
            <w:shd w:val="clear" w:color="auto" w:fill="C6D9F1" w:themeFill="text2" w:themeFillTint="33"/>
          </w:tcPr>
          <w:p w14:paraId="16DB773E"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2</w:t>
            </w:r>
          </w:p>
        </w:tc>
        <w:tc>
          <w:tcPr>
            <w:tcW w:w="118" w:type="pct"/>
            <w:tcBorders>
              <w:top w:val="single" w:sz="4" w:space="0" w:color="auto"/>
            </w:tcBorders>
            <w:shd w:val="clear" w:color="auto" w:fill="C6D9F1" w:themeFill="text2" w:themeFillTint="33"/>
          </w:tcPr>
          <w:p w14:paraId="7C7A3241"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3</w:t>
            </w:r>
          </w:p>
        </w:tc>
        <w:tc>
          <w:tcPr>
            <w:tcW w:w="118" w:type="pct"/>
            <w:tcBorders>
              <w:top w:val="single" w:sz="4" w:space="0" w:color="auto"/>
            </w:tcBorders>
            <w:shd w:val="clear" w:color="auto" w:fill="C6D9F1" w:themeFill="text2" w:themeFillTint="33"/>
          </w:tcPr>
          <w:p w14:paraId="76E6D24F"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4</w:t>
            </w:r>
          </w:p>
        </w:tc>
        <w:tc>
          <w:tcPr>
            <w:tcW w:w="118" w:type="pct"/>
            <w:tcBorders>
              <w:top w:val="single" w:sz="4" w:space="0" w:color="auto"/>
            </w:tcBorders>
            <w:shd w:val="clear" w:color="auto" w:fill="C6D9F1" w:themeFill="text2" w:themeFillTint="33"/>
          </w:tcPr>
          <w:p w14:paraId="101F13B8"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1</w:t>
            </w:r>
          </w:p>
        </w:tc>
        <w:tc>
          <w:tcPr>
            <w:tcW w:w="118" w:type="pct"/>
            <w:tcBorders>
              <w:top w:val="single" w:sz="4" w:space="0" w:color="auto"/>
            </w:tcBorders>
            <w:shd w:val="clear" w:color="auto" w:fill="C6D9F1" w:themeFill="text2" w:themeFillTint="33"/>
          </w:tcPr>
          <w:p w14:paraId="1344266E"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2</w:t>
            </w:r>
          </w:p>
        </w:tc>
        <w:tc>
          <w:tcPr>
            <w:tcW w:w="118" w:type="pct"/>
            <w:tcBorders>
              <w:top w:val="single" w:sz="4" w:space="0" w:color="auto"/>
            </w:tcBorders>
            <w:shd w:val="clear" w:color="auto" w:fill="C6D9F1" w:themeFill="text2" w:themeFillTint="33"/>
          </w:tcPr>
          <w:p w14:paraId="3883005C"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3</w:t>
            </w:r>
          </w:p>
        </w:tc>
        <w:tc>
          <w:tcPr>
            <w:tcW w:w="118" w:type="pct"/>
            <w:tcBorders>
              <w:top w:val="single" w:sz="4" w:space="0" w:color="auto"/>
            </w:tcBorders>
            <w:shd w:val="clear" w:color="auto" w:fill="C6D9F1" w:themeFill="text2" w:themeFillTint="33"/>
          </w:tcPr>
          <w:p w14:paraId="14B19E52"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4</w:t>
            </w:r>
          </w:p>
        </w:tc>
        <w:tc>
          <w:tcPr>
            <w:tcW w:w="118" w:type="pct"/>
            <w:tcBorders>
              <w:top w:val="single" w:sz="4" w:space="0" w:color="auto"/>
            </w:tcBorders>
            <w:shd w:val="clear" w:color="auto" w:fill="C6D9F1" w:themeFill="text2" w:themeFillTint="33"/>
          </w:tcPr>
          <w:p w14:paraId="7D135B8B"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1</w:t>
            </w:r>
          </w:p>
        </w:tc>
        <w:tc>
          <w:tcPr>
            <w:tcW w:w="118" w:type="pct"/>
            <w:tcBorders>
              <w:top w:val="single" w:sz="4" w:space="0" w:color="auto"/>
            </w:tcBorders>
            <w:shd w:val="clear" w:color="auto" w:fill="C6D9F1" w:themeFill="text2" w:themeFillTint="33"/>
          </w:tcPr>
          <w:p w14:paraId="6AABE6B1"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2</w:t>
            </w:r>
          </w:p>
        </w:tc>
        <w:tc>
          <w:tcPr>
            <w:tcW w:w="118" w:type="pct"/>
            <w:tcBorders>
              <w:top w:val="single" w:sz="4" w:space="0" w:color="auto"/>
            </w:tcBorders>
            <w:shd w:val="clear" w:color="auto" w:fill="C6D9F1" w:themeFill="text2" w:themeFillTint="33"/>
          </w:tcPr>
          <w:p w14:paraId="5FBE1699"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3</w:t>
            </w:r>
          </w:p>
        </w:tc>
        <w:tc>
          <w:tcPr>
            <w:tcW w:w="118" w:type="pct"/>
            <w:tcBorders>
              <w:top w:val="single" w:sz="4" w:space="0" w:color="auto"/>
            </w:tcBorders>
            <w:shd w:val="clear" w:color="auto" w:fill="C6D9F1" w:themeFill="text2" w:themeFillTint="33"/>
          </w:tcPr>
          <w:p w14:paraId="1A75E6EB"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4</w:t>
            </w:r>
          </w:p>
        </w:tc>
        <w:tc>
          <w:tcPr>
            <w:tcW w:w="118" w:type="pct"/>
            <w:tcBorders>
              <w:top w:val="single" w:sz="4" w:space="0" w:color="auto"/>
            </w:tcBorders>
            <w:shd w:val="clear" w:color="auto" w:fill="C6D9F1" w:themeFill="text2" w:themeFillTint="33"/>
          </w:tcPr>
          <w:p w14:paraId="38287819"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1</w:t>
            </w:r>
          </w:p>
        </w:tc>
        <w:tc>
          <w:tcPr>
            <w:tcW w:w="118" w:type="pct"/>
            <w:tcBorders>
              <w:top w:val="single" w:sz="4" w:space="0" w:color="auto"/>
            </w:tcBorders>
            <w:shd w:val="clear" w:color="auto" w:fill="C6D9F1" w:themeFill="text2" w:themeFillTint="33"/>
          </w:tcPr>
          <w:p w14:paraId="03942FCD"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2</w:t>
            </w:r>
          </w:p>
        </w:tc>
        <w:tc>
          <w:tcPr>
            <w:tcW w:w="118" w:type="pct"/>
            <w:tcBorders>
              <w:top w:val="single" w:sz="4" w:space="0" w:color="auto"/>
            </w:tcBorders>
            <w:shd w:val="clear" w:color="auto" w:fill="C6D9F1" w:themeFill="text2" w:themeFillTint="33"/>
          </w:tcPr>
          <w:p w14:paraId="66FA8158"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3</w:t>
            </w:r>
          </w:p>
        </w:tc>
        <w:tc>
          <w:tcPr>
            <w:tcW w:w="118" w:type="pct"/>
            <w:tcBorders>
              <w:top w:val="single" w:sz="4" w:space="0" w:color="auto"/>
            </w:tcBorders>
            <w:shd w:val="clear" w:color="auto" w:fill="C6D9F1" w:themeFill="text2" w:themeFillTint="33"/>
          </w:tcPr>
          <w:p w14:paraId="3340FDD0"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4</w:t>
            </w:r>
          </w:p>
        </w:tc>
        <w:tc>
          <w:tcPr>
            <w:tcW w:w="118" w:type="pct"/>
            <w:tcBorders>
              <w:top w:val="single" w:sz="4" w:space="0" w:color="auto"/>
            </w:tcBorders>
            <w:shd w:val="clear" w:color="auto" w:fill="C6D9F1" w:themeFill="text2" w:themeFillTint="33"/>
          </w:tcPr>
          <w:p w14:paraId="5F55DD2B"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1</w:t>
            </w:r>
          </w:p>
        </w:tc>
        <w:tc>
          <w:tcPr>
            <w:tcW w:w="118" w:type="pct"/>
            <w:tcBorders>
              <w:top w:val="single" w:sz="4" w:space="0" w:color="auto"/>
            </w:tcBorders>
            <w:shd w:val="clear" w:color="auto" w:fill="C6D9F1" w:themeFill="text2" w:themeFillTint="33"/>
          </w:tcPr>
          <w:p w14:paraId="7C1294D5"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2</w:t>
            </w:r>
          </w:p>
        </w:tc>
        <w:tc>
          <w:tcPr>
            <w:tcW w:w="118" w:type="pct"/>
            <w:tcBorders>
              <w:top w:val="single" w:sz="4" w:space="0" w:color="auto"/>
            </w:tcBorders>
            <w:shd w:val="clear" w:color="auto" w:fill="C6D9F1" w:themeFill="text2" w:themeFillTint="33"/>
          </w:tcPr>
          <w:p w14:paraId="6FE4A3E4"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3</w:t>
            </w:r>
          </w:p>
        </w:tc>
        <w:tc>
          <w:tcPr>
            <w:tcW w:w="119" w:type="pct"/>
            <w:tcBorders>
              <w:top w:val="single" w:sz="4" w:space="0" w:color="auto"/>
            </w:tcBorders>
            <w:shd w:val="clear" w:color="auto" w:fill="C6D9F1" w:themeFill="text2" w:themeFillTint="33"/>
          </w:tcPr>
          <w:p w14:paraId="31704D0D" w14:textId="77777777" w:rsidR="00D43762" w:rsidRPr="00BF2E5C" w:rsidRDefault="00D43762" w:rsidP="007476E0">
            <w:pPr>
              <w:jc w:val="center"/>
              <w:rPr>
                <w:rFonts w:ascii="Arial" w:hAnsi="Arial" w:cs="Arial"/>
                <w:b/>
                <w:sz w:val="20"/>
                <w:szCs w:val="20"/>
                <w:lang w:val="es-ES_tradnl"/>
              </w:rPr>
            </w:pPr>
            <w:r w:rsidRPr="00BF2E5C">
              <w:rPr>
                <w:rFonts w:ascii="Arial" w:hAnsi="Arial" w:cs="Arial"/>
                <w:b/>
                <w:sz w:val="20"/>
                <w:szCs w:val="20"/>
                <w:lang w:val="es-ES_tradnl"/>
              </w:rPr>
              <w:t>4</w:t>
            </w:r>
          </w:p>
        </w:tc>
        <w:tc>
          <w:tcPr>
            <w:tcW w:w="740" w:type="pct"/>
            <w:tcBorders>
              <w:top w:val="single" w:sz="4" w:space="0" w:color="auto"/>
            </w:tcBorders>
            <w:shd w:val="clear" w:color="auto" w:fill="C6D9F1" w:themeFill="text2" w:themeFillTint="33"/>
          </w:tcPr>
          <w:p w14:paraId="3C48C2DD" w14:textId="77777777" w:rsidR="00D43762" w:rsidRPr="00BF2E5C" w:rsidRDefault="00D43762" w:rsidP="007476E0">
            <w:pPr>
              <w:jc w:val="center"/>
              <w:rPr>
                <w:rFonts w:ascii="Arial" w:hAnsi="Arial" w:cs="Arial"/>
                <w:sz w:val="20"/>
                <w:szCs w:val="20"/>
                <w:lang w:val="es-ES_tradnl"/>
              </w:rPr>
            </w:pPr>
          </w:p>
        </w:tc>
        <w:tc>
          <w:tcPr>
            <w:tcW w:w="671" w:type="pct"/>
            <w:vMerge/>
            <w:tcBorders>
              <w:top w:val="single" w:sz="4" w:space="0" w:color="auto"/>
              <w:bottom w:val="nil"/>
            </w:tcBorders>
            <w:shd w:val="clear" w:color="auto" w:fill="C6D9F1"/>
          </w:tcPr>
          <w:p w14:paraId="4E687BA4" w14:textId="77777777" w:rsidR="00D43762" w:rsidRPr="00BF2E5C" w:rsidRDefault="00D43762" w:rsidP="007476E0">
            <w:pPr>
              <w:jc w:val="center"/>
              <w:rPr>
                <w:rFonts w:ascii="Arial" w:hAnsi="Arial" w:cs="Arial"/>
                <w:sz w:val="20"/>
                <w:szCs w:val="20"/>
                <w:lang w:val="es-ES_tradnl"/>
              </w:rPr>
            </w:pPr>
          </w:p>
        </w:tc>
      </w:tr>
      <w:tr w:rsidR="00913C8D" w:rsidRPr="00BF2E5C" w14:paraId="4E205CE8" w14:textId="77777777" w:rsidTr="00913C8D">
        <w:trPr>
          <w:trHeight w:val="42"/>
          <w:jc w:val="center"/>
        </w:trPr>
        <w:tc>
          <w:tcPr>
            <w:tcW w:w="1221" w:type="pct"/>
            <w:shd w:val="clear" w:color="auto" w:fill="auto"/>
          </w:tcPr>
          <w:p w14:paraId="474F32C3" w14:textId="77777777" w:rsidR="009D649D" w:rsidRPr="00BF2E5C" w:rsidRDefault="009D649D" w:rsidP="007476E0">
            <w:pPr>
              <w:rPr>
                <w:rFonts w:ascii="Arial" w:hAnsi="Arial" w:cs="Arial"/>
                <w:sz w:val="20"/>
                <w:szCs w:val="20"/>
                <w:lang w:val="es-ES_tradnl"/>
              </w:rPr>
            </w:pPr>
            <w:r w:rsidRPr="00BF2E5C">
              <w:rPr>
                <w:rFonts w:ascii="Arial" w:hAnsi="Arial" w:cs="Arial"/>
                <w:sz w:val="20"/>
                <w:szCs w:val="20"/>
                <w:lang w:val="es-ES_tradnl"/>
              </w:rPr>
              <w:t>1.1 Contratación de experto técnico (consultoría internacional) para validar diseño</w:t>
            </w:r>
          </w:p>
        </w:tc>
        <w:tc>
          <w:tcPr>
            <w:tcW w:w="118" w:type="pct"/>
            <w:shd w:val="clear" w:color="auto" w:fill="FFFFFF" w:themeFill="background1"/>
          </w:tcPr>
          <w:p w14:paraId="445B2D9E" w14:textId="77777777" w:rsidR="009D649D" w:rsidRPr="00BF2E5C" w:rsidRDefault="009D649D" w:rsidP="007476E0">
            <w:pPr>
              <w:jc w:val="center"/>
              <w:rPr>
                <w:rFonts w:ascii="Arial" w:hAnsi="Arial" w:cs="Arial"/>
                <w:sz w:val="20"/>
                <w:szCs w:val="20"/>
                <w:lang w:val="es-ES_tradnl"/>
              </w:rPr>
            </w:pPr>
          </w:p>
        </w:tc>
        <w:tc>
          <w:tcPr>
            <w:tcW w:w="118" w:type="pct"/>
            <w:shd w:val="clear" w:color="auto" w:fill="FFFFFF" w:themeFill="background1"/>
          </w:tcPr>
          <w:p w14:paraId="78F1EAE0" w14:textId="77777777" w:rsidR="009D649D" w:rsidRPr="00BF2E5C" w:rsidRDefault="009D649D" w:rsidP="007476E0">
            <w:pPr>
              <w:jc w:val="center"/>
              <w:rPr>
                <w:rFonts w:ascii="Arial" w:hAnsi="Arial" w:cs="Arial"/>
                <w:sz w:val="20"/>
                <w:szCs w:val="20"/>
                <w:lang w:val="es-ES_tradnl"/>
              </w:rPr>
            </w:pPr>
          </w:p>
        </w:tc>
        <w:tc>
          <w:tcPr>
            <w:tcW w:w="118" w:type="pct"/>
            <w:shd w:val="clear" w:color="auto" w:fill="FFFFFF" w:themeFill="background1"/>
          </w:tcPr>
          <w:p w14:paraId="73CC8377" w14:textId="77777777" w:rsidR="009D649D" w:rsidRPr="00BF2E5C" w:rsidRDefault="009D649D" w:rsidP="007476E0">
            <w:pPr>
              <w:jc w:val="center"/>
              <w:rPr>
                <w:rFonts w:ascii="Arial" w:hAnsi="Arial" w:cs="Arial"/>
                <w:sz w:val="20"/>
                <w:szCs w:val="20"/>
                <w:lang w:val="es-ES_tradnl"/>
              </w:rPr>
            </w:pPr>
          </w:p>
        </w:tc>
        <w:tc>
          <w:tcPr>
            <w:tcW w:w="118" w:type="pct"/>
            <w:shd w:val="clear" w:color="auto" w:fill="A6A6A6" w:themeFill="background1" w:themeFillShade="A6"/>
          </w:tcPr>
          <w:p w14:paraId="07DC623F" w14:textId="77777777" w:rsidR="009D649D" w:rsidRPr="00BF2E5C" w:rsidRDefault="009D649D" w:rsidP="007476E0">
            <w:pPr>
              <w:jc w:val="center"/>
              <w:rPr>
                <w:rFonts w:ascii="Arial" w:hAnsi="Arial" w:cs="Arial"/>
                <w:sz w:val="20"/>
                <w:szCs w:val="20"/>
                <w:lang w:val="es-ES_tradnl"/>
              </w:rPr>
            </w:pPr>
          </w:p>
        </w:tc>
        <w:tc>
          <w:tcPr>
            <w:tcW w:w="118" w:type="pct"/>
            <w:shd w:val="clear" w:color="auto" w:fill="A6A6A6" w:themeFill="background1" w:themeFillShade="A6"/>
          </w:tcPr>
          <w:p w14:paraId="2CB1C1A9"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3A5F41C4"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736AE014"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66236456"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76CD27DB"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377EFCFD"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1DBC3647"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587AF664"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004B47CD"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630E4568"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3589A0FE"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7BF1FBF3" w14:textId="77777777" w:rsidR="009D649D" w:rsidRPr="00BF2E5C" w:rsidRDefault="009D649D" w:rsidP="007476E0">
            <w:pPr>
              <w:jc w:val="center"/>
              <w:rPr>
                <w:rFonts w:ascii="Arial" w:hAnsi="Arial" w:cs="Arial"/>
                <w:sz w:val="20"/>
                <w:szCs w:val="20"/>
                <w:lang w:val="es-ES_tradnl"/>
              </w:rPr>
            </w:pPr>
          </w:p>
        </w:tc>
        <w:tc>
          <w:tcPr>
            <w:tcW w:w="118" w:type="pct"/>
            <w:shd w:val="clear" w:color="auto" w:fill="FFFFFF" w:themeFill="background1"/>
          </w:tcPr>
          <w:p w14:paraId="0D5B84A7" w14:textId="77777777" w:rsidR="009D649D" w:rsidRPr="00BF2E5C" w:rsidRDefault="009D649D" w:rsidP="007476E0">
            <w:pPr>
              <w:jc w:val="center"/>
              <w:rPr>
                <w:rFonts w:ascii="Arial" w:hAnsi="Arial" w:cs="Arial"/>
                <w:sz w:val="20"/>
                <w:szCs w:val="20"/>
                <w:lang w:val="es-ES_tradnl"/>
              </w:rPr>
            </w:pPr>
          </w:p>
        </w:tc>
        <w:tc>
          <w:tcPr>
            <w:tcW w:w="118" w:type="pct"/>
            <w:shd w:val="clear" w:color="auto" w:fill="FFFFFF" w:themeFill="background1"/>
          </w:tcPr>
          <w:p w14:paraId="0AFCB963" w14:textId="77777777" w:rsidR="009D649D" w:rsidRPr="00BF2E5C" w:rsidRDefault="009D649D" w:rsidP="007476E0">
            <w:pPr>
              <w:jc w:val="center"/>
              <w:rPr>
                <w:rFonts w:ascii="Arial" w:hAnsi="Arial" w:cs="Arial"/>
                <w:sz w:val="20"/>
                <w:szCs w:val="20"/>
                <w:lang w:val="es-ES_tradnl"/>
              </w:rPr>
            </w:pPr>
          </w:p>
        </w:tc>
        <w:tc>
          <w:tcPr>
            <w:tcW w:w="118" w:type="pct"/>
            <w:shd w:val="clear" w:color="auto" w:fill="FFFFFF" w:themeFill="background1"/>
          </w:tcPr>
          <w:p w14:paraId="1C60BFB8" w14:textId="77777777" w:rsidR="009D649D" w:rsidRPr="00BF2E5C" w:rsidRDefault="009D649D" w:rsidP="007476E0">
            <w:pPr>
              <w:jc w:val="center"/>
              <w:rPr>
                <w:rFonts w:ascii="Arial" w:hAnsi="Arial" w:cs="Arial"/>
                <w:sz w:val="20"/>
                <w:szCs w:val="20"/>
                <w:lang w:val="es-ES_tradnl"/>
              </w:rPr>
            </w:pPr>
          </w:p>
        </w:tc>
        <w:tc>
          <w:tcPr>
            <w:tcW w:w="119" w:type="pct"/>
            <w:shd w:val="clear" w:color="auto" w:fill="FFFFFF" w:themeFill="background1"/>
          </w:tcPr>
          <w:p w14:paraId="46A7A486" w14:textId="77777777" w:rsidR="009D649D" w:rsidRPr="00BF2E5C" w:rsidRDefault="009D649D" w:rsidP="007476E0">
            <w:pPr>
              <w:jc w:val="center"/>
              <w:rPr>
                <w:rFonts w:ascii="Arial" w:hAnsi="Arial" w:cs="Arial"/>
                <w:sz w:val="20"/>
                <w:szCs w:val="20"/>
                <w:lang w:val="es-ES_tradnl"/>
              </w:rPr>
            </w:pPr>
          </w:p>
        </w:tc>
        <w:tc>
          <w:tcPr>
            <w:tcW w:w="740" w:type="pct"/>
            <w:vMerge w:val="restart"/>
            <w:shd w:val="clear" w:color="auto" w:fill="auto"/>
          </w:tcPr>
          <w:p w14:paraId="285F88BD" w14:textId="77777777" w:rsidR="009D649D" w:rsidRPr="00BF2E5C" w:rsidRDefault="009D649D" w:rsidP="00511770">
            <w:pPr>
              <w:jc w:val="center"/>
              <w:rPr>
                <w:rFonts w:ascii="Arial" w:hAnsi="Arial" w:cs="Arial"/>
                <w:sz w:val="20"/>
                <w:szCs w:val="20"/>
                <w:lang w:val="es-ES_tradnl"/>
              </w:rPr>
            </w:pPr>
          </w:p>
          <w:p w14:paraId="740D8F40" w14:textId="77777777" w:rsidR="009D649D" w:rsidRPr="00BF2E5C" w:rsidRDefault="009D649D" w:rsidP="00511770">
            <w:pPr>
              <w:jc w:val="center"/>
              <w:rPr>
                <w:rFonts w:ascii="Arial" w:hAnsi="Arial" w:cs="Arial"/>
                <w:sz w:val="20"/>
                <w:szCs w:val="20"/>
                <w:lang w:val="es-ES_tradnl"/>
              </w:rPr>
            </w:pPr>
          </w:p>
          <w:p w14:paraId="473D8D39" w14:textId="77777777" w:rsidR="009D649D" w:rsidRPr="00BF2E5C" w:rsidRDefault="009D649D" w:rsidP="00511770">
            <w:pPr>
              <w:jc w:val="center"/>
              <w:rPr>
                <w:rFonts w:ascii="Arial" w:hAnsi="Arial" w:cs="Arial"/>
                <w:sz w:val="20"/>
                <w:szCs w:val="20"/>
                <w:lang w:val="es-ES_tradnl"/>
              </w:rPr>
            </w:pPr>
          </w:p>
          <w:p w14:paraId="1F5FB108" w14:textId="77777777" w:rsidR="009D649D" w:rsidRPr="00BF2E5C" w:rsidRDefault="009D649D" w:rsidP="00511770">
            <w:pPr>
              <w:jc w:val="center"/>
              <w:rPr>
                <w:rFonts w:ascii="Arial" w:hAnsi="Arial" w:cs="Arial"/>
                <w:sz w:val="20"/>
                <w:szCs w:val="20"/>
                <w:lang w:val="es-ES_tradnl"/>
              </w:rPr>
            </w:pPr>
          </w:p>
          <w:p w14:paraId="351733E8" w14:textId="77777777" w:rsidR="009D649D" w:rsidRPr="00BF2E5C" w:rsidRDefault="009D649D" w:rsidP="00511770">
            <w:pPr>
              <w:jc w:val="center"/>
              <w:rPr>
                <w:rFonts w:ascii="Arial" w:hAnsi="Arial" w:cs="Arial"/>
                <w:sz w:val="20"/>
                <w:szCs w:val="20"/>
                <w:lang w:val="es-ES_tradnl"/>
              </w:rPr>
            </w:pPr>
          </w:p>
          <w:p w14:paraId="562F275E" w14:textId="77777777" w:rsidR="009D649D" w:rsidRPr="00BF2E5C" w:rsidRDefault="009D649D" w:rsidP="00511770">
            <w:pPr>
              <w:jc w:val="center"/>
              <w:rPr>
                <w:rFonts w:ascii="Arial" w:hAnsi="Arial" w:cs="Arial"/>
                <w:sz w:val="20"/>
                <w:szCs w:val="20"/>
                <w:lang w:val="es-ES_tradnl"/>
              </w:rPr>
            </w:pPr>
          </w:p>
          <w:p w14:paraId="6A06240D" w14:textId="641B0698" w:rsidR="009D649D" w:rsidRPr="00BF2E5C" w:rsidRDefault="009D649D" w:rsidP="00511770">
            <w:pPr>
              <w:jc w:val="center"/>
              <w:rPr>
                <w:rFonts w:ascii="Arial" w:hAnsi="Arial" w:cs="Arial"/>
                <w:sz w:val="20"/>
                <w:szCs w:val="20"/>
                <w:lang w:val="es-ES_tradnl"/>
              </w:rPr>
            </w:pPr>
            <w:r w:rsidRPr="00BF2E5C">
              <w:rPr>
                <w:rFonts w:ascii="Arial" w:hAnsi="Arial" w:cs="Arial"/>
                <w:sz w:val="20"/>
                <w:szCs w:val="20"/>
                <w:lang w:val="es-ES_tradnl"/>
              </w:rPr>
              <w:t>U</w:t>
            </w:r>
            <w:r w:rsidR="00117B10">
              <w:rPr>
                <w:rFonts w:ascii="Arial" w:hAnsi="Arial" w:cs="Arial"/>
                <w:sz w:val="20"/>
                <w:szCs w:val="20"/>
                <w:lang w:val="es-ES_tradnl"/>
              </w:rPr>
              <w:t>E</w:t>
            </w:r>
            <w:r w:rsidRPr="00BF2E5C">
              <w:rPr>
                <w:rFonts w:ascii="Arial" w:hAnsi="Arial" w:cs="Arial"/>
                <w:sz w:val="20"/>
                <w:szCs w:val="20"/>
                <w:lang w:val="es-ES_tradnl"/>
              </w:rPr>
              <w:t xml:space="preserve"> en coordinación con BID</w:t>
            </w:r>
          </w:p>
          <w:p w14:paraId="08A1FDF0" w14:textId="77777777" w:rsidR="009D649D" w:rsidRPr="00BF2E5C" w:rsidRDefault="009D649D" w:rsidP="00253EBE">
            <w:pPr>
              <w:jc w:val="center"/>
              <w:rPr>
                <w:rFonts w:ascii="Arial" w:hAnsi="Arial" w:cs="Arial"/>
                <w:sz w:val="20"/>
                <w:szCs w:val="20"/>
                <w:lang w:val="es-ES_tradnl"/>
              </w:rPr>
            </w:pPr>
          </w:p>
        </w:tc>
        <w:tc>
          <w:tcPr>
            <w:tcW w:w="671" w:type="pct"/>
            <w:vMerge w:val="restart"/>
            <w:shd w:val="clear" w:color="auto" w:fill="auto"/>
            <w:vAlign w:val="center"/>
          </w:tcPr>
          <w:p w14:paraId="4997934A" w14:textId="77777777" w:rsidR="009D649D" w:rsidRPr="00BF2E5C" w:rsidRDefault="009D649D" w:rsidP="007476E0">
            <w:pPr>
              <w:jc w:val="center"/>
              <w:rPr>
                <w:rFonts w:ascii="Arial" w:hAnsi="Arial" w:cs="Arial"/>
                <w:sz w:val="20"/>
                <w:szCs w:val="20"/>
                <w:lang w:val="es-ES_tradnl"/>
              </w:rPr>
            </w:pPr>
            <w:r w:rsidRPr="00BF2E5C">
              <w:rPr>
                <w:rFonts w:ascii="Arial" w:hAnsi="Arial" w:cs="Arial"/>
                <w:sz w:val="20"/>
                <w:szCs w:val="20"/>
                <w:lang w:val="es-ES_tradnl"/>
              </w:rPr>
              <w:t>PE-L1239</w:t>
            </w:r>
          </w:p>
          <w:p w14:paraId="5C51EDE5" w14:textId="4B3B19B4" w:rsidR="009D649D" w:rsidRPr="00BF2E5C" w:rsidRDefault="009D649D" w:rsidP="00D7379C">
            <w:pPr>
              <w:jc w:val="center"/>
              <w:rPr>
                <w:rFonts w:ascii="Arial" w:hAnsi="Arial" w:cs="Arial"/>
                <w:sz w:val="20"/>
                <w:szCs w:val="20"/>
                <w:lang w:val="es-ES_tradnl"/>
              </w:rPr>
            </w:pPr>
            <w:r w:rsidRPr="00817F04">
              <w:rPr>
                <w:rFonts w:ascii="Arial" w:hAnsi="Arial" w:cs="Arial"/>
                <w:sz w:val="20"/>
                <w:szCs w:val="20"/>
                <w:lang w:val="es-ES_tradnl"/>
              </w:rPr>
              <w:t>US$</w:t>
            </w:r>
            <w:r w:rsidR="004C6648" w:rsidRPr="00D7379C">
              <w:rPr>
                <w:rFonts w:ascii="Arial" w:hAnsi="Arial" w:cs="Arial"/>
                <w:sz w:val="20"/>
                <w:szCs w:val="20"/>
                <w:lang w:val="es-ES_tradnl"/>
              </w:rPr>
              <w:t>151,515</w:t>
            </w:r>
          </w:p>
        </w:tc>
      </w:tr>
      <w:tr w:rsidR="00913C8D" w:rsidRPr="00BF2E5C" w14:paraId="23F8C4CD" w14:textId="77777777" w:rsidTr="00913C8D">
        <w:trPr>
          <w:trHeight w:val="42"/>
          <w:jc w:val="center"/>
        </w:trPr>
        <w:tc>
          <w:tcPr>
            <w:tcW w:w="1221" w:type="pct"/>
            <w:shd w:val="clear" w:color="auto" w:fill="auto"/>
          </w:tcPr>
          <w:p w14:paraId="4A990DA4" w14:textId="77777777" w:rsidR="009D649D" w:rsidRPr="00BF2E5C" w:rsidRDefault="009D649D" w:rsidP="005C0011">
            <w:pPr>
              <w:rPr>
                <w:rFonts w:ascii="Arial" w:hAnsi="Arial" w:cs="Arial"/>
                <w:sz w:val="20"/>
                <w:szCs w:val="20"/>
                <w:lang w:val="es-ES_tradnl"/>
              </w:rPr>
            </w:pPr>
            <w:r w:rsidRPr="00BF2E5C">
              <w:rPr>
                <w:rFonts w:ascii="Arial" w:hAnsi="Arial" w:cs="Arial"/>
                <w:sz w:val="20"/>
                <w:szCs w:val="20"/>
                <w:lang w:val="es-ES_tradnl"/>
              </w:rPr>
              <w:t xml:space="preserve">1.2 Recolección de datos </w:t>
            </w:r>
          </w:p>
        </w:tc>
        <w:tc>
          <w:tcPr>
            <w:tcW w:w="118" w:type="pct"/>
            <w:shd w:val="clear" w:color="auto" w:fill="FFFFFF" w:themeFill="background1"/>
          </w:tcPr>
          <w:p w14:paraId="6CAD32DA" w14:textId="77777777" w:rsidR="009D649D" w:rsidRPr="00BF2E5C" w:rsidRDefault="009D649D" w:rsidP="007476E0">
            <w:pPr>
              <w:jc w:val="center"/>
              <w:rPr>
                <w:rFonts w:ascii="Arial" w:hAnsi="Arial" w:cs="Arial"/>
                <w:sz w:val="20"/>
                <w:szCs w:val="20"/>
                <w:lang w:val="es-ES_tradnl"/>
              </w:rPr>
            </w:pPr>
          </w:p>
        </w:tc>
        <w:tc>
          <w:tcPr>
            <w:tcW w:w="118" w:type="pct"/>
            <w:shd w:val="clear" w:color="auto" w:fill="FFFFFF" w:themeFill="background1"/>
          </w:tcPr>
          <w:p w14:paraId="4B84D313" w14:textId="77777777" w:rsidR="009D649D" w:rsidRPr="00BF2E5C" w:rsidRDefault="009D649D" w:rsidP="007476E0">
            <w:pPr>
              <w:jc w:val="center"/>
              <w:rPr>
                <w:rFonts w:ascii="Arial" w:hAnsi="Arial" w:cs="Arial"/>
                <w:sz w:val="20"/>
                <w:szCs w:val="20"/>
                <w:lang w:val="es-ES_tradnl"/>
              </w:rPr>
            </w:pPr>
          </w:p>
        </w:tc>
        <w:tc>
          <w:tcPr>
            <w:tcW w:w="118" w:type="pct"/>
            <w:shd w:val="clear" w:color="auto" w:fill="FFFFFF" w:themeFill="background1"/>
          </w:tcPr>
          <w:p w14:paraId="41A25FBC" w14:textId="77777777" w:rsidR="009D649D" w:rsidRPr="00BF2E5C" w:rsidRDefault="009D649D" w:rsidP="007476E0">
            <w:pPr>
              <w:jc w:val="center"/>
              <w:rPr>
                <w:rFonts w:ascii="Arial" w:hAnsi="Arial" w:cs="Arial"/>
                <w:sz w:val="20"/>
                <w:szCs w:val="20"/>
                <w:lang w:val="es-ES_tradnl"/>
              </w:rPr>
            </w:pPr>
          </w:p>
        </w:tc>
        <w:tc>
          <w:tcPr>
            <w:tcW w:w="118" w:type="pct"/>
            <w:shd w:val="clear" w:color="auto" w:fill="FFFFFF" w:themeFill="background1"/>
          </w:tcPr>
          <w:p w14:paraId="0D3F955A" w14:textId="77777777" w:rsidR="009D649D" w:rsidRPr="00BF2E5C" w:rsidRDefault="009D649D" w:rsidP="007476E0">
            <w:pPr>
              <w:jc w:val="center"/>
              <w:rPr>
                <w:rFonts w:ascii="Arial" w:hAnsi="Arial" w:cs="Arial"/>
                <w:sz w:val="20"/>
                <w:szCs w:val="20"/>
                <w:lang w:val="es-ES_tradnl"/>
              </w:rPr>
            </w:pPr>
          </w:p>
        </w:tc>
        <w:tc>
          <w:tcPr>
            <w:tcW w:w="118" w:type="pct"/>
            <w:shd w:val="clear" w:color="auto" w:fill="FFFFFF" w:themeFill="background1"/>
          </w:tcPr>
          <w:p w14:paraId="5B51604E" w14:textId="77777777" w:rsidR="009D649D" w:rsidRPr="00BF2E5C" w:rsidRDefault="009D649D" w:rsidP="007476E0">
            <w:pPr>
              <w:jc w:val="center"/>
              <w:rPr>
                <w:rFonts w:ascii="Arial" w:hAnsi="Arial" w:cs="Arial"/>
                <w:sz w:val="20"/>
                <w:szCs w:val="20"/>
                <w:lang w:val="es-ES_tradnl"/>
              </w:rPr>
            </w:pPr>
          </w:p>
        </w:tc>
        <w:tc>
          <w:tcPr>
            <w:tcW w:w="118" w:type="pct"/>
            <w:shd w:val="clear" w:color="auto" w:fill="A6A6A6" w:themeFill="background1" w:themeFillShade="A6"/>
          </w:tcPr>
          <w:p w14:paraId="5BE87C88" w14:textId="77777777" w:rsidR="009D649D" w:rsidRPr="00BF2E5C" w:rsidRDefault="009D649D" w:rsidP="007476E0">
            <w:pPr>
              <w:jc w:val="center"/>
              <w:rPr>
                <w:rFonts w:ascii="Arial" w:hAnsi="Arial" w:cs="Arial"/>
                <w:sz w:val="20"/>
                <w:szCs w:val="20"/>
                <w:lang w:val="es-ES_tradnl"/>
              </w:rPr>
            </w:pPr>
          </w:p>
        </w:tc>
        <w:tc>
          <w:tcPr>
            <w:tcW w:w="118" w:type="pct"/>
            <w:shd w:val="clear" w:color="auto" w:fill="A6A6A6" w:themeFill="background1" w:themeFillShade="A6"/>
          </w:tcPr>
          <w:p w14:paraId="00FE5257" w14:textId="77777777" w:rsidR="009D649D" w:rsidRPr="00BF2E5C" w:rsidRDefault="009D649D" w:rsidP="007476E0">
            <w:pPr>
              <w:jc w:val="center"/>
              <w:rPr>
                <w:rFonts w:ascii="Arial" w:hAnsi="Arial" w:cs="Arial"/>
                <w:sz w:val="20"/>
                <w:szCs w:val="20"/>
                <w:lang w:val="es-ES_tradnl"/>
              </w:rPr>
            </w:pPr>
          </w:p>
        </w:tc>
        <w:tc>
          <w:tcPr>
            <w:tcW w:w="118" w:type="pct"/>
            <w:shd w:val="clear" w:color="auto" w:fill="A6A6A6" w:themeFill="background1" w:themeFillShade="A6"/>
          </w:tcPr>
          <w:p w14:paraId="37A97A6B" w14:textId="77777777" w:rsidR="009D649D" w:rsidRPr="00BF2E5C" w:rsidRDefault="009D649D" w:rsidP="007476E0">
            <w:pPr>
              <w:jc w:val="center"/>
              <w:rPr>
                <w:rFonts w:ascii="Arial" w:hAnsi="Arial" w:cs="Arial"/>
                <w:sz w:val="20"/>
                <w:szCs w:val="20"/>
                <w:lang w:val="es-ES_tradnl"/>
              </w:rPr>
            </w:pPr>
          </w:p>
        </w:tc>
        <w:tc>
          <w:tcPr>
            <w:tcW w:w="118" w:type="pct"/>
            <w:shd w:val="clear" w:color="auto" w:fill="A6A6A6" w:themeFill="background1" w:themeFillShade="A6"/>
          </w:tcPr>
          <w:p w14:paraId="7BCA3828" w14:textId="77777777" w:rsidR="009D649D" w:rsidRPr="00BF2E5C" w:rsidRDefault="009D649D" w:rsidP="007476E0">
            <w:pPr>
              <w:jc w:val="center"/>
              <w:rPr>
                <w:rFonts w:ascii="Arial" w:hAnsi="Arial" w:cs="Arial"/>
                <w:sz w:val="20"/>
                <w:szCs w:val="20"/>
                <w:lang w:val="es-ES_tradnl"/>
              </w:rPr>
            </w:pPr>
          </w:p>
        </w:tc>
        <w:tc>
          <w:tcPr>
            <w:tcW w:w="118" w:type="pct"/>
            <w:shd w:val="clear" w:color="auto" w:fill="A6A6A6" w:themeFill="background1" w:themeFillShade="A6"/>
          </w:tcPr>
          <w:p w14:paraId="17D9414F" w14:textId="77777777" w:rsidR="009D649D" w:rsidRPr="00BF2E5C" w:rsidRDefault="009D649D" w:rsidP="007476E0">
            <w:pPr>
              <w:jc w:val="center"/>
              <w:rPr>
                <w:rFonts w:ascii="Arial" w:hAnsi="Arial" w:cs="Arial"/>
                <w:sz w:val="20"/>
                <w:szCs w:val="20"/>
                <w:lang w:val="es-ES_tradnl"/>
              </w:rPr>
            </w:pPr>
          </w:p>
        </w:tc>
        <w:tc>
          <w:tcPr>
            <w:tcW w:w="118" w:type="pct"/>
            <w:shd w:val="clear" w:color="auto" w:fill="A6A6A6" w:themeFill="background1" w:themeFillShade="A6"/>
          </w:tcPr>
          <w:p w14:paraId="04AB2109" w14:textId="77777777" w:rsidR="009D649D" w:rsidRPr="00BF2E5C" w:rsidRDefault="009D649D" w:rsidP="007476E0">
            <w:pPr>
              <w:jc w:val="center"/>
              <w:rPr>
                <w:rFonts w:ascii="Arial" w:hAnsi="Arial" w:cs="Arial"/>
                <w:sz w:val="20"/>
                <w:szCs w:val="20"/>
                <w:lang w:val="es-ES_tradnl"/>
              </w:rPr>
            </w:pPr>
          </w:p>
        </w:tc>
        <w:tc>
          <w:tcPr>
            <w:tcW w:w="118" w:type="pct"/>
            <w:shd w:val="clear" w:color="auto" w:fill="A6A6A6" w:themeFill="background1" w:themeFillShade="A6"/>
          </w:tcPr>
          <w:p w14:paraId="341F05A0" w14:textId="77777777" w:rsidR="009D649D" w:rsidRPr="00BF2E5C" w:rsidRDefault="009D649D" w:rsidP="007476E0">
            <w:pPr>
              <w:jc w:val="center"/>
              <w:rPr>
                <w:rFonts w:ascii="Arial" w:hAnsi="Arial" w:cs="Arial"/>
                <w:sz w:val="20"/>
                <w:szCs w:val="20"/>
                <w:lang w:val="es-ES_tradnl"/>
              </w:rPr>
            </w:pPr>
          </w:p>
        </w:tc>
        <w:tc>
          <w:tcPr>
            <w:tcW w:w="118" w:type="pct"/>
            <w:shd w:val="clear" w:color="auto" w:fill="A6A6A6" w:themeFill="background1" w:themeFillShade="A6"/>
          </w:tcPr>
          <w:p w14:paraId="25279D2C"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A6A6A6" w:themeFill="background1" w:themeFillShade="A6"/>
          </w:tcPr>
          <w:p w14:paraId="7BC576D9"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A6A6A6" w:themeFill="background1" w:themeFillShade="A6"/>
          </w:tcPr>
          <w:p w14:paraId="616D692D"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A6A6A6" w:themeFill="background1" w:themeFillShade="A6"/>
          </w:tcPr>
          <w:p w14:paraId="3D68D769" w14:textId="77777777" w:rsidR="009D649D" w:rsidRPr="00BF2E5C" w:rsidRDefault="009D649D" w:rsidP="007476E0">
            <w:pPr>
              <w:jc w:val="center"/>
              <w:rPr>
                <w:rFonts w:ascii="Arial" w:hAnsi="Arial" w:cs="Arial"/>
                <w:sz w:val="20"/>
                <w:szCs w:val="20"/>
                <w:lang w:val="es-ES_tradnl"/>
              </w:rPr>
            </w:pPr>
          </w:p>
        </w:tc>
        <w:tc>
          <w:tcPr>
            <w:tcW w:w="118" w:type="pct"/>
            <w:tcBorders>
              <w:bottom w:val="single" w:sz="4" w:space="0" w:color="000000" w:themeColor="text1"/>
            </w:tcBorders>
            <w:shd w:val="clear" w:color="auto" w:fill="A6A6A6" w:themeFill="background1" w:themeFillShade="A6"/>
          </w:tcPr>
          <w:p w14:paraId="7A1CBED8" w14:textId="77777777" w:rsidR="009D649D" w:rsidRPr="00BF2E5C" w:rsidRDefault="009D649D" w:rsidP="007476E0">
            <w:pPr>
              <w:jc w:val="center"/>
              <w:rPr>
                <w:rFonts w:ascii="Arial" w:hAnsi="Arial" w:cs="Arial"/>
                <w:sz w:val="20"/>
                <w:szCs w:val="20"/>
                <w:lang w:val="es-ES_tradnl"/>
              </w:rPr>
            </w:pPr>
          </w:p>
        </w:tc>
        <w:tc>
          <w:tcPr>
            <w:tcW w:w="118" w:type="pct"/>
            <w:shd w:val="clear" w:color="auto" w:fill="FFFFFF" w:themeFill="background1"/>
          </w:tcPr>
          <w:p w14:paraId="3BD24D4B" w14:textId="77777777" w:rsidR="009D649D" w:rsidRPr="00BF2E5C" w:rsidRDefault="009D649D" w:rsidP="007476E0">
            <w:pPr>
              <w:jc w:val="center"/>
              <w:rPr>
                <w:rFonts w:ascii="Arial" w:hAnsi="Arial" w:cs="Arial"/>
                <w:sz w:val="20"/>
                <w:szCs w:val="20"/>
                <w:lang w:val="es-ES_tradnl"/>
              </w:rPr>
            </w:pPr>
          </w:p>
        </w:tc>
        <w:tc>
          <w:tcPr>
            <w:tcW w:w="118" w:type="pct"/>
            <w:shd w:val="clear" w:color="auto" w:fill="FFFFFF" w:themeFill="background1"/>
          </w:tcPr>
          <w:p w14:paraId="0DEC1496" w14:textId="77777777" w:rsidR="009D649D" w:rsidRPr="00BF2E5C" w:rsidRDefault="009D649D" w:rsidP="007476E0">
            <w:pPr>
              <w:jc w:val="center"/>
              <w:rPr>
                <w:rFonts w:ascii="Arial" w:hAnsi="Arial" w:cs="Arial"/>
                <w:sz w:val="20"/>
                <w:szCs w:val="20"/>
                <w:lang w:val="es-ES_tradnl"/>
              </w:rPr>
            </w:pPr>
          </w:p>
        </w:tc>
        <w:tc>
          <w:tcPr>
            <w:tcW w:w="119" w:type="pct"/>
            <w:shd w:val="clear" w:color="auto" w:fill="FFFFFF" w:themeFill="background1"/>
          </w:tcPr>
          <w:p w14:paraId="34DE65E8" w14:textId="77777777" w:rsidR="009D649D" w:rsidRPr="00BF2E5C" w:rsidRDefault="009D649D" w:rsidP="007476E0">
            <w:pPr>
              <w:jc w:val="center"/>
              <w:rPr>
                <w:rFonts w:ascii="Arial" w:hAnsi="Arial" w:cs="Arial"/>
                <w:sz w:val="20"/>
                <w:szCs w:val="20"/>
                <w:lang w:val="es-ES_tradnl"/>
              </w:rPr>
            </w:pPr>
          </w:p>
        </w:tc>
        <w:tc>
          <w:tcPr>
            <w:tcW w:w="740" w:type="pct"/>
            <w:vMerge/>
            <w:shd w:val="clear" w:color="auto" w:fill="auto"/>
          </w:tcPr>
          <w:p w14:paraId="52F83D96" w14:textId="77777777" w:rsidR="009D649D" w:rsidRPr="00BF2E5C" w:rsidRDefault="009D649D" w:rsidP="00253EBE">
            <w:pPr>
              <w:jc w:val="center"/>
              <w:rPr>
                <w:rFonts w:ascii="Arial" w:hAnsi="Arial" w:cs="Arial"/>
                <w:sz w:val="20"/>
                <w:szCs w:val="20"/>
                <w:lang w:val="es-ES_tradnl"/>
              </w:rPr>
            </w:pPr>
          </w:p>
        </w:tc>
        <w:tc>
          <w:tcPr>
            <w:tcW w:w="671" w:type="pct"/>
            <w:vMerge/>
            <w:shd w:val="clear" w:color="auto" w:fill="auto"/>
            <w:vAlign w:val="center"/>
          </w:tcPr>
          <w:p w14:paraId="185F8833" w14:textId="77777777" w:rsidR="009D649D" w:rsidRPr="00BF2E5C" w:rsidRDefault="009D649D" w:rsidP="007476E0">
            <w:pPr>
              <w:jc w:val="center"/>
              <w:rPr>
                <w:rFonts w:ascii="Arial" w:hAnsi="Arial" w:cs="Arial"/>
                <w:sz w:val="20"/>
                <w:szCs w:val="20"/>
                <w:lang w:val="es-ES_tradnl"/>
              </w:rPr>
            </w:pPr>
          </w:p>
        </w:tc>
      </w:tr>
      <w:tr w:rsidR="00913C8D" w:rsidRPr="00BF2E5C" w14:paraId="5E1DAD46" w14:textId="77777777" w:rsidTr="00913C8D">
        <w:trPr>
          <w:trHeight w:val="42"/>
          <w:jc w:val="center"/>
        </w:trPr>
        <w:tc>
          <w:tcPr>
            <w:tcW w:w="1221" w:type="pct"/>
            <w:shd w:val="clear" w:color="auto" w:fill="auto"/>
          </w:tcPr>
          <w:p w14:paraId="19A2AFC3" w14:textId="77777777" w:rsidR="009D649D" w:rsidRPr="00BF2E5C" w:rsidRDefault="009D649D" w:rsidP="00253EBE">
            <w:pPr>
              <w:rPr>
                <w:rFonts w:ascii="Arial" w:hAnsi="Arial" w:cs="Arial"/>
                <w:sz w:val="20"/>
                <w:szCs w:val="20"/>
                <w:lang w:val="es-ES_tradnl"/>
              </w:rPr>
            </w:pPr>
            <w:r w:rsidRPr="00BF2E5C">
              <w:rPr>
                <w:rFonts w:ascii="Arial" w:hAnsi="Arial" w:cs="Arial"/>
                <w:sz w:val="20"/>
                <w:szCs w:val="20"/>
                <w:lang w:val="es-ES_tradnl"/>
              </w:rPr>
              <w:t>1.3 Diseño de los tratamientos</w:t>
            </w:r>
          </w:p>
        </w:tc>
        <w:tc>
          <w:tcPr>
            <w:tcW w:w="118" w:type="pct"/>
            <w:shd w:val="clear" w:color="auto" w:fill="FFFFFF" w:themeFill="background1"/>
          </w:tcPr>
          <w:p w14:paraId="113D83AA"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7FF0D098"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547F4E21"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32E52C05"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1CD6821A"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6C49E174"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695B2051"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67F3A2F5"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08BF818D"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35D9AAF5" w14:textId="77777777" w:rsidR="009D649D" w:rsidRPr="00BF2E5C" w:rsidRDefault="009D649D" w:rsidP="00253EBE">
            <w:pPr>
              <w:jc w:val="center"/>
              <w:rPr>
                <w:rFonts w:ascii="Arial" w:hAnsi="Arial" w:cs="Arial"/>
                <w:sz w:val="20"/>
                <w:szCs w:val="20"/>
                <w:lang w:val="es-ES_tradnl"/>
              </w:rPr>
            </w:pPr>
          </w:p>
        </w:tc>
        <w:tc>
          <w:tcPr>
            <w:tcW w:w="118" w:type="pct"/>
            <w:shd w:val="clear" w:color="auto" w:fill="BFBFBF" w:themeFill="background1" w:themeFillShade="BF"/>
          </w:tcPr>
          <w:p w14:paraId="7A803D56" w14:textId="77777777" w:rsidR="009D649D" w:rsidRPr="00BF2E5C" w:rsidRDefault="009D649D" w:rsidP="00253EBE">
            <w:pPr>
              <w:jc w:val="center"/>
              <w:rPr>
                <w:rFonts w:ascii="Arial" w:hAnsi="Arial" w:cs="Arial"/>
                <w:sz w:val="20"/>
                <w:szCs w:val="20"/>
                <w:lang w:val="es-ES_tradnl"/>
              </w:rPr>
            </w:pPr>
          </w:p>
        </w:tc>
        <w:tc>
          <w:tcPr>
            <w:tcW w:w="118" w:type="pct"/>
            <w:shd w:val="clear" w:color="auto" w:fill="BFBFBF" w:themeFill="background1" w:themeFillShade="BF"/>
          </w:tcPr>
          <w:p w14:paraId="24BDFF42"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27F659ED" w14:textId="77777777" w:rsidR="009D649D" w:rsidRPr="00BF2E5C" w:rsidRDefault="009D649D" w:rsidP="00253EBE">
            <w:pPr>
              <w:jc w:val="center"/>
              <w:rPr>
                <w:rFonts w:ascii="Arial" w:hAnsi="Arial" w:cs="Arial"/>
                <w:sz w:val="20"/>
                <w:szCs w:val="20"/>
                <w:lang w:val="es-ES_tradnl"/>
              </w:rPr>
            </w:pPr>
          </w:p>
        </w:tc>
        <w:tc>
          <w:tcPr>
            <w:tcW w:w="118" w:type="pct"/>
            <w:shd w:val="clear" w:color="auto" w:fill="auto"/>
          </w:tcPr>
          <w:p w14:paraId="30E48F7F" w14:textId="77777777" w:rsidR="009D649D" w:rsidRPr="00BF2E5C" w:rsidRDefault="009D649D" w:rsidP="00253EBE">
            <w:pPr>
              <w:jc w:val="center"/>
              <w:rPr>
                <w:rFonts w:ascii="Arial" w:hAnsi="Arial" w:cs="Arial"/>
                <w:sz w:val="20"/>
                <w:szCs w:val="20"/>
                <w:lang w:val="es-ES_tradnl"/>
              </w:rPr>
            </w:pPr>
          </w:p>
        </w:tc>
        <w:tc>
          <w:tcPr>
            <w:tcW w:w="118" w:type="pct"/>
            <w:shd w:val="clear" w:color="auto" w:fill="auto"/>
          </w:tcPr>
          <w:p w14:paraId="4B61D008" w14:textId="77777777" w:rsidR="009D649D" w:rsidRPr="00BF2E5C" w:rsidRDefault="009D649D" w:rsidP="00253EBE">
            <w:pPr>
              <w:jc w:val="center"/>
              <w:rPr>
                <w:rFonts w:ascii="Arial" w:hAnsi="Arial" w:cs="Arial"/>
                <w:sz w:val="20"/>
                <w:szCs w:val="20"/>
                <w:lang w:val="es-ES_tradnl"/>
              </w:rPr>
            </w:pPr>
          </w:p>
        </w:tc>
        <w:tc>
          <w:tcPr>
            <w:tcW w:w="118" w:type="pct"/>
            <w:shd w:val="clear" w:color="auto" w:fill="auto"/>
          </w:tcPr>
          <w:p w14:paraId="02769508" w14:textId="77777777" w:rsidR="009D649D" w:rsidRPr="00BF2E5C" w:rsidRDefault="009D649D" w:rsidP="00253EBE">
            <w:pPr>
              <w:jc w:val="center"/>
              <w:rPr>
                <w:rFonts w:ascii="Arial" w:hAnsi="Arial" w:cs="Arial"/>
                <w:sz w:val="20"/>
                <w:szCs w:val="20"/>
                <w:lang w:val="es-ES_tradnl"/>
              </w:rPr>
            </w:pPr>
          </w:p>
        </w:tc>
        <w:tc>
          <w:tcPr>
            <w:tcW w:w="118" w:type="pct"/>
            <w:shd w:val="clear" w:color="auto" w:fill="auto"/>
          </w:tcPr>
          <w:p w14:paraId="1A400A62" w14:textId="77777777" w:rsidR="009D649D" w:rsidRPr="00BF2E5C" w:rsidRDefault="009D649D" w:rsidP="00253EBE">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25DB071B" w14:textId="77777777" w:rsidR="009D649D" w:rsidRPr="00BF2E5C" w:rsidRDefault="009D649D" w:rsidP="00253EBE">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5EAC5572" w14:textId="77777777" w:rsidR="009D649D" w:rsidRPr="00BF2E5C" w:rsidRDefault="009D649D" w:rsidP="00253EBE">
            <w:pPr>
              <w:jc w:val="center"/>
              <w:rPr>
                <w:rFonts w:ascii="Arial" w:hAnsi="Arial" w:cs="Arial"/>
                <w:sz w:val="20"/>
                <w:szCs w:val="20"/>
                <w:lang w:val="es-ES_tradnl"/>
              </w:rPr>
            </w:pPr>
          </w:p>
        </w:tc>
        <w:tc>
          <w:tcPr>
            <w:tcW w:w="119" w:type="pct"/>
            <w:shd w:val="clear" w:color="auto" w:fill="FFFFFF" w:themeFill="background1"/>
          </w:tcPr>
          <w:p w14:paraId="1456F0ED" w14:textId="77777777" w:rsidR="009D649D" w:rsidRPr="00BF2E5C" w:rsidRDefault="009D649D" w:rsidP="00253EBE">
            <w:pPr>
              <w:jc w:val="center"/>
              <w:rPr>
                <w:rFonts w:ascii="Arial" w:hAnsi="Arial" w:cs="Arial"/>
                <w:sz w:val="20"/>
                <w:szCs w:val="20"/>
                <w:lang w:val="es-ES_tradnl"/>
              </w:rPr>
            </w:pPr>
          </w:p>
        </w:tc>
        <w:tc>
          <w:tcPr>
            <w:tcW w:w="740" w:type="pct"/>
            <w:vMerge/>
            <w:shd w:val="clear" w:color="auto" w:fill="auto"/>
          </w:tcPr>
          <w:p w14:paraId="666566E6" w14:textId="77777777" w:rsidR="009D649D" w:rsidRPr="00BF2E5C" w:rsidRDefault="009D649D" w:rsidP="00253EBE">
            <w:pPr>
              <w:jc w:val="center"/>
              <w:rPr>
                <w:rFonts w:ascii="Arial" w:hAnsi="Arial" w:cs="Arial"/>
                <w:sz w:val="20"/>
                <w:szCs w:val="20"/>
                <w:lang w:val="es-ES_tradnl"/>
              </w:rPr>
            </w:pPr>
          </w:p>
        </w:tc>
        <w:tc>
          <w:tcPr>
            <w:tcW w:w="671" w:type="pct"/>
            <w:vMerge/>
            <w:shd w:val="clear" w:color="auto" w:fill="auto"/>
            <w:vAlign w:val="center"/>
          </w:tcPr>
          <w:p w14:paraId="5B29653D" w14:textId="77777777" w:rsidR="009D649D" w:rsidRPr="00BF2E5C" w:rsidRDefault="009D649D" w:rsidP="00253EBE">
            <w:pPr>
              <w:jc w:val="center"/>
              <w:rPr>
                <w:rFonts w:ascii="Arial" w:hAnsi="Arial" w:cs="Arial"/>
                <w:sz w:val="20"/>
                <w:szCs w:val="20"/>
                <w:lang w:val="es-ES_tradnl"/>
              </w:rPr>
            </w:pPr>
          </w:p>
        </w:tc>
      </w:tr>
      <w:tr w:rsidR="00913C8D" w:rsidRPr="00BF2E5C" w14:paraId="217F2CE8" w14:textId="77777777" w:rsidTr="00913C8D">
        <w:trPr>
          <w:trHeight w:val="42"/>
          <w:jc w:val="center"/>
        </w:trPr>
        <w:tc>
          <w:tcPr>
            <w:tcW w:w="1221" w:type="pct"/>
            <w:shd w:val="clear" w:color="auto" w:fill="auto"/>
          </w:tcPr>
          <w:p w14:paraId="338D47A6" w14:textId="77777777" w:rsidR="009D649D" w:rsidRPr="00BF2E5C" w:rsidRDefault="009D649D" w:rsidP="00253EBE">
            <w:pPr>
              <w:rPr>
                <w:rFonts w:ascii="Arial" w:hAnsi="Arial" w:cs="Arial"/>
                <w:sz w:val="20"/>
                <w:szCs w:val="20"/>
                <w:lang w:val="es-ES_tradnl"/>
              </w:rPr>
            </w:pPr>
            <w:r w:rsidRPr="00BF2E5C">
              <w:rPr>
                <w:rFonts w:ascii="Arial" w:hAnsi="Arial" w:cs="Arial"/>
                <w:sz w:val="20"/>
                <w:szCs w:val="20"/>
                <w:lang w:val="es-ES_tradnl"/>
              </w:rPr>
              <w:t>1.4 Experimento aleatorio</w:t>
            </w:r>
          </w:p>
        </w:tc>
        <w:tc>
          <w:tcPr>
            <w:tcW w:w="118" w:type="pct"/>
            <w:shd w:val="clear" w:color="auto" w:fill="FFFFFF" w:themeFill="background1"/>
          </w:tcPr>
          <w:p w14:paraId="4E027063"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E9E71F0"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2F85D436"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3C2AF528"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570BDBB1"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7CF7FF2C"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51052E13"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EC568BE"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065012B3"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8EA100E"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5676B74F"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236343D1" w14:textId="77777777" w:rsidR="009D649D" w:rsidRPr="00BF2E5C" w:rsidRDefault="009D649D" w:rsidP="00253EBE">
            <w:pPr>
              <w:jc w:val="center"/>
              <w:rPr>
                <w:rFonts w:ascii="Arial" w:hAnsi="Arial" w:cs="Arial"/>
                <w:sz w:val="20"/>
                <w:szCs w:val="20"/>
                <w:lang w:val="es-ES_tradnl"/>
              </w:rPr>
            </w:pPr>
          </w:p>
        </w:tc>
        <w:tc>
          <w:tcPr>
            <w:tcW w:w="118" w:type="pct"/>
            <w:shd w:val="clear" w:color="auto" w:fill="BFBFBF" w:themeFill="background1" w:themeFillShade="BF"/>
          </w:tcPr>
          <w:p w14:paraId="322D74E7" w14:textId="77777777" w:rsidR="009D649D" w:rsidRPr="00BF2E5C" w:rsidRDefault="009D649D" w:rsidP="00253EBE">
            <w:pPr>
              <w:jc w:val="center"/>
              <w:rPr>
                <w:rFonts w:ascii="Arial" w:hAnsi="Arial" w:cs="Arial"/>
                <w:sz w:val="20"/>
                <w:szCs w:val="20"/>
                <w:lang w:val="es-ES_tradnl"/>
              </w:rPr>
            </w:pPr>
          </w:p>
        </w:tc>
        <w:tc>
          <w:tcPr>
            <w:tcW w:w="118" w:type="pct"/>
            <w:shd w:val="clear" w:color="auto" w:fill="BFBFBF" w:themeFill="background1" w:themeFillShade="BF"/>
          </w:tcPr>
          <w:p w14:paraId="14EAA2CE" w14:textId="77777777" w:rsidR="009D649D" w:rsidRPr="00BF2E5C" w:rsidRDefault="009D649D" w:rsidP="00253EBE">
            <w:pPr>
              <w:jc w:val="center"/>
              <w:rPr>
                <w:rFonts w:ascii="Arial" w:hAnsi="Arial" w:cs="Arial"/>
                <w:sz w:val="20"/>
                <w:szCs w:val="20"/>
                <w:lang w:val="es-ES_tradnl"/>
              </w:rPr>
            </w:pPr>
          </w:p>
        </w:tc>
        <w:tc>
          <w:tcPr>
            <w:tcW w:w="118" w:type="pct"/>
            <w:shd w:val="clear" w:color="auto" w:fill="BFBFBF" w:themeFill="background1" w:themeFillShade="BF"/>
          </w:tcPr>
          <w:p w14:paraId="087466FF"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749FF3EA"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375D4973" w14:textId="77777777" w:rsidR="009D649D" w:rsidRPr="00BF2E5C" w:rsidRDefault="009D649D" w:rsidP="00253EBE">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10D79AEB" w14:textId="77777777" w:rsidR="009D649D" w:rsidRPr="00BF2E5C" w:rsidRDefault="009D649D" w:rsidP="00253EBE">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3A5EF08E" w14:textId="77777777" w:rsidR="009D649D" w:rsidRPr="00BF2E5C" w:rsidRDefault="009D649D" w:rsidP="00253EBE">
            <w:pPr>
              <w:jc w:val="center"/>
              <w:rPr>
                <w:rFonts w:ascii="Arial" w:hAnsi="Arial" w:cs="Arial"/>
                <w:sz w:val="20"/>
                <w:szCs w:val="20"/>
                <w:lang w:val="es-ES_tradnl"/>
              </w:rPr>
            </w:pPr>
          </w:p>
        </w:tc>
        <w:tc>
          <w:tcPr>
            <w:tcW w:w="119" w:type="pct"/>
            <w:shd w:val="clear" w:color="auto" w:fill="FFFFFF" w:themeFill="background1"/>
          </w:tcPr>
          <w:p w14:paraId="673F407D" w14:textId="77777777" w:rsidR="009D649D" w:rsidRPr="00BF2E5C" w:rsidRDefault="009D649D" w:rsidP="00253EBE">
            <w:pPr>
              <w:jc w:val="center"/>
              <w:rPr>
                <w:rFonts w:ascii="Arial" w:hAnsi="Arial" w:cs="Arial"/>
                <w:sz w:val="20"/>
                <w:szCs w:val="20"/>
                <w:lang w:val="es-ES_tradnl"/>
              </w:rPr>
            </w:pPr>
          </w:p>
        </w:tc>
        <w:tc>
          <w:tcPr>
            <w:tcW w:w="740" w:type="pct"/>
            <w:vMerge/>
            <w:shd w:val="clear" w:color="auto" w:fill="auto"/>
          </w:tcPr>
          <w:p w14:paraId="0099F180" w14:textId="77777777" w:rsidR="009D649D" w:rsidRPr="00BF2E5C" w:rsidRDefault="009D649D" w:rsidP="00253EBE">
            <w:pPr>
              <w:jc w:val="center"/>
              <w:rPr>
                <w:rFonts w:ascii="Arial" w:hAnsi="Arial" w:cs="Arial"/>
                <w:sz w:val="20"/>
                <w:szCs w:val="20"/>
                <w:lang w:val="es-ES_tradnl"/>
              </w:rPr>
            </w:pPr>
          </w:p>
        </w:tc>
        <w:tc>
          <w:tcPr>
            <w:tcW w:w="671" w:type="pct"/>
            <w:vMerge/>
            <w:shd w:val="clear" w:color="auto" w:fill="auto"/>
            <w:vAlign w:val="center"/>
          </w:tcPr>
          <w:p w14:paraId="2CD2792B" w14:textId="77777777" w:rsidR="009D649D" w:rsidRPr="00BF2E5C" w:rsidRDefault="009D649D" w:rsidP="00253EBE">
            <w:pPr>
              <w:jc w:val="center"/>
              <w:rPr>
                <w:rFonts w:ascii="Arial" w:hAnsi="Arial" w:cs="Arial"/>
                <w:sz w:val="20"/>
                <w:szCs w:val="20"/>
                <w:lang w:val="es-ES_tradnl"/>
              </w:rPr>
            </w:pPr>
          </w:p>
        </w:tc>
      </w:tr>
      <w:tr w:rsidR="00913C8D" w:rsidRPr="00BF2E5C" w14:paraId="1E26C040" w14:textId="77777777" w:rsidTr="00913C8D">
        <w:trPr>
          <w:trHeight w:val="42"/>
          <w:jc w:val="center"/>
        </w:trPr>
        <w:tc>
          <w:tcPr>
            <w:tcW w:w="1221" w:type="pct"/>
            <w:shd w:val="clear" w:color="auto" w:fill="auto"/>
          </w:tcPr>
          <w:p w14:paraId="26EA8DCC" w14:textId="77777777" w:rsidR="009D649D" w:rsidRPr="00BF2E5C" w:rsidRDefault="009D649D" w:rsidP="00253EBE">
            <w:pPr>
              <w:rPr>
                <w:rFonts w:ascii="Arial" w:hAnsi="Arial" w:cs="Arial"/>
                <w:sz w:val="20"/>
                <w:szCs w:val="20"/>
                <w:lang w:val="es-ES_tradnl"/>
              </w:rPr>
            </w:pPr>
            <w:r w:rsidRPr="00BF2E5C">
              <w:rPr>
                <w:rFonts w:ascii="Arial" w:hAnsi="Arial" w:cs="Arial"/>
                <w:sz w:val="20"/>
                <w:szCs w:val="20"/>
                <w:lang w:val="es-ES_tradnl"/>
              </w:rPr>
              <w:t>1.5 Análisis de datos</w:t>
            </w:r>
          </w:p>
        </w:tc>
        <w:tc>
          <w:tcPr>
            <w:tcW w:w="118" w:type="pct"/>
            <w:shd w:val="clear" w:color="auto" w:fill="FFFFFF" w:themeFill="background1"/>
          </w:tcPr>
          <w:p w14:paraId="0F4E8E36"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53B26733"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7E2DECD9"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2E436C5"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815F9CF"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0E1D56AA"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169270C8"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0AFD64E7"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3614A6E5"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515362C7"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07013FFE"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5600A2A1"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716BCC88"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F9279A3"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1514259" w14:textId="77777777" w:rsidR="009D649D" w:rsidRPr="00BF2E5C" w:rsidRDefault="009D649D" w:rsidP="00253EBE">
            <w:pPr>
              <w:jc w:val="center"/>
              <w:rPr>
                <w:rFonts w:ascii="Arial" w:hAnsi="Arial" w:cs="Arial"/>
                <w:sz w:val="20"/>
                <w:szCs w:val="20"/>
                <w:lang w:val="es-ES_tradnl"/>
              </w:rPr>
            </w:pPr>
          </w:p>
        </w:tc>
        <w:tc>
          <w:tcPr>
            <w:tcW w:w="118" w:type="pct"/>
            <w:shd w:val="clear" w:color="auto" w:fill="A6A6A6" w:themeFill="background1" w:themeFillShade="A6"/>
          </w:tcPr>
          <w:p w14:paraId="656B2BE4" w14:textId="77777777" w:rsidR="009D649D" w:rsidRPr="00BF2E5C" w:rsidRDefault="009D649D" w:rsidP="00253EBE">
            <w:pPr>
              <w:jc w:val="center"/>
              <w:rPr>
                <w:rFonts w:ascii="Arial" w:hAnsi="Arial" w:cs="Arial"/>
                <w:sz w:val="20"/>
                <w:szCs w:val="20"/>
                <w:lang w:val="es-ES_tradnl"/>
              </w:rPr>
            </w:pPr>
          </w:p>
        </w:tc>
        <w:tc>
          <w:tcPr>
            <w:tcW w:w="118" w:type="pct"/>
            <w:shd w:val="clear" w:color="auto" w:fill="A6A6A6" w:themeFill="background1" w:themeFillShade="A6"/>
          </w:tcPr>
          <w:p w14:paraId="5B7FC8AE" w14:textId="77777777" w:rsidR="009D649D" w:rsidRPr="00BF2E5C" w:rsidRDefault="009D649D" w:rsidP="00253EBE">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5042A8E8" w14:textId="77777777" w:rsidR="009D649D" w:rsidRPr="00BF2E5C" w:rsidRDefault="009D649D" w:rsidP="00253EBE">
            <w:pPr>
              <w:jc w:val="center"/>
              <w:rPr>
                <w:rFonts w:ascii="Arial" w:hAnsi="Arial" w:cs="Arial"/>
                <w:sz w:val="20"/>
                <w:szCs w:val="20"/>
                <w:lang w:val="es-ES_tradnl"/>
              </w:rPr>
            </w:pPr>
          </w:p>
        </w:tc>
        <w:tc>
          <w:tcPr>
            <w:tcW w:w="118" w:type="pct"/>
            <w:tcBorders>
              <w:bottom w:val="single" w:sz="4" w:space="0" w:color="000000" w:themeColor="text1"/>
            </w:tcBorders>
            <w:shd w:val="clear" w:color="auto" w:fill="FFFFFF" w:themeFill="background1"/>
          </w:tcPr>
          <w:p w14:paraId="2856A320" w14:textId="77777777" w:rsidR="009D649D" w:rsidRPr="00BF2E5C" w:rsidRDefault="009D649D" w:rsidP="00253EBE">
            <w:pPr>
              <w:jc w:val="center"/>
              <w:rPr>
                <w:rFonts w:ascii="Arial" w:hAnsi="Arial" w:cs="Arial"/>
                <w:sz w:val="20"/>
                <w:szCs w:val="20"/>
                <w:lang w:val="es-ES_tradnl"/>
              </w:rPr>
            </w:pPr>
          </w:p>
        </w:tc>
        <w:tc>
          <w:tcPr>
            <w:tcW w:w="119" w:type="pct"/>
            <w:shd w:val="clear" w:color="auto" w:fill="FFFFFF" w:themeFill="background1"/>
          </w:tcPr>
          <w:p w14:paraId="1EBCCA1C" w14:textId="77777777" w:rsidR="009D649D" w:rsidRPr="00BF2E5C" w:rsidRDefault="009D649D" w:rsidP="00253EBE">
            <w:pPr>
              <w:jc w:val="center"/>
              <w:rPr>
                <w:rFonts w:ascii="Arial" w:hAnsi="Arial" w:cs="Arial"/>
                <w:sz w:val="20"/>
                <w:szCs w:val="20"/>
                <w:lang w:val="es-ES_tradnl"/>
              </w:rPr>
            </w:pPr>
          </w:p>
        </w:tc>
        <w:tc>
          <w:tcPr>
            <w:tcW w:w="740" w:type="pct"/>
            <w:vMerge/>
            <w:shd w:val="clear" w:color="auto" w:fill="auto"/>
          </w:tcPr>
          <w:p w14:paraId="4BA25296" w14:textId="77777777" w:rsidR="009D649D" w:rsidRPr="00BF2E5C" w:rsidRDefault="009D649D" w:rsidP="00253EBE">
            <w:pPr>
              <w:jc w:val="center"/>
              <w:rPr>
                <w:rFonts w:ascii="Arial" w:hAnsi="Arial" w:cs="Arial"/>
                <w:sz w:val="20"/>
                <w:szCs w:val="20"/>
                <w:lang w:val="es-ES_tradnl"/>
              </w:rPr>
            </w:pPr>
          </w:p>
        </w:tc>
        <w:tc>
          <w:tcPr>
            <w:tcW w:w="671" w:type="pct"/>
            <w:vMerge/>
            <w:shd w:val="clear" w:color="auto" w:fill="auto"/>
            <w:vAlign w:val="center"/>
          </w:tcPr>
          <w:p w14:paraId="2D472A19" w14:textId="77777777" w:rsidR="009D649D" w:rsidRPr="00BF2E5C" w:rsidRDefault="009D649D" w:rsidP="00253EBE">
            <w:pPr>
              <w:jc w:val="center"/>
              <w:rPr>
                <w:rFonts w:ascii="Arial" w:hAnsi="Arial" w:cs="Arial"/>
                <w:sz w:val="20"/>
                <w:szCs w:val="20"/>
                <w:lang w:val="es-ES_tradnl"/>
              </w:rPr>
            </w:pPr>
          </w:p>
        </w:tc>
      </w:tr>
      <w:tr w:rsidR="00476F17" w:rsidRPr="00BF2E5C" w14:paraId="76EB6114" w14:textId="77777777" w:rsidTr="00817F04">
        <w:trPr>
          <w:trHeight w:val="42"/>
          <w:jc w:val="center"/>
        </w:trPr>
        <w:tc>
          <w:tcPr>
            <w:tcW w:w="1221" w:type="pct"/>
            <w:shd w:val="clear" w:color="auto" w:fill="auto"/>
          </w:tcPr>
          <w:p w14:paraId="4FAA0F72" w14:textId="77777777" w:rsidR="009D649D" w:rsidRPr="00BF2E5C" w:rsidRDefault="009D649D" w:rsidP="00253EBE">
            <w:pPr>
              <w:rPr>
                <w:rFonts w:ascii="Arial" w:hAnsi="Arial" w:cs="Arial"/>
                <w:sz w:val="20"/>
                <w:szCs w:val="20"/>
                <w:lang w:val="es-ES_tradnl"/>
              </w:rPr>
            </w:pPr>
            <w:r w:rsidRPr="00BF2E5C">
              <w:rPr>
                <w:rFonts w:ascii="Arial" w:hAnsi="Arial" w:cs="Arial"/>
                <w:sz w:val="20"/>
                <w:szCs w:val="20"/>
                <w:lang w:val="es-ES_tradnl"/>
              </w:rPr>
              <w:t>1.6 Informe preliminar</w:t>
            </w:r>
          </w:p>
        </w:tc>
        <w:tc>
          <w:tcPr>
            <w:tcW w:w="118" w:type="pct"/>
            <w:shd w:val="clear" w:color="auto" w:fill="FFFFFF" w:themeFill="background1"/>
          </w:tcPr>
          <w:p w14:paraId="4A1F6B18"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325C5A07"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1BF67E02"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5A4CE6CB"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533EF24E"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30E27E24"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7C0E02D1"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08F00AA"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9195399"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6BA8E640"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9962501"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201665AA"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1646FD7B"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3C771F8A"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101D264"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7DF11752"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2518B28E" w14:textId="77777777" w:rsidR="009D649D" w:rsidRPr="00BF2E5C" w:rsidRDefault="009D649D" w:rsidP="00253EBE">
            <w:pPr>
              <w:jc w:val="center"/>
              <w:rPr>
                <w:rFonts w:ascii="Arial" w:hAnsi="Arial" w:cs="Arial"/>
                <w:sz w:val="20"/>
                <w:szCs w:val="20"/>
                <w:lang w:val="es-ES_tradnl"/>
              </w:rPr>
            </w:pPr>
          </w:p>
        </w:tc>
        <w:tc>
          <w:tcPr>
            <w:tcW w:w="118" w:type="pct"/>
            <w:shd w:val="clear" w:color="auto" w:fill="A6A6A6" w:themeFill="background1" w:themeFillShade="A6"/>
          </w:tcPr>
          <w:p w14:paraId="3F86BE8A" w14:textId="77777777" w:rsidR="009D649D" w:rsidRPr="00BF2E5C" w:rsidRDefault="009D649D" w:rsidP="00253EBE">
            <w:pPr>
              <w:jc w:val="center"/>
              <w:rPr>
                <w:rFonts w:ascii="Arial" w:hAnsi="Arial" w:cs="Arial"/>
                <w:sz w:val="20"/>
                <w:szCs w:val="20"/>
                <w:lang w:val="es-ES_tradnl"/>
              </w:rPr>
            </w:pPr>
          </w:p>
        </w:tc>
        <w:tc>
          <w:tcPr>
            <w:tcW w:w="118" w:type="pct"/>
            <w:shd w:val="clear" w:color="auto" w:fill="A6A6A6" w:themeFill="background1" w:themeFillShade="A6"/>
          </w:tcPr>
          <w:p w14:paraId="2F487C84" w14:textId="77777777" w:rsidR="009D649D" w:rsidRPr="00BF2E5C" w:rsidRDefault="009D649D" w:rsidP="00253EBE">
            <w:pPr>
              <w:jc w:val="center"/>
              <w:rPr>
                <w:rFonts w:ascii="Arial" w:hAnsi="Arial" w:cs="Arial"/>
                <w:sz w:val="20"/>
                <w:szCs w:val="20"/>
                <w:lang w:val="es-ES_tradnl"/>
              </w:rPr>
            </w:pPr>
          </w:p>
        </w:tc>
        <w:tc>
          <w:tcPr>
            <w:tcW w:w="119" w:type="pct"/>
            <w:shd w:val="clear" w:color="auto" w:fill="FFFFFF" w:themeFill="background1"/>
          </w:tcPr>
          <w:p w14:paraId="0ADD9944" w14:textId="77777777" w:rsidR="009D649D" w:rsidRPr="00BF2E5C" w:rsidRDefault="009D649D" w:rsidP="00253EBE">
            <w:pPr>
              <w:jc w:val="center"/>
              <w:rPr>
                <w:rFonts w:ascii="Arial" w:hAnsi="Arial" w:cs="Arial"/>
                <w:sz w:val="20"/>
                <w:szCs w:val="20"/>
                <w:lang w:val="es-ES_tradnl"/>
              </w:rPr>
            </w:pPr>
          </w:p>
        </w:tc>
        <w:tc>
          <w:tcPr>
            <w:tcW w:w="740" w:type="pct"/>
            <w:vMerge/>
            <w:shd w:val="clear" w:color="auto" w:fill="auto"/>
          </w:tcPr>
          <w:p w14:paraId="724D79DA" w14:textId="77777777" w:rsidR="009D649D" w:rsidRPr="00BF2E5C" w:rsidRDefault="009D649D" w:rsidP="00253EBE">
            <w:pPr>
              <w:jc w:val="center"/>
              <w:rPr>
                <w:rFonts w:ascii="Arial" w:hAnsi="Arial" w:cs="Arial"/>
                <w:sz w:val="20"/>
                <w:szCs w:val="20"/>
                <w:lang w:val="es-ES_tradnl"/>
              </w:rPr>
            </w:pPr>
          </w:p>
        </w:tc>
        <w:tc>
          <w:tcPr>
            <w:tcW w:w="671" w:type="pct"/>
            <w:vMerge/>
            <w:shd w:val="clear" w:color="auto" w:fill="auto"/>
            <w:vAlign w:val="center"/>
          </w:tcPr>
          <w:p w14:paraId="21488A39" w14:textId="77777777" w:rsidR="009D649D" w:rsidRPr="00BF2E5C" w:rsidRDefault="009D649D" w:rsidP="00253EBE">
            <w:pPr>
              <w:jc w:val="center"/>
              <w:rPr>
                <w:rFonts w:ascii="Arial" w:hAnsi="Arial" w:cs="Arial"/>
                <w:sz w:val="20"/>
                <w:szCs w:val="20"/>
                <w:lang w:val="es-ES_tradnl"/>
              </w:rPr>
            </w:pPr>
          </w:p>
        </w:tc>
      </w:tr>
      <w:tr w:rsidR="00913C8D" w:rsidRPr="00BF2E5C" w14:paraId="5E238A40" w14:textId="77777777" w:rsidTr="00913C8D">
        <w:trPr>
          <w:trHeight w:val="42"/>
          <w:jc w:val="center"/>
        </w:trPr>
        <w:tc>
          <w:tcPr>
            <w:tcW w:w="1221" w:type="pct"/>
            <w:shd w:val="clear" w:color="auto" w:fill="auto"/>
          </w:tcPr>
          <w:p w14:paraId="3EF83B32" w14:textId="77777777" w:rsidR="009D649D" w:rsidRPr="00BF2E5C" w:rsidRDefault="009D649D" w:rsidP="00253EBE">
            <w:pPr>
              <w:rPr>
                <w:rFonts w:ascii="Arial" w:hAnsi="Arial" w:cs="Arial"/>
                <w:sz w:val="20"/>
                <w:szCs w:val="20"/>
                <w:lang w:val="es-ES_tradnl"/>
              </w:rPr>
            </w:pPr>
            <w:r w:rsidRPr="00BF2E5C">
              <w:rPr>
                <w:rFonts w:ascii="Arial" w:hAnsi="Arial" w:cs="Arial"/>
                <w:sz w:val="20"/>
                <w:szCs w:val="20"/>
                <w:lang w:val="es-ES_tradnl"/>
              </w:rPr>
              <w:t>1.7 Informe final</w:t>
            </w:r>
          </w:p>
        </w:tc>
        <w:tc>
          <w:tcPr>
            <w:tcW w:w="118" w:type="pct"/>
            <w:shd w:val="clear" w:color="auto" w:fill="FFFFFF" w:themeFill="background1"/>
          </w:tcPr>
          <w:p w14:paraId="5403BB9D"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2E4156B2"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1BA7AA48"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0A3C47CE"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59B4D6D"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71F63326"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0D152FDF"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00DA2341"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B8732A7"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1CAF19CC"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047D5FFC"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58D7F4DA"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6FD932C6"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7A7DBF20"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51A2FBA"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18A5CB37"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2B71ABE3" w14:textId="77777777" w:rsidR="009D649D" w:rsidRPr="00BF2E5C" w:rsidRDefault="009D649D" w:rsidP="00253EBE">
            <w:pPr>
              <w:jc w:val="center"/>
              <w:rPr>
                <w:rFonts w:ascii="Arial" w:hAnsi="Arial" w:cs="Arial"/>
                <w:sz w:val="20"/>
                <w:szCs w:val="20"/>
                <w:lang w:val="es-ES_tradnl"/>
              </w:rPr>
            </w:pPr>
          </w:p>
        </w:tc>
        <w:tc>
          <w:tcPr>
            <w:tcW w:w="118" w:type="pct"/>
            <w:shd w:val="clear" w:color="auto" w:fill="A6A6A6" w:themeFill="background1" w:themeFillShade="A6"/>
          </w:tcPr>
          <w:p w14:paraId="42DBF211" w14:textId="77777777" w:rsidR="009D649D" w:rsidRPr="00BF2E5C" w:rsidRDefault="009D649D" w:rsidP="00253EBE">
            <w:pPr>
              <w:jc w:val="center"/>
              <w:rPr>
                <w:rFonts w:ascii="Arial" w:hAnsi="Arial" w:cs="Arial"/>
                <w:sz w:val="20"/>
                <w:szCs w:val="20"/>
                <w:lang w:val="es-ES_tradnl"/>
              </w:rPr>
            </w:pPr>
          </w:p>
        </w:tc>
        <w:tc>
          <w:tcPr>
            <w:tcW w:w="118" w:type="pct"/>
            <w:shd w:val="clear" w:color="auto" w:fill="A6A6A6" w:themeFill="background1" w:themeFillShade="A6"/>
          </w:tcPr>
          <w:p w14:paraId="0AE23E69" w14:textId="77777777" w:rsidR="009D649D" w:rsidRPr="00BF2E5C" w:rsidRDefault="009D649D" w:rsidP="00253EBE">
            <w:pPr>
              <w:jc w:val="center"/>
              <w:rPr>
                <w:rFonts w:ascii="Arial" w:hAnsi="Arial" w:cs="Arial"/>
                <w:sz w:val="20"/>
                <w:szCs w:val="20"/>
                <w:lang w:val="es-ES_tradnl"/>
              </w:rPr>
            </w:pPr>
          </w:p>
        </w:tc>
        <w:tc>
          <w:tcPr>
            <w:tcW w:w="119" w:type="pct"/>
            <w:tcBorders>
              <w:bottom w:val="single" w:sz="4" w:space="0" w:color="000000" w:themeColor="text1"/>
            </w:tcBorders>
            <w:shd w:val="clear" w:color="auto" w:fill="FFFFFF" w:themeFill="background1"/>
          </w:tcPr>
          <w:p w14:paraId="2480F985" w14:textId="77777777" w:rsidR="009D649D" w:rsidRPr="00BF2E5C" w:rsidRDefault="009D649D" w:rsidP="00253EBE">
            <w:pPr>
              <w:jc w:val="center"/>
              <w:rPr>
                <w:rFonts w:ascii="Arial" w:hAnsi="Arial" w:cs="Arial"/>
                <w:sz w:val="20"/>
                <w:szCs w:val="20"/>
                <w:lang w:val="es-ES_tradnl"/>
              </w:rPr>
            </w:pPr>
          </w:p>
        </w:tc>
        <w:tc>
          <w:tcPr>
            <w:tcW w:w="740" w:type="pct"/>
            <w:vMerge/>
            <w:shd w:val="clear" w:color="auto" w:fill="auto"/>
          </w:tcPr>
          <w:p w14:paraId="02F11FB6" w14:textId="77777777" w:rsidR="009D649D" w:rsidRPr="00BF2E5C" w:rsidRDefault="009D649D" w:rsidP="00253EBE">
            <w:pPr>
              <w:jc w:val="center"/>
              <w:rPr>
                <w:rFonts w:ascii="Arial" w:hAnsi="Arial" w:cs="Arial"/>
                <w:sz w:val="20"/>
                <w:szCs w:val="20"/>
                <w:lang w:val="es-ES_tradnl"/>
              </w:rPr>
            </w:pPr>
          </w:p>
        </w:tc>
        <w:tc>
          <w:tcPr>
            <w:tcW w:w="671" w:type="pct"/>
            <w:vMerge/>
            <w:shd w:val="clear" w:color="auto" w:fill="auto"/>
            <w:vAlign w:val="center"/>
          </w:tcPr>
          <w:p w14:paraId="775A4C06" w14:textId="77777777" w:rsidR="009D649D" w:rsidRPr="00BF2E5C" w:rsidRDefault="009D649D" w:rsidP="00253EBE">
            <w:pPr>
              <w:jc w:val="center"/>
              <w:rPr>
                <w:rFonts w:ascii="Arial" w:hAnsi="Arial" w:cs="Arial"/>
                <w:sz w:val="20"/>
                <w:szCs w:val="20"/>
                <w:lang w:val="es-ES_tradnl"/>
              </w:rPr>
            </w:pPr>
          </w:p>
        </w:tc>
      </w:tr>
      <w:tr w:rsidR="00476F17" w:rsidRPr="00BF2E5C" w14:paraId="714D791D" w14:textId="77777777" w:rsidTr="00817F04">
        <w:trPr>
          <w:trHeight w:val="42"/>
          <w:jc w:val="center"/>
        </w:trPr>
        <w:tc>
          <w:tcPr>
            <w:tcW w:w="1221" w:type="pct"/>
            <w:shd w:val="clear" w:color="auto" w:fill="auto"/>
          </w:tcPr>
          <w:p w14:paraId="147BA4C6" w14:textId="77777777" w:rsidR="009D649D" w:rsidRPr="00BF2E5C" w:rsidRDefault="009D649D" w:rsidP="00253EBE">
            <w:pPr>
              <w:rPr>
                <w:rFonts w:ascii="Arial" w:hAnsi="Arial" w:cs="Arial"/>
                <w:sz w:val="20"/>
                <w:szCs w:val="20"/>
                <w:lang w:val="es-ES_tradnl"/>
              </w:rPr>
            </w:pPr>
            <w:r w:rsidRPr="00BF2E5C">
              <w:rPr>
                <w:rFonts w:ascii="Arial" w:hAnsi="Arial" w:cs="Arial"/>
                <w:sz w:val="20"/>
                <w:szCs w:val="20"/>
                <w:lang w:val="es-ES_tradnl"/>
              </w:rPr>
              <w:t>1.8 Diseminación de la evaluación</w:t>
            </w:r>
          </w:p>
          <w:p w14:paraId="666D0C81" w14:textId="77777777" w:rsidR="009D649D" w:rsidRPr="00BF2E5C" w:rsidRDefault="009D649D" w:rsidP="00253EBE">
            <w:pPr>
              <w:rPr>
                <w:rFonts w:ascii="Arial" w:hAnsi="Arial" w:cs="Arial"/>
                <w:sz w:val="20"/>
                <w:szCs w:val="20"/>
                <w:lang w:val="es-ES_tradnl"/>
              </w:rPr>
            </w:pPr>
          </w:p>
          <w:p w14:paraId="0085A322" w14:textId="77777777" w:rsidR="009D649D" w:rsidRPr="00BF2E5C" w:rsidRDefault="009D649D" w:rsidP="00253EBE">
            <w:pPr>
              <w:rPr>
                <w:rFonts w:ascii="Arial" w:hAnsi="Arial" w:cs="Arial"/>
                <w:sz w:val="20"/>
                <w:szCs w:val="20"/>
                <w:lang w:val="es-ES_tradnl"/>
              </w:rPr>
            </w:pPr>
          </w:p>
        </w:tc>
        <w:tc>
          <w:tcPr>
            <w:tcW w:w="118" w:type="pct"/>
            <w:shd w:val="clear" w:color="auto" w:fill="FFFFFF" w:themeFill="background1"/>
          </w:tcPr>
          <w:p w14:paraId="21D002E8"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40C308F"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22AFBEB9"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B34760E"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36A1CF6D"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789F685A"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16734A25"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5FF0343F"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1D1147AE"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3AF79C2D"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82F4C81"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5996C8C1"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08A0706E"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0E05D70C"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1117ABD9"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5428580E"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2AC70214"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2FA78FCF" w14:textId="77777777" w:rsidR="009D649D" w:rsidRPr="00BF2E5C" w:rsidRDefault="009D649D" w:rsidP="00253EBE">
            <w:pPr>
              <w:jc w:val="center"/>
              <w:rPr>
                <w:rFonts w:ascii="Arial" w:hAnsi="Arial" w:cs="Arial"/>
                <w:sz w:val="20"/>
                <w:szCs w:val="20"/>
                <w:lang w:val="es-ES_tradnl"/>
              </w:rPr>
            </w:pPr>
          </w:p>
        </w:tc>
        <w:tc>
          <w:tcPr>
            <w:tcW w:w="118" w:type="pct"/>
            <w:shd w:val="clear" w:color="auto" w:fill="FFFFFF" w:themeFill="background1"/>
          </w:tcPr>
          <w:p w14:paraId="4A44CA2C" w14:textId="77777777" w:rsidR="009D649D" w:rsidRPr="00BF2E5C" w:rsidRDefault="009D649D" w:rsidP="00253EBE">
            <w:pPr>
              <w:jc w:val="center"/>
              <w:rPr>
                <w:rFonts w:ascii="Arial" w:hAnsi="Arial" w:cs="Arial"/>
                <w:sz w:val="20"/>
                <w:szCs w:val="20"/>
                <w:lang w:val="es-ES_tradnl"/>
              </w:rPr>
            </w:pPr>
          </w:p>
        </w:tc>
        <w:tc>
          <w:tcPr>
            <w:tcW w:w="119" w:type="pct"/>
            <w:shd w:val="clear" w:color="auto" w:fill="A6A6A6" w:themeFill="background1" w:themeFillShade="A6"/>
          </w:tcPr>
          <w:p w14:paraId="4C0CC8E2" w14:textId="77777777" w:rsidR="009D649D" w:rsidRPr="00BF2E5C" w:rsidRDefault="009D649D" w:rsidP="00253EBE">
            <w:pPr>
              <w:jc w:val="center"/>
              <w:rPr>
                <w:rFonts w:ascii="Arial" w:hAnsi="Arial" w:cs="Arial"/>
                <w:sz w:val="20"/>
                <w:szCs w:val="20"/>
                <w:lang w:val="es-ES_tradnl"/>
              </w:rPr>
            </w:pPr>
          </w:p>
        </w:tc>
        <w:tc>
          <w:tcPr>
            <w:tcW w:w="740" w:type="pct"/>
            <w:vMerge/>
            <w:shd w:val="clear" w:color="auto" w:fill="auto"/>
          </w:tcPr>
          <w:p w14:paraId="21836A35" w14:textId="77777777" w:rsidR="009D649D" w:rsidRPr="00BF2E5C" w:rsidRDefault="009D649D" w:rsidP="00253EBE">
            <w:pPr>
              <w:jc w:val="center"/>
              <w:rPr>
                <w:rFonts w:ascii="Arial" w:hAnsi="Arial" w:cs="Arial"/>
                <w:sz w:val="20"/>
                <w:szCs w:val="20"/>
                <w:lang w:val="es-ES_tradnl"/>
              </w:rPr>
            </w:pPr>
          </w:p>
        </w:tc>
        <w:tc>
          <w:tcPr>
            <w:tcW w:w="671" w:type="pct"/>
            <w:vMerge/>
            <w:shd w:val="clear" w:color="auto" w:fill="auto"/>
            <w:vAlign w:val="center"/>
          </w:tcPr>
          <w:p w14:paraId="498E4081" w14:textId="77777777" w:rsidR="009D649D" w:rsidRPr="00BF2E5C" w:rsidRDefault="009D649D" w:rsidP="00253EBE">
            <w:pPr>
              <w:jc w:val="center"/>
              <w:rPr>
                <w:rFonts w:ascii="Arial" w:hAnsi="Arial" w:cs="Arial"/>
                <w:sz w:val="20"/>
                <w:szCs w:val="20"/>
                <w:lang w:val="es-ES_tradnl"/>
              </w:rPr>
            </w:pPr>
          </w:p>
        </w:tc>
      </w:tr>
    </w:tbl>
    <w:p w14:paraId="442C4F16" w14:textId="77777777" w:rsidR="00E8634A" w:rsidRPr="00817F04" w:rsidRDefault="00E8634A" w:rsidP="00817F04">
      <w:pPr>
        <w:pStyle w:val="Paragraph"/>
        <w:tabs>
          <w:tab w:val="clear" w:pos="1296"/>
          <w:tab w:val="left" w:pos="720"/>
        </w:tabs>
        <w:ind w:left="720" w:hanging="720"/>
        <w:rPr>
          <w:rFonts w:ascii="Arial" w:hAnsi="Arial" w:cs="Arial"/>
          <w:sz w:val="22"/>
          <w:szCs w:val="22"/>
        </w:rPr>
      </w:pPr>
      <w:r w:rsidRPr="00817F04">
        <w:rPr>
          <w:rFonts w:ascii="Arial" w:hAnsi="Arial" w:cs="Arial"/>
          <w:sz w:val="22"/>
          <w:szCs w:val="22"/>
        </w:rPr>
        <w:lastRenderedPageBreak/>
        <w:t xml:space="preserve">Por último, el Cuadro </w:t>
      </w:r>
      <w:r w:rsidR="004321C8" w:rsidRPr="00817F04">
        <w:rPr>
          <w:rFonts w:ascii="Arial" w:hAnsi="Arial" w:cs="Arial"/>
          <w:sz w:val="22"/>
          <w:szCs w:val="22"/>
        </w:rPr>
        <w:t>12</w:t>
      </w:r>
      <w:r w:rsidRPr="00817F04">
        <w:rPr>
          <w:rFonts w:ascii="Arial" w:hAnsi="Arial" w:cs="Arial"/>
          <w:sz w:val="22"/>
          <w:szCs w:val="22"/>
        </w:rPr>
        <w:t xml:space="preserve"> presenta el Plan de Trabajo y presupuesto de evaluación para los resultados del </w:t>
      </w:r>
      <w:r w:rsidR="00043176" w:rsidRPr="00817F04">
        <w:rPr>
          <w:rFonts w:ascii="Arial" w:hAnsi="Arial" w:cs="Arial"/>
          <w:sz w:val="22"/>
          <w:szCs w:val="22"/>
        </w:rPr>
        <w:t>programa</w:t>
      </w:r>
      <w:r w:rsidRPr="00817F04">
        <w:rPr>
          <w:rFonts w:ascii="Arial" w:hAnsi="Arial" w:cs="Arial"/>
          <w:sz w:val="22"/>
          <w:szCs w:val="22"/>
        </w:rPr>
        <w:t>.</w:t>
      </w:r>
    </w:p>
    <w:p w14:paraId="648245D7" w14:textId="77777777" w:rsidR="00E8634A" w:rsidRPr="00817F04" w:rsidRDefault="00E8634A" w:rsidP="00E8634A">
      <w:pPr>
        <w:pStyle w:val="Paragraph"/>
        <w:numPr>
          <w:ilvl w:val="0"/>
          <w:numId w:val="0"/>
        </w:numPr>
        <w:jc w:val="center"/>
        <w:rPr>
          <w:rFonts w:ascii="Arial" w:hAnsi="Arial" w:cs="Arial"/>
          <w:sz w:val="22"/>
          <w:szCs w:val="22"/>
        </w:rPr>
      </w:pPr>
      <w:r w:rsidRPr="00817F04">
        <w:rPr>
          <w:rFonts w:ascii="Arial" w:hAnsi="Arial" w:cs="Arial"/>
          <w:b/>
          <w:sz w:val="22"/>
          <w:szCs w:val="22"/>
        </w:rPr>
        <w:t xml:space="preserve">Cuadro </w:t>
      </w:r>
      <w:r w:rsidR="00FA765A" w:rsidRPr="00817F04">
        <w:rPr>
          <w:rFonts w:ascii="Arial" w:hAnsi="Arial" w:cs="Arial"/>
          <w:b/>
          <w:sz w:val="22"/>
          <w:szCs w:val="22"/>
        </w:rPr>
        <w:t>10</w:t>
      </w:r>
      <w:r w:rsidR="007476E0" w:rsidRPr="00817F04">
        <w:rPr>
          <w:rFonts w:ascii="Arial" w:hAnsi="Arial" w:cs="Arial"/>
          <w:b/>
          <w:sz w:val="22"/>
          <w:szCs w:val="22"/>
        </w:rPr>
        <w:t>:</w:t>
      </w:r>
      <w:r w:rsidRPr="00817F04">
        <w:rPr>
          <w:rFonts w:ascii="Arial" w:hAnsi="Arial" w:cs="Arial"/>
          <w:b/>
          <w:sz w:val="22"/>
          <w:szCs w:val="22"/>
        </w:rPr>
        <w:t xml:space="preserve"> Plan de Trabajo de las Evaluaciones </w:t>
      </w:r>
      <w:r w:rsidR="00333F5E" w:rsidRPr="00817F04">
        <w:rPr>
          <w:rFonts w:ascii="Arial" w:hAnsi="Arial" w:cs="Arial"/>
          <w:b/>
          <w:sz w:val="22"/>
          <w:szCs w:val="22"/>
        </w:rPr>
        <w:t>para los r</w:t>
      </w:r>
      <w:r w:rsidR="00AE5C76" w:rsidRPr="00817F04">
        <w:rPr>
          <w:rFonts w:ascii="Arial" w:hAnsi="Arial" w:cs="Arial"/>
          <w:b/>
          <w:sz w:val="22"/>
          <w:szCs w:val="22"/>
        </w:rPr>
        <w:t>esultados</w:t>
      </w:r>
      <w:r w:rsidR="00333F5E" w:rsidRPr="00817F04">
        <w:rPr>
          <w:rFonts w:ascii="Arial" w:hAnsi="Arial" w:cs="Arial"/>
          <w:b/>
          <w:sz w:val="22"/>
          <w:szCs w:val="22"/>
        </w:rPr>
        <w:t xml:space="preserve"> del </w:t>
      </w:r>
      <w:r w:rsidR="00043176" w:rsidRPr="00817F04">
        <w:rPr>
          <w:rFonts w:ascii="Arial" w:hAnsi="Arial" w:cs="Arial"/>
          <w:b/>
          <w:sz w:val="22"/>
          <w:szCs w:val="22"/>
        </w:rPr>
        <w:t>programa</w:t>
      </w:r>
    </w:p>
    <w:tbl>
      <w:tblPr>
        <w:tblW w:w="57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236"/>
        <w:gridCol w:w="236"/>
        <w:gridCol w:w="236"/>
        <w:gridCol w:w="236"/>
        <w:gridCol w:w="236"/>
        <w:gridCol w:w="236"/>
        <w:gridCol w:w="236"/>
        <w:gridCol w:w="239"/>
        <w:gridCol w:w="236"/>
        <w:gridCol w:w="236"/>
        <w:gridCol w:w="236"/>
        <w:gridCol w:w="239"/>
        <w:gridCol w:w="236"/>
        <w:gridCol w:w="236"/>
        <w:gridCol w:w="236"/>
        <w:gridCol w:w="239"/>
        <w:gridCol w:w="236"/>
        <w:gridCol w:w="236"/>
        <w:gridCol w:w="236"/>
        <w:gridCol w:w="241"/>
        <w:gridCol w:w="1390"/>
        <w:gridCol w:w="1406"/>
      </w:tblGrid>
      <w:tr w:rsidR="00913C8D" w:rsidRPr="00BF2E5C" w14:paraId="030D0DF9" w14:textId="77777777" w:rsidTr="00913C8D">
        <w:trPr>
          <w:trHeight w:val="80"/>
          <w:tblHeader/>
          <w:jc w:val="center"/>
        </w:trPr>
        <w:tc>
          <w:tcPr>
            <w:tcW w:w="123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BE44A9" w14:textId="77777777" w:rsidR="00333F5E" w:rsidRPr="00817F04" w:rsidRDefault="00333F5E" w:rsidP="007476E0">
            <w:pPr>
              <w:jc w:val="center"/>
              <w:rPr>
                <w:rFonts w:ascii="Arial" w:hAnsi="Arial" w:cs="Arial"/>
                <w:b/>
                <w:sz w:val="18"/>
                <w:szCs w:val="18"/>
                <w:lang w:val="es-ES_tradnl"/>
              </w:rPr>
            </w:pPr>
            <w:r w:rsidRPr="00817F04">
              <w:rPr>
                <w:rFonts w:ascii="Arial" w:hAnsi="Arial" w:cs="Arial"/>
                <w:b/>
                <w:sz w:val="18"/>
                <w:szCs w:val="18"/>
                <w:lang w:val="es-ES_tradnl"/>
              </w:rPr>
              <w:t xml:space="preserve">Actividades </w:t>
            </w:r>
          </w:p>
        </w:tc>
        <w:tc>
          <w:tcPr>
            <w:tcW w:w="477"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5CF564" w14:textId="77777777" w:rsidR="00333F5E" w:rsidRPr="00817F04" w:rsidRDefault="00333F5E" w:rsidP="007476E0">
            <w:pPr>
              <w:jc w:val="center"/>
              <w:rPr>
                <w:rFonts w:ascii="Arial" w:hAnsi="Arial" w:cs="Arial"/>
                <w:b/>
                <w:sz w:val="18"/>
                <w:szCs w:val="18"/>
                <w:lang w:val="es-ES_tradnl"/>
              </w:rPr>
            </w:pPr>
            <w:r w:rsidRPr="00817F04">
              <w:rPr>
                <w:rFonts w:ascii="Arial" w:hAnsi="Arial" w:cs="Arial"/>
                <w:b/>
                <w:sz w:val="18"/>
                <w:szCs w:val="18"/>
                <w:lang w:val="es-ES_tradnl"/>
              </w:rPr>
              <w:t>Año 1</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3EC9AF" w14:textId="77777777" w:rsidR="00333F5E" w:rsidRPr="00817F04" w:rsidRDefault="00333F5E" w:rsidP="007476E0">
            <w:pPr>
              <w:jc w:val="center"/>
              <w:rPr>
                <w:rFonts w:ascii="Arial" w:hAnsi="Arial" w:cs="Arial"/>
                <w:b/>
                <w:sz w:val="18"/>
                <w:szCs w:val="18"/>
                <w:lang w:val="es-ES_tradnl"/>
              </w:rPr>
            </w:pPr>
            <w:r w:rsidRPr="00817F04">
              <w:rPr>
                <w:rFonts w:ascii="Arial" w:hAnsi="Arial" w:cs="Arial"/>
                <w:b/>
                <w:sz w:val="18"/>
                <w:szCs w:val="18"/>
                <w:lang w:val="es-ES_tradnl"/>
              </w:rPr>
              <w:t>Año 2</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CBF593" w14:textId="77777777" w:rsidR="00333F5E" w:rsidRPr="00817F04" w:rsidRDefault="00333F5E" w:rsidP="007476E0">
            <w:pPr>
              <w:jc w:val="center"/>
              <w:rPr>
                <w:rFonts w:ascii="Arial" w:hAnsi="Arial" w:cs="Arial"/>
                <w:b/>
                <w:sz w:val="18"/>
                <w:szCs w:val="18"/>
                <w:lang w:val="es-ES_tradnl"/>
              </w:rPr>
            </w:pPr>
            <w:r w:rsidRPr="00817F04">
              <w:rPr>
                <w:rFonts w:ascii="Arial" w:hAnsi="Arial" w:cs="Arial"/>
                <w:b/>
                <w:sz w:val="18"/>
                <w:szCs w:val="18"/>
                <w:lang w:val="es-ES_tradnl"/>
              </w:rPr>
              <w:t>Año 3</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98C852" w14:textId="77777777" w:rsidR="00333F5E" w:rsidRPr="00817F04" w:rsidRDefault="00333F5E" w:rsidP="007476E0">
            <w:pPr>
              <w:jc w:val="center"/>
              <w:rPr>
                <w:rFonts w:ascii="Arial" w:hAnsi="Arial" w:cs="Arial"/>
                <w:b/>
                <w:sz w:val="18"/>
                <w:szCs w:val="18"/>
                <w:lang w:val="es-ES_tradnl"/>
              </w:rPr>
            </w:pPr>
            <w:r w:rsidRPr="00817F04">
              <w:rPr>
                <w:rFonts w:ascii="Arial" w:hAnsi="Arial" w:cs="Arial"/>
                <w:b/>
                <w:sz w:val="18"/>
                <w:szCs w:val="18"/>
                <w:lang w:val="es-ES_tradnl"/>
              </w:rPr>
              <w:t>Año 4</w:t>
            </w:r>
          </w:p>
        </w:tc>
        <w:tc>
          <w:tcPr>
            <w:tcW w:w="471"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49B9F3" w14:textId="77777777" w:rsidR="00333F5E" w:rsidRPr="00817F04" w:rsidRDefault="00333F5E" w:rsidP="007476E0">
            <w:pPr>
              <w:jc w:val="center"/>
              <w:rPr>
                <w:rFonts w:ascii="Arial" w:hAnsi="Arial" w:cs="Arial"/>
                <w:b/>
                <w:sz w:val="18"/>
                <w:szCs w:val="18"/>
                <w:lang w:val="es-ES_tradnl"/>
              </w:rPr>
            </w:pPr>
            <w:r w:rsidRPr="00817F04">
              <w:rPr>
                <w:rFonts w:ascii="Arial" w:hAnsi="Arial" w:cs="Arial"/>
                <w:b/>
                <w:sz w:val="18"/>
                <w:szCs w:val="18"/>
                <w:lang w:val="es-ES_tradnl"/>
              </w:rPr>
              <w:t>Año 5</w:t>
            </w:r>
          </w:p>
        </w:tc>
        <w:tc>
          <w:tcPr>
            <w:tcW w:w="70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6F4FAE" w14:textId="77777777" w:rsidR="00333F5E" w:rsidRPr="00817F04" w:rsidRDefault="00333F5E" w:rsidP="007476E0">
            <w:pPr>
              <w:jc w:val="center"/>
              <w:rPr>
                <w:rFonts w:ascii="Arial" w:hAnsi="Arial" w:cs="Arial"/>
                <w:b/>
                <w:sz w:val="18"/>
                <w:szCs w:val="18"/>
                <w:lang w:val="es-ES_tradnl"/>
              </w:rPr>
            </w:pPr>
            <w:r w:rsidRPr="00817F04">
              <w:rPr>
                <w:rFonts w:ascii="Arial" w:hAnsi="Arial" w:cs="Arial"/>
                <w:b/>
                <w:sz w:val="18"/>
                <w:szCs w:val="18"/>
                <w:lang w:val="es-ES_tradnl"/>
              </w:rPr>
              <w:t>Responsable</w:t>
            </w:r>
          </w:p>
        </w:tc>
        <w:tc>
          <w:tcPr>
            <w:tcW w:w="708" w:type="pct"/>
            <w:vMerge w:val="restart"/>
            <w:tcBorders>
              <w:top w:val="single" w:sz="4" w:space="0" w:color="auto"/>
              <w:left w:val="single" w:sz="4" w:space="0" w:color="auto"/>
              <w:bottom w:val="nil"/>
              <w:right w:val="single" w:sz="4" w:space="0" w:color="auto"/>
            </w:tcBorders>
            <w:shd w:val="clear" w:color="auto" w:fill="C6D9F1" w:themeFill="text2" w:themeFillTint="33"/>
            <w:vAlign w:val="center"/>
          </w:tcPr>
          <w:p w14:paraId="0550AD17" w14:textId="77777777" w:rsidR="00333F5E" w:rsidRPr="00817F04" w:rsidRDefault="00333F5E" w:rsidP="007476E0">
            <w:pPr>
              <w:jc w:val="center"/>
              <w:rPr>
                <w:rFonts w:ascii="Arial" w:hAnsi="Arial" w:cs="Arial"/>
                <w:b/>
                <w:sz w:val="18"/>
                <w:szCs w:val="18"/>
                <w:lang w:val="es-ES_tradnl"/>
              </w:rPr>
            </w:pPr>
            <w:r w:rsidRPr="00817F04">
              <w:rPr>
                <w:rFonts w:ascii="Arial" w:hAnsi="Arial" w:cs="Arial"/>
                <w:b/>
                <w:sz w:val="18"/>
                <w:szCs w:val="18"/>
                <w:lang w:val="es-ES_tradnl"/>
              </w:rPr>
              <w:t>Fuente/Costo</w:t>
            </w:r>
          </w:p>
        </w:tc>
      </w:tr>
      <w:tr w:rsidR="00913C8D" w:rsidRPr="00BF2E5C" w14:paraId="1118418F" w14:textId="77777777" w:rsidTr="00913C8D">
        <w:trPr>
          <w:trHeight w:val="42"/>
          <w:tblHeader/>
          <w:jc w:val="center"/>
        </w:trPr>
        <w:tc>
          <w:tcPr>
            <w:tcW w:w="1230" w:type="pct"/>
            <w:vMerge/>
            <w:tcBorders>
              <w:top w:val="single" w:sz="4" w:space="0" w:color="auto"/>
            </w:tcBorders>
            <w:shd w:val="clear" w:color="auto" w:fill="C6D9F1"/>
          </w:tcPr>
          <w:p w14:paraId="26DDA8EE" w14:textId="77777777" w:rsidR="00333F5E" w:rsidRPr="00C04BE4" w:rsidRDefault="00333F5E" w:rsidP="007476E0">
            <w:pPr>
              <w:keepNext/>
              <w:numPr>
                <w:ilvl w:val="3"/>
                <w:numId w:val="7"/>
              </w:numPr>
              <w:tabs>
                <w:tab w:val="clear" w:pos="6480"/>
                <w:tab w:val="num" w:pos="2376"/>
              </w:tabs>
              <w:spacing w:before="120" w:after="120"/>
              <w:ind w:left="2376"/>
              <w:jc w:val="center"/>
              <w:rPr>
                <w:rFonts w:ascii="Arial" w:hAnsi="Arial" w:cs="Arial"/>
                <w:sz w:val="18"/>
                <w:szCs w:val="18"/>
                <w:lang w:val="es-ES_tradnl"/>
              </w:rPr>
            </w:pPr>
          </w:p>
        </w:tc>
        <w:tc>
          <w:tcPr>
            <w:tcW w:w="115" w:type="pct"/>
            <w:tcBorders>
              <w:top w:val="single" w:sz="4" w:space="0" w:color="auto"/>
            </w:tcBorders>
            <w:shd w:val="clear" w:color="auto" w:fill="C6D9F1" w:themeFill="text2" w:themeFillTint="33"/>
          </w:tcPr>
          <w:p w14:paraId="20A67108"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1</w:t>
            </w:r>
          </w:p>
        </w:tc>
        <w:tc>
          <w:tcPr>
            <w:tcW w:w="119" w:type="pct"/>
            <w:tcBorders>
              <w:top w:val="single" w:sz="4" w:space="0" w:color="auto"/>
            </w:tcBorders>
            <w:shd w:val="clear" w:color="auto" w:fill="C6D9F1" w:themeFill="text2" w:themeFillTint="33"/>
          </w:tcPr>
          <w:p w14:paraId="2C4AFDB9"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2</w:t>
            </w:r>
          </w:p>
        </w:tc>
        <w:tc>
          <w:tcPr>
            <w:tcW w:w="115" w:type="pct"/>
            <w:tcBorders>
              <w:top w:val="single" w:sz="4" w:space="0" w:color="auto"/>
            </w:tcBorders>
            <w:shd w:val="clear" w:color="auto" w:fill="C6D9F1" w:themeFill="text2" w:themeFillTint="33"/>
          </w:tcPr>
          <w:p w14:paraId="53F4766D"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3</w:t>
            </w:r>
          </w:p>
        </w:tc>
        <w:tc>
          <w:tcPr>
            <w:tcW w:w="128" w:type="pct"/>
            <w:tcBorders>
              <w:top w:val="single" w:sz="4" w:space="0" w:color="auto"/>
            </w:tcBorders>
            <w:shd w:val="clear" w:color="auto" w:fill="C6D9F1" w:themeFill="text2" w:themeFillTint="33"/>
          </w:tcPr>
          <w:p w14:paraId="647013BB"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4</w:t>
            </w:r>
          </w:p>
        </w:tc>
        <w:tc>
          <w:tcPr>
            <w:tcW w:w="115" w:type="pct"/>
            <w:tcBorders>
              <w:top w:val="single" w:sz="4" w:space="0" w:color="auto"/>
            </w:tcBorders>
            <w:shd w:val="clear" w:color="auto" w:fill="C6D9F1" w:themeFill="text2" w:themeFillTint="33"/>
          </w:tcPr>
          <w:p w14:paraId="3AB1C87F"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1</w:t>
            </w:r>
          </w:p>
        </w:tc>
        <w:tc>
          <w:tcPr>
            <w:tcW w:w="115" w:type="pct"/>
            <w:tcBorders>
              <w:top w:val="single" w:sz="4" w:space="0" w:color="auto"/>
            </w:tcBorders>
            <w:shd w:val="clear" w:color="auto" w:fill="C6D9F1" w:themeFill="text2" w:themeFillTint="33"/>
          </w:tcPr>
          <w:p w14:paraId="516588A0"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2</w:t>
            </w:r>
          </w:p>
        </w:tc>
        <w:tc>
          <w:tcPr>
            <w:tcW w:w="115" w:type="pct"/>
            <w:tcBorders>
              <w:top w:val="single" w:sz="4" w:space="0" w:color="auto"/>
            </w:tcBorders>
            <w:shd w:val="clear" w:color="auto" w:fill="C6D9F1" w:themeFill="text2" w:themeFillTint="33"/>
          </w:tcPr>
          <w:p w14:paraId="3F374FD2"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3</w:t>
            </w:r>
          </w:p>
        </w:tc>
        <w:tc>
          <w:tcPr>
            <w:tcW w:w="125" w:type="pct"/>
            <w:tcBorders>
              <w:top w:val="single" w:sz="4" w:space="0" w:color="auto"/>
            </w:tcBorders>
            <w:shd w:val="clear" w:color="auto" w:fill="C6D9F1" w:themeFill="text2" w:themeFillTint="33"/>
          </w:tcPr>
          <w:p w14:paraId="47FE0221"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4</w:t>
            </w:r>
          </w:p>
        </w:tc>
        <w:tc>
          <w:tcPr>
            <w:tcW w:w="115" w:type="pct"/>
            <w:tcBorders>
              <w:top w:val="single" w:sz="4" w:space="0" w:color="auto"/>
            </w:tcBorders>
            <w:shd w:val="clear" w:color="auto" w:fill="C6D9F1" w:themeFill="text2" w:themeFillTint="33"/>
          </w:tcPr>
          <w:p w14:paraId="76A499D5"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1</w:t>
            </w:r>
          </w:p>
        </w:tc>
        <w:tc>
          <w:tcPr>
            <w:tcW w:w="115" w:type="pct"/>
            <w:tcBorders>
              <w:top w:val="single" w:sz="4" w:space="0" w:color="auto"/>
            </w:tcBorders>
            <w:shd w:val="clear" w:color="auto" w:fill="C6D9F1" w:themeFill="text2" w:themeFillTint="33"/>
          </w:tcPr>
          <w:p w14:paraId="23AE6529"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2</w:t>
            </w:r>
          </w:p>
        </w:tc>
        <w:tc>
          <w:tcPr>
            <w:tcW w:w="115" w:type="pct"/>
            <w:tcBorders>
              <w:top w:val="single" w:sz="4" w:space="0" w:color="auto"/>
            </w:tcBorders>
            <w:shd w:val="clear" w:color="auto" w:fill="C6D9F1" w:themeFill="text2" w:themeFillTint="33"/>
          </w:tcPr>
          <w:p w14:paraId="746B9535"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3</w:t>
            </w:r>
          </w:p>
        </w:tc>
        <w:tc>
          <w:tcPr>
            <w:tcW w:w="125" w:type="pct"/>
            <w:tcBorders>
              <w:top w:val="single" w:sz="4" w:space="0" w:color="auto"/>
            </w:tcBorders>
            <w:shd w:val="clear" w:color="auto" w:fill="C6D9F1" w:themeFill="text2" w:themeFillTint="33"/>
          </w:tcPr>
          <w:p w14:paraId="5E47FEC0"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4</w:t>
            </w:r>
          </w:p>
        </w:tc>
        <w:tc>
          <w:tcPr>
            <w:tcW w:w="115" w:type="pct"/>
            <w:tcBorders>
              <w:top w:val="single" w:sz="4" w:space="0" w:color="auto"/>
            </w:tcBorders>
            <w:shd w:val="clear" w:color="auto" w:fill="C6D9F1" w:themeFill="text2" w:themeFillTint="33"/>
          </w:tcPr>
          <w:p w14:paraId="0B04E631"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1</w:t>
            </w:r>
          </w:p>
        </w:tc>
        <w:tc>
          <w:tcPr>
            <w:tcW w:w="115" w:type="pct"/>
            <w:tcBorders>
              <w:top w:val="single" w:sz="4" w:space="0" w:color="auto"/>
            </w:tcBorders>
            <w:shd w:val="clear" w:color="auto" w:fill="C6D9F1" w:themeFill="text2" w:themeFillTint="33"/>
          </w:tcPr>
          <w:p w14:paraId="55FFA27E"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2</w:t>
            </w:r>
          </w:p>
        </w:tc>
        <w:tc>
          <w:tcPr>
            <w:tcW w:w="115" w:type="pct"/>
            <w:tcBorders>
              <w:top w:val="single" w:sz="4" w:space="0" w:color="auto"/>
            </w:tcBorders>
            <w:shd w:val="clear" w:color="auto" w:fill="C6D9F1" w:themeFill="text2" w:themeFillTint="33"/>
          </w:tcPr>
          <w:p w14:paraId="4B099A8F"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3</w:t>
            </w:r>
          </w:p>
        </w:tc>
        <w:tc>
          <w:tcPr>
            <w:tcW w:w="125" w:type="pct"/>
            <w:tcBorders>
              <w:top w:val="single" w:sz="4" w:space="0" w:color="auto"/>
            </w:tcBorders>
            <w:shd w:val="clear" w:color="auto" w:fill="C6D9F1" w:themeFill="text2" w:themeFillTint="33"/>
          </w:tcPr>
          <w:p w14:paraId="4A7B312C"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4</w:t>
            </w:r>
          </w:p>
        </w:tc>
        <w:tc>
          <w:tcPr>
            <w:tcW w:w="115" w:type="pct"/>
            <w:tcBorders>
              <w:top w:val="single" w:sz="4" w:space="0" w:color="auto"/>
            </w:tcBorders>
            <w:shd w:val="clear" w:color="auto" w:fill="C6D9F1" w:themeFill="text2" w:themeFillTint="33"/>
          </w:tcPr>
          <w:p w14:paraId="731A3AED"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1</w:t>
            </w:r>
          </w:p>
        </w:tc>
        <w:tc>
          <w:tcPr>
            <w:tcW w:w="115" w:type="pct"/>
            <w:tcBorders>
              <w:top w:val="single" w:sz="4" w:space="0" w:color="auto"/>
            </w:tcBorders>
            <w:shd w:val="clear" w:color="auto" w:fill="C6D9F1" w:themeFill="text2" w:themeFillTint="33"/>
          </w:tcPr>
          <w:p w14:paraId="50537D0C"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2</w:t>
            </w:r>
          </w:p>
        </w:tc>
        <w:tc>
          <w:tcPr>
            <w:tcW w:w="115" w:type="pct"/>
            <w:tcBorders>
              <w:top w:val="single" w:sz="4" w:space="0" w:color="auto"/>
            </w:tcBorders>
            <w:shd w:val="clear" w:color="auto" w:fill="C6D9F1" w:themeFill="text2" w:themeFillTint="33"/>
          </w:tcPr>
          <w:p w14:paraId="2DF12561"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3</w:t>
            </w:r>
          </w:p>
        </w:tc>
        <w:tc>
          <w:tcPr>
            <w:tcW w:w="126" w:type="pct"/>
            <w:tcBorders>
              <w:top w:val="single" w:sz="4" w:space="0" w:color="auto"/>
            </w:tcBorders>
            <w:shd w:val="clear" w:color="auto" w:fill="C6D9F1" w:themeFill="text2" w:themeFillTint="33"/>
          </w:tcPr>
          <w:p w14:paraId="1733C2EC" w14:textId="77777777" w:rsidR="00333F5E" w:rsidRPr="00260F74" w:rsidRDefault="00333F5E" w:rsidP="007476E0">
            <w:pPr>
              <w:jc w:val="center"/>
              <w:rPr>
                <w:rFonts w:ascii="Arial" w:hAnsi="Arial" w:cs="Arial"/>
                <w:b/>
                <w:sz w:val="18"/>
                <w:szCs w:val="18"/>
                <w:lang w:val="es-ES_tradnl"/>
              </w:rPr>
            </w:pPr>
            <w:r w:rsidRPr="00260F74">
              <w:rPr>
                <w:rFonts w:ascii="Arial" w:hAnsi="Arial" w:cs="Arial"/>
                <w:b/>
                <w:sz w:val="18"/>
                <w:szCs w:val="18"/>
                <w:lang w:val="es-ES_tradnl"/>
              </w:rPr>
              <w:t>4</w:t>
            </w:r>
          </w:p>
        </w:tc>
        <w:tc>
          <w:tcPr>
            <w:tcW w:w="702" w:type="pct"/>
            <w:tcBorders>
              <w:top w:val="single" w:sz="4" w:space="0" w:color="auto"/>
            </w:tcBorders>
            <w:shd w:val="clear" w:color="auto" w:fill="C6D9F1" w:themeFill="text2" w:themeFillTint="33"/>
          </w:tcPr>
          <w:p w14:paraId="37C9928E" w14:textId="77777777" w:rsidR="00333F5E" w:rsidRPr="00260F74" w:rsidRDefault="00333F5E" w:rsidP="007476E0">
            <w:pPr>
              <w:keepNext/>
              <w:numPr>
                <w:ilvl w:val="3"/>
                <w:numId w:val="7"/>
              </w:numPr>
              <w:tabs>
                <w:tab w:val="clear" w:pos="6480"/>
                <w:tab w:val="num" w:pos="2376"/>
              </w:tabs>
              <w:spacing w:before="120" w:after="120"/>
              <w:ind w:left="2376"/>
              <w:jc w:val="center"/>
              <w:rPr>
                <w:rFonts w:ascii="Arial" w:hAnsi="Arial" w:cs="Arial"/>
                <w:sz w:val="18"/>
                <w:szCs w:val="18"/>
                <w:lang w:val="es-ES_tradnl"/>
              </w:rPr>
            </w:pPr>
          </w:p>
        </w:tc>
        <w:tc>
          <w:tcPr>
            <w:tcW w:w="708" w:type="pct"/>
            <w:vMerge/>
            <w:tcBorders>
              <w:top w:val="single" w:sz="4" w:space="0" w:color="auto"/>
              <w:bottom w:val="nil"/>
            </w:tcBorders>
            <w:shd w:val="clear" w:color="auto" w:fill="C6D9F1"/>
          </w:tcPr>
          <w:p w14:paraId="4B081B9D" w14:textId="77777777" w:rsidR="00333F5E" w:rsidRPr="00260F74" w:rsidRDefault="00333F5E" w:rsidP="007476E0">
            <w:pPr>
              <w:keepNext/>
              <w:numPr>
                <w:ilvl w:val="3"/>
                <w:numId w:val="7"/>
              </w:numPr>
              <w:tabs>
                <w:tab w:val="clear" w:pos="6480"/>
                <w:tab w:val="num" w:pos="2376"/>
              </w:tabs>
              <w:spacing w:before="120" w:after="120"/>
              <w:ind w:left="2376"/>
              <w:jc w:val="center"/>
              <w:rPr>
                <w:rFonts w:ascii="Arial" w:hAnsi="Arial" w:cs="Arial"/>
                <w:sz w:val="18"/>
                <w:szCs w:val="18"/>
                <w:lang w:val="es-ES_tradnl"/>
              </w:rPr>
            </w:pPr>
          </w:p>
        </w:tc>
      </w:tr>
      <w:tr w:rsidR="00333F5E" w:rsidRPr="00BF2E5C" w14:paraId="5E3421F2" w14:textId="77777777" w:rsidTr="00736846">
        <w:trPr>
          <w:trHeight w:val="42"/>
          <w:jc w:val="center"/>
        </w:trPr>
        <w:tc>
          <w:tcPr>
            <w:tcW w:w="5000" w:type="pct"/>
            <w:gridSpan w:val="23"/>
            <w:shd w:val="clear" w:color="auto" w:fill="D9D9D9" w:themeFill="background1" w:themeFillShade="D9"/>
          </w:tcPr>
          <w:p w14:paraId="6A97D786" w14:textId="77777777" w:rsidR="00333F5E" w:rsidRPr="00817F04" w:rsidRDefault="00333F5E" w:rsidP="007476E0">
            <w:pPr>
              <w:jc w:val="center"/>
              <w:rPr>
                <w:rFonts w:ascii="Arial" w:hAnsi="Arial" w:cs="Arial"/>
                <w:b/>
                <w:sz w:val="18"/>
                <w:szCs w:val="18"/>
                <w:lang w:val="es-ES_tradnl"/>
              </w:rPr>
            </w:pPr>
            <w:r w:rsidRPr="00817F04">
              <w:rPr>
                <w:rFonts w:ascii="Arial" w:hAnsi="Arial" w:cs="Arial"/>
                <w:b/>
                <w:sz w:val="18"/>
                <w:szCs w:val="18"/>
                <w:lang w:val="es-ES_tradnl"/>
              </w:rPr>
              <w:t>Evaluación Intermedia</w:t>
            </w:r>
          </w:p>
        </w:tc>
      </w:tr>
      <w:tr w:rsidR="00913C8D" w:rsidRPr="00BF2E5C" w14:paraId="6B92F6B3" w14:textId="77777777" w:rsidTr="00913C8D">
        <w:trPr>
          <w:trHeight w:val="42"/>
          <w:jc w:val="center"/>
        </w:trPr>
        <w:tc>
          <w:tcPr>
            <w:tcW w:w="1230" w:type="pct"/>
            <w:shd w:val="clear" w:color="auto" w:fill="auto"/>
          </w:tcPr>
          <w:p w14:paraId="11071AD5" w14:textId="77777777" w:rsidR="000D2453" w:rsidRPr="00EE252F" w:rsidRDefault="000D2453" w:rsidP="007476E0">
            <w:pPr>
              <w:rPr>
                <w:rFonts w:ascii="Arial" w:hAnsi="Arial" w:cs="Arial"/>
                <w:sz w:val="20"/>
                <w:szCs w:val="20"/>
                <w:lang w:val="es-ES_tradnl"/>
              </w:rPr>
            </w:pPr>
            <w:r w:rsidRPr="00EE252F">
              <w:rPr>
                <w:rFonts w:ascii="Arial" w:hAnsi="Arial" w:cs="Arial"/>
                <w:sz w:val="20"/>
                <w:szCs w:val="20"/>
                <w:lang w:val="es-ES_tradnl"/>
              </w:rPr>
              <w:t xml:space="preserve">1.1 Contratación </w:t>
            </w:r>
          </w:p>
        </w:tc>
        <w:tc>
          <w:tcPr>
            <w:tcW w:w="115" w:type="pct"/>
            <w:shd w:val="clear" w:color="auto" w:fill="FFFFFF" w:themeFill="background1"/>
          </w:tcPr>
          <w:p w14:paraId="589D0FA8" w14:textId="77777777" w:rsidR="000D2453" w:rsidRPr="00D7379C" w:rsidRDefault="000D2453" w:rsidP="007476E0">
            <w:pPr>
              <w:jc w:val="center"/>
              <w:rPr>
                <w:rFonts w:ascii="Arial" w:hAnsi="Arial" w:cs="Arial"/>
                <w:sz w:val="20"/>
                <w:szCs w:val="20"/>
                <w:lang w:val="es-ES_tradnl"/>
              </w:rPr>
            </w:pPr>
          </w:p>
        </w:tc>
        <w:tc>
          <w:tcPr>
            <w:tcW w:w="119" w:type="pct"/>
            <w:shd w:val="clear" w:color="auto" w:fill="FFFFFF" w:themeFill="background1"/>
          </w:tcPr>
          <w:p w14:paraId="1C6E754D"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5496D992" w14:textId="77777777" w:rsidR="000D2453" w:rsidRPr="006B79EF" w:rsidRDefault="000D2453" w:rsidP="007476E0">
            <w:pPr>
              <w:jc w:val="center"/>
              <w:rPr>
                <w:rFonts w:ascii="Arial" w:hAnsi="Arial" w:cs="Arial"/>
                <w:sz w:val="20"/>
                <w:szCs w:val="20"/>
                <w:lang w:val="es-ES_tradnl"/>
              </w:rPr>
            </w:pPr>
          </w:p>
        </w:tc>
        <w:tc>
          <w:tcPr>
            <w:tcW w:w="128" w:type="pct"/>
            <w:shd w:val="clear" w:color="auto" w:fill="FFFFFF" w:themeFill="background1"/>
          </w:tcPr>
          <w:p w14:paraId="3A25A4A2"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5129B896" w14:textId="77777777" w:rsidR="000D2453" w:rsidRPr="006B79EF" w:rsidRDefault="000D2453"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489B353F" w14:textId="77777777" w:rsidR="000D2453" w:rsidRPr="006B79EF" w:rsidRDefault="000D2453"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5569B2A" w14:textId="77777777" w:rsidR="000D2453" w:rsidRPr="006B79EF" w:rsidRDefault="000D2453" w:rsidP="007476E0">
            <w:pPr>
              <w:jc w:val="center"/>
              <w:rPr>
                <w:rFonts w:ascii="Arial" w:hAnsi="Arial" w:cs="Arial"/>
                <w:sz w:val="20"/>
                <w:szCs w:val="20"/>
                <w:lang w:val="es-ES_tradnl"/>
              </w:rPr>
            </w:pPr>
          </w:p>
        </w:tc>
        <w:tc>
          <w:tcPr>
            <w:tcW w:w="125" w:type="pct"/>
            <w:tcBorders>
              <w:bottom w:val="single" w:sz="4" w:space="0" w:color="000000" w:themeColor="text1"/>
            </w:tcBorders>
            <w:shd w:val="clear" w:color="auto" w:fill="FFFFFF" w:themeFill="background1"/>
          </w:tcPr>
          <w:p w14:paraId="668B5599" w14:textId="77777777" w:rsidR="000D2453" w:rsidRPr="006B79EF" w:rsidRDefault="000D2453"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A5FC965" w14:textId="77777777" w:rsidR="000D2453" w:rsidRPr="006B79EF" w:rsidRDefault="00A22FC4" w:rsidP="00333F5E">
            <w:pPr>
              <w:rPr>
                <w:rFonts w:ascii="Arial" w:hAnsi="Arial" w:cs="Arial"/>
                <w:sz w:val="20"/>
                <w:szCs w:val="20"/>
                <w:lang w:val="es-ES_tradnl"/>
              </w:rPr>
            </w:pPr>
            <w:r w:rsidRPr="006B79EF">
              <w:rPr>
                <w:rFonts w:ascii="Arial" w:hAnsi="Arial" w:cs="Arial"/>
                <w:sz w:val="20"/>
                <w:szCs w:val="20"/>
                <w:lang w:val="es-ES_tradnl"/>
              </w:rPr>
              <w:t>X</w:t>
            </w:r>
          </w:p>
        </w:tc>
        <w:tc>
          <w:tcPr>
            <w:tcW w:w="115" w:type="pct"/>
            <w:tcBorders>
              <w:bottom w:val="single" w:sz="4" w:space="0" w:color="000000" w:themeColor="text1"/>
            </w:tcBorders>
            <w:shd w:val="clear" w:color="auto" w:fill="FFFFFF" w:themeFill="background1"/>
          </w:tcPr>
          <w:p w14:paraId="17BDD001" w14:textId="77777777" w:rsidR="000D2453" w:rsidRPr="006B79EF" w:rsidRDefault="000D2453"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67E1858F" w14:textId="77777777" w:rsidR="000D2453" w:rsidRPr="006B79EF" w:rsidRDefault="000D2453" w:rsidP="007476E0">
            <w:pPr>
              <w:jc w:val="center"/>
              <w:rPr>
                <w:rFonts w:ascii="Arial" w:hAnsi="Arial" w:cs="Arial"/>
                <w:sz w:val="20"/>
                <w:szCs w:val="20"/>
                <w:lang w:val="es-ES_tradnl"/>
              </w:rPr>
            </w:pPr>
          </w:p>
        </w:tc>
        <w:tc>
          <w:tcPr>
            <w:tcW w:w="125" w:type="pct"/>
            <w:tcBorders>
              <w:bottom w:val="single" w:sz="4" w:space="0" w:color="000000" w:themeColor="text1"/>
            </w:tcBorders>
            <w:shd w:val="clear" w:color="auto" w:fill="FFFFFF" w:themeFill="background1"/>
          </w:tcPr>
          <w:p w14:paraId="51CDBEED" w14:textId="77777777" w:rsidR="000D2453" w:rsidRPr="006B79EF" w:rsidRDefault="000D2453"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5D226D3A" w14:textId="77777777" w:rsidR="000D2453" w:rsidRPr="006B79EF" w:rsidRDefault="000D2453"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CC52FD4" w14:textId="77777777" w:rsidR="000D2453" w:rsidRPr="006B79EF" w:rsidRDefault="000D2453"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3C87EC2" w14:textId="77777777" w:rsidR="000D2453" w:rsidRPr="006B79EF" w:rsidRDefault="000D2453" w:rsidP="007476E0">
            <w:pPr>
              <w:jc w:val="center"/>
              <w:rPr>
                <w:rFonts w:ascii="Arial" w:hAnsi="Arial" w:cs="Arial"/>
                <w:sz w:val="20"/>
                <w:szCs w:val="20"/>
                <w:lang w:val="es-ES_tradnl"/>
              </w:rPr>
            </w:pPr>
          </w:p>
        </w:tc>
        <w:tc>
          <w:tcPr>
            <w:tcW w:w="125" w:type="pct"/>
            <w:tcBorders>
              <w:bottom w:val="single" w:sz="4" w:space="0" w:color="000000" w:themeColor="text1"/>
            </w:tcBorders>
            <w:shd w:val="clear" w:color="auto" w:fill="FFFFFF" w:themeFill="background1"/>
          </w:tcPr>
          <w:p w14:paraId="3DB3886E"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2B85C764"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463F2297"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7F1EDDD5" w14:textId="77777777" w:rsidR="000D2453" w:rsidRPr="006B79EF" w:rsidRDefault="000D2453" w:rsidP="007476E0">
            <w:pPr>
              <w:jc w:val="center"/>
              <w:rPr>
                <w:rFonts w:ascii="Arial" w:hAnsi="Arial" w:cs="Arial"/>
                <w:sz w:val="20"/>
                <w:szCs w:val="20"/>
                <w:lang w:val="es-ES_tradnl"/>
              </w:rPr>
            </w:pPr>
          </w:p>
        </w:tc>
        <w:tc>
          <w:tcPr>
            <w:tcW w:w="126" w:type="pct"/>
            <w:shd w:val="clear" w:color="auto" w:fill="FFFFFF" w:themeFill="background1"/>
          </w:tcPr>
          <w:p w14:paraId="5E31328E" w14:textId="77777777" w:rsidR="000D2453" w:rsidRPr="006B79EF" w:rsidRDefault="000D2453" w:rsidP="007476E0">
            <w:pPr>
              <w:jc w:val="center"/>
              <w:rPr>
                <w:rFonts w:ascii="Arial" w:hAnsi="Arial" w:cs="Arial"/>
                <w:sz w:val="20"/>
                <w:szCs w:val="20"/>
                <w:lang w:val="es-ES_tradnl"/>
              </w:rPr>
            </w:pPr>
          </w:p>
        </w:tc>
        <w:tc>
          <w:tcPr>
            <w:tcW w:w="702" w:type="pct"/>
            <w:vMerge w:val="restart"/>
            <w:shd w:val="clear" w:color="auto" w:fill="auto"/>
          </w:tcPr>
          <w:p w14:paraId="206D6D4B" w14:textId="77777777" w:rsidR="00FB7F9E" w:rsidRPr="006B79EF" w:rsidRDefault="00FB7F9E" w:rsidP="007476E0">
            <w:pPr>
              <w:jc w:val="center"/>
              <w:rPr>
                <w:rFonts w:ascii="Arial" w:hAnsi="Arial" w:cs="Arial"/>
                <w:sz w:val="20"/>
                <w:szCs w:val="20"/>
                <w:lang w:val="es-ES_tradnl"/>
              </w:rPr>
            </w:pPr>
          </w:p>
          <w:p w14:paraId="2106ABD1" w14:textId="3555DEF1" w:rsidR="000D2453" w:rsidRPr="006B79EF" w:rsidRDefault="000D2453" w:rsidP="007476E0">
            <w:pPr>
              <w:jc w:val="center"/>
              <w:rPr>
                <w:rFonts w:ascii="Arial" w:hAnsi="Arial" w:cs="Arial"/>
                <w:sz w:val="20"/>
                <w:szCs w:val="20"/>
                <w:lang w:val="es-ES_tradnl"/>
              </w:rPr>
            </w:pPr>
            <w:r w:rsidRPr="006B79EF">
              <w:rPr>
                <w:rFonts w:ascii="Arial" w:hAnsi="Arial" w:cs="Arial"/>
                <w:sz w:val="20"/>
                <w:szCs w:val="20"/>
                <w:lang w:val="es-ES_tradnl"/>
              </w:rPr>
              <w:t>U</w:t>
            </w:r>
            <w:r w:rsidR="00117B10">
              <w:rPr>
                <w:rFonts w:ascii="Arial" w:hAnsi="Arial" w:cs="Arial"/>
                <w:sz w:val="20"/>
                <w:szCs w:val="20"/>
                <w:lang w:val="es-ES_tradnl"/>
              </w:rPr>
              <w:t>E</w:t>
            </w:r>
          </w:p>
        </w:tc>
        <w:tc>
          <w:tcPr>
            <w:tcW w:w="708" w:type="pct"/>
            <w:vMerge w:val="restart"/>
            <w:shd w:val="clear" w:color="auto" w:fill="auto"/>
            <w:vAlign w:val="center"/>
          </w:tcPr>
          <w:p w14:paraId="17FA350A" w14:textId="77777777" w:rsidR="000D2453" w:rsidRPr="006B79EF" w:rsidRDefault="00EE252F" w:rsidP="007476E0">
            <w:pPr>
              <w:jc w:val="center"/>
              <w:rPr>
                <w:rFonts w:ascii="Arial" w:hAnsi="Arial" w:cs="Arial"/>
                <w:sz w:val="20"/>
                <w:szCs w:val="20"/>
                <w:lang w:val="es-ES_tradnl"/>
              </w:rPr>
            </w:pPr>
            <w:r w:rsidRPr="006B79EF">
              <w:rPr>
                <w:rFonts w:ascii="Arial" w:hAnsi="Arial" w:cs="Arial"/>
                <w:sz w:val="20"/>
                <w:szCs w:val="20"/>
                <w:lang w:val="es-ES_tradnl"/>
              </w:rPr>
              <w:t>PE-L1239</w:t>
            </w:r>
          </w:p>
          <w:p w14:paraId="74D17860" w14:textId="77777777" w:rsidR="000D2453" w:rsidRPr="00EE252F" w:rsidRDefault="000D2453" w:rsidP="007476E0">
            <w:pPr>
              <w:jc w:val="center"/>
              <w:rPr>
                <w:rFonts w:ascii="Arial" w:hAnsi="Arial" w:cs="Arial"/>
                <w:sz w:val="20"/>
                <w:szCs w:val="20"/>
                <w:lang w:val="es-ES_tradnl"/>
              </w:rPr>
            </w:pPr>
            <w:r w:rsidRPr="00817F04">
              <w:rPr>
                <w:rFonts w:ascii="Arial" w:hAnsi="Arial" w:cs="Arial"/>
                <w:sz w:val="20"/>
                <w:szCs w:val="20"/>
                <w:lang w:val="es-ES_tradnl"/>
              </w:rPr>
              <w:t>US$</w:t>
            </w:r>
            <w:r w:rsidR="00EE252F" w:rsidRPr="00817F04">
              <w:rPr>
                <w:rFonts w:ascii="Arial" w:hAnsi="Arial" w:cs="Arial"/>
                <w:sz w:val="20"/>
                <w:szCs w:val="20"/>
                <w:lang w:val="es-ES_tradnl"/>
              </w:rPr>
              <w:t>60,606</w:t>
            </w:r>
          </w:p>
          <w:p w14:paraId="23040079" w14:textId="77777777" w:rsidR="000D2453" w:rsidRPr="00D7379C" w:rsidRDefault="000D2453" w:rsidP="007476E0">
            <w:pPr>
              <w:jc w:val="center"/>
              <w:rPr>
                <w:rFonts w:ascii="Arial" w:hAnsi="Arial" w:cs="Arial"/>
                <w:sz w:val="20"/>
                <w:szCs w:val="20"/>
                <w:lang w:val="es-ES_tradnl"/>
              </w:rPr>
            </w:pPr>
          </w:p>
        </w:tc>
      </w:tr>
      <w:tr w:rsidR="00913C8D" w:rsidRPr="00BF2E5C" w14:paraId="38962E38" w14:textId="77777777" w:rsidTr="00913C8D">
        <w:trPr>
          <w:trHeight w:val="260"/>
          <w:jc w:val="center"/>
        </w:trPr>
        <w:tc>
          <w:tcPr>
            <w:tcW w:w="1230" w:type="pct"/>
            <w:shd w:val="clear" w:color="auto" w:fill="auto"/>
          </w:tcPr>
          <w:p w14:paraId="000F1B94" w14:textId="77777777" w:rsidR="000D2453" w:rsidRPr="00EE252F" w:rsidRDefault="000D2453" w:rsidP="007476E0">
            <w:pPr>
              <w:rPr>
                <w:rFonts w:ascii="Arial" w:hAnsi="Arial" w:cs="Arial"/>
                <w:sz w:val="20"/>
                <w:szCs w:val="20"/>
                <w:lang w:val="es-ES_tradnl"/>
              </w:rPr>
            </w:pPr>
            <w:r w:rsidRPr="00EE252F">
              <w:rPr>
                <w:rFonts w:ascii="Arial" w:hAnsi="Arial" w:cs="Arial"/>
                <w:sz w:val="20"/>
                <w:szCs w:val="20"/>
                <w:lang w:val="es-ES_tradnl"/>
              </w:rPr>
              <w:t>1.2 Recolección de datos</w:t>
            </w:r>
          </w:p>
        </w:tc>
        <w:tc>
          <w:tcPr>
            <w:tcW w:w="115" w:type="pct"/>
            <w:shd w:val="clear" w:color="auto" w:fill="FFFFFF" w:themeFill="background1"/>
          </w:tcPr>
          <w:p w14:paraId="5EA1BBA1" w14:textId="77777777" w:rsidR="000D2453" w:rsidRPr="00D7379C" w:rsidRDefault="000D2453" w:rsidP="007476E0">
            <w:pPr>
              <w:jc w:val="center"/>
              <w:rPr>
                <w:rFonts w:ascii="Arial" w:hAnsi="Arial" w:cs="Arial"/>
                <w:sz w:val="20"/>
                <w:szCs w:val="20"/>
                <w:lang w:val="es-ES_tradnl"/>
              </w:rPr>
            </w:pPr>
          </w:p>
        </w:tc>
        <w:tc>
          <w:tcPr>
            <w:tcW w:w="119" w:type="pct"/>
            <w:shd w:val="clear" w:color="auto" w:fill="FFFFFF" w:themeFill="background1"/>
          </w:tcPr>
          <w:p w14:paraId="7DA7F889"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2FF6A093" w14:textId="77777777" w:rsidR="000D2453" w:rsidRPr="006B79EF" w:rsidRDefault="000D2453" w:rsidP="007476E0">
            <w:pPr>
              <w:jc w:val="center"/>
              <w:rPr>
                <w:rFonts w:ascii="Arial" w:hAnsi="Arial" w:cs="Arial"/>
                <w:sz w:val="20"/>
                <w:szCs w:val="20"/>
                <w:lang w:val="es-ES_tradnl"/>
              </w:rPr>
            </w:pPr>
          </w:p>
        </w:tc>
        <w:tc>
          <w:tcPr>
            <w:tcW w:w="128" w:type="pct"/>
            <w:shd w:val="clear" w:color="auto" w:fill="FFFFFF" w:themeFill="background1"/>
          </w:tcPr>
          <w:p w14:paraId="237AE42C"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3C902B60"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01DCCEFB"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0EFD2324" w14:textId="77777777" w:rsidR="000D2453" w:rsidRPr="006B79EF" w:rsidRDefault="000D2453" w:rsidP="007476E0">
            <w:pPr>
              <w:jc w:val="center"/>
              <w:rPr>
                <w:rFonts w:ascii="Arial" w:hAnsi="Arial" w:cs="Arial"/>
                <w:sz w:val="20"/>
                <w:szCs w:val="20"/>
                <w:lang w:val="es-ES_tradnl"/>
              </w:rPr>
            </w:pPr>
          </w:p>
        </w:tc>
        <w:tc>
          <w:tcPr>
            <w:tcW w:w="125" w:type="pct"/>
            <w:shd w:val="clear" w:color="auto" w:fill="FFFFFF" w:themeFill="background1"/>
          </w:tcPr>
          <w:p w14:paraId="2039D926"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664C52B4" w14:textId="77777777" w:rsidR="000D2453" w:rsidRPr="006B79EF" w:rsidRDefault="00A22FC4" w:rsidP="007476E0">
            <w:pPr>
              <w:jc w:val="center"/>
              <w:rPr>
                <w:rFonts w:ascii="Arial" w:hAnsi="Arial" w:cs="Arial"/>
                <w:sz w:val="20"/>
                <w:szCs w:val="20"/>
                <w:lang w:val="es-ES_tradnl"/>
              </w:rPr>
            </w:pPr>
            <w:r w:rsidRPr="006B79EF">
              <w:rPr>
                <w:rFonts w:ascii="Arial" w:hAnsi="Arial" w:cs="Arial"/>
                <w:sz w:val="20"/>
                <w:szCs w:val="20"/>
                <w:lang w:val="es-ES_tradnl"/>
              </w:rPr>
              <w:t>X</w:t>
            </w:r>
          </w:p>
        </w:tc>
        <w:tc>
          <w:tcPr>
            <w:tcW w:w="115" w:type="pct"/>
            <w:shd w:val="clear" w:color="auto" w:fill="FFFFFF" w:themeFill="background1"/>
          </w:tcPr>
          <w:p w14:paraId="190DC3AC"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40184FC3" w14:textId="77777777" w:rsidR="000D2453" w:rsidRPr="006B79EF" w:rsidRDefault="000D2453" w:rsidP="007476E0">
            <w:pPr>
              <w:jc w:val="center"/>
              <w:rPr>
                <w:rFonts w:ascii="Arial" w:hAnsi="Arial" w:cs="Arial"/>
                <w:sz w:val="20"/>
                <w:szCs w:val="20"/>
                <w:lang w:val="es-ES_tradnl"/>
              </w:rPr>
            </w:pPr>
          </w:p>
        </w:tc>
        <w:tc>
          <w:tcPr>
            <w:tcW w:w="125" w:type="pct"/>
            <w:shd w:val="clear" w:color="auto" w:fill="FFFFFF" w:themeFill="background1"/>
          </w:tcPr>
          <w:p w14:paraId="7FB8C11B"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6DD51DC5" w14:textId="77777777" w:rsidR="000D2453" w:rsidRPr="006B79EF" w:rsidRDefault="000D2453"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23E3FD3D" w14:textId="77777777" w:rsidR="000D2453" w:rsidRPr="006B79EF" w:rsidRDefault="000D2453"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7C76CB92" w14:textId="77777777" w:rsidR="000D2453" w:rsidRPr="006B79EF" w:rsidRDefault="000D2453" w:rsidP="007476E0">
            <w:pPr>
              <w:jc w:val="center"/>
              <w:rPr>
                <w:rFonts w:ascii="Arial" w:hAnsi="Arial" w:cs="Arial"/>
                <w:sz w:val="20"/>
                <w:szCs w:val="20"/>
                <w:lang w:val="es-ES_tradnl"/>
              </w:rPr>
            </w:pPr>
          </w:p>
        </w:tc>
        <w:tc>
          <w:tcPr>
            <w:tcW w:w="125" w:type="pct"/>
            <w:tcBorders>
              <w:bottom w:val="single" w:sz="4" w:space="0" w:color="000000" w:themeColor="text1"/>
            </w:tcBorders>
            <w:shd w:val="clear" w:color="auto" w:fill="FFFFFF" w:themeFill="background1"/>
          </w:tcPr>
          <w:p w14:paraId="746CAC01" w14:textId="77777777" w:rsidR="000D2453" w:rsidRPr="006B79EF" w:rsidRDefault="000D2453"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80F87E5"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56DD1476"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7A66DC83" w14:textId="77777777" w:rsidR="000D2453" w:rsidRPr="006B79EF" w:rsidRDefault="000D2453" w:rsidP="007476E0">
            <w:pPr>
              <w:jc w:val="center"/>
              <w:rPr>
                <w:rFonts w:ascii="Arial" w:hAnsi="Arial" w:cs="Arial"/>
                <w:sz w:val="20"/>
                <w:szCs w:val="20"/>
                <w:lang w:val="es-ES_tradnl"/>
              </w:rPr>
            </w:pPr>
          </w:p>
        </w:tc>
        <w:tc>
          <w:tcPr>
            <w:tcW w:w="126" w:type="pct"/>
            <w:shd w:val="clear" w:color="auto" w:fill="FFFFFF" w:themeFill="background1"/>
          </w:tcPr>
          <w:p w14:paraId="57269223" w14:textId="77777777" w:rsidR="000D2453" w:rsidRPr="006B79EF" w:rsidRDefault="000D2453" w:rsidP="007476E0">
            <w:pPr>
              <w:jc w:val="center"/>
              <w:rPr>
                <w:rFonts w:ascii="Arial" w:hAnsi="Arial" w:cs="Arial"/>
                <w:sz w:val="20"/>
                <w:szCs w:val="20"/>
                <w:lang w:val="es-ES_tradnl"/>
              </w:rPr>
            </w:pPr>
          </w:p>
        </w:tc>
        <w:tc>
          <w:tcPr>
            <w:tcW w:w="702" w:type="pct"/>
            <w:vMerge/>
            <w:shd w:val="clear" w:color="auto" w:fill="auto"/>
          </w:tcPr>
          <w:p w14:paraId="7DC12EFD" w14:textId="77777777" w:rsidR="000D2453" w:rsidRPr="006B79EF" w:rsidRDefault="000D2453" w:rsidP="007476E0">
            <w:pPr>
              <w:jc w:val="center"/>
              <w:rPr>
                <w:rFonts w:ascii="Arial" w:hAnsi="Arial" w:cs="Arial"/>
                <w:sz w:val="20"/>
                <w:szCs w:val="20"/>
                <w:lang w:val="es-ES_tradnl"/>
              </w:rPr>
            </w:pPr>
          </w:p>
        </w:tc>
        <w:tc>
          <w:tcPr>
            <w:tcW w:w="708" w:type="pct"/>
            <w:vMerge/>
            <w:shd w:val="clear" w:color="auto" w:fill="auto"/>
            <w:vAlign w:val="center"/>
          </w:tcPr>
          <w:p w14:paraId="77349DC9" w14:textId="77777777" w:rsidR="000D2453" w:rsidRPr="006B79EF" w:rsidRDefault="000D2453" w:rsidP="007476E0">
            <w:pPr>
              <w:jc w:val="center"/>
              <w:rPr>
                <w:rFonts w:ascii="Arial" w:hAnsi="Arial" w:cs="Arial"/>
                <w:sz w:val="20"/>
                <w:szCs w:val="20"/>
                <w:lang w:val="es-ES_tradnl"/>
              </w:rPr>
            </w:pPr>
          </w:p>
        </w:tc>
      </w:tr>
      <w:tr w:rsidR="00913C8D" w:rsidRPr="00BF2E5C" w14:paraId="6B8263E1" w14:textId="77777777" w:rsidTr="00913C8D">
        <w:trPr>
          <w:trHeight w:val="42"/>
          <w:jc w:val="center"/>
        </w:trPr>
        <w:tc>
          <w:tcPr>
            <w:tcW w:w="1230" w:type="pct"/>
            <w:shd w:val="clear" w:color="auto" w:fill="auto"/>
          </w:tcPr>
          <w:p w14:paraId="7477DA1B" w14:textId="77777777" w:rsidR="000D2453" w:rsidRPr="00EE252F" w:rsidRDefault="000D2453" w:rsidP="007476E0">
            <w:pPr>
              <w:rPr>
                <w:rFonts w:ascii="Arial" w:hAnsi="Arial" w:cs="Arial"/>
                <w:sz w:val="20"/>
                <w:szCs w:val="20"/>
                <w:lang w:val="es-ES_tradnl"/>
              </w:rPr>
            </w:pPr>
            <w:r w:rsidRPr="00EE252F">
              <w:rPr>
                <w:rFonts w:ascii="Arial" w:hAnsi="Arial" w:cs="Arial"/>
                <w:sz w:val="20"/>
                <w:szCs w:val="20"/>
                <w:lang w:val="es-ES_tradnl"/>
              </w:rPr>
              <w:t>1.3 Análisis de datos</w:t>
            </w:r>
          </w:p>
        </w:tc>
        <w:tc>
          <w:tcPr>
            <w:tcW w:w="115" w:type="pct"/>
            <w:shd w:val="clear" w:color="auto" w:fill="FFFFFF" w:themeFill="background1"/>
          </w:tcPr>
          <w:p w14:paraId="34F72DC1" w14:textId="77777777" w:rsidR="000D2453" w:rsidRPr="00D7379C" w:rsidRDefault="000D2453" w:rsidP="007476E0">
            <w:pPr>
              <w:jc w:val="center"/>
              <w:rPr>
                <w:rFonts w:ascii="Arial" w:hAnsi="Arial" w:cs="Arial"/>
                <w:sz w:val="20"/>
                <w:szCs w:val="20"/>
                <w:lang w:val="es-ES_tradnl"/>
              </w:rPr>
            </w:pPr>
          </w:p>
        </w:tc>
        <w:tc>
          <w:tcPr>
            <w:tcW w:w="119" w:type="pct"/>
            <w:shd w:val="clear" w:color="auto" w:fill="FFFFFF" w:themeFill="background1"/>
          </w:tcPr>
          <w:p w14:paraId="09A306FB"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4E4F71B2" w14:textId="77777777" w:rsidR="000D2453" w:rsidRPr="006B79EF" w:rsidRDefault="000D2453" w:rsidP="007476E0">
            <w:pPr>
              <w:jc w:val="center"/>
              <w:rPr>
                <w:rFonts w:ascii="Arial" w:hAnsi="Arial" w:cs="Arial"/>
                <w:sz w:val="20"/>
                <w:szCs w:val="20"/>
                <w:lang w:val="es-ES_tradnl"/>
              </w:rPr>
            </w:pPr>
          </w:p>
        </w:tc>
        <w:tc>
          <w:tcPr>
            <w:tcW w:w="128" w:type="pct"/>
            <w:shd w:val="clear" w:color="auto" w:fill="FFFFFF" w:themeFill="background1"/>
          </w:tcPr>
          <w:p w14:paraId="58C9A170"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4A43357B"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0F6789D3"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121F2AD6" w14:textId="77777777" w:rsidR="000D2453" w:rsidRPr="006B79EF" w:rsidRDefault="000D2453" w:rsidP="007476E0">
            <w:pPr>
              <w:jc w:val="center"/>
              <w:rPr>
                <w:rFonts w:ascii="Arial" w:hAnsi="Arial" w:cs="Arial"/>
                <w:sz w:val="20"/>
                <w:szCs w:val="20"/>
                <w:lang w:val="es-ES_tradnl"/>
              </w:rPr>
            </w:pPr>
          </w:p>
        </w:tc>
        <w:tc>
          <w:tcPr>
            <w:tcW w:w="125" w:type="pct"/>
            <w:shd w:val="clear" w:color="auto" w:fill="FFFFFF" w:themeFill="background1"/>
          </w:tcPr>
          <w:p w14:paraId="50BB1CA6"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3546DC08"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7A73DC92" w14:textId="77777777" w:rsidR="000D2453" w:rsidRPr="006B79EF" w:rsidRDefault="00A22FC4" w:rsidP="007476E0">
            <w:pPr>
              <w:jc w:val="center"/>
              <w:rPr>
                <w:rFonts w:ascii="Arial" w:hAnsi="Arial" w:cs="Arial"/>
                <w:sz w:val="20"/>
                <w:szCs w:val="20"/>
                <w:lang w:val="es-ES_tradnl"/>
              </w:rPr>
            </w:pPr>
            <w:r w:rsidRPr="006B79EF">
              <w:rPr>
                <w:rFonts w:ascii="Arial" w:hAnsi="Arial" w:cs="Arial"/>
                <w:sz w:val="20"/>
                <w:szCs w:val="20"/>
                <w:lang w:val="es-ES_tradnl"/>
              </w:rPr>
              <w:t>X</w:t>
            </w:r>
          </w:p>
        </w:tc>
        <w:tc>
          <w:tcPr>
            <w:tcW w:w="115" w:type="pct"/>
            <w:shd w:val="clear" w:color="auto" w:fill="FFFFFF" w:themeFill="background1"/>
          </w:tcPr>
          <w:p w14:paraId="49E1B9AF" w14:textId="77777777" w:rsidR="000D2453" w:rsidRPr="006B79EF" w:rsidRDefault="000D2453" w:rsidP="007476E0">
            <w:pPr>
              <w:jc w:val="center"/>
              <w:rPr>
                <w:rFonts w:ascii="Arial" w:hAnsi="Arial" w:cs="Arial"/>
                <w:sz w:val="20"/>
                <w:szCs w:val="20"/>
                <w:lang w:val="es-ES_tradnl"/>
              </w:rPr>
            </w:pPr>
          </w:p>
        </w:tc>
        <w:tc>
          <w:tcPr>
            <w:tcW w:w="125" w:type="pct"/>
            <w:shd w:val="clear" w:color="auto" w:fill="FFFFFF" w:themeFill="background1"/>
          </w:tcPr>
          <w:p w14:paraId="739D5719"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762342D4"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41C7BCD2"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26A39D3B" w14:textId="77777777" w:rsidR="000D2453" w:rsidRPr="006B79EF" w:rsidRDefault="000D2453" w:rsidP="007476E0">
            <w:pPr>
              <w:jc w:val="center"/>
              <w:rPr>
                <w:rFonts w:ascii="Arial" w:hAnsi="Arial" w:cs="Arial"/>
                <w:sz w:val="20"/>
                <w:szCs w:val="20"/>
                <w:lang w:val="es-ES_tradnl"/>
              </w:rPr>
            </w:pPr>
          </w:p>
        </w:tc>
        <w:tc>
          <w:tcPr>
            <w:tcW w:w="125" w:type="pct"/>
            <w:shd w:val="clear" w:color="auto" w:fill="FFFFFF" w:themeFill="background1"/>
          </w:tcPr>
          <w:p w14:paraId="6DD3AB36"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6C5C1B18" w14:textId="77777777" w:rsidR="000D2453" w:rsidRPr="006B79EF" w:rsidRDefault="000D2453"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248857E3" w14:textId="77777777" w:rsidR="000D2453" w:rsidRPr="006B79EF" w:rsidRDefault="000D2453"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1DA07629" w14:textId="77777777" w:rsidR="000D2453" w:rsidRPr="006B79EF" w:rsidRDefault="000D2453" w:rsidP="007476E0">
            <w:pPr>
              <w:jc w:val="center"/>
              <w:rPr>
                <w:rFonts w:ascii="Arial" w:hAnsi="Arial" w:cs="Arial"/>
                <w:sz w:val="20"/>
                <w:szCs w:val="20"/>
                <w:lang w:val="es-ES_tradnl"/>
              </w:rPr>
            </w:pPr>
          </w:p>
        </w:tc>
        <w:tc>
          <w:tcPr>
            <w:tcW w:w="126" w:type="pct"/>
            <w:shd w:val="clear" w:color="auto" w:fill="FFFFFF" w:themeFill="background1"/>
          </w:tcPr>
          <w:p w14:paraId="2FE1BC71" w14:textId="77777777" w:rsidR="000D2453" w:rsidRPr="006B79EF" w:rsidRDefault="000D2453" w:rsidP="007476E0">
            <w:pPr>
              <w:jc w:val="center"/>
              <w:rPr>
                <w:rFonts w:ascii="Arial" w:hAnsi="Arial" w:cs="Arial"/>
                <w:sz w:val="20"/>
                <w:szCs w:val="20"/>
                <w:lang w:val="es-ES_tradnl"/>
              </w:rPr>
            </w:pPr>
          </w:p>
        </w:tc>
        <w:tc>
          <w:tcPr>
            <w:tcW w:w="702" w:type="pct"/>
            <w:vMerge/>
            <w:shd w:val="clear" w:color="auto" w:fill="auto"/>
          </w:tcPr>
          <w:p w14:paraId="020701B6" w14:textId="77777777" w:rsidR="000D2453" w:rsidRPr="006B79EF" w:rsidRDefault="000D2453" w:rsidP="007476E0">
            <w:pPr>
              <w:jc w:val="center"/>
              <w:rPr>
                <w:rFonts w:ascii="Arial" w:hAnsi="Arial" w:cs="Arial"/>
                <w:sz w:val="20"/>
                <w:szCs w:val="20"/>
                <w:lang w:val="es-ES_tradnl"/>
              </w:rPr>
            </w:pPr>
          </w:p>
        </w:tc>
        <w:tc>
          <w:tcPr>
            <w:tcW w:w="708" w:type="pct"/>
            <w:vMerge/>
            <w:shd w:val="clear" w:color="auto" w:fill="auto"/>
            <w:vAlign w:val="center"/>
          </w:tcPr>
          <w:p w14:paraId="61D9619B" w14:textId="77777777" w:rsidR="000D2453" w:rsidRPr="006B79EF" w:rsidRDefault="000D2453" w:rsidP="007476E0">
            <w:pPr>
              <w:jc w:val="center"/>
              <w:rPr>
                <w:rFonts w:ascii="Arial" w:hAnsi="Arial" w:cs="Arial"/>
                <w:sz w:val="20"/>
                <w:szCs w:val="20"/>
                <w:lang w:val="es-ES_tradnl"/>
              </w:rPr>
            </w:pPr>
          </w:p>
        </w:tc>
      </w:tr>
      <w:tr w:rsidR="000D2453" w:rsidRPr="00BF2E5C" w14:paraId="1A4B7336" w14:textId="77777777" w:rsidTr="00D136CF">
        <w:trPr>
          <w:trHeight w:val="42"/>
          <w:jc w:val="center"/>
        </w:trPr>
        <w:tc>
          <w:tcPr>
            <w:tcW w:w="1230" w:type="pct"/>
            <w:shd w:val="clear" w:color="auto" w:fill="auto"/>
          </w:tcPr>
          <w:p w14:paraId="043EA727" w14:textId="77777777" w:rsidR="000D2453" w:rsidRPr="00EE252F" w:rsidRDefault="000D2453" w:rsidP="007476E0">
            <w:pPr>
              <w:rPr>
                <w:rFonts w:ascii="Arial" w:hAnsi="Arial" w:cs="Arial"/>
                <w:sz w:val="20"/>
                <w:szCs w:val="20"/>
                <w:lang w:val="es-ES_tradnl"/>
              </w:rPr>
            </w:pPr>
            <w:r w:rsidRPr="00EE252F">
              <w:rPr>
                <w:rFonts w:ascii="Arial" w:hAnsi="Arial" w:cs="Arial"/>
                <w:sz w:val="20"/>
                <w:szCs w:val="20"/>
                <w:lang w:val="es-ES_tradnl"/>
              </w:rPr>
              <w:t>1.4 Informe preliminar</w:t>
            </w:r>
          </w:p>
        </w:tc>
        <w:tc>
          <w:tcPr>
            <w:tcW w:w="115" w:type="pct"/>
            <w:shd w:val="clear" w:color="auto" w:fill="FFFFFF" w:themeFill="background1"/>
          </w:tcPr>
          <w:p w14:paraId="729F32BF" w14:textId="77777777" w:rsidR="000D2453" w:rsidRPr="00D7379C" w:rsidRDefault="000D2453" w:rsidP="007476E0">
            <w:pPr>
              <w:jc w:val="center"/>
              <w:rPr>
                <w:rFonts w:ascii="Arial" w:hAnsi="Arial" w:cs="Arial"/>
                <w:sz w:val="20"/>
                <w:szCs w:val="20"/>
                <w:lang w:val="es-ES_tradnl"/>
              </w:rPr>
            </w:pPr>
          </w:p>
        </w:tc>
        <w:tc>
          <w:tcPr>
            <w:tcW w:w="119" w:type="pct"/>
            <w:shd w:val="clear" w:color="auto" w:fill="FFFFFF" w:themeFill="background1"/>
          </w:tcPr>
          <w:p w14:paraId="606AB056"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77FBC342" w14:textId="77777777" w:rsidR="000D2453" w:rsidRPr="006B79EF" w:rsidRDefault="000D2453" w:rsidP="007476E0">
            <w:pPr>
              <w:jc w:val="center"/>
              <w:rPr>
                <w:rFonts w:ascii="Arial" w:hAnsi="Arial" w:cs="Arial"/>
                <w:sz w:val="20"/>
                <w:szCs w:val="20"/>
                <w:lang w:val="es-ES_tradnl"/>
              </w:rPr>
            </w:pPr>
          </w:p>
        </w:tc>
        <w:tc>
          <w:tcPr>
            <w:tcW w:w="128" w:type="pct"/>
            <w:shd w:val="clear" w:color="auto" w:fill="FFFFFF" w:themeFill="background1"/>
          </w:tcPr>
          <w:p w14:paraId="107EAA06"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664D6325"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41E180C5"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0315E8DA" w14:textId="77777777" w:rsidR="000D2453" w:rsidRPr="006B79EF" w:rsidRDefault="000D2453" w:rsidP="007476E0">
            <w:pPr>
              <w:jc w:val="center"/>
              <w:rPr>
                <w:rFonts w:ascii="Arial" w:hAnsi="Arial" w:cs="Arial"/>
                <w:sz w:val="20"/>
                <w:szCs w:val="20"/>
                <w:lang w:val="es-ES_tradnl"/>
              </w:rPr>
            </w:pPr>
          </w:p>
        </w:tc>
        <w:tc>
          <w:tcPr>
            <w:tcW w:w="125" w:type="pct"/>
            <w:shd w:val="clear" w:color="auto" w:fill="FFFFFF" w:themeFill="background1"/>
          </w:tcPr>
          <w:p w14:paraId="7A929A28"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6530DBC1"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1E6B692F"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19AF0366" w14:textId="77777777" w:rsidR="000D2453" w:rsidRPr="006B79EF" w:rsidRDefault="00A22FC4" w:rsidP="00A22FC4">
            <w:pPr>
              <w:jc w:val="center"/>
              <w:rPr>
                <w:rFonts w:ascii="Arial" w:hAnsi="Arial" w:cs="Arial"/>
                <w:sz w:val="20"/>
                <w:szCs w:val="20"/>
                <w:lang w:val="es-ES_tradnl"/>
              </w:rPr>
            </w:pPr>
            <w:r w:rsidRPr="006B79EF">
              <w:rPr>
                <w:rFonts w:ascii="Arial" w:hAnsi="Arial" w:cs="Arial"/>
                <w:sz w:val="20"/>
                <w:szCs w:val="20"/>
                <w:lang w:val="es-ES_tradnl"/>
              </w:rPr>
              <w:t>X</w:t>
            </w:r>
          </w:p>
        </w:tc>
        <w:tc>
          <w:tcPr>
            <w:tcW w:w="125" w:type="pct"/>
            <w:shd w:val="clear" w:color="auto" w:fill="FFFFFF" w:themeFill="background1"/>
          </w:tcPr>
          <w:p w14:paraId="6A2212EE"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383D1B1D"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1B45FB88"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66CF5BA2" w14:textId="77777777" w:rsidR="000D2453" w:rsidRPr="006B79EF" w:rsidRDefault="000D2453" w:rsidP="007476E0">
            <w:pPr>
              <w:jc w:val="center"/>
              <w:rPr>
                <w:rFonts w:ascii="Arial" w:hAnsi="Arial" w:cs="Arial"/>
                <w:sz w:val="20"/>
                <w:szCs w:val="20"/>
                <w:lang w:val="es-ES_tradnl"/>
              </w:rPr>
            </w:pPr>
          </w:p>
        </w:tc>
        <w:tc>
          <w:tcPr>
            <w:tcW w:w="125" w:type="pct"/>
            <w:shd w:val="clear" w:color="auto" w:fill="FFFFFF" w:themeFill="background1"/>
          </w:tcPr>
          <w:p w14:paraId="3BFB3DC7"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307DD2A9"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66076F4A"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4645582D" w14:textId="77777777" w:rsidR="000D2453" w:rsidRPr="006B79EF" w:rsidRDefault="000D2453" w:rsidP="007476E0">
            <w:pPr>
              <w:jc w:val="center"/>
              <w:rPr>
                <w:rFonts w:ascii="Arial" w:hAnsi="Arial" w:cs="Arial"/>
                <w:sz w:val="20"/>
                <w:szCs w:val="20"/>
                <w:lang w:val="es-ES_tradnl"/>
              </w:rPr>
            </w:pPr>
          </w:p>
        </w:tc>
        <w:tc>
          <w:tcPr>
            <w:tcW w:w="126" w:type="pct"/>
            <w:shd w:val="clear" w:color="auto" w:fill="FFFFFF" w:themeFill="background1"/>
          </w:tcPr>
          <w:p w14:paraId="6D549E92" w14:textId="77777777" w:rsidR="000D2453" w:rsidRPr="006B79EF" w:rsidRDefault="000D2453" w:rsidP="007476E0">
            <w:pPr>
              <w:jc w:val="center"/>
              <w:rPr>
                <w:rFonts w:ascii="Arial" w:hAnsi="Arial" w:cs="Arial"/>
                <w:sz w:val="20"/>
                <w:szCs w:val="20"/>
                <w:lang w:val="es-ES_tradnl"/>
              </w:rPr>
            </w:pPr>
          </w:p>
        </w:tc>
        <w:tc>
          <w:tcPr>
            <w:tcW w:w="702" w:type="pct"/>
            <w:vMerge/>
            <w:shd w:val="clear" w:color="auto" w:fill="auto"/>
          </w:tcPr>
          <w:p w14:paraId="62543A47" w14:textId="77777777" w:rsidR="000D2453" w:rsidRPr="006B79EF" w:rsidRDefault="000D2453" w:rsidP="007476E0">
            <w:pPr>
              <w:jc w:val="center"/>
              <w:rPr>
                <w:rFonts w:ascii="Arial" w:hAnsi="Arial" w:cs="Arial"/>
                <w:sz w:val="20"/>
                <w:szCs w:val="20"/>
                <w:lang w:val="es-ES_tradnl"/>
              </w:rPr>
            </w:pPr>
          </w:p>
        </w:tc>
        <w:tc>
          <w:tcPr>
            <w:tcW w:w="708" w:type="pct"/>
            <w:vMerge/>
            <w:shd w:val="clear" w:color="auto" w:fill="auto"/>
            <w:vAlign w:val="center"/>
          </w:tcPr>
          <w:p w14:paraId="544C9DB8" w14:textId="77777777" w:rsidR="000D2453" w:rsidRPr="006B79EF" w:rsidRDefault="000D2453" w:rsidP="007476E0">
            <w:pPr>
              <w:jc w:val="center"/>
              <w:rPr>
                <w:rFonts w:ascii="Arial" w:hAnsi="Arial" w:cs="Arial"/>
                <w:sz w:val="20"/>
                <w:szCs w:val="20"/>
                <w:lang w:val="es-ES_tradnl"/>
              </w:rPr>
            </w:pPr>
          </w:p>
        </w:tc>
      </w:tr>
      <w:tr w:rsidR="00913C8D" w:rsidRPr="00BF2E5C" w14:paraId="4227AC7F" w14:textId="77777777" w:rsidTr="00913C8D">
        <w:trPr>
          <w:trHeight w:val="42"/>
          <w:jc w:val="center"/>
        </w:trPr>
        <w:tc>
          <w:tcPr>
            <w:tcW w:w="1230" w:type="pct"/>
            <w:shd w:val="clear" w:color="auto" w:fill="auto"/>
          </w:tcPr>
          <w:p w14:paraId="5B8FB083" w14:textId="77777777" w:rsidR="000D2453" w:rsidRPr="00EE252F" w:rsidRDefault="000D2453" w:rsidP="007476E0">
            <w:pPr>
              <w:rPr>
                <w:rFonts w:ascii="Arial" w:hAnsi="Arial" w:cs="Arial"/>
                <w:sz w:val="20"/>
                <w:szCs w:val="20"/>
                <w:lang w:val="es-ES_tradnl"/>
              </w:rPr>
            </w:pPr>
            <w:r w:rsidRPr="00EE252F">
              <w:rPr>
                <w:rFonts w:ascii="Arial" w:hAnsi="Arial" w:cs="Arial"/>
                <w:sz w:val="20"/>
                <w:szCs w:val="20"/>
                <w:lang w:val="es-ES_tradnl"/>
              </w:rPr>
              <w:t>1.5 Informe final</w:t>
            </w:r>
          </w:p>
        </w:tc>
        <w:tc>
          <w:tcPr>
            <w:tcW w:w="115" w:type="pct"/>
            <w:shd w:val="clear" w:color="auto" w:fill="FFFFFF" w:themeFill="background1"/>
          </w:tcPr>
          <w:p w14:paraId="32737FE3" w14:textId="77777777" w:rsidR="000D2453" w:rsidRPr="00D7379C" w:rsidRDefault="000D2453" w:rsidP="007476E0">
            <w:pPr>
              <w:jc w:val="center"/>
              <w:rPr>
                <w:rFonts w:ascii="Arial" w:hAnsi="Arial" w:cs="Arial"/>
                <w:sz w:val="20"/>
                <w:szCs w:val="20"/>
                <w:lang w:val="es-ES_tradnl"/>
              </w:rPr>
            </w:pPr>
          </w:p>
        </w:tc>
        <w:tc>
          <w:tcPr>
            <w:tcW w:w="119" w:type="pct"/>
            <w:shd w:val="clear" w:color="auto" w:fill="FFFFFF" w:themeFill="background1"/>
          </w:tcPr>
          <w:p w14:paraId="13FDE954"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0EED0865" w14:textId="77777777" w:rsidR="000D2453" w:rsidRPr="006B79EF" w:rsidRDefault="000D2453" w:rsidP="007476E0">
            <w:pPr>
              <w:jc w:val="center"/>
              <w:rPr>
                <w:rFonts w:ascii="Arial" w:hAnsi="Arial" w:cs="Arial"/>
                <w:sz w:val="20"/>
                <w:szCs w:val="20"/>
                <w:lang w:val="es-ES_tradnl"/>
              </w:rPr>
            </w:pPr>
          </w:p>
        </w:tc>
        <w:tc>
          <w:tcPr>
            <w:tcW w:w="128" w:type="pct"/>
            <w:shd w:val="clear" w:color="auto" w:fill="FFFFFF" w:themeFill="background1"/>
          </w:tcPr>
          <w:p w14:paraId="3667CC1B"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470DF13D"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7CEC8B4C"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19A8D028" w14:textId="77777777" w:rsidR="000D2453" w:rsidRPr="006B79EF" w:rsidRDefault="000D2453" w:rsidP="007476E0">
            <w:pPr>
              <w:jc w:val="center"/>
              <w:rPr>
                <w:rFonts w:ascii="Arial" w:hAnsi="Arial" w:cs="Arial"/>
                <w:sz w:val="20"/>
                <w:szCs w:val="20"/>
                <w:lang w:val="es-ES_tradnl"/>
              </w:rPr>
            </w:pPr>
          </w:p>
        </w:tc>
        <w:tc>
          <w:tcPr>
            <w:tcW w:w="125" w:type="pct"/>
            <w:shd w:val="clear" w:color="auto" w:fill="FFFFFF" w:themeFill="background1"/>
          </w:tcPr>
          <w:p w14:paraId="7C465795"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319AF327"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206EFB1B"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5CA40FC7" w14:textId="77777777" w:rsidR="000D2453" w:rsidRPr="006B79EF" w:rsidRDefault="00A22FC4" w:rsidP="007476E0">
            <w:pPr>
              <w:jc w:val="center"/>
              <w:rPr>
                <w:rFonts w:ascii="Arial" w:hAnsi="Arial" w:cs="Arial"/>
                <w:sz w:val="20"/>
                <w:szCs w:val="20"/>
                <w:lang w:val="es-ES_tradnl"/>
              </w:rPr>
            </w:pPr>
            <w:r w:rsidRPr="006B79EF">
              <w:rPr>
                <w:rFonts w:ascii="Arial" w:hAnsi="Arial" w:cs="Arial"/>
                <w:sz w:val="20"/>
                <w:szCs w:val="20"/>
                <w:lang w:val="es-ES_tradnl"/>
              </w:rPr>
              <w:t>X</w:t>
            </w:r>
          </w:p>
        </w:tc>
        <w:tc>
          <w:tcPr>
            <w:tcW w:w="125" w:type="pct"/>
            <w:shd w:val="clear" w:color="auto" w:fill="FFFFFF" w:themeFill="background1"/>
          </w:tcPr>
          <w:p w14:paraId="1CFE1E63"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5BE06E51"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4BF4F5A9"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0F81453D" w14:textId="77777777" w:rsidR="000D2453" w:rsidRPr="006B79EF" w:rsidRDefault="000D2453" w:rsidP="007476E0">
            <w:pPr>
              <w:jc w:val="center"/>
              <w:rPr>
                <w:rFonts w:ascii="Arial" w:hAnsi="Arial" w:cs="Arial"/>
                <w:sz w:val="20"/>
                <w:szCs w:val="20"/>
                <w:lang w:val="es-ES_tradnl"/>
              </w:rPr>
            </w:pPr>
          </w:p>
        </w:tc>
        <w:tc>
          <w:tcPr>
            <w:tcW w:w="125" w:type="pct"/>
            <w:shd w:val="clear" w:color="auto" w:fill="FFFFFF" w:themeFill="background1"/>
          </w:tcPr>
          <w:p w14:paraId="6D49FDC3"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4A99226B"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6FCA3105" w14:textId="77777777" w:rsidR="000D2453" w:rsidRPr="006B79EF" w:rsidRDefault="000D2453" w:rsidP="007476E0">
            <w:pPr>
              <w:jc w:val="center"/>
              <w:rPr>
                <w:rFonts w:ascii="Arial" w:hAnsi="Arial" w:cs="Arial"/>
                <w:sz w:val="20"/>
                <w:szCs w:val="20"/>
                <w:lang w:val="es-ES_tradnl"/>
              </w:rPr>
            </w:pPr>
          </w:p>
        </w:tc>
        <w:tc>
          <w:tcPr>
            <w:tcW w:w="115" w:type="pct"/>
            <w:shd w:val="clear" w:color="auto" w:fill="FFFFFF" w:themeFill="background1"/>
          </w:tcPr>
          <w:p w14:paraId="3AC777F7" w14:textId="77777777" w:rsidR="000D2453" w:rsidRPr="006B79EF" w:rsidRDefault="000D2453" w:rsidP="007476E0">
            <w:pPr>
              <w:jc w:val="center"/>
              <w:rPr>
                <w:rFonts w:ascii="Arial" w:hAnsi="Arial" w:cs="Arial"/>
                <w:sz w:val="20"/>
                <w:szCs w:val="20"/>
                <w:lang w:val="es-ES_tradnl"/>
              </w:rPr>
            </w:pPr>
          </w:p>
        </w:tc>
        <w:tc>
          <w:tcPr>
            <w:tcW w:w="126" w:type="pct"/>
            <w:tcBorders>
              <w:bottom w:val="single" w:sz="4" w:space="0" w:color="000000" w:themeColor="text1"/>
            </w:tcBorders>
            <w:shd w:val="clear" w:color="auto" w:fill="FFFFFF" w:themeFill="background1"/>
          </w:tcPr>
          <w:p w14:paraId="11520EFB" w14:textId="77777777" w:rsidR="000D2453" w:rsidRPr="006B79EF" w:rsidRDefault="000D2453" w:rsidP="007476E0">
            <w:pPr>
              <w:jc w:val="center"/>
              <w:rPr>
                <w:rFonts w:ascii="Arial" w:hAnsi="Arial" w:cs="Arial"/>
                <w:sz w:val="20"/>
                <w:szCs w:val="20"/>
                <w:lang w:val="es-ES_tradnl"/>
              </w:rPr>
            </w:pPr>
          </w:p>
        </w:tc>
        <w:tc>
          <w:tcPr>
            <w:tcW w:w="702" w:type="pct"/>
            <w:vMerge/>
            <w:shd w:val="clear" w:color="auto" w:fill="auto"/>
          </w:tcPr>
          <w:p w14:paraId="14157B45" w14:textId="77777777" w:rsidR="000D2453" w:rsidRPr="006B79EF" w:rsidRDefault="000D2453" w:rsidP="007476E0">
            <w:pPr>
              <w:jc w:val="center"/>
              <w:rPr>
                <w:rFonts w:ascii="Arial" w:hAnsi="Arial" w:cs="Arial"/>
                <w:sz w:val="20"/>
                <w:szCs w:val="20"/>
                <w:lang w:val="es-ES_tradnl"/>
              </w:rPr>
            </w:pPr>
          </w:p>
        </w:tc>
        <w:tc>
          <w:tcPr>
            <w:tcW w:w="708" w:type="pct"/>
            <w:vMerge/>
            <w:shd w:val="clear" w:color="auto" w:fill="auto"/>
            <w:vAlign w:val="center"/>
          </w:tcPr>
          <w:p w14:paraId="1726AF81" w14:textId="77777777" w:rsidR="000D2453" w:rsidRPr="006B79EF" w:rsidRDefault="000D2453" w:rsidP="007476E0">
            <w:pPr>
              <w:jc w:val="center"/>
              <w:rPr>
                <w:rFonts w:ascii="Arial" w:hAnsi="Arial" w:cs="Arial"/>
                <w:sz w:val="20"/>
                <w:szCs w:val="20"/>
                <w:lang w:val="es-ES_tradnl"/>
              </w:rPr>
            </w:pPr>
          </w:p>
        </w:tc>
      </w:tr>
      <w:tr w:rsidR="00333F5E" w:rsidRPr="00DB30C4" w14:paraId="2247FABC" w14:textId="77777777" w:rsidTr="00736846">
        <w:trPr>
          <w:trHeight w:val="42"/>
          <w:jc w:val="center"/>
        </w:trPr>
        <w:tc>
          <w:tcPr>
            <w:tcW w:w="5000" w:type="pct"/>
            <w:gridSpan w:val="23"/>
            <w:shd w:val="clear" w:color="auto" w:fill="D9D9D9" w:themeFill="background1" w:themeFillShade="D9"/>
          </w:tcPr>
          <w:p w14:paraId="07116CAA" w14:textId="77777777" w:rsidR="00333F5E" w:rsidRPr="006B79EF" w:rsidRDefault="00333F5E" w:rsidP="007476E0">
            <w:pPr>
              <w:jc w:val="center"/>
              <w:rPr>
                <w:rFonts w:ascii="Arial" w:hAnsi="Arial" w:cs="Arial"/>
                <w:b/>
                <w:sz w:val="20"/>
                <w:szCs w:val="20"/>
                <w:lang w:val="es-ES_tradnl"/>
              </w:rPr>
            </w:pPr>
            <w:r w:rsidRPr="00EE252F">
              <w:rPr>
                <w:rFonts w:ascii="Arial" w:hAnsi="Arial" w:cs="Arial"/>
                <w:b/>
                <w:sz w:val="20"/>
                <w:szCs w:val="20"/>
                <w:lang w:val="es-ES_tradnl"/>
              </w:rPr>
              <w:t>Evaluación Final</w:t>
            </w:r>
            <w:r w:rsidR="00520862" w:rsidRPr="00D7379C">
              <w:rPr>
                <w:rFonts w:ascii="Arial" w:hAnsi="Arial" w:cs="Arial"/>
                <w:b/>
                <w:sz w:val="20"/>
                <w:szCs w:val="20"/>
                <w:lang w:val="es-ES_tradnl"/>
              </w:rPr>
              <w:t xml:space="preserve"> (antes y después)</w:t>
            </w:r>
          </w:p>
          <w:p w14:paraId="42827825" w14:textId="77777777" w:rsidR="00FB714C" w:rsidRPr="006B79EF" w:rsidRDefault="00FB714C" w:rsidP="007476E0">
            <w:pPr>
              <w:jc w:val="center"/>
              <w:rPr>
                <w:rFonts w:ascii="Arial" w:hAnsi="Arial" w:cs="Arial"/>
                <w:b/>
                <w:sz w:val="20"/>
                <w:szCs w:val="20"/>
                <w:lang w:val="es-ES_tradnl"/>
              </w:rPr>
            </w:pPr>
          </w:p>
        </w:tc>
      </w:tr>
      <w:tr w:rsidR="00913C8D" w:rsidRPr="00BF2E5C" w14:paraId="3EB73EE1" w14:textId="77777777" w:rsidTr="00913C8D">
        <w:trPr>
          <w:trHeight w:val="42"/>
          <w:jc w:val="center"/>
        </w:trPr>
        <w:tc>
          <w:tcPr>
            <w:tcW w:w="1230" w:type="pct"/>
            <w:shd w:val="clear" w:color="auto" w:fill="auto"/>
          </w:tcPr>
          <w:p w14:paraId="3E6AC93A" w14:textId="77777777" w:rsidR="00A22FC4" w:rsidRPr="00EE252F" w:rsidRDefault="00A22FC4" w:rsidP="007476E0">
            <w:pPr>
              <w:rPr>
                <w:rFonts w:ascii="Arial" w:hAnsi="Arial" w:cs="Arial"/>
                <w:sz w:val="20"/>
                <w:szCs w:val="20"/>
                <w:lang w:val="es-ES_tradnl"/>
              </w:rPr>
            </w:pPr>
            <w:r w:rsidRPr="00EE252F">
              <w:rPr>
                <w:rFonts w:ascii="Arial" w:hAnsi="Arial" w:cs="Arial"/>
                <w:sz w:val="20"/>
                <w:szCs w:val="20"/>
                <w:lang w:val="es-ES_tradnl"/>
              </w:rPr>
              <w:t xml:space="preserve">2.1 Contratación </w:t>
            </w:r>
          </w:p>
        </w:tc>
        <w:tc>
          <w:tcPr>
            <w:tcW w:w="115" w:type="pct"/>
            <w:shd w:val="clear" w:color="auto" w:fill="FFFFFF" w:themeFill="background1"/>
          </w:tcPr>
          <w:p w14:paraId="21B68220" w14:textId="77777777" w:rsidR="00A22FC4" w:rsidRPr="00D7379C" w:rsidRDefault="00A22FC4" w:rsidP="007476E0">
            <w:pPr>
              <w:jc w:val="center"/>
              <w:rPr>
                <w:rFonts w:ascii="Arial" w:hAnsi="Arial" w:cs="Arial"/>
                <w:sz w:val="20"/>
                <w:szCs w:val="20"/>
                <w:lang w:val="es-ES_tradnl"/>
              </w:rPr>
            </w:pPr>
          </w:p>
        </w:tc>
        <w:tc>
          <w:tcPr>
            <w:tcW w:w="119" w:type="pct"/>
            <w:shd w:val="clear" w:color="auto" w:fill="FFFFFF" w:themeFill="background1"/>
          </w:tcPr>
          <w:p w14:paraId="71AAC71C"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3FA573EF" w14:textId="77777777" w:rsidR="00A22FC4" w:rsidRPr="006B79EF" w:rsidRDefault="00A22FC4" w:rsidP="007476E0">
            <w:pPr>
              <w:jc w:val="center"/>
              <w:rPr>
                <w:rFonts w:ascii="Arial" w:hAnsi="Arial" w:cs="Arial"/>
                <w:sz w:val="20"/>
                <w:szCs w:val="20"/>
                <w:lang w:val="es-ES_tradnl"/>
              </w:rPr>
            </w:pPr>
          </w:p>
        </w:tc>
        <w:tc>
          <w:tcPr>
            <w:tcW w:w="128" w:type="pct"/>
            <w:tcBorders>
              <w:bottom w:val="single" w:sz="4" w:space="0" w:color="000000" w:themeColor="text1"/>
            </w:tcBorders>
            <w:shd w:val="clear" w:color="auto" w:fill="FFFFFF" w:themeFill="background1"/>
          </w:tcPr>
          <w:p w14:paraId="495D6DEB"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204E9EE6"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3329ED2"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480399C8" w14:textId="77777777" w:rsidR="00A22FC4" w:rsidRPr="006B79EF" w:rsidRDefault="00A22FC4" w:rsidP="007476E0">
            <w:pPr>
              <w:jc w:val="center"/>
              <w:rPr>
                <w:rFonts w:ascii="Arial" w:hAnsi="Arial" w:cs="Arial"/>
                <w:sz w:val="20"/>
                <w:szCs w:val="20"/>
                <w:lang w:val="es-ES_tradnl"/>
              </w:rPr>
            </w:pPr>
          </w:p>
        </w:tc>
        <w:tc>
          <w:tcPr>
            <w:tcW w:w="125" w:type="pct"/>
            <w:shd w:val="clear" w:color="auto" w:fill="FFFFFF" w:themeFill="background1"/>
          </w:tcPr>
          <w:p w14:paraId="4D2F700A"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2FEA0D12"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4104326C"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590F2CA1" w14:textId="77777777" w:rsidR="00A22FC4" w:rsidRPr="006B79EF" w:rsidRDefault="00A22FC4" w:rsidP="007476E0">
            <w:pPr>
              <w:jc w:val="center"/>
              <w:rPr>
                <w:rFonts w:ascii="Arial" w:hAnsi="Arial" w:cs="Arial"/>
                <w:sz w:val="20"/>
                <w:szCs w:val="20"/>
                <w:lang w:val="es-ES_tradnl"/>
              </w:rPr>
            </w:pPr>
          </w:p>
        </w:tc>
        <w:tc>
          <w:tcPr>
            <w:tcW w:w="125" w:type="pct"/>
            <w:shd w:val="clear" w:color="auto" w:fill="FFFFFF" w:themeFill="background1"/>
          </w:tcPr>
          <w:p w14:paraId="362FFCB2"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69FE1B31"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54662188"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6D214C79" w14:textId="77777777" w:rsidR="00A22FC4" w:rsidRPr="006B79EF" w:rsidRDefault="00A22FC4" w:rsidP="007476E0">
            <w:pPr>
              <w:jc w:val="center"/>
              <w:rPr>
                <w:rFonts w:ascii="Arial" w:hAnsi="Arial" w:cs="Arial"/>
                <w:sz w:val="20"/>
                <w:szCs w:val="20"/>
                <w:lang w:val="es-ES_tradnl"/>
              </w:rPr>
            </w:pPr>
          </w:p>
        </w:tc>
        <w:tc>
          <w:tcPr>
            <w:tcW w:w="125" w:type="pct"/>
            <w:shd w:val="clear" w:color="auto" w:fill="FFFFFF" w:themeFill="background1"/>
          </w:tcPr>
          <w:p w14:paraId="317FB7A4"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0BB4E7D2"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362E2394" w14:textId="77777777" w:rsidR="00A22FC4" w:rsidRPr="006B79EF" w:rsidRDefault="00A22FC4" w:rsidP="007476E0">
            <w:pPr>
              <w:rPr>
                <w:rFonts w:ascii="Arial" w:hAnsi="Arial" w:cs="Arial"/>
                <w:sz w:val="20"/>
                <w:szCs w:val="20"/>
                <w:lang w:val="es-ES_tradnl"/>
              </w:rPr>
            </w:pPr>
            <w:r w:rsidRPr="006B79EF">
              <w:rPr>
                <w:rFonts w:ascii="Arial" w:hAnsi="Arial" w:cs="Arial"/>
                <w:sz w:val="20"/>
                <w:szCs w:val="20"/>
                <w:lang w:val="es-ES_tradnl"/>
              </w:rPr>
              <w:t>X</w:t>
            </w:r>
          </w:p>
        </w:tc>
        <w:tc>
          <w:tcPr>
            <w:tcW w:w="115" w:type="pct"/>
            <w:shd w:val="clear" w:color="auto" w:fill="FFFFFF" w:themeFill="background1"/>
          </w:tcPr>
          <w:p w14:paraId="2317B8C3" w14:textId="77777777" w:rsidR="00A22FC4" w:rsidRPr="006B79EF" w:rsidRDefault="00A22FC4" w:rsidP="007476E0">
            <w:pPr>
              <w:jc w:val="center"/>
              <w:rPr>
                <w:rFonts w:ascii="Arial" w:hAnsi="Arial" w:cs="Arial"/>
                <w:sz w:val="20"/>
                <w:szCs w:val="20"/>
                <w:lang w:val="es-ES_tradnl"/>
              </w:rPr>
            </w:pPr>
          </w:p>
        </w:tc>
        <w:tc>
          <w:tcPr>
            <w:tcW w:w="126" w:type="pct"/>
            <w:shd w:val="clear" w:color="auto" w:fill="FFFFFF" w:themeFill="background1"/>
          </w:tcPr>
          <w:p w14:paraId="6017DC11" w14:textId="77777777" w:rsidR="00A22FC4" w:rsidRPr="006B79EF" w:rsidRDefault="00A22FC4" w:rsidP="007476E0">
            <w:pPr>
              <w:jc w:val="center"/>
              <w:rPr>
                <w:rFonts w:ascii="Arial" w:hAnsi="Arial" w:cs="Arial"/>
                <w:sz w:val="20"/>
                <w:szCs w:val="20"/>
                <w:lang w:val="es-ES_tradnl"/>
              </w:rPr>
            </w:pPr>
          </w:p>
        </w:tc>
        <w:tc>
          <w:tcPr>
            <w:tcW w:w="702" w:type="pct"/>
            <w:vMerge w:val="restart"/>
            <w:shd w:val="clear" w:color="auto" w:fill="auto"/>
          </w:tcPr>
          <w:p w14:paraId="0E62601B" w14:textId="3A568124" w:rsidR="00A22FC4" w:rsidRPr="006B79EF" w:rsidRDefault="00A22FC4" w:rsidP="007476E0">
            <w:pPr>
              <w:jc w:val="center"/>
              <w:rPr>
                <w:rFonts w:ascii="Arial" w:hAnsi="Arial" w:cs="Arial"/>
                <w:sz w:val="20"/>
                <w:szCs w:val="20"/>
                <w:lang w:val="es-ES_tradnl"/>
              </w:rPr>
            </w:pPr>
            <w:r w:rsidRPr="006B79EF">
              <w:rPr>
                <w:rFonts w:ascii="Arial" w:hAnsi="Arial" w:cs="Arial"/>
                <w:sz w:val="20"/>
                <w:szCs w:val="20"/>
                <w:lang w:val="es-ES_tradnl"/>
              </w:rPr>
              <w:t>U</w:t>
            </w:r>
            <w:r w:rsidR="00117B10">
              <w:rPr>
                <w:rFonts w:ascii="Arial" w:hAnsi="Arial" w:cs="Arial"/>
                <w:sz w:val="20"/>
                <w:szCs w:val="20"/>
                <w:lang w:val="es-ES_tradnl"/>
              </w:rPr>
              <w:t>E</w:t>
            </w:r>
          </w:p>
        </w:tc>
        <w:tc>
          <w:tcPr>
            <w:tcW w:w="708" w:type="pct"/>
            <w:vMerge w:val="restart"/>
            <w:shd w:val="clear" w:color="auto" w:fill="auto"/>
            <w:vAlign w:val="center"/>
          </w:tcPr>
          <w:p w14:paraId="6F0D9CCF" w14:textId="77777777" w:rsidR="00A22FC4" w:rsidRPr="006B79EF" w:rsidRDefault="00481EB5" w:rsidP="007476E0">
            <w:pPr>
              <w:jc w:val="center"/>
              <w:rPr>
                <w:rFonts w:ascii="Arial" w:hAnsi="Arial" w:cs="Arial"/>
                <w:sz w:val="20"/>
                <w:szCs w:val="20"/>
                <w:lang w:val="es-ES_tradnl"/>
              </w:rPr>
            </w:pPr>
            <w:r w:rsidRPr="006B79EF">
              <w:rPr>
                <w:rFonts w:ascii="Arial" w:hAnsi="Arial" w:cs="Arial"/>
                <w:sz w:val="20"/>
                <w:szCs w:val="20"/>
                <w:lang w:val="es-ES_tradnl"/>
              </w:rPr>
              <w:t>PE</w:t>
            </w:r>
            <w:r w:rsidR="00A22FC4" w:rsidRPr="006B79EF">
              <w:rPr>
                <w:rFonts w:ascii="Arial" w:hAnsi="Arial" w:cs="Arial"/>
                <w:sz w:val="20"/>
                <w:szCs w:val="20"/>
                <w:lang w:val="es-ES_tradnl"/>
              </w:rPr>
              <w:t>-L</w:t>
            </w:r>
            <w:r w:rsidRPr="006B79EF">
              <w:rPr>
                <w:rFonts w:ascii="Arial" w:hAnsi="Arial" w:cs="Arial"/>
                <w:sz w:val="20"/>
                <w:szCs w:val="20"/>
                <w:lang w:val="es-ES_tradnl"/>
              </w:rPr>
              <w:t>1239</w:t>
            </w:r>
          </w:p>
          <w:p w14:paraId="2382DBE0" w14:textId="77777777" w:rsidR="00A22FC4" w:rsidRPr="00EE252F" w:rsidRDefault="00A22FC4" w:rsidP="007476E0">
            <w:pPr>
              <w:jc w:val="center"/>
              <w:rPr>
                <w:rFonts w:ascii="Arial" w:hAnsi="Arial" w:cs="Arial"/>
                <w:sz w:val="20"/>
                <w:szCs w:val="20"/>
                <w:lang w:val="es-ES_tradnl"/>
              </w:rPr>
            </w:pPr>
            <w:r w:rsidRPr="00817F04">
              <w:rPr>
                <w:rFonts w:ascii="Arial" w:hAnsi="Arial" w:cs="Arial"/>
                <w:sz w:val="20"/>
                <w:szCs w:val="20"/>
                <w:lang w:val="es-ES_tradnl"/>
              </w:rPr>
              <w:t>US$</w:t>
            </w:r>
            <w:r w:rsidR="00EE252F" w:rsidRPr="00817F04">
              <w:rPr>
                <w:rFonts w:ascii="Arial" w:hAnsi="Arial" w:cs="Arial"/>
                <w:sz w:val="20"/>
                <w:szCs w:val="20"/>
                <w:lang w:val="es-ES_tradnl"/>
              </w:rPr>
              <w:t>151,515</w:t>
            </w:r>
          </w:p>
          <w:p w14:paraId="6E39E947" w14:textId="77777777" w:rsidR="00A22FC4" w:rsidRPr="00D7379C" w:rsidRDefault="00A22FC4" w:rsidP="007476E0">
            <w:pPr>
              <w:jc w:val="center"/>
              <w:rPr>
                <w:rFonts w:ascii="Arial" w:hAnsi="Arial" w:cs="Arial"/>
                <w:sz w:val="20"/>
                <w:szCs w:val="20"/>
                <w:lang w:val="es-ES_tradnl"/>
              </w:rPr>
            </w:pPr>
          </w:p>
        </w:tc>
      </w:tr>
      <w:tr w:rsidR="00913C8D" w:rsidRPr="00BF2E5C" w14:paraId="303E570E" w14:textId="77777777" w:rsidTr="00913C8D">
        <w:trPr>
          <w:trHeight w:val="233"/>
          <w:jc w:val="center"/>
        </w:trPr>
        <w:tc>
          <w:tcPr>
            <w:tcW w:w="1230" w:type="pct"/>
            <w:shd w:val="clear" w:color="auto" w:fill="auto"/>
          </w:tcPr>
          <w:p w14:paraId="16F421C5" w14:textId="77777777" w:rsidR="00A22FC4" w:rsidRPr="00D7379C" w:rsidRDefault="00A22FC4" w:rsidP="007476E0">
            <w:pPr>
              <w:rPr>
                <w:rFonts w:ascii="Arial" w:hAnsi="Arial" w:cs="Arial"/>
                <w:sz w:val="20"/>
                <w:szCs w:val="20"/>
                <w:lang w:val="es-ES_tradnl"/>
              </w:rPr>
            </w:pPr>
            <w:r w:rsidRPr="00EE252F">
              <w:rPr>
                <w:rFonts w:ascii="Arial" w:hAnsi="Arial" w:cs="Arial"/>
                <w:sz w:val="20"/>
                <w:szCs w:val="20"/>
                <w:lang w:val="es-ES_tradnl"/>
              </w:rPr>
              <w:t>2.2 Recolecc</w:t>
            </w:r>
            <w:r w:rsidRPr="00D7379C">
              <w:rPr>
                <w:rFonts w:ascii="Arial" w:hAnsi="Arial" w:cs="Arial"/>
                <w:sz w:val="20"/>
                <w:szCs w:val="20"/>
                <w:lang w:val="es-ES_tradnl"/>
              </w:rPr>
              <w:t xml:space="preserve">ión de datos </w:t>
            </w:r>
          </w:p>
        </w:tc>
        <w:tc>
          <w:tcPr>
            <w:tcW w:w="115" w:type="pct"/>
            <w:shd w:val="clear" w:color="auto" w:fill="FFFFFF" w:themeFill="background1"/>
          </w:tcPr>
          <w:p w14:paraId="2EC048DA" w14:textId="77777777" w:rsidR="00A22FC4" w:rsidRPr="006B79EF" w:rsidRDefault="00A22FC4" w:rsidP="007476E0">
            <w:pPr>
              <w:jc w:val="center"/>
              <w:rPr>
                <w:rFonts w:ascii="Arial" w:hAnsi="Arial" w:cs="Arial"/>
                <w:sz w:val="20"/>
                <w:szCs w:val="20"/>
                <w:lang w:val="es-ES_tradnl"/>
              </w:rPr>
            </w:pPr>
          </w:p>
        </w:tc>
        <w:tc>
          <w:tcPr>
            <w:tcW w:w="119" w:type="pct"/>
            <w:shd w:val="clear" w:color="auto" w:fill="FFFFFF" w:themeFill="background1"/>
          </w:tcPr>
          <w:p w14:paraId="21B79536"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1AE3ED12" w14:textId="77777777" w:rsidR="00A22FC4" w:rsidRPr="006B79EF" w:rsidRDefault="00A22FC4" w:rsidP="007476E0">
            <w:pPr>
              <w:jc w:val="center"/>
              <w:rPr>
                <w:rFonts w:ascii="Arial" w:hAnsi="Arial" w:cs="Arial"/>
                <w:sz w:val="20"/>
                <w:szCs w:val="20"/>
                <w:lang w:val="es-ES_tradnl"/>
              </w:rPr>
            </w:pPr>
          </w:p>
        </w:tc>
        <w:tc>
          <w:tcPr>
            <w:tcW w:w="128" w:type="pct"/>
            <w:shd w:val="clear" w:color="auto" w:fill="FFFFFF" w:themeFill="background1"/>
          </w:tcPr>
          <w:p w14:paraId="350A84B6"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6F92044B"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4FBBAAB4"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6D90A629" w14:textId="77777777" w:rsidR="00A22FC4" w:rsidRPr="006B79EF" w:rsidRDefault="00A22FC4" w:rsidP="007476E0">
            <w:pPr>
              <w:jc w:val="center"/>
              <w:rPr>
                <w:rFonts w:ascii="Arial" w:hAnsi="Arial" w:cs="Arial"/>
                <w:sz w:val="20"/>
                <w:szCs w:val="20"/>
                <w:lang w:val="es-ES_tradnl"/>
              </w:rPr>
            </w:pPr>
          </w:p>
        </w:tc>
        <w:tc>
          <w:tcPr>
            <w:tcW w:w="125" w:type="pct"/>
            <w:tcBorders>
              <w:bottom w:val="single" w:sz="4" w:space="0" w:color="000000" w:themeColor="text1"/>
            </w:tcBorders>
            <w:shd w:val="clear" w:color="auto" w:fill="FFFFFF" w:themeFill="background1"/>
          </w:tcPr>
          <w:p w14:paraId="61436CE0"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72B4C27C"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1B960B95"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66470268" w14:textId="77777777" w:rsidR="00A22FC4" w:rsidRPr="006B79EF" w:rsidRDefault="00A22FC4" w:rsidP="007476E0">
            <w:pPr>
              <w:jc w:val="center"/>
              <w:rPr>
                <w:rFonts w:ascii="Arial" w:hAnsi="Arial" w:cs="Arial"/>
                <w:sz w:val="20"/>
                <w:szCs w:val="20"/>
                <w:lang w:val="es-ES_tradnl"/>
              </w:rPr>
            </w:pPr>
          </w:p>
        </w:tc>
        <w:tc>
          <w:tcPr>
            <w:tcW w:w="125" w:type="pct"/>
            <w:shd w:val="clear" w:color="auto" w:fill="FFFFFF" w:themeFill="background1"/>
          </w:tcPr>
          <w:p w14:paraId="4D344139"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68B701B2"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4FC8E946"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69A9F393" w14:textId="77777777" w:rsidR="00A22FC4" w:rsidRPr="006B79EF" w:rsidRDefault="00A22FC4" w:rsidP="007476E0">
            <w:pPr>
              <w:jc w:val="center"/>
              <w:rPr>
                <w:rFonts w:ascii="Arial" w:hAnsi="Arial" w:cs="Arial"/>
                <w:sz w:val="20"/>
                <w:szCs w:val="20"/>
                <w:lang w:val="es-ES_tradnl"/>
              </w:rPr>
            </w:pPr>
          </w:p>
        </w:tc>
        <w:tc>
          <w:tcPr>
            <w:tcW w:w="125" w:type="pct"/>
            <w:shd w:val="clear" w:color="auto" w:fill="FFFFFF" w:themeFill="background1"/>
          </w:tcPr>
          <w:p w14:paraId="37F243BE"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641D94BB"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5DDFB96D"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6AD96F39" w14:textId="77777777" w:rsidR="00A22FC4" w:rsidRPr="006B79EF" w:rsidRDefault="00A22FC4" w:rsidP="007476E0">
            <w:pPr>
              <w:jc w:val="center"/>
              <w:rPr>
                <w:rFonts w:ascii="Arial" w:hAnsi="Arial" w:cs="Arial"/>
                <w:sz w:val="20"/>
                <w:szCs w:val="20"/>
                <w:lang w:val="es-ES_tradnl"/>
              </w:rPr>
            </w:pPr>
            <w:r w:rsidRPr="006B79EF">
              <w:rPr>
                <w:rFonts w:ascii="Arial" w:hAnsi="Arial" w:cs="Arial"/>
                <w:sz w:val="20"/>
                <w:szCs w:val="20"/>
                <w:lang w:val="es-ES_tradnl"/>
              </w:rPr>
              <w:t>x</w:t>
            </w:r>
          </w:p>
        </w:tc>
        <w:tc>
          <w:tcPr>
            <w:tcW w:w="126" w:type="pct"/>
            <w:shd w:val="clear" w:color="auto" w:fill="FFFFFF" w:themeFill="background1"/>
          </w:tcPr>
          <w:p w14:paraId="328CDBBD" w14:textId="77777777" w:rsidR="00A22FC4" w:rsidRPr="006B79EF" w:rsidRDefault="00A22FC4" w:rsidP="007476E0">
            <w:pPr>
              <w:jc w:val="center"/>
              <w:rPr>
                <w:rFonts w:ascii="Arial" w:hAnsi="Arial" w:cs="Arial"/>
                <w:sz w:val="20"/>
                <w:szCs w:val="20"/>
                <w:lang w:val="es-ES_tradnl"/>
              </w:rPr>
            </w:pPr>
          </w:p>
        </w:tc>
        <w:tc>
          <w:tcPr>
            <w:tcW w:w="702" w:type="pct"/>
            <w:vMerge/>
            <w:shd w:val="clear" w:color="auto" w:fill="auto"/>
          </w:tcPr>
          <w:p w14:paraId="60D6A937" w14:textId="77777777" w:rsidR="00A22FC4" w:rsidRPr="006B79EF" w:rsidRDefault="00A22FC4" w:rsidP="007476E0">
            <w:pPr>
              <w:jc w:val="center"/>
              <w:rPr>
                <w:rFonts w:ascii="Arial" w:hAnsi="Arial" w:cs="Arial"/>
                <w:sz w:val="20"/>
                <w:szCs w:val="20"/>
                <w:lang w:val="es-ES_tradnl"/>
              </w:rPr>
            </w:pPr>
          </w:p>
        </w:tc>
        <w:tc>
          <w:tcPr>
            <w:tcW w:w="708" w:type="pct"/>
            <w:vMerge/>
            <w:shd w:val="clear" w:color="auto" w:fill="auto"/>
            <w:vAlign w:val="center"/>
          </w:tcPr>
          <w:p w14:paraId="26268EBB" w14:textId="77777777" w:rsidR="00A22FC4" w:rsidRPr="006B79EF" w:rsidRDefault="00A22FC4" w:rsidP="007476E0">
            <w:pPr>
              <w:jc w:val="center"/>
              <w:rPr>
                <w:rFonts w:ascii="Arial" w:hAnsi="Arial" w:cs="Arial"/>
                <w:sz w:val="20"/>
                <w:szCs w:val="20"/>
                <w:lang w:val="es-ES_tradnl"/>
              </w:rPr>
            </w:pPr>
          </w:p>
        </w:tc>
      </w:tr>
      <w:tr w:rsidR="00913C8D" w:rsidRPr="00BF2E5C" w14:paraId="052F3F1E" w14:textId="77777777" w:rsidTr="00913C8D">
        <w:trPr>
          <w:trHeight w:val="42"/>
          <w:jc w:val="center"/>
        </w:trPr>
        <w:tc>
          <w:tcPr>
            <w:tcW w:w="1230" w:type="pct"/>
            <w:shd w:val="clear" w:color="auto" w:fill="auto"/>
          </w:tcPr>
          <w:p w14:paraId="629E73A0" w14:textId="77777777" w:rsidR="00A22FC4" w:rsidRPr="00EE252F" w:rsidRDefault="00A22FC4" w:rsidP="007476E0">
            <w:pPr>
              <w:rPr>
                <w:rFonts w:ascii="Arial" w:hAnsi="Arial" w:cs="Arial"/>
                <w:sz w:val="20"/>
                <w:szCs w:val="20"/>
                <w:lang w:val="es-ES_tradnl"/>
              </w:rPr>
            </w:pPr>
            <w:r w:rsidRPr="00EE252F">
              <w:rPr>
                <w:rFonts w:ascii="Arial" w:hAnsi="Arial" w:cs="Arial"/>
                <w:sz w:val="20"/>
                <w:szCs w:val="20"/>
                <w:lang w:val="es-ES_tradnl"/>
              </w:rPr>
              <w:t>2.3 Análisis de datos</w:t>
            </w:r>
          </w:p>
        </w:tc>
        <w:tc>
          <w:tcPr>
            <w:tcW w:w="115" w:type="pct"/>
            <w:shd w:val="clear" w:color="auto" w:fill="FFFFFF" w:themeFill="background1"/>
          </w:tcPr>
          <w:p w14:paraId="73C69C29" w14:textId="77777777" w:rsidR="00A22FC4" w:rsidRPr="00D7379C" w:rsidRDefault="00A22FC4" w:rsidP="007476E0">
            <w:pPr>
              <w:spacing w:line="360" w:lineRule="auto"/>
              <w:rPr>
                <w:rFonts w:ascii="Arial" w:hAnsi="Arial" w:cs="Arial"/>
                <w:sz w:val="20"/>
                <w:szCs w:val="20"/>
                <w:lang w:val="es-ES_tradnl"/>
              </w:rPr>
            </w:pPr>
          </w:p>
        </w:tc>
        <w:tc>
          <w:tcPr>
            <w:tcW w:w="119" w:type="pct"/>
            <w:shd w:val="clear" w:color="auto" w:fill="FFFFFF" w:themeFill="background1"/>
          </w:tcPr>
          <w:p w14:paraId="2561C556" w14:textId="77777777" w:rsidR="00A22FC4" w:rsidRPr="006B79EF" w:rsidRDefault="00A22FC4" w:rsidP="007476E0">
            <w:pPr>
              <w:spacing w:line="360" w:lineRule="auto"/>
              <w:rPr>
                <w:rFonts w:ascii="Arial" w:hAnsi="Arial" w:cs="Arial"/>
                <w:sz w:val="20"/>
                <w:szCs w:val="20"/>
                <w:lang w:val="es-ES_tradnl"/>
              </w:rPr>
            </w:pPr>
          </w:p>
        </w:tc>
        <w:tc>
          <w:tcPr>
            <w:tcW w:w="115" w:type="pct"/>
            <w:shd w:val="clear" w:color="auto" w:fill="FFFFFF" w:themeFill="background1"/>
          </w:tcPr>
          <w:p w14:paraId="32DC3236" w14:textId="77777777" w:rsidR="00A22FC4" w:rsidRPr="006B79EF" w:rsidRDefault="00A22FC4" w:rsidP="007476E0">
            <w:pPr>
              <w:spacing w:line="360" w:lineRule="auto"/>
              <w:rPr>
                <w:rFonts w:ascii="Arial" w:hAnsi="Arial" w:cs="Arial"/>
                <w:sz w:val="20"/>
                <w:szCs w:val="20"/>
                <w:lang w:val="es-ES_tradnl"/>
              </w:rPr>
            </w:pPr>
          </w:p>
        </w:tc>
        <w:tc>
          <w:tcPr>
            <w:tcW w:w="128" w:type="pct"/>
            <w:shd w:val="clear" w:color="auto" w:fill="FFFFFF" w:themeFill="background1"/>
          </w:tcPr>
          <w:p w14:paraId="447EFD69" w14:textId="77777777" w:rsidR="00A22FC4" w:rsidRPr="006B79EF" w:rsidRDefault="00A22FC4" w:rsidP="007476E0">
            <w:pPr>
              <w:spacing w:line="360" w:lineRule="auto"/>
              <w:rPr>
                <w:rFonts w:ascii="Arial" w:hAnsi="Arial" w:cs="Arial"/>
                <w:sz w:val="20"/>
                <w:szCs w:val="20"/>
                <w:lang w:val="es-ES_tradnl"/>
              </w:rPr>
            </w:pPr>
          </w:p>
        </w:tc>
        <w:tc>
          <w:tcPr>
            <w:tcW w:w="115" w:type="pct"/>
            <w:shd w:val="clear" w:color="auto" w:fill="FFFFFF" w:themeFill="background1"/>
          </w:tcPr>
          <w:p w14:paraId="56CC7D09" w14:textId="77777777" w:rsidR="00A22FC4" w:rsidRPr="006B79EF" w:rsidRDefault="00A22FC4" w:rsidP="007476E0">
            <w:pPr>
              <w:spacing w:line="360" w:lineRule="auto"/>
              <w:rPr>
                <w:rFonts w:ascii="Arial" w:hAnsi="Arial" w:cs="Arial"/>
                <w:sz w:val="20"/>
                <w:szCs w:val="20"/>
                <w:lang w:val="es-ES_tradnl"/>
              </w:rPr>
            </w:pPr>
          </w:p>
        </w:tc>
        <w:tc>
          <w:tcPr>
            <w:tcW w:w="115" w:type="pct"/>
            <w:shd w:val="clear" w:color="auto" w:fill="FFFFFF" w:themeFill="background1"/>
          </w:tcPr>
          <w:p w14:paraId="7DE59E94" w14:textId="77777777" w:rsidR="00A22FC4" w:rsidRPr="006B79EF" w:rsidRDefault="00A22FC4" w:rsidP="007476E0">
            <w:pPr>
              <w:spacing w:line="360" w:lineRule="auto"/>
              <w:rPr>
                <w:rFonts w:ascii="Arial" w:hAnsi="Arial" w:cs="Arial"/>
                <w:sz w:val="20"/>
                <w:szCs w:val="20"/>
                <w:lang w:val="es-ES_tradnl"/>
              </w:rPr>
            </w:pPr>
          </w:p>
        </w:tc>
        <w:tc>
          <w:tcPr>
            <w:tcW w:w="115" w:type="pct"/>
            <w:shd w:val="clear" w:color="auto" w:fill="FFFFFF" w:themeFill="background1"/>
          </w:tcPr>
          <w:p w14:paraId="6D018B93" w14:textId="77777777" w:rsidR="00A22FC4" w:rsidRPr="006B79EF" w:rsidRDefault="00A22FC4" w:rsidP="007476E0">
            <w:pPr>
              <w:spacing w:line="360" w:lineRule="auto"/>
              <w:rPr>
                <w:rFonts w:ascii="Arial" w:hAnsi="Arial" w:cs="Arial"/>
                <w:sz w:val="20"/>
                <w:szCs w:val="20"/>
                <w:lang w:val="es-ES_tradnl"/>
              </w:rPr>
            </w:pPr>
          </w:p>
        </w:tc>
        <w:tc>
          <w:tcPr>
            <w:tcW w:w="125" w:type="pct"/>
            <w:shd w:val="clear" w:color="auto" w:fill="FFFFFF" w:themeFill="background1"/>
          </w:tcPr>
          <w:p w14:paraId="6F547153" w14:textId="77777777" w:rsidR="00A22FC4" w:rsidRPr="006B79EF" w:rsidRDefault="00A22FC4" w:rsidP="007476E0">
            <w:pPr>
              <w:spacing w:line="360" w:lineRule="auto"/>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158C5EC9" w14:textId="77777777" w:rsidR="00A22FC4" w:rsidRPr="006B79EF" w:rsidRDefault="00A22FC4" w:rsidP="007476E0">
            <w:pPr>
              <w:spacing w:line="360" w:lineRule="auto"/>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451D1292" w14:textId="77777777" w:rsidR="00A22FC4" w:rsidRPr="006B79EF" w:rsidRDefault="00A22FC4" w:rsidP="007476E0">
            <w:pPr>
              <w:spacing w:line="360" w:lineRule="auto"/>
              <w:rPr>
                <w:rFonts w:ascii="Arial" w:hAnsi="Arial" w:cs="Arial"/>
                <w:sz w:val="20"/>
                <w:szCs w:val="20"/>
                <w:lang w:val="es-ES_tradnl"/>
              </w:rPr>
            </w:pPr>
          </w:p>
        </w:tc>
        <w:tc>
          <w:tcPr>
            <w:tcW w:w="115" w:type="pct"/>
            <w:shd w:val="clear" w:color="auto" w:fill="FFFFFF" w:themeFill="background1"/>
          </w:tcPr>
          <w:p w14:paraId="075E44CF" w14:textId="77777777" w:rsidR="00A22FC4" w:rsidRPr="006B79EF" w:rsidRDefault="00A22FC4" w:rsidP="007476E0">
            <w:pPr>
              <w:spacing w:line="360" w:lineRule="auto"/>
              <w:rPr>
                <w:rFonts w:ascii="Arial" w:hAnsi="Arial" w:cs="Arial"/>
                <w:sz w:val="20"/>
                <w:szCs w:val="20"/>
                <w:lang w:val="es-ES_tradnl"/>
              </w:rPr>
            </w:pPr>
          </w:p>
        </w:tc>
        <w:tc>
          <w:tcPr>
            <w:tcW w:w="125" w:type="pct"/>
            <w:shd w:val="clear" w:color="auto" w:fill="FFFFFF" w:themeFill="background1"/>
          </w:tcPr>
          <w:p w14:paraId="46825D8A" w14:textId="77777777" w:rsidR="00A22FC4" w:rsidRPr="006B79EF" w:rsidRDefault="00A22FC4" w:rsidP="007476E0">
            <w:pPr>
              <w:spacing w:line="360" w:lineRule="auto"/>
              <w:rPr>
                <w:rFonts w:ascii="Arial" w:hAnsi="Arial" w:cs="Arial"/>
                <w:sz w:val="20"/>
                <w:szCs w:val="20"/>
                <w:lang w:val="es-ES_tradnl"/>
              </w:rPr>
            </w:pPr>
          </w:p>
        </w:tc>
        <w:tc>
          <w:tcPr>
            <w:tcW w:w="115" w:type="pct"/>
            <w:shd w:val="clear" w:color="auto" w:fill="FFFFFF" w:themeFill="background1"/>
          </w:tcPr>
          <w:p w14:paraId="124B54A5" w14:textId="77777777" w:rsidR="00A22FC4" w:rsidRPr="006B79EF" w:rsidRDefault="00A22FC4" w:rsidP="007476E0">
            <w:pPr>
              <w:spacing w:line="360" w:lineRule="auto"/>
              <w:rPr>
                <w:rFonts w:ascii="Arial" w:hAnsi="Arial" w:cs="Arial"/>
                <w:sz w:val="20"/>
                <w:szCs w:val="20"/>
                <w:lang w:val="es-ES_tradnl"/>
              </w:rPr>
            </w:pPr>
          </w:p>
        </w:tc>
        <w:tc>
          <w:tcPr>
            <w:tcW w:w="115" w:type="pct"/>
            <w:shd w:val="clear" w:color="auto" w:fill="FFFFFF" w:themeFill="background1"/>
          </w:tcPr>
          <w:p w14:paraId="6EFB0BCA" w14:textId="77777777" w:rsidR="00A22FC4" w:rsidRPr="006B79EF" w:rsidRDefault="00A22FC4" w:rsidP="007476E0">
            <w:pPr>
              <w:spacing w:line="360" w:lineRule="auto"/>
              <w:rPr>
                <w:rFonts w:ascii="Arial" w:hAnsi="Arial" w:cs="Arial"/>
                <w:sz w:val="20"/>
                <w:szCs w:val="20"/>
                <w:lang w:val="es-ES_tradnl"/>
              </w:rPr>
            </w:pPr>
          </w:p>
        </w:tc>
        <w:tc>
          <w:tcPr>
            <w:tcW w:w="115" w:type="pct"/>
            <w:shd w:val="clear" w:color="auto" w:fill="FFFFFF" w:themeFill="background1"/>
          </w:tcPr>
          <w:p w14:paraId="30003A06" w14:textId="77777777" w:rsidR="00A22FC4" w:rsidRPr="006B79EF" w:rsidRDefault="00A22FC4" w:rsidP="007476E0">
            <w:pPr>
              <w:spacing w:line="360" w:lineRule="auto"/>
              <w:rPr>
                <w:rFonts w:ascii="Arial" w:hAnsi="Arial" w:cs="Arial"/>
                <w:sz w:val="20"/>
                <w:szCs w:val="20"/>
                <w:lang w:val="es-ES_tradnl"/>
              </w:rPr>
            </w:pPr>
          </w:p>
        </w:tc>
        <w:tc>
          <w:tcPr>
            <w:tcW w:w="125" w:type="pct"/>
            <w:shd w:val="clear" w:color="auto" w:fill="FFFFFF" w:themeFill="background1"/>
          </w:tcPr>
          <w:p w14:paraId="13BEB28D" w14:textId="77777777" w:rsidR="00A22FC4" w:rsidRPr="006B79EF" w:rsidRDefault="00A22FC4" w:rsidP="007476E0">
            <w:pPr>
              <w:spacing w:line="360" w:lineRule="auto"/>
              <w:rPr>
                <w:rFonts w:ascii="Arial" w:hAnsi="Arial" w:cs="Arial"/>
                <w:sz w:val="20"/>
                <w:szCs w:val="20"/>
                <w:lang w:val="es-ES_tradnl"/>
              </w:rPr>
            </w:pPr>
          </w:p>
        </w:tc>
        <w:tc>
          <w:tcPr>
            <w:tcW w:w="115" w:type="pct"/>
            <w:shd w:val="clear" w:color="auto" w:fill="FFFFFF" w:themeFill="background1"/>
          </w:tcPr>
          <w:p w14:paraId="15D491CF" w14:textId="77777777" w:rsidR="00A22FC4" w:rsidRPr="006B79EF" w:rsidRDefault="00A22FC4" w:rsidP="007476E0">
            <w:pPr>
              <w:spacing w:line="360" w:lineRule="auto"/>
              <w:rPr>
                <w:rFonts w:ascii="Arial" w:hAnsi="Arial" w:cs="Arial"/>
                <w:sz w:val="20"/>
                <w:szCs w:val="20"/>
                <w:lang w:val="es-ES_tradnl"/>
              </w:rPr>
            </w:pPr>
          </w:p>
        </w:tc>
        <w:tc>
          <w:tcPr>
            <w:tcW w:w="115" w:type="pct"/>
            <w:shd w:val="clear" w:color="auto" w:fill="FFFFFF" w:themeFill="background1"/>
          </w:tcPr>
          <w:p w14:paraId="16EA69B9"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39E6A889" w14:textId="77777777" w:rsidR="00A22FC4" w:rsidRPr="006B79EF" w:rsidRDefault="00A22FC4" w:rsidP="007476E0">
            <w:pPr>
              <w:jc w:val="center"/>
              <w:rPr>
                <w:rFonts w:ascii="Arial" w:hAnsi="Arial" w:cs="Arial"/>
                <w:sz w:val="20"/>
                <w:szCs w:val="20"/>
                <w:lang w:val="es-ES_tradnl"/>
              </w:rPr>
            </w:pPr>
            <w:r w:rsidRPr="006B79EF">
              <w:rPr>
                <w:rFonts w:ascii="Arial" w:hAnsi="Arial" w:cs="Arial"/>
                <w:sz w:val="20"/>
                <w:szCs w:val="20"/>
                <w:lang w:val="es-ES_tradnl"/>
              </w:rPr>
              <w:t>X</w:t>
            </w:r>
          </w:p>
        </w:tc>
        <w:tc>
          <w:tcPr>
            <w:tcW w:w="126" w:type="pct"/>
            <w:shd w:val="clear" w:color="auto" w:fill="FFFFFF" w:themeFill="background1"/>
          </w:tcPr>
          <w:p w14:paraId="60DC70CD" w14:textId="77777777" w:rsidR="00A22FC4" w:rsidRPr="006B79EF" w:rsidRDefault="00A22FC4" w:rsidP="007476E0">
            <w:pPr>
              <w:jc w:val="center"/>
              <w:rPr>
                <w:rFonts w:ascii="Arial" w:hAnsi="Arial" w:cs="Arial"/>
                <w:sz w:val="20"/>
                <w:szCs w:val="20"/>
                <w:lang w:val="es-ES_tradnl"/>
              </w:rPr>
            </w:pPr>
          </w:p>
        </w:tc>
        <w:tc>
          <w:tcPr>
            <w:tcW w:w="702" w:type="pct"/>
            <w:vMerge/>
            <w:shd w:val="clear" w:color="auto" w:fill="auto"/>
          </w:tcPr>
          <w:p w14:paraId="03E04AEF" w14:textId="77777777" w:rsidR="00A22FC4" w:rsidRPr="006B79EF" w:rsidRDefault="00A22FC4" w:rsidP="000D2453">
            <w:pPr>
              <w:jc w:val="center"/>
              <w:rPr>
                <w:rFonts w:ascii="Arial" w:hAnsi="Arial" w:cs="Arial"/>
                <w:sz w:val="20"/>
                <w:szCs w:val="20"/>
                <w:lang w:val="es-ES_tradnl"/>
              </w:rPr>
            </w:pPr>
          </w:p>
        </w:tc>
        <w:tc>
          <w:tcPr>
            <w:tcW w:w="708" w:type="pct"/>
            <w:vMerge/>
            <w:shd w:val="clear" w:color="auto" w:fill="auto"/>
            <w:vAlign w:val="center"/>
          </w:tcPr>
          <w:p w14:paraId="4EA759DC" w14:textId="77777777" w:rsidR="00A22FC4" w:rsidRPr="006B79EF" w:rsidRDefault="00A22FC4" w:rsidP="007476E0">
            <w:pPr>
              <w:jc w:val="center"/>
              <w:rPr>
                <w:rFonts w:ascii="Arial" w:hAnsi="Arial" w:cs="Arial"/>
                <w:sz w:val="20"/>
                <w:szCs w:val="20"/>
                <w:lang w:val="es-ES_tradnl"/>
              </w:rPr>
            </w:pPr>
          </w:p>
        </w:tc>
      </w:tr>
      <w:tr w:rsidR="00A22FC4" w:rsidRPr="00BF2E5C" w14:paraId="27417382" w14:textId="77777777" w:rsidTr="00D136CF">
        <w:trPr>
          <w:trHeight w:val="42"/>
          <w:jc w:val="center"/>
        </w:trPr>
        <w:tc>
          <w:tcPr>
            <w:tcW w:w="1230" w:type="pct"/>
            <w:shd w:val="clear" w:color="auto" w:fill="auto"/>
          </w:tcPr>
          <w:p w14:paraId="00950E7C" w14:textId="77777777" w:rsidR="00A22FC4" w:rsidRPr="00EE252F" w:rsidRDefault="00A22FC4" w:rsidP="007476E0">
            <w:pPr>
              <w:rPr>
                <w:rFonts w:ascii="Arial" w:hAnsi="Arial" w:cs="Arial"/>
                <w:sz w:val="20"/>
                <w:szCs w:val="20"/>
                <w:lang w:val="es-ES_tradnl"/>
              </w:rPr>
            </w:pPr>
            <w:r w:rsidRPr="00EE252F">
              <w:rPr>
                <w:rFonts w:ascii="Arial" w:hAnsi="Arial" w:cs="Arial"/>
                <w:sz w:val="20"/>
                <w:szCs w:val="20"/>
                <w:lang w:val="es-ES_tradnl"/>
              </w:rPr>
              <w:t>2.4 Informe intermedio</w:t>
            </w:r>
          </w:p>
        </w:tc>
        <w:tc>
          <w:tcPr>
            <w:tcW w:w="115" w:type="pct"/>
            <w:shd w:val="clear" w:color="auto" w:fill="FFFFFF" w:themeFill="background1"/>
          </w:tcPr>
          <w:p w14:paraId="71596171" w14:textId="77777777" w:rsidR="00A22FC4" w:rsidRPr="00D7379C" w:rsidRDefault="00A22FC4" w:rsidP="007476E0">
            <w:pPr>
              <w:jc w:val="center"/>
              <w:rPr>
                <w:rFonts w:ascii="Arial" w:hAnsi="Arial" w:cs="Arial"/>
                <w:sz w:val="20"/>
                <w:szCs w:val="20"/>
                <w:lang w:val="es-ES_tradnl"/>
              </w:rPr>
            </w:pPr>
          </w:p>
        </w:tc>
        <w:tc>
          <w:tcPr>
            <w:tcW w:w="119" w:type="pct"/>
            <w:shd w:val="clear" w:color="auto" w:fill="FFFFFF" w:themeFill="background1"/>
          </w:tcPr>
          <w:p w14:paraId="0CFC2750"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407CDF6F" w14:textId="77777777" w:rsidR="00A22FC4" w:rsidRPr="006B79EF" w:rsidRDefault="00A22FC4" w:rsidP="007476E0">
            <w:pPr>
              <w:jc w:val="center"/>
              <w:rPr>
                <w:rFonts w:ascii="Arial" w:hAnsi="Arial" w:cs="Arial"/>
                <w:sz w:val="20"/>
                <w:szCs w:val="20"/>
                <w:lang w:val="es-ES_tradnl"/>
              </w:rPr>
            </w:pPr>
          </w:p>
        </w:tc>
        <w:tc>
          <w:tcPr>
            <w:tcW w:w="128" w:type="pct"/>
            <w:shd w:val="clear" w:color="auto" w:fill="FFFFFF" w:themeFill="background1"/>
          </w:tcPr>
          <w:p w14:paraId="11948815"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0A35508B"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3A5F9FD7"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0183CF8E" w14:textId="77777777" w:rsidR="00A22FC4" w:rsidRPr="006B79EF" w:rsidRDefault="00A22FC4" w:rsidP="007476E0">
            <w:pPr>
              <w:jc w:val="center"/>
              <w:rPr>
                <w:rFonts w:ascii="Arial" w:hAnsi="Arial" w:cs="Arial"/>
                <w:sz w:val="20"/>
                <w:szCs w:val="20"/>
                <w:lang w:val="es-ES_tradnl"/>
              </w:rPr>
            </w:pPr>
          </w:p>
        </w:tc>
        <w:tc>
          <w:tcPr>
            <w:tcW w:w="125" w:type="pct"/>
            <w:shd w:val="clear" w:color="auto" w:fill="FFFFFF" w:themeFill="background1"/>
          </w:tcPr>
          <w:p w14:paraId="38BE22E6"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714DA0C1"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4A1CF131"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535DBFFD" w14:textId="77777777" w:rsidR="00A22FC4" w:rsidRPr="006B79EF" w:rsidRDefault="00A22FC4" w:rsidP="007476E0">
            <w:pPr>
              <w:jc w:val="center"/>
              <w:rPr>
                <w:rFonts w:ascii="Arial" w:hAnsi="Arial" w:cs="Arial"/>
                <w:sz w:val="20"/>
                <w:szCs w:val="20"/>
                <w:lang w:val="es-ES_tradnl"/>
              </w:rPr>
            </w:pPr>
          </w:p>
        </w:tc>
        <w:tc>
          <w:tcPr>
            <w:tcW w:w="125" w:type="pct"/>
            <w:shd w:val="clear" w:color="auto" w:fill="FFFFFF" w:themeFill="background1"/>
          </w:tcPr>
          <w:p w14:paraId="4E9B28EC"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317DC1AC"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407BB874"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6560133A" w14:textId="77777777" w:rsidR="00A22FC4" w:rsidRPr="006B79EF" w:rsidRDefault="00A22FC4" w:rsidP="007476E0">
            <w:pPr>
              <w:jc w:val="center"/>
              <w:rPr>
                <w:rFonts w:ascii="Arial" w:hAnsi="Arial" w:cs="Arial"/>
                <w:sz w:val="20"/>
                <w:szCs w:val="20"/>
                <w:lang w:val="es-ES_tradnl"/>
              </w:rPr>
            </w:pPr>
          </w:p>
        </w:tc>
        <w:tc>
          <w:tcPr>
            <w:tcW w:w="125" w:type="pct"/>
            <w:shd w:val="clear" w:color="auto" w:fill="FFFFFF" w:themeFill="background1"/>
          </w:tcPr>
          <w:p w14:paraId="31CE9726"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5D89690A"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7B8F9579" w14:textId="77777777" w:rsidR="00A22FC4" w:rsidRPr="006B79EF" w:rsidRDefault="00A22FC4" w:rsidP="007476E0">
            <w:pPr>
              <w:jc w:val="center"/>
              <w:rPr>
                <w:rFonts w:ascii="Arial" w:hAnsi="Arial" w:cs="Arial"/>
                <w:sz w:val="20"/>
                <w:szCs w:val="20"/>
                <w:lang w:val="es-ES_tradnl"/>
              </w:rPr>
            </w:pPr>
          </w:p>
        </w:tc>
        <w:tc>
          <w:tcPr>
            <w:tcW w:w="115" w:type="pct"/>
            <w:shd w:val="clear" w:color="auto" w:fill="FFFFFF" w:themeFill="background1"/>
          </w:tcPr>
          <w:p w14:paraId="4E6631ED" w14:textId="77777777" w:rsidR="00A22FC4" w:rsidRPr="006B79EF" w:rsidRDefault="00A22FC4" w:rsidP="007476E0">
            <w:pPr>
              <w:jc w:val="center"/>
              <w:rPr>
                <w:rFonts w:ascii="Arial" w:hAnsi="Arial" w:cs="Arial"/>
                <w:sz w:val="20"/>
                <w:szCs w:val="20"/>
                <w:lang w:val="es-ES_tradnl"/>
              </w:rPr>
            </w:pPr>
          </w:p>
        </w:tc>
        <w:tc>
          <w:tcPr>
            <w:tcW w:w="126" w:type="pct"/>
            <w:shd w:val="clear" w:color="auto" w:fill="FFFFFF" w:themeFill="background1"/>
          </w:tcPr>
          <w:p w14:paraId="41962B63" w14:textId="77777777" w:rsidR="00A22FC4" w:rsidRPr="006B79EF" w:rsidRDefault="00A22FC4" w:rsidP="007476E0">
            <w:pPr>
              <w:jc w:val="center"/>
              <w:rPr>
                <w:rFonts w:ascii="Arial" w:hAnsi="Arial" w:cs="Arial"/>
                <w:sz w:val="20"/>
                <w:szCs w:val="20"/>
                <w:lang w:val="es-ES_tradnl"/>
              </w:rPr>
            </w:pPr>
            <w:r w:rsidRPr="006B79EF">
              <w:rPr>
                <w:rFonts w:ascii="Arial" w:hAnsi="Arial" w:cs="Arial"/>
                <w:sz w:val="20"/>
                <w:szCs w:val="20"/>
                <w:lang w:val="es-ES_tradnl"/>
              </w:rPr>
              <w:t>X</w:t>
            </w:r>
          </w:p>
        </w:tc>
        <w:tc>
          <w:tcPr>
            <w:tcW w:w="702" w:type="pct"/>
            <w:vMerge/>
            <w:shd w:val="clear" w:color="auto" w:fill="auto"/>
          </w:tcPr>
          <w:p w14:paraId="390B4A16" w14:textId="77777777" w:rsidR="00A22FC4" w:rsidRPr="006B79EF" w:rsidRDefault="00A22FC4" w:rsidP="007476E0">
            <w:pPr>
              <w:jc w:val="center"/>
              <w:rPr>
                <w:rFonts w:ascii="Arial" w:hAnsi="Arial" w:cs="Arial"/>
                <w:sz w:val="20"/>
                <w:szCs w:val="20"/>
                <w:lang w:val="es-ES_tradnl"/>
              </w:rPr>
            </w:pPr>
          </w:p>
        </w:tc>
        <w:tc>
          <w:tcPr>
            <w:tcW w:w="708" w:type="pct"/>
            <w:vMerge/>
            <w:shd w:val="clear" w:color="auto" w:fill="auto"/>
            <w:vAlign w:val="center"/>
          </w:tcPr>
          <w:p w14:paraId="0125EEA9" w14:textId="77777777" w:rsidR="00A22FC4" w:rsidRPr="006B79EF" w:rsidRDefault="00A22FC4" w:rsidP="007476E0">
            <w:pPr>
              <w:jc w:val="center"/>
              <w:rPr>
                <w:rFonts w:ascii="Arial" w:hAnsi="Arial" w:cs="Arial"/>
                <w:sz w:val="20"/>
                <w:szCs w:val="20"/>
                <w:lang w:val="es-ES_tradnl"/>
              </w:rPr>
            </w:pPr>
          </w:p>
        </w:tc>
      </w:tr>
      <w:tr w:rsidR="00913C8D" w:rsidRPr="00BF2E5C" w14:paraId="0730258F" w14:textId="77777777" w:rsidTr="00913C8D">
        <w:trPr>
          <w:trHeight w:val="60"/>
          <w:jc w:val="center"/>
        </w:trPr>
        <w:tc>
          <w:tcPr>
            <w:tcW w:w="1230" w:type="pct"/>
            <w:tcBorders>
              <w:bottom w:val="single" w:sz="4" w:space="0" w:color="000000" w:themeColor="text1"/>
            </w:tcBorders>
            <w:shd w:val="clear" w:color="auto" w:fill="auto"/>
          </w:tcPr>
          <w:p w14:paraId="14F8F8DA" w14:textId="77777777" w:rsidR="00A22FC4" w:rsidRPr="00EE252F" w:rsidRDefault="00A22FC4" w:rsidP="007476E0">
            <w:pPr>
              <w:rPr>
                <w:rFonts w:ascii="Arial" w:hAnsi="Arial" w:cs="Arial"/>
                <w:sz w:val="20"/>
                <w:szCs w:val="20"/>
                <w:lang w:val="es-ES_tradnl"/>
              </w:rPr>
            </w:pPr>
            <w:r w:rsidRPr="00EE252F">
              <w:rPr>
                <w:rFonts w:ascii="Arial" w:hAnsi="Arial" w:cs="Arial"/>
                <w:sz w:val="20"/>
                <w:szCs w:val="20"/>
                <w:lang w:val="es-ES_tradnl"/>
              </w:rPr>
              <w:t>2.5 Informe final</w:t>
            </w:r>
          </w:p>
        </w:tc>
        <w:tc>
          <w:tcPr>
            <w:tcW w:w="115" w:type="pct"/>
            <w:tcBorders>
              <w:bottom w:val="single" w:sz="4" w:space="0" w:color="000000" w:themeColor="text1"/>
            </w:tcBorders>
            <w:shd w:val="clear" w:color="auto" w:fill="FFFFFF" w:themeFill="background1"/>
          </w:tcPr>
          <w:p w14:paraId="2E6F9222" w14:textId="77777777" w:rsidR="00A22FC4" w:rsidRPr="00D7379C" w:rsidRDefault="00A22FC4" w:rsidP="007476E0">
            <w:pPr>
              <w:jc w:val="center"/>
              <w:rPr>
                <w:rFonts w:ascii="Arial" w:hAnsi="Arial" w:cs="Arial"/>
                <w:sz w:val="20"/>
                <w:szCs w:val="20"/>
                <w:lang w:val="es-ES_tradnl"/>
              </w:rPr>
            </w:pPr>
          </w:p>
        </w:tc>
        <w:tc>
          <w:tcPr>
            <w:tcW w:w="119" w:type="pct"/>
            <w:tcBorders>
              <w:bottom w:val="single" w:sz="4" w:space="0" w:color="000000" w:themeColor="text1"/>
            </w:tcBorders>
            <w:shd w:val="clear" w:color="auto" w:fill="FFFFFF" w:themeFill="background1"/>
          </w:tcPr>
          <w:p w14:paraId="0945F6C3"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5C184ED9" w14:textId="77777777" w:rsidR="00A22FC4" w:rsidRPr="006B79EF" w:rsidRDefault="00A22FC4" w:rsidP="007476E0">
            <w:pPr>
              <w:jc w:val="center"/>
              <w:rPr>
                <w:rFonts w:ascii="Arial" w:hAnsi="Arial" w:cs="Arial"/>
                <w:sz w:val="20"/>
                <w:szCs w:val="20"/>
                <w:lang w:val="es-ES_tradnl"/>
              </w:rPr>
            </w:pPr>
          </w:p>
        </w:tc>
        <w:tc>
          <w:tcPr>
            <w:tcW w:w="128" w:type="pct"/>
            <w:tcBorders>
              <w:bottom w:val="single" w:sz="4" w:space="0" w:color="000000" w:themeColor="text1"/>
            </w:tcBorders>
            <w:shd w:val="clear" w:color="auto" w:fill="FFFFFF" w:themeFill="background1"/>
          </w:tcPr>
          <w:p w14:paraId="2B95BF46"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2AD7B9E5"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31035B63"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68D5AC98" w14:textId="77777777" w:rsidR="00A22FC4" w:rsidRPr="006B79EF" w:rsidRDefault="00A22FC4" w:rsidP="007476E0">
            <w:pPr>
              <w:jc w:val="center"/>
              <w:rPr>
                <w:rFonts w:ascii="Arial" w:hAnsi="Arial" w:cs="Arial"/>
                <w:sz w:val="20"/>
                <w:szCs w:val="20"/>
                <w:lang w:val="es-ES_tradnl"/>
              </w:rPr>
            </w:pPr>
          </w:p>
        </w:tc>
        <w:tc>
          <w:tcPr>
            <w:tcW w:w="125" w:type="pct"/>
            <w:tcBorders>
              <w:bottom w:val="single" w:sz="4" w:space="0" w:color="000000" w:themeColor="text1"/>
            </w:tcBorders>
            <w:shd w:val="clear" w:color="auto" w:fill="FFFFFF" w:themeFill="background1"/>
          </w:tcPr>
          <w:p w14:paraId="684B35EF"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2860EF30"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29C4C45A"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7CAD8835" w14:textId="77777777" w:rsidR="00A22FC4" w:rsidRPr="006B79EF" w:rsidRDefault="00A22FC4" w:rsidP="007476E0">
            <w:pPr>
              <w:jc w:val="center"/>
              <w:rPr>
                <w:rFonts w:ascii="Arial" w:hAnsi="Arial" w:cs="Arial"/>
                <w:sz w:val="20"/>
                <w:szCs w:val="20"/>
                <w:lang w:val="es-ES_tradnl"/>
              </w:rPr>
            </w:pPr>
          </w:p>
        </w:tc>
        <w:tc>
          <w:tcPr>
            <w:tcW w:w="125" w:type="pct"/>
            <w:tcBorders>
              <w:bottom w:val="single" w:sz="4" w:space="0" w:color="000000" w:themeColor="text1"/>
            </w:tcBorders>
            <w:shd w:val="clear" w:color="auto" w:fill="FFFFFF" w:themeFill="background1"/>
          </w:tcPr>
          <w:p w14:paraId="284F5F74"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80DA4E9"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E7C21DD"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4B2BDCFF" w14:textId="77777777" w:rsidR="00A22FC4" w:rsidRPr="006B79EF" w:rsidRDefault="00A22FC4" w:rsidP="007476E0">
            <w:pPr>
              <w:jc w:val="center"/>
              <w:rPr>
                <w:rFonts w:ascii="Arial" w:hAnsi="Arial" w:cs="Arial"/>
                <w:sz w:val="20"/>
                <w:szCs w:val="20"/>
                <w:lang w:val="es-ES_tradnl"/>
              </w:rPr>
            </w:pPr>
          </w:p>
        </w:tc>
        <w:tc>
          <w:tcPr>
            <w:tcW w:w="125" w:type="pct"/>
            <w:tcBorders>
              <w:bottom w:val="single" w:sz="4" w:space="0" w:color="000000" w:themeColor="text1"/>
            </w:tcBorders>
            <w:shd w:val="clear" w:color="auto" w:fill="FFFFFF" w:themeFill="background1"/>
          </w:tcPr>
          <w:p w14:paraId="6CCA07F0"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1D9F7235"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8ED2403" w14:textId="77777777" w:rsidR="00A22FC4" w:rsidRPr="006B79EF" w:rsidRDefault="00A22FC4"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C8B48E1" w14:textId="77777777" w:rsidR="00A22FC4" w:rsidRPr="006B79EF" w:rsidRDefault="00A22FC4" w:rsidP="007476E0">
            <w:pPr>
              <w:jc w:val="center"/>
              <w:rPr>
                <w:rFonts w:ascii="Arial" w:hAnsi="Arial" w:cs="Arial"/>
                <w:sz w:val="20"/>
                <w:szCs w:val="20"/>
                <w:lang w:val="es-ES_tradnl"/>
              </w:rPr>
            </w:pPr>
          </w:p>
        </w:tc>
        <w:tc>
          <w:tcPr>
            <w:tcW w:w="126" w:type="pct"/>
            <w:tcBorders>
              <w:bottom w:val="single" w:sz="4" w:space="0" w:color="000000" w:themeColor="text1"/>
            </w:tcBorders>
            <w:shd w:val="clear" w:color="auto" w:fill="FFFFFF" w:themeFill="background1"/>
          </w:tcPr>
          <w:p w14:paraId="5677A5A5" w14:textId="77777777" w:rsidR="00A22FC4" w:rsidRPr="006B79EF" w:rsidRDefault="00A22FC4" w:rsidP="007476E0">
            <w:pPr>
              <w:jc w:val="center"/>
              <w:rPr>
                <w:rFonts w:ascii="Arial" w:hAnsi="Arial" w:cs="Arial"/>
                <w:sz w:val="20"/>
                <w:szCs w:val="20"/>
                <w:lang w:val="es-ES_tradnl"/>
              </w:rPr>
            </w:pPr>
            <w:r w:rsidRPr="006B79EF">
              <w:rPr>
                <w:rFonts w:ascii="Arial" w:hAnsi="Arial" w:cs="Arial"/>
                <w:sz w:val="20"/>
                <w:szCs w:val="20"/>
                <w:lang w:val="es-ES_tradnl"/>
              </w:rPr>
              <w:t>X</w:t>
            </w:r>
          </w:p>
        </w:tc>
        <w:tc>
          <w:tcPr>
            <w:tcW w:w="702" w:type="pct"/>
            <w:vMerge/>
            <w:tcBorders>
              <w:bottom w:val="single" w:sz="4" w:space="0" w:color="000000"/>
            </w:tcBorders>
            <w:shd w:val="clear" w:color="auto" w:fill="auto"/>
          </w:tcPr>
          <w:p w14:paraId="471A96D7" w14:textId="77777777" w:rsidR="00A22FC4" w:rsidRPr="006B79EF" w:rsidRDefault="00A22FC4" w:rsidP="007476E0">
            <w:pPr>
              <w:jc w:val="center"/>
              <w:rPr>
                <w:rFonts w:ascii="Arial" w:hAnsi="Arial" w:cs="Arial"/>
                <w:sz w:val="20"/>
                <w:szCs w:val="20"/>
                <w:lang w:val="es-ES_tradnl"/>
              </w:rPr>
            </w:pPr>
          </w:p>
        </w:tc>
        <w:tc>
          <w:tcPr>
            <w:tcW w:w="708" w:type="pct"/>
            <w:vMerge/>
            <w:tcBorders>
              <w:bottom w:val="single" w:sz="4" w:space="0" w:color="000000"/>
            </w:tcBorders>
            <w:shd w:val="clear" w:color="auto" w:fill="auto"/>
            <w:vAlign w:val="center"/>
          </w:tcPr>
          <w:p w14:paraId="62197F29" w14:textId="77777777" w:rsidR="00A22FC4" w:rsidRPr="006B79EF" w:rsidRDefault="00A22FC4" w:rsidP="007476E0">
            <w:pPr>
              <w:jc w:val="center"/>
              <w:rPr>
                <w:rFonts w:ascii="Arial" w:hAnsi="Arial" w:cs="Arial"/>
                <w:sz w:val="20"/>
                <w:szCs w:val="20"/>
                <w:lang w:val="es-ES_tradnl"/>
              </w:rPr>
            </w:pPr>
          </w:p>
        </w:tc>
      </w:tr>
      <w:tr w:rsidR="00A22FC4" w:rsidRPr="00BF2E5C" w14:paraId="52D1EDE8" w14:textId="77777777" w:rsidTr="00736846">
        <w:trPr>
          <w:trHeight w:val="60"/>
          <w:jc w:val="center"/>
        </w:trPr>
        <w:tc>
          <w:tcPr>
            <w:tcW w:w="5000" w:type="pct"/>
            <w:gridSpan w:val="23"/>
            <w:tcBorders>
              <w:bottom w:val="single" w:sz="4" w:space="0" w:color="000000" w:themeColor="text1"/>
            </w:tcBorders>
            <w:shd w:val="clear" w:color="auto" w:fill="D9D9D9" w:themeFill="background1" w:themeFillShade="D9"/>
          </w:tcPr>
          <w:p w14:paraId="5D1D945F" w14:textId="77777777" w:rsidR="00A22FC4" w:rsidRPr="00D7379C" w:rsidRDefault="00A22FC4" w:rsidP="007476E0">
            <w:pPr>
              <w:jc w:val="center"/>
              <w:rPr>
                <w:rFonts w:ascii="Arial" w:hAnsi="Arial" w:cs="Arial"/>
                <w:sz w:val="20"/>
                <w:szCs w:val="20"/>
                <w:lang w:val="es-ES_tradnl"/>
              </w:rPr>
            </w:pPr>
            <w:r w:rsidRPr="00EE252F">
              <w:rPr>
                <w:rFonts w:ascii="Arial" w:hAnsi="Arial" w:cs="Arial"/>
                <w:b/>
                <w:sz w:val="20"/>
                <w:szCs w:val="20"/>
                <w:lang w:val="es-ES_tradnl"/>
              </w:rPr>
              <w:t>Asistencia técnica para PCR</w:t>
            </w:r>
          </w:p>
        </w:tc>
      </w:tr>
      <w:tr w:rsidR="00F77D2A" w:rsidRPr="00BF2E5C" w14:paraId="3F303DDA" w14:textId="77777777" w:rsidTr="00D136CF">
        <w:trPr>
          <w:trHeight w:val="60"/>
          <w:jc w:val="center"/>
        </w:trPr>
        <w:tc>
          <w:tcPr>
            <w:tcW w:w="1230" w:type="pct"/>
            <w:shd w:val="clear" w:color="auto" w:fill="auto"/>
          </w:tcPr>
          <w:p w14:paraId="5AA0BE9D" w14:textId="77777777" w:rsidR="00F77D2A" w:rsidRPr="00EE252F" w:rsidRDefault="00F77D2A" w:rsidP="007476E0">
            <w:pPr>
              <w:rPr>
                <w:rFonts w:ascii="Arial" w:hAnsi="Arial" w:cs="Arial"/>
                <w:sz w:val="20"/>
                <w:szCs w:val="20"/>
                <w:lang w:val="es-ES_tradnl"/>
              </w:rPr>
            </w:pPr>
            <w:r w:rsidRPr="00EE252F">
              <w:rPr>
                <w:rFonts w:ascii="Arial" w:hAnsi="Arial" w:cs="Arial"/>
                <w:sz w:val="20"/>
                <w:szCs w:val="20"/>
                <w:lang w:val="es-ES_tradnl"/>
              </w:rPr>
              <w:t>3.1 Contratación</w:t>
            </w:r>
          </w:p>
        </w:tc>
        <w:tc>
          <w:tcPr>
            <w:tcW w:w="115" w:type="pct"/>
            <w:shd w:val="clear" w:color="auto" w:fill="FFFFFF" w:themeFill="background1"/>
          </w:tcPr>
          <w:p w14:paraId="63BD6500" w14:textId="77777777" w:rsidR="00F77D2A" w:rsidRPr="00D7379C" w:rsidRDefault="00F77D2A" w:rsidP="007476E0">
            <w:pPr>
              <w:jc w:val="center"/>
              <w:rPr>
                <w:rFonts w:ascii="Arial" w:hAnsi="Arial" w:cs="Arial"/>
                <w:sz w:val="20"/>
                <w:szCs w:val="20"/>
                <w:lang w:val="es-ES_tradnl"/>
              </w:rPr>
            </w:pPr>
          </w:p>
        </w:tc>
        <w:tc>
          <w:tcPr>
            <w:tcW w:w="119" w:type="pct"/>
            <w:shd w:val="clear" w:color="auto" w:fill="FFFFFF" w:themeFill="background1"/>
          </w:tcPr>
          <w:p w14:paraId="73D89447"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56BD5B7B" w14:textId="77777777" w:rsidR="00F77D2A" w:rsidRPr="006B79EF" w:rsidRDefault="00F77D2A" w:rsidP="007476E0">
            <w:pPr>
              <w:jc w:val="center"/>
              <w:rPr>
                <w:rFonts w:ascii="Arial" w:hAnsi="Arial" w:cs="Arial"/>
                <w:sz w:val="20"/>
                <w:szCs w:val="20"/>
                <w:lang w:val="es-ES_tradnl"/>
              </w:rPr>
            </w:pPr>
          </w:p>
        </w:tc>
        <w:tc>
          <w:tcPr>
            <w:tcW w:w="128" w:type="pct"/>
            <w:shd w:val="clear" w:color="auto" w:fill="FFFFFF" w:themeFill="background1"/>
          </w:tcPr>
          <w:p w14:paraId="396B68E8"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68A46359"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058429B9"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3A415043" w14:textId="77777777" w:rsidR="00F77D2A" w:rsidRPr="006B79EF" w:rsidRDefault="00F77D2A" w:rsidP="007476E0">
            <w:pPr>
              <w:jc w:val="center"/>
              <w:rPr>
                <w:rFonts w:ascii="Arial" w:hAnsi="Arial" w:cs="Arial"/>
                <w:sz w:val="20"/>
                <w:szCs w:val="20"/>
                <w:lang w:val="es-ES_tradnl"/>
              </w:rPr>
            </w:pPr>
          </w:p>
        </w:tc>
        <w:tc>
          <w:tcPr>
            <w:tcW w:w="125" w:type="pct"/>
            <w:shd w:val="clear" w:color="auto" w:fill="FFFFFF" w:themeFill="background1"/>
          </w:tcPr>
          <w:p w14:paraId="76B0DAB3"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79C3065A"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49D79851"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6EFB2B5F" w14:textId="77777777" w:rsidR="00F77D2A" w:rsidRPr="006B79EF" w:rsidRDefault="00F77D2A" w:rsidP="007476E0">
            <w:pPr>
              <w:jc w:val="center"/>
              <w:rPr>
                <w:rFonts w:ascii="Arial" w:hAnsi="Arial" w:cs="Arial"/>
                <w:sz w:val="20"/>
                <w:szCs w:val="20"/>
                <w:lang w:val="es-ES_tradnl"/>
              </w:rPr>
            </w:pPr>
          </w:p>
        </w:tc>
        <w:tc>
          <w:tcPr>
            <w:tcW w:w="125" w:type="pct"/>
            <w:shd w:val="clear" w:color="auto" w:fill="FFFFFF" w:themeFill="background1"/>
          </w:tcPr>
          <w:p w14:paraId="34BBD472"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24D1F9D9"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266ACAE8"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69F6EE49" w14:textId="77777777" w:rsidR="00F77D2A" w:rsidRPr="006B79EF" w:rsidRDefault="00F77D2A" w:rsidP="007476E0">
            <w:pPr>
              <w:jc w:val="center"/>
              <w:rPr>
                <w:rFonts w:ascii="Arial" w:hAnsi="Arial" w:cs="Arial"/>
                <w:sz w:val="20"/>
                <w:szCs w:val="20"/>
                <w:lang w:val="es-ES_tradnl"/>
              </w:rPr>
            </w:pPr>
          </w:p>
        </w:tc>
        <w:tc>
          <w:tcPr>
            <w:tcW w:w="125" w:type="pct"/>
            <w:shd w:val="clear" w:color="auto" w:fill="FFFFFF" w:themeFill="background1"/>
          </w:tcPr>
          <w:p w14:paraId="412055B7"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1085163D"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5CB2E3F2"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55DFA72F" w14:textId="77777777" w:rsidR="00F77D2A" w:rsidRPr="006B79EF" w:rsidRDefault="00F77D2A" w:rsidP="007476E0">
            <w:pPr>
              <w:jc w:val="center"/>
              <w:rPr>
                <w:rFonts w:ascii="Arial" w:hAnsi="Arial" w:cs="Arial"/>
                <w:sz w:val="20"/>
                <w:szCs w:val="20"/>
                <w:lang w:val="es-ES_tradnl"/>
              </w:rPr>
            </w:pPr>
            <w:r w:rsidRPr="006B79EF">
              <w:rPr>
                <w:rFonts w:ascii="Arial" w:hAnsi="Arial" w:cs="Arial"/>
                <w:sz w:val="20"/>
                <w:szCs w:val="20"/>
                <w:lang w:val="es-ES_tradnl"/>
              </w:rPr>
              <w:t>X</w:t>
            </w:r>
          </w:p>
        </w:tc>
        <w:tc>
          <w:tcPr>
            <w:tcW w:w="126" w:type="pct"/>
            <w:shd w:val="clear" w:color="auto" w:fill="FFFFFF" w:themeFill="background1"/>
          </w:tcPr>
          <w:p w14:paraId="001DA1FA" w14:textId="77777777" w:rsidR="00F77D2A" w:rsidRPr="006B79EF" w:rsidRDefault="00F77D2A" w:rsidP="007476E0">
            <w:pPr>
              <w:jc w:val="center"/>
              <w:rPr>
                <w:rFonts w:ascii="Arial" w:hAnsi="Arial" w:cs="Arial"/>
                <w:sz w:val="20"/>
                <w:szCs w:val="20"/>
                <w:lang w:val="es-ES_tradnl"/>
              </w:rPr>
            </w:pPr>
          </w:p>
        </w:tc>
        <w:tc>
          <w:tcPr>
            <w:tcW w:w="702" w:type="pct"/>
            <w:vMerge w:val="restart"/>
            <w:shd w:val="clear" w:color="auto" w:fill="auto"/>
          </w:tcPr>
          <w:p w14:paraId="0BDB9684" w14:textId="23A527C2" w:rsidR="00F77D2A" w:rsidRPr="006B79EF" w:rsidRDefault="00F77D2A" w:rsidP="000D2453">
            <w:pPr>
              <w:jc w:val="center"/>
              <w:rPr>
                <w:rFonts w:ascii="Arial" w:hAnsi="Arial" w:cs="Arial"/>
                <w:sz w:val="20"/>
                <w:szCs w:val="20"/>
                <w:lang w:val="es-ES_tradnl"/>
              </w:rPr>
            </w:pPr>
            <w:r w:rsidRPr="006B79EF">
              <w:rPr>
                <w:rFonts w:ascii="Arial" w:hAnsi="Arial" w:cs="Arial"/>
                <w:sz w:val="20"/>
                <w:szCs w:val="20"/>
                <w:lang w:val="es-ES_tradnl"/>
              </w:rPr>
              <w:t>U</w:t>
            </w:r>
            <w:r w:rsidR="00117B10">
              <w:rPr>
                <w:rFonts w:ascii="Arial" w:hAnsi="Arial" w:cs="Arial"/>
                <w:sz w:val="20"/>
                <w:szCs w:val="20"/>
                <w:lang w:val="es-ES_tradnl"/>
              </w:rPr>
              <w:t>E</w:t>
            </w:r>
          </w:p>
        </w:tc>
        <w:tc>
          <w:tcPr>
            <w:tcW w:w="708" w:type="pct"/>
            <w:vMerge w:val="restart"/>
            <w:shd w:val="clear" w:color="auto" w:fill="auto"/>
            <w:vAlign w:val="center"/>
          </w:tcPr>
          <w:p w14:paraId="0229FD41" w14:textId="77777777" w:rsidR="00481EB5" w:rsidRPr="006B79EF" w:rsidRDefault="00481EB5" w:rsidP="00481EB5">
            <w:pPr>
              <w:jc w:val="center"/>
              <w:rPr>
                <w:rFonts w:ascii="Arial" w:hAnsi="Arial" w:cs="Arial"/>
                <w:sz w:val="20"/>
                <w:szCs w:val="20"/>
                <w:lang w:val="es-ES_tradnl"/>
              </w:rPr>
            </w:pPr>
            <w:r w:rsidRPr="006B79EF">
              <w:rPr>
                <w:rFonts w:ascii="Arial" w:hAnsi="Arial" w:cs="Arial"/>
                <w:sz w:val="20"/>
                <w:szCs w:val="20"/>
                <w:lang w:val="es-ES_tradnl"/>
              </w:rPr>
              <w:t>PE</w:t>
            </w:r>
            <w:r w:rsidR="00F77D2A" w:rsidRPr="006B79EF">
              <w:rPr>
                <w:rFonts w:ascii="Arial" w:hAnsi="Arial" w:cs="Arial"/>
                <w:sz w:val="20"/>
                <w:szCs w:val="20"/>
                <w:lang w:val="es-ES_tradnl"/>
              </w:rPr>
              <w:t>-L1</w:t>
            </w:r>
            <w:r w:rsidRPr="006B79EF">
              <w:rPr>
                <w:rFonts w:ascii="Arial" w:hAnsi="Arial" w:cs="Arial"/>
                <w:sz w:val="20"/>
                <w:szCs w:val="20"/>
                <w:lang w:val="es-ES_tradnl"/>
              </w:rPr>
              <w:t>239</w:t>
            </w:r>
          </w:p>
          <w:p w14:paraId="1FE56A6B" w14:textId="77777777" w:rsidR="00F77D2A" w:rsidRPr="00EE252F" w:rsidRDefault="00F77D2A" w:rsidP="00481EB5">
            <w:pPr>
              <w:jc w:val="center"/>
              <w:rPr>
                <w:rFonts w:ascii="Arial" w:hAnsi="Arial" w:cs="Arial"/>
                <w:sz w:val="20"/>
                <w:szCs w:val="20"/>
                <w:lang w:val="es-ES_tradnl"/>
              </w:rPr>
            </w:pPr>
            <w:r w:rsidRPr="00817F04">
              <w:rPr>
                <w:rFonts w:ascii="Arial" w:hAnsi="Arial" w:cs="Arial"/>
                <w:sz w:val="20"/>
                <w:szCs w:val="20"/>
                <w:lang w:val="es-ES_tradnl"/>
              </w:rPr>
              <w:t>S$</w:t>
            </w:r>
            <w:r w:rsidR="00EE252F" w:rsidRPr="00817F04">
              <w:rPr>
                <w:rFonts w:ascii="Arial" w:hAnsi="Arial" w:cs="Arial"/>
                <w:sz w:val="20"/>
                <w:szCs w:val="20"/>
                <w:lang w:val="es-ES_tradnl"/>
              </w:rPr>
              <w:t>60,606</w:t>
            </w:r>
          </w:p>
        </w:tc>
      </w:tr>
      <w:tr w:rsidR="00F77D2A" w:rsidRPr="00BF2E5C" w14:paraId="583DFF7F" w14:textId="77777777" w:rsidTr="00D136CF">
        <w:trPr>
          <w:trHeight w:val="60"/>
          <w:jc w:val="center"/>
        </w:trPr>
        <w:tc>
          <w:tcPr>
            <w:tcW w:w="1230" w:type="pct"/>
            <w:shd w:val="clear" w:color="auto" w:fill="auto"/>
          </w:tcPr>
          <w:p w14:paraId="38C1B9E0" w14:textId="77777777" w:rsidR="00F77D2A" w:rsidRPr="00EE252F" w:rsidRDefault="00F77D2A" w:rsidP="007476E0">
            <w:pPr>
              <w:rPr>
                <w:rFonts w:ascii="Arial" w:hAnsi="Arial" w:cs="Arial"/>
                <w:sz w:val="20"/>
                <w:szCs w:val="20"/>
                <w:lang w:val="es-ES_tradnl"/>
              </w:rPr>
            </w:pPr>
            <w:r w:rsidRPr="00EE252F">
              <w:rPr>
                <w:rFonts w:ascii="Arial" w:hAnsi="Arial" w:cs="Arial"/>
                <w:sz w:val="20"/>
                <w:szCs w:val="20"/>
                <w:lang w:val="es-ES_tradnl"/>
              </w:rPr>
              <w:t>3.2 Recolección de información</w:t>
            </w:r>
          </w:p>
        </w:tc>
        <w:tc>
          <w:tcPr>
            <w:tcW w:w="115" w:type="pct"/>
            <w:shd w:val="clear" w:color="auto" w:fill="FFFFFF" w:themeFill="background1"/>
          </w:tcPr>
          <w:p w14:paraId="7B048C81" w14:textId="77777777" w:rsidR="00F77D2A" w:rsidRPr="00D7379C" w:rsidRDefault="00F77D2A" w:rsidP="007476E0">
            <w:pPr>
              <w:jc w:val="center"/>
              <w:rPr>
                <w:rFonts w:ascii="Arial" w:hAnsi="Arial" w:cs="Arial"/>
                <w:sz w:val="20"/>
                <w:szCs w:val="20"/>
                <w:lang w:val="es-ES_tradnl"/>
              </w:rPr>
            </w:pPr>
          </w:p>
        </w:tc>
        <w:tc>
          <w:tcPr>
            <w:tcW w:w="119" w:type="pct"/>
            <w:shd w:val="clear" w:color="auto" w:fill="FFFFFF" w:themeFill="background1"/>
          </w:tcPr>
          <w:p w14:paraId="788F31A9"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287129E4" w14:textId="77777777" w:rsidR="00F77D2A" w:rsidRPr="006B79EF" w:rsidRDefault="00F77D2A" w:rsidP="007476E0">
            <w:pPr>
              <w:jc w:val="center"/>
              <w:rPr>
                <w:rFonts w:ascii="Arial" w:hAnsi="Arial" w:cs="Arial"/>
                <w:sz w:val="20"/>
                <w:szCs w:val="20"/>
                <w:lang w:val="es-ES_tradnl"/>
              </w:rPr>
            </w:pPr>
          </w:p>
        </w:tc>
        <w:tc>
          <w:tcPr>
            <w:tcW w:w="128" w:type="pct"/>
            <w:shd w:val="clear" w:color="auto" w:fill="FFFFFF" w:themeFill="background1"/>
          </w:tcPr>
          <w:p w14:paraId="1860CF4C"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54FD4451"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1332A9A0"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19A21C92" w14:textId="77777777" w:rsidR="00F77D2A" w:rsidRPr="006B79EF" w:rsidRDefault="00F77D2A" w:rsidP="007476E0">
            <w:pPr>
              <w:jc w:val="center"/>
              <w:rPr>
                <w:rFonts w:ascii="Arial" w:hAnsi="Arial" w:cs="Arial"/>
                <w:sz w:val="20"/>
                <w:szCs w:val="20"/>
                <w:lang w:val="es-ES_tradnl"/>
              </w:rPr>
            </w:pPr>
          </w:p>
        </w:tc>
        <w:tc>
          <w:tcPr>
            <w:tcW w:w="125" w:type="pct"/>
            <w:shd w:val="clear" w:color="auto" w:fill="FFFFFF" w:themeFill="background1"/>
          </w:tcPr>
          <w:p w14:paraId="7B2EBE6A"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4B4BDD3F"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387393BA"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44F7183E" w14:textId="77777777" w:rsidR="00F77D2A" w:rsidRPr="006B79EF" w:rsidRDefault="00F77D2A" w:rsidP="007476E0">
            <w:pPr>
              <w:jc w:val="center"/>
              <w:rPr>
                <w:rFonts w:ascii="Arial" w:hAnsi="Arial" w:cs="Arial"/>
                <w:sz w:val="20"/>
                <w:szCs w:val="20"/>
                <w:lang w:val="es-ES_tradnl"/>
              </w:rPr>
            </w:pPr>
          </w:p>
        </w:tc>
        <w:tc>
          <w:tcPr>
            <w:tcW w:w="125" w:type="pct"/>
            <w:shd w:val="clear" w:color="auto" w:fill="FFFFFF" w:themeFill="background1"/>
          </w:tcPr>
          <w:p w14:paraId="5669DBE9"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36266E3C"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7B5FBF8C"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23445034" w14:textId="77777777" w:rsidR="00F77D2A" w:rsidRPr="006B79EF" w:rsidRDefault="00F77D2A" w:rsidP="007476E0">
            <w:pPr>
              <w:jc w:val="center"/>
              <w:rPr>
                <w:rFonts w:ascii="Arial" w:hAnsi="Arial" w:cs="Arial"/>
                <w:sz w:val="20"/>
                <w:szCs w:val="20"/>
                <w:lang w:val="es-ES_tradnl"/>
              </w:rPr>
            </w:pPr>
          </w:p>
        </w:tc>
        <w:tc>
          <w:tcPr>
            <w:tcW w:w="125" w:type="pct"/>
            <w:shd w:val="clear" w:color="auto" w:fill="FFFFFF" w:themeFill="background1"/>
          </w:tcPr>
          <w:p w14:paraId="0EC59590"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4D077168"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3196702F"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735A86E6" w14:textId="77777777" w:rsidR="00F77D2A" w:rsidRPr="006B79EF" w:rsidRDefault="00F77D2A" w:rsidP="007476E0">
            <w:pPr>
              <w:jc w:val="center"/>
              <w:rPr>
                <w:rFonts w:ascii="Arial" w:hAnsi="Arial" w:cs="Arial"/>
                <w:sz w:val="20"/>
                <w:szCs w:val="20"/>
                <w:lang w:val="es-ES_tradnl"/>
              </w:rPr>
            </w:pPr>
            <w:r w:rsidRPr="006B79EF">
              <w:rPr>
                <w:rFonts w:ascii="Arial" w:hAnsi="Arial" w:cs="Arial"/>
                <w:sz w:val="20"/>
                <w:szCs w:val="20"/>
                <w:lang w:val="es-ES_tradnl"/>
              </w:rPr>
              <w:t>X</w:t>
            </w:r>
          </w:p>
        </w:tc>
        <w:tc>
          <w:tcPr>
            <w:tcW w:w="126" w:type="pct"/>
            <w:shd w:val="clear" w:color="auto" w:fill="FFFFFF" w:themeFill="background1"/>
          </w:tcPr>
          <w:p w14:paraId="72F61EDC" w14:textId="77777777" w:rsidR="00F77D2A" w:rsidRPr="006B79EF" w:rsidRDefault="00F77D2A" w:rsidP="007476E0">
            <w:pPr>
              <w:jc w:val="center"/>
              <w:rPr>
                <w:rFonts w:ascii="Arial" w:hAnsi="Arial" w:cs="Arial"/>
                <w:sz w:val="20"/>
                <w:szCs w:val="20"/>
                <w:lang w:val="es-ES_tradnl"/>
              </w:rPr>
            </w:pPr>
          </w:p>
        </w:tc>
        <w:tc>
          <w:tcPr>
            <w:tcW w:w="702" w:type="pct"/>
            <w:vMerge/>
            <w:shd w:val="clear" w:color="auto" w:fill="auto"/>
          </w:tcPr>
          <w:p w14:paraId="670AE11F" w14:textId="77777777" w:rsidR="00F77D2A" w:rsidRPr="006B79EF" w:rsidRDefault="00F77D2A" w:rsidP="007476E0">
            <w:pPr>
              <w:jc w:val="center"/>
              <w:rPr>
                <w:rFonts w:ascii="Arial" w:hAnsi="Arial" w:cs="Arial"/>
                <w:sz w:val="20"/>
                <w:szCs w:val="20"/>
                <w:lang w:val="es-ES_tradnl"/>
              </w:rPr>
            </w:pPr>
          </w:p>
        </w:tc>
        <w:tc>
          <w:tcPr>
            <w:tcW w:w="708" w:type="pct"/>
            <w:vMerge/>
            <w:shd w:val="clear" w:color="auto" w:fill="auto"/>
            <w:vAlign w:val="center"/>
          </w:tcPr>
          <w:p w14:paraId="276B3E33" w14:textId="77777777" w:rsidR="00F77D2A" w:rsidRPr="006B79EF" w:rsidRDefault="00F77D2A" w:rsidP="007476E0">
            <w:pPr>
              <w:jc w:val="center"/>
              <w:rPr>
                <w:rFonts w:ascii="Arial" w:hAnsi="Arial" w:cs="Arial"/>
                <w:sz w:val="20"/>
                <w:szCs w:val="20"/>
                <w:lang w:val="es-ES_tradnl"/>
              </w:rPr>
            </w:pPr>
          </w:p>
        </w:tc>
      </w:tr>
      <w:tr w:rsidR="00F77D2A" w:rsidRPr="00BF2E5C" w14:paraId="65B135F6" w14:textId="77777777" w:rsidTr="00D136CF">
        <w:trPr>
          <w:trHeight w:val="60"/>
          <w:jc w:val="center"/>
        </w:trPr>
        <w:tc>
          <w:tcPr>
            <w:tcW w:w="1230" w:type="pct"/>
            <w:shd w:val="clear" w:color="auto" w:fill="auto"/>
          </w:tcPr>
          <w:p w14:paraId="5D7F843A" w14:textId="77777777" w:rsidR="00F77D2A" w:rsidRPr="00EE252F" w:rsidRDefault="00F77D2A" w:rsidP="007476E0">
            <w:pPr>
              <w:rPr>
                <w:rFonts w:ascii="Arial" w:hAnsi="Arial" w:cs="Arial"/>
                <w:sz w:val="20"/>
                <w:szCs w:val="20"/>
                <w:lang w:val="es-ES_tradnl"/>
              </w:rPr>
            </w:pPr>
            <w:r w:rsidRPr="00EE252F">
              <w:rPr>
                <w:rFonts w:ascii="Arial" w:hAnsi="Arial" w:cs="Arial"/>
                <w:sz w:val="20"/>
                <w:szCs w:val="20"/>
                <w:lang w:val="es-ES_tradnl"/>
              </w:rPr>
              <w:t>3.3 Informe preliminar</w:t>
            </w:r>
          </w:p>
        </w:tc>
        <w:tc>
          <w:tcPr>
            <w:tcW w:w="115" w:type="pct"/>
            <w:shd w:val="clear" w:color="auto" w:fill="FFFFFF" w:themeFill="background1"/>
          </w:tcPr>
          <w:p w14:paraId="00007DCA" w14:textId="77777777" w:rsidR="00F77D2A" w:rsidRPr="00D7379C" w:rsidRDefault="00F77D2A" w:rsidP="007476E0">
            <w:pPr>
              <w:jc w:val="center"/>
              <w:rPr>
                <w:rFonts w:ascii="Arial" w:hAnsi="Arial" w:cs="Arial"/>
                <w:sz w:val="20"/>
                <w:szCs w:val="20"/>
                <w:lang w:val="es-ES_tradnl"/>
              </w:rPr>
            </w:pPr>
          </w:p>
        </w:tc>
        <w:tc>
          <w:tcPr>
            <w:tcW w:w="119" w:type="pct"/>
            <w:shd w:val="clear" w:color="auto" w:fill="FFFFFF" w:themeFill="background1"/>
          </w:tcPr>
          <w:p w14:paraId="2DE66442" w14:textId="77777777" w:rsidR="00F77D2A" w:rsidRPr="006B79EF" w:rsidRDefault="00F77D2A" w:rsidP="007476E0">
            <w:pPr>
              <w:jc w:val="center"/>
              <w:rPr>
                <w:rFonts w:ascii="Arial" w:hAnsi="Arial" w:cs="Arial"/>
                <w:sz w:val="20"/>
                <w:szCs w:val="20"/>
                <w:lang w:val="es-ES_tradnl"/>
              </w:rPr>
            </w:pPr>
          </w:p>
        </w:tc>
        <w:tc>
          <w:tcPr>
            <w:tcW w:w="115" w:type="pct"/>
            <w:shd w:val="clear" w:color="auto" w:fill="FFFFFF" w:themeFill="background1"/>
          </w:tcPr>
          <w:p w14:paraId="7AA10274" w14:textId="77777777" w:rsidR="00F77D2A" w:rsidRPr="006B79EF" w:rsidRDefault="00F77D2A" w:rsidP="007476E0">
            <w:pPr>
              <w:jc w:val="center"/>
              <w:rPr>
                <w:rFonts w:ascii="Arial" w:hAnsi="Arial" w:cs="Arial"/>
                <w:sz w:val="20"/>
                <w:szCs w:val="20"/>
                <w:lang w:val="es-ES_tradnl"/>
              </w:rPr>
            </w:pPr>
          </w:p>
        </w:tc>
        <w:tc>
          <w:tcPr>
            <w:tcW w:w="128" w:type="pct"/>
            <w:shd w:val="clear" w:color="auto" w:fill="FFFFFF" w:themeFill="background1"/>
          </w:tcPr>
          <w:p w14:paraId="0DE818E6" w14:textId="77777777" w:rsidR="00F77D2A" w:rsidRPr="007520B3" w:rsidRDefault="00F77D2A" w:rsidP="007476E0">
            <w:pPr>
              <w:jc w:val="center"/>
              <w:rPr>
                <w:rFonts w:ascii="Arial" w:hAnsi="Arial" w:cs="Arial"/>
                <w:sz w:val="20"/>
                <w:szCs w:val="20"/>
                <w:lang w:val="es-ES_tradnl"/>
              </w:rPr>
            </w:pPr>
          </w:p>
        </w:tc>
        <w:tc>
          <w:tcPr>
            <w:tcW w:w="115" w:type="pct"/>
            <w:shd w:val="clear" w:color="auto" w:fill="FFFFFF" w:themeFill="background1"/>
          </w:tcPr>
          <w:p w14:paraId="1C0FF3AB" w14:textId="77777777" w:rsidR="00F77D2A" w:rsidRPr="007520B3" w:rsidRDefault="00F77D2A" w:rsidP="007476E0">
            <w:pPr>
              <w:jc w:val="center"/>
              <w:rPr>
                <w:rFonts w:ascii="Arial" w:hAnsi="Arial" w:cs="Arial"/>
                <w:sz w:val="20"/>
                <w:szCs w:val="20"/>
                <w:lang w:val="es-ES_tradnl"/>
              </w:rPr>
            </w:pPr>
          </w:p>
        </w:tc>
        <w:tc>
          <w:tcPr>
            <w:tcW w:w="115" w:type="pct"/>
            <w:shd w:val="clear" w:color="auto" w:fill="FFFFFF" w:themeFill="background1"/>
          </w:tcPr>
          <w:p w14:paraId="2B039EDF" w14:textId="77777777" w:rsidR="00F77D2A" w:rsidRPr="007520B3" w:rsidRDefault="00F77D2A" w:rsidP="007476E0">
            <w:pPr>
              <w:jc w:val="center"/>
              <w:rPr>
                <w:rFonts w:ascii="Arial" w:hAnsi="Arial" w:cs="Arial"/>
                <w:sz w:val="20"/>
                <w:szCs w:val="20"/>
                <w:lang w:val="es-ES_tradnl"/>
              </w:rPr>
            </w:pPr>
          </w:p>
        </w:tc>
        <w:tc>
          <w:tcPr>
            <w:tcW w:w="115" w:type="pct"/>
            <w:shd w:val="clear" w:color="auto" w:fill="FFFFFF" w:themeFill="background1"/>
          </w:tcPr>
          <w:p w14:paraId="44F289E2" w14:textId="77777777" w:rsidR="00F77D2A" w:rsidRPr="007520B3" w:rsidRDefault="00F77D2A" w:rsidP="007476E0">
            <w:pPr>
              <w:jc w:val="center"/>
              <w:rPr>
                <w:rFonts w:ascii="Arial" w:hAnsi="Arial" w:cs="Arial"/>
                <w:sz w:val="20"/>
                <w:szCs w:val="20"/>
                <w:lang w:val="es-ES_tradnl"/>
              </w:rPr>
            </w:pPr>
          </w:p>
        </w:tc>
        <w:tc>
          <w:tcPr>
            <w:tcW w:w="125" w:type="pct"/>
            <w:shd w:val="clear" w:color="auto" w:fill="FFFFFF" w:themeFill="background1"/>
          </w:tcPr>
          <w:p w14:paraId="27A077C6" w14:textId="77777777" w:rsidR="00F77D2A" w:rsidRPr="007520B3" w:rsidRDefault="00F77D2A" w:rsidP="007476E0">
            <w:pPr>
              <w:jc w:val="center"/>
              <w:rPr>
                <w:rFonts w:ascii="Arial" w:hAnsi="Arial" w:cs="Arial"/>
                <w:sz w:val="20"/>
                <w:szCs w:val="20"/>
                <w:lang w:val="es-ES_tradnl"/>
              </w:rPr>
            </w:pPr>
          </w:p>
        </w:tc>
        <w:tc>
          <w:tcPr>
            <w:tcW w:w="115" w:type="pct"/>
            <w:shd w:val="clear" w:color="auto" w:fill="FFFFFF" w:themeFill="background1"/>
          </w:tcPr>
          <w:p w14:paraId="521FA425" w14:textId="77777777" w:rsidR="00F77D2A" w:rsidRPr="007520B3" w:rsidRDefault="00F77D2A" w:rsidP="007476E0">
            <w:pPr>
              <w:jc w:val="center"/>
              <w:rPr>
                <w:rFonts w:ascii="Arial" w:hAnsi="Arial" w:cs="Arial"/>
                <w:sz w:val="20"/>
                <w:szCs w:val="20"/>
                <w:lang w:val="es-ES_tradnl"/>
              </w:rPr>
            </w:pPr>
          </w:p>
        </w:tc>
        <w:tc>
          <w:tcPr>
            <w:tcW w:w="115" w:type="pct"/>
            <w:shd w:val="clear" w:color="auto" w:fill="FFFFFF" w:themeFill="background1"/>
          </w:tcPr>
          <w:p w14:paraId="22E908A5" w14:textId="77777777" w:rsidR="00F77D2A" w:rsidRPr="007520B3" w:rsidRDefault="00F77D2A" w:rsidP="007476E0">
            <w:pPr>
              <w:jc w:val="center"/>
              <w:rPr>
                <w:rFonts w:ascii="Arial" w:hAnsi="Arial" w:cs="Arial"/>
                <w:sz w:val="20"/>
                <w:szCs w:val="20"/>
                <w:lang w:val="es-ES_tradnl"/>
              </w:rPr>
            </w:pPr>
          </w:p>
        </w:tc>
        <w:tc>
          <w:tcPr>
            <w:tcW w:w="115" w:type="pct"/>
            <w:shd w:val="clear" w:color="auto" w:fill="FFFFFF" w:themeFill="background1"/>
          </w:tcPr>
          <w:p w14:paraId="60FD5651" w14:textId="77777777" w:rsidR="00F77D2A" w:rsidRPr="007520B3" w:rsidRDefault="00F77D2A" w:rsidP="007476E0">
            <w:pPr>
              <w:jc w:val="center"/>
              <w:rPr>
                <w:rFonts w:ascii="Arial" w:hAnsi="Arial" w:cs="Arial"/>
                <w:sz w:val="20"/>
                <w:szCs w:val="20"/>
                <w:lang w:val="es-ES_tradnl"/>
              </w:rPr>
            </w:pPr>
          </w:p>
        </w:tc>
        <w:tc>
          <w:tcPr>
            <w:tcW w:w="125" w:type="pct"/>
            <w:shd w:val="clear" w:color="auto" w:fill="FFFFFF" w:themeFill="background1"/>
          </w:tcPr>
          <w:p w14:paraId="71E539FD" w14:textId="77777777" w:rsidR="00F77D2A" w:rsidRPr="007520B3" w:rsidRDefault="00F77D2A" w:rsidP="007476E0">
            <w:pPr>
              <w:jc w:val="center"/>
              <w:rPr>
                <w:rFonts w:ascii="Arial" w:hAnsi="Arial" w:cs="Arial"/>
                <w:sz w:val="20"/>
                <w:szCs w:val="20"/>
                <w:lang w:val="es-ES_tradnl"/>
              </w:rPr>
            </w:pPr>
          </w:p>
        </w:tc>
        <w:tc>
          <w:tcPr>
            <w:tcW w:w="115" w:type="pct"/>
            <w:shd w:val="clear" w:color="auto" w:fill="FFFFFF" w:themeFill="background1"/>
          </w:tcPr>
          <w:p w14:paraId="01EE9394" w14:textId="77777777" w:rsidR="00F77D2A" w:rsidRPr="007520B3" w:rsidRDefault="00F77D2A" w:rsidP="007476E0">
            <w:pPr>
              <w:jc w:val="center"/>
              <w:rPr>
                <w:rFonts w:ascii="Arial" w:hAnsi="Arial" w:cs="Arial"/>
                <w:sz w:val="20"/>
                <w:szCs w:val="20"/>
                <w:lang w:val="es-ES_tradnl"/>
              </w:rPr>
            </w:pPr>
          </w:p>
        </w:tc>
        <w:tc>
          <w:tcPr>
            <w:tcW w:w="115" w:type="pct"/>
            <w:shd w:val="clear" w:color="auto" w:fill="FFFFFF" w:themeFill="background1"/>
          </w:tcPr>
          <w:p w14:paraId="38A04133" w14:textId="77777777" w:rsidR="00F77D2A" w:rsidRPr="007520B3" w:rsidRDefault="00F77D2A" w:rsidP="007476E0">
            <w:pPr>
              <w:jc w:val="center"/>
              <w:rPr>
                <w:rFonts w:ascii="Arial" w:hAnsi="Arial" w:cs="Arial"/>
                <w:sz w:val="20"/>
                <w:szCs w:val="20"/>
                <w:lang w:val="es-ES_tradnl"/>
              </w:rPr>
            </w:pPr>
          </w:p>
        </w:tc>
        <w:tc>
          <w:tcPr>
            <w:tcW w:w="115" w:type="pct"/>
            <w:shd w:val="clear" w:color="auto" w:fill="FFFFFF" w:themeFill="background1"/>
          </w:tcPr>
          <w:p w14:paraId="76F2105A" w14:textId="77777777" w:rsidR="00F77D2A" w:rsidRPr="007520B3" w:rsidRDefault="00F77D2A" w:rsidP="007476E0">
            <w:pPr>
              <w:jc w:val="center"/>
              <w:rPr>
                <w:rFonts w:ascii="Arial" w:hAnsi="Arial" w:cs="Arial"/>
                <w:sz w:val="20"/>
                <w:szCs w:val="20"/>
                <w:lang w:val="es-ES_tradnl"/>
              </w:rPr>
            </w:pPr>
          </w:p>
        </w:tc>
        <w:tc>
          <w:tcPr>
            <w:tcW w:w="125" w:type="pct"/>
            <w:shd w:val="clear" w:color="auto" w:fill="FFFFFF" w:themeFill="background1"/>
          </w:tcPr>
          <w:p w14:paraId="3F6A40D6" w14:textId="77777777" w:rsidR="00F77D2A" w:rsidRPr="007520B3" w:rsidRDefault="00F77D2A" w:rsidP="007476E0">
            <w:pPr>
              <w:jc w:val="center"/>
              <w:rPr>
                <w:rFonts w:ascii="Arial" w:hAnsi="Arial" w:cs="Arial"/>
                <w:sz w:val="20"/>
                <w:szCs w:val="20"/>
                <w:lang w:val="es-ES_tradnl"/>
              </w:rPr>
            </w:pPr>
          </w:p>
        </w:tc>
        <w:tc>
          <w:tcPr>
            <w:tcW w:w="115" w:type="pct"/>
            <w:shd w:val="clear" w:color="auto" w:fill="FFFFFF" w:themeFill="background1"/>
          </w:tcPr>
          <w:p w14:paraId="6A461A32" w14:textId="77777777" w:rsidR="00F77D2A" w:rsidRPr="007520B3" w:rsidRDefault="00F77D2A" w:rsidP="007476E0">
            <w:pPr>
              <w:jc w:val="center"/>
              <w:rPr>
                <w:rFonts w:ascii="Arial" w:hAnsi="Arial" w:cs="Arial"/>
                <w:sz w:val="20"/>
                <w:szCs w:val="20"/>
                <w:lang w:val="es-ES_tradnl"/>
              </w:rPr>
            </w:pPr>
          </w:p>
        </w:tc>
        <w:tc>
          <w:tcPr>
            <w:tcW w:w="115" w:type="pct"/>
            <w:shd w:val="clear" w:color="auto" w:fill="FFFFFF" w:themeFill="background1"/>
          </w:tcPr>
          <w:p w14:paraId="1E67E2CF" w14:textId="77777777" w:rsidR="00F77D2A" w:rsidRPr="007520B3" w:rsidRDefault="00F77D2A" w:rsidP="007476E0">
            <w:pPr>
              <w:jc w:val="center"/>
              <w:rPr>
                <w:rFonts w:ascii="Arial" w:hAnsi="Arial" w:cs="Arial"/>
                <w:sz w:val="20"/>
                <w:szCs w:val="20"/>
                <w:lang w:val="es-ES_tradnl"/>
              </w:rPr>
            </w:pPr>
          </w:p>
        </w:tc>
        <w:tc>
          <w:tcPr>
            <w:tcW w:w="115" w:type="pct"/>
            <w:shd w:val="clear" w:color="auto" w:fill="FFFFFF" w:themeFill="background1"/>
          </w:tcPr>
          <w:p w14:paraId="1274CF3B" w14:textId="77777777" w:rsidR="00F77D2A" w:rsidRPr="007520B3" w:rsidRDefault="00F77D2A" w:rsidP="007476E0">
            <w:pPr>
              <w:jc w:val="center"/>
              <w:rPr>
                <w:rFonts w:ascii="Arial" w:hAnsi="Arial" w:cs="Arial"/>
                <w:sz w:val="20"/>
                <w:szCs w:val="20"/>
                <w:lang w:val="es-ES_tradnl"/>
              </w:rPr>
            </w:pPr>
          </w:p>
        </w:tc>
        <w:tc>
          <w:tcPr>
            <w:tcW w:w="126" w:type="pct"/>
            <w:shd w:val="clear" w:color="auto" w:fill="FFFFFF" w:themeFill="background1"/>
          </w:tcPr>
          <w:p w14:paraId="263ECE78" w14:textId="77777777" w:rsidR="00F77D2A" w:rsidRPr="007520B3" w:rsidRDefault="00F77D2A" w:rsidP="007476E0">
            <w:pPr>
              <w:jc w:val="center"/>
              <w:rPr>
                <w:rFonts w:ascii="Arial" w:hAnsi="Arial" w:cs="Arial"/>
                <w:sz w:val="20"/>
                <w:szCs w:val="20"/>
                <w:lang w:val="es-ES_tradnl"/>
              </w:rPr>
            </w:pPr>
            <w:r w:rsidRPr="007520B3">
              <w:rPr>
                <w:rFonts w:ascii="Arial" w:hAnsi="Arial" w:cs="Arial"/>
                <w:sz w:val="20"/>
                <w:szCs w:val="20"/>
                <w:lang w:val="es-ES_tradnl"/>
              </w:rPr>
              <w:t>X</w:t>
            </w:r>
          </w:p>
        </w:tc>
        <w:tc>
          <w:tcPr>
            <w:tcW w:w="702" w:type="pct"/>
            <w:vMerge/>
            <w:shd w:val="clear" w:color="auto" w:fill="auto"/>
          </w:tcPr>
          <w:p w14:paraId="5283A8BC" w14:textId="77777777" w:rsidR="00F77D2A" w:rsidRPr="007520B3" w:rsidRDefault="00F77D2A" w:rsidP="007476E0">
            <w:pPr>
              <w:jc w:val="center"/>
              <w:rPr>
                <w:rFonts w:ascii="Arial" w:hAnsi="Arial" w:cs="Arial"/>
                <w:sz w:val="20"/>
                <w:szCs w:val="20"/>
                <w:lang w:val="es-ES_tradnl"/>
              </w:rPr>
            </w:pPr>
          </w:p>
        </w:tc>
        <w:tc>
          <w:tcPr>
            <w:tcW w:w="708" w:type="pct"/>
            <w:vMerge/>
            <w:shd w:val="clear" w:color="auto" w:fill="auto"/>
            <w:vAlign w:val="center"/>
          </w:tcPr>
          <w:p w14:paraId="1FED17A7" w14:textId="77777777" w:rsidR="00F77D2A" w:rsidRPr="007520B3" w:rsidRDefault="00F77D2A" w:rsidP="007476E0">
            <w:pPr>
              <w:jc w:val="center"/>
              <w:rPr>
                <w:rFonts w:ascii="Arial" w:hAnsi="Arial" w:cs="Arial"/>
                <w:sz w:val="20"/>
                <w:szCs w:val="20"/>
                <w:lang w:val="es-ES_tradnl"/>
              </w:rPr>
            </w:pPr>
          </w:p>
        </w:tc>
      </w:tr>
      <w:tr w:rsidR="00913C8D" w:rsidRPr="00BF2E5C" w14:paraId="1630676D" w14:textId="77777777" w:rsidTr="00913C8D">
        <w:trPr>
          <w:trHeight w:val="60"/>
          <w:jc w:val="center"/>
        </w:trPr>
        <w:tc>
          <w:tcPr>
            <w:tcW w:w="1230" w:type="pct"/>
            <w:tcBorders>
              <w:bottom w:val="single" w:sz="4" w:space="0" w:color="000000" w:themeColor="text1"/>
            </w:tcBorders>
            <w:shd w:val="clear" w:color="auto" w:fill="auto"/>
          </w:tcPr>
          <w:p w14:paraId="5A700578" w14:textId="77777777" w:rsidR="00F77D2A" w:rsidRPr="00EE252F" w:rsidRDefault="00F77D2A" w:rsidP="007476E0">
            <w:pPr>
              <w:rPr>
                <w:rFonts w:ascii="Arial" w:hAnsi="Arial" w:cs="Arial"/>
                <w:sz w:val="20"/>
                <w:szCs w:val="20"/>
                <w:lang w:val="es-ES_tradnl"/>
              </w:rPr>
            </w:pPr>
            <w:r w:rsidRPr="00EE252F">
              <w:rPr>
                <w:rFonts w:ascii="Arial" w:hAnsi="Arial" w:cs="Arial"/>
                <w:sz w:val="20"/>
                <w:szCs w:val="20"/>
                <w:lang w:val="es-ES_tradnl"/>
              </w:rPr>
              <w:t>3.4 Informe final</w:t>
            </w:r>
          </w:p>
        </w:tc>
        <w:tc>
          <w:tcPr>
            <w:tcW w:w="115" w:type="pct"/>
            <w:tcBorders>
              <w:bottom w:val="single" w:sz="4" w:space="0" w:color="000000" w:themeColor="text1"/>
            </w:tcBorders>
            <w:shd w:val="clear" w:color="auto" w:fill="FFFFFF" w:themeFill="background1"/>
          </w:tcPr>
          <w:p w14:paraId="168EA40A" w14:textId="77777777" w:rsidR="00F77D2A" w:rsidRPr="00D7379C" w:rsidRDefault="00F77D2A" w:rsidP="007476E0">
            <w:pPr>
              <w:jc w:val="center"/>
              <w:rPr>
                <w:rFonts w:ascii="Arial" w:hAnsi="Arial" w:cs="Arial"/>
                <w:sz w:val="20"/>
                <w:szCs w:val="20"/>
                <w:lang w:val="es-ES_tradnl"/>
              </w:rPr>
            </w:pPr>
          </w:p>
        </w:tc>
        <w:tc>
          <w:tcPr>
            <w:tcW w:w="119" w:type="pct"/>
            <w:tcBorders>
              <w:bottom w:val="single" w:sz="4" w:space="0" w:color="000000" w:themeColor="text1"/>
            </w:tcBorders>
            <w:shd w:val="clear" w:color="auto" w:fill="FFFFFF" w:themeFill="background1"/>
          </w:tcPr>
          <w:p w14:paraId="7937C622" w14:textId="77777777" w:rsidR="00F77D2A" w:rsidRPr="007520B3" w:rsidRDefault="00F77D2A"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6BB8F086" w14:textId="77777777" w:rsidR="00F77D2A" w:rsidRPr="007520B3" w:rsidRDefault="00F77D2A" w:rsidP="007476E0">
            <w:pPr>
              <w:jc w:val="center"/>
              <w:rPr>
                <w:rFonts w:ascii="Arial" w:hAnsi="Arial" w:cs="Arial"/>
                <w:sz w:val="20"/>
                <w:szCs w:val="20"/>
                <w:lang w:val="es-ES_tradnl"/>
              </w:rPr>
            </w:pPr>
          </w:p>
        </w:tc>
        <w:tc>
          <w:tcPr>
            <w:tcW w:w="128" w:type="pct"/>
            <w:tcBorders>
              <w:bottom w:val="single" w:sz="4" w:space="0" w:color="000000" w:themeColor="text1"/>
            </w:tcBorders>
            <w:shd w:val="clear" w:color="auto" w:fill="FFFFFF" w:themeFill="background1"/>
          </w:tcPr>
          <w:p w14:paraId="30F02D5B" w14:textId="77777777" w:rsidR="00F77D2A" w:rsidRPr="007520B3" w:rsidRDefault="00F77D2A"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908CC76" w14:textId="77777777" w:rsidR="00F77D2A" w:rsidRPr="007520B3" w:rsidRDefault="00F77D2A"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31987A86" w14:textId="77777777" w:rsidR="00F77D2A" w:rsidRPr="007520B3" w:rsidRDefault="00F77D2A"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41A12E3D" w14:textId="77777777" w:rsidR="00F77D2A" w:rsidRPr="007520B3" w:rsidRDefault="00F77D2A" w:rsidP="007476E0">
            <w:pPr>
              <w:jc w:val="center"/>
              <w:rPr>
                <w:rFonts w:ascii="Arial" w:hAnsi="Arial" w:cs="Arial"/>
                <w:sz w:val="20"/>
                <w:szCs w:val="20"/>
                <w:lang w:val="es-ES_tradnl"/>
              </w:rPr>
            </w:pPr>
          </w:p>
        </w:tc>
        <w:tc>
          <w:tcPr>
            <w:tcW w:w="125" w:type="pct"/>
            <w:tcBorders>
              <w:bottom w:val="single" w:sz="4" w:space="0" w:color="000000" w:themeColor="text1"/>
            </w:tcBorders>
            <w:shd w:val="clear" w:color="auto" w:fill="FFFFFF" w:themeFill="background1"/>
          </w:tcPr>
          <w:p w14:paraId="5F779F8B" w14:textId="77777777" w:rsidR="00F77D2A" w:rsidRPr="007520B3" w:rsidRDefault="00F77D2A"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B3078FB" w14:textId="77777777" w:rsidR="00F77D2A" w:rsidRPr="007520B3" w:rsidRDefault="00F77D2A"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5D9DF4B9" w14:textId="77777777" w:rsidR="00F77D2A" w:rsidRPr="007520B3" w:rsidRDefault="00F77D2A"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FC23840" w14:textId="77777777" w:rsidR="00F77D2A" w:rsidRPr="007520B3" w:rsidRDefault="00F77D2A" w:rsidP="007476E0">
            <w:pPr>
              <w:jc w:val="center"/>
              <w:rPr>
                <w:rFonts w:ascii="Arial" w:hAnsi="Arial" w:cs="Arial"/>
                <w:sz w:val="20"/>
                <w:szCs w:val="20"/>
                <w:lang w:val="es-ES_tradnl"/>
              </w:rPr>
            </w:pPr>
          </w:p>
        </w:tc>
        <w:tc>
          <w:tcPr>
            <w:tcW w:w="125" w:type="pct"/>
            <w:tcBorders>
              <w:bottom w:val="single" w:sz="4" w:space="0" w:color="000000" w:themeColor="text1"/>
            </w:tcBorders>
            <w:shd w:val="clear" w:color="auto" w:fill="FFFFFF" w:themeFill="background1"/>
          </w:tcPr>
          <w:p w14:paraId="28F496F7" w14:textId="77777777" w:rsidR="00F77D2A" w:rsidRPr="007520B3" w:rsidRDefault="00F77D2A"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4A503F8C" w14:textId="77777777" w:rsidR="00F77D2A" w:rsidRPr="007520B3" w:rsidRDefault="00F77D2A"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03A2B215" w14:textId="77777777" w:rsidR="00F77D2A" w:rsidRPr="007520B3" w:rsidRDefault="00F77D2A"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13968967" w14:textId="77777777" w:rsidR="00F77D2A" w:rsidRPr="007520B3" w:rsidRDefault="00F77D2A" w:rsidP="007476E0">
            <w:pPr>
              <w:jc w:val="center"/>
              <w:rPr>
                <w:rFonts w:ascii="Arial" w:hAnsi="Arial" w:cs="Arial"/>
                <w:sz w:val="20"/>
                <w:szCs w:val="20"/>
                <w:lang w:val="es-ES_tradnl"/>
              </w:rPr>
            </w:pPr>
          </w:p>
        </w:tc>
        <w:tc>
          <w:tcPr>
            <w:tcW w:w="125" w:type="pct"/>
            <w:tcBorders>
              <w:bottom w:val="single" w:sz="4" w:space="0" w:color="000000" w:themeColor="text1"/>
            </w:tcBorders>
            <w:shd w:val="clear" w:color="auto" w:fill="FFFFFF" w:themeFill="background1"/>
          </w:tcPr>
          <w:p w14:paraId="1121E99F" w14:textId="77777777" w:rsidR="00F77D2A" w:rsidRPr="007520B3" w:rsidRDefault="00F77D2A"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5D0C2AE3" w14:textId="77777777" w:rsidR="00F77D2A" w:rsidRPr="007520B3" w:rsidRDefault="00F77D2A"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36D63429" w14:textId="77777777" w:rsidR="00F77D2A" w:rsidRPr="007520B3" w:rsidRDefault="00F77D2A" w:rsidP="007476E0">
            <w:pPr>
              <w:jc w:val="center"/>
              <w:rPr>
                <w:rFonts w:ascii="Arial" w:hAnsi="Arial" w:cs="Arial"/>
                <w:sz w:val="20"/>
                <w:szCs w:val="20"/>
                <w:lang w:val="es-ES_tradnl"/>
              </w:rPr>
            </w:pPr>
          </w:p>
        </w:tc>
        <w:tc>
          <w:tcPr>
            <w:tcW w:w="115" w:type="pct"/>
            <w:tcBorders>
              <w:bottom w:val="single" w:sz="4" w:space="0" w:color="000000" w:themeColor="text1"/>
            </w:tcBorders>
            <w:shd w:val="clear" w:color="auto" w:fill="FFFFFF" w:themeFill="background1"/>
          </w:tcPr>
          <w:p w14:paraId="529BDFBC" w14:textId="77777777" w:rsidR="00F77D2A" w:rsidRPr="007520B3" w:rsidRDefault="00F77D2A" w:rsidP="007476E0">
            <w:pPr>
              <w:jc w:val="center"/>
              <w:rPr>
                <w:rFonts w:ascii="Arial" w:hAnsi="Arial" w:cs="Arial"/>
                <w:sz w:val="20"/>
                <w:szCs w:val="20"/>
                <w:lang w:val="es-ES_tradnl"/>
              </w:rPr>
            </w:pPr>
          </w:p>
        </w:tc>
        <w:tc>
          <w:tcPr>
            <w:tcW w:w="126" w:type="pct"/>
            <w:tcBorders>
              <w:bottom w:val="single" w:sz="4" w:space="0" w:color="000000" w:themeColor="text1"/>
            </w:tcBorders>
            <w:shd w:val="clear" w:color="auto" w:fill="FFFFFF" w:themeFill="background1"/>
          </w:tcPr>
          <w:p w14:paraId="40E31D24" w14:textId="77777777" w:rsidR="00F77D2A" w:rsidRPr="007520B3" w:rsidRDefault="00F77D2A" w:rsidP="007476E0">
            <w:pPr>
              <w:jc w:val="center"/>
              <w:rPr>
                <w:rFonts w:ascii="Arial" w:hAnsi="Arial" w:cs="Arial"/>
                <w:sz w:val="20"/>
                <w:szCs w:val="20"/>
                <w:lang w:val="es-ES_tradnl"/>
              </w:rPr>
            </w:pPr>
            <w:r w:rsidRPr="007520B3">
              <w:rPr>
                <w:rFonts w:ascii="Arial" w:hAnsi="Arial" w:cs="Arial"/>
                <w:sz w:val="20"/>
                <w:szCs w:val="20"/>
                <w:lang w:val="es-ES_tradnl"/>
              </w:rPr>
              <w:t>X</w:t>
            </w:r>
          </w:p>
        </w:tc>
        <w:tc>
          <w:tcPr>
            <w:tcW w:w="702" w:type="pct"/>
            <w:vMerge/>
            <w:tcBorders>
              <w:bottom w:val="single" w:sz="4" w:space="0" w:color="000000"/>
            </w:tcBorders>
            <w:shd w:val="clear" w:color="auto" w:fill="auto"/>
          </w:tcPr>
          <w:p w14:paraId="63E1D2DB" w14:textId="77777777" w:rsidR="00F77D2A" w:rsidRPr="007520B3" w:rsidRDefault="00F77D2A" w:rsidP="007476E0">
            <w:pPr>
              <w:jc w:val="center"/>
              <w:rPr>
                <w:rFonts w:ascii="Arial" w:hAnsi="Arial" w:cs="Arial"/>
                <w:sz w:val="20"/>
                <w:szCs w:val="20"/>
                <w:lang w:val="es-ES_tradnl"/>
              </w:rPr>
            </w:pPr>
          </w:p>
        </w:tc>
        <w:tc>
          <w:tcPr>
            <w:tcW w:w="708" w:type="pct"/>
            <w:vMerge/>
            <w:tcBorders>
              <w:bottom w:val="single" w:sz="4" w:space="0" w:color="000000"/>
            </w:tcBorders>
            <w:shd w:val="clear" w:color="auto" w:fill="auto"/>
            <w:vAlign w:val="center"/>
          </w:tcPr>
          <w:p w14:paraId="69630129" w14:textId="77777777" w:rsidR="00F77D2A" w:rsidRPr="007520B3" w:rsidRDefault="00F77D2A" w:rsidP="007476E0">
            <w:pPr>
              <w:jc w:val="center"/>
              <w:rPr>
                <w:rFonts w:ascii="Arial" w:hAnsi="Arial" w:cs="Arial"/>
                <w:sz w:val="20"/>
                <w:szCs w:val="20"/>
                <w:lang w:val="es-ES_tradnl"/>
              </w:rPr>
            </w:pPr>
          </w:p>
        </w:tc>
      </w:tr>
    </w:tbl>
    <w:p w14:paraId="59FC78CB" w14:textId="77777777" w:rsidR="00626AE7" w:rsidRPr="00BF2E5C" w:rsidRDefault="00030DE0" w:rsidP="00626AE7">
      <w:pPr>
        <w:tabs>
          <w:tab w:val="center" w:pos="4680"/>
        </w:tabs>
        <w:spacing w:before="120" w:after="120"/>
        <w:rPr>
          <w:rFonts w:ascii="Arial" w:hAnsi="Arial" w:cs="Arial"/>
          <w:b/>
          <w:sz w:val="20"/>
          <w:szCs w:val="20"/>
          <w:lang w:val="es-ES"/>
        </w:rPr>
      </w:pPr>
      <w:r w:rsidRPr="00BF2E5C">
        <w:rPr>
          <w:rFonts w:ascii="Arial" w:hAnsi="Arial" w:cs="Arial"/>
          <w:b/>
          <w:bCs/>
          <w:sz w:val="20"/>
          <w:szCs w:val="20"/>
          <w:u w:val="single"/>
          <w:lang w:val="es-ES"/>
        </w:rPr>
        <w:br w:type="page"/>
      </w:r>
      <w:r w:rsidR="00626AE7" w:rsidRPr="00BF2E5C">
        <w:rPr>
          <w:rFonts w:ascii="Arial" w:hAnsi="Arial" w:cs="Arial"/>
          <w:b/>
          <w:szCs w:val="20"/>
          <w:lang w:val="es-ES"/>
        </w:rPr>
        <w:lastRenderedPageBreak/>
        <w:t>Referencias</w:t>
      </w:r>
    </w:p>
    <w:p w14:paraId="7B3EC5E6" w14:textId="77777777" w:rsidR="00626AE7" w:rsidRPr="00CB34F3" w:rsidRDefault="00626AE7" w:rsidP="00C44360">
      <w:pPr>
        <w:tabs>
          <w:tab w:val="center" w:pos="4680"/>
        </w:tabs>
        <w:jc w:val="both"/>
        <w:rPr>
          <w:rFonts w:ascii="Arial" w:hAnsi="Arial" w:cs="Arial"/>
        </w:rPr>
      </w:pPr>
    </w:p>
    <w:p w14:paraId="323B14BF" w14:textId="77777777" w:rsidR="00626AE7" w:rsidRPr="00CB34F3" w:rsidRDefault="00626AE7" w:rsidP="00C44360">
      <w:pPr>
        <w:tabs>
          <w:tab w:val="center" w:pos="4680"/>
        </w:tabs>
        <w:jc w:val="both"/>
        <w:rPr>
          <w:rFonts w:ascii="Arial" w:hAnsi="Arial" w:cs="Arial"/>
        </w:rPr>
      </w:pPr>
      <w:r w:rsidRPr="00CB34F3">
        <w:rPr>
          <w:rFonts w:ascii="Arial" w:hAnsi="Arial" w:cs="Arial"/>
        </w:rPr>
        <w:t xml:space="preserve">Allingham, M. y </w:t>
      </w:r>
      <w:proofErr w:type="spellStart"/>
      <w:r w:rsidRPr="00CB34F3">
        <w:rPr>
          <w:rFonts w:ascii="Arial" w:hAnsi="Arial" w:cs="Arial"/>
        </w:rPr>
        <w:t>Sandmo</w:t>
      </w:r>
      <w:proofErr w:type="spellEnd"/>
      <w:r w:rsidRPr="00CB34F3">
        <w:rPr>
          <w:rFonts w:ascii="Arial" w:hAnsi="Arial" w:cs="Arial"/>
        </w:rPr>
        <w:t>, A. “Income Tax Evasion: A Theoretical Analysis” Journal of Public Economics, 1:323-338.</w:t>
      </w:r>
    </w:p>
    <w:p w14:paraId="34D83102" w14:textId="77777777" w:rsidR="00626AE7" w:rsidRPr="00CB34F3" w:rsidRDefault="00626AE7" w:rsidP="00C44360">
      <w:pPr>
        <w:tabs>
          <w:tab w:val="center" w:pos="4680"/>
        </w:tabs>
        <w:jc w:val="both"/>
        <w:rPr>
          <w:rFonts w:ascii="Arial" w:hAnsi="Arial" w:cs="Arial"/>
        </w:rPr>
      </w:pPr>
    </w:p>
    <w:p w14:paraId="64DCDECF" w14:textId="77777777" w:rsidR="00626AE7" w:rsidRPr="00CB34F3" w:rsidRDefault="00626AE7" w:rsidP="00C44360">
      <w:pPr>
        <w:tabs>
          <w:tab w:val="center" w:pos="4680"/>
        </w:tabs>
        <w:jc w:val="both"/>
        <w:rPr>
          <w:rFonts w:ascii="Arial" w:hAnsi="Arial" w:cs="Arial"/>
          <w:lang w:val="es-ES"/>
        </w:rPr>
      </w:pPr>
      <w:r w:rsidRPr="00CC48B7">
        <w:rPr>
          <w:rFonts w:ascii="Arial" w:hAnsi="Arial" w:cs="Arial"/>
          <w:lang w:val="es-ES_tradnl"/>
        </w:rPr>
        <w:t xml:space="preserve">Azuara, O. Azuero, R., Bosch, M y Torres, J. 2018. </w:t>
      </w:r>
      <w:r w:rsidRPr="00CB34F3">
        <w:rPr>
          <w:rFonts w:ascii="Arial" w:hAnsi="Arial" w:cs="Arial"/>
        </w:rPr>
        <w:t xml:space="preserve">“Special tax regimes in Latin America and the Caribbean: compliance, social protection, and resource misallocation”. </w:t>
      </w:r>
      <w:r w:rsidRPr="00CB34F3">
        <w:rPr>
          <w:rFonts w:ascii="Arial" w:hAnsi="Arial" w:cs="Arial"/>
          <w:lang w:val="es-ES"/>
        </w:rPr>
        <w:t xml:space="preserve">IDB, </w:t>
      </w:r>
      <w:proofErr w:type="spellStart"/>
      <w:r w:rsidRPr="00CB34F3">
        <w:rPr>
          <w:rFonts w:ascii="Arial" w:hAnsi="Arial" w:cs="Arial"/>
          <w:lang w:val="es-ES"/>
        </w:rPr>
        <w:t>unpublished</w:t>
      </w:r>
      <w:proofErr w:type="spellEnd"/>
      <w:r w:rsidRPr="00CB34F3">
        <w:rPr>
          <w:rFonts w:ascii="Arial" w:hAnsi="Arial" w:cs="Arial"/>
          <w:lang w:val="es-ES"/>
        </w:rPr>
        <w:t xml:space="preserve"> </w:t>
      </w:r>
      <w:proofErr w:type="spellStart"/>
      <w:r w:rsidRPr="00CB34F3">
        <w:rPr>
          <w:rFonts w:ascii="Arial" w:hAnsi="Arial" w:cs="Arial"/>
          <w:lang w:val="es-ES"/>
        </w:rPr>
        <w:t>manuscript</w:t>
      </w:r>
      <w:proofErr w:type="spellEnd"/>
      <w:r w:rsidRPr="00CB34F3">
        <w:rPr>
          <w:rFonts w:ascii="Arial" w:hAnsi="Arial" w:cs="Arial"/>
          <w:lang w:val="es-ES"/>
        </w:rPr>
        <w:t>.</w:t>
      </w:r>
    </w:p>
    <w:p w14:paraId="085C972D" w14:textId="77777777" w:rsidR="00626AE7" w:rsidRPr="00CB34F3" w:rsidRDefault="00626AE7" w:rsidP="00C44360">
      <w:pPr>
        <w:tabs>
          <w:tab w:val="center" w:pos="4680"/>
        </w:tabs>
        <w:jc w:val="both"/>
        <w:rPr>
          <w:rFonts w:ascii="Arial" w:hAnsi="Arial" w:cs="Arial"/>
          <w:lang w:val="es-ES"/>
        </w:rPr>
      </w:pPr>
    </w:p>
    <w:p w14:paraId="63204302" w14:textId="77777777" w:rsidR="00626AE7" w:rsidRPr="00CB34F3" w:rsidRDefault="00626AE7" w:rsidP="00C44360">
      <w:pPr>
        <w:tabs>
          <w:tab w:val="center" w:pos="4680"/>
        </w:tabs>
        <w:jc w:val="both"/>
        <w:rPr>
          <w:rFonts w:ascii="Arial" w:hAnsi="Arial" w:cs="Arial"/>
          <w:lang w:val="es-ES"/>
        </w:rPr>
      </w:pPr>
      <w:r w:rsidRPr="00CB34F3">
        <w:rPr>
          <w:rFonts w:ascii="Arial" w:hAnsi="Arial" w:cs="Arial"/>
          <w:lang w:val="es-ES"/>
        </w:rPr>
        <w:t>Barreix, A. y Zambrano, R., Editores. 2018. “Factura Electrónica en América Latina.” Banco Interamericano de Desarrollo, Washington, DC. y Centro Interamericano de Administraciones Tributarias, Ciudad de Panamá, República de Panamá.</w:t>
      </w:r>
    </w:p>
    <w:p w14:paraId="67B77D44" w14:textId="77777777" w:rsidR="00626AE7" w:rsidRPr="00CB34F3" w:rsidRDefault="00626AE7" w:rsidP="00C44360">
      <w:pPr>
        <w:tabs>
          <w:tab w:val="center" w:pos="4680"/>
        </w:tabs>
        <w:jc w:val="both"/>
        <w:rPr>
          <w:rFonts w:ascii="Arial" w:hAnsi="Arial" w:cs="Arial"/>
          <w:lang w:val="es-ES"/>
        </w:rPr>
      </w:pPr>
    </w:p>
    <w:p w14:paraId="054D75DE" w14:textId="77777777" w:rsidR="00626AE7" w:rsidRPr="00CB34F3" w:rsidRDefault="00626AE7" w:rsidP="00C44360">
      <w:pPr>
        <w:tabs>
          <w:tab w:val="center" w:pos="4680"/>
        </w:tabs>
        <w:jc w:val="both"/>
        <w:rPr>
          <w:rFonts w:ascii="Arial" w:hAnsi="Arial" w:cs="Arial"/>
        </w:rPr>
      </w:pPr>
      <w:proofErr w:type="spellStart"/>
      <w:r w:rsidRPr="00CB34F3">
        <w:rPr>
          <w:rFonts w:ascii="Arial" w:hAnsi="Arial" w:cs="Arial"/>
          <w:lang w:val="fr-FR"/>
        </w:rPr>
        <w:t>Chateauneuf</w:t>
      </w:r>
      <w:proofErr w:type="spellEnd"/>
      <w:r w:rsidRPr="00CB34F3">
        <w:rPr>
          <w:rFonts w:ascii="Arial" w:hAnsi="Arial" w:cs="Arial"/>
          <w:lang w:val="fr-FR"/>
        </w:rPr>
        <w:t xml:space="preserve">, A., Cohen, M. y </w:t>
      </w:r>
      <w:proofErr w:type="spellStart"/>
      <w:r w:rsidRPr="00CB34F3">
        <w:rPr>
          <w:rFonts w:ascii="Arial" w:hAnsi="Arial" w:cs="Arial"/>
          <w:lang w:val="fr-FR"/>
        </w:rPr>
        <w:t>Meilijson</w:t>
      </w:r>
      <w:proofErr w:type="spellEnd"/>
      <w:r w:rsidRPr="00CB34F3">
        <w:rPr>
          <w:rFonts w:ascii="Arial" w:hAnsi="Arial" w:cs="Arial"/>
          <w:lang w:val="fr-FR"/>
        </w:rPr>
        <w:t xml:space="preserve">, I. 2005. </w:t>
      </w:r>
      <w:r w:rsidRPr="00CB34F3">
        <w:rPr>
          <w:rFonts w:ascii="Arial" w:hAnsi="Arial" w:cs="Arial"/>
        </w:rPr>
        <w:t xml:space="preserve">“More pessimism than greediness: a characterization of monotone risk aversion in the rank-dependent expected utility model.” </w:t>
      </w:r>
    </w:p>
    <w:p w14:paraId="07AF892A" w14:textId="77777777" w:rsidR="00626AE7" w:rsidRPr="00CB34F3" w:rsidRDefault="00626AE7" w:rsidP="00C44360">
      <w:pPr>
        <w:tabs>
          <w:tab w:val="center" w:pos="4680"/>
        </w:tabs>
        <w:jc w:val="both"/>
        <w:rPr>
          <w:rFonts w:ascii="Arial" w:hAnsi="Arial" w:cs="Arial"/>
        </w:rPr>
      </w:pPr>
      <w:r w:rsidRPr="00CB34F3">
        <w:rPr>
          <w:rFonts w:ascii="Arial" w:hAnsi="Arial" w:cs="Arial"/>
        </w:rPr>
        <w:t>Economic Theory 25: 649–667.</w:t>
      </w:r>
    </w:p>
    <w:p w14:paraId="742DB69E" w14:textId="77777777" w:rsidR="00626AE7" w:rsidRPr="00CB34F3" w:rsidRDefault="00626AE7" w:rsidP="00C44360">
      <w:pPr>
        <w:tabs>
          <w:tab w:val="center" w:pos="4680"/>
        </w:tabs>
        <w:jc w:val="both"/>
        <w:rPr>
          <w:rFonts w:ascii="Arial" w:hAnsi="Arial" w:cs="Arial"/>
        </w:rPr>
      </w:pPr>
    </w:p>
    <w:p w14:paraId="18C3CB9A" w14:textId="77777777" w:rsidR="00626AE7" w:rsidRPr="00701F9F" w:rsidRDefault="00626AE7" w:rsidP="00C44360">
      <w:pPr>
        <w:tabs>
          <w:tab w:val="center" w:pos="4680"/>
        </w:tabs>
        <w:jc w:val="both"/>
        <w:rPr>
          <w:rFonts w:ascii="Arial" w:hAnsi="Arial" w:cs="Arial"/>
        </w:rPr>
      </w:pPr>
      <w:proofErr w:type="spellStart"/>
      <w:r w:rsidRPr="00CB34F3">
        <w:rPr>
          <w:rFonts w:ascii="Arial" w:hAnsi="Arial" w:cs="Arial"/>
        </w:rPr>
        <w:t>Finan</w:t>
      </w:r>
      <w:proofErr w:type="spellEnd"/>
      <w:r w:rsidRPr="00CB34F3">
        <w:rPr>
          <w:rFonts w:ascii="Arial" w:hAnsi="Arial" w:cs="Arial"/>
        </w:rPr>
        <w:t xml:space="preserve">, F., </w:t>
      </w:r>
      <w:proofErr w:type="spellStart"/>
      <w:r w:rsidRPr="00CB34F3">
        <w:rPr>
          <w:rFonts w:ascii="Arial" w:hAnsi="Arial" w:cs="Arial"/>
        </w:rPr>
        <w:t>Olken</w:t>
      </w:r>
      <w:proofErr w:type="spellEnd"/>
      <w:r w:rsidRPr="00CB34F3">
        <w:rPr>
          <w:rFonts w:ascii="Arial" w:hAnsi="Arial" w:cs="Arial"/>
        </w:rPr>
        <w:t xml:space="preserve">, B. A., &amp; </w:t>
      </w:r>
      <w:proofErr w:type="spellStart"/>
      <w:r w:rsidRPr="00CB34F3">
        <w:rPr>
          <w:rFonts w:ascii="Arial" w:hAnsi="Arial" w:cs="Arial"/>
        </w:rPr>
        <w:t>Pande</w:t>
      </w:r>
      <w:proofErr w:type="spellEnd"/>
      <w:r w:rsidRPr="00CB34F3">
        <w:rPr>
          <w:rFonts w:ascii="Arial" w:hAnsi="Arial" w:cs="Arial"/>
        </w:rPr>
        <w:t xml:space="preserve">, R. (2015). The personnel economics of the state. </w:t>
      </w:r>
      <w:r w:rsidRPr="00701F9F">
        <w:rPr>
          <w:rFonts w:ascii="Arial" w:hAnsi="Arial" w:cs="Arial"/>
        </w:rPr>
        <w:t xml:space="preserve">NBER Working Paper Series. </w:t>
      </w:r>
    </w:p>
    <w:p w14:paraId="2A66A4B2" w14:textId="77777777" w:rsidR="00626AE7" w:rsidRPr="00701F9F" w:rsidRDefault="00626AE7" w:rsidP="00C44360">
      <w:pPr>
        <w:tabs>
          <w:tab w:val="center" w:pos="4680"/>
        </w:tabs>
        <w:jc w:val="both"/>
        <w:rPr>
          <w:rFonts w:ascii="Arial" w:hAnsi="Arial" w:cs="Arial"/>
        </w:rPr>
      </w:pPr>
    </w:p>
    <w:p w14:paraId="52A4CDA0" w14:textId="77777777" w:rsidR="00626AE7" w:rsidRPr="00CB34F3" w:rsidRDefault="00626AE7" w:rsidP="00C44360">
      <w:pPr>
        <w:tabs>
          <w:tab w:val="center" w:pos="4680"/>
        </w:tabs>
        <w:jc w:val="both"/>
        <w:rPr>
          <w:rFonts w:ascii="Arial" w:hAnsi="Arial" w:cs="Arial"/>
        </w:rPr>
      </w:pPr>
      <w:r w:rsidRPr="00CB34F3">
        <w:rPr>
          <w:rFonts w:ascii="Arial" w:hAnsi="Arial" w:cs="Arial"/>
        </w:rPr>
        <w:t xml:space="preserve">Keen, M. y J. </w:t>
      </w:r>
      <w:proofErr w:type="spellStart"/>
      <w:r w:rsidRPr="00CB34F3">
        <w:rPr>
          <w:rFonts w:ascii="Arial" w:hAnsi="Arial" w:cs="Arial"/>
        </w:rPr>
        <w:t>Slemrod</w:t>
      </w:r>
      <w:proofErr w:type="spellEnd"/>
      <w:r w:rsidRPr="00CB34F3">
        <w:rPr>
          <w:rFonts w:ascii="Arial" w:hAnsi="Arial" w:cs="Arial"/>
        </w:rPr>
        <w:t>. 2017. “Optimal Tax Administration”, Journal of Public Economics, 152:133-142.</w:t>
      </w:r>
    </w:p>
    <w:p w14:paraId="177161F2" w14:textId="77777777" w:rsidR="00626AE7" w:rsidRPr="00CB34F3" w:rsidRDefault="00626AE7" w:rsidP="00C44360">
      <w:pPr>
        <w:tabs>
          <w:tab w:val="center" w:pos="4680"/>
        </w:tabs>
        <w:jc w:val="both"/>
        <w:rPr>
          <w:rFonts w:ascii="Arial" w:hAnsi="Arial" w:cs="Arial"/>
        </w:rPr>
      </w:pPr>
    </w:p>
    <w:p w14:paraId="73C74D30" w14:textId="77777777" w:rsidR="00626AE7" w:rsidRPr="00CB34F3" w:rsidRDefault="00626AE7" w:rsidP="00C44360">
      <w:pPr>
        <w:tabs>
          <w:tab w:val="center" w:pos="4680"/>
        </w:tabs>
        <w:jc w:val="both"/>
        <w:rPr>
          <w:rFonts w:ascii="Arial" w:hAnsi="Arial" w:cs="Arial"/>
        </w:rPr>
      </w:pPr>
      <w:r w:rsidRPr="00CB34F3">
        <w:rPr>
          <w:rFonts w:ascii="Arial" w:hAnsi="Arial" w:cs="Arial"/>
        </w:rPr>
        <w:t xml:space="preserve">Khan, A. Q., </w:t>
      </w:r>
      <w:proofErr w:type="spellStart"/>
      <w:r w:rsidRPr="00CB34F3">
        <w:rPr>
          <w:rFonts w:ascii="Arial" w:hAnsi="Arial" w:cs="Arial"/>
        </w:rPr>
        <w:t>Khwaja</w:t>
      </w:r>
      <w:proofErr w:type="spellEnd"/>
      <w:r w:rsidRPr="00CB34F3">
        <w:rPr>
          <w:rFonts w:ascii="Arial" w:hAnsi="Arial" w:cs="Arial"/>
        </w:rPr>
        <w:t xml:space="preserve">, A. I., &amp; </w:t>
      </w:r>
      <w:proofErr w:type="spellStart"/>
      <w:r w:rsidRPr="00CB34F3">
        <w:rPr>
          <w:rFonts w:ascii="Arial" w:hAnsi="Arial" w:cs="Arial"/>
        </w:rPr>
        <w:t>Olken</w:t>
      </w:r>
      <w:proofErr w:type="spellEnd"/>
      <w:r w:rsidRPr="00CB34F3">
        <w:rPr>
          <w:rFonts w:ascii="Arial" w:hAnsi="Arial" w:cs="Arial"/>
        </w:rPr>
        <w:t>, B. A. (2016). Tax Farming Redux: Experimental Evidence on Performance for Tax Collectors. The Quarterly Journal of Economics, (July), 219–271.</w:t>
      </w:r>
    </w:p>
    <w:p w14:paraId="3FE92732" w14:textId="77777777" w:rsidR="00626AE7" w:rsidRPr="00CB34F3" w:rsidRDefault="00626AE7" w:rsidP="00C44360">
      <w:pPr>
        <w:tabs>
          <w:tab w:val="center" w:pos="4680"/>
        </w:tabs>
        <w:jc w:val="both"/>
        <w:rPr>
          <w:rFonts w:ascii="Arial" w:hAnsi="Arial" w:cs="Arial"/>
        </w:rPr>
      </w:pPr>
    </w:p>
    <w:p w14:paraId="6E916D45" w14:textId="77777777" w:rsidR="00626AE7" w:rsidRPr="00CB34F3" w:rsidRDefault="00626AE7" w:rsidP="00C44360">
      <w:pPr>
        <w:tabs>
          <w:tab w:val="center" w:pos="4680"/>
        </w:tabs>
        <w:jc w:val="both"/>
        <w:rPr>
          <w:rFonts w:ascii="Arial" w:hAnsi="Arial" w:cs="Arial"/>
        </w:rPr>
      </w:pPr>
      <w:proofErr w:type="spellStart"/>
      <w:r w:rsidRPr="00CB34F3">
        <w:rPr>
          <w:rFonts w:ascii="Arial" w:hAnsi="Arial" w:cs="Arial"/>
        </w:rPr>
        <w:t>Kleven</w:t>
      </w:r>
      <w:proofErr w:type="spellEnd"/>
      <w:r w:rsidRPr="00CB34F3">
        <w:rPr>
          <w:rFonts w:ascii="Arial" w:hAnsi="Arial" w:cs="Arial"/>
        </w:rPr>
        <w:t xml:space="preserve">, H.J., Knudsen, M.B., </w:t>
      </w:r>
      <w:proofErr w:type="spellStart"/>
      <w:r w:rsidRPr="00CB34F3">
        <w:rPr>
          <w:rFonts w:ascii="Arial" w:hAnsi="Arial" w:cs="Arial"/>
        </w:rPr>
        <w:t>Kreiner</w:t>
      </w:r>
      <w:proofErr w:type="spellEnd"/>
      <w:r w:rsidRPr="00CB34F3">
        <w:rPr>
          <w:rFonts w:ascii="Arial" w:hAnsi="Arial" w:cs="Arial"/>
        </w:rPr>
        <w:t xml:space="preserve">, C.T., Pedersen, S. and </w:t>
      </w:r>
      <w:proofErr w:type="spellStart"/>
      <w:r w:rsidRPr="00CB34F3">
        <w:rPr>
          <w:rFonts w:ascii="Arial" w:hAnsi="Arial" w:cs="Arial"/>
        </w:rPr>
        <w:t>Saez</w:t>
      </w:r>
      <w:proofErr w:type="spellEnd"/>
      <w:r w:rsidRPr="00CB34F3">
        <w:rPr>
          <w:rFonts w:ascii="Arial" w:hAnsi="Arial" w:cs="Arial"/>
        </w:rPr>
        <w:t xml:space="preserve">, E. 2011 “Unwilling or unable to cheat? Evidence from a tax audit experiment in Denmark.” </w:t>
      </w:r>
      <w:proofErr w:type="spellStart"/>
      <w:r w:rsidRPr="00CB34F3">
        <w:rPr>
          <w:rFonts w:ascii="Arial" w:hAnsi="Arial" w:cs="Arial"/>
        </w:rPr>
        <w:t>Econometrica</w:t>
      </w:r>
      <w:proofErr w:type="spellEnd"/>
      <w:r w:rsidRPr="00CB34F3">
        <w:rPr>
          <w:rFonts w:ascii="Arial" w:hAnsi="Arial" w:cs="Arial"/>
        </w:rPr>
        <w:t xml:space="preserve"> 79(3): 651–692.</w:t>
      </w:r>
    </w:p>
    <w:p w14:paraId="5C19F48A" w14:textId="77777777" w:rsidR="00626AE7" w:rsidRPr="00CB34F3" w:rsidRDefault="00626AE7" w:rsidP="00C44360">
      <w:pPr>
        <w:tabs>
          <w:tab w:val="center" w:pos="4680"/>
        </w:tabs>
        <w:jc w:val="both"/>
        <w:rPr>
          <w:rFonts w:ascii="Arial" w:hAnsi="Arial" w:cs="Arial"/>
        </w:rPr>
      </w:pPr>
    </w:p>
    <w:p w14:paraId="6AC7315D" w14:textId="77777777" w:rsidR="00626AE7" w:rsidRPr="00CB34F3" w:rsidRDefault="00626AE7" w:rsidP="00C44360">
      <w:pPr>
        <w:tabs>
          <w:tab w:val="center" w:pos="4680"/>
        </w:tabs>
        <w:jc w:val="both"/>
        <w:rPr>
          <w:rFonts w:ascii="Arial" w:hAnsi="Arial" w:cs="Arial"/>
        </w:rPr>
      </w:pPr>
      <w:r w:rsidRPr="00CB34F3">
        <w:rPr>
          <w:rFonts w:ascii="Arial" w:hAnsi="Arial" w:cs="Arial"/>
        </w:rPr>
        <w:t>Mascagni, G. 2018. “From the Lab to the Field: A Review of Tax Experiments”. Journal of Economic Surveys, 32(2):273-301.</w:t>
      </w:r>
    </w:p>
    <w:p w14:paraId="76BDB7D0" w14:textId="77777777" w:rsidR="00626AE7" w:rsidRPr="00CB34F3" w:rsidRDefault="00626AE7" w:rsidP="00C44360">
      <w:pPr>
        <w:tabs>
          <w:tab w:val="center" w:pos="4680"/>
        </w:tabs>
        <w:jc w:val="both"/>
        <w:rPr>
          <w:rFonts w:ascii="Arial" w:hAnsi="Arial" w:cs="Arial"/>
        </w:rPr>
      </w:pPr>
    </w:p>
    <w:p w14:paraId="6741B0A7" w14:textId="77777777" w:rsidR="00626AE7" w:rsidRPr="00CB34F3" w:rsidRDefault="00626AE7" w:rsidP="00C44360">
      <w:pPr>
        <w:tabs>
          <w:tab w:val="center" w:pos="4680"/>
        </w:tabs>
        <w:jc w:val="both"/>
        <w:rPr>
          <w:rFonts w:ascii="Arial" w:hAnsi="Arial" w:cs="Arial"/>
        </w:rPr>
      </w:pPr>
      <w:proofErr w:type="spellStart"/>
      <w:r w:rsidRPr="00CB34F3">
        <w:rPr>
          <w:rFonts w:ascii="Arial" w:hAnsi="Arial" w:cs="Arial"/>
        </w:rPr>
        <w:t>Pallais</w:t>
      </w:r>
      <w:proofErr w:type="spellEnd"/>
      <w:r w:rsidRPr="00CB34F3">
        <w:rPr>
          <w:rFonts w:ascii="Arial" w:hAnsi="Arial" w:cs="Arial"/>
        </w:rPr>
        <w:t xml:space="preserve">, A., &amp; Sands, E. G. (2015). Why the </w:t>
      </w:r>
      <w:proofErr w:type="spellStart"/>
      <w:r w:rsidRPr="00CB34F3">
        <w:rPr>
          <w:rFonts w:ascii="Arial" w:hAnsi="Arial" w:cs="Arial"/>
        </w:rPr>
        <w:t>Referential</w:t>
      </w:r>
      <w:proofErr w:type="spellEnd"/>
      <w:r w:rsidRPr="00CB34F3">
        <w:rPr>
          <w:rFonts w:ascii="Arial" w:hAnsi="Arial" w:cs="Arial"/>
        </w:rPr>
        <w:t xml:space="preserve"> Treatment: Evidence from Field Experiments on Referrals. Journal of Political Economy, 124(6), 1793-1828</w:t>
      </w:r>
    </w:p>
    <w:p w14:paraId="5E22EDE1" w14:textId="77777777" w:rsidR="00626AE7" w:rsidRPr="00CB34F3" w:rsidRDefault="00626AE7" w:rsidP="00C44360">
      <w:pPr>
        <w:tabs>
          <w:tab w:val="center" w:pos="4680"/>
        </w:tabs>
        <w:jc w:val="both"/>
        <w:rPr>
          <w:rFonts w:ascii="Arial" w:hAnsi="Arial" w:cs="Arial"/>
        </w:rPr>
      </w:pPr>
    </w:p>
    <w:p w14:paraId="7D0CAA33" w14:textId="77777777" w:rsidR="00626AE7" w:rsidRPr="00701F9F" w:rsidRDefault="00626AE7" w:rsidP="00C44360">
      <w:pPr>
        <w:tabs>
          <w:tab w:val="center" w:pos="4680"/>
        </w:tabs>
        <w:jc w:val="both"/>
        <w:rPr>
          <w:rFonts w:ascii="Arial" w:hAnsi="Arial" w:cs="Arial"/>
        </w:rPr>
      </w:pPr>
      <w:r w:rsidRPr="00CB34F3">
        <w:rPr>
          <w:rFonts w:ascii="Arial" w:hAnsi="Arial" w:cs="Arial"/>
        </w:rPr>
        <w:t xml:space="preserve">Pomeranz, D. 2015. “No taxation without information: deterrence and self-enforcement in the Value Added Tax.” </w:t>
      </w:r>
      <w:r w:rsidRPr="00701F9F">
        <w:rPr>
          <w:rFonts w:ascii="Arial" w:hAnsi="Arial" w:cs="Arial"/>
        </w:rPr>
        <w:t>American Economic Review, 105(8): 2539–2569.</w:t>
      </w:r>
    </w:p>
    <w:p w14:paraId="69EA6215" w14:textId="77777777" w:rsidR="00626AE7" w:rsidRPr="00701F9F" w:rsidRDefault="00626AE7" w:rsidP="00C44360">
      <w:pPr>
        <w:tabs>
          <w:tab w:val="center" w:pos="4680"/>
        </w:tabs>
        <w:jc w:val="both"/>
        <w:rPr>
          <w:rFonts w:ascii="Arial" w:hAnsi="Arial" w:cs="Arial"/>
        </w:rPr>
      </w:pPr>
    </w:p>
    <w:p w14:paraId="19EF5293" w14:textId="77777777" w:rsidR="00626AE7" w:rsidRPr="00CB34F3" w:rsidRDefault="00626AE7" w:rsidP="00C44360">
      <w:pPr>
        <w:tabs>
          <w:tab w:val="center" w:pos="4680"/>
        </w:tabs>
        <w:jc w:val="both"/>
        <w:rPr>
          <w:rFonts w:ascii="Arial" w:hAnsi="Arial" w:cs="Arial"/>
        </w:rPr>
      </w:pPr>
      <w:proofErr w:type="spellStart"/>
      <w:r w:rsidRPr="00CB34F3">
        <w:rPr>
          <w:rFonts w:ascii="Arial" w:hAnsi="Arial" w:cs="Arial"/>
        </w:rPr>
        <w:t>Saez</w:t>
      </w:r>
      <w:proofErr w:type="spellEnd"/>
      <w:r w:rsidRPr="00CB34F3">
        <w:rPr>
          <w:rFonts w:ascii="Arial" w:hAnsi="Arial" w:cs="Arial"/>
        </w:rPr>
        <w:t>, E. 2010. “Do Taxpayers Bunch at Kink Points”, American Economic Journal: Economic Policy, 2:180-212.</w:t>
      </w:r>
    </w:p>
    <w:p w14:paraId="5AC5074B" w14:textId="77777777" w:rsidR="0042711C" w:rsidRDefault="0042711C" w:rsidP="00C44360">
      <w:pPr>
        <w:tabs>
          <w:tab w:val="center" w:pos="4680"/>
        </w:tabs>
        <w:jc w:val="both"/>
        <w:rPr>
          <w:rFonts w:ascii="Arial" w:hAnsi="Arial" w:cs="Arial"/>
        </w:rPr>
      </w:pPr>
    </w:p>
    <w:p w14:paraId="53B5B9D6" w14:textId="77777777" w:rsidR="00626AE7" w:rsidRPr="00CB34F3" w:rsidRDefault="00626AE7" w:rsidP="00C44360">
      <w:pPr>
        <w:tabs>
          <w:tab w:val="center" w:pos="4680"/>
        </w:tabs>
        <w:jc w:val="both"/>
        <w:rPr>
          <w:rFonts w:ascii="Arial" w:hAnsi="Arial" w:cs="Arial"/>
        </w:rPr>
      </w:pPr>
      <w:proofErr w:type="spellStart"/>
      <w:r w:rsidRPr="00CB34F3">
        <w:rPr>
          <w:rFonts w:ascii="Arial" w:hAnsi="Arial" w:cs="Arial"/>
        </w:rPr>
        <w:lastRenderedPageBreak/>
        <w:t>Slemrod</w:t>
      </w:r>
      <w:proofErr w:type="spellEnd"/>
      <w:r w:rsidRPr="00CB34F3">
        <w:rPr>
          <w:rFonts w:ascii="Arial" w:hAnsi="Arial" w:cs="Arial"/>
        </w:rPr>
        <w:t>, J., Blumenthal, M. and Christian, C. 2001. “Taxpayer response to an increased probability of audit: evidence from a controlled experiment in Minnesota.” Journal of Public Economics 79(3): 455–483.</w:t>
      </w:r>
    </w:p>
    <w:p w14:paraId="14FBE676" w14:textId="77777777" w:rsidR="00626AE7" w:rsidRPr="00CB34F3" w:rsidRDefault="00626AE7" w:rsidP="00C44360">
      <w:pPr>
        <w:tabs>
          <w:tab w:val="center" w:pos="4680"/>
        </w:tabs>
        <w:jc w:val="both"/>
        <w:rPr>
          <w:rFonts w:ascii="Arial" w:hAnsi="Arial" w:cs="Arial"/>
        </w:rPr>
      </w:pPr>
    </w:p>
    <w:p w14:paraId="1EC4EC60" w14:textId="77777777" w:rsidR="004339E6" w:rsidRPr="00C04BE4" w:rsidRDefault="00626AE7" w:rsidP="00C44360">
      <w:pPr>
        <w:tabs>
          <w:tab w:val="center" w:pos="4680"/>
        </w:tabs>
        <w:jc w:val="both"/>
        <w:rPr>
          <w:rFonts w:ascii="Arial" w:hAnsi="Arial" w:cs="Arial"/>
          <w:b/>
          <w:bCs/>
          <w:lang w:val="es-ES"/>
        </w:rPr>
      </w:pPr>
      <w:proofErr w:type="spellStart"/>
      <w:r w:rsidRPr="00CB34F3">
        <w:rPr>
          <w:rFonts w:ascii="Arial" w:hAnsi="Arial" w:cs="Arial"/>
        </w:rPr>
        <w:t>Yitzhaki</w:t>
      </w:r>
      <w:proofErr w:type="spellEnd"/>
      <w:r w:rsidRPr="00CB34F3">
        <w:rPr>
          <w:rFonts w:ascii="Arial" w:hAnsi="Arial" w:cs="Arial"/>
        </w:rPr>
        <w:t>, S. 1974. “A note on Income Tax Evasion: A Theoretical Analysis” Journal of Public Economics, Vol 3, pp:201-202.</w:t>
      </w:r>
      <w:r w:rsidR="00C341EA" w:rsidRPr="00CB34F3">
        <w:rPr>
          <w:rFonts w:ascii="Arial" w:hAnsi="Arial" w:cs="Arial"/>
          <w:b/>
          <w:u w:val="single"/>
        </w:rPr>
        <w:br w:type="page"/>
      </w:r>
      <w:r w:rsidR="00E25673" w:rsidRPr="00CB34F3">
        <w:rPr>
          <w:rFonts w:ascii="Arial" w:hAnsi="Arial" w:cs="Arial"/>
          <w:b/>
          <w:lang w:val="es-ES"/>
        </w:rPr>
        <w:lastRenderedPageBreak/>
        <w:t xml:space="preserve">IV. </w:t>
      </w:r>
      <w:r w:rsidR="004339E6" w:rsidRPr="00CB34F3">
        <w:rPr>
          <w:rFonts w:ascii="Arial" w:hAnsi="Arial" w:cs="Arial"/>
          <w:b/>
          <w:lang w:val="es-ES"/>
        </w:rPr>
        <w:tab/>
      </w:r>
      <w:r w:rsidR="004339E6" w:rsidRPr="00C04BE4">
        <w:rPr>
          <w:rFonts w:ascii="Arial" w:hAnsi="Arial" w:cs="Arial"/>
          <w:b/>
          <w:bCs/>
          <w:smallCaps/>
          <w:lang w:val="es-ES"/>
        </w:rPr>
        <w:t>Anexos</w:t>
      </w:r>
    </w:p>
    <w:p w14:paraId="03ACD880" w14:textId="77777777" w:rsidR="00A93F9F" w:rsidRPr="00C04BE4" w:rsidRDefault="00702F70" w:rsidP="00D136CF">
      <w:pPr>
        <w:autoSpaceDE w:val="0"/>
        <w:autoSpaceDN w:val="0"/>
        <w:adjustRightInd w:val="0"/>
        <w:spacing w:before="120" w:after="120"/>
        <w:rPr>
          <w:rFonts w:ascii="Arial" w:hAnsi="Arial" w:cs="Arial"/>
          <w:i/>
          <w:iCs/>
          <w:lang w:val="es-ES_tradnl"/>
        </w:rPr>
      </w:pPr>
      <w:r w:rsidRPr="00C04BE4">
        <w:rPr>
          <w:rFonts w:ascii="Arial" w:hAnsi="Arial" w:cs="Arial"/>
          <w:b/>
          <w:bCs/>
          <w:lang w:val="es-ES"/>
        </w:rPr>
        <w:t>I</w:t>
      </w:r>
      <w:r w:rsidR="004339E6" w:rsidRPr="00C04BE4">
        <w:rPr>
          <w:rFonts w:ascii="Arial" w:hAnsi="Arial" w:cs="Arial"/>
          <w:b/>
          <w:bCs/>
          <w:lang w:val="es-ES"/>
        </w:rPr>
        <w:t>.</w:t>
      </w:r>
      <w:r w:rsidR="004339E6" w:rsidRPr="00C04BE4">
        <w:rPr>
          <w:rFonts w:ascii="Arial" w:hAnsi="Arial" w:cs="Arial"/>
          <w:b/>
          <w:bCs/>
          <w:lang w:val="es-ES"/>
        </w:rPr>
        <w:tab/>
      </w:r>
      <w:r w:rsidR="00A93F9F" w:rsidRPr="00C04BE4">
        <w:rPr>
          <w:rFonts w:ascii="Arial" w:hAnsi="Arial" w:cs="Arial"/>
          <w:b/>
          <w:bCs/>
          <w:lang w:val="es-ES"/>
        </w:rPr>
        <w:t>Términos de Referencia</w:t>
      </w:r>
      <w:r w:rsidRPr="00C04BE4">
        <w:rPr>
          <w:rFonts w:ascii="Arial" w:hAnsi="Arial" w:cs="Arial"/>
          <w:b/>
          <w:bCs/>
          <w:lang w:val="es-ES"/>
        </w:rPr>
        <w:t xml:space="preserve"> (evaluación medio término y final)</w:t>
      </w:r>
    </w:p>
    <w:p w14:paraId="18FA4DC4" w14:textId="77777777" w:rsidR="00A93F9F" w:rsidRPr="00C04BE4" w:rsidRDefault="004339E6" w:rsidP="00D136CF">
      <w:pPr>
        <w:tabs>
          <w:tab w:val="center" w:pos="4680"/>
        </w:tabs>
        <w:spacing w:before="120" w:after="120"/>
        <w:ind w:left="360"/>
        <w:jc w:val="center"/>
        <w:rPr>
          <w:rFonts w:ascii="Arial" w:hAnsi="Arial" w:cs="Arial"/>
          <w:b/>
          <w:bCs/>
          <w:u w:val="single"/>
          <w:lang w:val="es-ES_tradnl"/>
        </w:rPr>
      </w:pPr>
      <w:r w:rsidRPr="00C04BE4">
        <w:rPr>
          <w:rFonts w:ascii="Arial" w:hAnsi="Arial" w:cs="Arial"/>
          <w:b/>
          <w:bCs/>
          <w:smallCaps/>
          <w:u w:val="single"/>
          <w:lang w:val="es-ES_tradnl"/>
        </w:rPr>
        <w:t xml:space="preserve">Consultoría de Evaluación Medio </w:t>
      </w:r>
      <w:proofErr w:type="spellStart"/>
      <w:r w:rsidRPr="00C04BE4">
        <w:rPr>
          <w:rFonts w:ascii="Arial" w:hAnsi="Arial" w:cs="Arial"/>
          <w:b/>
          <w:bCs/>
          <w:smallCaps/>
          <w:u w:val="single"/>
          <w:lang w:val="es-ES_tradnl"/>
        </w:rPr>
        <w:t>Termino</w:t>
      </w:r>
      <w:proofErr w:type="spellEnd"/>
      <w:r w:rsidRPr="00C04BE4">
        <w:rPr>
          <w:rFonts w:ascii="Arial" w:hAnsi="Arial" w:cs="Arial"/>
          <w:b/>
          <w:bCs/>
          <w:smallCaps/>
          <w:u w:val="single"/>
          <w:lang w:val="es-ES_tradnl"/>
        </w:rPr>
        <w:t xml:space="preserve"> del </w:t>
      </w:r>
      <w:r w:rsidR="00043176" w:rsidRPr="00C04BE4">
        <w:rPr>
          <w:rFonts w:ascii="Arial" w:hAnsi="Arial" w:cs="Arial"/>
          <w:b/>
          <w:bCs/>
          <w:smallCaps/>
          <w:u w:val="single"/>
          <w:lang w:val="es-ES_tradnl"/>
        </w:rPr>
        <w:t>Programa</w:t>
      </w:r>
    </w:p>
    <w:p w14:paraId="55861292" w14:textId="77777777" w:rsidR="00A93F9F" w:rsidRPr="00C04BE4" w:rsidRDefault="004339E6" w:rsidP="00D136CF">
      <w:pPr>
        <w:pStyle w:val="ColorfulList-Accent12"/>
        <w:numPr>
          <w:ilvl w:val="0"/>
          <w:numId w:val="3"/>
        </w:numPr>
        <w:spacing w:before="120" w:after="120"/>
        <w:contextualSpacing w:val="0"/>
        <w:rPr>
          <w:rFonts w:ascii="Arial" w:hAnsi="Arial" w:cs="Arial"/>
          <w:b/>
          <w:lang w:val="es-ES_tradnl"/>
        </w:rPr>
      </w:pPr>
      <w:r w:rsidRPr="00C04BE4">
        <w:rPr>
          <w:rFonts w:ascii="Arial" w:hAnsi="Arial" w:cs="Arial"/>
          <w:b/>
          <w:lang w:val="es-ES_tradnl"/>
        </w:rPr>
        <w:t xml:space="preserve">Objetivo </w:t>
      </w:r>
      <w:r w:rsidR="00181F39" w:rsidRPr="00C04BE4">
        <w:rPr>
          <w:rFonts w:ascii="Arial" w:hAnsi="Arial" w:cs="Arial"/>
          <w:b/>
          <w:lang w:val="es-ES_tradnl"/>
        </w:rPr>
        <w:t xml:space="preserve">de la </w:t>
      </w:r>
      <w:r w:rsidRPr="00C04BE4">
        <w:rPr>
          <w:rFonts w:ascii="Arial" w:hAnsi="Arial" w:cs="Arial"/>
          <w:b/>
          <w:lang w:val="es-ES_tradnl"/>
        </w:rPr>
        <w:t>Consultor</w:t>
      </w:r>
      <w:r w:rsidR="00181F39" w:rsidRPr="00C04BE4">
        <w:rPr>
          <w:rFonts w:ascii="Arial" w:hAnsi="Arial" w:cs="Arial"/>
          <w:b/>
        </w:rPr>
        <w:t>í</w:t>
      </w:r>
      <w:r w:rsidRPr="00C04BE4">
        <w:rPr>
          <w:rFonts w:ascii="Arial" w:hAnsi="Arial" w:cs="Arial"/>
          <w:b/>
          <w:lang w:val="es-ES_tradnl"/>
        </w:rPr>
        <w:t>a</w:t>
      </w:r>
    </w:p>
    <w:p w14:paraId="138357FD" w14:textId="77777777" w:rsidR="00A93F9F" w:rsidRPr="00C04BE4" w:rsidRDefault="00A6575A" w:rsidP="00D136CF">
      <w:pPr>
        <w:spacing w:before="120" w:after="120"/>
        <w:jc w:val="both"/>
        <w:rPr>
          <w:rFonts w:ascii="Arial" w:hAnsi="Arial" w:cs="Arial"/>
          <w:lang w:val="es-AR"/>
        </w:rPr>
      </w:pPr>
      <w:r w:rsidRPr="00C04BE4">
        <w:rPr>
          <w:rFonts w:ascii="Arial" w:hAnsi="Arial" w:cs="Arial"/>
          <w:lang w:val="es-AR"/>
        </w:rPr>
        <w:t xml:space="preserve">La evaluación de Medio Término tiene por objeto revisar el </w:t>
      </w:r>
      <w:r w:rsidR="00043176" w:rsidRPr="00C04BE4">
        <w:rPr>
          <w:rFonts w:ascii="Arial" w:hAnsi="Arial" w:cs="Arial"/>
          <w:lang w:val="es-AR"/>
        </w:rPr>
        <w:t>programa</w:t>
      </w:r>
      <w:r w:rsidRPr="00C04BE4">
        <w:rPr>
          <w:rFonts w:ascii="Arial" w:hAnsi="Arial" w:cs="Arial"/>
          <w:lang w:val="es-AR"/>
        </w:rPr>
        <w:t xml:space="preserve"> en su totalidad y realizar recomendaciones para mejorar su ejecución. En particular, e</w:t>
      </w:r>
      <w:proofErr w:type="spellStart"/>
      <w:r w:rsidR="00A93F9F" w:rsidRPr="00C04BE4">
        <w:rPr>
          <w:rFonts w:ascii="Arial" w:hAnsi="Arial" w:cs="Arial"/>
          <w:color w:val="000000"/>
          <w:lang w:val="es-ES"/>
        </w:rPr>
        <w:t>sta</w:t>
      </w:r>
      <w:proofErr w:type="spellEnd"/>
      <w:r w:rsidR="00A93F9F" w:rsidRPr="00C04BE4">
        <w:rPr>
          <w:rFonts w:ascii="Arial" w:hAnsi="Arial" w:cs="Arial"/>
          <w:color w:val="000000"/>
          <w:lang w:val="es-ES"/>
        </w:rPr>
        <w:t xml:space="preserve"> evaluación proveer</w:t>
      </w:r>
      <w:r w:rsidR="00625613" w:rsidRPr="00C04BE4">
        <w:rPr>
          <w:rFonts w:ascii="Arial" w:hAnsi="Arial" w:cs="Arial"/>
          <w:color w:val="000000"/>
          <w:lang w:val="es-ES"/>
        </w:rPr>
        <w:t>á</w:t>
      </w:r>
      <w:r w:rsidR="00A93F9F" w:rsidRPr="00C04BE4">
        <w:rPr>
          <w:rFonts w:ascii="Arial" w:hAnsi="Arial" w:cs="Arial"/>
          <w:color w:val="000000"/>
          <w:lang w:val="es-ES"/>
        </w:rPr>
        <w:t xml:space="preserve"> información crítica en </w:t>
      </w:r>
      <w:r w:rsidR="00625613" w:rsidRPr="00C04BE4">
        <w:rPr>
          <w:rFonts w:ascii="Arial" w:hAnsi="Arial" w:cs="Arial"/>
          <w:color w:val="000000"/>
          <w:lang w:val="es-ES"/>
        </w:rPr>
        <w:t xml:space="preserve">cuanto a </w:t>
      </w:r>
      <w:r w:rsidR="00A93F9F" w:rsidRPr="00C04BE4">
        <w:rPr>
          <w:rFonts w:ascii="Arial" w:hAnsi="Arial" w:cs="Arial"/>
          <w:color w:val="000000"/>
          <w:lang w:val="es-ES"/>
        </w:rPr>
        <w:t>lo que</w:t>
      </w:r>
      <w:r w:rsidR="00C341EA" w:rsidRPr="00C04BE4">
        <w:rPr>
          <w:rFonts w:ascii="Arial" w:hAnsi="Arial" w:cs="Arial"/>
          <w:color w:val="000000"/>
          <w:lang w:val="es-ES"/>
        </w:rPr>
        <w:t xml:space="preserve"> está</w:t>
      </w:r>
      <w:r w:rsidR="00A93F9F" w:rsidRPr="00C04BE4">
        <w:rPr>
          <w:rFonts w:ascii="Arial" w:hAnsi="Arial" w:cs="Arial"/>
          <w:color w:val="000000"/>
          <w:lang w:val="es-ES"/>
        </w:rPr>
        <w:t xml:space="preserve"> funciona</w:t>
      </w:r>
      <w:r w:rsidR="00C341EA" w:rsidRPr="00C04BE4">
        <w:rPr>
          <w:rFonts w:ascii="Arial" w:hAnsi="Arial" w:cs="Arial"/>
          <w:color w:val="000000"/>
          <w:lang w:val="es-ES"/>
        </w:rPr>
        <w:t>ndo</w:t>
      </w:r>
      <w:r w:rsidR="00A93F9F" w:rsidRPr="00C04BE4">
        <w:rPr>
          <w:rFonts w:ascii="Arial" w:hAnsi="Arial" w:cs="Arial"/>
          <w:color w:val="000000"/>
          <w:lang w:val="es-ES"/>
        </w:rPr>
        <w:t xml:space="preserve"> </w:t>
      </w:r>
      <w:r w:rsidR="00C341EA" w:rsidRPr="00C04BE4">
        <w:rPr>
          <w:rFonts w:ascii="Arial" w:hAnsi="Arial" w:cs="Arial"/>
          <w:color w:val="000000"/>
          <w:lang w:val="es-ES"/>
        </w:rPr>
        <w:t>(</w:t>
      </w:r>
      <w:r w:rsidR="00A93F9F" w:rsidRPr="00C04BE4">
        <w:rPr>
          <w:rFonts w:ascii="Arial" w:hAnsi="Arial" w:cs="Arial"/>
          <w:color w:val="000000"/>
          <w:lang w:val="es-ES"/>
        </w:rPr>
        <w:t>y lo que no</w:t>
      </w:r>
      <w:r w:rsidR="00C341EA" w:rsidRPr="00C04BE4">
        <w:rPr>
          <w:rFonts w:ascii="Arial" w:hAnsi="Arial" w:cs="Arial"/>
          <w:color w:val="000000"/>
          <w:lang w:val="es-ES"/>
        </w:rPr>
        <w:t>)</w:t>
      </w:r>
      <w:r w:rsidR="00A93F9F" w:rsidRPr="00C04BE4">
        <w:rPr>
          <w:rFonts w:ascii="Arial" w:hAnsi="Arial" w:cs="Arial"/>
          <w:color w:val="000000"/>
          <w:lang w:val="es-ES"/>
        </w:rPr>
        <w:t>, así co</w:t>
      </w:r>
      <w:r w:rsidR="00C341EA" w:rsidRPr="00C04BE4">
        <w:rPr>
          <w:rFonts w:ascii="Arial" w:hAnsi="Arial" w:cs="Arial"/>
          <w:color w:val="000000"/>
          <w:lang w:val="es-ES"/>
        </w:rPr>
        <w:t xml:space="preserve">mo las lecciones aprendidas durante la primera mitad del </w:t>
      </w:r>
      <w:r w:rsidR="00043176" w:rsidRPr="00C04BE4">
        <w:rPr>
          <w:rFonts w:ascii="Arial" w:hAnsi="Arial" w:cs="Arial"/>
          <w:color w:val="000000"/>
          <w:lang w:val="es-ES"/>
        </w:rPr>
        <w:t>programa</w:t>
      </w:r>
      <w:r w:rsidR="00A93F9F" w:rsidRPr="00C04BE4">
        <w:rPr>
          <w:rFonts w:ascii="Arial" w:hAnsi="Arial" w:cs="Arial"/>
          <w:color w:val="000000"/>
          <w:lang w:val="es-ES"/>
        </w:rPr>
        <w:t xml:space="preserve">. Esta </w:t>
      </w:r>
      <w:r w:rsidR="00C341EA" w:rsidRPr="00C04BE4">
        <w:rPr>
          <w:rFonts w:ascii="Arial" w:hAnsi="Arial" w:cs="Arial"/>
          <w:color w:val="000000"/>
          <w:lang w:val="es-ES"/>
        </w:rPr>
        <w:t xml:space="preserve">consultoría </w:t>
      </w:r>
      <w:r w:rsidR="00A93F9F" w:rsidRPr="00C04BE4">
        <w:rPr>
          <w:rFonts w:ascii="Arial" w:hAnsi="Arial" w:cs="Arial"/>
          <w:color w:val="000000"/>
          <w:lang w:val="es-ES"/>
        </w:rPr>
        <w:t xml:space="preserve">tratará de determinar en qué medida el </w:t>
      </w:r>
      <w:r w:rsidR="00043176" w:rsidRPr="00C04BE4">
        <w:rPr>
          <w:rFonts w:ascii="Arial" w:hAnsi="Arial" w:cs="Arial"/>
          <w:color w:val="000000"/>
          <w:lang w:val="es-ES"/>
        </w:rPr>
        <w:t>programa</w:t>
      </w:r>
      <w:r w:rsidR="00A93F9F" w:rsidRPr="00C04BE4">
        <w:rPr>
          <w:rFonts w:ascii="Arial" w:hAnsi="Arial" w:cs="Arial"/>
          <w:color w:val="000000"/>
          <w:lang w:val="es-ES"/>
        </w:rPr>
        <w:t xml:space="preserve"> </w:t>
      </w:r>
      <w:r w:rsidR="00C341EA" w:rsidRPr="00C04BE4">
        <w:rPr>
          <w:rFonts w:ascii="Arial" w:hAnsi="Arial" w:cs="Arial"/>
          <w:color w:val="000000"/>
          <w:lang w:val="es-ES"/>
        </w:rPr>
        <w:t>está</w:t>
      </w:r>
      <w:r w:rsidR="006D3C1A" w:rsidRPr="00C04BE4">
        <w:rPr>
          <w:rFonts w:ascii="Arial" w:hAnsi="Arial" w:cs="Arial"/>
          <w:color w:val="000000"/>
          <w:lang w:val="es-ES"/>
        </w:rPr>
        <w:t xml:space="preserve"> cumpliendo con los objetivos propuestos</w:t>
      </w:r>
      <w:r w:rsidR="00A93F9F" w:rsidRPr="00C04BE4">
        <w:rPr>
          <w:rFonts w:ascii="Arial" w:hAnsi="Arial" w:cs="Arial"/>
          <w:color w:val="000000"/>
          <w:lang w:val="es-ES"/>
        </w:rPr>
        <w:t>, y</w:t>
      </w:r>
      <w:r w:rsidR="00F77D2A" w:rsidRPr="00C04BE4">
        <w:rPr>
          <w:rFonts w:ascii="Arial" w:hAnsi="Arial" w:cs="Arial"/>
          <w:color w:val="000000"/>
          <w:lang w:val="es-ES"/>
        </w:rPr>
        <w:t xml:space="preserve"> dará seguimiento a </w:t>
      </w:r>
      <w:r w:rsidR="00A93F9F" w:rsidRPr="00C04BE4">
        <w:rPr>
          <w:rFonts w:ascii="Arial" w:hAnsi="Arial" w:cs="Arial"/>
          <w:color w:val="000000"/>
          <w:lang w:val="es-ES"/>
        </w:rPr>
        <w:t xml:space="preserve">los respectivos indicadores anuales de los resultados que integran </w:t>
      </w:r>
      <w:r w:rsidR="00625613" w:rsidRPr="00C04BE4">
        <w:rPr>
          <w:rFonts w:ascii="Arial" w:hAnsi="Arial" w:cs="Arial"/>
          <w:color w:val="000000"/>
          <w:lang w:val="es-ES"/>
        </w:rPr>
        <w:t>la</w:t>
      </w:r>
      <w:r w:rsidR="00A93F9F" w:rsidRPr="00C04BE4">
        <w:rPr>
          <w:rFonts w:ascii="Arial" w:hAnsi="Arial" w:cs="Arial"/>
          <w:color w:val="000000"/>
          <w:lang w:val="es-ES"/>
        </w:rPr>
        <w:t xml:space="preserve"> Matriz de Resultados del </w:t>
      </w:r>
      <w:r w:rsidR="00043176" w:rsidRPr="00C04BE4">
        <w:rPr>
          <w:rFonts w:ascii="Arial" w:hAnsi="Arial" w:cs="Arial"/>
          <w:color w:val="000000"/>
          <w:lang w:val="es-ES"/>
        </w:rPr>
        <w:t>programa</w:t>
      </w:r>
      <w:r w:rsidR="00A93F9F" w:rsidRPr="00C04BE4">
        <w:rPr>
          <w:rFonts w:ascii="Arial" w:hAnsi="Arial" w:cs="Arial"/>
          <w:color w:val="000000"/>
          <w:lang w:val="es-ES"/>
        </w:rPr>
        <w:t xml:space="preserve"> y que se evaluarán de forma periódica según lo descrito.</w:t>
      </w:r>
    </w:p>
    <w:p w14:paraId="30D33C6F" w14:textId="77777777" w:rsidR="00A93F9F" w:rsidRPr="00C04BE4" w:rsidRDefault="00181F39" w:rsidP="00D136CF">
      <w:pPr>
        <w:pStyle w:val="ColorfulList-Accent12"/>
        <w:numPr>
          <w:ilvl w:val="0"/>
          <w:numId w:val="3"/>
        </w:numPr>
        <w:spacing w:before="120" w:after="120"/>
        <w:rPr>
          <w:rFonts w:ascii="Arial" w:hAnsi="Arial" w:cs="Arial"/>
          <w:b/>
          <w:lang w:val="es-ES_tradnl"/>
        </w:rPr>
      </w:pPr>
      <w:r w:rsidRPr="00C04BE4">
        <w:rPr>
          <w:rFonts w:ascii="Arial" w:hAnsi="Arial" w:cs="Arial"/>
          <w:b/>
          <w:lang w:val="es-ES_tradnl"/>
        </w:rPr>
        <w:t>Actividades</w:t>
      </w:r>
    </w:p>
    <w:p w14:paraId="32C238A7" w14:textId="4DFB1D99" w:rsidR="00A6575A" w:rsidRPr="00C04BE4" w:rsidRDefault="00A93F9F" w:rsidP="00D136CF">
      <w:pPr>
        <w:pStyle w:val="Paragraph"/>
        <w:widowControl w:val="0"/>
        <w:numPr>
          <w:ilvl w:val="0"/>
          <w:numId w:val="0"/>
        </w:numPr>
        <w:rPr>
          <w:rFonts w:ascii="Arial" w:hAnsi="Arial" w:cs="Arial"/>
          <w:bCs/>
          <w:szCs w:val="24"/>
        </w:rPr>
      </w:pPr>
      <w:r w:rsidRPr="00C04BE4">
        <w:rPr>
          <w:rFonts w:ascii="Arial" w:hAnsi="Arial" w:cs="Arial"/>
          <w:bCs/>
          <w:szCs w:val="24"/>
        </w:rPr>
        <w:t xml:space="preserve">Las </w:t>
      </w:r>
      <w:r w:rsidRPr="00C04BE4">
        <w:rPr>
          <w:rFonts w:ascii="Arial" w:hAnsi="Arial" w:cs="Arial"/>
          <w:szCs w:val="24"/>
        </w:rPr>
        <w:t>actividades</w:t>
      </w:r>
      <w:r w:rsidRPr="00C04BE4">
        <w:rPr>
          <w:rFonts w:ascii="Arial" w:hAnsi="Arial" w:cs="Arial"/>
          <w:bCs/>
          <w:szCs w:val="24"/>
        </w:rPr>
        <w:t xml:space="preserve"> serán realizadas en coordinación directa con el Banco y </w:t>
      </w:r>
      <w:r w:rsidRPr="00C04BE4">
        <w:rPr>
          <w:rFonts w:ascii="Arial" w:hAnsi="Arial" w:cs="Arial"/>
          <w:szCs w:val="24"/>
        </w:rPr>
        <w:t xml:space="preserve">la Unidad </w:t>
      </w:r>
      <w:r w:rsidR="00117B10" w:rsidRPr="00C04BE4">
        <w:rPr>
          <w:rFonts w:ascii="Arial" w:hAnsi="Arial" w:cs="Arial"/>
          <w:szCs w:val="24"/>
        </w:rPr>
        <w:t>Ejecutora</w:t>
      </w:r>
      <w:r w:rsidRPr="00C04BE4">
        <w:rPr>
          <w:rFonts w:ascii="Arial" w:hAnsi="Arial" w:cs="Arial"/>
          <w:szCs w:val="24"/>
        </w:rPr>
        <w:t xml:space="preserve"> del </w:t>
      </w:r>
      <w:r w:rsidR="00043176" w:rsidRPr="00C04BE4">
        <w:rPr>
          <w:rFonts w:ascii="Arial" w:hAnsi="Arial" w:cs="Arial"/>
          <w:szCs w:val="24"/>
        </w:rPr>
        <w:t>Programa</w:t>
      </w:r>
      <w:r w:rsidRPr="00C04BE4">
        <w:rPr>
          <w:rFonts w:ascii="Arial" w:hAnsi="Arial" w:cs="Arial"/>
          <w:szCs w:val="24"/>
        </w:rPr>
        <w:t xml:space="preserve"> (U</w:t>
      </w:r>
      <w:r w:rsidR="00117B10" w:rsidRPr="00C04BE4">
        <w:rPr>
          <w:rFonts w:ascii="Arial" w:hAnsi="Arial" w:cs="Arial"/>
          <w:szCs w:val="24"/>
        </w:rPr>
        <w:t>E</w:t>
      </w:r>
      <w:r w:rsidRPr="00C04BE4">
        <w:rPr>
          <w:rFonts w:ascii="Arial" w:hAnsi="Arial" w:cs="Arial"/>
          <w:szCs w:val="24"/>
        </w:rPr>
        <w:t xml:space="preserve">) </w:t>
      </w:r>
      <w:r w:rsidRPr="00C04BE4">
        <w:rPr>
          <w:rFonts w:ascii="Arial" w:hAnsi="Arial" w:cs="Arial"/>
          <w:bCs/>
          <w:szCs w:val="24"/>
        </w:rPr>
        <w:t>conforme descritas a la continuación:</w:t>
      </w:r>
    </w:p>
    <w:p w14:paraId="60043FB3" w14:textId="77777777" w:rsidR="00A6575A" w:rsidRPr="00C04BE4" w:rsidRDefault="005B292F" w:rsidP="00D136CF">
      <w:pPr>
        <w:pStyle w:val="Paragraph"/>
        <w:widowControl w:val="0"/>
        <w:numPr>
          <w:ilvl w:val="0"/>
          <w:numId w:val="4"/>
        </w:numPr>
        <w:rPr>
          <w:rFonts w:ascii="Arial" w:hAnsi="Arial" w:cs="Arial"/>
          <w:bCs/>
          <w:szCs w:val="24"/>
        </w:rPr>
      </w:pPr>
      <w:r w:rsidRPr="00C04BE4">
        <w:rPr>
          <w:rFonts w:ascii="Arial" w:hAnsi="Arial" w:cs="Arial"/>
          <w:bCs/>
          <w:szCs w:val="24"/>
        </w:rPr>
        <w:t>Análisis</w:t>
      </w:r>
      <w:r w:rsidR="00A6575A" w:rsidRPr="00C04BE4">
        <w:rPr>
          <w:rFonts w:ascii="Arial" w:hAnsi="Arial" w:cs="Arial"/>
          <w:bCs/>
          <w:szCs w:val="24"/>
        </w:rPr>
        <w:t xml:space="preserve"> de la gestión operativa </w:t>
      </w:r>
      <w:r w:rsidR="00A6575A" w:rsidRPr="00C04BE4">
        <w:rPr>
          <w:rFonts w:ascii="Arial" w:hAnsi="Arial" w:cs="Arial"/>
          <w:szCs w:val="24"/>
          <w:lang w:val="es-AR"/>
        </w:rPr>
        <w:t>(</w:t>
      </w:r>
      <w:proofErr w:type="spellStart"/>
      <w:r w:rsidR="00A6575A" w:rsidRPr="00C04BE4">
        <w:rPr>
          <w:rFonts w:ascii="Arial" w:hAnsi="Arial" w:cs="Arial"/>
          <w:szCs w:val="24"/>
          <w:lang w:val="es-AR"/>
        </w:rPr>
        <w:t>ej</w:t>
      </w:r>
      <w:proofErr w:type="spellEnd"/>
      <w:r w:rsidR="00A6575A" w:rsidRPr="00C04BE4">
        <w:rPr>
          <w:rFonts w:ascii="Arial" w:hAnsi="Arial" w:cs="Arial"/>
          <w:szCs w:val="24"/>
          <w:lang w:val="es-AR"/>
        </w:rPr>
        <w:t>: compromisos contractuales, procesos de adquisiciones y desembolsos; coordinación entre Ejecutores; seguimiento de acuerdos, etc.).</w:t>
      </w:r>
    </w:p>
    <w:p w14:paraId="1E0C987C" w14:textId="77777777" w:rsidR="00A93F9F" w:rsidRPr="00C04BE4" w:rsidRDefault="00A93F9F" w:rsidP="00D136CF">
      <w:pPr>
        <w:pStyle w:val="Paragraph"/>
        <w:widowControl w:val="0"/>
        <w:numPr>
          <w:ilvl w:val="0"/>
          <w:numId w:val="4"/>
        </w:numPr>
        <w:rPr>
          <w:rFonts w:ascii="Arial" w:hAnsi="Arial" w:cs="Arial"/>
          <w:bCs/>
          <w:szCs w:val="24"/>
        </w:rPr>
      </w:pPr>
      <w:r w:rsidRPr="00C04BE4">
        <w:rPr>
          <w:rFonts w:ascii="Arial" w:hAnsi="Arial" w:cs="Arial"/>
          <w:szCs w:val="24"/>
        </w:rPr>
        <w:t>Revisar la documentación (datos colectados) co</w:t>
      </w:r>
      <w:r w:rsidR="00A6575A" w:rsidRPr="00C04BE4">
        <w:rPr>
          <w:rFonts w:ascii="Arial" w:hAnsi="Arial" w:cs="Arial"/>
          <w:szCs w:val="24"/>
        </w:rPr>
        <w:t xml:space="preserve">rrespondiente a la ejecución. </w:t>
      </w:r>
      <w:r w:rsidRPr="00C04BE4">
        <w:rPr>
          <w:rFonts w:ascii="Arial" w:hAnsi="Arial" w:cs="Arial"/>
          <w:szCs w:val="24"/>
        </w:rPr>
        <w:t>En particular, se evaluará el alcance del impacto y los resultados logrado</w:t>
      </w:r>
      <w:r w:rsidR="00625613" w:rsidRPr="00C04BE4">
        <w:rPr>
          <w:rFonts w:ascii="Arial" w:hAnsi="Arial" w:cs="Arial"/>
          <w:szCs w:val="24"/>
        </w:rPr>
        <w:t>s</w:t>
      </w:r>
      <w:r w:rsidRPr="00C04BE4">
        <w:rPr>
          <w:rFonts w:ascii="Arial" w:hAnsi="Arial" w:cs="Arial"/>
          <w:szCs w:val="24"/>
        </w:rPr>
        <w:t xml:space="preserve"> </w:t>
      </w:r>
      <w:proofErr w:type="gramStart"/>
      <w:r w:rsidRPr="00C04BE4">
        <w:rPr>
          <w:rFonts w:ascii="Arial" w:hAnsi="Arial" w:cs="Arial"/>
          <w:szCs w:val="24"/>
        </w:rPr>
        <w:t>de acuerdo a</w:t>
      </w:r>
      <w:proofErr w:type="gramEnd"/>
      <w:r w:rsidRPr="00C04BE4">
        <w:rPr>
          <w:rFonts w:ascii="Arial" w:hAnsi="Arial" w:cs="Arial"/>
          <w:szCs w:val="24"/>
        </w:rPr>
        <w:t xml:space="preserve"> las metas e indicadores establecidos en la Matriz de Resultados.</w:t>
      </w:r>
    </w:p>
    <w:p w14:paraId="64429A72" w14:textId="77777777" w:rsidR="00A6575A" w:rsidRPr="00C04BE4" w:rsidRDefault="00A93F9F" w:rsidP="00D136CF">
      <w:pPr>
        <w:pStyle w:val="Paragraph"/>
        <w:widowControl w:val="0"/>
        <w:numPr>
          <w:ilvl w:val="0"/>
          <w:numId w:val="4"/>
        </w:numPr>
        <w:rPr>
          <w:rFonts w:ascii="Arial" w:hAnsi="Arial" w:cs="Arial"/>
          <w:bCs/>
          <w:szCs w:val="24"/>
        </w:rPr>
      </w:pPr>
      <w:r w:rsidRPr="00C04BE4">
        <w:rPr>
          <w:rFonts w:ascii="Arial" w:hAnsi="Arial" w:cs="Arial"/>
          <w:bCs/>
          <w:szCs w:val="24"/>
        </w:rPr>
        <w:t xml:space="preserve">Evaluar el impacto y los resultados de las acciones que conforman los componentes del </w:t>
      </w:r>
      <w:r w:rsidR="00043176" w:rsidRPr="00C04BE4">
        <w:rPr>
          <w:rFonts w:ascii="Arial" w:hAnsi="Arial" w:cs="Arial"/>
          <w:bCs/>
          <w:szCs w:val="24"/>
        </w:rPr>
        <w:t>programa</w:t>
      </w:r>
      <w:r w:rsidRPr="00C04BE4">
        <w:rPr>
          <w:rFonts w:ascii="Arial" w:hAnsi="Arial" w:cs="Arial"/>
          <w:bCs/>
          <w:szCs w:val="24"/>
        </w:rPr>
        <w:t xml:space="preserve"> tomando como referencia la línea de base establecidas en la matriz de resultados.</w:t>
      </w:r>
    </w:p>
    <w:p w14:paraId="6A2BF99A" w14:textId="35AB4EEC" w:rsidR="00A6575A" w:rsidRPr="00C04BE4" w:rsidRDefault="0042790B" w:rsidP="00D136CF">
      <w:pPr>
        <w:pStyle w:val="Paragraph"/>
        <w:widowControl w:val="0"/>
        <w:numPr>
          <w:ilvl w:val="0"/>
          <w:numId w:val="4"/>
        </w:numPr>
        <w:rPr>
          <w:rFonts w:ascii="Arial" w:hAnsi="Arial" w:cs="Arial"/>
          <w:bCs/>
          <w:szCs w:val="24"/>
        </w:rPr>
      </w:pPr>
      <w:r w:rsidRPr="00C04BE4">
        <w:rPr>
          <w:rFonts w:ascii="Arial" w:hAnsi="Arial" w:cs="Arial"/>
          <w:szCs w:val="24"/>
        </w:rPr>
        <w:t>Realizar</w:t>
      </w:r>
      <w:r w:rsidR="00A93F9F" w:rsidRPr="00C04BE4">
        <w:rPr>
          <w:rFonts w:ascii="Arial" w:hAnsi="Arial" w:cs="Arial"/>
          <w:szCs w:val="24"/>
        </w:rPr>
        <w:t xml:space="preserve"> reuniones con el Banco/U</w:t>
      </w:r>
      <w:r w:rsidR="00F52B56" w:rsidRPr="00C04BE4">
        <w:rPr>
          <w:rFonts w:ascii="Arial" w:hAnsi="Arial" w:cs="Arial"/>
          <w:szCs w:val="24"/>
        </w:rPr>
        <w:t>E</w:t>
      </w:r>
      <w:r w:rsidR="00A93F9F" w:rsidRPr="00C04BE4">
        <w:rPr>
          <w:rFonts w:ascii="Arial" w:hAnsi="Arial" w:cs="Arial"/>
          <w:szCs w:val="24"/>
        </w:rPr>
        <w:t xml:space="preserve"> y los principales actores involucrados en el diseño y ejecución de la operación.</w:t>
      </w:r>
    </w:p>
    <w:p w14:paraId="34138241" w14:textId="07FF937F" w:rsidR="00FD283C" w:rsidRPr="00C04BE4" w:rsidRDefault="00A93F9F" w:rsidP="00D136CF">
      <w:pPr>
        <w:pStyle w:val="Paragraph"/>
        <w:widowControl w:val="0"/>
        <w:numPr>
          <w:ilvl w:val="0"/>
          <w:numId w:val="4"/>
        </w:numPr>
        <w:rPr>
          <w:rFonts w:ascii="Arial" w:hAnsi="Arial" w:cs="Arial"/>
          <w:bCs/>
          <w:szCs w:val="24"/>
        </w:rPr>
      </w:pPr>
      <w:r w:rsidRPr="00C04BE4">
        <w:rPr>
          <w:rFonts w:ascii="Arial" w:hAnsi="Arial" w:cs="Arial"/>
          <w:szCs w:val="24"/>
        </w:rPr>
        <w:t>Preparar el texto del Informe, de acuerdo con el formato a ser entregado por el Banco/U</w:t>
      </w:r>
      <w:r w:rsidR="00F52B56" w:rsidRPr="00C04BE4">
        <w:rPr>
          <w:rFonts w:ascii="Arial" w:hAnsi="Arial" w:cs="Arial"/>
          <w:szCs w:val="24"/>
        </w:rPr>
        <w:t>E</w:t>
      </w:r>
      <w:r w:rsidRPr="00C04BE4">
        <w:rPr>
          <w:rFonts w:ascii="Arial" w:hAnsi="Arial" w:cs="Arial"/>
          <w:szCs w:val="24"/>
        </w:rPr>
        <w:t>.  Se debería incluir texto y gráficos según correspond</w:t>
      </w:r>
      <w:r w:rsidR="009234B7" w:rsidRPr="00C04BE4">
        <w:rPr>
          <w:rFonts w:ascii="Arial" w:hAnsi="Arial" w:cs="Arial"/>
          <w:szCs w:val="24"/>
        </w:rPr>
        <w:t>a</w:t>
      </w:r>
      <w:r w:rsidRPr="00C04BE4">
        <w:rPr>
          <w:rFonts w:ascii="Arial" w:hAnsi="Arial" w:cs="Arial"/>
          <w:szCs w:val="24"/>
        </w:rPr>
        <w:t>.</w:t>
      </w:r>
    </w:p>
    <w:p w14:paraId="6B78D45F" w14:textId="77777777" w:rsidR="00A93F9F" w:rsidRPr="00C04BE4" w:rsidRDefault="00181F39" w:rsidP="00D136CF">
      <w:pPr>
        <w:pStyle w:val="ColorfulList-Accent12"/>
        <w:keepNext/>
        <w:numPr>
          <w:ilvl w:val="0"/>
          <w:numId w:val="3"/>
        </w:numPr>
        <w:spacing w:before="120" w:after="120"/>
        <w:rPr>
          <w:rFonts w:ascii="Arial" w:hAnsi="Arial" w:cs="Arial"/>
          <w:b/>
          <w:lang w:val="es-ES_tradnl"/>
        </w:rPr>
      </w:pPr>
      <w:r w:rsidRPr="00C04BE4">
        <w:rPr>
          <w:rFonts w:ascii="Arial" w:hAnsi="Arial" w:cs="Arial"/>
          <w:b/>
          <w:lang w:val="es-ES_tradnl"/>
        </w:rPr>
        <w:t>Productos Esperados</w:t>
      </w:r>
    </w:p>
    <w:p w14:paraId="15783BC6" w14:textId="77777777" w:rsidR="00A93F9F" w:rsidRPr="00C04BE4" w:rsidRDefault="00A93F9F" w:rsidP="00D136CF">
      <w:pPr>
        <w:keepNext/>
        <w:numPr>
          <w:ilvl w:val="0"/>
          <w:numId w:val="4"/>
        </w:numPr>
        <w:spacing w:before="120" w:after="120"/>
        <w:jc w:val="both"/>
        <w:rPr>
          <w:rFonts w:ascii="Arial" w:hAnsi="Arial" w:cs="Arial"/>
          <w:lang w:val="es-ES_tradnl"/>
        </w:rPr>
      </w:pPr>
      <w:r w:rsidRPr="00C04BE4">
        <w:rPr>
          <w:rFonts w:ascii="Arial" w:hAnsi="Arial" w:cs="Arial"/>
          <w:lang w:val="es-ES_tradnl"/>
        </w:rPr>
        <w:t>Plan de trabajo, incluyendo sus actividades, productos y fechas de entrega.</w:t>
      </w:r>
    </w:p>
    <w:p w14:paraId="4099C6C3" w14:textId="72CA27DB" w:rsidR="00A93F9F" w:rsidRPr="00C04BE4" w:rsidRDefault="00A93F9F" w:rsidP="00D136CF">
      <w:pPr>
        <w:numPr>
          <w:ilvl w:val="0"/>
          <w:numId w:val="4"/>
        </w:numPr>
        <w:spacing w:before="120" w:after="120"/>
        <w:jc w:val="both"/>
        <w:rPr>
          <w:rFonts w:ascii="Arial" w:hAnsi="Arial" w:cs="Arial"/>
          <w:lang w:val="es-ES_tradnl"/>
        </w:rPr>
      </w:pPr>
      <w:r w:rsidRPr="00C04BE4">
        <w:rPr>
          <w:rFonts w:ascii="Arial" w:hAnsi="Arial" w:cs="Arial"/>
          <w:lang w:val="es-ES_tradnl"/>
        </w:rPr>
        <w:t>Informe intermedio de Evaluación, con texto y gráficos, a ser revisado por el Banco/U</w:t>
      </w:r>
      <w:r w:rsidR="00F52B56" w:rsidRPr="00C04BE4">
        <w:rPr>
          <w:rFonts w:ascii="Arial" w:hAnsi="Arial" w:cs="Arial"/>
          <w:lang w:val="es-ES_tradnl"/>
        </w:rPr>
        <w:t>E</w:t>
      </w:r>
      <w:r w:rsidRPr="00C04BE4">
        <w:rPr>
          <w:rFonts w:ascii="Arial" w:hAnsi="Arial" w:cs="Arial"/>
          <w:lang w:val="es-ES_tradnl"/>
        </w:rPr>
        <w:t xml:space="preserve">. El Informe debe incluir todas las áreas estipuladas en el </w:t>
      </w:r>
      <w:r w:rsidRPr="00C04BE4">
        <w:rPr>
          <w:rFonts w:ascii="Arial" w:hAnsi="Arial" w:cs="Arial"/>
          <w:lang w:val="es-ES_tradnl"/>
        </w:rPr>
        <w:lastRenderedPageBreak/>
        <w:t xml:space="preserve">formato, con especial énfasis en lo que corresponde a los resultados del </w:t>
      </w:r>
      <w:r w:rsidR="00043176" w:rsidRPr="00C04BE4">
        <w:rPr>
          <w:rFonts w:ascii="Arial" w:hAnsi="Arial" w:cs="Arial"/>
          <w:lang w:val="es-ES_tradnl"/>
        </w:rPr>
        <w:t>programa</w:t>
      </w:r>
      <w:r w:rsidRPr="00C04BE4">
        <w:rPr>
          <w:rFonts w:ascii="Arial" w:hAnsi="Arial" w:cs="Arial"/>
          <w:lang w:val="es-ES_tradnl"/>
        </w:rPr>
        <w:t xml:space="preserve"> y las lecciones aprendidas.</w:t>
      </w:r>
    </w:p>
    <w:p w14:paraId="666B0AA4" w14:textId="5067E9A7" w:rsidR="00A93F9F" w:rsidRPr="00C04BE4" w:rsidRDefault="00A93F9F" w:rsidP="00D136CF">
      <w:pPr>
        <w:numPr>
          <w:ilvl w:val="0"/>
          <w:numId w:val="4"/>
        </w:numPr>
        <w:spacing w:before="120" w:after="120"/>
        <w:jc w:val="both"/>
        <w:rPr>
          <w:rFonts w:ascii="Arial" w:hAnsi="Arial" w:cs="Arial"/>
          <w:lang w:val="es-ES_tradnl"/>
        </w:rPr>
      </w:pPr>
      <w:r w:rsidRPr="00C04BE4">
        <w:rPr>
          <w:rFonts w:ascii="Arial" w:hAnsi="Arial" w:cs="Arial"/>
          <w:lang w:val="es-ES_tradnl"/>
        </w:rPr>
        <w:t>Informe final de Evaluación que incorpore comentarios hechos por el Banco/ U</w:t>
      </w:r>
      <w:r w:rsidR="00F52B56" w:rsidRPr="00C04BE4">
        <w:rPr>
          <w:rFonts w:ascii="Arial" w:hAnsi="Arial" w:cs="Arial"/>
          <w:lang w:val="es-ES_tradnl"/>
        </w:rPr>
        <w:t>E</w:t>
      </w:r>
      <w:r w:rsidRPr="00C04BE4">
        <w:rPr>
          <w:rFonts w:ascii="Arial" w:hAnsi="Arial" w:cs="Arial"/>
          <w:lang w:val="es-ES_tradnl"/>
        </w:rPr>
        <w:t>.</w:t>
      </w:r>
    </w:p>
    <w:p w14:paraId="338433AF" w14:textId="496F7EDC" w:rsidR="00A93F9F" w:rsidRPr="00C04BE4" w:rsidRDefault="00A93F9F" w:rsidP="00D136CF">
      <w:pPr>
        <w:numPr>
          <w:ilvl w:val="0"/>
          <w:numId w:val="4"/>
        </w:numPr>
        <w:spacing w:before="120" w:after="120"/>
        <w:jc w:val="both"/>
        <w:rPr>
          <w:rFonts w:ascii="Arial" w:hAnsi="Arial" w:cs="Arial"/>
          <w:lang w:val="es-ES_tradnl"/>
        </w:rPr>
      </w:pPr>
      <w:r w:rsidRPr="00C04BE4">
        <w:rPr>
          <w:rFonts w:ascii="Arial" w:hAnsi="Arial" w:cs="Arial"/>
          <w:lang w:val="es-ES_tradnl"/>
        </w:rPr>
        <w:t>Todos los informes deberán ser entregado</w:t>
      </w:r>
      <w:r w:rsidR="00625613" w:rsidRPr="00C04BE4">
        <w:rPr>
          <w:rFonts w:ascii="Arial" w:hAnsi="Arial" w:cs="Arial"/>
          <w:lang w:val="es-ES_tradnl"/>
        </w:rPr>
        <w:t>s</w:t>
      </w:r>
      <w:r w:rsidRPr="00C04BE4">
        <w:rPr>
          <w:rFonts w:ascii="Arial" w:hAnsi="Arial" w:cs="Arial"/>
          <w:lang w:val="es-ES_tradnl"/>
        </w:rPr>
        <w:t xml:space="preserve"> al Banco/U</w:t>
      </w:r>
      <w:r w:rsidR="00F52B56" w:rsidRPr="00C04BE4">
        <w:rPr>
          <w:rFonts w:ascii="Arial" w:hAnsi="Arial" w:cs="Arial"/>
          <w:lang w:val="es-ES_tradnl"/>
        </w:rPr>
        <w:t>E</w:t>
      </w:r>
      <w:r w:rsidRPr="00C04BE4">
        <w:rPr>
          <w:rFonts w:ascii="Arial" w:hAnsi="Arial" w:cs="Arial"/>
          <w:lang w:val="es-ES_tradnl"/>
        </w:rPr>
        <w:t xml:space="preserve"> en forma electrónica en un solo archivo que incluya la portada, el documento principal y los anexos. (Archivos Zip no se aceptarán como informes finales, debido a regulaciones de la Sección de Administración de Archivos). La realización de los informes será coordinada por el Banco/U</w:t>
      </w:r>
      <w:r w:rsidR="00F52B56" w:rsidRPr="00C04BE4">
        <w:rPr>
          <w:rFonts w:ascii="Arial" w:hAnsi="Arial" w:cs="Arial"/>
          <w:lang w:val="es-ES_tradnl"/>
        </w:rPr>
        <w:t>E</w:t>
      </w:r>
      <w:r w:rsidRPr="00C04BE4">
        <w:rPr>
          <w:rFonts w:ascii="Arial" w:hAnsi="Arial" w:cs="Arial"/>
          <w:lang w:val="es-ES_tradnl"/>
        </w:rPr>
        <w:t xml:space="preserve"> y deberán ser entregados conforme a la estructura y los plazos previamente acordados.</w:t>
      </w:r>
    </w:p>
    <w:p w14:paraId="71BF8EF2" w14:textId="77777777" w:rsidR="00C341EA" w:rsidRPr="00C04BE4" w:rsidRDefault="00181F39" w:rsidP="00D136CF">
      <w:pPr>
        <w:pStyle w:val="ColorfulList-Accent12"/>
        <w:numPr>
          <w:ilvl w:val="0"/>
          <w:numId w:val="3"/>
        </w:numPr>
        <w:spacing w:before="120" w:after="120"/>
        <w:contextualSpacing w:val="0"/>
        <w:rPr>
          <w:rFonts w:ascii="Arial" w:hAnsi="Arial" w:cs="Arial"/>
          <w:b/>
          <w:lang w:val="es-ES_tradnl"/>
        </w:rPr>
      </w:pPr>
      <w:r w:rsidRPr="00C04BE4">
        <w:rPr>
          <w:rFonts w:ascii="Arial" w:hAnsi="Arial" w:cs="Arial"/>
          <w:b/>
          <w:lang w:val="es-ES_tradnl"/>
        </w:rPr>
        <w:t>Caracter</w:t>
      </w:r>
      <w:r w:rsidR="00A470B9" w:rsidRPr="00C04BE4">
        <w:rPr>
          <w:rFonts w:ascii="Arial" w:hAnsi="Arial" w:cs="Arial"/>
          <w:b/>
          <w:lang w:val="es-ES_tradnl"/>
        </w:rPr>
        <w:t>í</w:t>
      </w:r>
      <w:r w:rsidRPr="00C04BE4">
        <w:rPr>
          <w:rFonts w:ascii="Arial" w:hAnsi="Arial" w:cs="Arial"/>
          <w:b/>
          <w:lang w:val="es-ES_tradnl"/>
        </w:rPr>
        <w:t>sticas de la Consultoría</w:t>
      </w:r>
    </w:p>
    <w:p w14:paraId="5CDBD9F7" w14:textId="77777777" w:rsidR="00C341EA" w:rsidRPr="00C04BE4" w:rsidRDefault="00C341EA" w:rsidP="00D136CF">
      <w:pPr>
        <w:pStyle w:val="Paragraph"/>
        <w:widowControl w:val="0"/>
        <w:numPr>
          <w:ilvl w:val="0"/>
          <w:numId w:val="0"/>
        </w:numPr>
        <w:ind w:left="720" w:hanging="720"/>
        <w:rPr>
          <w:rFonts w:ascii="Arial" w:eastAsia="Times New Roman" w:hAnsi="Arial" w:cs="Arial"/>
          <w:szCs w:val="24"/>
          <w:lang w:eastAsia="en-US"/>
        </w:rPr>
      </w:pPr>
      <w:r w:rsidRPr="00C04BE4">
        <w:rPr>
          <w:rFonts w:ascii="Arial" w:hAnsi="Arial" w:cs="Arial"/>
          <w:szCs w:val="24"/>
        </w:rPr>
        <w:t xml:space="preserve">Esta consultoría será realizada al término del </w:t>
      </w:r>
      <w:r w:rsidR="00043176" w:rsidRPr="00C04BE4">
        <w:rPr>
          <w:rFonts w:ascii="Arial" w:hAnsi="Arial" w:cs="Arial"/>
          <w:szCs w:val="24"/>
        </w:rPr>
        <w:t>programa</w:t>
      </w:r>
      <w:r w:rsidRPr="00C04BE4">
        <w:rPr>
          <w:rFonts w:ascii="Arial" w:hAnsi="Arial" w:cs="Arial"/>
          <w:szCs w:val="24"/>
        </w:rPr>
        <w:t>.</w:t>
      </w:r>
    </w:p>
    <w:p w14:paraId="7945C2E7" w14:textId="77777777" w:rsidR="00C341EA" w:rsidRPr="00C04BE4" w:rsidRDefault="00C341EA" w:rsidP="00D136CF">
      <w:pPr>
        <w:tabs>
          <w:tab w:val="left" w:pos="1800"/>
          <w:tab w:val="right" w:pos="2640"/>
          <w:tab w:val="left" w:pos="2880"/>
        </w:tabs>
        <w:spacing w:before="120" w:after="120"/>
        <w:ind w:left="835" w:hanging="835"/>
        <w:jc w:val="both"/>
        <w:rPr>
          <w:rFonts w:ascii="Arial" w:hAnsi="Arial" w:cs="Arial"/>
          <w:bCs/>
          <w:lang w:val="es-ES_tradnl"/>
        </w:rPr>
      </w:pPr>
      <w:r w:rsidRPr="00C04BE4">
        <w:rPr>
          <w:rFonts w:ascii="Arial" w:hAnsi="Arial" w:cs="Arial"/>
          <w:b/>
          <w:bCs/>
          <w:lang w:val="es-ES_tradnl"/>
        </w:rPr>
        <w:t>Tipo de consultoría:</w:t>
      </w:r>
      <w:r w:rsidRPr="00C04BE4">
        <w:rPr>
          <w:rFonts w:ascii="Arial" w:hAnsi="Arial" w:cs="Arial"/>
          <w:bCs/>
          <w:lang w:val="es-ES_tradnl"/>
        </w:rPr>
        <w:t xml:space="preserve"> consultor individual.</w:t>
      </w:r>
    </w:p>
    <w:p w14:paraId="04530086" w14:textId="554090A4" w:rsidR="00C341EA" w:rsidRPr="00C04BE4" w:rsidRDefault="00C341EA" w:rsidP="00D136CF">
      <w:pPr>
        <w:tabs>
          <w:tab w:val="left" w:pos="1320"/>
          <w:tab w:val="left" w:pos="1800"/>
          <w:tab w:val="right" w:pos="2640"/>
          <w:tab w:val="left" w:pos="2880"/>
        </w:tabs>
        <w:spacing w:before="120" w:after="120"/>
        <w:jc w:val="both"/>
        <w:rPr>
          <w:rFonts w:ascii="Arial" w:hAnsi="Arial" w:cs="Arial"/>
          <w:lang w:val="es-ES_tradnl"/>
        </w:rPr>
      </w:pPr>
      <w:r w:rsidRPr="00C04BE4">
        <w:rPr>
          <w:rFonts w:ascii="Arial" w:hAnsi="Arial" w:cs="Arial"/>
          <w:b/>
          <w:lang w:val="es-ES_tradnl"/>
        </w:rPr>
        <w:t>Duración:</w:t>
      </w:r>
      <w:r w:rsidRPr="00C04BE4">
        <w:rPr>
          <w:rFonts w:ascii="Arial" w:hAnsi="Arial" w:cs="Arial"/>
          <w:lang w:val="es-ES_tradnl"/>
        </w:rPr>
        <w:t xml:space="preserve"> Será realizada en </w:t>
      </w:r>
      <w:r w:rsidR="00C04BE4">
        <w:rPr>
          <w:rFonts w:ascii="Arial" w:hAnsi="Arial" w:cs="Arial"/>
          <w:lang w:val="es-ES_tradnl"/>
        </w:rPr>
        <w:t>20</w:t>
      </w:r>
      <w:r w:rsidRPr="00C04BE4">
        <w:rPr>
          <w:rFonts w:ascii="Arial" w:hAnsi="Arial" w:cs="Arial"/>
          <w:lang w:val="es-ES_tradnl"/>
        </w:rPr>
        <w:t xml:space="preserve"> días en un periodo de </w:t>
      </w:r>
      <w:r w:rsidR="00C04BE4">
        <w:rPr>
          <w:rFonts w:ascii="Arial" w:hAnsi="Arial" w:cs="Arial"/>
          <w:lang w:val="es-ES_tradnl"/>
        </w:rPr>
        <w:t>2</w:t>
      </w:r>
      <w:r w:rsidRPr="00C04BE4">
        <w:rPr>
          <w:rFonts w:ascii="Arial" w:hAnsi="Arial" w:cs="Arial"/>
          <w:lang w:val="es-ES_tradnl"/>
        </w:rPr>
        <w:t xml:space="preserve"> meses, pudiendo incluir visitas cuando requeridos. </w:t>
      </w:r>
    </w:p>
    <w:p w14:paraId="7F47B7AB" w14:textId="77777777" w:rsidR="00C341EA" w:rsidRPr="00C04BE4" w:rsidRDefault="00C341EA" w:rsidP="00D136CF">
      <w:pPr>
        <w:spacing w:before="120" w:after="120"/>
        <w:jc w:val="both"/>
        <w:rPr>
          <w:rFonts w:ascii="Arial" w:hAnsi="Arial" w:cs="Arial"/>
          <w:b/>
          <w:lang w:val="es-ES_tradnl"/>
        </w:rPr>
      </w:pPr>
      <w:r w:rsidRPr="00C04BE4">
        <w:rPr>
          <w:rFonts w:ascii="Arial" w:hAnsi="Arial" w:cs="Arial"/>
          <w:b/>
          <w:lang w:val="es-ES_tradnl"/>
        </w:rPr>
        <w:t xml:space="preserve">Perfil del consultor: </w:t>
      </w:r>
    </w:p>
    <w:p w14:paraId="7D5E14A7" w14:textId="77777777" w:rsidR="00C341EA" w:rsidRPr="00C04BE4" w:rsidRDefault="00C341EA" w:rsidP="00D136CF">
      <w:pPr>
        <w:numPr>
          <w:ilvl w:val="0"/>
          <w:numId w:val="2"/>
        </w:numPr>
        <w:tabs>
          <w:tab w:val="clear" w:pos="1440"/>
        </w:tabs>
        <w:spacing w:before="120" w:after="120"/>
        <w:ind w:left="720"/>
        <w:jc w:val="both"/>
        <w:rPr>
          <w:rFonts w:ascii="Arial" w:hAnsi="Arial" w:cs="Arial"/>
          <w:lang w:val="es-ES_tradnl"/>
        </w:rPr>
      </w:pPr>
      <w:r w:rsidRPr="00C04BE4">
        <w:rPr>
          <w:rFonts w:ascii="Arial" w:hAnsi="Arial" w:cs="Arial"/>
          <w:lang w:val="es-ES_tradnl"/>
        </w:rPr>
        <w:t>Maestría.</w:t>
      </w:r>
    </w:p>
    <w:p w14:paraId="1D4B3C7D" w14:textId="77777777" w:rsidR="00C341EA" w:rsidRPr="00C04BE4" w:rsidRDefault="00C341EA" w:rsidP="00D136CF">
      <w:pPr>
        <w:numPr>
          <w:ilvl w:val="0"/>
          <w:numId w:val="2"/>
        </w:numPr>
        <w:tabs>
          <w:tab w:val="clear" w:pos="1440"/>
        </w:tabs>
        <w:spacing w:before="120" w:after="120"/>
        <w:ind w:left="720"/>
        <w:jc w:val="both"/>
        <w:rPr>
          <w:rFonts w:ascii="Arial" w:hAnsi="Arial" w:cs="Arial"/>
          <w:lang w:val="es-ES_tradnl"/>
        </w:rPr>
      </w:pPr>
      <w:r w:rsidRPr="00C04BE4">
        <w:rPr>
          <w:rFonts w:ascii="Arial" w:hAnsi="Arial" w:cs="Arial"/>
          <w:lang w:val="es-ES_tradnl"/>
        </w:rPr>
        <w:t xml:space="preserve">Al menos </w:t>
      </w:r>
      <w:r w:rsidR="00663C6E" w:rsidRPr="00C04BE4">
        <w:rPr>
          <w:rFonts w:ascii="Arial" w:hAnsi="Arial" w:cs="Arial"/>
          <w:lang w:val="es-ES_tradnl"/>
        </w:rPr>
        <w:t>5</w:t>
      </w:r>
      <w:r w:rsidRPr="00C04BE4">
        <w:rPr>
          <w:rFonts w:ascii="Arial" w:hAnsi="Arial" w:cs="Arial"/>
          <w:lang w:val="es-ES_tradnl"/>
        </w:rPr>
        <w:t xml:space="preserve"> años de experiencia relevante en materia de evaluación económica de proyectos financiados con recursos de cooperación multilateral y/o bilateral. </w:t>
      </w:r>
    </w:p>
    <w:p w14:paraId="6A5C3796" w14:textId="77777777" w:rsidR="00C341EA" w:rsidRPr="00C04BE4" w:rsidRDefault="00C341EA" w:rsidP="00D136CF">
      <w:pPr>
        <w:spacing w:before="120" w:after="120"/>
        <w:jc w:val="both"/>
        <w:rPr>
          <w:rFonts w:ascii="Arial" w:hAnsi="Arial" w:cs="Arial"/>
          <w:lang w:val="es-ES_tradnl"/>
        </w:rPr>
      </w:pPr>
      <w:r w:rsidRPr="00C04BE4">
        <w:rPr>
          <w:rFonts w:ascii="Arial" w:hAnsi="Arial" w:cs="Arial"/>
          <w:b/>
          <w:lang w:val="es-ES_tradnl"/>
        </w:rPr>
        <w:t>L</w:t>
      </w:r>
      <w:r w:rsidR="00A470B9" w:rsidRPr="00C04BE4">
        <w:rPr>
          <w:rFonts w:ascii="Arial" w:hAnsi="Arial" w:cs="Arial"/>
          <w:b/>
          <w:lang w:val="es-ES_tradnl"/>
        </w:rPr>
        <w:t>ugar</w:t>
      </w:r>
      <w:r w:rsidRPr="00C04BE4">
        <w:rPr>
          <w:rFonts w:ascii="Arial" w:hAnsi="Arial" w:cs="Arial"/>
          <w:b/>
          <w:lang w:val="es-ES_tradnl"/>
        </w:rPr>
        <w:t xml:space="preserve"> de Trabajo: </w:t>
      </w:r>
      <w:r w:rsidR="00663C6E" w:rsidRPr="00C04BE4">
        <w:rPr>
          <w:rFonts w:ascii="Arial" w:hAnsi="Arial" w:cs="Arial"/>
          <w:lang w:val="es-ES_tradnl"/>
        </w:rPr>
        <w:t>Perú</w:t>
      </w:r>
      <w:r w:rsidRPr="00C04BE4">
        <w:rPr>
          <w:rFonts w:ascii="Arial" w:hAnsi="Arial" w:cs="Arial"/>
          <w:lang w:val="es-ES_tradnl"/>
        </w:rPr>
        <w:t>, residencia del consultor.</w:t>
      </w:r>
    </w:p>
    <w:p w14:paraId="6ECD6DD3" w14:textId="77777777" w:rsidR="00A93F9F" w:rsidRPr="00C04BE4" w:rsidRDefault="00181F39" w:rsidP="00D136CF">
      <w:pPr>
        <w:pStyle w:val="ColorfulList-Accent12"/>
        <w:numPr>
          <w:ilvl w:val="0"/>
          <w:numId w:val="3"/>
        </w:numPr>
        <w:spacing w:before="120" w:after="120"/>
        <w:contextualSpacing w:val="0"/>
        <w:rPr>
          <w:rFonts w:ascii="Arial" w:hAnsi="Arial" w:cs="Arial"/>
          <w:b/>
          <w:lang w:val="es-ES_tradnl"/>
        </w:rPr>
      </w:pPr>
      <w:r w:rsidRPr="00C04BE4">
        <w:rPr>
          <w:rFonts w:ascii="Arial" w:hAnsi="Arial" w:cs="Arial"/>
          <w:b/>
          <w:lang w:val="es-ES_tradnl"/>
        </w:rPr>
        <w:t>Condiciones de Pago</w:t>
      </w:r>
    </w:p>
    <w:p w14:paraId="59FB2CEA" w14:textId="77777777" w:rsidR="00A93F9F" w:rsidRPr="00C04BE4" w:rsidRDefault="00A93F9F" w:rsidP="00D136CF">
      <w:pPr>
        <w:pStyle w:val="Paragraph"/>
        <w:widowControl w:val="0"/>
        <w:numPr>
          <w:ilvl w:val="0"/>
          <w:numId w:val="0"/>
        </w:numPr>
        <w:rPr>
          <w:rFonts w:ascii="Arial" w:hAnsi="Arial" w:cs="Arial"/>
          <w:bCs/>
          <w:szCs w:val="24"/>
        </w:rPr>
      </w:pPr>
      <w:r w:rsidRPr="00C04BE4">
        <w:rPr>
          <w:rFonts w:ascii="Arial" w:hAnsi="Arial" w:cs="Arial"/>
          <w:bCs/>
          <w:szCs w:val="24"/>
        </w:rPr>
        <w:t xml:space="preserve">Los pagos al </w:t>
      </w:r>
      <w:r w:rsidRPr="00C04BE4">
        <w:rPr>
          <w:rFonts w:ascii="Arial" w:hAnsi="Arial" w:cs="Arial"/>
          <w:szCs w:val="24"/>
        </w:rPr>
        <w:t>consultor</w:t>
      </w:r>
      <w:r w:rsidRPr="00C04BE4">
        <w:rPr>
          <w:rFonts w:ascii="Arial" w:hAnsi="Arial" w:cs="Arial"/>
          <w:bCs/>
          <w:szCs w:val="24"/>
        </w:rPr>
        <w:t xml:space="preserve"> individual se realizarán de la siguiente manera:</w:t>
      </w:r>
    </w:p>
    <w:p w14:paraId="13F6F131" w14:textId="77777777" w:rsidR="00A93F9F" w:rsidRPr="00C04BE4" w:rsidRDefault="00A93F9F" w:rsidP="00D136CF">
      <w:pPr>
        <w:numPr>
          <w:ilvl w:val="0"/>
          <w:numId w:val="2"/>
        </w:numPr>
        <w:tabs>
          <w:tab w:val="clear" w:pos="1440"/>
        </w:tabs>
        <w:spacing w:before="120" w:after="120"/>
        <w:ind w:left="720"/>
        <w:jc w:val="both"/>
        <w:rPr>
          <w:rFonts w:ascii="Arial" w:hAnsi="Arial" w:cs="Arial"/>
          <w:lang w:val="es-ES_tradnl"/>
        </w:rPr>
      </w:pPr>
      <w:r w:rsidRPr="00C04BE4">
        <w:rPr>
          <w:rFonts w:ascii="Arial" w:hAnsi="Arial" w:cs="Arial"/>
          <w:lang w:val="es-ES_tradnl"/>
        </w:rPr>
        <w:t>Un primer pago de 30% a la firma del contrato y entrega del plan de trabajo.</w:t>
      </w:r>
    </w:p>
    <w:p w14:paraId="038F92A9" w14:textId="55629FB4" w:rsidR="00A93F9F" w:rsidRPr="00C04BE4" w:rsidRDefault="00A93F9F" w:rsidP="00D136CF">
      <w:pPr>
        <w:numPr>
          <w:ilvl w:val="0"/>
          <w:numId w:val="2"/>
        </w:numPr>
        <w:tabs>
          <w:tab w:val="clear" w:pos="1440"/>
        </w:tabs>
        <w:spacing w:before="120" w:after="120"/>
        <w:ind w:left="720"/>
        <w:jc w:val="both"/>
        <w:rPr>
          <w:rFonts w:ascii="Arial" w:hAnsi="Arial" w:cs="Arial"/>
          <w:lang w:val="es-ES_tradnl"/>
        </w:rPr>
      </w:pPr>
      <w:r w:rsidRPr="00C04BE4">
        <w:rPr>
          <w:rFonts w:ascii="Arial" w:hAnsi="Arial" w:cs="Arial"/>
          <w:lang w:val="es-ES_tradnl"/>
        </w:rPr>
        <w:t xml:space="preserve">Un segundo pago </w:t>
      </w:r>
      <w:r w:rsidR="008B0E03" w:rsidRPr="00C04BE4">
        <w:rPr>
          <w:rFonts w:ascii="Arial" w:hAnsi="Arial" w:cs="Arial"/>
          <w:lang w:val="es-ES_tradnl"/>
        </w:rPr>
        <w:t xml:space="preserve">de </w:t>
      </w:r>
      <w:r w:rsidRPr="00C04BE4">
        <w:rPr>
          <w:rFonts w:ascii="Arial" w:hAnsi="Arial" w:cs="Arial"/>
          <w:lang w:val="es-ES_tradnl"/>
        </w:rPr>
        <w:t>50% a la entrega y aprobación del informe intermedio a satisfacción del banco/U</w:t>
      </w:r>
      <w:r w:rsidR="00F52B56" w:rsidRPr="00C04BE4">
        <w:rPr>
          <w:rFonts w:ascii="Arial" w:hAnsi="Arial" w:cs="Arial"/>
          <w:lang w:val="es-ES_tradnl"/>
        </w:rPr>
        <w:t>E</w:t>
      </w:r>
      <w:r w:rsidRPr="00C04BE4">
        <w:rPr>
          <w:rFonts w:ascii="Arial" w:hAnsi="Arial" w:cs="Arial"/>
          <w:lang w:val="es-ES_tradnl"/>
        </w:rPr>
        <w:t>.</w:t>
      </w:r>
    </w:p>
    <w:p w14:paraId="35FA172A" w14:textId="439597CE" w:rsidR="00A93F9F" w:rsidRPr="00C04BE4" w:rsidRDefault="00A93F9F" w:rsidP="00D136CF">
      <w:pPr>
        <w:numPr>
          <w:ilvl w:val="0"/>
          <w:numId w:val="2"/>
        </w:numPr>
        <w:tabs>
          <w:tab w:val="clear" w:pos="1440"/>
        </w:tabs>
        <w:spacing w:before="120" w:after="120"/>
        <w:ind w:left="720"/>
        <w:jc w:val="both"/>
        <w:rPr>
          <w:rFonts w:ascii="Arial" w:hAnsi="Arial" w:cs="Arial"/>
          <w:lang w:val="es-ES_tradnl"/>
        </w:rPr>
      </w:pPr>
      <w:r w:rsidRPr="00C04BE4">
        <w:rPr>
          <w:rFonts w:ascii="Arial" w:hAnsi="Arial" w:cs="Arial"/>
          <w:lang w:val="es-ES_tradnl"/>
        </w:rPr>
        <w:t>Un pago final de 20% a la entrega y aprobación del informe final a satisfacción del Banco/U</w:t>
      </w:r>
      <w:r w:rsidR="00F52B56" w:rsidRPr="00C04BE4">
        <w:rPr>
          <w:rFonts w:ascii="Arial" w:hAnsi="Arial" w:cs="Arial"/>
          <w:lang w:val="es-ES_tradnl"/>
        </w:rPr>
        <w:t>E</w:t>
      </w:r>
      <w:r w:rsidRPr="00C04BE4">
        <w:rPr>
          <w:rFonts w:ascii="Arial" w:hAnsi="Arial" w:cs="Arial"/>
          <w:lang w:val="es-ES_tradnl"/>
        </w:rPr>
        <w:t>.</w:t>
      </w:r>
    </w:p>
    <w:p w14:paraId="565781D2" w14:textId="77777777" w:rsidR="00A93F9F" w:rsidRPr="00C04BE4" w:rsidRDefault="00181F39" w:rsidP="00D136CF">
      <w:pPr>
        <w:pStyle w:val="ColorfulList-Accent12"/>
        <w:numPr>
          <w:ilvl w:val="0"/>
          <w:numId w:val="3"/>
        </w:numPr>
        <w:spacing w:before="120" w:after="120"/>
        <w:rPr>
          <w:rFonts w:ascii="Arial" w:hAnsi="Arial" w:cs="Arial"/>
          <w:b/>
          <w:lang w:val="es-ES_tradnl"/>
        </w:rPr>
      </w:pPr>
      <w:r w:rsidRPr="00C04BE4">
        <w:rPr>
          <w:rFonts w:ascii="Arial" w:hAnsi="Arial" w:cs="Arial"/>
          <w:b/>
          <w:lang w:val="es-ES_tradnl"/>
        </w:rPr>
        <w:t>Supervisión o Coordinación</w:t>
      </w:r>
    </w:p>
    <w:p w14:paraId="761C2DC7" w14:textId="5CED8463" w:rsidR="002F3698" w:rsidRPr="00C04BE4" w:rsidRDefault="00A93F9F" w:rsidP="00D136CF">
      <w:pPr>
        <w:pStyle w:val="Paragraph"/>
        <w:widowControl w:val="0"/>
        <w:numPr>
          <w:ilvl w:val="0"/>
          <w:numId w:val="0"/>
        </w:numPr>
        <w:rPr>
          <w:rFonts w:ascii="Arial" w:hAnsi="Arial" w:cs="Arial"/>
          <w:bCs/>
          <w:szCs w:val="24"/>
        </w:rPr>
      </w:pPr>
      <w:r w:rsidRPr="00C04BE4">
        <w:rPr>
          <w:rFonts w:ascii="Arial" w:hAnsi="Arial" w:cs="Arial"/>
          <w:bCs/>
          <w:szCs w:val="24"/>
        </w:rPr>
        <w:t xml:space="preserve">La coordinación de </w:t>
      </w:r>
      <w:r w:rsidRPr="00C04BE4">
        <w:rPr>
          <w:rFonts w:ascii="Arial" w:hAnsi="Arial" w:cs="Arial"/>
          <w:szCs w:val="24"/>
        </w:rPr>
        <w:t>la</w:t>
      </w:r>
      <w:r w:rsidRPr="00C04BE4">
        <w:rPr>
          <w:rFonts w:ascii="Arial" w:hAnsi="Arial" w:cs="Arial"/>
          <w:bCs/>
          <w:szCs w:val="24"/>
        </w:rPr>
        <w:t xml:space="preserve"> consultoría estará a cargo de </w:t>
      </w:r>
      <w:r w:rsidR="00663C6E" w:rsidRPr="00C04BE4">
        <w:rPr>
          <w:rFonts w:ascii="Arial" w:hAnsi="Arial" w:cs="Arial"/>
          <w:bCs/>
          <w:szCs w:val="24"/>
        </w:rPr>
        <w:t>José Larios</w:t>
      </w:r>
      <w:r w:rsidR="00C8065C" w:rsidRPr="00C04BE4">
        <w:rPr>
          <w:rFonts w:ascii="Arial" w:hAnsi="Arial" w:cs="Arial"/>
          <w:bCs/>
          <w:szCs w:val="24"/>
        </w:rPr>
        <w:t xml:space="preserve"> (</w:t>
      </w:r>
      <w:r w:rsidRPr="00C04BE4">
        <w:rPr>
          <w:rFonts w:ascii="Arial" w:hAnsi="Arial" w:cs="Arial"/>
          <w:bCs/>
          <w:szCs w:val="24"/>
        </w:rPr>
        <w:t>FMM</w:t>
      </w:r>
      <w:r w:rsidR="00C8065C" w:rsidRPr="00C04BE4">
        <w:rPr>
          <w:rFonts w:ascii="Arial" w:hAnsi="Arial" w:cs="Arial"/>
          <w:bCs/>
          <w:szCs w:val="24"/>
        </w:rPr>
        <w:t>/</w:t>
      </w:r>
      <w:r w:rsidR="00663C6E" w:rsidRPr="00C04BE4">
        <w:rPr>
          <w:rFonts w:ascii="Arial" w:hAnsi="Arial" w:cs="Arial"/>
          <w:bCs/>
          <w:szCs w:val="24"/>
        </w:rPr>
        <w:t>CPE</w:t>
      </w:r>
      <w:r w:rsidRPr="00C04BE4">
        <w:rPr>
          <w:rFonts w:ascii="Arial" w:hAnsi="Arial" w:cs="Arial"/>
          <w:bCs/>
          <w:szCs w:val="24"/>
        </w:rPr>
        <w:t>), Jefe de Equipo de la Operación</w:t>
      </w:r>
      <w:r w:rsidR="008B0E03" w:rsidRPr="00C04BE4">
        <w:rPr>
          <w:rFonts w:ascii="Arial" w:hAnsi="Arial" w:cs="Arial"/>
          <w:bCs/>
          <w:szCs w:val="24"/>
        </w:rPr>
        <w:t>,</w:t>
      </w:r>
      <w:r w:rsidRPr="00C04BE4">
        <w:rPr>
          <w:rFonts w:ascii="Arial" w:hAnsi="Arial" w:cs="Arial"/>
          <w:bCs/>
          <w:szCs w:val="24"/>
        </w:rPr>
        <w:t xml:space="preserve"> en coordinación con la U</w:t>
      </w:r>
      <w:r w:rsidR="00F52B56" w:rsidRPr="00C04BE4">
        <w:rPr>
          <w:rFonts w:ascii="Arial" w:hAnsi="Arial" w:cs="Arial"/>
          <w:bCs/>
          <w:szCs w:val="24"/>
        </w:rPr>
        <w:t>E</w:t>
      </w:r>
      <w:r w:rsidRPr="00C04BE4">
        <w:rPr>
          <w:rFonts w:ascii="Arial" w:hAnsi="Arial" w:cs="Arial"/>
          <w:bCs/>
          <w:szCs w:val="24"/>
        </w:rPr>
        <w:t>.</w:t>
      </w:r>
      <w:r w:rsidR="00920D23" w:rsidRPr="00C04BE4">
        <w:rPr>
          <w:rFonts w:ascii="Arial" w:hAnsi="Arial" w:cs="Arial"/>
          <w:bCs/>
          <w:szCs w:val="24"/>
        </w:rPr>
        <w:t xml:space="preserve"> </w:t>
      </w:r>
    </w:p>
    <w:p w14:paraId="321518FD" w14:textId="77777777" w:rsidR="00181F39" w:rsidRPr="00C04BE4" w:rsidRDefault="00181F39" w:rsidP="00D136CF">
      <w:pPr>
        <w:pStyle w:val="Paragraph"/>
        <w:widowControl w:val="0"/>
        <w:numPr>
          <w:ilvl w:val="0"/>
          <w:numId w:val="0"/>
        </w:numPr>
        <w:rPr>
          <w:rFonts w:ascii="Arial" w:hAnsi="Arial" w:cs="Arial"/>
          <w:bCs/>
          <w:szCs w:val="24"/>
        </w:rPr>
        <w:sectPr w:rsidR="00181F39" w:rsidRPr="00C04BE4" w:rsidSect="000424FF">
          <w:type w:val="continuous"/>
          <w:pgSz w:w="12240" w:h="15840"/>
          <w:pgMar w:top="1440" w:right="1800" w:bottom="1440" w:left="1800" w:header="720" w:footer="720" w:gutter="0"/>
          <w:cols w:space="720"/>
          <w:docGrid w:linePitch="360"/>
        </w:sectPr>
      </w:pPr>
    </w:p>
    <w:p w14:paraId="6E6C78C0" w14:textId="77777777" w:rsidR="002F3698" w:rsidRPr="00C04BE4" w:rsidRDefault="00181F39" w:rsidP="00D136CF">
      <w:pPr>
        <w:tabs>
          <w:tab w:val="center" w:pos="4680"/>
        </w:tabs>
        <w:spacing w:before="120" w:after="120"/>
        <w:ind w:left="360"/>
        <w:jc w:val="center"/>
        <w:rPr>
          <w:rFonts w:ascii="Arial" w:hAnsi="Arial" w:cs="Arial"/>
          <w:b/>
          <w:bCs/>
          <w:smallCaps/>
          <w:u w:val="single"/>
          <w:lang w:val="es-ES_tradnl"/>
        </w:rPr>
      </w:pPr>
      <w:r w:rsidRPr="00C04BE4">
        <w:rPr>
          <w:rFonts w:ascii="Arial" w:hAnsi="Arial" w:cs="Arial"/>
          <w:b/>
          <w:bCs/>
          <w:smallCaps/>
          <w:u w:val="single"/>
          <w:lang w:val="es-ES_tradnl"/>
        </w:rPr>
        <w:lastRenderedPageBreak/>
        <w:t>Consultoría de Evaluación Final</w:t>
      </w:r>
    </w:p>
    <w:p w14:paraId="52614B98" w14:textId="77777777" w:rsidR="00DB399A" w:rsidRPr="00C04BE4" w:rsidRDefault="00181F39" w:rsidP="00A73A95">
      <w:pPr>
        <w:pStyle w:val="ColorfulList-Accent12"/>
        <w:numPr>
          <w:ilvl w:val="0"/>
          <w:numId w:val="8"/>
        </w:numPr>
        <w:spacing w:before="120" w:after="120"/>
        <w:contextualSpacing w:val="0"/>
        <w:rPr>
          <w:rFonts w:ascii="Arial" w:hAnsi="Arial" w:cs="Arial"/>
          <w:b/>
          <w:lang w:val="es-ES_tradnl"/>
        </w:rPr>
      </w:pPr>
      <w:r w:rsidRPr="00C04BE4">
        <w:rPr>
          <w:rFonts w:ascii="Arial" w:hAnsi="Arial" w:cs="Arial"/>
          <w:b/>
          <w:lang w:val="es-ES_tradnl"/>
        </w:rPr>
        <w:t>Objetivo de la Consultoría</w:t>
      </w:r>
    </w:p>
    <w:p w14:paraId="799DEB25" w14:textId="77777777" w:rsidR="005B292F" w:rsidRPr="00C04BE4" w:rsidRDefault="002F3698" w:rsidP="00D136CF">
      <w:pPr>
        <w:spacing w:before="120" w:after="120"/>
        <w:jc w:val="both"/>
        <w:rPr>
          <w:rFonts w:ascii="Arial" w:hAnsi="Arial" w:cs="Arial"/>
          <w:lang w:val="es-ES"/>
        </w:rPr>
      </w:pPr>
      <w:r w:rsidRPr="00C04BE4">
        <w:rPr>
          <w:rFonts w:ascii="Arial" w:hAnsi="Arial" w:cs="Arial"/>
          <w:lang w:val="es-AR"/>
        </w:rPr>
        <w:t>La evaluación final analizará los</w:t>
      </w:r>
      <w:r w:rsidR="00AA62B9" w:rsidRPr="00C04BE4">
        <w:rPr>
          <w:rFonts w:ascii="Arial" w:hAnsi="Arial" w:cs="Arial"/>
          <w:lang w:val="es-AR"/>
        </w:rPr>
        <w:t xml:space="preserve"> </w:t>
      </w:r>
      <w:r w:rsidRPr="00C04BE4">
        <w:rPr>
          <w:rFonts w:ascii="Arial" w:hAnsi="Arial" w:cs="Arial"/>
          <w:lang w:val="es-AR"/>
        </w:rPr>
        <w:t>resultados alcanzados</w:t>
      </w:r>
      <w:r w:rsidR="00AA62B9" w:rsidRPr="00C04BE4">
        <w:rPr>
          <w:rFonts w:ascii="Arial" w:hAnsi="Arial" w:cs="Arial"/>
          <w:lang w:val="es-AR"/>
        </w:rPr>
        <w:t xml:space="preserve"> y productos implementados</w:t>
      </w:r>
      <w:r w:rsidRPr="00C04BE4">
        <w:rPr>
          <w:rFonts w:ascii="Arial" w:hAnsi="Arial" w:cs="Arial"/>
          <w:lang w:val="es-AR"/>
        </w:rPr>
        <w:t xml:space="preserve"> por el </w:t>
      </w:r>
      <w:r w:rsidR="00043176" w:rsidRPr="00C04BE4">
        <w:rPr>
          <w:rFonts w:ascii="Arial" w:hAnsi="Arial" w:cs="Arial"/>
          <w:lang w:val="es-AR"/>
        </w:rPr>
        <w:t xml:space="preserve">programa </w:t>
      </w:r>
      <w:r w:rsidR="00D2497F" w:rsidRPr="00C04BE4">
        <w:rPr>
          <w:rFonts w:ascii="Arial" w:hAnsi="Arial" w:cs="Arial"/>
          <w:lang w:val="es-AR"/>
        </w:rPr>
        <w:t>en su totalidad</w:t>
      </w:r>
      <w:r w:rsidRPr="00C04BE4">
        <w:rPr>
          <w:rFonts w:ascii="Arial" w:hAnsi="Arial" w:cs="Arial"/>
          <w:lang w:val="es-AR"/>
        </w:rPr>
        <w:t xml:space="preserve">, en función de los </w:t>
      </w:r>
      <w:proofErr w:type="gramStart"/>
      <w:r w:rsidRPr="00C04BE4">
        <w:rPr>
          <w:rFonts w:ascii="Arial" w:hAnsi="Arial" w:cs="Arial"/>
          <w:lang w:val="es-AR"/>
        </w:rPr>
        <w:t>indicadores  definidos</w:t>
      </w:r>
      <w:proofErr w:type="gramEnd"/>
      <w:r w:rsidRPr="00C04BE4">
        <w:rPr>
          <w:rFonts w:ascii="Arial" w:hAnsi="Arial" w:cs="Arial"/>
          <w:lang w:val="es-AR"/>
        </w:rPr>
        <w:t xml:space="preserve"> en la Matriz de Resultados</w:t>
      </w:r>
      <w:r w:rsidR="00BC0958" w:rsidRPr="00C04BE4">
        <w:rPr>
          <w:rFonts w:ascii="Arial" w:hAnsi="Arial" w:cs="Arial"/>
          <w:lang w:val="es-AR"/>
        </w:rPr>
        <w:t xml:space="preserve">, tanto antes como después del </w:t>
      </w:r>
      <w:r w:rsidR="00043176" w:rsidRPr="00C04BE4">
        <w:rPr>
          <w:rFonts w:ascii="Arial" w:hAnsi="Arial" w:cs="Arial"/>
          <w:lang w:val="es-AR"/>
        </w:rPr>
        <w:t>programa</w:t>
      </w:r>
      <w:r w:rsidRPr="00C04BE4">
        <w:rPr>
          <w:rFonts w:ascii="Arial" w:hAnsi="Arial" w:cs="Arial"/>
          <w:lang w:val="es-AR"/>
        </w:rPr>
        <w:t>.</w:t>
      </w:r>
      <w:r w:rsidR="00AA62B9" w:rsidRPr="00C04BE4">
        <w:rPr>
          <w:rFonts w:ascii="Arial" w:hAnsi="Arial" w:cs="Arial"/>
          <w:lang w:val="es-AR"/>
        </w:rPr>
        <w:t xml:space="preserve"> En particular, la evaluación </w:t>
      </w:r>
      <w:r w:rsidR="00D2497F" w:rsidRPr="00C04BE4">
        <w:rPr>
          <w:rFonts w:ascii="Arial" w:hAnsi="Arial" w:cs="Arial"/>
          <w:lang w:val="es-AR"/>
        </w:rPr>
        <w:t>abarcará</w:t>
      </w:r>
      <w:r w:rsidR="00AA62B9" w:rsidRPr="00C04BE4">
        <w:rPr>
          <w:rFonts w:ascii="Arial" w:hAnsi="Arial" w:cs="Arial"/>
          <w:lang w:val="es-AR"/>
        </w:rPr>
        <w:t xml:space="preserve"> e</w:t>
      </w:r>
      <w:r w:rsidR="00AA62B9" w:rsidRPr="00C04BE4">
        <w:rPr>
          <w:rFonts w:ascii="Arial" w:hAnsi="Arial" w:cs="Arial"/>
          <w:lang w:val="es-ES"/>
        </w:rPr>
        <w:t xml:space="preserve">l análisis de la gestión del </w:t>
      </w:r>
      <w:r w:rsidR="00043176" w:rsidRPr="00C04BE4">
        <w:rPr>
          <w:rFonts w:ascii="Arial" w:hAnsi="Arial" w:cs="Arial"/>
          <w:lang w:val="es-ES"/>
        </w:rPr>
        <w:t>programa</w:t>
      </w:r>
      <w:r w:rsidR="00AA62B9" w:rsidRPr="00C04BE4">
        <w:rPr>
          <w:rFonts w:ascii="Arial" w:hAnsi="Arial" w:cs="Arial"/>
          <w:lang w:val="es-ES"/>
        </w:rPr>
        <w:t xml:space="preserve"> y su ejecución, el grado de coordinación y articulación intra e interinstitucional logrados; la identificación de los principales problemas; el grado de institucionalización de las acciones del </w:t>
      </w:r>
      <w:r w:rsidR="00043176" w:rsidRPr="00C04BE4">
        <w:rPr>
          <w:rFonts w:ascii="Arial" w:hAnsi="Arial" w:cs="Arial"/>
          <w:lang w:val="es-ES"/>
        </w:rPr>
        <w:t>programa</w:t>
      </w:r>
      <w:r w:rsidR="00AA62B9" w:rsidRPr="00C04BE4">
        <w:rPr>
          <w:rFonts w:ascii="Arial" w:hAnsi="Arial" w:cs="Arial"/>
          <w:lang w:val="es-ES"/>
        </w:rPr>
        <w:t xml:space="preserve">; las lecciones aprendidas; </w:t>
      </w:r>
      <w:r w:rsidR="005B292F" w:rsidRPr="00C04BE4">
        <w:rPr>
          <w:rFonts w:ascii="Arial" w:hAnsi="Arial" w:cs="Arial"/>
          <w:lang w:val="es-ES"/>
        </w:rPr>
        <w:t>el nivel de cumplimi</w:t>
      </w:r>
      <w:r w:rsidR="003F0A8F" w:rsidRPr="00C04BE4">
        <w:rPr>
          <w:rFonts w:ascii="Arial" w:hAnsi="Arial" w:cs="Arial"/>
          <w:lang w:val="es-ES"/>
        </w:rPr>
        <w:t xml:space="preserve">ento de cláusulas </w:t>
      </w:r>
      <w:proofErr w:type="gramStart"/>
      <w:r w:rsidR="003F0A8F" w:rsidRPr="00C04BE4">
        <w:rPr>
          <w:rFonts w:ascii="Arial" w:hAnsi="Arial" w:cs="Arial"/>
          <w:lang w:val="es-ES"/>
        </w:rPr>
        <w:t>contractuales,</w:t>
      </w:r>
      <w:r w:rsidR="005B292F" w:rsidRPr="00C04BE4">
        <w:rPr>
          <w:rFonts w:ascii="Arial" w:hAnsi="Arial" w:cs="Arial"/>
          <w:lang w:val="es-ES"/>
        </w:rPr>
        <w:t xml:space="preserve">  las</w:t>
      </w:r>
      <w:proofErr w:type="gramEnd"/>
      <w:r w:rsidR="005B292F" w:rsidRPr="00C04BE4">
        <w:rPr>
          <w:rFonts w:ascii="Arial" w:hAnsi="Arial" w:cs="Arial"/>
          <w:lang w:val="es-ES"/>
        </w:rPr>
        <w:t xml:space="preserve"> recomendaciones de los informes de la Auditoria Externa. la evaluación de la estructura de control interno, financiero y contable adoptada;</w:t>
      </w:r>
      <w:r w:rsidR="00D82F0D" w:rsidRPr="00C04BE4">
        <w:rPr>
          <w:rFonts w:ascii="Arial" w:hAnsi="Arial" w:cs="Arial"/>
          <w:lang w:val="es-ES"/>
        </w:rPr>
        <w:t xml:space="preserve"> </w:t>
      </w:r>
      <w:r w:rsidR="005B292F" w:rsidRPr="00C04BE4">
        <w:rPr>
          <w:rFonts w:ascii="Arial" w:hAnsi="Arial" w:cs="Arial"/>
          <w:lang w:val="es-ES"/>
        </w:rPr>
        <w:t>y el manejo de los recursos financieros y justificaciones de gastos.</w:t>
      </w:r>
    </w:p>
    <w:p w14:paraId="3A52DDFB" w14:textId="77777777" w:rsidR="00DB399A" w:rsidRPr="00C04BE4" w:rsidRDefault="00181F39" w:rsidP="00A73A95">
      <w:pPr>
        <w:pStyle w:val="ColorfulList-Accent12"/>
        <w:numPr>
          <w:ilvl w:val="0"/>
          <w:numId w:val="8"/>
        </w:numPr>
        <w:spacing w:before="120" w:after="120"/>
        <w:contextualSpacing w:val="0"/>
        <w:rPr>
          <w:rFonts w:ascii="Arial" w:hAnsi="Arial" w:cs="Arial"/>
          <w:b/>
          <w:lang w:val="es-ES_tradnl"/>
        </w:rPr>
      </w:pPr>
      <w:r w:rsidRPr="00C04BE4">
        <w:rPr>
          <w:rFonts w:ascii="Arial" w:hAnsi="Arial" w:cs="Arial"/>
          <w:b/>
          <w:lang w:val="es-ES_tradnl"/>
        </w:rPr>
        <w:t>Actividades</w:t>
      </w:r>
    </w:p>
    <w:p w14:paraId="181AC39F" w14:textId="1EFCBFE8" w:rsidR="00DB399A" w:rsidRPr="00C04BE4" w:rsidRDefault="00DB399A" w:rsidP="00D136CF">
      <w:pPr>
        <w:pStyle w:val="Paragraph"/>
        <w:widowControl w:val="0"/>
        <w:numPr>
          <w:ilvl w:val="0"/>
          <w:numId w:val="0"/>
        </w:numPr>
        <w:rPr>
          <w:rFonts w:ascii="Arial" w:hAnsi="Arial" w:cs="Arial"/>
          <w:bCs/>
          <w:szCs w:val="24"/>
        </w:rPr>
      </w:pPr>
      <w:r w:rsidRPr="00C04BE4">
        <w:rPr>
          <w:rFonts w:ascii="Arial" w:hAnsi="Arial" w:cs="Arial"/>
          <w:bCs/>
          <w:szCs w:val="24"/>
        </w:rPr>
        <w:t xml:space="preserve">Las </w:t>
      </w:r>
      <w:r w:rsidRPr="00C04BE4">
        <w:rPr>
          <w:rFonts w:ascii="Arial" w:hAnsi="Arial" w:cs="Arial"/>
          <w:szCs w:val="24"/>
        </w:rPr>
        <w:t>actividades</w:t>
      </w:r>
      <w:r w:rsidRPr="00C04BE4">
        <w:rPr>
          <w:rFonts w:ascii="Arial" w:hAnsi="Arial" w:cs="Arial"/>
          <w:bCs/>
          <w:szCs w:val="24"/>
        </w:rPr>
        <w:t xml:space="preserve"> serán realizadas en coordinación directa con el Banco y </w:t>
      </w:r>
      <w:r w:rsidRPr="00C04BE4">
        <w:rPr>
          <w:rFonts w:ascii="Arial" w:hAnsi="Arial" w:cs="Arial"/>
          <w:szCs w:val="24"/>
        </w:rPr>
        <w:t xml:space="preserve">la Unidad de Coordinación del </w:t>
      </w:r>
      <w:r w:rsidR="00043176" w:rsidRPr="00C04BE4">
        <w:rPr>
          <w:rFonts w:ascii="Arial" w:hAnsi="Arial" w:cs="Arial"/>
          <w:szCs w:val="24"/>
        </w:rPr>
        <w:t>Programa</w:t>
      </w:r>
      <w:r w:rsidRPr="00C04BE4">
        <w:rPr>
          <w:rFonts w:ascii="Arial" w:hAnsi="Arial" w:cs="Arial"/>
          <w:szCs w:val="24"/>
        </w:rPr>
        <w:t xml:space="preserve"> (U</w:t>
      </w:r>
      <w:r w:rsidR="00F52B56" w:rsidRPr="00C04BE4">
        <w:rPr>
          <w:rFonts w:ascii="Arial" w:hAnsi="Arial" w:cs="Arial"/>
          <w:szCs w:val="24"/>
        </w:rPr>
        <w:t>E</w:t>
      </w:r>
      <w:r w:rsidRPr="00C04BE4">
        <w:rPr>
          <w:rFonts w:ascii="Arial" w:hAnsi="Arial" w:cs="Arial"/>
          <w:szCs w:val="24"/>
        </w:rPr>
        <w:t xml:space="preserve">) </w:t>
      </w:r>
      <w:r w:rsidRPr="00C04BE4">
        <w:rPr>
          <w:rFonts w:ascii="Arial" w:hAnsi="Arial" w:cs="Arial"/>
          <w:bCs/>
          <w:szCs w:val="24"/>
        </w:rPr>
        <w:t>conforme descritas a la continuación:</w:t>
      </w:r>
    </w:p>
    <w:p w14:paraId="55CF71A5" w14:textId="77777777" w:rsidR="00DB399A" w:rsidRPr="00C04BE4" w:rsidRDefault="00DB399A" w:rsidP="00D136CF">
      <w:pPr>
        <w:numPr>
          <w:ilvl w:val="0"/>
          <w:numId w:val="4"/>
        </w:numPr>
        <w:spacing w:before="120" w:after="120"/>
        <w:jc w:val="both"/>
        <w:rPr>
          <w:rFonts w:ascii="Arial" w:hAnsi="Arial" w:cs="Arial"/>
          <w:lang w:val="es-ES_tradnl"/>
        </w:rPr>
      </w:pPr>
      <w:r w:rsidRPr="00C04BE4">
        <w:rPr>
          <w:rFonts w:ascii="Arial" w:hAnsi="Arial" w:cs="Arial"/>
          <w:lang w:val="es-ES_tradnl"/>
        </w:rPr>
        <w:t>Revisar la documentación correspondiente a la ejecución de</w:t>
      </w:r>
      <w:r w:rsidR="003F0A8F" w:rsidRPr="00C04BE4">
        <w:rPr>
          <w:rFonts w:ascii="Arial" w:hAnsi="Arial" w:cs="Arial"/>
          <w:lang w:val="es-ES_tradnl"/>
        </w:rPr>
        <w:t xml:space="preserve">l </w:t>
      </w:r>
      <w:r w:rsidR="00043176" w:rsidRPr="00C04BE4">
        <w:rPr>
          <w:rFonts w:ascii="Arial" w:hAnsi="Arial" w:cs="Arial"/>
          <w:lang w:val="es-ES_tradnl"/>
        </w:rPr>
        <w:t>programa</w:t>
      </w:r>
      <w:r w:rsidRPr="00C04BE4">
        <w:rPr>
          <w:rFonts w:ascii="Arial" w:hAnsi="Arial" w:cs="Arial"/>
          <w:lang w:val="es-ES_tradnl"/>
        </w:rPr>
        <w:t xml:space="preserve">. En particular, se evaluará el alcance del impacto y los resultados logrados de acuerdo </w:t>
      </w:r>
      <w:r w:rsidR="00A066DF" w:rsidRPr="00C04BE4">
        <w:rPr>
          <w:rFonts w:ascii="Arial" w:hAnsi="Arial" w:cs="Arial"/>
          <w:lang w:val="es-ES_tradnl"/>
        </w:rPr>
        <w:t>con</w:t>
      </w:r>
      <w:r w:rsidRPr="00C04BE4">
        <w:rPr>
          <w:rFonts w:ascii="Arial" w:hAnsi="Arial" w:cs="Arial"/>
          <w:lang w:val="es-ES_tradnl"/>
        </w:rPr>
        <w:t xml:space="preserve"> las metas e indicadores establecidos en la Matriz de Resultados.</w:t>
      </w:r>
    </w:p>
    <w:p w14:paraId="12479A57" w14:textId="77777777" w:rsidR="00D82F0D" w:rsidRPr="00C04BE4" w:rsidRDefault="00D82F0D" w:rsidP="00D136CF">
      <w:pPr>
        <w:numPr>
          <w:ilvl w:val="0"/>
          <w:numId w:val="4"/>
        </w:numPr>
        <w:spacing w:before="120" w:after="120"/>
        <w:jc w:val="both"/>
        <w:rPr>
          <w:rFonts w:ascii="Arial" w:hAnsi="Arial" w:cs="Arial"/>
          <w:lang w:val="es-ES_tradnl"/>
        </w:rPr>
      </w:pPr>
      <w:r w:rsidRPr="00C04BE4">
        <w:rPr>
          <w:rFonts w:ascii="Arial" w:hAnsi="Arial" w:cs="Arial"/>
          <w:lang w:val="es-ES_tradnl"/>
        </w:rPr>
        <w:t xml:space="preserve">Evaluar efectividad, eficiencia, sostenibilidad, y resultados imprevistos del </w:t>
      </w:r>
      <w:r w:rsidR="00043176" w:rsidRPr="00C04BE4">
        <w:rPr>
          <w:rFonts w:ascii="Arial" w:hAnsi="Arial" w:cs="Arial"/>
          <w:lang w:val="es-ES_tradnl"/>
        </w:rPr>
        <w:t>programa</w:t>
      </w:r>
    </w:p>
    <w:p w14:paraId="5FF8B573" w14:textId="77777777" w:rsidR="00D82F0D" w:rsidRPr="00C04BE4" w:rsidRDefault="00D82F0D" w:rsidP="00D136CF">
      <w:pPr>
        <w:numPr>
          <w:ilvl w:val="0"/>
          <w:numId w:val="4"/>
        </w:numPr>
        <w:spacing w:before="120" w:after="120"/>
        <w:jc w:val="both"/>
        <w:rPr>
          <w:rFonts w:ascii="Arial" w:hAnsi="Arial" w:cs="Arial"/>
          <w:lang w:val="es-ES_tradnl"/>
        </w:rPr>
      </w:pPr>
      <w:r w:rsidRPr="00C04BE4">
        <w:rPr>
          <w:rFonts w:ascii="Arial" w:hAnsi="Arial" w:cs="Arial"/>
          <w:lang w:val="es-ES_tradnl"/>
        </w:rPr>
        <w:t xml:space="preserve">Identificar hallazgos y recomendaciones </w:t>
      </w:r>
      <w:proofErr w:type="gramStart"/>
      <w:r w:rsidRPr="00C04BE4">
        <w:rPr>
          <w:rFonts w:ascii="Arial" w:hAnsi="Arial" w:cs="Arial"/>
          <w:lang w:val="es-ES_tradnl"/>
        </w:rPr>
        <w:t>en relación a</w:t>
      </w:r>
      <w:proofErr w:type="gramEnd"/>
      <w:r w:rsidRPr="00C04BE4">
        <w:rPr>
          <w:rFonts w:ascii="Arial" w:hAnsi="Arial" w:cs="Arial"/>
          <w:lang w:val="es-ES_tradnl"/>
        </w:rPr>
        <w:t xml:space="preserve"> la ejecución del </w:t>
      </w:r>
      <w:r w:rsidR="00043176" w:rsidRPr="00C04BE4">
        <w:rPr>
          <w:rFonts w:ascii="Arial" w:hAnsi="Arial" w:cs="Arial"/>
          <w:lang w:val="es-ES_tradnl"/>
        </w:rPr>
        <w:t>programa</w:t>
      </w:r>
      <w:r w:rsidRPr="00C04BE4">
        <w:rPr>
          <w:rFonts w:ascii="Arial" w:hAnsi="Arial" w:cs="Arial"/>
          <w:lang w:val="es-ES_tradnl"/>
        </w:rPr>
        <w:t xml:space="preserve"> </w:t>
      </w:r>
    </w:p>
    <w:p w14:paraId="6355DF4E" w14:textId="615AD702" w:rsidR="00DB399A" w:rsidRPr="00C04BE4" w:rsidRDefault="00DB399A" w:rsidP="00D136CF">
      <w:pPr>
        <w:numPr>
          <w:ilvl w:val="0"/>
          <w:numId w:val="4"/>
        </w:numPr>
        <w:spacing w:before="120" w:after="120"/>
        <w:jc w:val="both"/>
        <w:rPr>
          <w:rFonts w:ascii="Arial" w:hAnsi="Arial" w:cs="Arial"/>
          <w:lang w:val="es-ES_tradnl"/>
        </w:rPr>
      </w:pPr>
      <w:r w:rsidRPr="00C04BE4">
        <w:rPr>
          <w:rFonts w:ascii="Arial" w:hAnsi="Arial" w:cs="Arial"/>
          <w:lang w:val="es-ES_tradnl"/>
        </w:rPr>
        <w:t>Realizar reuniones con el Banco/U</w:t>
      </w:r>
      <w:r w:rsidR="00F52B56" w:rsidRPr="00C04BE4">
        <w:rPr>
          <w:rFonts w:ascii="Arial" w:hAnsi="Arial" w:cs="Arial"/>
          <w:lang w:val="es-ES_tradnl"/>
        </w:rPr>
        <w:t>E</w:t>
      </w:r>
      <w:r w:rsidRPr="00C04BE4">
        <w:rPr>
          <w:rFonts w:ascii="Arial" w:hAnsi="Arial" w:cs="Arial"/>
          <w:lang w:val="es-ES_tradnl"/>
        </w:rPr>
        <w:t xml:space="preserve"> y los principales actores involucrados en el diseño y ejecución de la operación.</w:t>
      </w:r>
    </w:p>
    <w:p w14:paraId="7064AE11" w14:textId="74F75C9D" w:rsidR="00DB399A" w:rsidRPr="00C04BE4" w:rsidRDefault="00DB399A" w:rsidP="00D136CF">
      <w:pPr>
        <w:numPr>
          <w:ilvl w:val="0"/>
          <w:numId w:val="4"/>
        </w:numPr>
        <w:spacing w:before="120" w:after="120"/>
        <w:jc w:val="both"/>
        <w:rPr>
          <w:rFonts w:ascii="Arial" w:hAnsi="Arial" w:cs="Arial"/>
          <w:lang w:val="es-ES_tradnl"/>
        </w:rPr>
      </w:pPr>
      <w:r w:rsidRPr="00C04BE4">
        <w:rPr>
          <w:rFonts w:ascii="Arial" w:hAnsi="Arial" w:cs="Arial"/>
          <w:lang w:val="es-ES_tradnl"/>
        </w:rPr>
        <w:t>Preparar el texto del Informe, de acuerdo con el formato a ser entregado por el Banco/U</w:t>
      </w:r>
      <w:r w:rsidR="00F52B56" w:rsidRPr="00C04BE4">
        <w:rPr>
          <w:rFonts w:ascii="Arial" w:hAnsi="Arial" w:cs="Arial"/>
          <w:lang w:val="es-ES_tradnl"/>
        </w:rPr>
        <w:t>E</w:t>
      </w:r>
      <w:r w:rsidRPr="00C04BE4">
        <w:rPr>
          <w:rFonts w:ascii="Arial" w:hAnsi="Arial" w:cs="Arial"/>
          <w:lang w:val="es-ES_tradnl"/>
        </w:rPr>
        <w:t>.  Se debería incluir texto y gráficos según corresponda.</w:t>
      </w:r>
    </w:p>
    <w:p w14:paraId="6176B03E" w14:textId="77777777" w:rsidR="00DB399A" w:rsidRPr="00C04BE4" w:rsidRDefault="00A470B9" w:rsidP="00A73A95">
      <w:pPr>
        <w:pStyle w:val="ColorfulList-Accent12"/>
        <w:keepNext/>
        <w:numPr>
          <w:ilvl w:val="0"/>
          <w:numId w:val="8"/>
        </w:numPr>
        <w:spacing w:before="120" w:after="120"/>
        <w:contextualSpacing w:val="0"/>
        <w:rPr>
          <w:rFonts w:ascii="Arial" w:hAnsi="Arial" w:cs="Arial"/>
          <w:b/>
          <w:lang w:val="es-ES_tradnl"/>
        </w:rPr>
      </w:pPr>
      <w:r w:rsidRPr="00C04BE4">
        <w:rPr>
          <w:rFonts w:ascii="Arial" w:hAnsi="Arial" w:cs="Arial"/>
          <w:b/>
          <w:lang w:val="es-ES_tradnl"/>
        </w:rPr>
        <w:t>Productos Esperados</w:t>
      </w:r>
    </w:p>
    <w:p w14:paraId="21543449" w14:textId="77777777" w:rsidR="00DB399A" w:rsidRPr="00C04BE4" w:rsidRDefault="00DB399A" w:rsidP="00D136CF">
      <w:pPr>
        <w:keepNext/>
        <w:numPr>
          <w:ilvl w:val="0"/>
          <w:numId w:val="4"/>
        </w:numPr>
        <w:spacing w:before="120" w:after="120"/>
        <w:jc w:val="both"/>
        <w:rPr>
          <w:rFonts w:ascii="Arial" w:hAnsi="Arial" w:cs="Arial"/>
          <w:lang w:val="es-ES_tradnl"/>
        </w:rPr>
      </w:pPr>
      <w:r w:rsidRPr="00C04BE4">
        <w:rPr>
          <w:rFonts w:ascii="Arial" w:hAnsi="Arial" w:cs="Arial"/>
          <w:lang w:val="es-ES_tradnl"/>
        </w:rPr>
        <w:t>Plan de trabajo, incluyendo sus actividades, productos y fechas de entrega.</w:t>
      </w:r>
    </w:p>
    <w:p w14:paraId="36668E5D" w14:textId="50A8DAA9" w:rsidR="00DB399A" w:rsidRPr="00C04BE4" w:rsidRDefault="00DB399A" w:rsidP="00D136CF">
      <w:pPr>
        <w:numPr>
          <w:ilvl w:val="0"/>
          <w:numId w:val="4"/>
        </w:numPr>
        <w:spacing w:before="120" w:after="120"/>
        <w:jc w:val="both"/>
        <w:rPr>
          <w:rFonts w:ascii="Arial" w:hAnsi="Arial" w:cs="Arial"/>
          <w:lang w:val="es-ES_tradnl"/>
        </w:rPr>
      </w:pPr>
      <w:r w:rsidRPr="00C04BE4">
        <w:rPr>
          <w:rFonts w:ascii="Arial" w:hAnsi="Arial" w:cs="Arial"/>
          <w:lang w:val="es-ES_tradnl"/>
        </w:rPr>
        <w:t xml:space="preserve">Informe </w:t>
      </w:r>
      <w:r w:rsidR="00AA62B9" w:rsidRPr="00C04BE4">
        <w:rPr>
          <w:rFonts w:ascii="Arial" w:hAnsi="Arial" w:cs="Arial"/>
          <w:lang w:val="es-ES_tradnl"/>
        </w:rPr>
        <w:t>borrador</w:t>
      </w:r>
      <w:r w:rsidRPr="00C04BE4">
        <w:rPr>
          <w:rFonts w:ascii="Arial" w:hAnsi="Arial" w:cs="Arial"/>
          <w:lang w:val="es-ES_tradnl"/>
        </w:rPr>
        <w:t xml:space="preserve"> de Evaluación, con texto y gráficos, a ser revisado por el Banco/U</w:t>
      </w:r>
      <w:r w:rsidR="00F52B56" w:rsidRPr="00C04BE4">
        <w:rPr>
          <w:rFonts w:ascii="Arial" w:hAnsi="Arial" w:cs="Arial"/>
          <w:lang w:val="es-ES_tradnl"/>
        </w:rPr>
        <w:t>E</w:t>
      </w:r>
      <w:r w:rsidRPr="00C04BE4">
        <w:rPr>
          <w:rFonts w:ascii="Arial" w:hAnsi="Arial" w:cs="Arial"/>
          <w:lang w:val="es-ES_tradnl"/>
        </w:rPr>
        <w:t xml:space="preserve">. El Informe debe incluir todas las áreas estipuladas en el formato, con especial énfasis en lo que corresponde a los resultados del </w:t>
      </w:r>
      <w:r w:rsidR="00043176" w:rsidRPr="00C04BE4">
        <w:rPr>
          <w:rFonts w:ascii="Arial" w:hAnsi="Arial" w:cs="Arial"/>
          <w:lang w:val="es-ES_tradnl"/>
        </w:rPr>
        <w:t>programa</w:t>
      </w:r>
      <w:r w:rsidRPr="00C04BE4">
        <w:rPr>
          <w:rFonts w:ascii="Arial" w:hAnsi="Arial" w:cs="Arial"/>
          <w:lang w:val="es-ES_tradnl"/>
        </w:rPr>
        <w:t xml:space="preserve"> y las lecciones aprendidas.</w:t>
      </w:r>
    </w:p>
    <w:p w14:paraId="17706852" w14:textId="78D96753" w:rsidR="00DB399A" w:rsidRPr="00C04BE4" w:rsidRDefault="00DB399A" w:rsidP="00D136CF">
      <w:pPr>
        <w:numPr>
          <w:ilvl w:val="0"/>
          <w:numId w:val="4"/>
        </w:numPr>
        <w:spacing w:before="120" w:after="120"/>
        <w:jc w:val="both"/>
        <w:rPr>
          <w:rFonts w:ascii="Arial" w:hAnsi="Arial" w:cs="Arial"/>
          <w:lang w:val="es-ES_tradnl"/>
        </w:rPr>
      </w:pPr>
      <w:r w:rsidRPr="00C04BE4">
        <w:rPr>
          <w:rFonts w:ascii="Arial" w:hAnsi="Arial" w:cs="Arial"/>
          <w:lang w:val="es-ES_tradnl"/>
        </w:rPr>
        <w:lastRenderedPageBreak/>
        <w:t>Informe final de Evaluación que incorpore comentarios hechos por el Banco/ U</w:t>
      </w:r>
      <w:r w:rsidR="00F52B56" w:rsidRPr="00C04BE4">
        <w:rPr>
          <w:rFonts w:ascii="Arial" w:hAnsi="Arial" w:cs="Arial"/>
          <w:lang w:val="es-ES_tradnl"/>
        </w:rPr>
        <w:t>E</w:t>
      </w:r>
      <w:r w:rsidRPr="00C04BE4">
        <w:rPr>
          <w:rFonts w:ascii="Arial" w:hAnsi="Arial" w:cs="Arial"/>
          <w:lang w:val="es-ES_tradnl"/>
        </w:rPr>
        <w:t>.</w:t>
      </w:r>
    </w:p>
    <w:p w14:paraId="4E5EBFCB" w14:textId="73484B52" w:rsidR="00DB399A" w:rsidRPr="00C04BE4" w:rsidRDefault="00DB399A" w:rsidP="00D136CF">
      <w:pPr>
        <w:numPr>
          <w:ilvl w:val="0"/>
          <w:numId w:val="4"/>
        </w:numPr>
        <w:spacing w:before="120" w:after="120"/>
        <w:jc w:val="both"/>
        <w:rPr>
          <w:rFonts w:ascii="Arial" w:hAnsi="Arial" w:cs="Arial"/>
          <w:lang w:val="es-ES_tradnl"/>
        </w:rPr>
      </w:pPr>
      <w:r w:rsidRPr="00C04BE4">
        <w:rPr>
          <w:rFonts w:ascii="Arial" w:hAnsi="Arial" w:cs="Arial"/>
          <w:lang w:val="es-ES_tradnl"/>
        </w:rPr>
        <w:t>Todos los informes deberán ser entregados al Banco/U</w:t>
      </w:r>
      <w:r w:rsidR="00F52B56" w:rsidRPr="00C04BE4">
        <w:rPr>
          <w:rFonts w:ascii="Arial" w:hAnsi="Arial" w:cs="Arial"/>
          <w:lang w:val="es-ES_tradnl"/>
        </w:rPr>
        <w:t>E</w:t>
      </w:r>
      <w:r w:rsidRPr="00C04BE4">
        <w:rPr>
          <w:rFonts w:ascii="Arial" w:hAnsi="Arial" w:cs="Arial"/>
          <w:lang w:val="es-ES_tradnl"/>
        </w:rPr>
        <w:t xml:space="preserve"> en forma electrónica en un solo archivo que incluya la portada, el documento principal y los anexos. (Archivos Zip no se aceptarán como informes finales, debido a regulaciones de la Sección de Administración de Archivos). La realización de los informes será coordinada por el Banco/U</w:t>
      </w:r>
      <w:r w:rsidR="00F52B56" w:rsidRPr="00C04BE4">
        <w:rPr>
          <w:rFonts w:ascii="Arial" w:hAnsi="Arial" w:cs="Arial"/>
          <w:lang w:val="es-ES_tradnl"/>
        </w:rPr>
        <w:t>E</w:t>
      </w:r>
      <w:r w:rsidRPr="00C04BE4">
        <w:rPr>
          <w:rFonts w:ascii="Arial" w:hAnsi="Arial" w:cs="Arial"/>
          <w:lang w:val="es-ES_tradnl"/>
        </w:rPr>
        <w:t xml:space="preserve"> y deberán ser entregados conforme a la estructura y los plazos previamente acordados.</w:t>
      </w:r>
    </w:p>
    <w:p w14:paraId="23F0BCD1" w14:textId="77777777" w:rsidR="00DB399A" w:rsidRPr="00C04BE4" w:rsidRDefault="00A470B9" w:rsidP="00A73A95">
      <w:pPr>
        <w:pStyle w:val="ColorfulList-Accent12"/>
        <w:numPr>
          <w:ilvl w:val="0"/>
          <w:numId w:val="8"/>
        </w:numPr>
        <w:spacing w:before="120" w:after="120"/>
        <w:contextualSpacing w:val="0"/>
        <w:rPr>
          <w:rFonts w:ascii="Arial" w:hAnsi="Arial" w:cs="Arial"/>
          <w:b/>
          <w:lang w:val="es-ES_tradnl"/>
        </w:rPr>
      </w:pPr>
      <w:r w:rsidRPr="00C04BE4">
        <w:rPr>
          <w:rFonts w:ascii="Arial" w:hAnsi="Arial" w:cs="Arial"/>
          <w:b/>
          <w:lang w:val="es-ES_tradnl"/>
        </w:rPr>
        <w:t>Características de la Consultoría</w:t>
      </w:r>
    </w:p>
    <w:p w14:paraId="6588713E" w14:textId="77777777" w:rsidR="00DB399A" w:rsidRPr="00C04BE4" w:rsidRDefault="00DB399A" w:rsidP="00D136CF">
      <w:pPr>
        <w:pStyle w:val="Paragraph"/>
        <w:widowControl w:val="0"/>
        <w:numPr>
          <w:ilvl w:val="0"/>
          <w:numId w:val="0"/>
        </w:numPr>
        <w:ind w:left="720" w:hanging="720"/>
        <w:rPr>
          <w:rFonts w:ascii="Arial" w:eastAsia="Times New Roman" w:hAnsi="Arial" w:cs="Arial"/>
          <w:szCs w:val="24"/>
          <w:lang w:eastAsia="en-US"/>
        </w:rPr>
      </w:pPr>
      <w:r w:rsidRPr="00C04BE4">
        <w:rPr>
          <w:rFonts w:ascii="Arial" w:hAnsi="Arial" w:cs="Arial"/>
          <w:szCs w:val="24"/>
        </w:rPr>
        <w:t xml:space="preserve">Esta consultoría será realizada al término del </w:t>
      </w:r>
      <w:r w:rsidR="00043176" w:rsidRPr="00C04BE4">
        <w:rPr>
          <w:rFonts w:ascii="Arial" w:hAnsi="Arial" w:cs="Arial"/>
          <w:szCs w:val="24"/>
        </w:rPr>
        <w:t>programa</w:t>
      </w:r>
      <w:r w:rsidRPr="00C04BE4">
        <w:rPr>
          <w:rFonts w:ascii="Arial" w:hAnsi="Arial" w:cs="Arial"/>
          <w:szCs w:val="24"/>
        </w:rPr>
        <w:t>.</w:t>
      </w:r>
    </w:p>
    <w:p w14:paraId="3E6D5720" w14:textId="77777777" w:rsidR="00DB399A" w:rsidRPr="00C04BE4" w:rsidRDefault="00DB399A" w:rsidP="00D136CF">
      <w:pPr>
        <w:tabs>
          <w:tab w:val="left" w:pos="840"/>
          <w:tab w:val="left" w:pos="1320"/>
          <w:tab w:val="left" w:pos="1800"/>
          <w:tab w:val="right" w:pos="2640"/>
          <w:tab w:val="left" w:pos="2880"/>
        </w:tabs>
        <w:spacing w:before="120" w:after="120"/>
        <w:ind w:left="835" w:hanging="835"/>
        <w:jc w:val="both"/>
        <w:rPr>
          <w:rFonts w:ascii="Arial" w:hAnsi="Arial" w:cs="Arial"/>
          <w:bCs/>
          <w:lang w:val="es-ES_tradnl"/>
        </w:rPr>
      </w:pPr>
      <w:r w:rsidRPr="00C04BE4">
        <w:rPr>
          <w:rFonts w:ascii="Arial" w:hAnsi="Arial" w:cs="Arial"/>
          <w:b/>
          <w:bCs/>
          <w:lang w:val="es-ES_tradnl"/>
        </w:rPr>
        <w:t>Tipo de consultoría:</w:t>
      </w:r>
      <w:r w:rsidRPr="00C04BE4">
        <w:rPr>
          <w:rFonts w:ascii="Arial" w:hAnsi="Arial" w:cs="Arial"/>
          <w:bCs/>
          <w:lang w:val="es-ES_tradnl"/>
        </w:rPr>
        <w:t xml:space="preserve"> consultor individual.</w:t>
      </w:r>
    </w:p>
    <w:p w14:paraId="03B44D48" w14:textId="26A3DFCD" w:rsidR="00DB399A" w:rsidRPr="00C04BE4" w:rsidRDefault="00DB399A" w:rsidP="00D136CF">
      <w:pPr>
        <w:tabs>
          <w:tab w:val="left" w:pos="1320"/>
          <w:tab w:val="left" w:pos="1800"/>
          <w:tab w:val="right" w:pos="2640"/>
          <w:tab w:val="left" w:pos="2880"/>
        </w:tabs>
        <w:spacing w:before="120" w:after="120"/>
        <w:jc w:val="both"/>
        <w:rPr>
          <w:rFonts w:ascii="Arial" w:hAnsi="Arial" w:cs="Arial"/>
          <w:lang w:val="es-ES_tradnl"/>
        </w:rPr>
      </w:pPr>
      <w:r w:rsidRPr="00C04BE4">
        <w:rPr>
          <w:rFonts w:ascii="Arial" w:hAnsi="Arial" w:cs="Arial"/>
          <w:b/>
          <w:lang w:val="es-ES_tradnl"/>
        </w:rPr>
        <w:t>Duración:</w:t>
      </w:r>
      <w:r w:rsidRPr="00C04BE4">
        <w:rPr>
          <w:rFonts w:ascii="Arial" w:hAnsi="Arial" w:cs="Arial"/>
          <w:lang w:val="es-ES_tradnl"/>
        </w:rPr>
        <w:t xml:space="preserve"> Será realizada en </w:t>
      </w:r>
      <w:r w:rsidR="00C04BE4">
        <w:rPr>
          <w:rFonts w:ascii="Arial" w:hAnsi="Arial" w:cs="Arial"/>
          <w:lang w:val="es-ES_tradnl"/>
        </w:rPr>
        <w:t>20</w:t>
      </w:r>
      <w:r w:rsidRPr="00C04BE4">
        <w:rPr>
          <w:rFonts w:ascii="Arial" w:hAnsi="Arial" w:cs="Arial"/>
          <w:lang w:val="es-ES_tradnl"/>
        </w:rPr>
        <w:t xml:space="preserve"> días en un periodo de </w:t>
      </w:r>
      <w:r w:rsidR="00C04BE4">
        <w:rPr>
          <w:rFonts w:ascii="Arial" w:hAnsi="Arial" w:cs="Arial"/>
          <w:lang w:val="es-ES_tradnl"/>
        </w:rPr>
        <w:t>2</w:t>
      </w:r>
      <w:r w:rsidRPr="00C04BE4">
        <w:rPr>
          <w:rFonts w:ascii="Arial" w:hAnsi="Arial" w:cs="Arial"/>
          <w:lang w:val="es-ES_tradnl"/>
        </w:rPr>
        <w:t xml:space="preserve"> meses, pudiendo incluir visitas cuando requeridos. </w:t>
      </w:r>
    </w:p>
    <w:p w14:paraId="370570CA" w14:textId="77777777" w:rsidR="00DB399A" w:rsidRPr="00C04BE4" w:rsidRDefault="00DB399A" w:rsidP="00D136CF">
      <w:pPr>
        <w:spacing w:before="120" w:after="120"/>
        <w:jc w:val="both"/>
        <w:rPr>
          <w:rFonts w:ascii="Arial" w:hAnsi="Arial" w:cs="Arial"/>
          <w:b/>
          <w:lang w:val="es-ES_tradnl"/>
        </w:rPr>
      </w:pPr>
      <w:r w:rsidRPr="00C04BE4">
        <w:rPr>
          <w:rFonts w:ascii="Arial" w:hAnsi="Arial" w:cs="Arial"/>
          <w:b/>
          <w:lang w:val="es-ES_tradnl"/>
        </w:rPr>
        <w:t xml:space="preserve">Perfil del consultor: </w:t>
      </w:r>
    </w:p>
    <w:p w14:paraId="66C4C09C" w14:textId="77777777" w:rsidR="00DB399A" w:rsidRPr="00C04BE4" w:rsidRDefault="00DB399A" w:rsidP="00D136CF">
      <w:pPr>
        <w:numPr>
          <w:ilvl w:val="0"/>
          <w:numId w:val="2"/>
        </w:numPr>
        <w:tabs>
          <w:tab w:val="clear" w:pos="1440"/>
        </w:tabs>
        <w:spacing w:before="120" w:after="120"/>
        <w:ind w:left="720"/>
        <w:jc w:val="both"/>
        <w:rPr>
          <w:rFonts w:ascii="Arial" w:hAnsi="Arial" w:cs="Arial"/>
          <w:lang w:val="es-ES_tradnl"/>
        </w:rPr>
      </w:pPr>
      <w:r w:rsidRPr="00C04BE4">
        <w:rPr>
          <w:rFonts w:ascii="Arial" w:hAnsi="Arial" w:cs="Arial"/>
          <w:lang w:val="es-ES_tradnl"/>
        </w:rPr>
        <w:t>Maestría.</w:t>
      </w:r>
    </w:p>
    <w:p w14:paraId="251E0899" w14:textId="77777777" w:rsidR="00DB399A" w:rsidRPr="00C04BE4" w:rsidRDefault="00DB399A" w:rsidP="00D136CF">
      <w:pPr>
        <w:numPr>
          <w:ilvl w:val="0"/>
          <w:numId w:val="2"/>
        </w:numPr>
        <w:tabs>
          <w:tab w:val="clear" w:pos="1440"/>
        </w:tabs>
        <w:spacing w:before="120" w:after="120"/>
        <w:ind w:left="720"/>
        <w:jc w:val="both"/>
        <w:rPr>
          <w:rFonts w:ascii="Arial" w:hAnsi="Arial" w:cs="Arial"/>
          <w:lang w:val="es-ES_tradnl"/>
        </w:rPr>
      </w:pPr>
      <w:r w:rsidRPr="00C04BE4">
        <w:rPr>
          <w:rFonts w:ascii="Arial" w:hAnsi="Arial" w:cs="Arial"/>
          <w:lang w:val="es-ES_tradnl"/>
        </w:rPr>
        <w:t xml:space="preserve">Al menos 5 años de experiencia relevante en materia de evaluación económica de </w:t>
      </w:r>
      <w:r w:rsidR="00043176" w:rsidRPr="00C04BE4">
        <w:rPr>
          <w:rFonts w:ascii="Arial" w:hAnsi="Arial" w:cs="Arial"/>
          <w:lang w:val="es-ES_tradnl"/>
        </w:rPr>
        <w:t>programa</w:t>
      </w:r>
      <w:r w:rsidRPr="00C04BE4">
        <w:rPr>
          <w:rFonts w:ascii="Arial" w:hAnsi="Arial" w:cs="Arial"/>
          <w:lang w:val="es-ES_tradnl"/>
        </w:rPr>
        <w:t xml:space="preserve">s financiados con recursos de cooperación multilateral y/o bilateral. </w:t>
      </w:r>
    </w:p>
    <w:p w14:paraId="0C3CACF4" w14:textId="77777777" w:rsidR="00DB399A" w:rsidRPr="00C04BE4" w:rsidRDefault="00DB399A" w:rsidP="00D136CF">
      <w:pPr>
        <w:spacing w:before="120" w:after="120"/>
        <w:jc w:val="both"/>
        <w:rPr>
          <w:rFonts w:ascii="Arial" w:hAnsi="Arial" w:cs="Arial"/>
          <w:lang w:val="es-ES_tradnl"/>
        </w:rPr>
      </w:pPr>
      <w:r w:rsidRPr="00C04BE4">
        <w:rPr>
          <w:rFonts w:ascii="Arial" w:hAnsi="Arial" w:cs="Arial"/>
          <w:b/>
          <w:lang w:val="es-ES_tradnl"/>
        </w:rPr>
        <w:t>L</w:t>
      </w:r>
      <w:r w:rsidR="00A470B9" w:rsidRPr="00C04BE4">
        <w:rPr>
          <w:rFonts w:ascii="Arial" w:hAnsi="Arial" w:cs="Arial"/>
          <w:b/>
          <w:lang w:val="es-ES_tradnl"/>
        </w:rPr>
        <w:t>ugar</w:t>
      </w:r>
      <w:r w:rsidRPr="00C04BE4">
        <w:rPr>
          <w:rFonts w:ascii="Arial" w:hAnsi="Arial" w:cs="Arial"/>
          <w:b/>
          <w:lang w:val="es-ES_tradnl"/>
        </w:rPr>
        <w:t xml:space="preserve"> de Trabajo:</w:t>
      </w:r>
      <w:r w:rsidRPr="00C04BE4">
        <w:rPr>
          <w:rFonts w:ascii="Arial" w:hAnsi="Arial" w:cs="Arial"/>
          <w:lang w:val="es-ES_tradnl"/>
        </w:rPr>
        <w:t xml:space="preserve"> </w:t>
      </w:r>
      <w:r w:rsidR="00663C6E" w:rsidRPr="00C04BE4">
        <w:rPr>
          <w:rFonts w:ascii="Arial" w:hAnsi="Arial" w:cs="Arial"/>
          <w:lang w:val="es-ES_tradnl"/>
        </w:rPr>
        <w:t>Perú</w:t>
      </w:r>
      <w:r w:rsidRPr="00C04BE4">
        <w:rPr>
          <w:rFonts w:ascii="Arial" w:hAnsi="Arial" w:cs="Arial"/>
          <w:lang w:val="es-ES_tradnl"/>
        </w:rPr>
        <w:t>, local de residencia del consultor.</w:t>
      </w:r>
    </w:p>
    <w:p w14:paraId="0EC3B82D" w14:textId="77777777" w:rsidR="00DB399A" w:rsidRPr="00C04BE4" w:rsidRDefault="00A470B9" w:rsidP="00A73A95">
      <w:pPr>
        <w:pStyle w:val="ColorfulList-Accent12"/>
        <w:numPr>
          <w:ilvl w:val="0"/>
          <w:numId w:val="8"/>
        </w:numPr>
        <w:spacing w:before="120" w:after="120"/>
        <w:contextualSpacing w:val="0"/>
        <w:rPr>
          <w:rFonts w:ascii="Arial" w:hAnsi="Arial" w:cs="Arial"/>
          <w:b/>
          <w:lang w:val="es-ES_tradnl"/>
        </w:rPr>
      </w:pPr>
      <w:r w:rsidRPr="00C04BE4">
        <w:rPr>
          <w:rFonts w:ascii="Arial" w:hAnsi="Arial" w:cs="Arial"/>
          <w:b/>
          <w:lang w:val="es-ES_tradnl"/>
        </w:rPr>
        <w:t>Condiciones</w:t>
      </w:r>
      <w:r w:rsidR="00DB399A" w:rsidRPr="00C04BE4">
        <w:rPr>
          <w:rFonts w:ascii="Arial" w:hAnsi="Arial" w:cs="Arial"/>
          <w:b/>
          <w:lang w:val="es-ES_tradnl"/>
        </w:rPr>
        <w:t xml:space="preserve"> </w:t>
      </w:r>
      <w:r w:rsidRPr="00C04BE4">
        <w:rPr>
          <w:rFonts w:ascii="Arial" w:hAnsi="Arial" w:cs="Arial"/>
          <w:b/>
          <w:lang w:val="es-ES_tradnl"/>
        </w:rPr>
        <w:t>de</w:t>
      </w:r>
      <w:r w:rsidR="00DB399A" w:rsidRPr="00C04BE4">
        <w:rPr>
          <w:rFonts w:ascii="Arial" w:hAnsi="Arial" w:cs="Arial"/>
          <w:b/>
          <w:lang w:val="es-ES_tradnl"/>
        </w:rPr>
        <w:t xml:space="preserve"> </w:t>
      </w:r>
      <w:r w:rsidRPr="00C04BE4">
        <w:rPr>
          <w:rFonts w:ascii="Arial" w:hAnsi="Arial" w:cs="Arial"/>
          <w:b/>
          <w:lang w:val="es-ES_tradnl"/>
        </w:rPr>
        <w:t>Pago</w:t>
      </w:r>
    </w:p>
    <w:p w14:paraId="057D5E48" w14:textId="77777777" w:rsidR="00DB399A" w:rsidRPr="00C04BE4" w:rsidRDefault="00DB399A" w:rsidP="00D136CF">
      <w:pPr>
        <w:pStyle w:val="Paragraph"/>
        <w:widowControl w:val="0"/>
        <w:numPr>
          <w:ilvl w:val="0"/>
          <w:numId w:val="0"/>
        </w:numPr>
        <w:rPr>
          <w:rFonts w:ascii="Arial" w:hAnsi="Arial" w:cs="Arial"/>
          <w:bCs/>
          <w:szCs w:val="24"/>
        </w:rPr>
      </w:pPr>
      <w:r w:rsidRPr="00C04BE4">
        <w:rPr>
          <w:rFonts w:ascii="Arial" w:hAnsi="Arial" w:cs="Arial"/>
          <w:bCs/>
          <w:szCs w:val="24"/>
        </w:rPr>
        <w:t xml:space="preserve">Los pagos al </w:t>
      </w:r>
      <w:r w:rsidRPr="00C04BE4">
        <w:rPr>
          <w:rFonts w:ascii="Arial" w:hAnsi="Arial" w:cs="Arial"/>
          <w:szCs w:val="24"/>
        </w:rPr>
        <w:t>consultor</w:t>
      </w:r>
      <w:r w:rsidRPr="00C04BE4">
        <w:rPr>
          <w:rFonts w:ascii="Arial" w:hAnsi="Arial" w:cs="Arial"/>
          <w:bCs/>
          <w:szCs w:val="24"/>
        </w:rPr>
        <w:t xml:space="preserve"> individual se realizarán de la siguiente manera:</w:t>
      </w:r>
    </w:p>
    <w:p w14:paraId="3596B205" w14:textId="77777777" w:rsidR="00DB399A" w:rsidRPr="00C04BE4" w:rsidRDefault="00DB399A" w:rsidP="00D136CF">
      <w:pPr>
        <w:numPr>
          <w:ilvl w:val="0"/>
          <w:numId w:val="2"/>
        </w:numPr>
        <w:tabs>
          <w:tab w:val="clear" w:pos="1440"/>
        </w:tabs>
        <w:spacing w:before="120" w:after="120"/>
        <w:ind w:left="720"/>
        <w:jc w:val="both"/>
        <w:rPr>
          <w:rFonts w:ascii="Arial" w:hAnsi="Arial" w:cs="Arial"/>
          <w:lang w:val="es-ES_tradnl"/>
        </w:rPr>
      </w:pPr>
      <w:r w:rsidRPr="00C04BE4">
        <w:rPr>
          <w:rFonts w:ascii="Arial" w:hAnsi="Arial" w:cs="Arial"/>
          <w:lang w:val="es-ES_tradnl"/>
        </w:rPr>
        <w:t>Un primer pago de 30% a la firma del contrato y entrega del plan de trabajo.</w:t>
      </w:r>
    </w:p>
    <w:p w14:paraId="713836B1" w14:textId="377E8D6A" w:rsidR="00DB399A" w:rsidRPr="00C04BE4" w:rsidRDefault="00DB399A" w:rsidP="00D136CF">
      <w:pPr>
        <w:numPr>
          <w:ilvl w:val="0"/>
          <w:numId w:val="2"/>
        </w:numPr>
        <w:tabs>
          <w:tab w:val="clear" w:pos="1440"/>
        </w:tabs>
        <w:spacing w:before="120" w:after="120"/>
        <w:ind w:left="720"/>
        <w:jc w:val="both"/>
        <w:rPr>
          <w:rFonts w:ascii="Arial" w:hAnsi="Arial" w:cs="Arial"/>
          <w:lang w:val="es-ES_tradnl"/>
        </w:rPr>
      </w:pPr>
      <w:r w:rsidRPr="00C04BE4">
        <w:rPr>
          <w:rFonts w:ascii="Arial" w:hAnsi="Arial" w:cs="Arial"/>
          <w:lang w:val="es-ES_tradnl"/>
        </w:rPr>
        <w:t>Un segundo pago de 50% a la entrega y aprobación del informe intermedio a satisfacción del banco/U</w:t>
      </w:r>
      <w:r w:rsidR="00F52B56" w:rsidRPr="00C04BE4">
        <w:rPr>
          <w:rFonts w:ascii="Arial" w:hAnsi="Arial" w:cs="Arial"/>
          <w:lang w:val="es-ES_tradnl"/>
        </w:rPr>
        <w:t>E</w:t>
      </w:r>
      <w:r w:rsidRPr="00C04BE4">
        <w:rPr>
          <w:rFonts w:ascii="Arial" w:hAnsi="Arial" w:cs="Arial"/>
          <w:lang w:val="es-ES_tradnl"/>
        </w:rPr>
        <w:t>.</w:t>
      </w:r>
    </w:p>
    <w:p w14:paraId="14970C14" w14:textId="0D03E278" w:rsidR="00DB399A" w:rsidRPr="00C04BE4" w:rsidRDefault="00DB399A" w:rsidP="00D136CF">
      <w:pPr>
        <w:numPr>
          <w:ilvl w:val="0"/>
          <w:numId w:val="2"/>
        </w:numPr>
        <w:tabs>
          <w:tab w:val="clear" w:pos="1440"/>
        </w:tabs>
        <w:spacing w:before="120" w:after="120"/>
        <w:ind w:left="720"/>
        <w:jc w:val="both"/>
        <w:rPr>
          <w:rFonts w:ascii="Arial" w:hAnsi="Arial" w:cs="Arial"/>
          <w:lang w:val="es-ES_tradnl"/>
        </w:rPr>
      </w:pPr>
      <w:r w:rsidRPr="00C04BE4">
        <w:rPr>
          <w:rFonts w:ascii="Arial" w:hAnsi="Arial" w:cs="Arial"/>
          <w:lang w:val="es-ES_tradnl"/>
        </w:rPr>
        <w:t>Un pago final de 20% a la entrega y aprobación del informe final a satisfacción del Banco/U</w:t>
      </w:r>
      <w:r w:rsidR="00F52B56" w:rsidRPr="00C04BE4">
        <w:rPr>
          <w:rFonts w:ascii="Arial" w:hAnsi="Arial" w:cs="Arial"/>
          <w:lang w:val="es-ES_tradnl"/>
        </w:rPr>
        <w:t>E</w:t>
      </w:r>
      <w:r w:rsidRPr="00C04BE4">
        <w:rPr>
          <w:rFonts w:ascii="Arial" w:hAnsi="Arial" w:cs="Arial"/>
          <w:lang w:val="es-ES_tradnl"/>
        </w:rPr>
        <w:t>.</w:t>
      </w:r>
    </w:p>
    <w:p w14:paraId="01B724C6" w14:textId="77777777" w:rsidR="00DB399A" w:rsidRPr="00C04BE4" w:rsidRDefault="00A470B9" w:rsidP="00A73A95">
      <w:pPr>
        <w:pStyle w:val="ColorfulList-Accent12"/>
        <w:numPr>
          <w:ilvl w:val="0"/>
          <w:numId w:val="8"/>
        </w:numPr>
        <w:spacing w:before="120" w:after="120"/>
        <w:contextualSpacing w:val="0"/>
        <w:rPr>
          <w:rFonts w:ascii="Arial" w:hAnsi="Arial" w:cs="Arial"/>
          <w:b/>
          <w:lang w:val="es-ES_tradnl"/>
        </w:rPr>
      </w:pPr>
      <w:r w:rsidRPr="00C04BE4">
        <w:rPr>
          <w:rFonts w:ascii="Arial" w:hAnsi="Arial" w:cs="Arial"/>
          <w:b/>
          <w:lang w:val="es-ES_tradnl"/>
        </w:rPr>
        <w:t>Supervisión o Coordinación</w:t>
      </w:r>
    </w:p>
    <w:p w14:paraId="6A0A7AAC" w14:textId="6913C998" w:rsidR="00162118" w:rsidRPr="00CB34F3" w:rsidRDefault="00DB399A" w:rsidP="00181F39">
      <w:pPr>
        <w:tabs>
          <w:tab w:val="center" w:pos="4680"/>
        </w:tabs>
        <w:spacing w:before="120" w:after="120"/>
        <w:ind w:left="360"/>
        <w:jc w:val="both"/>
        <w:rPr>
          <w:rFonts w:ascii="Arial" w:hAnsi="Arial" w:cs="Arial"/>
          <w:bCs/>
          <w:lang w:val="es-ES"/>
        </w:rPr>
      </w:pPr>
      <w:r w:rsidRPr="00C04BE4">
        <w:rPr>
          <w:rFonts w:ascii="Arial" w:hAnsi="Arial" w:cs="Arial"/>
          <w:bCs/>
          <w:lang w:val="es-ES"/>
        </w:rPr>
        <w:t xml:space="preserve">La coordinación de </w:t>
      </w:r>
      <w:r w:rsidRPr="00C04BE4">
        <w:rPr>
          <w:rFonts w:ascii="Arial" w:hAnsi="Arial" w:cs="Arial"/>
          <w:lang w:val="es-ES"/>
        </w:rPr>
        <w:t>la</w:t>
      </w:r>
      <w:r w:rsidRPr="00C04BE4">
        <w:rPr>
          <w:rFonts w:ascii="Arial" w:hAnsi="Arial" w:cs="Arial"/>
          <w:bCs/>
          <w:lang w:val="es-ES"/>
        </w:rPr>
        <w:t xml:space="preserve"> consultoría estará a cargo de </w:t>
      </w:r>
      <w:r w:rsidR="00663C6E" w:rsidRPr="00C04BE4">
        <w:rPr>
          <w:rFonts w:ascii="Arial" w:hAnsi="Arial" w:cs="Arial"/>
          <w:bCs/>
          <w:lang w:val="es-ES"/>
        </w:rPr>
        <w:t>Jose Larios</w:t>
      </w:r>
      <w:r w:rsidRPr="00C04BE4">
        <w:rPr>
          <w:rFonts w:ascii="Arial" w:hAnsi="Arial" w:cs="Arial"/>
          <w:bCs/>
          <w:lang w:val="es-ES"/>
        </w:rPr>
        <w:t xml:space="preserve"> (FMM/</w:t>
      </w:r>
      <w:r w:rsidR="00663C6E" w:rsidRPr="00C04BE4">
        <w:rPr>
          <w:rFonts w:ascii="Arial" w:hAnsi="Arial" w:cs="Arial"/>
          <w:bCs/>
          <w:lang w:val="es-ES"/>
        </w:rPr>
        <w:t>CPE</w:t>
      </w:r>
      <w:r w:rsidRPr="00C04BE4">
        <w:rPr>
          <w:rFonts w:ascii="Arial" w:hAnsi="Arial" w:cs="Arial"/>
          <w:bCs/>
          <w:lang w:val="es-ES"/>
        </w:rPr>
        <w:t>), Jefe de Equipo de la Operación, en coordinación con la U</w:t>
      </w:r>
      <w:r w:rsidR="00F52B56" w:rsidRPr="00C04BE4">
        <w:rPr>
          <w:rFonts w:ascii="Arial" w:hAnsi="Arial" w:cs="Arial"/>
          <w:bCs/>
          <w:lang w:val="es-ES"/>
        </w:rPr>
        <w:t>E</w:t>
      </w:r>
      <w:r w:rsidRPr="00C04BE4">
        <w:rPr>
          <w:rFonts w:ascii="Arial" w:hAnsi="Arial" w:cs="Arial"/>
          <w:bCs/>
          <w:lang w:val="es-ES"/>
        </w:rPr>
        <w:t>.</w:t>
      </w:r>
      <w:r w:rsidRPr="00CB34F3">
        <w:rPr>
          <w:rFonts w:ascii="Arial" w:hAnsi="Arial" w:cs="Arial"/>
          <w:bCs/>
          <w:lang w:val="es-ES"/>
        </w:rPr>
        <w:t xml:space="preserve"> </w:t>
      </w:r>
    </w:p>
    <w:sectPr w:rsidR="00162118" w:rsidRPr="00CB34F3" w:rsidSect="000424F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78C68" w14:textId="77777777" w:rsidR="00637714" w:rsidRDefault="00637714" w:rsidP="00D55695">
      <w:r>
        <w:separator/>
      </w:r>
    </w:p>
  </w:endnote>
  <w:endnote w:type="continuationSeparator" w:id="0">
    <w:p w14:paraId="798F3647" w14:textId="77777777" w:rsidR="00637714" w:rsidRDefault="00637714" w:rsidP="00D55695">
      <w:r>
        <w:continuationSeparator/>
      </w:r>
    </w:p>
  </w:endnote>
  <w:endnote w:type="continuationNotice" w:id="1">
    <w:p w14:paraId="6A36B1CC" w14:textId="77777777" w:rsidR="00637714" w:rsidRDefault="00637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A5D2" w14:textId="77777777" w:rsidR="00F8071C" w:rsidRDefault="00F80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EAE9" w14:textId="77777777" w:rsidR="00637714" w:rsidRDefault="00637714" w:rsidP="00D55695">
      <w:r>
        <w:separator/>
      </w:r>
    </w:p>
  </w:footnote>
  <w:footnote w:type="continuationSeparator" w:id="0">
    <w:p w14:paraId="3DA4C7AC" w14:textId="77777777" w:rsidR="00637714" w:rsidRDefault="00637714" w:rsidP="00D55695">
      <w:r>
        <w:continuationSeparator/>
      </w:r>
    </w:p>
  </w:footnote>
  <w:footnote w:type="continuationNotice" w:id="1">
    <w:p w14:paraId="3BF88C22" w14:textId="77777777" w:rsidR="00637714" w:rsidRDefault="00637714"/>
  </w:footnote>
  <w:footnote w:id="2">
    <w:p w14:paraId="06BE8740" w14:textId="77777777" w:rsidR="00CE3429" w:rsidRPr="00151882" w:rsidRDefault="00CE3429" w:rsidP="00CE3429">
      <w:pPr>
        <w:pStyle w:val="FootnoteText"/>
        <w:spacing w:after="0"/>
        <w:ind w:left="360" w:hanging="360"/>
        <w:contextualSpacing/>
        <w:rPr>
          <w:rFonts w:ascii="Arial" w:hAnsi="Arial" w:cs="Arial"/>
          <w:sz w:val="18"/>
          <w:szCs w:val="18"/>
          <w:lang w:val="es-ES_tradnl"/>
        </w:rPr>
      </w:pPr>
      <w:r w:rsidRPr="00213DC8">
        <w:rPr>
          <w:rStyle w:val="FootnoteReference"/>
          <w:rFonts w:ascii="Arial" w:hAnsi="Arial" w:cs="Arial"/>
          <w:sz w:val="18"/>
          <w:szCs w:val="18"/>
          <w:lang w:val="es-ES_tradnl"/>
        </w:rPr>
        <w:footnoteRef/>
      </w:r>
      <w:r w:rsidRPr="00213DC8">
        <w:rPr>
          <w:rFonts w:ascii="Arial" w:hAnsi="Arial" w:cs="Arial"/>
          <w:sz w:val="18"/>
          <w:szCs w:val="18"/>
          <w:lang w:val="es-ES_tradnl"/>
        </w:rPr>
        <w:t xml:space="preserve"> </w:t>
      </w:r>
      <w:r w:rsidRPr="00213DC8">
        <w:rPr>
          <w:rFonts w:ascii="Arial" w:hAnsi="Arial" w:cs="Arial"/>
          <w:sz w:val="18"/>
          <w:szCs w:val="18"/>
          <w:lang w:val="es-ES_tradnl"/>
        </w:rPr>
        <w:tab/>
        <w:t>Para el desarrollo de sistemas e implantación de nuevas herramientas digit</w:t>
      </w:r>
      <w:r w:rsidRPr="00B91C8F">
        <w:rPr>
          <w:rFonts w:ascii="Arial" w:hAnsi="Arial" w:cs="Arial"/>
          <w:sz w:val="18"/>
          <w:szCs w:val="18"/>
          <w:lang w:val="es-ES_tradnl"/>
        </w:rPr>
        <w:t>ales, a pesar de que la SUNAT cuenta con un equipo técnico con sólidos conocimientos tecnológicos, se planifica contratar consultorías especializadas para apoyar estos desarrollos. La estrat</w:t>
      </w:r>
      <w:r>
        <w:rPr>
          <w:rFonts w:ascii="Arial" w:hAnsi="Arial" w:cs="Arial"/>
          <w:sz w:val="18"/>
          <w:szCs w:val="18"/>
          <w:lang w:val="es-ES_tradnl"/>
        </w:rPr>
        <w:t>e</w:t>
      </w:r>
      <w:r w:rsidRPr="00B91C8F">
        <w:rPr>
          <w:rFonts w:ascii="Arial" w:hAnsi="Arial" w:cs="Arial"/>
          <w:sz w:val="18"/>
          <w:szCs w:val="18"/>
          <w:lang w:val="es-ES_tradnl"/>
        </w:rPr>
        <w:t>gia en los grandes desarrollos es que la SUNAT sea responsable por la concepción del modelo de negocio y utilice mano de obra externa para complementar su equipo en temas más especializados. También se prevé la contratación de nuevas herramientas tecnológicas como, por ejemplo, procesamiento en nube, robots para la atención a contribuyentes del tipo Watson, ademá</w:t>
      </w:r>
      <w:r w:rsidRPr="00151882">
        <w:rPr>
          <w:rFonts w:ascii="Arial" w:hAnsi="Arial" w:cs="Arial"/>
          <w:sz w:val="18"/>
          <w:szCs w:val="18"/>
          <w:lang w:val="es-ES_tradnl"/>
        </w:rPr>
        <w:t xml:space="preserve">s de herramientas para profundizar la minería de datos tipo </w:t>
      </w:r>
      <w:r>
        <w:rPr>
          <w:rFonts w:ascii="Arial" w:hAnsi="Arial" w:cs="Arial"/>
          <w:i/>
          <w:sz w:val="18"/>
          <w:szCs w:val="18"/>
          <w:lang w:val="es-ES_tradnl"/>
        </w:rPr>
        <w:t>b</w:t>
      </w:r>
      <w:r w:rsidRPr="00151882">
        <w:rPr>
          <w:rFonts w:ascii="Arial" w:hAnsi="Arial" w:cs="Arial"/>
          <w:i/>
          <w:sz w:val="18"/>
          <w:szCs w:val="18"/>
          <w:lang w:val="es-ES_tradnl"/>
        </w:rPr>
        <w:t xml:space="preserve">ig </w:t>
      </w:r>
      <w:r>
        <w:rPr>
          <w:rFonts w:ascii="Arial" w:hAnsi="Arial" w:cs="Arial"/>
          <w:i/>
          <w:sz w:val="18"/>
          <w:szCs w:val="18"/>
          <w:lang w:val="es-ES_tradnl"/>
        </w:rPr>
        <w:t>d</w:t>
      </w:r>
      <w:r w:rsidRPr="00151882">
        <w:rPr>
          <w:rFonts w:ascii="Arial" w:hAnsi="Arial" w:cs="Arial"/>
          <w:i/>
          <w:sz w:val="18"/>
          <w:szCs w:val="18"/>
          <w:lang w:val="es-ES_tradnl"/>
        </w:rPr>
        <w:t xml:space="preserve">ata </w:t>
      </w:r>
      <w:r w:rsidRPr="00151882">
        <w:rPr>
          <w:rFonts w:ascii="Arial" w:hAnsi="Arial" w:cs="Arial"/>
          <w:sz w:val="18"/>
          <w:szCs w:val="18"/>
          <w:lang w:val="es-ES_tradnl"/>
        </w:rPr>
        <w:t xml:space="preserve">y otros. </w:t>
      </w:r>
    </w:p>
  </w:footnote>
  <w:footnote w:id="3">
    <w:p w14:paraId="56575F2A" w14:textId="77777777" w:rsidR="00CE3429" w:rsidRPr="00B91C8F" w:rsidRDefault="00CE3429" w:rsidP="00CE3429">
      <w:pPr>
        <w:pStyle w:val="FootnoteText"/>
        <w:spacing w:after="0"/>
        <w:ind w:left="360" w:hanging="360"/>
        <w:contextualSpacing/>
        <w:rPr>
          <w:rFonts w:ascii="Arial" w:hAnsi="Arial" w:cs="Arial"/>
          <w:sz w:val="18"/>
          <w:szCs w:val="18"/>
          <w:lang w:val="es-ES_tradnl"/>
        </w:rPr>
      </w:pPr>
      <w:r w:rsidRPr="00213DC8">
        <w:rPr>
          <w:rStyle w:val="FootnoteReference"/>
          <w:rFonts w:ascii="Arial" w:hAnsi="Arial" w:cs="Arial"/>
          <w:sz w:val="18"/>
          <w:szCs w:val="18"/>
        </w:rPr>
        <w:footnoteRef/>
      </w:r>
      <w:r w:rsidRPr="00213DC8">
        <w:rPr>
          <w:rFonts w:ascii="Arial" w:hAnsi="Arial" w:cs="Arial"/>
          <w:sz w:val="18"/>
          <w:szCs w:val="18"/>
          <w:lang w:val="es-ES_tradnl"/>
        </w:rPr>
        <w:t xml:space="preserve"> </w:t>
      </w:r>
      <w:r w:rsidRPr="00213DC8">
        <w:rPr>
          <w:rFonts w:ascii="Arial" w:hAnsi="Arial" w:cs="Arial"/>
          <w:sz w:val="18"/>
          <w:szCs w:val="18"/>
          <w:lang w:val="es-ES_tradnl"/>
        </w:rPr>
        <w:tab/>
        <w:t xml:space="preserve">Principalmente fortalecer los sistemas de Cuenta </w:t>
      </w:r>
      <w:r w:rsidRPr="00213DC8">
        <w:rPr>
          <w:rFonts w:ascii="Arial" w:hAnsi="Arial" w:cs="Arial"/>
          <w:color w:val="000000" w:themeColor="text1"/>
          <w:sz w:val="18"/>
          <w:szCs w:val="18"/>
          <w:lang w:val="es-US"/>
        </w:rPr>
        <w:t>Única</w:t>
      </w:r>
      <w:r w:rsidRPr="00B91C8F">
        <w:rPr>
          <w:rFonts w:ascii="Arial" w:hAnsi="Arial" w:cs="Arial"/>
          <w:sz w:val="18"/>
          <w:szCs w:val="18"/>
          <w:lang w:val="es-ES_tradnl"/>
        </w:rPr>
        <w:t xml:space="preserve"> y del Programa</w:t>
      </w:r>
      <w:r>
        <w:rPr>
          <w:rFonts w:ascii="Arial" w:hAnsi="Arial" w:cs="Arial"/>
          <w:sz w:val="18"/>
          <w:szCs w:val="18"/>
          <w:lang w:val="es-ES_tradnl"/>
        </w:rPr>
        <w:t xml:space="preserve"> </w:t>
      </w:r>
      <w:r w:rsidRPr="00BB3FFC">
        <w:rPr>
          <w:rFonts w:ascii="Arial" w:hAnsi="Arial" w:cs="Arial"/>
          <w:sz w:val="18"/>
          <w:szCs w:val="18"/>
          <w:lang w:val="es-ES_tradnl"/>
        </w:rPr>
        <w:t>de Facilitación Aduanera, Seguridad y Transparencia</w:t>
      </w:r>
      <w:r w:rsidRPr="00B91C8F">
        <w:rPr>
          <w:rFonts w:ascii="Arial" w:hAnsi="Arial" w:cs="Arial"/>
          <w:sz w:val="18"/>
          <w:szCs w:val="18"/>
          <w:lang w:val="es-ES_tradnl"/>
        </w:rPr>
        <w:t xml:space="preserve"> </w:t>
      </w:r>
      <w:r>
        <w:rPr>
          <w:rFonts w:ascii="Arial" w:hAnsi="Arial" w:cs="Arial"/>
          <w:sz w:val="18"/>
          <w:szCs w:val="18"/>
          <w:lang w:val="es-ES_tradnl"/>
        </w:rPr>
        <w:t>(</w:t>
      </w:r>
      <w:r w:rsidRPr="00B91C8F">
        <w:rPr>
          <w:rFonts w:ascii="Arial" w:hAnsi="Arial" w:cs="Arial"/>
          <w:sz w:val="18"/>
          <w:szCs w:val="18"/>
          <w:lang w:val="es-ES_tradnl"/>
        </w:rPr>
        <w:t>FAST</w:t>
      </w:r>
      <w:r>
        <w:rPr>
          <w:rFonts w:ascii="Arial" w:hAnsi="Arial" w:cs="Arial"/>
          <w:sz w:val="18"/>
          <w:szCs w:val="18"/>
          <w:lang w:val="es-ES_tradnl"/>
        </w:rPr>
        <w:t>)</w:t>
      </w:r>
      <w:r w:rsidRPr="00B91C8F">
        <w:rPr>
          <w:rFonts w:ascii="Arial" w:hAnsi="Arial" w:cs="Arial"/>
          <w:sz w:val="18"/>
          <w:szCs w:val="18"/>
          <w:lang w:val="es-ES_tradnl"/>
        </w:rPr>
        <w:t>.</w:t>
      </w:r>
    </w:p>
  </w:footnote>
  <w:footnote w:id="4">
    <w:p w14:paraId="70EAC1F2" w14:textId="77777777" w:rsidR="00CE3429" w:rsidRPr="00B91C8F" w:rsidRDefault="00CE3429" w:rsidP="00CE3429">
      <w:pPr>
        <w:pStyle w:val="FootnoteText"/>
        <w:spacing w:after="0"/>
        <w:ind w:left="360" w:hanging="360"/>
        <w:rPr>
          <w:rFonts w:ascii="Arial" w:hAnsi="Arial" w:cs="Arial"/>
          <w:sz w:val="18"/>
          <w:szCs w:val="18"/>
          <w:lang w:val="es-ES_tradnl"/>
        </w:rPr>
      </w:pPr>
      <w:r w:rsidRPr="00213DC8">
        <w:rPr>
          <w:rStyle w:val="FootnoteReference"/>
          <w:rFonts w:ascii="Arial" w:hAnsi="Arial" w:cs="Arial"/>
          <w:sz w:val="18"/>
          <w:szCs w:val="18"/>
        </w:rPr>
        <w:footnoteRef/>
      </w:r>
      <w:r w:rsidRPr="00213DC8">
        <w:rPr>
          <w:rFonts w:ascii="Arial" w:hAnsi="Arial" w:cs="Arial"/>
          <w:sz w:val="18"/>
          <w:szCs w:val="18"/>
          <w:lang w:val="es-ES_tradnl"/>
        </w:rPr>
        <w:t xml:space="preserve"> </w:t>
      </w:r>
      <w:r w:rsidRPr="00213DC8">
        <w:rPr>
          <w:rFonts w:ascii="Arial" w:hAnsi="Arial" w:cs="Arial"/>
          <w:sz w:val="18"/>
          <w:szCs w:val="18"/>
          <w:lang w:val="es-ES_tradnl"/>
        </w:rPr>
        <w:tab/>
      </w:r>
      <w:r w:rsidRPr="00B91C8F">
        <w:rPr>
          <w:rFonts w:ascii="Arial" w:hAnsi="Arial" w:cs="Arial"/>
          <w:sz w:val="18"/>
          <w:szCs w:val="18"/>
          <w:lang w:val="es-ES_tradnl"/>
        </w:rPr>
        <w:t xml:space="preserve">Cámaras, equipos </w:t>
      </w:r>
      <w:r w:rsidRPr="00AD1ACC">
        <w:rPr>
          <w:rFonts w:ascii="Arial" w:hAnsi="Arial" w:cs="Arial"/>
          <w:i/>
          <w:sz w:val="18"/>
          <w:szCs w:val="18"/>
          <w:lang w:val="es-ES_tradnl"/>
        </w:rPr>
        <w:t xml:space="preserve">Optical Character </w:t>
      </w:r>
      <w:r w:rsidRPr="00AD1ACC">
        <w:rPr>
          <w:rFonts w:ascii="Arial" w:hAnsi="Arial" w:cs="Arial"/>
          <w:i/>
          <w:sz w:val="18"/>
          <w:szCs w:val="18"/>
          <w:lang w:val="es-US"/>
        </w:rPr>
        <w:t>Recognition</w:t>
      </w:r>
      <w:r w:rsidRPr="00AD1ACC">
        <w:rPr>
          <w:rFonts w:ascii="Arial" w:hAnsi="Arial" w:cs="Arial"/>
          <w:sz w:val="18"/>
          <w:szCs w:val="18"/>
          <w:lang w:val="es-ES_tradnl"/>
        </w:rPr>
        <w:t xml:space="preserve"> (</w:t>
      </w:r>
      <w:r w:rsidRPr="00B91C8F">
        <w:rPr>
          <w:rFonts w:ascii="Arial" w:hAnsi="Arial" w:cs="Arial"/>
          <w:sz w:val="18"/>
          <w:szCs w:val="18"/>
          <w:lang w:val="es-ES_tradnl"/>
        </w:rPr>
        <w:t>OCR</w:t>
      </w:r>
      <w:r>
        <w:rPr>
          <w:rFonts w:ascii="Arial" w:hAnsi="Arial" w:cs="Arial"/>
          <w:sz w:val="18"/>
          <w:szCs w:val="18"/>
          <w:lang w:val="es-ES_tradnl"/>
        </w:rPr>
        <w:t>)</w:t>
      </w:r>
      <w:r w:rsidRPr="00B91C8F">
        <w:rPr>
          <w:rFonts w:ascii="Arial" w:hAnsi="Arial" w:cs="Arial"/>
          <w:sz w:val="18"/>
          <w:szCs w:val="18"/>
          <w:lang w:val="es-ES_tradnl"/>
        </w:rPr>
        <w:t xml:space="preserve"> y</w:t>
      </w:r>
      <w:r>
        <w:rPr>
          <w:rFonts w:ascii="Arial" w:hAnsi="Arial" w:cs="Arial"/>
          <w:sz w:val="18"/>
          <w:szCs w:val="18"/>
          <w:lang w:val="es-ES_tradnl"/>
        </w:rPr>
        <w:t xml:space="preserve"> </w:t>
      </w:r>
      <w:r w:rsidRPr="00AD1ACC">
        <w:rPr>
          <w:rFonts w:ascii="Arial" w:hAnsi="Arial" w:cs="Arial"/>
          <w:i/>
          <w:sz w:val="18"/>
          <w:szCs w:val="18"/>
          <w:lang w:val="es-ES_tradnl"/>
        </w:rPr>
        <w:t>Radio Frequency Identification</w:t>
      </w:r>
      <w:r w:rsidRPr="00B91C8F">
        <w:rPr>
          <w:rFonts w:ascii="Arial" w:hAnsi="Arial" w:cs="Arial"/>
          <w:sz w:val="18"/>
          <w:szCs w:val="18"/>
          <w:lang w:val="es-ES_tradnl"/>
        </w:rPr>
        <w:t xml:space="preserve"> </w:t>
      </w:r>
      <w:r>
        <w:rPr>
          <w:rFonts w:ascii="Arial" w:hAnsi="Arial" w:cs="Arial"/>
          <w:sz w:val="18"/>
          <w:szCs w:val="18"/>
          <w:lang w:val="es-ES_tradnl"/>
        </w:rPr>
        <w:t>(</w:t>
      </w:r>
      <w:r w:rsidRPr="00B91C8F">
        <w:rPr>
          <w:rFonts w:ascii="Arial" w:hAnsi="Arial" w:cs="Arial"/>
          <w:sz w:val="18"/>
          <w:szCs w:val="18"/>
          <w:lang w:val="es-ES_tradnl"/>
        </w:rPr>
        <w:t>RFID</w:t>
      </w:r>
      <w:r>
        <w:rPr>
          <w:rFonts w:ascii="Arial" w:hAnsi="Arial" w:cs="Arial"/>
          <w:sz w:val="18"/>
          <w:szCs w:val="18"/>
          <w:lang w:val="es-ES_tradnl"/>
        </w:rPr>
        <w:t>)</w:t>
      </w:r>
      <w:r w:rsidRPr="00B91C8F">
        <w:rPr>
          <w:rFonts w:ascii="Arial" w:hAnsi="Arial" w:cs="Arial"/>
          <w:sz w:val="18"/>
          <w:szCs w:val="18"/>
          <w:lang w:val="es-ES_tradnl"/>
        </w:rPr>
        <w:t>, drones, GPS, dispositivos biométricos, etc.</w:t>
      </w:r>
    </w:p>
  </w:footnote>
  <w:footnote w:id="5">
    <w:p w14:paraId="791F4C22" w14:textId="77777777" w:rsidR="00CE3429" w:rsidRPr="00151882" w:rsidRDefault="00CE3429" w:rsidP="00CE3429">
      <w:pPr>
        <w:pStyle w:val="FootnoteText"/>
        <w:spacing w:after="0"/>
        <w:ind w:left="360" w:hanging="360"/>
        <w:rPr>
          <w:rFonts w:ascii="Arial" w:hAnsi="Arial" w:cs="Arial"/>
          <w:sz w:val="18"/>
          <w:szCs w:val="18"/>
          <w:lang w:val="es-ES_tradnl"/>
        </w:rPr>
      </w:pPr>
      <w:r w:rsidRPr="00213DC8">
        <w:rPr>
          <w:rStyle w:val="FootnoteReference"/>
          <w:rFonts w:ascii="Arial" w:hAnsi="Arial" w:cs="Arial"/>
          <w:sz w:val="18"/>
          <w:szCs w:val="18"/>
        </w:rPr>
        <w:footnoteRef/>
      </w:r>
      <w:r w:rsidRPr="00213DC8">
        <w:rPr>
          <w:rFonts w:ascii="Arial" w:hAnsi="Arial" w:cs="Arial"/>
          <w:sz w:val="18"/>
          <w:szCs w:val="18"/>
          <w:lang w:val="es-ES_tradnl"/>
        </w:rPr>
        <w:t xml:space="preserve"> </w:t>
      </w:r>
      <w:r w:rsidRPr="00213DC8">
        <w:rPr>
          <w:rFonts w:ascii="Arial" w:hAnsi="Arial" w:cs="Arial"/>
          <w:sz w:val="18"/>
          <w:szCs w:val="18"/>
          <w:lang w:val="es-ES_tradnl"/>
        </w:rPr>
        <w:tab/>
      </w:r>
      <w:r w:rsidRPr="00B91C8F">
        <w:rPr>
          <w:rFonts w:ascii="Arial" w:hAnsi="Arial" w:cs="Arial"/>
          <w:sz w:val="18"/>
          <w:szCs w:val="18"/>
          <w:lang w:val="es-ES_tradnl"/>
        </w:rPr>
        <w:t xml:space="preserve">El Programa FAST busca agilizar y simplificar los procesos aduaneros a través del uso intensivo de herramientas tecnológicas, tales como nuevos servicios electrónicos para agentes de aduanas, puertos y almacenes, consultas </w:t>
      </w:r>
      <w:r w:rsidRPr="00B91C8F">
        <w:rPr>
          <w:rFonts w:ascii="Arial" w:hAnsi="Arial" w:cs="Arial"/>
          <w:i/>
          <w:sz w:val="18"/>
          <w:szCs w:val="18"/>
          <w:lang w:val="es-ES_tradnl"/>
        </w:rPr>
        <w:t>web service</w:t>
      </w:r>
      <w:r w:rsidRPr="00151882">
        <w:rPr>
          <w:rFonts w:ascii="Arial" w:hAnsi="Arial" w:cs="Arial"/>
          <w:sz w:val="18"/>
          <w:szCs w:val="18"/>
          <w:lang w:val="es-ES_tradnl"/>
        </w:rPr>
        <w:t xml:space="preserve"> para el reconocimiento físico, el levante y el registro de salida de los almacenes aduaneros, entre otros.</w:t>
      </w:r>
    </w:p>
  </w:footnote>
  <w:footnote w:id="6">
    <w:p w14:paraId="40B8B1DB" w14:textId="77777777" w:rsidR="00CE3429" w:rsidRPr="00B91C8F" w:rsidRDefault="00CE3429" w:rsidP="00CE3429">
      <w:pPr>
        <w:pStyle w:val="FootnoteText"/>
        <w:spacing w:after="0"/>
        <w:ind w:left="360" w:hanging="360"/>
        <w:rPr>
          <w:rFonts w:ascii="Arial" w:hAnsi="Arial" w:cs="Arial"/>
          <w:sz w:val="18"/>
          <w:szCs w:val="18"/>
          <w:lang w:val="es-ES_tradnl"/>
        </w:rPr>
      </w:pPr>
      <w:r w:rsidRPr="00213DC8">
        <w:rPr>
          <w:rStyle w:val="FootnoteReference"/>
          <w:rFonts w:ascii="Arial" w:hAnsi="Arial" w:cs="Arial"/>
          <w:sz w:val="18"/>
          <w:szCs w:val="18"/>
        </w:rPr>
        <w:footnoteRef/>
      </w:r>
      <w:r w:rsidRPr="00213DC8">
        <w:rPr>
          <w:rFonts w:ascii="Arial" w:hAnsi="Arial" w:cs="Arial"/>
          <w:sz w:val="18"/>
          <w:szCs w:val="18"/>
          <w:lang w:val="es-ES_tradnl"/>
        </w:rPr>
        <w:t xml:space="preserve"> </w:t>
      </w:r>
      <w:r w:rsidRPr="00213DC8">
        <w:rPr>
          <w:rFonts w:ascii="Arial" w:hAnsi="Arial" w:cs="Arial"/>
          <w:sz w:val="18"/>
          <w:szCs w:val="18"/>
          <w:lang w:val="es-ES_tradnl"/>
        </w:rPr>
        <w:tab/>
      </w:r>
      <w:r w:rsidRPr="00B91C8F">
        <w:rPr>
          <w:rFonts w:ascii="Arial" w:hAnsi="Arial" w:cs="Arial"/>
          <w:sz w:val="18"/>
          <w:szCs w:val="18"/>
          <w:lang w:val="es-ES_tradnl"/>
        </w:rPr>
        <w:t xml:space="preserve">SUNAT ha firmado ARM con Uruguay, Corea y con los países de la Alianza del Pacífico. En este momento está negociando con </w:t>
      </w:r>
      <w:r>
        <w:rPr>
          <w:rFonts w:ascii="Arial" w:hAnsi="Arial" w:cs="Arial"/>
          <w:sz w:val="18"/>
          <w:szCs w:val="18"/>
          <w:lang w:val="es-ES_tradnl"/>
        </w:rPr>
        <w:t>Estados Unidos</w:t>
      </w:r>
      <w:r w:rsidRPr="00B91C8F">
        <w:rPr>
          <w:rFonts w:ascii="Arial" w:hAnsi="Arial" w:cs="Arial"/>
          <w:sz w:val="18"/>
          <w:szCs w:val="18"/>
          <w:lang w:val="es-ES_tradnl"/>
        </w:rPr>
        <w:t>, Brasil y con los países de la Comunidad Andina.</w:t>
      </w:r>
    </w:p>
  </w:footnote>
  <w:footnote w:id="7">
    <w:p w14:paraId="0700C28A" w14:textId="5753A54E" w:rsidR="00F8071C" w:rsidRPr="0030322E" w:rsidRDefault="00F8071C" w:rsidP="0030322E">
      <w:pPr>
        <w:pStyle w:val="FootnoteText"/>
        <w:spacing w:after="0"/>
        <w:ind w:left="360" w:hanging="360"/>
        <w:rPr>
          <w:rFonts w:ascii="Arial" w:hAnsi="Arial" w:cs="Arial"/>
          <w:sz w:val="18"/>
          <w:szCs w:val="18"/>
          <w:lang w:val="es-ES_tradnl"/>
        </w:rPr>
      </w:pPr>
      <w:r w:rsidRPr="0030322E">
        <w:rPr>
          <w:rStyle w:val="FootnoteReference"/>
          <w:rFonts w:ascii="Arial" w:hAnsi="Arial" w:cs="Arial"/>
          <w:sz w:val="18"/>
          <w:szCs w:val="18"/>
        </w:rPr>
        <w:footnoteRef/>
      </w:r>
      <w:r w:rsidRPr="0030322E">
        <w:rPr>
          <w:rFonts w:ascii="Arial" w:hAnsi="Arial" w:cs="Arial"/>
          <w:sz w:val="18"/>
          <w:szCs w:val="18"/>
          <w:lang w:val="es-ES_tradnl"/>
        </w:rPr>
        <w:t xml:space="preserve"> </w:t>
      </w:r>
      <w:r w:rsidR="0030322E">
        <w:rPr>
          <w:rFonts w:ascii="Arial" w:hAnsi="Arial" w:cs="Arial"/>
          <w:sz w:val="18"/>
          <w:szCs w:val="18"/>
          <w:lang w:val="es-ES_tradnl"/>
        </w:rPr>
        <w:tab/>
      </w:r>
      <w:r w:rsidRPr="0030322E">
        <w:rPr>
          <w:rFonts w:ascii="Arial" w:hAnsi="Arial" w:cs="Arial"/>
          <w:sz w:val="18"/>
          <w:szCs w:val="18"/>
          <w:lang w:val="es-ES_tradnl"/>
        </w:rPr>
        <w:t>En el caso de incrementos en la probabilidad percibida, la intervención podrá tomar la forma de un mensaje de texto o una carta física al contribuyente. En el caso de incrementos en la probabilidad efectiva, la intervención consistiría en una visita directa de un agente auditor de la SUNAT.</w:t>
      </w:r>
    </w:p>
  </w:footnote>
  <w:footnote w:id="8">
    <w:p w14:paraId="4333EC9E" w14:textId="3EF9872A" w:rsidR="00F8071C" w:rsidRPr="0030322E" w:rsidRDefault="00F8071C" w:rsidP="0030322E">
      <w:pPr>
        <w:pStyle w:val="FootnoteText"/>
        <w:spacing w:after="0"/>
        <w:ind w:left="360" w:hanging="360"/>
        <w:jc w:val="left"/>
        <w:rPr>
          <w:rFonts w:ascii="Arial" w:hAnsi="Arial" w:cs="Arial"/>
          <w:sz w:val="18"/>
          <w:szCs w:val="18"/>
        </w:rPr>
      </w:pPr>
      <w:r w:rsidRPr="0030322E">
        <w:rPr>
          <w:rStyle w:val="FootnoteReference"/>
          <w:rFonts w:ascii="Arial" w:hAnsi="Arial" w:cs="Arial"/>
          <w:sz w:val="18"/>
          <w:szCs w:val="18"/>
        </w:rPr>
        <w:footnoteRef/>
      </w:r>
      <w:r w:rsidRPr="0030322E">
        <w:rPr>
          <w:rFonts w:ascii="Arial" w:hAnsi="Arial" w:cs="Arial"/>
          <w:sz w:val="18"/>
          <w:szCs w:val="18"/>
        </w:rPr>
        <w:t xml:space="preserve"> </w:t>
      </w:r>
      <w:r w:rsidR="0030322E">
        <w:rPr>
          <w:rFonts w:ascii="Arial" w:hAnsi="Arial" w:cs="Arial"/>
          <w:sz w:val="18"/>
          <w:szCs w:val="18"/>
        </w:rPr>
        <w:tab/>
      </w:r>
      <w:r w:rsidRPr="0030322E">
        <w:rPr>
          <w:rFonts w:ascii="Arial" w:hAnsi="Arial" w:cs="Arial"/>
          <w:sz w:val="18"/>
          <w:szCs w:val="18"/>
        </w:rPr>
        <w:t>Por ejemplo, tamaño de la empresa, año de inicio de actividades económicas, entre otras.</w:t>
      </w:r>
    </w:p>
  </w:footnote>
  <w:footnote w:id="9">
    <w:p w14:paraId="3A0943FD" w14:textId="05C32A55" w:rsidR="00F8071C" w:rsidRPr="0030322E" w:rsidRDefault="00F8071C" w:rsidP="0030322E">
      <w:pPr>
        <w:pStyle w:val="FootnoteText"/>
        <w:spacing w:after="0"/>
        <w:ind w:left="360" w:hanging="360"/>
        <w:rPr>
          <w:rFonts w:ascii="Arial" w:hAnsi="Arial" w:cs="Arial"/>
          <w:sz w:val="18"/>
          <w:szCs w:val="18"/>
          <w:lang w:val="es-UY"/>
        </w:rPr>
      </w:pPr>
      <w:r w:rsidRPr="0030322E">
        <w:rPr>
          <w:rStyle w:val="FootnoteReference"/>
          <w:rFonts w:ascii="Arial" w:hAnsi="Arial" w:cs="Arial"/>
          <w:sz w:val="18"/>
          <w:szCs w:val="18"/>
        </w:rPr>
        <w:footnoteRef/>
      </w:r>
      <w:r w:rsidRPr="0030322E">
        <w:rPr>
          <w:rFonts w:ascii="Arial" w:hAnsi="Arial" w:cs="Arial"/>
          <w:sz w:val="18"/>
          <w:szCs w:val="18"/>
          <w:lang w:val="es-UY"/>
        </w:rPr>
        <w:t xml:space="preserve"> </w:t>
      </w:r>
      <w:r w:rsidR="0030322E">
        <w:rPr>
          <w:rFonts w:ascii="Arial" w:hAnsi="Arial" w:cs="Arial"/>
          <w:sz w:val="18"/>
          <w:szCs w:val="18"/>
          <w:lang w:val="es-UY"/>
        </w:rPr>
        <w:tab/>
      </w:r>
      <w:r w:rsidRPr="0030322E">
        <w:rPr>
          <w:rFonts w:ascii="Arial" w:hAnsi="Arial" w:cs="Arial"/>
          <w:sz w:val="18"/>
          <w:szCs w:val="18"/>
          <w:lang w:val="es-UY"/>
        </w:rPr>
        <w:t xml:space="preserve">Si el experimento toma la forma de una notificación, consideramos que el efecto medido es ITT y no ATE debido a que la carta puede que no llegue a todos los contribuyentes (ej. porque la dirección, el correo electrónico, o el teléfono celular se encuentran mal registrados). En el caso de auditorías sí se interpretan como ATE. </w:t>
      </w:r>
    </w:p>
  </w:footnote>
  <w:footnote w:id="10">
    <w:p w14:paraId="3C5A2830" w14:textId="6C61E4A2" w:rsidR="00F8071C" w:rsidRPr="0030322E" w:rsidRDefault="00F8071C" w:rsidP="0030322E">
      <w:pPr>
        <w:pStyle w:val="FootnoteText"/>
        <w:spacing w:after="0"/>
        <w:ind w:left="360" w:hanging="360"/>
        <w:rPr>
          <w:rFonts w:ascii="Arial" w:hAnsi="Arial" w:cs="Arial"/>
          <w:sz w:val="18"/>
          <w:szCs w:val="18"/>
          <w:lang w:val="es-ES_tradnl"/>
        </w:rPr>
      </w:pPr>
      <w:r w:rsidRPr="0030322E">
        <w:rPr>
          <w:rStyle w:val="FootnoteReference"/>
          <w:rFonts w:ascii="Arial" w:hAnsi="Arial" w:cs="Arial"/>
          <w:sz w:val="18"/>
          <w:szCs w:val="18"/>
        </w:rPr>
        <w:footnoteRef/>
      </w:r>
      <w:r w:rsidRPr="0030322E">
        <w:rPr>
          <w:rFonts w:ascii="Arial" w:hAnsi="Arial" w:cs="Arial"/>
          <w:sz w:val="18"/>
          <w:szCs w:val="18"/>
        </w:rPr>
        <w:t xml:space="preserve"> </w:t>
      </w:r>
      <w:r w:rsidR="00546905">
        <w:rPr>
          <w:rFonts w:ascii="Arial" w:hAnsi="Arial" w:cs="Arial"/>
          <w:sz w:val="18"/>
          <w:szCs w:val="18"/>
        </w:rPr>
        <w:tab/>
      </w:r>
      <w:r w:rsidRPr="0030322E">
        <w:rPr>
          <w:rFonts w:ascii="Arial" w:hAnsi="Arial" w:cs="Arial"/>
          <w:sz w:val="18"/>
          <w:szCs w:val="18"/>
        </w:rPr>
        <w:t>Cómo alternativa se explorará la randomización por capitulos.</w:t>
      </w:r>
    </w:p>
  </w:footnote>
  <w:footnote w:id="11">
    <w:p w14:paraId="36DCAAC0" w14:textId="04901064" w:rsidR="00F8071C" w:rsidRPr="0030322E" w:rsidRDefault="00F8071C" w:rsidP="0030322E">
      <w:pPr>
        <w:pStyle w:val="FootnoteText"/>
        <w:spacing w:after="0"/>
        <w:ind w:left="360" w:hanging="360"/>
        <w:rPr>
          <w:rFonts w:ascii="Arial" w:hAnsi="Arial" w:cs="Arial"/>
          <w:sz w:val="18"/>
          <w:szCs w:val="18"/>
          <w:lang w:val="es-ES_tradnl"/>
        </w:rPr>
      </w:pPr>
      <w:r w:rsidRPr="0030322E">
        <w:rPr>
          <w:rStyle w:val="FootnoteReference"/>
          <w:rFonts w:ascii="Arial" w:hAnsi="Arial" w:cs="Arial"/>
          <w:sz w:val="18"/>
          <w:szCs w:val="18"/>
        </w:rPr>
        <w:footnoteRef/>
      </w:r>
      <w:r w:rsidRPr="0030322E">
        <w:rPr>
          <w:rFonts w:ascii="Arial" w:hAnsi="Arial" w:cs="Arial"/>
          <w:sz w:val="18"/>
          <w:szCs w:val="18"/>
          <w:lang w:val="es-ES_tradnl"/>
        </w:rPr>
        <w:t xml:space="preserve"> </w:t>
      </w:r>
      <w:r w:rsidR="00546905">
        <w:rPr>
          <w:rFonts w:ascii="Arial" w:hAnsi="Arial" w:cs="Arial"/>
          <w:sz w:val="18"/>
          <w:szCs w:val="18"/>
          <w:lang w:val="es-ES_tradnl"/>
        </w:rPr>
        <w:tab/>
      </w:r>
      <w:r w:rsidRPr="0030322E">
        <w:rPr>
          <w:rFonts w:ascii="Arial" w:hAnsi="Arial" w:cs="Arial"/>
          <w:sz w:val="18"/>
          <w:szCs w:val="18"/>
          <w:lang w:val="es-ES_tradnl"/>
        </w:rPr>
        <w:t>Castro y Scartascini (2015) encuentran un efecto de 5%, Pomeranz (2015) de 3</w:t>
      </w:r>
      <w:r w:rsidR="00546905">
        <w:rPr>
          <w:rFonts w:ascii="Arial" w:hAnsi="Arial" w:cs="Arial"/>
          <w:sz w:val="18"/>
          <w:szCs w:val="18"/>
          <w:lang w:val="es-ES_tradnl"/>
        </w:rPr>
        <w:t>,</w:t>
      </w:r>
      <w:r w:rsidRPr="0030322E">
        <w:rPr>
          <w:rFonts w:ascii="Arial" w:hAnsi="Arial" w:cs="Arial"/>
          <w:sz w:val="18"/>
          <w:szCs w:val="18"/>
          <w:lang w:val="es-ES_tradnl"/>
        </w:rPr>
        <w:t>2% y Kleven et al. (2011) de 1</w:t>
      </w:r>
      <w:r w:rsidR="00546905">
        <w:rPr>
          <w:rFonts w:ascii="Arial" w:hAnsi="Arial" w:cs="Arial"/>
          <w:sz w:val="18"/>
          <w:szCs w:val="18"/>
          <w:lang w:val="es-ES_tradnl"/>
        </w:rPr>
        <w:t>,</w:t>
      </w:r>
      <w:r w:rsidRPr="0030322E">
        <w:rPr>
          <w:rFonts w:ascii="Arial" w:hAnsi="Arial" w:cs="Arial"/>
          <w:sz w:val="18"/>
          <w:szCs w:val="18"/>
          <w:lang w:val="es-ES_tradnl"/>
        </w:rPr>
        <w:t>6%.</w:t>
      </w:r>
    </w:p>
  </w:footnote>
  <w:footnote w:id="12">
    <w:p w14:paraId="4A8F45A4" w14:textId="758B30EC" w:rsidR="00F8071C" w:rsidRPr="0030322E" w:rsidRDefault="00F8071C" w:rsidP="0030322E">
      <w:pPr>
        <w:pStyle w:val="FootnoteText"/>
        <w:spacing w:after="0"/>
        <w:ind w:left="360" w:hanging="360"/>
        <w:rPr>
          <w:rFonts w:ascii="Arial" w:hAnsi="Arial" w:cs="Arial"/>
          <w:sz w:val="18"/>
          <w:szCs w:val="18"/>
          <w:lang w:val="es-ES_tradnl"/>
        </w:rPr>
      </w:pPr>
      <w:r w:rsidRPr="0030322E">
        <w:rPr>
          <w:rStyle w:val="FootnoteReference"/>
          <w:rFonts w:ascii="Arial" w:hAnsi="Arial" w:cs="Arial"/>
          <w:sz w:val="18"/>
          <w:szCs w:val="18"/>
        </w:rPr>
        <w:footnoteRef/>
      </w:r>
      <w:r w:rsidRPr="0030322E">
        <w:rPr>
          <w:rFonts w:ascii="Arial" w:hAnsi="Arial" w:cs="Arial"/>
          <w:sz w:val="18"/>
          <w:szCs w:val="18"/>
          <w:lang w:val="es-ES_tradnl"/>
        </w:rPr>
        <w:t xml:space="preserve"> </w:t>
      </w:r>
      <w:r w:rsidR="00546905">
        <w:rPr>
          <w:rFonts w:ascii="Arial" w:hAnsi="Arial" w:cs="Arial"/>
          <w:sz w:val="18"/>
          <w:szCs w:val="18"/>
          <w:lang w:val="es-ES_tradnl"/>
        </w:rPr>
        <w:tab/>
      </w:r>
      <w:r w:rsidRPr="0030322E">
        <w:rPr>
          <w:rFonts w:ascii="Arial" w:hAnsi="Arial" w:cs="Arial"/>
          <w:sz w:val="18"/>
          <w:szCs w:val="18"/>
          <w:lang w:val="es-ES_tradnl"/>
        </w:rPr>
        <w:t>Tomado de los resultados de Kleven et al.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53EC" w14:textId="77777777" w:rsidR="00F8071C" w:rsidRDefault="00F80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3D7B" w14:textId="77777777" w:rsidR="00F8071C" w:rsidRDefault="00F8071C" w:rsidP="007546CE">
    <w:pPr>
      <w:pStyle w:val="Header"/>
      <w:jc w:val="center"/>
    </w:pPr>
    <w:r w:rsidRPr="007546CE">
      <w:rPr>
        <w:rFonts w:ascii="Arial" w:hAnsi="Arial" w:cs="Arial"/>
        <w:sz w:val="18"/>
        <w:szCs w:val="18"/>
      </w:rPr>
      <w:t>- </w:t>
    </w:r>
    <w:r w:rsidRPr="007546CE">
      <w:rPr>
        <w:rFonts w:ascii="Arial" w:hAnsi="Arial" w:cs="Arial"/>
        <w:sz w:val="18"/>
        <w:szCs w:val="18"/>
      </w:rPr>
      <w:fldChar w:fldCharType="begin"/>
    </w:r>
    <w:r w:rsidRPr="007546CE">
      <w:rPr>
        <w:rFonts w:ascii="Arial" w:hAnsi="Arial" w:cs="Arial"/>
        <w:sz w:val="18"/>
        <w:szCs w:val="18"/>
      </w:rPr>
      <w:instrText xml:space="preserve"> PAGE   \* MERGEFORMAT </w:instrText>
    </w:r>
    <w:r w:rsidRPr="007546CE">
      <w:rPr>
        <w:rFonts w:ascii="Arial" w:hAnsi="Arial" w:cs="Arial"/>
        <w:sz w:val="18"/>
        <w:szCs w:val="18"/>
      </w:rPr>
      <w:fldChar w:fldCharType="separate"/>
    </w:r>
    <w:r>
      <w:rPr>
        <w:rFonts w:ascii="Arial" w:hAnsi="Arial" w:cs="Arial"/>
        <w:noProof/>
        <w:sz w:val="18"/>
        <w:szCs w:val="18"/>
      </w:rPr>
      <w:t>32</w:t>
    </w:r>
    <w:r w:rsidRPr="007546CE">
      <w:rPr>
        <w:rFonts w:ascii="Arial" w:hAnsi="Arial" w:cs="Arial"/>
        <w:noProof/>
        <w:sz w:val="18"/>
        <w:szCs w:val="18"/>
      </w:rPr>
      <w:fldChar w:fldCharType="end"/>
    </w:r>
    <w:r w:rsidRPr="007546CE">
      <w:rPr>
        <w:rFonts w:ascii="Arial" w:hAnsi="Arial" w:cs="Arial"/>
        <w:noProof/>
        <w:sz w:val="18"/>
        <w:szCs w:val="18"/>
      </w:rPr>
      <w:t xml:space="preserve"> </w:t>
    </w:r>
    <w:r w:rsidRPr="007546CE">
      <w:rPr>
        <w:rFonts w:ascii="Arial" w:hAnsi="Arial" w:cs="Arial"/>
        <w:noProof/>
        <w:sz w:val="18"/>
        <w:szCs w:val="18"/>
      </w:rPr>
      <w:noBreak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BDE340C"/>
    <w:name w:val="WW8Num1422"/>
    <w:lvl w:ilvl="0">
      <w:start w:val="1"/>
      <w:numFmt w:val="upperRoman"/>
      <w:lvlText w:val="%1."/>
      <w:lvlJc w:val="center"/>
      <w:pPr>
        <w:tabs>
          <w:tab w:val="num" w:pos="-720"/>
        </w:tabs>
        <w:ind w:left="-792" w:hanging="288"/>
      </w:pPr>
      <w:rPr>
        <w:rFonts w:ascii="Times New Roman Bold" w:hAnsi="Times New Roman Bold" w:hint="default"/>
        <w:b/>
        <w:i w:val="0"/>
        <w:sz w:val="24"/>
      </w:rPr>
    </w:lvl>
    <w:lvl w:ilvl="1">
      <w:start w:val="1"/>
      <w:numFmt w:val="decimal"/>
      <w:lvlText w:val="%1.%2"/>
      <w:lvlJc w:val="left"/>
      <w:pPr>
        <w:tabs>
          <w:tab w:val="num" w:pos="-360"/>
        </w:tabs>
        <w:ind w:left="-360" w:hanging="720"/>
      </w:pPr>
      <w:rPr>
        <w:rFonts w:hint="default"/>
      </w:rPr>
    </w:lvl>
    <w:lvl w:ilvl="2">
      <w:start w:val="1"/>
      <w:numFmt w:val="upperLetter"/>
      <w:lvlText w:val="%3."/>
      <w:lvlJc w:val="left"/>
      <w:pPr>
        <w:tabs>
          <w:tab w:val="num" w:pos="720"/>
        </w:tabs>
        <w:ind w:left="720" w:hanging="360"/>
      </w:pPr>
      <w:rPr>
        <w:rFonts w:ascii="Times New Roman Bold" w:eastAsia="Times New Roman" w:hAnsi="Times New Roman Bold" w:cs="Calibri"/>
        <w:b/>
        <w:i w:val="0"/>
        <w:sz w:val="24"/>
      </w:rPr>
    </w:lvl>
    <w:lvl w:ilvl="3">
      <w:start w:val="1"/>
      <w:numFmt w:val="lowerLetter"/>
      <w:lvlText w:val="%4."/>
      <w:lvlJc w:val="left"/>
      <w:pPr>
        <w:tabs>
          <w:tab w:val="num" w:pos="720"/>
        </w:tabs>
        <w:ind w:left="720" w:hanging="360"/>
      </w:pPr>
      <w:rPr>
        <w:rFonts w:ascii="Times New Roman Bold" w:hAnsi="Times New Roman Bold" w:hint="default"/>
        <w:b/>
        <w:i w:val="0"/>
        <w:sz w:val="24"/>
      </w:rPr>
    </w:lvl>
    <w:lvl w:ilvl="4">
      <w:start w:val="1"/>
      <w:numFmt w:val="lowerRoman"/>
      <w:lvlText w:val="(%5)"/>
      <w:lvlJc w:val="left"/>
      <w:pPr>
        <w:tabs>
          <w:tab w:val="num" w:pos="1008"/>
        </w:tabs>
        <w:ind w:left="1008" w:hanging="288"/>
      </w:pPr>
      <w:rPr>
        <w:rFonts w:ascii="Times New Roman Bold" w:hAnsi="Times New Roman Bold" w:hint="default"/>
        <w:b/>
        <w:i w:val="0"/>
        <w:sz w:val="24"/>
      </w:rPr>
    </w:lvl>
    <w:lvl w:ilvl="5">
      <w:start w:val="1"/>
      <w:numFmt w:val="none"/>
      <w:lvlText w:val=""/>
      <w:lvlJc w:val="left"/>
      <w:pPr>
        <w:tabs>
          <w:tab w:val="num" w:pos="2880"/>
        </w:tabs>
        <w:ind w:left="2520" w:firstLine="0"/>
      </w:pPr>
      <w:rPr>
        <w:rFonts w:hint="default"/>
      </w:rPr>
    </w:lvl>
    <w:lvl w:ilvl="6">
      <w:start w:val="1"/>
      <w:numFmt w:val="none"/>
      <w:lvlText w:val=""/>
      <w:lvlJc w:val="left"/>
      <w:pPr>
        <w:tabs>
          <w:tab w:val="num" w:pos="3600"/>
        </w:tabs>
        <w:ind w:left="3240" w:firstLine="0"/>
      </w:pPr>
      <w:rPr>
        <w:rFonts w:hint="default"/>
      </w:rPr>
    </w:lvl>
    <w:lvl w:ilvl="7">
      <w:start w:val="1"/>
      <w:numFmt w:val="none"/>
      <w:lvlText w:val=""/>
      <w:lvlJc w:val="left"/>
      <w:pPr>
        <w:tabs>
          <w:tab w:val="num" w:pos="4320"/>
        </w:tabs>
        <w:ind w:left="3960" w:firstLine="0"/>
      </w:pPr>
      <w:rPr>
        <w:rFonts w:hint="default"/>
      </w:rPr>
    </w:lvl>
    <w:lvl w:ilvl="8">
      <w:start w:val="1"/>
      <w:numFmt w:val="none"/>
      <w:lvlText w:val=""/>
      <w:lvlJc w:val="left"/>
      <w:pPr>
        <w:tabs>
          <w:tab w:val="num" w:pos="5040"/>
        </w:tabs>
        <w:ind w:left="4680" w:firstLine="0"/>
      </w:pPr>
      <w:rPr>
        <w:rFonts w:hint="default"/>
      </w:rPr>
    </w:lvl>
  </w:abstractNum>
  <w:abstractNum w:abstractNumId="1" w15:restartNumberingAfterBreak="0">
    <w:nsid w:val="00000009"/>
    <w:multiLevelType w:val="multilevel"/>
    <w:tmpl w:val="8A22C0BE"/>
    <w:name w:val="WW8Num8"/>
    <w:lvl w:ilvl="0">
      <w:start w:val="1"/>
      <w:numFmt w:val="upperRoman"/>
      <w:lvlText w:val="%1."/>
      <w:lvlJc w:val="left"/>
      <w:pPr>
        <w:tabs>
          <w:tab w:val="num" w:pos="0"/>
        </w:tabs>
        <w:ind w:left="1080" w:hanging="720"/>
      </w:pPr>
      <w:rPr>
        <w:rFonts w:hint="default"/>
      </w:rPr>
    </w:lvl>
    <w:lvl w:ilvl="1">
      <w:start w:val="1"/>
      <w:numFmt w:val="lowerLetter"/>
      <w:lvlText w:val="%2."/>
      <w:lvlJc w:val="left"/>
      <w:pPr>
        <w:tabs>
          <w:tab w:val="num" w:pos="-370"/>
        </w:tabs>
        <w:ind w:left="1070" w:hanging="360"/>
      </w:pPr>
      <w:rPr>
        <w:rFonts w:hint="default"/>
      </w:rPr>
    </w:lvl>
    <w:lvl w:ilvl="2">
      <w:start w:val="1"/>
      <w:numFmt w:val="lowerRoman"/>
      <w:lvlText w:val="%3)"/>
      <w:lvlJc w:val="left"/>
      <w:pPr>
        <w:tabs>
          <w:tab w:val="num" w:pos="0"/>
        </w:tabs>
        <w:ind w:left="2700" w:hanging="72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 w15:restartNumberingAfterBreak="0">
    <w:nsid w:val="0000000A"/>
    <w:multiLevelType w:val="multilevel"/>
    <w:tmpl w:val="FB2442A0"/>
    <w:name w:val="WW8Num9"/>
    <w:lvl w:ilvl="0">
      <w:start w:val="3"/>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800"/>
        </w:tabs>
        <w:ind w:left="1800" w:hanging="360"/>
      </w:pPr>
      <w:rPr>
        <w:rFonts w:ascii="Times New Roman Bold" w:hAnsi="Times New Roman Bold" w:hint="default"/>
        <w:b/>
        <w:i w:val="0"/>
        <w:sz w:val="24"/>
      </w:rPr>
    </w:lvl>
    <w:lvl w:ilvl="3">
      <w:start w:val="1"/>
      <w:numFmt w:val="lowerRoman"/>
      <w:lvlText w:val="(%4)"/>
      <w:lvlJc w:val="lef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15:restartNumberingAfterBreak="0">
    <w:nsid w:val="0CBE7B32"/>
    <w:multiLevelType w:val="hybridMultilevel"/>
    <w:tmpl w:val="595EE590"/>
    <w:lvl w:ilvl="0" w:tplc="BBE4B58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C4C4825"/>
    <w:multiLevelType w:val="hybridMultilevel"/>
    <w:tmpl w:val="08FCEAE6"/>
    <w:lvl w:ilvl="0" w:tplc="B022BB40">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15:restartNumberingAfterBreak="0">
    <w:nsid w:val="2283248E"/>
    <w:multiLevelType w:val="multilevel"/>
    <w:tmpl w:val="E5F446BE"/>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rFonts w:ascii="Arial" w:hAnsi="Arial" w:cs="Arial" w:hint="default"/>
        <w:b/>
        <w:sz w:val="22"/>
        <w:szCs w:val="22"/>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6" w15:restartNumberingAfterBreak="0">
    <w:nsid w:val="27CF5CDE"/>
    <w:multiLevelType w:val="multilevel"/>
    <w:tmpl w:val="169EF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9B4991"/>
    <w:multiLevelType w:val="multilevel"/>
    <w:tmpl w:val="C4DA9560"/>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196"/>
        </w:tabs>
        <w:ind w:left="2196" w:hanging="1296"/>
      </w:pPr>
      <w:rPr>
        <w:rFonts w:ascii="Arial" w:hAnsi="Arial" w:cs="Arial" w:hint="default"/>
        <w:b w:val="0"/>
        <w:strike w:val="0"/>
        <w:color w:val="auto"/>
        <w:sz w:val="22"/>
        <w:szCs w:val="22"/>
        <w:lang w:val="es-ES_tradnl"/>
      </w:rPr>
    </w:lvl>
    <w:lvl w:ilvl="2">
      <w:start w:val="1"/>
      <w:numFmt w:val="lowerLetter"/>
      <w:lvlText w:val="%3."/>
      <w:lvlJc w:val="left"/>
      <w:pPr>
        <w:tabs>
          <w:tab w:val="num" w:pos="2304"/>
        </w:tabs>
        <w:ind w:left="2304" w:hanging="432"/>
      </w:pPr>
      <w:rPr>
        <w:rFonts w:ascii="Arial" w:hAnsi="Arial" w:cs="Arial" w:hint="default"/>
        <w:b w:val="0"/>
      </w:rPr>
    </w:lvl>
    <w:lvl w:ilvl="3">
      <w:start w:val="1"/>
      <w:numFmt w:val="lowerRoman"/>
      <w:lvlText w:val="%4."/>
      <w:lvlJc w:val="right"/>
      <w:pPr>
        <w:tabs>
          <w:tab w:val="num" w:pos="2736"/>
        </w:tabs>
        <w:ind w:left="2736" w:hanging="288"/>
      </w:pPr>
      <w:rPr>
        <w:b w:val="0"/>
      </w:r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15:restartNumberingAfterBreak="0">
    <w:nsid w:val="38A972BA"/>
    <w:multiLevelType w:val="hybridMultilevel"/>
    <w:tmpl w:val="F4A60B62"/>
    <w:lvl w:ilvl="0" w:tplc="04090013">
      <w:start w:val="1"/>
      <w:numFmt w:val="upperRoman"/>
      <w:lvlText w:val="%1."/>
      <w:lvlJc w:val="righ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C414187"/>
    <w:multiLevelType w:val="hybridMultilevel"/>
    <w:tmpl w:val="105AA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05D43"/>
    <w:multiLevelType w:val="hybridMultilevel"/>
    <w:tmpl w:val="515A4EEC"/>
    <w:lvl w:ilvl="0" w:tplc="6582AE48">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8672779"/>
    <w:multiLevelType w:val="hybridMultilevel"/>
    <w:tmpl w:val="F9B2D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CA3404"/>
    <w:multiLevelType w:val="multilevel"/>
    <w:tmpl w:val="3DD6C75A"/>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1296"/>
        </w:tabs>
        <w:ind w:left="1296" w:hanging="1296"/>
      </w:pPr>
      <w:rPr>
        <w:rFonts w:ascii="Arial" w:hAnsi="Arial" w:cs="Arial" w:hint="default"/>
        <w:b w:val="0"/>
        <w:sz w:val="22"/>
        <w:szCs w:val="22"/>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3" w15:restartNumberingAfterBreak="0">
    <w:nsid w:val="609923C8"/>
    <w:multiLevelType w:val="multilevel"/>
    <w:tmpl w:val="90EA0F3E"/>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4" w15:restartNumberingAfterBreak="0">
    <w:nsid w:val="60C9486B"/>
    <w:multiLevelType w:val="multilevel"/>
    <w:tmpl w:val="09E86C7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C23B13"/>
    <w:multiLevelType w:val="hybridMultilevel"/>
    <w:tmpl w:val="B1B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E2FC8"/>
    <w:multiLevelType w:val="multilevel"/>
    <w:tmpl w:val="09E86C7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DF0B8F"/>
    <w:multiLevelType w:val="multilevel"/>
    <w:tmpl w:val="3146D1E6"/>
    <w:lvl w:ilvl="0">
      <w:start w:val="2"/>
      <w:numFmt w:val="decimal"/>
      <w:lvlText w:val="%1"/>
      <w:lvlJc w:val="left"/>
      <w:pPr>
        <w:ind w:left="405" w:hanging="405"/>
      </w:pPr>
      <w:rPr>
        <w:rFonts w:hint="default"/>
        <w:sz w:val="18"/>
      </w:rPr>
    </w:lvl>
    <w:lvl w:ilvl="1">
      <w:start w:val="1"/>
      <w:numFmt w:val="decimal"/>
      <w:lvlText w:val="%1.%2"/>
      <w:lvlJc w:val="left"/>
      <w:pPr>
        <w:ind w:left="405" w:hanging="405"/>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num w:numId="1">
    <w:abstractNumId w:val="13"/>
  </w:num>
  <w:num w:numId="2">
    <w:abstractNumId w:val="10"/>
  </w:num>
  <w:num w:numId="3">
    <w:abstractNumId w:val="14"/>
  </w:num>
  <w:num w:numId="4">
    <w:abstractNumId w:val="15"/>
  </w:num>
  <w:num w:numId="5">
    <w:abstractNumId w:val="8"/>
  </w:num>
  <w:num w:numId="6">
    <w:abstractNumId w:val="12"/>
  </w:num>
  <w:num w:numId="7">
    <w:abstractNumId w:val="5"/>
  </w:num>
  <w:num w:numId="8">
    <w:abstractNumId w:val="16"/>
  </w:num>
  <w:num w:numId="9">
    <w:abstractNumId w:val="3"/>
  </w:num>
  <w:num w:numId="10">
    <w:abstractNumId w:val="7"/>
  </w:num>
  <w:num w:numId="11">
    <w:abstractNumId w:val="9"/>
  </w:num>
  <w:num w:numId="12">
    <w:abstractNumId w:val="1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CA"/>
    <w:rsid w:val="00000EEB"/>
    <w:rsid w:val="0000147A"/>
    <w:rsid w:val="00001E70"/>
    <w:rsid w:val="00001F42"/>
    <w:rsid w:val="00003F4F"/>
    <w:rsid w:val="00004D59"/>
    <w:rsid w:val="000056E8"/>
    <w:rsid w:val="000061AE"/>
    <w:rsid w:val="000066A8"/>
    <w:rsid w:val="00010638"/>
    <w:rsid w:val="000113D3"/>
    <w:rsid w:val="00015899"/>
    <w:rsid w:val="000163F1"/>
    <w:rsid w:val="00016FD2"/>
    <w:rsid w:val="00017FD4"/>
    <w:rsid w:val="000200CE"/>
    <w:rsid w:val="00020A93"/>
    <w:rsid w:val="00020AB7"/>
    <w:rsid w:val="00020EF9"/>
    <w:rsid w:val="000220E1"/>
    <w:rsid w:val="0002234F"/>
    <w:rsid w:val="000227E3"/>
    <w:rsid w:val="00022B34"/>
    <w:rsid w:val="00023DD7"/>
    <w:rsid w:val="00023F70"/>
    <w:rsid w:val="00024B09"/>
    <w:rsid w:val="000251F4"/>
    <w:rsid w:val="000254B4"/>
    <w:rsid w:val="00025D07"/>
    <w:rsid w:val="00026D56"/>
    <w:rsid w:val="00030DE0"/>
    <w:rsid w:val="0003354F"/>
    <w:rsid w:val="00033741"/>
    <w:rsid w:val="00033DBD"/>
    <w:rsid w:val="00035988"/>
    <w:rsid w:val="00035B6D"/>
    <w:rsid w:val="00037B61"/>
    <w:rsid w:val="00037BA1"/>
    <w:rsid w:val="000407EF"/>
    <w:rsid w:val="00040B74"/>
    <w:rsid w:val="000424FF"/>
    <w:rsid w:val="00042543"/>
    <w:rsid w:val="0004263F"/>
    <w:rsid w:val="00042D3E"/>
    <w:rsid w:val="00042F14"/>
    <w:rsid w:val="00043176"/>
    <w:rsid w:val="00043EFE"/>
    <w:rsid w:val="0004534A"/>
    <w:rsid w:val="00047D3B"/>
    <w:rsid w:val="000516C5"/>
    <w:rsid w:val="00052EAA"/>
    <w:rsid w:val="00052F6F"/>
    <w:rsid w:val="00053156"/>
    <w:rsid w:val="00055193"/>
    <w:rsid w:val="00057243"/>
    <w:rsid w:val="00061665"/>
    <w:rsid w:val="000633FC"/>
    <w:rsid w:val="000666BE"/>
    <w:rsid w:val="00067184"/>
    <w:rsid w:val="00067BCD"/>
    <w:rsid w:val="00067F4B"/>
    <w:rsid w:val="00071431"/>
    <w:rsid w:val="00071B42"/>
    <w:rsid w:val="00071C72"/>
    <w:rsid w:val="0007587B"/>
    <w:rsid w:val="0007698D"/>
    <w:rsid w:val="000779DF"/>
    <w:rsid w:val="00080280"/>
    <w:rsid w:val="0008072B"/>
    <w:rsid w:val="0008248D"/>
    <w:rsid w:val="0008254E"/>
    <w:rsid w:val="000835A2"/>
    <w:rsid w:val="00085831"/>
    <w:rsid w:val="00086BB0"/>
    <w:rsid w:val="00086EE3"/>
    <w:rsid w:val="00086F45"/>
    <w:rsid w:val="00090A40"/>
    <w:rsid w:val="00091FE2"/>
    <w:rsid w:val="000924AA"/>
    <w:rsid w:val="0009294B"/>
    <w:rsid w:val="00092A4D"/>
    <w:rsid w:val="0009313D"/>
    <w:rsid w:val="000937EB"/>
    <w:rsid w:val="00093D89"/>
    <w:rsid w:val="00094065"/>
    <w:rsid w:val="00094707"/>
    <w:rsid w:val="00095FE0"/>
    <w:rsid w:val="00096A75"/>
    <w:rsid w:val="000A0989"/>
    <w:rsid w:val="000A0BAE"/>
    <w:rsid w:val="000A1866"/>
    <w:rsid w:val="000A1D05"/>
    <w:rsid w:val="000A351D"/>
    <w:rsid w:val="000A4339"/>
    <w:rsid w:val="000A651F"/>
    <w:rsid w:val="000B3A67"/>
    <w:rsid w:val="000B3B86"/>
    <w:rsid w:val="000B60DD"/>
    <w:rsid w:val="000B615A"/>
    <w:rsid w:val="000C27FE"/>
    <w:rsid w:val="000C4EA5"/>
    <w:rsid w:val="000C5168"/>
    <w:rsid w:val="000C608B"/>
    <w:rsid w:val="000C6856"/>
    <w:rsid w:val="000C6B6E"/>
    <w:rsid w:val="000D0C16"/>
    <w:rsid w:val="000D1B94"/>
    <w:rsid w:val="000D1BF4"/>
    <w:rsid w:val="000D23F9"/>
    <w:rsid w:val="000D2453"/>
    <w:rsid w:val="000D25DB"/>
    <w:rsid w:val="000D3432"/>
    <w:rsid w:val="000D4233"/>
    <w:rsid w:val="000D455F"/>
    <w:rsid w:val="000D4943"/>
    <w:rsid w:val="000D6ACF"/>
    <w:rsid w:val="000D7804"/>
    <w:rsid w:val="000E08F8"/>
    <w:rsid w:val="000E1D11"/>
    <w:rsid w:val="000E235A"/>
    <w:rsid w:val="000E3FC1"/>
    <w:rsid w:val="000E4E68"/>
    <w:rsid w:val="000E540B"/>
    <w:rsid w:val="000E5CB4"/>
    <w:rsid w:val="000E66C7"/>
    <w:rsid w:val="000E78E2"/>
    <w:rsid w:val="000F0D43"/>
    <w:rsid w:val="000F2FED"/>
    <w:rsid w:val="000F4B49"/>
    <w:rsid w:val="000F6935"/>
    <w:rsid w:val="000F71D5"/>
    <w:rsid w:val="000F7727"/>
    <w:rsid w:val="000F7F6E"/>
    <w:rsid w:val="00100D19"/>
    <w:rsid w:val="00101512"/>
    <w:rsid w:val="00102063"/>
    <w:rsid w:val="00105B51"/>
    <w:rsid w:val="00107FA4"/>
    <w:rsid w:val="00111AF5"/>
    <w:rsid w:val="0011376F"/>
    <w:rsid w:val="00114126"/>
    <w:rsid w:val="0011440F"/>
    <w:rsid w:val="00116C0B"/>
    <w:rsid w:val="0011713A"/>
    <w:rsid w:val="00117B10"/>
    <w:rsid w:val="00120F2D"/>
    <w:rsid w:val="001231E8"/>
    <w:rsid w:val="001236AE"/>
    <w:rsid w:val="001243A8"/>
    <w:rsid w:val="00127CF9"/>
    <w:rsid w:val="001305F6"/>
    <w:rsid w:val="00130CA7"/>
    <w:rsid w:val="00132628"/>
    <w:rsid w:val="0013321C"/>
    <w:rsid w:val="00133A71"/>
    <w:rsid w:val="001359F9"/>
    <w:rsid w:val="00140B63"/>
    <w:rsid w:val="00140C12"/>
    <w:rsid w:val="0014141B"/>
    <w:rsid w:val="00141DBE"/>
    <w:rsid w:val="00141ECE"/>
    <w:rsid w:val="00143A06"/>
    <w:rsid w:val="00145546"/>
    <w:rsid w:val="00145A83"/>
    <w:rsid w:val="001478B3"/>
    <w:rsid w:val="00150168"/>
    <w:rsid w:val="00150504"/>
    <w:rsid w:val="00150FBA"/>
    <w:rsid w:val="001512B2"/>
    <w:rsid w:val="00151C62"/>
    <w:rsid w:val="0015231A"/>
    <w:rsid w:val="0015360E"/>
    <w:rsid w:val="001555F9"/>
    <w:rsid w:val="00155B7C"/>
    <w:rsid w:val="00156105"/>
    <w:rsid w:val="0015635B"/>
    <w:rsid w:val="00156571"/>
    <w:rsid w:val="00157FB7"/>
    <w:rsid w:val="001605BB"/>
    <w:rsid w:val="0016069D"/>
    <w:rsid w:val="001614EB"/>
    <w:rsid w:val="00161905"/>
    <w:rsid w:val="00162118"/>
    <w:rsid w:val="001632F2"/>
    <w:rsid w:val="00164528"/>
    <w:rsid w:val="00165736"/>
    <w:rsid w:val="001661D1"/>
    <w:rsid w:val="001667DD"/>
    <w:rsid w:val="00170D6E"/>
    <w:rsid w:val="00170F6B"/>
    <w:rsid w:val="00171111"/>
    <w:rsid w:val="0017281D"/>
    <w:rsid w:val="00173EAA"/>
    <w:rsid w:val="001751EA"/>
    <w:rsid w:val="001775CA"/>
    <w:rsid w:val="0017764A"/>
    <w:rsid w:val="00177BF8"/>
    <w:rsid w:val="00181F39"/>
    <w:rsid w:val="00182039"/>
    <w:rsid w:val="00184120"/>
    <w:rsid w:val="001849BC"/>
    <w:rsid w:val="001851CB"/>
    <w:rsid w:val="001855F0"/>
    <w:rsid w:val="00187BD6"/>
    <w:rsid w:val="00190B80"/>
    <w:rsid w:val="00191C8E"/>
    <w:rsid w:val="00193DBB"/>
    <w:rsid w:val="00194870"/>
    <w:rsid w:val="00195C36"/>
    <w:rsid w:val="001A1B76"/>
    <w:rsid w:val="001A2E48"/>
    <w:rsid w:val="001A3289"/>
    <w:rsid w:val="001A3C55"/>
    <w:rsid w:val="001A3EEC"/>
    <w:rsid w:val="001A4463"/>
    <w:rsid w:val="001A59C3"/>
    <w:rsid w:val="001A607E"/>
    <w:rsid w:val="001A6114"/>
    <w:rsid w:val="001A6C71"/>
    <w:rsid w:val="001A76D7"/>
    <w:rsid w:val="001B1544"/>
    <w:rsid w:val="001B271E"/>
    <w:rsid w:val="001B4110"/>
    <w:rsid w:val="001B43B2"/>
    <w:rsid w:val="001B4713"/>
    <w:rsid w:val="001B4873"/>
    <w:rsid w:val="001B4C43"/>
    <w:rsid w:val="001B5FF6"/>
    <w:rsid w:val="001B6F7C"/>
    <w:rsid w:val="001B7895"/>
    <w:rsid w:val="001C0161"/>
    <w:rsid w:val="001C035D"/>
    <w:rsid w:val="001C1985"/>
    <w:rsid w:val="001C19A6"/>
    <w:rsid w:val="001C53CE"/>
    <w:rsid w:val="001C689A"/>
    <w:rsid w:val="001D08FB"/>
    <w:rsid w:val="001D2F9F"/>
    <w:rsid w:val="001D330F"/>
    <w:rsid w:val="001D450F"/>
    <w:rsid w:val="001D52C7"/>
    <w:rsid w:val="001D54F2"/>
    <w:rsid w:val="001D574D"/>
    <w:rsid w:val="001E0E39"/>
    <w:rsid w:val="001E2415"/>
    <w:rsid w:val="001E4731"/>
    <w:rsid w:val="001E5BD8"/>
    <w:rsid w:val="001E7B32"/>
    <w:rsid w:val="001F053F"/>
    <w:rsid w:val="001F0F70"/>
    <w:rsid w:val="001F1644"/>
    <w:rsid w:val="001F20F4"/>
    <w:rsid w:val="001F30E6"/>
    <w:rsid w:val="001F41B9"/>
    <w:rsid w:val="001F4AB1"/>
    <w:rsid w:val="001F4D49"/>
    <w:rsid w:val="001F567F"/>
    <w:rsid w:val="001F6F09"/>
    <w:rsid w:val="001F7896"/>
    <w:rsid w:val="0020092A"/>
    <w:rsid w:val="00200A12"/>
    <w:rsid w:val="0020335E"/>
    <w:rsid w:val="00205107"/>
    <w:rsid w:val="002052BA"/>
    <w:rsid w:val="00205732"/>
    <w:rsid w:val="00205883"/>
    <w:rsid w:val="00205983"/>
    <w:rsid w:val="00206B8E"/>
    <w:rsid w:val="00207C53"/>
    <w:rsid w:val="00211666"/>
    <w:rsid w:val="00212028"/>
    <w:rsid w:val="00213388"/>
    <w:rsid w:val="00213BF7"/>
    <w:rsid w:val="00214101"/>
    <w:rsid w:val="0021453D"/>
    <w:rsid w:val="00214BFC"/>
    <w:rsid w:val="002165E1"/>
    <w:rsid w:val="0022007D"/>
    <w:rsid w:val="00221F2F"/>
    <w:rsid w:val="00222665"/>
    <w:rsid w:val="00223262"/>
    <w:rsid w:val="00223DAB"/>
    <w:rsid w:val="00224668"/>
    <w:rsid w:val="00225D2E"/>
    <w:rsid w:val="00226D36"/>
    <w:rsid w:val="00231CD3"/>
    <w:rsid w:val="002328C6"/>
    <w:rsid w:val="00232A39"/>
    <w:rsid w:val="0023531C"/>
    <w:rsid w:val="002366B0"/>
    <w:rsid w:val="00240140"/>
    <w:rsid w:val="0024250A"/>
    <w:rsid w:val="00242B98"/>
    <w:rsid w:val="00243EAF"/>
    <w:rsid w:val="002443B4"/>
    <w:rsid w:val="00245A8E"/>
    <w:rsid w:val="00250BE5"/>
    <w:rsid w:val="00251547"/>
    <w:rsid w:val="002523DA"/>
    <w:rsid w:val="00252EC0"/>
    <w:rsid w:val="002535A6"/>
    <w:rsid w:val="00253EBE"/>
    <w:rsid w:val="00254CD9"/>
    <w:rsid w:val="00254E0A"/>
    <w:rsid w:val="0025711A"/>
    <w:rsid w:val="00257EB1"/>
    <w:rsid w:val="0026012D"/>
    <w:rsid w:val="00260E56"/>
    <w:rsid w:val="00260F74"/>
    <w:rsid w:val="00261B31"/>
    <w:rsid w:val="0026249A"/>
    <w:rsid w:val="00262BAE"/>
    <w:rsid w:val="00264214"/>
    <w:rsid w:val="00264D58"/>
    <w:rsid w:val="00265545"/>
    <w:rsid w:val="00265B1E"/>
    <w:rsid w:val="0026645E"/>
    <w:rsid w:val="00266837"/>
    <w:rsid w:val="00266F13"/>
    <w:rsid w:val="0026742F"/>
    <w:rsid w:val="002675B5"/>
    <w:rsid w:val="00267FD2"/>
    <w:rsid w:val="00270123"/>
    <w:rsid w:val="002706C5"/>
    <w:rsid w:val="00271ED4"/>
    <w:rsid w:val="002725CC"/>
    <w:rsid w:val="00272FA8"/>
    <w:rsid w:val="00273456"/>
    <w:rsid w:val="00274410"/>
    <w:rsid w:val="00274D12"/>
    <w:rsid w:val="0027712E"/>
    <w:rsid w:val="0027722C"/>
    <w:rsid w:val="002772D7"/>
    <w:rsid w:val="00277779"/>
    <w:rsid w:val="00280177"/>
    <w:rsid w:val="00284051"/>
    <w:rsid w:val="002842EA"/>
    <w:rsid w:val="00284441"/>
    <w:rsid w:val="00284B58"/>
    <w:rsid w:val="002859D8"/>
    <w:rsid w:val="002864DD"/>
    <w:rsid w:val="00287E87"/>
    <w:rsid w:val="00292C99"/>
    <w:rsid w:val="002934E6"/>
    <w:rsid w:val="002938A3"/>
    <w:rsid w:val="00293A96"/>
    <w:rsid w:val="00294864"/>
    <w:rsid w:val="002949C1"/>
    <w:rsid w:val="002950F8"/>
    <w:rsid w:val="00295E07"/>
    <w:rsid w:val="00296C10"/>
    <w:rsid w:val="00297BBF"/>
    <w:rsid w:val="00297CD1"/>
    <w:rsid w:val="00297D36"/>
    <w:rsid w:val="002A0B07"/>
    <w:rsid w:val="002A2A86"/>
    <w:rsid w:val="002A306B"/>
    <w:rsid w:val="002A35AE"/>
    <w:rsid w:val="002A4B04"/>
    <w:rsid w:val="002A4C77"/>
    <w:rsid w:val="002A646E"/>
    <w:rsid w:val="002A67C1"/>
    <w:rsid w:val="002A7086"/>
    <w:rsid w:val="002A7A68"/>
    <w:rsid w:val="002B0A1E"/>
    <w:rsid w:val="002B2350"/>
    <w:rsid w:val="002B34A7"/>
    <w:rsid w:val="002B4AB1"/>
    <w:rsid w:val="002B4D0B"/>
    <w:rsid w:val="002B5086"/>
    <w:rsid w:val="002B5E99"/>
    <w:rsid w:val="002B64A9"/>
    <w:rsid w:val="002C0760"/>
    <w:rsid w:val="002C07C7"/>
    <w:rsid w:val="002C0938"/>
    <w:rsid w:val="002C1D82"/>
    <w:rsid w:val="002C2374"/>
    <w:rsid w:val="002C2D84"/>
    <w:rsid w:val="002C2DCB"/>
    <w:rsid w:val="002C32DF"/>
    <w:rsid w:val="002C3364"/>
    <w:rsid w:val="002C355B"/>
    <w:rsid w:val="002C3E60"/>
    <w:rsid w:val="002C3F2C"/>
    <w:rsid w:val="002C492B"/>
    <w:rsid w:val="002C5392"/>
    <w:rsid w:val="002C5556"/>
    <w:rsid w:val="002C573B"/>
    <w:rsid w:val="002C7547"/>
    <w:rsid w:val="002C7FC2"/>
    <w:rsid w:val="002D10C2"/>
    <w:rsid w:val="002D2A84"/>
    <w:rsid w:val="002D32A2"/>
    <w:rsid w:val="002D352E"/>
    <w:rsid w:val="002D358B"/>
    <w:rsid w:val="002D3D10"/>
    <w:rsid w:val="002D3D18"/>
    <w:rsid w:val="002D6DE7"/>
    <w:rsid w:val="002E11D6"/>
    <w:rsid w:val="002E2C68"/>
    <w:rsid w:val="002E3D83"/>
    <w:rsid w:val="002E55D2"/>
    <w:rsid w:val="002E5A78"/>
    <w:rsid w:val="002E6079"/>
    <w:rsid w:val="002E633F"/>
    <w:rsid w:val="002E6A13"/>
    <w:rsid w:val="002E7E34"/>
    <w:rsid w:val="002F189E"/>
    <w:rsid w:val="002F1A1B"/>
    <w:rsid w:val="002F3061"/>
    <w:rsid w:val="002F3698"/>
    <w:rsid w:val="002F6DC8"/>
    <w:rsid w:val="002F6F4B"/>
    <w:rsid w:val="00300C75"/>
    <w:rsid w:val="003011FE"/>
    <w:rsid w:val="0030322E"/>
    <w:rsid w:val="00306240"/>
    <w:rsid w:val="00307CA0"/>
    <w:rsid w:val="00310E44"/>
    <w:rsid w:val="0031130A"/>
    <w:rsid w:val="0031213C"/>
    <w:rsid w:val="00314C18"/>
    <w:rsid w:val="003151F7"/>
    <w:rsid w:val="003153C8"/>
    <w:rsid w:val="00315E59"/>
    <w:rsid w:val="0031636B"/>
    <w:rsid w:val="0031683B"/>
    <w:rsid w:val="00317C99"/>
    <w:rsid w:val="00320016"/>
    <w:rsid w:val="00320071"/>
    <w:rsid w:val="003202F4"/>
    <w:rsid w:val="0032248E"/>
    <w:rsid w:val="00322ADF"/>
    <w:rsid w:val="00323D98"/>
    <w:rsid w:val="00327672"/>
    <w:rsid w:val="00331AD1"/>
    <w:rsid w:val="00332173"/>
    <w:rsid w:val="0033285B"/>
    <w:rsid w:val="00333E01"/>
    <w:rsid w:val="00333F5E"/>
    <w:rsid w:val="00334096"/>
    <w:rsid w:val="00335A07"/>
    <w:rsid w:val="00336064"/>
    <w:rsid w:val="00336FBD"/>
    <w:rsid w:val="00337792"/>
    <w:rsid w:val="003407B7"/>
    <w:rsid w:val="00341930"/>
    <w:rsid w:val="00341AA6"/>
    <w:rsid w:val="00342212"/>
    <w:rsid w:val="003424BE"/>
    <w:rsid w:val="003431C6"/>
    <w:rsid w:val="00344121"/>
    <w:rsid w:val="003446BC"/>
    <w:rsid w:val="00344AAD"/>
    <w:rsid w:val="00346984"/>
    <w:rsid w:val="00351CC0"/>
    <w:rsid w:val="00352800"/>
    <w:rsid w:val="00352B4F"/>
    <w:rsid w:val="00352F34"/>
    <w:rsid w:val="00354055"/>
    <w:rsid w:val="003550F1"/>
    <w:rsid w:val="00362714"/>
    <w:rsid w:val="00363250"/>
    <w:rsid w:val="00364266"/>
    <w:rsid w:val="003647BD"/>
    <w:rsid w:val="00364938"/>
    <w:rsid w:val="003651B8"/>
    <w:rsid w:val="003659F8"/>
    <w:rsid w:val="0036600D"/>
    <w:rsid w:val="00366E7D"/>
    <w:rsid w:val="00367FD5"/>
    <w:rsid w:val="00372555"/>
    <w:rsid w:val="00372750"/>
    <w:rsid w:val="00372F3D"/>
    <w:rsid w:val="00373A39"/>
    <w:rsid w:val="0037422D"/>
    <w:rsid w:val="00374821"/>
    <w:rsid w:val="00375A79"/>
    <w:rsid w:val="00375F59"/>
    <w:rsid w:val="003766B2"/>
    <w:rsid w:val="00376C8E"/>
    <w:rsid w:val="00376D84"/>
    <w:rsid w:val="00376F87"/>
    <w:rsid w:val="003773A8"/>
    <w:rsid w:val="00381B55"/>
    <w:rsid w:val="00381F59"/>
    <w:rsid w:val="00384260"/>
    <w:rsid w:val="003853F0"/>
    <w:rsid w:val="00385B08"/>
    <w:rsid w:val="00385B7B"/>
    <w:rsid w:val="00386102"/>
    <w:rsid w:val="00387384"/>
    <w:rsid w:val="003904D1"/>
    <w:rsid w:val="003904DB"/>
    <w:rsid w:val="0039137A"/>
    <w:rsid w:val="00392ADC"/>
    <w:rsid w:val="00393282"/>
    <w:rsid w:val="0039429E"/>
    <w:rsid w:val="00396F32"/>
    <w:rsid w:val="003A3EE1"/>
    <w:rsid w:val="003A44A8"/>
    <w:rsid w:val="003A60C2"/>
    <w:rsid w:val="003A79CB"/>
    <w:rsid w:val="003A7AD8"/>
    <w:rsid w:val="003A7CCD"/>
    <w:rsid w:val="003B0225"/>
    <w:rsid w:val="003B1BEB"/>
    <w:rsid w:val="003B1D6B"/>
    <w:rsid w:val="003B2801"/>
    <w:rsid w:val="003B6C7D"/>
    <w:rsid w:val="003B731D"/>
    <w:rsid w:val="003B7C38"/>
    <w:rsid w:val="003C00B4"/>
    <w:rsid w:val="003C1AF2"/>
    <w:rsid w:val="003C1B3D"/>
    <w:rsid w:val="003C3496"/>
    <w:rsid w:val="003C5DDD"/>
    <w:rsid w:val="003C6C41"/>
    <w:rsid w:val="003C755F"/>
    <w:rsid w:val="003C7DE2"/>
    <w:rsid w:val="003D038C"/>
    <w:rsid w:val="003D20DF"/>
    <w:rsid w:val="003D2754"/>
    <w:rsid w:val="003D2819"/>
    <w:rsid w:val="003D41FE"/>
    <w:rsid w:val="003D4476"/>
    <w:rsid w:val="003D6F8B"/>
    <w:rsid w:val="003E2602"/>
    <w:rsid w:val="003E430A"/>
    <w:rsid w:val="003E47D2"/>
    <w:rsid w:val="003E48E0"/>
    <w:rsid w:val="003E67A6"/>
    <w:rsid w:val="003E7EF3"/>
    <w:rsid w:val="003F0A8F"/>
    <w:rsid w:val="003F20E0"/>
    <w:rsid w:val="003F21F1"/>
    <w:rsid w:val="003F265F"/>
    <w:rsid w:val="003F3902"/>
    <w:rsid w:val="003F3CA1"/>
    <w:rsid w:val="003F3F18"/>
    <w:rsid w:val="003F3F3C"/>
    <w:rsid w:val="003F48EF"/>
    <w:rsid w:val="003F562C"/>
    <w:rsid w:val="003F589E"/>
    <w:rsid w:val="003F638E"/>
    <w:rsid w:val="003F7ED9"/>
    <w:rsid w:val="00401937"/>
    <w:rsid w:val="004029A5"/>
    <w:rsid w:val="00402CCF"/>
    <w:rsid w:val="004034EC"/>
    <w:rsid w:val="00404651"/>
    <w:rsid w:val="00407420"/>
    <w:rsid w:val="004079AE"/>
    <w:rsid w:val="004106D5"/>
    <w:rsid w:val="00411243"/>
    <w:rsid w:val="00411432"/>
    <w:rsid w:val="004115D4"/>
    <w:rsid w:val="00411A1D"/>
    <w:rsid w:val="00412CDD"/>
    <w:rsid w:val="00413B9F"/>
    <w:rsid w:val="00414AD1"/>
    <w:rsid w:val="004165D5"/>
    <w:rsid w:val="0041711B"/>
    <w:rsid w:val="00417190"/>
    <w:rsid w:val="00417314"/>
    <w:rsid w:val="00421DDE"/>
    <w:rsid w:val="004225ED"/>
    <w:rsid w:val="00422E3C"/>
    <w:rsid w:val="00423577"/>
    <w:rsid w:val="00425C47"/>
    <w:rsid w:val="0042711C"/>
    <w:rsid w:val="00427657"/>
    <w:rsid w:val="0042790B"/>
    <w:rsid w:val="004305F4"/>
    <w:rsid w:val="00431B05"/>
    <w:rsid w:val="00432008"/>
    <w:rsid w:val="004321C8"/>
    <w:rsid w:val="004339E6"/>
    <w:rsid w:val="004366A4"/>
    <w:rsid w:val="00437B68"/>
    <w:rsid w:val="00442241"/>
    <w:rsid w:val="00442476"/>
    <w:rsid w:val="00442AAA"/>
    <w:rsid w:val="00444163"/>
    <w:rsid w:val="00444760"/>
    <w:rsid w:val="00445958"/>
    <w:rsid w:val="00446CB3"/>
    <w:rsid w:val="00447F85"/>
    <w:rsid w:val="00451103"/>
    <w:rsid w:val="00451514"/>
    <w:rsid w:val="0045158F"/>
    <w:rsid w:val="00451740"/>
    <w:rsid w:val="00456AA5"/>
    <w:rsid w:val="004600D3"/>
    <w:rsid w:val="00461BB0"/>
    <w:rsid w:val="00461D2B"/>
    <w:rsid w:val="00462E39"/>
    <w:rsid w:val="00463BA1"/>
    <w:rsid w:val="00464050"/>
    <w:rsid w:val="004644BA"/>
    <w:rsid w:val="0046512A"/>
    <w:rsid w:val="0046658B"/>
    <w:rsid w:val="0046782A"/>
    <w:rsid w:val="00471740"/>
    <w:rsid w:val="00471B27"/>
    <w:rsid w:val="00472EF0"/>
    <w:rsid w:val="00473E6E"/>
    <w:rsid w:val="00474F92"/>
    <w:rsid w:val="004759DF"/>
    <w:rsid w:val="004762C1"/>
    <w:rsid w:val="00476F17"/>
    <w:rsid w:val="00476FC4"/>
    <w:rsid w:val="00477C7F"/>
    <w:rsid w:val="00477DAB"/>
    <w:rsid w:val="00481B82"/>
    <w:rsid w:val="00481EB5"/>
    <w:rsid w:val="00482C01"/>
    <w:rsid w:val="004840F5"/>
    <w:rsid w:val="00485A0A"/>
    <w:rsid w:val="00486C1D"/>
    <w:rsid w:val="00487B2C"/>
    <w:rsid w:val="00487D83"/>
    <w:rsid w:val="00491CB6"/>
    <w:rsid w:val="004920B4"/>
    <w:rsid w:val="004928C5"/>
    <w:rsid w:val="00493209"/>
    <w:rsid w:val="00494238"/>
    <w:rsid w:val="00494869"/>
    <w:rsid w:val="00495A36"/>
    <w:rsid w:val="00495C3C"/>
    <w:rsid w:val="00495FC5"/>
    <w:rsid w:val="004A0B0A"/>
    <w:rsid w:val="004A0B74"/>
    <w:rsid w:val="004A1B5D"/>
    <w:rsid w:val="004A31FF"/>
    <w:rsid w:val="004A44B1"/>
    <w:rsid w:val="004A50EA"/>
    <w:rsid w:val="004A7851"/>
    <w:rsid w:val="004A7E6E"/>
    <w:rsid w:val="004B0B4F"/>
    <w:rsid w:val="004B1674"/>
    <w:rsid w:val="004B3414"/>
    <w:rsid w:val="004B41C6"/>
    <w:rsid w:val="004B695A"/>
    <w:rsid w:val="004C0012"/>
    <w:rsid w:val="004C1963"/>
    <w:rsid w:val="004C23DD"/>
    <w:rsid w:val="004C6648"/>
    <w:rsid w:val="004C7AE3"/>
    <w:rsid w:val="004D120C"/>
    <w:rsid w:val="004D55D6"/>
    <w:rsid w:val="004D6400"/>
    <w:rsid w:val="004D7755"/>
    <w:rsid w:val="004D7B85"/>
    <w:rsid w:val="004E01BD"/>
    <w:rsid w:val="004E044E"/>
    <w:rsid w:val="004E06CC"/>
    <w:rsid w:val="004E41E6"/>
    <w:rsid w:val="004E4C4C"/>
    <w:rsid w:val="004E4F8A"/>
    <w:rsid w:val="004E5353"/>
    <w:rsid w:val="004E740A"/>
    <w:rsid w:val="004F08B9"/>
    <w:rsid w:val="004F1C99"/>
    <w:rsid w:val="004F1DEA"/>
    <w:rsid w:val="004F38A8"/>
    <w:rsid w:val="004F43D2"/>
    <w:rsid w:val="004F6D94"/>
    <w:rsid w:val="004F775B"/>
    <w:rsid w:val="0050088C"/>
    <w:rsid w:val="0050126B"/>
    <w:rsid w:val="00502BEF"/>
    <w:rsid w:val="00503977"/>
    <w:rsid w:val="00507B53"/>
    <w:rsid w:val="00510BDE"/>
    <w:rsid w:val="00511770"/>
    <w:rsid w:val="005135F5"/>
    <w:rsid w:val="00514820"/>
    <w:rsid w:val="00516417"/>
    <w:rsid w:val="00517375"/>
    <w:rsid w:val="00517CA2"/>
    <w:rsid w:val="00520862"/>
    <w:rsid w:val="00520CFA"/>
    <w:rsid w:val="005218BB"/>
    <w:rsid w:val="00522C4D"/>
    <w:rsid w:val="00523511"/>
    <w:rsid w:val="005254DA"/>
    <w:rsid w:val="0052561D"/>
    <w:rsid w:val="00525CE8"/>
    <w:rsid w:val="00526CFF"/>
    <w:rsid w:val="00530DB2"/>
    <w:rsid w:val="00530EAC"/>
    <w:rsid w:val="005328A6"/>
    <w:rsid w:val="0053399C"/>
    <w:rsid w:val="00535727"/>
    <w:rsid w:val="00535DCA"/>
    <w:rsid w:val="00536657"/>
    <w:rsid w:val="005369F5"/>
    <w:rsid w:val="005408BA"/>
    <w:rsid w:val="0054218E"/>
    <w:rsid w:val="00542AA9"/>
    <w:rsid w:val="00543B06"/>
    <w:rsid w:val="005447A6"/>
    <w:rsid w:val="00546197"/>
    <w:rsid w:val="005468E9"/>
    <w:rsid w:val="00546905"/>
    <w:rsid w:val="00546FEA"/>
    <w:rsid w:val="0054708F"/>
    <w:rsid w:val="00547B89"/>
    <w:rsid w:val="00550343"/>
    <w:rsid w:val="00551685"/>
    <w:rsid w:val="005529DE"/>
    <w:rsid w:val="00553EBE"/>
    <w:rsid w:val="00555EC5"/>
    <w:rsid w:val="005632B7"/>
    <w:rsid w:val="00564B4C"/>
    <w:rsid w:val="0056781A"/>
    <w:rsid w:val="00567A9D"/>
    <w:rsid w:val="00570FA9"/>
    <w:rsid w:val="00572978"/>
    <w:rsid w:val="0057394D"/>
    <w:rsid w:val="0057657F"/>
    <w:rsid w:val="00576D98"/>
    <w:rsid w:val="00576E29"/>
    <w:rsid w:val="00577B8A"/>
    <w:rsid w:val="00581FC1"/>
    <w:rsid w:val="0058238F"/>
    <w:rsid w:val="00584124"/>
    <w:rsid w:val="0058583E"/>
    <w:rsid w:val="0058602E"/>
    <w:rsid w:val="00586EE7"/>
    <w:rsid w:val="00587CEB"/>
    <w:rsid w:val="00587D94"/>
    <w:rsid w:val="00587F3A"/>
    <w:rsid w:val="00587F82"/>
    <w:rsid w:val="00591EA2"/>
    <w:rsid w:val="0059211E"/>
    <w:rsid w:val="00594476"/>
    <w:rsid w:val="00595666"/>
    <w:rsid w:val="005958E9"/>
    <w:rsid w:val="00595AA6"/>
    <w:rsid w:val="005968C8"/>
    <w:rsid w:val="00596DB1"/>
    <w:rsid w:val="00596FC8"/>
    <w:rsid w:val="005A0B56"/>
    <w:rsid w:val="005A0FA8"/>
    <w:rsid w:val="005A11CA"/>
    <w:rsid w:val="005A146B"/>
    <w:rsid w:val="005A155D"/>
    <w:rsid w:val="005A196C"/>
    <w:rsid w:val="005A4AE7"/>
    <w:rsid w:val="005B292F"/>
    <w:rsid w:val="005B36FB"/>
    <w:rsid w:val="005B60CC"/>
    <w:rsid w:val="005B619F"/>
    <w:rsid w:val="005B6314"/>
    <w:rsid w:val="005B7D61"/>
    <w:rsid w:val="005C0011"/>
    <w:rsid w:val="005C0442"/>
    <w:rsid w:val="005C186E"/>
    <w:rsid w:val="005C2203"/>
    <w:rsid w:val="005C24C0"/>
    <w:rsid w:val="005C3B2A"/>
    <w:rsid w:val="005C5219"/>
    <w:rsid w:val="005C7762"/>
    <w:rsid w:val="005C7ACA"/>
    <w:rsid w:val="005D0085"/>
    <w:rsid w:val="005D057B"/>
    <w:rsid w:val="005D10A2"/>
    <w:rsid w:val="005D129B"/>
    <w:rsid w:val="005D13EC"/>
    <w:rsid w:val="005D2586"/>
    <w:rsid w:val="005D3069"/>
    <w:rsid w:val="005D3AD6"/>
    <w:rsid w:val="005D3DAB"/>
    <w:rsid w:val="005D4628"/>
    <w:rsid w:val="005D4EF7"/>
    <w:rsid w:val="005D5105"/>
    <w:rsid w:val="005D5A49"/>
    <w:rsid w:val="005E094C"/>
    <w:rsid w:val="005E143B"/>
    <w:rsid w:val="005E30A9"/>
    <w:rsid w:val="005E3F3B"/>
    <w:rsid w:val="005E4C79"/>
    <w:rsid w:val="005E4D90"/>
    <w:rsid w:val="005E4F31"/>
    <w:rsid w:val="005E514E"/>
    <w:rsid w:val="005E5486"/>
    <w:rsid w:val="005E6AA8"/>
    <w:rsid w:val="005E6C2D"/>
    <w:rsid w:val="005E6F05"/>
    <w:rsid w:val="005E72C2"/>
    <w:rsid w:val="005F06D6"/>
    <w:rsid w:val="005F1D50"/>
    <w:rsid w:val="005F2CCD"/>
    <w:rsid w:val="005F357D"/>
    <w:rsid w:val="005F3A60"/>
    <w:rsid w:val="005F7015"/>
    <w:rsid w:val="00600486"/>
    <w:rsid w:val="00600543"/>
    <w:rsid w:val="006006B8"/>
    <w:rsid w:val="006040E9"/>
    <w:rsid w:val="006050F7"/>
    <w:rsid w:val="00606CF3"/>
    <w:rsid w:val="00607695"/>
    <w:rsid w:val="00607ED3"/>
    <w:rsid w:val="0061069D"/>
    <w:rsid w:val="006129E5"/>
    <w:rsid w:val="00612CB9"/>
    <w:rsid w:val="0061470B"/>
    <w:rsid w:val="006165EC"/>
    <w:rsid w:val="00620434"/>
    <w:rsid w:val="006204F2"/>
    <w:rsid w:val="0062368E"/>
    <w:rsid w:val="0062557E"/>
    <w:rsid w:val="00625613"/>
    <w:rsid w:val="00626091"/>
    <w:rsid w:val="006264A4"/>
    <w:rsid w:val="00626AE7"/>
    <w:rsid w:val="00627178"/>
    <w:rsid w:val="006278BD"/>
    <w:rsid w:val="0063006C"/>
    <w:rsid w:val="00634306"/>
    <w:rsid w:val="00636036"/>
    <w:rsid w:val="006373C4"/>
    <w:rsid w:val="00637714"/>
    <w:rsid w:val="00641FDE"/>
    <w:rsid w:val="00646252"/>
    <w:rsid w:val="00647749"/>
    <w:rsid w:val="00652876"/>
    <w:rsid w:val="00654329"/>
    <w:rsid w:val="00654E83"/>
    <w:rsid w:val="00654F8A"/>
    <w:rsid w:val="006573FB"/>
    <w:rsid w:val="006602E9"/>
    <w:rsid w:val="006636C7"/>
    <w:rsid w:val="00663C6E"/>
    <w:rsid w:val="006641CD"/>
    <w:rsid w:val="00664BD8"/>
    <w:rsid w:val="006655A3"/>
    <w:rsid w:val="0066657E"/>
    <w:rsid w:val="0066690D"/>
    <w:rsid w:val="00666E6E"/>
    <w:rsid w:val="00670D0E"/>
    <w:rsid w:val="0067214C"/>
    <w:rsid w:val="006722AC"/>
    <w:rsid w:val="0067372B"/>
    <w:rsid w:val="006751CE"/>
    <w:rsid w:val="00676BF0"/>
    <w:rsid w:val="00682D50"/>
    <w:rsid w:val="0068628D"/>
    <w:rsid w:val="006867DD"/>
    <w:rsid w:val="00687538"/>
    <w:rsid w:val="00687D38"/>
    <w:rsid w:val="006909B4"/>
    <w:rsid w:val="00693313"/>
    <w:rsid w:val="0069354D"/>
    <w:rsid w:val="006935CE"/>
    <w:rsid w:val="00694E19"/>
    <w:rsid w:val="006958B1"/>
    <w:rsid w:val="00695EBD"/>
    <w:rsid w:val="006960EB"/>
    <w:rsid w:val="0069793C"/>
    <w:rsid w:val="006A106B"/>
    <w:rsid w:val="006A10F5"/>
    <w:rsid w:val="006A1241"/>
    <w:rsid w:val="006A12EA"/>
    <w:rsid w:val="006A3668"/>
    <w:rsid w:val="006A51BC"/>
    <w:rsid w:val="006A678A"/>
    <w:rsid w:val="006A6CAD"/>
    <w:rsid w:val="006A6F90"/>
    <w:rsid w:val="006A7241"/>
    <w:rsid w:val="006B3028"/>
    <w:rsid w:val="006B3D20"/>
    <w:rsid w:val="006B4616"/>
    <w:rsid w:val="006B5D6B"/>
    <w:rsid w:val="006B5EDC"/>
    <w:rsid w:val="006B5F23"/>
    <w:rsid w:val="006B647E"/>
    <w:rsid w:val="006B696D"/>
    <w:rsid w:val="006B6FD4"/>
    <w:rsid w:val="006B79EF"/>
    <w:rsid w:val="006C0024"/>
    <w:rsid w:val="006C0108"/>
    <w:rsid w:val="006C1301"/>
    <w:rsid w:val="006C1929"/>
    <w:rsid w:val="006C19AE"/>
    <w:rsid w:val="006C1E0B"/>
    <w:rsid w:val="006C1F8F"/>
    <w:rsid w:val="006C2AF9"/>
    <w:rsid w:val="006C3272"/>
    <w:rsid w:val="006C5185"/>
    <w:rsid w:val="006C572E"/>
    <w:rsid w:val="006C6620"/>
    <w:rsid w:val="006C6DB3"/>
    <w:rsid w:val="006D1C01"/>
    <w:rsid w:val="006D1F00"/>
    <w:rsid w:val="006D3C1A"/>
    <w:rsid w:val="006D4F8E"/>
    <w:rsid w:val="006D512D"/>
    <w:rsid w:val="006E0061"/>
    <w:rsid w:val="006E0330"/>
    <w:rsid w:val="006E1954"/>
    <w:rsid w:val="006E466D"/>
    <w:rsid w:val="006E5581"/>
    <w:rsid w:val="006E7B8D"/>
    <w:rsid w:val="006F09F6"/>
    <w:rsid w:val="006F1957"/>
    <w:rsid w:val="006F4DE9"/>
    <w:rsid w:val="006F59A5"/>
    <w:rsid w:val="006F6EC8"/>
    <w:rsid w:val="00701F9F"/>
    <w:rsid w:val="00702999"/>
    <w:rsid w:val="00702D72"/>
    <w:rsid w:val="00702F70"/>
    <w:rsid w:val="007075B6"/>
    <w:rsid w:val="00711084"/>
    <w:rsid w:val="0071188F"/>
    <w:rsid w:val="0071214E"/>
    <w:rsid w:val="007139AE"/>
    <w:rsid w:val="00714F9F"/>
    <w:rsid w:val="00716BDC"/>
    <w:rsid w:val="00721F44"/>
    <w:rsid w:val="0072309B"/>
    <w:rsid w:val="00723147"/>
    <w:rsid w:val="00723E48"/>
    <w:rsid w:val="007253D3"/>
    <w:rsid w:val="007262F4"/>
    <w:rsid w:val="007268BE"/>
    <w:rsid w:val="00730048"/>
    <w:rsid w:val="0073035B"/>
    <w:rsid w:val="00731035"/>
    <w:rsid w:val="00732265"/>
    <w:rsid w:val="00732A61"/>
    <w:rsid w:val="00734299"/>
    <w:rsid w:val="00736846"/>
    <w:rsid w:val="00736AFF"/>
    <w:rsid w:val="00736C30"/>
    <w:rsid w:val="00736DA9"/>
    <w:rsid w:val="00736E1B"/>
    <w:rsid w:val="007379F3"/>
    <w:rsid w:val="007402C4"/>
    <w:rsid w:val="0074098B"/>
    <w:rsid w:val="00740C08"/>
    <w:rsid w:val="007427CB"/>
    <w:rsid w:val="007431BB"/>
    <w:rsid w:val="00744C08"/>
    <w:rsid w:val="007452D0"/>
    <w:rsid w:val="0074739F"/>
    <w:rsid w:val="007476E0"/>
    <w:rsid w:val="00747869"/>
    <w:rsid w:val="00747983"/>
    <w:rsid w:val="00747AF4"/>
    <w:rsid w:val="007508FF"/>
    <w:rsid w:val="007520B3"/>
    <w:rsid w:val="007546CE"/>
    <w:rsid w:val="007560ED"/>
    <w:rsid w:val="00756BC4"/>
    <w:rsid w:val="00756C58"/>
    <w:rsid w:val="007612F2"/>
    <w:rsid w:val="00761433"/>
    <w:rsid w:val="007645CA"/>
    <w:rsid w:val="0076728D"/>
    <w:rsid w:val="00770116"/>
    <w:rsid w:val="00770596"/>
    <w:rsid w:val="00770DAB"/>
    <w:rsid w:val="00773415"/>
    <w:rsid w:val="007738B1"/>
    <w:rsid w:val="007745C6"/>
    <w:rsid w:val="007749B4"/>
    <w:rsid w:val="00777160"/>
    <w:rsid w:val="00782FB5"/>
    <w:rsid w:val="00785DD5"/>
    <w:rsid w:val="0078629C"/>
    <w:rsid w:val="007862BA"/>
    <w:rsid w:val="007869C6"/>
    <w:rsid w:val="00786CD7"/>
    <w:rsid w:val="007870AE"/>
    <w:rsid w:val="00787B12"/>
    <w:rsid w:val="00787D7F"/>
    <w:rsid w:val="0079039B"/>
    <w:rsid w:val="007915D1"/>
    <w:rsid w:val="00795ADB"/>
    <w:rsid w:val="007961D1"/>
    <w:rsid w:val="00796B20"/>
    <w:rsid w:val="00796C4F"/>
    <w:rsid w:val="00797B0D"/>
    <w:rsid w:val="007A29FA"/>
    <w:rsid w:val="007A5558"/>
    <w:rsid w:val="007A5D2E"/>
    <w:rsid w:val="007A60CC"/>
    <w:rsid w:val="007A7A29"/>
    <w:rsid w:val="007B059F"/>
    <w:rsid w:val="007B0723"/>
    <w:rsid w:val="007B0BCC"/>
    <w:rsid w:val="007B254B"/>
    <w:rsid w:val="007B5728"/>
    <w:rsid w:val="007B73DC"/>
    <w:rsid w:val="007B775E"/>
    <w:rsid w:val="007B7A0C"/>
    <w:rsid w:val="007C02C6"/>
    <w:rsid w:val="007C0BD0"/>
    <w:rsid w:val="007C1053"/>
    <w:rsid w:val="007C10D4"/>
    <w:rsid w:val="007C14B1"/>
    <w:rsid w:val="007C1FF6"/>
    <w:rsid w:val="007C20FF"/>
    <w:rsid w:val="007C47A7"/>
    <w:rsid w:val="007C5189"/>
    <w:rsid w:val="007C5378"/>
    <w:rsid w:val="007C5756"/>
    <w:rsid w:val="007C5ADC"/>
    <w:rsid w:val="007C5E27"/>
    <w:rsid w:val="007C5F58"/>
    <w:rsid w:val="007D095A"/>
    <w:rsid w:val="007D1095"/>
    <w:rsid w:val="007D31A4"/>
    <w:rsid w:val="007D31C2"/>
    <w:rsid w:val="007D4ABB"/>
    <w:rsid w:val="007D5CC1"/>
    <w:rsid w:val="007D648D"/>
    <w:rsid w:val="007E3619"/>
    <w:rsid w:val="007E4ABB"/>
    <w:rsid w:val="007E5E95"/>
    <w:rsid w:val="007E70D4"/>
    <w:rsid w:val="007F2286"/>
    <w:rsid w:val="007F269B"/>
    <w:rsid w:val="007F3AFC"/>
    <w:rsid w:val="007F4C23"/>
    <w:rsid w:val="007F5491"/>
    <w:rsid w:val="007F5671"/>
    <w:rsid w:val="007F57E0"/>
    <w:rsid w:val="007F6636"/>
    <w:rsid w:val="007F75ED"/>
    <w:rsid w:val="0080133A"/>
    <w:rsid w:val="008021F0"/>
    <w:rsid w:val="0080250B"/>
    <w:rsid w:val="0080331A"/>
    <w:rsid w:val="00806748"/>
    <w:rsid w:val="00806CBF"/>
    <w:rsid w:val="00807015"/>
    <w:rsid w:val="0080775A"/>
    <w:rsid w:val="00810C7E"/>
    <w:rsid w:val="00811958"/>
    <w:rsid w:val="00817089"/>
    <w:rsid w:val="00817240"/>
    <w:rsid w:val="00817324"/>
    <w:rsid w:val="00817F04"/>
    <w:rsid w:val="008212B4"/>
    <w:rsid w:val="008216E3"/>
    <w:rsid w:val="00823776"/>
    <w:rsid w:val="00823D29"/>
    <w:rsid w:val="008245BF"/>
    <w:rsid w:val="008262F8"/>
    <w:rsid w:val="0082685B"/>
    <w:rsid w:val="00827852"/>
    <w:rsid w:val="00827A2B"/>
    <w:rsid w:val="00830E0A"/>
    <w:rsid w:val="00831F8F"/>
    <w:rsid w:val="00832064"/>
    <w:rsid w:val="00832178"/>
    <w:rsid w:val="0083374A"/>
    <w:rsid w:val="00833BF3"/>
    <w:rsid w:val="00834916"/>
    <w:rsid w:val="00834DC9"/>
    <w:rsid w:val="00837221"/>
    <w:rsid w:val="00837820"/>
    <w:rsid w:val="00841813"/>
    <w:rsid w:val="00843034"/>
    <w:rsid w:val="008434D5"/>
    <w:rsid w:val="0084364B"/>
    <w:rsid w:val="00843D2C"/>
    <w:rsid w:val="00844064"/>
    <w:rsid w:val="00846421"/>
    <w:rsid w:val="00846860"/>
    <w:rsid w:val="008506B0"/>
    <w:rsid w:val="0085070B"/>
    <w:rsid w:val="0085076A"/>
    <w:rsid w:val="00851028"/>
    <w:rsid w:val="008515B6"/>
    <w:rsid w:val="008530AF"/>
    <w:rsid w:val="00853290"/>
    <w:rsid w:val="00853B0F"/>
    <w:rsid w:val="00853B22"/>
    <w:rsid w:val="00854C04"/>
    <w:rsid w:val="00855EA5"/>
    <w:rsid w:val="00856F60"/>
    <w:rsid w:val="008601DD"/>
    <w:rsid w:val="00861159"/>
    <w:rsid w:val="00863185"/>
    <w:rsid w:val="008642DA"/>
    <w:rsid w:val="00865775"/>
    <w:rsid w:val="00865838"/>
    <w:rsid w:val="0087062D"/>
    <w:rsid w:val="00870DA8"/>
    <w:rsid w:val="00871169"/>
    <w:rsid w:val="0087132B"/>
    <w:rsid w:val="00873196"/>
    <w:rsid w:val="008734BF"/>
    <w:rsid w:val="00873DF5"/>
    <w:rsid w:val="00874147"/>
    <w:rsid w:val="008779D0"/>
    <w:rsid w:val="00877F3C"/>
    <w:rsid w:val="00880C34"/>
    <w:rsid w:val="00881800"/>
    <w:rsid w:val="00883E4C"/>
    <w:rsid w:val="0088678D"/>
    <w:rsid w:val="00887A0D"/>
    <w:rsid w:val="0089120C"/>
    <w:rsid w:val="00891440"/>
    <w:rsid w:val="0089327D"/>
    <w:rsid w:val="00893AE9"/>
    <w:rsid w:val="008955E2"/>
    <w:rsid w:val="00895A6B"/>
    <w:rsid w:val="00897551"/>
    <w:rsid w:val="00897A21"/>
    <w:rsid w:val="00897A94"/>
    <w:rsid w:val="00897B76"/>
    <w:rsid w:val="008A0323"/>
    <w:rsid w:val="008A0595"/>
    <w:rsid w:val="008A37A9"/>
    <w:rsid w:val="008A39FB"/>
    <w:rsid w:val="008A407E"/>
    <w:rsid w:val="008A4826"/>
    <w:rsid w:val="008A4B97"/>
    <w:rsid w:val="008A4F4B"/>
    <w:rsid w:val="008A65E8"/>
    <w:rsid w:val="008B035F"/>
    <w:rsid w:val="008B0E03"/>
    <w:rsid w:val="008B0E7F"/>
    <w:rsid w:val="008B16F6"/>
    <w:rsid w:val="008B1B09"/>
    <w:rsid w:val="008B239A"/>
    <w:rsid w:val="008B2E11"/>
    <w:rsid w:val="008B3B0A"/>
    <w:rsid w:val="008B5EC3"/>
    <w:rsid w:val="008B603C"/>
    <w:rsid w:val="008B6A3B"/>
    <w:rsid w:val="008C0369"/>
    <w:rsid w:val="008C03EA"/>
    <w:rsid w:val="008C1C48"/>
    <w:rsid w:val="008C2382"/>
    <w:rsid w:val="008C3416"/>
    <w:rsid w:val="008C3CEB"/>
    <w:rsid w:val="008C4DBD"/>
    <w:rsid w:val="008C6FA9"/>
    <w:rsid w:val="008C7CCB"/>
    <w:rsid w:val="008C7F52"/>
    <w:rsid w:val="008D24E0"/>
    <w:rsid w:val="008D2627"/>
    <w:rsid w:val="008D35BC"/>
    <w:rsid w:val="008D3B07"/>
    <w:rsid w:val="008D3E18"/>
    <w:rsid w:val="008D4DB8"/>
    <w:rsid w:val="008D6032"/>
    <w:rsid w:val="008D7EEE"/>
    <w:rsid w:val="008D7FC3"/>
    <w:rsid w:val="008E0131"/>
    <w:rsid w:val="008E0281"/>
    <w:rsid w:val="008E121D"/>
    <w:rsid w:val="008E144D"/>
    <w:rsid w:val="008E7317"/>
    <w:rsid w:val="008F0B99"/>
    <w:rsid w:val="008F332C"/>
    <w:rsid w:val="008F3DB1"/>
    <w:rsid w:val="008F56A1"/>
    <w:rsid w:val="008F5867"/>
    <w:rsid w:val="008F6719"/>
    <w:rsid w:val="008F6D97"/>
    <w:rsid w:val="008F76A0"/>
    <w:rsid w:val="009008AB"/>
    <w:rsid w:val="009008E8"/>
    <w:rsid w:val="009012CB"/>
    <w:rsid w:val="00902D4B"/>
    <w:rsid w:val="00906E42"/>
    <w:rsid w:val="00911022"/>
    <w:rsid w:val="00911192"/>
    <w:rsid w:val="00913C8D"/>
    <w:rsid w:val="009141CF"/>
    <w:rsid w:val="00915640"/>
    <w:rsid w:val="00915FD7"/>
    <w:rsid w:val="009177EA"/>
    <w:rsid w:val="00917BE2"/>
    <w:rsid w:val="00920095"/>
    <w:rsid w:val="00920A8E"/>
    <w:rsid w:val="00920D23"/>
    <w:rsid w:val="009234B7"/>
    <w:rsid w:val="0092409A"/>
    <w:rsid w:val="00927958"/>
    <w:rsid w:val="0093256C"/>
    <w:rsid w:val="009326B5"/>
    <w:rsid w:val="00932C13"/>
    <w:rsid w:val="009332C1"/>
    <w:rsid w:val="00933563"/>
    <w:rsid w:val="00934193"/>
    <w:rsid w:val="0093475E"/>
    <w:rsid w:val="00935E5B"/>
    <w:rsid w:val="009364BB"/>
    <w:rsid w:val="0093763A"/>
    <w:rsid w:val="00937A3F"/>
    <w:rsid w:val="00942BAC"/>
    <w:rsid w:val="00943635"/>
    <w:rsid w:val="00943C39"/>
    <w:rsid w:val="00943CA5"/>
    <w:rsid w:val="00944234"/>
    <w:rsid w:val="0094723B"/>
    <w:rsid w:val="00950842"/>
    <w:rsid w:val="00953A45"/>
    <w:rsid w:val="00953C3A"/>
    <w:rsid w:val="0095407F"/>
    <w:rsid w:val="00956648"/>
    <w:rsid w:val="00956881"/>
    <w:rsid w:val="00956D69"/>
    <w:rsid w:val="0095741C"/>
    <w:rsid w:val="00962F1F"/>
    <w:rsid w:val="00963597"/>
    <w:rsid w:val="009647BC"/>
    <w:rsid w:val="00967153"/>
    <w:rsid w:val="00967790"/>
    <w:rsid w:val="00972519"/>
    <w:rsid w:val="00972940"/>
    <w:rsid w:val="0097395D"/>
    <w:rsid w:val="00973B34"/>
    <w:rsid w:val="00973E1F"/>
    <w:rsid w:val="00973FC5"/>
    <w:rsid w:val="00974FE8"/>
    <w:rsid w:val="00975D29"/>
    <w:rsid w:val="00977A1D"/>
    <w:rsid w:val="009807FA"/>
    <w:rsid w:val="00980969"/>
    <w:rsid w:val="009813AF"/>
    <w:rsid w:val="009813B2"/>
    <w:rsid w:val="009816DF"/>
    <w:rsid w:val="0098200D"/>
    <w:rsid w:val="00983509"/>
    <w:rsid w:val="0098416E"/>
    <w:rsid w:val="009843DA"/>
    <w:rsid w:val="0098638B"/>
    <w:rsid w:val="0098709B"/>
    <w:rsid w:val="00987367"/>
    <w:rsid w:val="009908D7"/>
    <w:rsid w:val="00991047"/>
    <w:rsid w:val="00991290"/>
    <w:rsid w:val="00991B69"/>
    <w:rsid w:val="00991C2E"/>
    <w:rsid w:val="009928D8"/>
    <w:rsid w:val="00992BC2"/>
    <w:rsid w:val="00994770"/>
    <w:rsid w:val="00994C8C"/>
    <w:rsid w:val="009968F7"/>
    <w:rsid w:val="00997A9A"/>
    <w:rsid w:val="009A024E"/>
    <w:rsid w:val="009A1462"/>
    <w:rsid w:val="009A2C8D"/>
    <w:rsid w:val="009A3F82"/>
    <w:rsid w:val="009A5914"/>
    <w:rsid w:val="009A5AB0"/>
    <w:rsid w:val="009A61F6"/>
    <w:rsid w:val="009A70DF"/>
    <w:rsid w:val="009A7A32"/>
    <w:rsid w:val="009B31B6"/>
    <w:rsid w:val="009B4A07"/>
    <w:rsid w:val="009B4A57"/>
    <w:rsid w:val="009B5220"/>
    <w:rsid w:val="009B604E"/>
    <w:rsid w:val="009B7744"/>
    <w:rsid w:val="009B7891"/>
    <w:rsid w:val="009B7B51"/>
    <w:rsid w:val="009C064D"/>
    <w:rsid w:val="009C06F8"/>
    <w:rsid w:val="009C0AE9"/>
    <w:rsid w:val="009C145F"/>
    <w:rsid w:val="009C36EF"/>
    <w:rsid w:val="009C4206"/>
    <w:rsid w:val="009C4C8F"/>
    <w:rsid w:val="009C597C"/>
    <w:rsid w:val="009C62A4"/>
    <w:rsid w:val="009C64D1"/>
    <w:rsid w:val="009C7A47"/>
    <w:rsid w:val="009D0EEE"/>
    <w:rsid w:val="009D112B"/>
    <w:rsid w:val="009D17AF"/>
    <w:rsid w:val="009D591F"/>
    <w:rsid w:val="009D649D"/>
    <w:rsid w:val="009D6876"/>
    <w:rsid w:val="009D6964"/>
    <w:rsid w:val="009D7D6A"/>
    <w:rsid w:val="009E0091"/>
    <w:rsid w:val="009E0AF5"/>
    <w:rsid w:val="009E0D4A"/>
    <w:rsid w:val="009E434F"/>
    <w:rsid w:val="009E469B"/>
    <w:rsid w:val="009E48B9"/>
    <w:rsid w:val="009E6607"/>
    <w:rsid w:val="009E695C"/>
    <w:rsid w:val="009E6E0B"/>
    <w:rsid w:val="009E7E90"/>
    <w:rsid w:val="009F1D66"/>
    <w:rsid w:val="009F2C51"/>
    <w:rsid w:val="009F520E"/>
    <w:rsid w:val="009F581D"/>
    <w:rsid w:val="009F6A2B"/>
    <w:rsid w:val="00A00A14"/>
    <w:rsid w:val="00A04726"/>
    <w:rsid w:val="00A05B7F"/>
    <w:rsid w:val="00A05DC5"/>
    <w:rsid w:val="00A05F28"/>
    <w:rsid w:val="00A065E6"/>
    <w:rsid w:val="00A066DF"/>
    <w:rsid w:val="00A0705E"/>
    <w:rsid w:val="00A107AC"/>
    <w:rsid w:val="00A10899"/>
    <w:rsid w:val="00A112A8"/>
    <w:rsid w:val="00A133C1"/>
    <w:rsid w:val="00A1476A"/>
    <w:rsid w:val="00A14C38"/>
    <w:rsid w:val="00A16865"/>
    <w:rsid w:val="00A179E0"/>
    <w:rsid w:val="00A20FD6"/>
    <w:rsid w:val="00A20FE4"/>
    <w:rsid w:val="00A2100F"/>
    <w:rsid w:val="00A21189"/>
    <w:rsid w:val="00A212A8"/>
    <w:rsid w:val="00A21D8B"/>
    <w:rsid w:val="00A22470"/>
    <w:rsid w:val="00A22FC4"/>
    <w:rsid w:val="00A25DFC"/>
    <w:rsid w:val="00A26613"/>
    <w:rsid w:val="00A26718"/>
    <w:rsid w:val="00A27657"/>
    <w:rsid w:val="00A33E78"/>
    <w:rsid w:val="00A3423C"/>
    <w:rsid w:val="00A34610"/>
    <w:rsid w:val="00A349FC"/>
    <w:rsid w:val="00A355B0"/>
    <w:rsid w:val="00A35D1A"/>
    <w:rsid w:val="00A37307"/>
    <w:rsid w:val="00A40236"/>
    <w:rsid w:val="00A4175D"/>
    <w:rsid w:val="00A41CEE"/>
    <w:rsid w:val="00A4204C"/>
    <w:rsid w:val="00A43F4E"/>
    <w:rsid w:val="00A443CD"/>
    <w:rsid w:val="00A44EAB"/>
    <w:rsid w:val="00A44F84"/>
    <w:rsid w:val="00A45A47"/>
    <w:rsid w:val="00A463DC"/>
    <w:rsid w:val="00A46407"/>
    <w:rsid w:val="00A46BA2"/>
    <w:rsid w:val="00A470B9"/>
    <w:rsid w:val="00A47945"/>
    <w:rsid w:val="00A50081"/>
    <w:rsid w:val="00A50774"/>
    <w:rsid w:val="00A51518"/>
    <w:rsid w:val="00A5294E"/>
    <w:rsid w:val="00A54F97"/>
    <w:rsid w:val="00A55F2B"/>
    <w:rsid w:val="00A56FDC"/>
    <w:rsid w:val="00A6199D"/>
    <w:rsid w:val="00A62DD1"/>
    <w:rsid w:val="00A6575A"/>
    <w:rsid w:val="00A65CE6"/>
    <w:rsid w:val="00A66491"/>
    <w:rsid w:val="00A678E9"/>
    <w:rsid w:val="00A71C55"/>
    <w:rsid w:val="00A7201F"/>
    <w:rsid w:val="00A7331B"/>
    <w:rsid w:val="00A73A95"/>
    <w:rsid w:val="00A73BE4"/>
    <w:rsid w:val="00A742BA"/>
    <w:rsid w:val="00A7450C"/>
    <w:rsid w:val="00A74A8A"/>
    <w:rsid w:val="00A75438"/>
    <w:rsid w:val="00A75990"/>
    <w:rsid w:val="00A76020"/>
    <w:rsid w:val="00A775F2"/>
    <w:rsid w:val="00A829FB"/>
    <w:rsid w:val="00A82A4A"/>
    <w:rsid w:val="00A82ED5"/>
    <w:rsid w:val="00A836A0"/>
    <w:rsid w:val="00A85088"/>
    <w:rsid w:val="00A850E8"/>
    <w:rsid w:val="00A859E1"/>
    <w:rsid w:val="00A8661D"/>
    <w:rsid w:val="00A90644"/>
    <w:rsid w:val="00A92273"/>
    <w:rsid w:val="00A9351F"/>
    <w:rsid w:val="00A93F9F"/>
    <w:rsid w:val="00A95E38"/>
    <w:rsid w:val="00A96FD7"/>
    <w:rsid w:val="00AA14CF"/>
    <w:rsid w:val="00AA2460"/>
    <w:rsid w:val="00AA3F03"/>
    <w:rsid w:val="00AA62B9"/>
    <w:rsid w:val="00AB05CA"/>
    <w:rsid w:val="00AB09A1"/>
    <w:rsid w:val="00AB1086"/>
    <w:rsid w:val="00AB333C"/>
    <w:rsid w:val="00AB539B"/>
    <w:rsid w:val="00AC12AC"/>
    <w:rsid w:val="00AC2BCF"/>
    <w:rsid w:val="00AC494A"/>
    <w:rsid w:val="00AC4C14"/>
    <w:rsid w:val="00AC4D14"/>
    <w:rsid w:val="00AC6717"/>
    <w:rsid w:val="00AC6EB6"/>
    <w:rsid w:val="00AD0B8C"/>
    <w:rsid w:val="00AD0E7C"/>
    <w:rsid w:val="00AD73BB"/>
    <w:rsid w:val="00AD79FA"/>
    <w:rsid w:val="00AE0A61"/>
    <w:rsid w:val="00AE19DD"/>
    <w:rsid w:val="00AE1D9B"/>
    <w:rsid w:val="00AE4AC0"/>
    <w:rsid w:val="00AE5C55"/>
    <w:rsid w:val="00AE5C76"/>
    <w:rsid w:val="00AE6CDB"/>
    <w:rsid w:val="00AE73BD"/>
    <w:rsid w:val="00AE780B"/>
    <w:rsid w:val="00AF07D3"/>
    <w:rsid w:val="00AF09BC"/>
    <w:rsid w:val="00AF0B6D"/>
    <w:rsid w:val="00AF1155"/>
    <w:rsid w:val="00AF20E6"/>
    <w:rsid w:val="00AF242C"/>
    <w:rsid w:val="00AF4035"/>
    <w:rsid w:val="00AF494B"/>
    <w:rsid w:val="00AF6210"/>
    <w:rsid w:val="00AF656F"/>
    <w:rsid w:val="00AF65E5"/>
    <w:rsid w:val="00AF6C42"/>
    <w:rsid w:val="00AF7AE6"/>
    <w:rsid w:val="00B004C4"/>
    <w:rsid w:val="00B00DDF"/>
    <w:rsid w:val="00B01CA9"/>
    <w:rsid w:val="00B02A69"/>
    <w:rsid w:val="00B0349A"/>
    <w:rsid w:val="00B03D73"/>
    <w:rsid w:val="00B04907"/>
    <w:rsid w:val="00B0751C"/>
    <w:rsid w:val="00B10D7B"/>
    <w:rsid w:val="00B11A1B"/>
    <w:rsid w:val="00B123FC"/>
    <w:rsid w:val="00B13750"/>
    <w:rsid w:val="00B146FE"/>
    <w:rsid w:val="00B15727"/>
    <w:rsid w:val="00B1585D"/>
    <w:rsid w:val="00B1701D"/>
    <w:rsid w:val="00B208E6"/>
    <w:rsid w:val="00B21B22"/>
    <w:rsid w:val="00B22024"/>
    <w:rsid w:val="00B222EE"/>
    <w:rsid w:val="00B23E11"/>
    <w:rsid w:val="00B25FEF"/>
    <w:rsid w:val="00B26891"/>
    <w:rsid w:val="00B27F87"/>
    <w:rsid w:val="00B30B32"/>
    <w:rsid w:val="00B30C03"/>
    <w:rsid w:val="00B30C4B"/>
    <w:rsid w:val="00B317EF"/>
    <w:rsid w:val="00B3278B"/>
    <w:rsid w:val="00B329D7"/>
    <w:rsid w:val="00B32AA5"/>
    <w:rsid w:val="00B337CC"/>
    <w:rsid w:val="00B351EA"/>
    <w:rsid w:val="00B4035F"/>
    <w:rsid w:val="00B41369"/>
    <w:rsid w:val="00B41E13"/>
    <w:rsid w:val="00B42A98"/>
    <w:rsid w:val="00B43A53"/>
    <w:rsid w:val="00B44D2C"/>
    <w:rsid w:val="00B454B5"/>
    <w:rsid w:val="00B521EE"/>
    <w:rsid w:val="00B53722"/>
    <w:rsid w:val="00B549EE"/>
    <w:rsid w:val="00B56703"/>
    <w:rsid w:val="00B57CB0"/>
    <w:rsid w:val="00B57F4D"/>
    <w:rsid w:val="00B63595"/>
    <w:rsid w:val="00B63972"/>
    <w:rsid w:val="00B65439"/>
    <w:rsid w:val="00B66B1F"/>
    <w:rsid w:val="00B67442"/>
    <w:rsid w:val="00B70637"/>
    <w:rsid w:val="00B71F43"/>
    <w:rsid w:val="00B7367B"/>
    <w:rsid w:val="00B74D94"/>
    <w:rsid w:val="00B74F4E"/>
    <w:rsid w:val="00B77974"/>
    <w:rsid w:val="00B80983"/>
    <w:rsid w:val="00B80DD2"/>
    <w:rsid w:val="00B82398"/>
    <w:rsid w:val="00B828FA"/>
    <w:rsid w:val="00B91597"/>
    <w:rsid w:val="00B92016"/>
    <w:rsid w:val="00B92362"/>
    <w:rsid w:val="00B9316A"/>
    <w:rsid w:val="00B942C6"/>
    <w:rsid w:val="00B952CB"/>
    <w:rsid w:val="00B96735"/>
    <w:rsid w:val="00B96C1F"/>
    <w:rsid w:val="00B972B2"/>
    <w:rsid w:val="00BA0BD9"/>
    <w:rsid w:val="00BA1F7C"/>
    <w:rsid w:val="00BA3572"/>
    <w:rsid w:val="00BA4515"/>
    <w:rsid w:val="00BA4AFC"/>
    <w:rsid w:val="00BA58AB"/>
    <w:rsid w:val="00BB589F"/>
    <w:rsid w:val="00BB6EDB"/>
    <w:rsid w:val="00BB70F5"/>
    <w:rsid w:val="00BB75C1"/>
    <w:rsid w:val="00BB7C36"/>
    <w:rsid w:val="00BC0752"/>
    <w:rsid w:val="00BC0958"/>
    <w:rsid w:val="00BC1ADD"/>
    <w:rsid w:val="00BC28CD"/>
    <w:rsid w:val="00BC45A1"/>
    <w:rsid w:val="00BC5500"/>
    <w:rsid w:val="00BC5FE7"/>
    <w:rsid w:val="00BC6724"/>
    <w:rsid w:val="00BD0217"/>
    <w:rsid w:val="00BD3138"/>
    <w:rsid w:val="00BD588C"/>
    <w:rsid w:val="00BD59C8"/>
    <w:rsid w:val="00BD7060"/>
    <w:rsid w:val="00BD77ED"/>
    <w:rsid w:val="00BD795B"/>
    <w:rsid w:val="00BE0F45"/>
    <w:rsid w:val="00BE1121"/>
    <w:rsid w:val="00BE1D20"/>
    <w:rsid w:val="00BE5361"/>
    <w:rsid w:val="00BE5656"/>
    <w:rsid w:val="00BE6616"/>
    <w:rsid w:val="00BE6A93"/>
    <w:rsid w:val="00BE6B8E"/>
    <w:rsid w:val="00BE70C2"/>
    <w:rsid w:val="00BE7D76"/>
    <w:rsid w:val="00BE7F16"/>
    <w:rsid w:val="00BF2E5C"/>
    <w:rsid w:val="00BF3019"/>
    <w:rsid w:val="00BF4F7B"/>
    <w:rsid w:val="00BF5C8C"/>
    <w:rsid w:val="00BF5E88"/>
    <w:rsid w:val="00BF6DA3"/>
    <w:rsid w:val="00BF741C"/>
    <w:rsid w:val="00BF7D43"/>
    <w:rsid w:val="00C015EA"/>
    <w:rsid w:val="00C02A9D"/>
    <w:rsid w:val="00C03D3B"/>
    <w:rsid w:val="00C03F0F"/>
    <w:rsid w:val="00C04BE4"/>
    <w:rsid w:val="00C04DE9"/>
    <w:rsid w:val="00C05157"/>
    <w:rsid w:val="00C057E2"/>
    <w:rsid w:val="00C07763"/>
    <w:rsid w:val="00C07FF2"/>
    <w:rsid w:val="00C12B93"/>
    <w:rsid w:val="00C1328B"/>
    <w:rsid w:val="00C13D7B"/>
    <w:rsid w:val="00C142EA"/>
    <w:rsid w:val="00C144A9"/>
    <w:rsid w:val="00C14A30"/>
    <w:rsid w:val="00C16B87"/>
    <w:rsid w:val="00C20AC6"/>
    <w:rsid w:val="00C20C5A"/>
    <w:rsid w:val="00C217DA"/>
    <w:rsid w:val="00C226CC"/>
    <w:rsid w:val="00C22E2A"/>
    <w:rsid w:val="00C2317F"/>
    <w:rsid w:val="00C2455E"/>
    <w:rsid w:val="00C2465C"/>
    <w:rsid w:val="00C2617B"/>
    <w:rsid w:val="00C3141C"/>
    <w:rsid w:val="00C319B6"/>
    <w:rsid w:val="00C338FA"/>
    <w:rsid w:val="00C33F98"/>
    <w:rsid w:val="00C341EA"/>
    <w:rsid w:val="00C3451B"/>
    <w:rsid w:val="00C35EB6"/>
    <w:rsid w:val="00C3727F"/>
    <w:rsid w:val="00C377B9"/>
    <w:rsid w:val="00C4348A"/>
    <w:rsid w:val="00C44360"/>
    <w:rsid w:val="00C46287"/>
    <w:rsid w:val="00C467D3"/>
    <w:rsid w:val="00C46EA7"/>
    <w:rsid w:val="00C47A49"/>
    <w:rsid w:val="00C52DC4"/>
    <w:rsid w:val="00C5330E"/>
    <w:rsid w:val="00C54206"/>
    <w:rsid w:val="00C5680A"/>
    <w:rsid w:val="00C5748F"/>
    <w:rsid w:val="00C60291"/>
    <w:rsid w:val="00C60726"/>
    <w:rsid w:val="00C60786"/>
    <w:rsid w:val="00C60EF4"/>
    <w:rsid w:val="00C614B7"/>
    <w:rsid w:val="00C632F6"/>
    <w:rsid w:val="00C64FC8"/>
    <w:rsid w:val="00C65262"/>
    <w:rsid w:val="00C652FB"/>
    <w:rsid w:val="00C6542F"/>
    <w:rsid w:val="00C7029F"/>
    <w:rsid w:val="00C743F5"/>
    <w:rsid w:val="00C74873"/>
    <w:rsid w:val="00C74C7C"/>
    <w:rsid w:val="00C75E3D"/>
    <w:rsid w:val="00C75EEE"/>
    <w:rsid w:val="00C77D41"/>
    <w:rsid w:val="00C8065C"/>
    <w:rsid w:val="00C813D3"/>
    <w:rsid w:val="00C81C34"/>
    <w:rsid w:val="00C85ABB"/>
    <w:rsid w:val="00C877F8"/>
    <w:rsid w:val="00C87939"/>
    <w:rsid w:val="00C9267D"/>
    <w:rsid w:val="00C93176"/>
    <w:rsid w:val="00C93A2C"/>
    <w:rsid w:val="00C94D55"/>
    <w:rsid w:val="00C95639"/>
    <w:rsid w:val="00C95CD8"/>
    <w:rsid w:val="00CA09DC"/>
    <w:rsid w:val="00CA340D"/>
    <w:rsid w:val="00CA34A2"/>
    <w:rsid w:val="00CA430D"/>
    <w:rsid w:val="00CA4F05"/>
    <w:rsid w:val="00CA539F"/>
    <w:rsid w:val="00CA7221"/>
    <w:rsid w:val="00CB022D"/>
    <w:rsid w:val="00CB074A"/>
    <w:rsid w:val="00CB0BA1"/>
    <w:rsid w:val="00CB10CA"/>
    <w:rsid w:val="00CB2AAB"/>
    <w:rsid w:val="00CB33C8"/>
    <w:rsid w:val="00CB34F3"/>
    <w:rsid w:val="00CB6A1B"/>
    <w:rsid w:val="00CB7534"/>
    <w:rsid w:val="00CB7C9B"/>
    <w:rsid w:val="00CB7E98"/>
    <w:rsid w:val="00CC1673"/>
    <w:rsid w:val="00CC1D67"/>
    <w:rsid w:val="00CC2411"/>
    <w:rsid w:val="00CC2AA5"/>
    <w:rsid w:val="00CC3936"/>
    <w:rsid w:val="00CC48B7"/>
    <w:rsid w:val="00CC5053"/>
    <w:rsid w:val="00CC6915"/>
    <w:rsid w:val="00CC7423"/>
    <w:rsid w:val="00CC780F"/>
    <w:rsid w:val="00CC7D1B"/>
    <w:rsid w:val="00CD02DB"/>
    <w:rsid w:val="00CD18B5"/>
    <w:rsid w:val="00CD1971"/>
    <w:rsid w:val="00CD21C9"/>
    <w:rsid w:val="00CD2E96"/>
    <w:rsid w:val="00CD368C"/>
    <w:rsid w:val="00CD509C"/>
    <w:rsid w:val="00CD5172"/>
    <w:rsid w:val="00CD53CB"/>
    <w:rsid w:val="00CD6C5C"/>
    <w:rsid w:val="00CD6CFF"/>
    <w:rsid w:val="00CD7169"/>
    <w:rsid w:val="00CD7A7E"/>
    <w:rsid w:val="00CE0A7F"/>
    <w:rsid w:val="00CE2088"/>
    <w:rsid w:val="00CE2994"/>
    <w:rsid w:val="00CE3429"/>
    <w:rsid w:val="00CE3461"/>
    <w:rsid w:val="00CE38CA"/>
    <w:rsid w:val="00CE64F3"/>
    <w:rsid w:val="00CE6B99"/>
    <w:rsid w:val="00CE6C6D"/>
    <w:rsid w:val="00CE77BB"/>
    <w:rsid w:val="00CF135E"/>
    <w:rsid w:val="00CF23BF"/>
    <w:rsid w:val="00CF3549"/>
    <w:rsid w:val="00CF3835"/>
    <w:rsid w:val="00CF4227"/>
    <w:rsid w:val="00CF5A4A"/>
    <w:rsid w:val="00CF76C6"/>
    <w:rsid w:val="00D00EFD"/>
    <w:rsid w:val="00D02F06"/>
    <w:rsid w:val="00D03080"/>
    <w:rsid w:val="00D03E2A"/>
    <w:rsid w:val="00D0441F"/>
    <w:rsid w:val="00D05974"/>
    <w:rsid w:val="00D05B36"/>
    <w:rsid w:val="00D05CA6"/>
    <w:rsid w:val="00D078AA"/>
    <w:rsid w:val="00D07C9D"/>
    <w:rsid w:val="00D10EE3"/>
    <w:rsid w:val="00D11C88"/>
    <w:rsid w:val="00D12758"/>
    <w:rsid w:val="00D1345C"/>
    <w:rsid w:val="00D136CF"/>
    <w:rsid w:val="00D13EB4"/>
    <w:rsid w:val="00D1501D"/>
    <w:rsid w:val="00D17208"/>
    <w:rsid w:val="00D1776B"/>
    <w:rsid w:val="00D20A9F"/>
    <w:rsid w:val="00D20F9B"/>
    <w:rsid w:val="00D22B29"/>
    <w:rsid w:val="00D23A62"/>
    <w:rsid w:val="00D2497F"/>
    <w:rsid w:val="00D264BB"/>
    <w:rsid w:val="00D26623"/>
    <w:rsid w:val="00D26966"/>
    <w:rsid w:val="00D26BBC"/>
    <w:rsid w:val="00D27A1A"/>
    <w:rsid w:val="00D30CFB"/>
    <w:rsid w:val="00D323F5"/>
    <w:rsid w:val="00D32E92"/>
    <w:rsid w:val="00D35C57"/>
    <w:rsid w:val="00D36258"/>
    <w:rsid w:val="00D369DE"/>
    <w:rsid w:val="00D36AF9"/>
    <w:rsid w:val="00D36DA1"/>
    <w:rsid w:val="00D36ECB"/>
    <w:rsid w:val="00D37644"/>
    <w:rsid w:val="00D401E1"/>
    <w:rsid w:val="00D42382"/>
    <w:rsid w:val="00D43762"/>
    <w:rsid w:val="00D438AF"/>
    <w:rsid w:val="00D43F8A"/>
    <w:rsid w:val="00D4498F"/>
    <w:rsid w:val="00D44AC2"/>
    <w:rsid w:val="00D44DB6"/>
    <w:rsid w:val="00D46EA5"/>
    <w:rsid w:val="00D5286F"/>
    <w:rsid w:val="00D52F09"/>
    <w:rsid w:val="00D53C32"/>
    <w:rsid w:val="00D54B78"/>
    <w:rsid w:val="00D54DDC"/>
    <w:rsid w:val="00D55657"/>
    <w:rsid w:val="00D55695"/>
    <w:rsid w:val="00D55A67"/>
    <w:rsid w:val="00D60547"/>
    <w:rsid w:val="00D60AD5"/>
    <w:rsid w:val="00D61977"/>
    <w:rsid w:val="00D61A43"/>
    <w:rsid w:val="00D61D60"/>
    <w:rsid w:val="00D62303"/>
    <w:rsid w:val="00D62358"/>
    <w:rsid w:val="00D62C1E"/>
    <w:rsid w:val="00D637C2"/>
    <w:rsid w:val="00D639FE"/>
    <w:rsid w:val="00D6492B"/>
    <w:rsid w:val="00D651A7"/>
    <w:rsid w:val="00D65C4D"/>
    <w:rsid w:val="00D6638B"/>
    <w:rsid w:val="00D7020E"/>
    <w:rsid w:val="00D71FB1"/>
    <w:rsid w:val="00D72311"/>
    <w:rsid w:val="00D7379C"/>
    <w:rsid w:val="00D74B8A"/>
    <w:rsid w:val="00D74C01"/>
    <w:rsid w:val="00D755CD"/>
    <w:rsid w:val="00D75B54"/>
    <w:rsid w:val="00D75EBE"/>
    <w:rsid w:val="00D7689C"/>
    <w:rsid w:val="00D823FE"/>
    <w:rsid w:val="00D82F0D"/>
    <w:rsid w:val="00D8310D"/>
    <w:rsid w:val="00D83D8D"/>
    <w:rsid w:val="00D83DA8"/>
    <w:rsid w:val="00D8434B"/>
    <w:rsid w:val="00D84A6E"/>
    <w:rsid w:val="00D85AE7"/>
    <w:rsid w:val="00D85E43"/>
    <w:rsid w:val="00D87CCC"/>
    <w:rsid w:val="00D90286"/>
    <w:rsid w:val="00D90B76"/>
    <w:rsid w:val="00D922F7"/>
    <w:rsid w:val="00D925DD"/>
    <w:rsid w:val="00D94949"/>
    <w:rsid w:val="00D9732A"/>
    <w:rsid w:val="00D974C8"/>
    <w:rsid w:val="00D9770E"/>
    <w:rsid w:val="00D97DDC"/>
    <w:rsid w:val="00DA1571"/>
    <w:rsid w:val="00DA15CF"/>
    <w:rsid w:val="00DA1E16"/>
    <w:rsid w:val="00DA2A74"/>
    <w:rsid w:val="00DA3BF2"/>
    <w:rsid w:val="00DA57B7"/>
    <w:rsid w:val="00DA6F0F"/>
    <w:rsid w:val="00DA797F"/>
    <w:rsid w:val="00DB01F4"/>
    <w:rsid w:val="00DB0369"/>
    <w:rsid w:val="00DB22C6"/>
    <w:rsid w:val="00DB251D"/>
    <w:rsid w:val="00DB30C4"/>
    <w:rsid w:val="00DB399A"/>
    <w:rsid w:val="00DB446E"/>
    <w:rsid w:val="00DB6557"/>
    <w:rsid w:val="00DC0082"/>
    <w:rsid w:val="00DC1088"/>
    <w:rsid w:val="00DC28C0"/>
    <w:rsid w:val="00DC3090"/>
    <w:rsid w:val="00DC4015"/>
    <w:rsid w:val="00DC5094"/>
    <w:rsid w:val="00DC612D"/>
    <w:rsid w:val="00DD1CA8"/>
    <w:rsid w:val="00DD2DC9"/>
    <w:rsid w:val="00DD3C34"/>
    <w:rsid w:val="00DD4922"/>
    <w:rsid w:val="00DD6758"/>
    <w:rsid w:val="00DD6954"/>
    <w:rsid w:val="00DE0DA4"/>
    <w:rsid w:val="00DE0F3F"/>
    <w:rsid w:val="00DE14C4"/>
    <w:rsid w:val="00DE3246"/>
    <w:rsid w:val="00DE362C"/>
    <w:rsid w:val="00DE3E4A"/>
    <w:rsid w:val="00DE40B2"/>
    <w:rsid w:val="00DE48B0"/>
    <w:rsid w:val="00DE4EB0"/>
    <w:rsid w:val="00DE68D4"/>
    <w:rsid w:val="00DE7540"/>
    <w:rsid w:val="00DE7A76"/>
    <w:rsid w:val="00DF0324"/>
    <w:rsid w:val="00DF23D8"/>
    <w:rsid w:val="00DF2902"/>
    <w:rsid w:val="00DF5BA9"/>
    <w:rsid w:val="00E00FBE"/>
    <w:rsid w:val="00E01A18"/>
    <w:rsid w:val="00E01D74"/>
    <w:rsid w:val="00E035BA"/>
    <w:rsid w:val="00E03BDB"/>
    <w:rsid w:val="00E042A6"/>
    <w:rsid w:val="00E04F46"/>
    <w:rsid w:val="00E05467"/>
    <w:rsid w:val="00E054FB"/>
    <w:rsid w:val="00E06A3F"/>
    <w:rsid w:val="00E07B7C"/>
    <w:rsid w:val="00E110F2"/>
    <w:rsid w:val="00E12662"/>
    <w:rsid w:val="00E14541"/>
    <w:rsid w:val="00E1695D"/>
    <w:rsid w:val="00E16E24"/>
    <w:rsid w:val="00E20321"/>
    <w:rsid w:val="00E213EE"/>
    <w:rsid w:val="00E2288F"/>
    <w:rsid w:val="00E23034"/>
    <w:rsid w:val="00E23842"/>
    <w:rsid w:val="00E25673"/>
    <w:rsid w:val="00E25B20"/>
    <w:rsid w:val="00E2724D"/>
    <w:rsid w:val="00E272CF"/>
    <w:rsid w:val="00E27F79"/>
    <w:rsid w:val="00E329F0"/>
    <w:rsid w:val="00E3305C"/>
    <w:rsid w:val="00E35370"/>
    <w:rsid w:val="00E41799"/>
    <w:rsid w:val="00E42787"/>
    <w:rsid w:val="00E4318B"/>
    <w:rsid w:val="00E4357A"/>
    <w:rsid w:val="00E43A27"/>
    <w:rsid w:val="00E43C09"/>
    <w:rsid w:val="00E44387"/>
    <w:rsid w:val="00E44991"/>
    <w:rsid w:val="00E463DC"/>
    <w:rsid w:val="00E46CF8"/>
    <w:rsid w:val="00E506B6"/>
    <w:rsid w:val="00E522BB"/>
    <w:rsid w:val="00E55F18"/>
    <w:rsid w:val="00E56236"/>
    <w:rsid w:val="00E56D02"/>
    <w:rsid w:val="00E62CB6"/>
    <w:rsid w:val="00E6337D"/>
    <w:rsid w:val="00E635C2"/>
    <w:rsid w:val="00E63C44"/>
    <w:rsid w:val="00E65308"/>
    <w:rsid w:val="00E65C33"/>
    <w:rsid w:val="00E673EE"/>
    <w:rsid w:val="00E7220E"/>
    <w:rsid w:val="00E723C7"/>
    <w:rsid w:val="00E75192"/>
    <w:rsid w:val="00E75D2E"/>
    <w:rsid w:val="00E7768C"/>
    <w:rsid w:val="00E77835"/>
    <w:rsid w:val="00E80B97"/>
    <w:rsid w:val="00E81295"/>
    <w:rsid w:val="00E82226"/>
    <w:rsid w:val="00E85034"/>
    <w:rsid w:val="00E85394"/>
    <w:rsid w:val="00E855AB"/>
    <w:rsid w:val="00E8634A"/>
    <w:rsid w:val="00E87056"/>
    <w:rsid w:val="00E9053D"/>
    <w:rsid w:val="00E9245F"/>
    <w:rsid w:val="00E926D1"/>
    <w:rsid w:val="00E93954"/>
    <w:rsid w:val="00E93D47"/>
    <w:rsid w:val="00E94B0D"/>
    <w:rsid w:val="00E958F7"/>
    <w:rsid w:val="00E963C0"/>
    <w:rsid w:val="00E9653D"/>
    <w:rsid w:val="00E96CFE"/>
    <w:rsid w:val="00E97036"/>
    <w:rsid w:val="00EA02FD"/>
    <w:rsid w:val="00EA0901"/>
    <w:rsid w:val="00EA09CF"/>
    <w:rsid w:val="00EA1861"/>
    <w:rsid w:val="00EA2386"/>
    <w:rsid w:val="00EA244B"/>
    <w:rsid w:val="00EA35E5"/>
    <w:rsid w:val="00EA38C3"/>
    <w:rsid w:val="00EA3BA6"/>
    <w:rsid w:val="00EA4ABE"/>
    <w:rsid w:val="00EA6F09"/>
    <w:rsid w:val="00EA7791"/>
    <w:rsid w:val="00EB10F5"/>
    <w:rsid w:val="00EB184E"/>
    <w:rsid w:val="00EB46F4"/>
    <w:rsid w:val="00EB51DA"/>
    <w:rsid w:val="00EB54F2"/>
    <w:rsid w:val="00EB5CD1"/>
    <w:rsid w:val="00EB611D"/>
    <w:rsid w:val="00EB7A05"/>
    <w:rsid w:val="00EC1E81"/>
    <w:rsid w:val="00EC457E"/>
    <w:rsid w:val="00EC480F"/>
    <w:rsid w:val="00EC6C25"/>
    <w:rsid w:val="00ED03C3"/>
    <w:rsid w:val="00ED0A13"/>
    <w:rsid w:val="00ED0EF4"/>
    <w:rsid w:val="00ED2A32"/>
    <w:rsid w:val="00ED2B8E"/>
    <w:rsid w:val="00ED3CBB"/>
    <w:rsid w:val="00ED494E"/>
    <w:rsid w:val="00ED59E6"/>
    <w:rsid w:val="00ED63C2"/>
    <w:rsid w:val="00ED6E47"/>
    <w:rsid w:val="00EE1801"/>
    <w:rsid w:val="00EE252F"/>
    <w:rsid w:val="00EE25D3"/>
    <w:rsid w:val="00EE3177"/>
    <w:rsid w:val="00EE390F"/>
    <w:rsid w:val="00EE5153"/>
    <w:rsid w:val="00EE534E"/>
    <w:rsid w:val="00EE5995"/>
    <w:rsid w:val="00EE6FFF"/>
    <w:rsid w:val="00EE74FB"/>
    <w:rsid w:val="00EF02DC"/>
    <w:rsid w:val="00EF0333"/>
    <w:rsid w:val="00EF1975"/>
    <w:rsid w:val="00EF4182"/>
    <w:rsid w:val="00EF4CDC"/>
    <w:rsid w:val="00EF55ED"/>
    <w:rsid w:val="00EF56F4"/>
    <w:rsid w:val="00EF5B07"/>
    <w:rsid w:val="00EF5BAC"/>
    <w:rsid w:val="00EF6D77"/>
    <w:rsid w:val="00EF710A"/>
    <w:rsid w:val="00EF7659"/>
    <w:rsid w:val="00F0180D"/>
    <w:rsid w:val="00F01E45"/>
    <w:rsid w:val="00F0264B"/>
    <w:rsid w:val="00F06573"/>
    <w:rsid w:val="00F06840"/>
    <w:rsid w:val="00F07C17"/>
    <w:rsid w:val="00F10751"/>
    <w:rsid w:val="00F12D2D"/>
    <w:rsid w:val="00F1319B"/>
    <w:rsid w:val="00F13CB1"/>
    <w:rsid w:val="00F174FB"/>
    <w:rsid w:val="00F22D59"/>
    <w:rsid w:val="00F24091"/>
    <w:rsid w:val="00F24E45"/>
    <w:rsid w:val="00F255EB"/>
    <w:rsid w:val="00F25FCE"/>
    <w:rsid w:val="00F27014"/>
    <w:rsid w:val="00F30515"/>
    <w:rsid w:val="00F315EE"/>
    <w:rsid w:val="00F31F06"/>
    <w:rsid w:val="00F320BB"/>
    <w:rsid w:val="00F32525"/>
    <w:rsid w:val="00F32591"/>
    <w:rsid w:val="00F3533E"/>
    <w:rsid w:val="00F35631"/>
    <w:rsid w:val="00F43477"/>
    <w:rsid w:val="00F43A1A"/>
    <w:rsid w:val="00F43DB3"/>
    <w:rsid w:val="00F44B28"/>
    <w:rsid w:val="00F45DBB"/>
    <w:rsid w:val="00F46086"/>
    <w:rsid w:val="00F46A9B"/>
    <w:rsid w:val="00F46C03"/>
    <w:rsid w:val="00F46DDD"/>
    <w:rsid w:val="00F47FC5"/>
    <w:rsid w:val="00F50333"/>
    <w:rsid w:val="00F50CCF"/>
    <w:rsid w:val="00F514FB"/>
    <w:rsid w:val="00F51B63"/>
    <w:rsid w:val="00F52B56"/>
    <w:rsid w:val="00F52F1E"/>
    <w:rsid w:val="00F53389"/>
    <w:rsid w:val="00F53BB4"/>
    <w:rsid w:val="00F55174"/>
    <w:rsid w:val="00F55F99"/>
    <w:rsid w:val="00F607E0"/>
    <w:rsid w:val="00F61877"/>
    <w:rsid w:val="00F61FA6"/>
    <w:rsid w:val="00F62275"/>
    <w:rsid w:val="00F62BB1"/>
    <w:rsid w:val="00F63C50"/>
    <w:rsid w:val="00F711FE"/>
    <w:rsid w:val="00F71E12"/>
    <w:rsid w:val="00F7219A"/>
    <w:rsid w:val="00F73EEC"/>
    <w:rsid w:val="00F752A8"/>
    <w:rsid w:val="00F760E3"/>
    <w:rsid w:val="00F76252"/>
    <w:rsid w:val="00F76CE9"/>
    <w:rsid w:val="00F77D2A"/>
    <w:rsid w:val="00F800AF"/>
    <w:rsid w:val="00F8071C"/>
    <w:rsid w:val="00F82411"/>
    <w:rsid w:val="00F8426A"/>
    <w:rsid w:val="00F84341"/>
    <w:rsid w:val="00F845F0"/>
    <w:rsid w:val="00F86873"/>
    <w:rsid w:val="00F92567"/>
    <w:rsid w:val="00F9338F"/>
    <w:rsid w:val="00F93391"/>
    <w:rsid w:val="00F954AE"/>
    <w:rsid w:val="00FA0487"/>
    <w:rsid w:val="00FA07B3"/>
    <w:rsid w:val="00FA1016"/>
    <w:rsid w:val="00FA1660"/>
    <w:rsid w:val="00FA23EB"/>
    <w:rsid w:val="00FA3FB3"/>
    <w:rsid w:val="00FA46A9"/>
    <w:rsid w:val="00FA486B"/>
    <w:rsid w:val="00FA5308"/>
    <w:rsid w:val="00FA542D"/>
    <w:rsid w:val="00FA765A"/>
    <w:rsid w:val="00FA7DFE"/>
    <w:rsid w:val="00FB1540"/>
    <w:rsid w:val="00FB293E"/>
    <w:rsid w:val="00FB3678"/>
    <w:rsid w:val="00FB56E3"/>
    <w:rsid w:val="00FB58CC"/>
    <w:rsid w:val="00FB5D03"/>
    <w:rsid w:val="00FB714C"/>
    <w:rsid w:val="00FB7B19"/>
    <w:rsid w:val="00FB7F9E"/>
    <w:rsid w:val="00FC22AC"/>
    <w:rsid w:val="00FC3541"/>
    <w:rsid w:val="00FC3BAA"/>
    <w:rsid w:val="00FC3BB9"/>
    <w:rsid w:val="00FC3F88"/>
    <w:rsid w:val="00FC4753"/>
    <w:rsid w:val="00FC59DB"/>
    <w:rsid w:val="00FC6C2A"/>
    <w:rsid w:val="00FC7B75"/>
    <w:rsid w:val="00FC7CAB"/>
    <w:rsid w:val="00FD283C"/>
    <w:rsid w:val="00FD3CD8"/>
    <w:rsid w:val="00FD610C"/>
    <w:rsid w:val="00FD6521"/>
    <w:rsid w:val="00FE2D1E"/>
    <w:rsid w:val="00FE2D21"/>
    <w:rsid w:val="00FE3947"/>
    <w:rsid w:val="00FE40D5"/>
    <w:rsid w:val="00FE59C4"/>
    <w:rsid w:val="00FE76E5"/>
    <w:rsid w:val="00FE77B0"/>
    <w:rsid w:val="00FF02A1"/>
    <w:rsid w:val="00FF2009"/>
    <w:rsid w:val="00FF2405"/>
    <w:rsid w:val="00FF41AA"/>
    <w:rsid w:val="00FF4591"/>
    <w:rsid w:val="00FF5354"/>
    <w:rsid w:val="00FF53A5"/>
    <w:rsid w:val="36A3215D"/>
    <w:rsid w:val="4428F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7C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eading 1.I,Heading 1-Agriteam"/>
    <w:next w:val="Normal"/>
    <w:link w:val="Heading1Char"/>
    <w:qFormat/>
    <w:rsid w:val="00A92273"/>
    <w:pPr>
      <w:keepNext/>
      <w:numPr>
        <w:numId w:val="1"/>
      </w:numPr>
      <w:spacing w:before="240" w:after="240"/>
      <w:jc w:val="center"/>
      <w:outlineLvl w:val="0"/>
    </w:pPr>
    <w:rPr>
      <w:rFonts w:ascii="Times New Roman Bold" w:hAnsi="Times New Roman Bold"/>
      <w:b/>
      <w:smallCaps/>
      <w:noProof/>
      <w:sz w:val="28"/>
    </w:rPr>
  </w:style>
  <w:style w:type="paragraph" w:styleId="Heading2">
    <w:name w:val="heading 2"/>
    <w:aliases w:val="Heading 2-Agriteam"/>
    <w:basedOn w:val="Normal"/>
    <w:next w:val="Normal"/>
    <w:link w:val="Heading2Char"/>
    <w:qFormat/>
    <w:rsid w:val="003A7AD8"/>
    <w:pPr>
      <w:keepNext/>
      <w:tabs>
        <w:tab w:val="num" w:pos="1080"/>
      </w:tabs>
      <w:spacing w:before="240" w:after="60"/>
      <w:ind w:left="720"/>
      <w:outlineLvl w:val="1"/>
    </w:pPr>
    <w:rPr>
      <w:rFonts w:ascii="Arial" w:hAnsi="Arial"/>
      <w:b/>
      <w:i/>
      <w:szCs w:val="20"/>
      <w:lang w:val="pt-BR"/>
    </w:rPr>
  </w:style>
  <w:style w:type="paragraph" w:styleId="Heading3">
    <w:name w:val="heading 3"/>
    <w:aliases w:val="Heading 3 Paris doc,Heading 3-Agriteam"/>
    <w:basedOn w:val="Normal"/>
    <w:next w:val="Normal"/>
    <w:link w:val="Heading3Char"/>
    <w:qFormat/>
    <w:rsid w:val="003A7AD8"/>
    <w:pPr>
      <w:keepNext/>
      <w:tabs>
        <w:tab w:val="num" w:pos="1800"/>
      </w:tabs>
      <w:spacing w:before="240" w:after="60"/>
      <w:ind w:left="1440"/>
      <w:outlineLvl w:val="2"/>
    </w:pPr>
    <w:rPr>
      <w:rFonts w:ascii="Arial" w:hAnsi="Arial"/>
      <w:szCs w:val="20"/>
      <w:lang w:val="pt-BR"/>
    </w:rPr>
  </w:style>
  <w:style w:type="paragraph" w:styleId="Heading4">
    <w:name w:val="heading 4"/>
    <w:aliases w:val="Heading 4.a"/>
    <w:next w:val="Normal"/>
    <w:link w:val="Heading4Char"/>
    <w:qFormat/>
    <w:rsid w:val="00A92273"/>
    <w:pPr>
      <w:keepNext/>
      <w:numPr>
        <w:ilvl w:val="2"/>
        <w:numId w:val="1"/>
      </w:numPr>
      <w:tabs>
        <w:tab w:val="left" w:pos="1440"/>
      </w:tabs>
      <w:spacing w:before="120" w:after="120"/>
      <w:jc w:val="both"/>
      <w:outlineLvl w:val="3"/>
    </w:pPr>
    <w:rPr>
      <w:rFonts w:ascii="Times New Roman Bold" w:hAnsi="Times New Roman Bold"/>
      <w:b/>
      <w:noProof/>
      <w:sz w:val="24"/>
    </w:rPr>
  </w:style>
  <w:style w:type="paragraph" w:styleId="Heading5">
    <w:name w:val="heading 5"/>
    <w:aliases w:val="Heading 5.(i),5 sub-bullet,sb,4,5 sub-bullet1,sb1,41"/>
    <w:next w:val="Normal"/>
    <w:link w:val="Heading5Char"/>
    <w:qFormat/>
    <w:rsid w:val="00EF4CDC"/>
    <w:pPr>
      <w:keepNext/>
      <w:numPr>
        <w:ilvl w:val="4"/>
        <w:numId w:val="7"/>
      </w:numPr>
      <w:spacing w:before="120" w:after="120"/>
      <w:jc w:val="both"/>
      <w:outlineLvl w:val="4"/>
    </w:pPr>
    <w:rPr>
      <w:rFonts w:ascii="Times New Roman Bold" w:hAnsi="Times New Roman Bold"/>
      <w:b/>
      <w:noProof/>
      <w:sz w:val="24"/>
    </w:rPr>
  </w:style>
  <w:style w:type="paragraph" w:styleId="Heading6">
    <w:name w:val="heading 6"/>
    <w:basedOn w:val="Normal"/>
    <w:next w:val="Normal"/>
    <w:link w:val="Heading6Char"/>
    <w:qFormat/>
    <w:rsid w:val="00EF4CDC"/>
    <w:pPr>
      <w:numPr>
        <w:ilvl w:val="5"/>
        <w:numId w:val="7"/>
      </w:numPr>
      <w:spacing w:before="240" w:after="60"/>
      <w:outlineLvl w:val="5"/>
    </w:pPr>
    <w:rPr>
      <w:i/>
      <w:sz w:val="22"/>
      <w:szCs w:val="20"/>
      <w:lang w:val="pt-BR"/>
    </w:rPr>
  </w:style>
  <w:style w:type="paragraph" w:styleId="Heading7">
    <w:name w:val="heading 7"/>
    <w:basedOn w:val="Normal"/>
    <w:next w:val="Normal"/>
    <w:link w:val="Heading7Char"/>
    <w:qFormat/>
    <w:rsid w:val="00EF4CDC"/>
    <w:pPr>
      <w:numPr>
        <w:ilvl w:val="6"/>
        <w:numId w:val="7"/>
      </w:numPr>
      <w:spacing w:before="240" w:after="60"/>
      <w:outlineLvl w:val="6"/>
    </w:pPr>
    <w:rPr>
      <w:rFonts w:ascii="Arial" w:hAnsi="Arial"/>
      <w:szCs w:val="20"/>
      <w:lang w:val="pt-BR"/>
    </w:rPr>
  </w:style>
  <w:style w:type="paragraph" w:styleId="Heading8">
    <w:name w:val="heading 8"/>
    <w:basedOn w:val="Normal"/>
    <w:next w:val="Normal"/>
    <w:link w:val="Heading8Char"/>
    <w:qFormat/>
    <w:rsid w:val="00EF4CDC"/>
    <w:pPr>
      <w:numPr>
        <w:ilvl w:val="7"/>
        <w:numId w:val="7"/>
      </w:numPr>
      <w:spacing w:before="240" w:after="60"/>
      <w:outlineLvl w:val="7"/>
    </w:pPr>
    <w:rPr>
      <w:rFonts w:ascii="Arial" w:hAnsi="Arial"/>
      <w:i/>
      <w:szCs w:val="20"/>
      <w:lang w:val="pt-BR"/>
    </w:rPr>
  </w:style>
  <w:style w:type="paragraph" w:styleId="Heading9">
    <w:name w:val="heading 9"/>
    <w:basedOn w:val="Normal"/>
    <w:next w:val="Normal"/>
    <w:link w:val="Heading9Char"/>
    <w:qFormat/>
    <w:rsid w:val="00EF4CDC"/>
    <w:pPr>
      <w:numPr>
        <w:ilvl w:val="8"/>
        <w:numId w:val="7"/>
      </w:numPr>
      <w:spacing w:before="240" w:after="60"/>
      <w:outlineLvl w:val="8"/>
    </w:pPr>
    <w:rPr>
      <w:rFonts w:ascii="Arial" w:hAnsi="Arial"/>
      <w:b/>
      <w:i/>
      <w:sz w:val="18"/>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EF4CDC"/>
    <w:pPr>
      <w:keepNext/>
      <w:numPr>
        <w:numId w:val="6"/>
      </w:numPr>
      <w:tabs>
        <w:tab w:val="left" w:pos="1440"/>
      </w:tabs>
      <w:spacing w:before="240" w:after="240"/>
      <w:jc w:val="center"/>
    </w:pPr>
    <w:rPr>
      <w:rFonts w:eastAsia="Calibri"/>
      <w:b/>
      <w:smallCaps/>
      <w:szCs w:val="20"/>
      <w:lang w:val="es-ES_tradnl" w:eastAsia="x-none"/>
    </w:rPr>
  </w:style>
  <w:style w:type="paragraph" w:customStyle="1" w:styleId="Paragraph">
    <w:name w:val="Paragraph"/>
    <w:aliases w:val="paragraph,p,PARAGRAPH,PG,pa,at"/>
    <w:basedOn w:val="BodyTextIndent"/>
    <w:link w:val="ParagraphChar"/>
    <w:qFormat/>
    <w:rsid w:val="00EF4CDC"/>
    <w:pPr>
      <w:numPr>
        <w:ilvl w:val="1"/>
        <w:numId w:val="6"/>
      </w:numPr>
      <w:spacing w:before="120"/>
      <w:jc w:val="both"/>
      <w:outlineLvl w:val="1"/>
    </w:pPr>
    <w:rPr>
      <w:rFonts w:eastAsia="Calibri"/>
      <w:szCs w:val="20"/>
      <w:lang w:val="es-ES_tradnl" w:eastAsia="x-none"/>
    </w:rPr>
  </w:style>
  <w:style w:type="paragraph" w:customStyle="1" w:styleId="subpar">
    <w:name w:val="subpar"/>
    <w:basedOn w:val="BodyTextIndent3"/>
    <w:rsid w:val="00EF4CDC"/>
    <w:pPr>
      <w:numPr>
        <w:ilvl w:val="2"/>
        <w:numId w:val="6"/>
      </w:numPr>
      <w:tabs>
        <w:tab w:val="clear" w:pos="2592"/>
        <w:tab w:val="num" w:pos="1152"/>
      </w:tabs>
      <w:spacing w:before="120"/>
      <w:ind w:left="1152"/>
      <w:jc w:val="both"/>
      <w:outlineLvl w:val="2"/>
    </w:pPr>
    <w:rPr>
      <w:rFonts w:eastAsia="Calibri"/>
    </w:rPr>
  </w:style>
  <w:style w:type="paragraph" w:customStyle="1" w:styleId="SubSubPar">
    <w:name w:val="SubSubPar"/>
    <w:basedOn w:val="subpar"/>
    <w:rsid w:val="00EF4CDC"/>
    <w:pPr>
      <w:numPr>
        <w:ilvl w:val="3"/>
      </w:numPr>
      <w:tabs>
        <w:tab w:val="clear" w:pos="3024"/>
        <w:tab w:val="left" w:pos="0"/>
        <w:tab w:val="num" w:pos="1296"/>
      </w:tabs>
      <w:ind w:left="1296"/>
    </w:pPr>
    <w:rPr>
      <w:szCs w:val="20"/>
      <w:lang w:val="es-ES_tradnl"/>
    </w:rPr>
  </w:style>
  <w:style w:type="character" w:customStyle="1" w:styleId="ParagraphChar">
    <w:name w:val="Paragraph Char"/>
    <w:aliases w:val="p Char,PARAGRAPH Char,PG Char,pa Char,at Char,paragraph Char"/>
    <w:link w:val="Paragraph"/>
    <w:locked/>
    <w:rsid w:val="00EF4CDC"/>
    <w:rPr>
      <w:rFonts w:eastAsia="Calibri"/>
      <w:sz w:val="24"/>
      <w:lang w:val="es-ES_tradnl" w:eastAsia="x-none"/>
    </w:rPr>
  </w:style>
  <w:style w:type="paragraph" w:styleId="BodyTextIndent">
    <w:name w:val="Body Text Indent"/>
    <w:basedOn w:val="Normal"/>
    <w:link w:val="BodyTextIndentChar"/>
    <w:rsid w:val="00C04DE9"/>
    <w:pPr>
      <w:spacing w:after="120"/>
      <w:ind w:left="360"/>
    </w:pPr>
  </w:style>
  <w:style w:type="paragraph" w:styleId="BodyTextIndent3">
    <w:name w:val="Body Text Indent 3"/>
    <w:basedOn w:val="Normal"/>
    <w:rsid w:val="00C04DE9"/>
    <w:pPr>
      <w:spacing w:after="120"/>
      <w:ind w:left="360"/>
    </w:pPr>
    <w:rPr>
      <w:szCs w:val="16"/>
    </w:rPr>
  </w:style>
  <w:style w:type="paragraph" w:customStyle="1" w:styleId="FirstHeading">
    <w:name w:val="FirstHeading"/>
    <w:basedOn w:val="Normal"/>
    <w:next w:val="Normal"/>
    <w:uiPriority w:val="99"/>
    <w:rsid w:val="00EF4CDC"/>
    <w:pPr>
      <w:keepNext/>
      <w:numPr>
        <w:numId w:val="7"/>
      </w:numPr>
      <w:tabs>
        <w:tab w:val="left" w:pos="0"/>
        <w:tab w:val="left" w:pos="86"/>
      </w:tabs>
      <w:spacing w:before="120" w:after="120"/>
      <w:ind w:left="720"/>
    </w:pPr>
    <w:rPr>
      <w:rFonts w:eastAsia="Calibri"/>
      <w:b/>
      <w:szCs w:val="20"/>
      <w:lang w:val="es-ES"/>
    </w:rPr>
  </w:style>
  <w:style w:type="paragraph" w:customStyle="1" w:styleId="SecHeading">
    <w:name w:val="SecHeading"/>
    <w:basedOn w:val="Normal"/>
    <w:next w:val="Paragraph"/>
    <w:uiPriority w:val="99"/>
    <w:rsid w:val="00EF4CDC"/>
    <w:pPr>
      <w:keepNext/>
      <w:numPr>
        <w:ilvl w:val="1"/>
        <w:numId w:val="7"/>
      </w:numPr>
      <w:tabs>
        <w:tab w:val="clear" w:pos="5400"/>
        <w:tab w:val="num" w:pos="1296"/>
      </w:tabs>
      <w:spacing w:before="120" w:after="120"/>
      <w:ind w:left="1296"/>
    </w:pPr>
    <w:rPr>
      <w:rFonts w:eastAsia="Calibri"/>
      <w:b/>
      <w:szCs w:val="20"/>
      <w:lang w:val="es-ES_tradnl"/>
    </w:rPr>
  </w:style>
  <w:style w:type="paragraph" w:customStyle="1" w:styleId="SubHeading1">
    <w:name w:val="SubHeading1"/>
    <w:basedOn w:val="SecHeading"/>
    <w:uiPriority w:val="99"/>
    <w:rsid w:val="00EF4CDC"/>
    <w:pPr>
      <w:numPr>
        <w:ilvl w:val="2"/>
      </w:numPr>
      <w:tabs>
        <w:tab w:val="clear" w:pos="5976"/>
        <w:tab w:val="num" w:pos="1872"/>
      </w:tabs>
      <w:ind w:left="1872"/>
    </w:pPr>
  </w:style>
  <w:style w:type="paragraph" w:customStyle="1" w:styleId="Subheading2">
    <w:name w:val="Subheading2"/>
    <w:basedOn w:val="SecHeading"/>
    <w:uiPriority w:val="99"/>
    <w:rsid w:val="00EF4CDC"/>
    <w:pPr>
      <w:numPr>
        <w:ilvl w:val="3"/>
      </w:numPr>
      <w:tabs>
        <w:tab w:val="clear" w:pos="6480"/>
        <w:tab w:val="num" w:pos="2376"/>
      </w:tabs>
      <w:ind w:left="2376"/>
    </w:pPr>
  </w:style>
  <w:style w:type="character" w:styleId="CommentReference">
    <w:name w:val="annotation reference"/>
    <w:uiPriority w:val="99"/>
    <w:rsid w:val="0095407F"/>
    <w:rPr>
      <w:sz w:val="16"/>
      <w:szCs w:val="16"/>
    </w:rPr>
  </w:style>
  <w:style w:type="paragraph" w:styleId="CommentText">
    <w:name w:val="annotation text"/>
    <w:basedOn w:val="Normal"/>
    <w:link w:val="CommentTextChar"/>
    <w:uiPriority w:val="99"/>
    <w:rsid w:val="0095407F"/>
    <w:rPr>
      <w:sz w:val="20"/>
      <w:szCs w:val="20"/>
    </w:rPr>
  </w:style>
  <w:style w:type="paragraph" w:styleId="CommentSubject">
    <w:name w:val="annotation subject"/>
    <w:basedOn w:val="CommentText"/>
    <w:next w:val="CommentText"/>
    <w:semiHidden/>
    <w:rsid w:val="0095407F"/>
    <w:rPr>
      <w:b/>
      <w:bCs/>
    </w:rPr>
  </w:style>
  <w:style w:type="paragraph" w:styleId="BalloonText">
    <w:name w:val="Balloon Text"/>
    <w:basedOn w:val="Normal"/>
    <w:semiHidden/>
    <w:rsid w:val="0095407F"/>
    <w:rPr>
      <w:rFonts w:ascii="Tahoma" w:hAnsi="Tahoma" w:cs="Tahoma"/>
      <w:sz w:val="16"/>
      <w:szCs w:val="16"/>
    </w:rPr>
  </w:style>
  <w:style w:type="table" w:styleId="TableGrid">
    <w:name w:val="Table Grid"/>
    <w:basedOn w:val="TableNormal"/>
    <w:uiPriority w:val="59"/>
    <w:rsid w:val="00A4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Char">
    <w:name w:val="Chapter Char"/>
    <w:link w:val="Chapter"/>
    <w:locked/>
    <w:rsid w:val="00EF4CDC"/>
    <w:rPr>
      <w:rFonts w:eastAsia="Calibri"/>
      <w:b/>
      <w:smallCaps/>
      <w:sz w:val="24"/>
      <w:lang w:val="es-ES_tradnl" w:eastAsia="x-none"/>
    </w:rPr>
  </w:style>
  <w:style w:type="paragraph" w:customStyle="1" w:styleId="ColorfulList-Accent12">
    <w:name w:val="Colorful List - Accent 12"/>
    <w:basedOn w:val="Normal"/>
    <w:link w:val="ColorfulList-Accent1Char1"/>
    <w:uiPriority w:val="34"/>
    <w:qFormat/>
    <w:rsid w:val="001B43B2"/>
    <w:pPr>
      <w:ind w:left="720"/>
      <w:contextualSpacing/>
    </w:pPr>
    <w:rPr>
      <w:rFonts w:eastAsia="Calibri"/>
    </w:rPr>
  </w:style>
  <w:style w:type="paragraph" w:customStyle="1" w:styleId="Newpage">
    <w:name w:val="Newpage"/>
    <w:basedOn w:val="Normal"/>
    <w:rsid w:val="000A4339"/>
    <w:pPr>
      <w:tabs>
        <w:tab w:val="left" w:pos="3060"/>
      </w:tabs>
      <w:jc w:val="center"/>
    </w:pPr>
    <w:rPr>
      <w:b/>
      <w:bCs/>
      <w:smallCaps/>
      <w:lang w:val="es-ES"/>
    </w:rPr>
  </w:style>
  <w:style w:type="paragraph" w:styleId="FootnoteText">
    <w:name w:val="footnote text"/>
    <w:aliases w:val="Footnote,text,Texto nota pie Car,fn,ft,single space,FOOTNOTES,ADB,WB-Fußnotentext,Fußnote,WB-Fuﬂnotentext,Fuﬂnote,Note de bas de page Car,ALTS FOOTNOTE,Footnote Text Char Char Char Char Char Char,f,footnote text,Geneva 9,footno,F"/>
    <w:basedOn w:val="Normal"/>
    <w:link w:val="FootnoteTextChar"/>
    <w:qFormat/>
    <w:rsid w:val="00D55695"/>
    <w:pPr>
      <w:keepNext/>
      <w:keepLines/>
      <w:spacing w:after="120"/>
      <w:ind w:left="288" w:hanging="288"/>
      <w:jc w:val="both"/>
    </w:pPr>
    <w:rPr>
      <w:spacing w:val="-3"/>
      <w:sz w:val="20"/>
      <w:szCs w:val="20"/>
      <w:lang w:val="x-none"/>
    </w:rPr>
  </w:style>
  <w:style w:type="character" w:customStyle="1" w:styleId="FootnoteTextChar">
    <w:name w:val="Footnote Text Char"/>
    <w:aliases w:val="Footnote Char,text Char,Texto nota pie Car Char,fn Char,ft Char,single space Char,FOOTNOTES Char,ADB Char,WB-Fußnotentext Char,Fußnote Char,WB-Fuﬂnotentext Char,Fuﬂnote Char,Note de bas de page Car Char,ALTS FOOTNOTE Char,f Char"/>
    <w:link w:val="FootnoteText"/>
    <w:rsid w:val="00D55695"/>
    <w:rPr>
      <w:spacing w:val="-3"/>
      <w:lang w:val="x-none"/>
    </w:rPr>
  </w:style>
  <w:style w:type="character" w:styleId="FootnoteReference">
    <w:name w:val="footnote reference"/>
    <w:aliases w:val="FC,referencia nota al pie,ftref,Ref. de nota al pie.,16 Point,Superscript 6 Point,Fußnotenzeichen DISS,Ref. de nota al pie EDEP,pie pddes,Footnote Reference Number,Footnote Reference_LVL6,Footnote Reference_LVL61,fr,SUPERS,titulo ,Ref"/>
    <w:link w:val="Char2"/>
    <w:uiPriority w:val="99"/>
    <w:qFormat/>
    <w:rsid w:val="00D55695"/>
    <w:rPr>
      <w:vertAlign w:val="superscript"/>
    </w:rPr>
  </w:style>
  <w:style w:type="paragraph" w:customStyle="1" w:styleId="Contedodatabela">
    <w:name w:val="Conteúdo da tabela"/>
    <w:basedOn w:val="Normal"/>
    <w:rsid w:val="00D55695"/>
    <w:pPr>
      <w:widowControl w:val="0"/>
      <w:suppressLineNumbers/>
      <w:suppressAutoHyphens/>
    </w:pPr>
    <w:rPr>
      <w:rFonts w:eastAsia="Arial Unicode MS" w:cs="Tahoma"/>
      <w:lang w:val="pt-BR"/>
    </w:rPr>
  </w:style>
  <w:style w:type="paragraph" w:styleId="Footer">
    <w:name w:val="footer"/>
    <w:basedOn w:val="Normal"/>
    <w:link w:val="FooterChar"/>
    <w:rsid w:val="00D55695"/>
    <w:pPr>
      <w:tabs>
        <w:tab w:val="center" w:pos="4252"/>
        <w:tab w:val="right" w:pos="8504"/>
      </w:tabs>
    </w:pPr>
    <w:rPr>
      <w:lang w:val="x-none" w:eastAsia="x-none"/>
    </w:rPr>
  </w:style>
  <w:style w:type="character" w:customStyle="1" w:styleId="FooterChar">
    <w:name w:val="Footer Char"/>
    <w:link w:val="Footer"/>
    <w:rsid w:val="00D55695"/>
    <w:rPr>
      <w:sz w:val="24"/>
      <w:szCs w:val="24"/>
    </w:rPr>
  </w:style>
  <w:style w:type="paragraph" w:styleId="NormalWeb">
    <w:name w:val="Normal (Web)"/>
    <w:basedOn w:val="Normal"/>
    <w:uiPriority w:val="99"/>
    <w:unhideWhenUsed/>
    <w:rsid w:val="006655A3"/>
    <w:pPr>
      <w:spacing w:before="100" w:beforeAutospacing="1" w:after="100" w:afterAutospacing="1"/>
    </w:pPr>
    <w:rPr>
      <w:lang w:val="pt-BR" w:eastAsia="pt-BR"/>
    </w:rPr>
  </w:style>
  <w:style w:type="character" w:customStyle="1" w:styleId="BodyTextIndentChar">
    <w:name w:val="Body Text Indent Char"/>
    <w:link w:val="BodyTextIndent"/>
    <w:rsid w:val="00CD18B5"/>
    <w:rPr>
      <w:sz w:val="24"/>
      <w:szCs w:val="24"/>
    </w:rPr>
  </w:style>
  <w:style w:type="character" w:styleId="Hyperlink">
    <w:name w:val="Hyperlink"/>
    <w:uiPriority w:val="99"/>
    <w:rsid w:val="00A46BA2"/>
    <w:rPr>
      <w:rFonts w:cs="Times New Roman"/>
      <w:color w:val="0000FF"/>
      <w:u w:val="single"/>
    </w:rPr>
  </w:style>
  <w:style w:type="character" w:customStyle="1" w:styleId="Heading1Char">
    <w:name w:val="Heading 1 Char"/>
    <w:aliases w:val="Heading 1.I Char,Heading 1-Agriteam Char"/>
    <w:link w:val="Heading1"/>
    <w:rsid w:val="00A92273"/>
    <w:rPr>
      <w:rFonts w:ascii="Times New Roman Bold" w:hAnsi="Times New Roman Bold"/>
      <w:b/>
      <w:smallCaps/>
      <w:noProof/>
      <w:sz w:val="28"/>
    </w:rPr>
  </w:style>
  <w:style w:type="character" w:customStyle="1" w:styleId="Heading4Char">
    <w:name w:val="Heading 4 Char"/>
    <w:aliases w:val="Heading 4.a Char"/>
    <w:link w:val="Heading4"/>
    <w:rsid w:val="00A92273"/>
    <w:rPr>
      <w:rFonts w:ascii="Times New Roman Bold" w:hAnsi="Times New Roman Bold"/>
      <w:b/>
      <w:noProof/>
      <w:sz w:val="24"/>
    </w:rPr>
  </w:style>
  <w:style w:type="character" w:customStyle="1" w:styleId="Heading5Char">
    <w:name w:val="Heading 5 Char"/>
    <w:aliases w:val="Heading 5.(i) Char,5 sub-bullet Char,sb Char,4 Char,5 sub-bullet1 Char,sb1 Char,41 Char"/>
    <w:link w:val="Heading5"/>
    <w:rsid w:val="00EF4CDC"/>
    <w:rPr>
      <w:rFonts w:ascii="Times New Roman Bold" w:hAnsi="Times New Roman Bold"/>
      <w:b/>
      <w:noProof/>
      <w:sz w:val="24"/>
    </w:rPr>
  </w:style>
  <w:style w:type="paragraph" w:customStyle="1" w:styleId="AutoNumpara">
    <w:name w:val="AutoNumpara"/>
    <w:basedOn w:val="BodyTextIndent"/>
    <w:rsid w:val="00A92273"/>
    <w:pPr>
      <w:numPr>
        <w:ilvl w:val="1"/>
        <w:numId w:val="1"/>
      </w:numPr>
      <w:spacing w:before="120"/>
      <w:jc w:val="both"/>
    </w:pPr>
    <w:rPr>
      <w:noProof/>
      <w:spacing w:val="-2"/>
      <w:szCs w:val="20"/>
      <w:lang w:val="es-ES_tradnl" w:eastAsia="x-none"/>
    </w:rPr>
  </w:style>
  <w:style w:type="paragraph" w:customStyle="1" w:styleId="TableTitle">
    <w:name w:val="TableTitle"/>
    <w:basedOn w:val="Normal"/>
    <w:link w:val="TableTitleChar"/>
    <w:rsid w:val="00EF4CDC"/>
    <w:pPr>
      <w:keepNext/>
      <w:framePr w:wrap="around" w:vAnchor="text" w:hAnchor="text" w:y="1"/>
      <w:spacing w:before="20" w:after="20"/>
      <w:jc w:val="center"/>
    </w:pPr>
    <w:rPr>
      <w:rFonts w:ascii="Times New Roman Bold" w:hAnsi="Times New Roman Bold"/>
      <w:b/>
      <w:spacing w:val="-3"/>
      <w:sz w:val="20"/>
      <w:szCs w:val="20"/>
      <w:lang w:val="es-ES" w:eastAsia="x-none"/>
    </w:rPr>
  </w:style>
  <w:style w:type="character" w:customStyle="1" w:styleId="TableTitleChar">
    <w:name w:val="TableTitle Char"/>
    <w:link w:val="TableTitle"/>
    <w:rsid w:val="00EF4CDC"/>
    <w:rPr>
      <w:rFonts w:ascii="Times New Roman Bold" w:hAnsi="Times New Roman Bold"/>
      <w:b/>
      <w:spacing w:val="-3"/>
      <w:lang w:val="es-ES" w:eastAsia="x-none"/>
    </w:rPr>
  </w:style>
  <w:style w:type="paragraph" w:styleId="BodyText2">
    <w:name w:val="Body Text 2"/>
    <w:basedOn w:val="Normal"/>
    <w:link w:val="BodyText2Char"/>
    <w:rsid w:val="000D1B94"/>
    <w:pPr>
      <w:spacing w:after="120" w:line="480" w:lineRule="auto"/>
    </w:pPr>
  </w:style>
  <w:style w:type="character" w:customStyle="1" w:styleId="BodyText2Char">
    <w:name w:val="Body Text 2 Char"/>
    <w:link w:val="BodyText2"/>
    <w:rsid w:val="000D1B94"/>
    <w:rPr>
      <w:sz w:val="24"/>
      <w:szCs w:val="24"/>
      <w:lang w:val="en-US" w:eastAsia="en-US"/>
    </w:rPr>
  </w:style>
  <w:style w:type="character" w:customStyle="1" w:styleId="hps">
    <w:name w:val="hps"/>
    <w:rsid w:val="00BE70C2"/>
  </w:style>
  <w:style w:type="character" w:customStyle="1" w:styleId="longtext">
    <w:name w:val="long_text"/>
    <w:rsid w:val="00A3423C"/>
  </w:style>
  <w:style w:type="paragraph" w:styleId="BodyText">
    <w:name w:val="Body Text"/>
    <w:basedOn w:val="Normal"/>
    <w:link w:val="BodyTextChar"/>
    <w:rsid w:val="00ED03C3"/>
    <w:pPr>
      <w:spacing w:after="120"/>
    </w:pPr>
  </w:style>
  <w:style w:type="character" w:customStyle="1" w:styleId="BodyTextChar">
    <w:name w:val="Body Text Char"/>
    <w:link w:val="BodyText"/>
    <w:rsid w:val="00ED03C3"/>
    <w:rPr>
      <w:sz w:val="24"/>
      <w:szCs w:val="24"/>
    </w:rPr>
  </w:style>
  <w:style w:type="paragraph" w:styleId="Header">
    <w:name w:val="header"/>
    <w:basedOn w:val="Normal"/>
    <w:link w:val="HeaderChar"/>
    <w:uiPriority w:val="99"/>
    <w:rsid w:val="00EC6C25"/>
    <w:pPr>
      <w:tabs>
        <w:tab w:val="center" w:pos="4419"/>
        <w:tab w:val="right" w:pos="8838"/>
      </w:tabs>
    </w:pPr>
    <w:rPr>
      <w:sz w:val="20"/>
      <w:szCs w:val="20"/>
    </w:rPr>
  </w:style>
  <w:style w:type="character" w:customStyle="1" w:styleId="HeaderChar">
    <w:name w:val="Header Char"/>
    <w:basedOn w:val="DefaultParagraphFont"/>
    <w:link w:val="Header"/>
    <w:uiPriority w:val="99"/>
    <w:rsid w:val="00EC6C25"/>
  </w:style>
  <w:style w:type="paragraph" w:customStyle="1" w:styleId="MediumGrid21">
    <w:name w:val="Medium Grid 21"/>
    <w:link w:val="MediumGrid2Char"/>
    <w:uiPriority w:val="1"/>
    <w:qFormat/>
    <w:rsid w:val="00D62358"/>
    <w:rPr>
      <w:rFonts w:ascii="Calibri" w:hAnsi="Calibri"/>
      <w:sz w:val="22"/>
      <w:szCs w:val="22"/>
      <w:lang w:val="pt-BR"/>
    </w:rPr>
  </w:style>
  <w:style w:type="character" w:customStyle="1" w:styleId="MediumGrid2Char">
    <w:name w:val="Medium Grid 2 Char"/>
    <w:link w:val="MediumGrid21"/>
    <w:uiPriority w:val="1"/>
    <w:rsid w:val="00D62358"/>
    <w:rPr>
      <w:rFonts w:ascii="Calibri" w:hAnsi="Calibri"/>
      <w:sz w:val="22"/>
      <w:szCs w:val="22"/>
      <w:lang w:val="pt-BR"/>
    </w:rPr>
  </w:style>
  <w:style w:type="character" w:customStyle="1" w:styleId="Heading2Char">
    <w:name w:val="Heading 2 Char"/>
    <w:aliases w:val="Heading 2-Agriteam Char"/>
    <w:link w:val="Heading2"/>
    <w:rsid w:val="003A7AD8"/>
    <w:rPr>
      <w:rFonts w:ascii="Arial" w:hAnsi="Arial"/>
      <w:b/>
      <w:i/>
      <w:sz w:val="24"/>
      <w:lang w:val="pt-BR"/>
    </w:rPr>
  </w:style>
  <w:style w:type="character" w:customStyle="1" w:styleId="Heading3Char">
    <w:name w:val="Heading 3 Char"/>
    <w:aliases w:val="Heading 3 Paris doc Char,Heading 3-Agriteam Char"/>
    <w:link w:val="Heading3"/>
    <w:rsid w:val="003A7AD8"/>
    <w:rPr>
      <w:rFonts w:ascii="Arial" w:hAnsi="Arial"/>
      <w:sz w:val="24"/>
      <w:lang w:val="pt-BR"/>
    </w:rPr>
  </w:style>
  <w:style w:type="character" w:customStyle="1" w:styleId="Heading6Char">
    <w:name w:val="Heading 6 Char"/>
    <w:link w:val="Heading6"/>
    <w:rsid w:val="00EF4CDC"/>
    <w:rPr>
      <w:i/>
      <w:sz w:val="22"/>
      <w:lang w:val="pt-BR"/>
    </w:rPr>
  </w:style>
  <w:style w:type="character" w:customStyle="1" w:styleId="Heading7Char">
    <w:name w:val="Heading 7 Char"/>
    <w:link w:val="Heading7"/>
    <w:rsid w:val="00EF4CDC"/>
    <w:rPr>
      <w:rFonts w:ascii="Arial" w:hAnsi="Arial"/>
      <w:sz w:val="24"/>
      <w:lang w:val="pt-BR"/>
    </w:rPr>
  </w:style>
  <w:style w:type="character" w:customStyle="1" w:styleId="Heading8Char">
    <w:name w:val="Heading 8 Char"/>
    <w:link w:val="Heading8"/>
    <w:rsid w:val="00EF4CDC"/>
    <w:rPr>
      <w:rFonts w:ascii="Arial" w:hAnsi="Arial"/>
      <w:i/>
      <w:sz w:val="24"/>
      <w:lang w:val="pt-BR"/>
    </w:rPr>
  </w:style>
  <w:style w:type="character" w:customStyle="1" w:styleId="Heading9Char">
    <w:name w:val="Heading 9 Char"/>
    <w:link w:val="Heading9"/>
    <w:rsid w:val="00EF4CDC"/>
    <w:rPr>
      <w:rFonts w:ascii="Arial" w:hAnsi="Arial"/>
      <w:b/>
      <w:i/>
      <w:sz w:val="18"/>
      <w:lang w:val="pt-BR"/>
    </w:rPr>
  </w:style>
  <w:style w:type="paragraph" w:customStyle="1" w:styleId="ABBR">
    <w:name w:val="ABBR"/>
    <w:basedOn w:val="Normal"/>
    <w:rsid w:val="003A7AD8"/>
    <w:rPr>
      <w:caps/>
      <w:szCs w:val="20"/>
      <w:lang w:val="pt-BR"/>
    </w:rPr>
  </w:style>
  <w:style w:type="paragraph" w:customStyle="1" w:styleId="RegheadTab">
    <w:name w:val="RegheadTab"/>
    <w:basedOn w:val="FirstHeading"/>
    <w:rsid w:val="003A7AD8"/>
    <w:pPr>
      <w:tabs>
        <w:tab w:val="clear" w:pos="86"/>
        <w:tab w:val="left" w:pos="90"/>
        <w:tab w:val="num" w:pos="1296"/>
      </w:tabs>
      <w:spacing w:after="0"/>
      <w:ind w:left="1296" w:hanging="576"/>
      <w:jc w:val="center"/>
    </w:pPr>
    <w:rPr>
      <w:rFonts w:eastAsia="Times New Roman"/>
      <w:noProof/>
      <w:lang w:val="pt-BR"/>
    </w:rPr>
  </w:style>
  <w:style w:type="paragraph" w:styleId="Title">
    <w:name w:val="Title"/>
    <w:basedOn w:val="Normal"/>
    <w:link w:val="TitleChar"/>
    <w:uiPriority w:val="10"/>
    <w:qFormat/>
    <w:rsid w:val="00D5286F"/>
    <w:pPr>
      <w:tabs>
        <w:tab w:val="left" w:pos="1440"/>
        <w:tab w:val="left" w:pos="3060"/>
      </w:tabs>
      <w:jc w:val="center"/>
      <w:outlineLvl w:val="0"/>
    </w:pPr>
    <w:rPr>
      <w:lang w:val="es-ES" w:eastAsia="x-none"/>
    </w:rPr>
  </w:style>
  <w:style w:type="character" w:customStyle="1" w:styleId="TitleChar">
    <w:name w:val="Title Char"/>
    <w:link w:val="Title"/>
    <w:uiPriority w:val="10"/>
    <w:rsid w:val="00D5286F"/>
    <w:rPr>
      <w:sz w:val="24"/>
      <w:szCs w:val="24"/>
      <w:lang w:val="es-ES" w:eastAsia="x-none"/>
    </w:rPr>
  </w:style>
  <w:style w:type="paragraph" w:customStyle="1" w:styleId="ColorfulList-Accent11">
    <w:name w:val="Colorful List - Accent 11"/>
    <w:basedOn w:val="Normal"/>
    <w:link w:val="ColorfulList-Accent1Char"/>
    <w:uiPriority w:val="34"/>
    <w:qFormat/>
    <w:rsid w:val="00A43F4E"/>
    <w:pPr>
      <w:ind w:left="720"/>
      <w:contextualSpacing/>
    </w:pPr>
    <w:rPr>
      <w:rFonts w:ascii="Calibri" w:hAnsi="Calibri"/>
      <w:sz w:val="22"/>
      <w:szCs w:val="20"/>
      <w:lang w:val="x-none" w:eastAsia="x-none"/>
    </w:rPr>
  </w:style>
  <w:style w:type="character" w:customStyle="1" w:styleId="ColorfulList-Accent1Char">
    <w:name w:val="Colorful List - Accent 1 Char"/>
    <w:link w:val="ColorfulList-Accent11"/>
    <w:uiPriority w:val="34"/>
    <w:locked/>
    <w:rsid w:val="00A43F4E"/>
    <w:rPr>
      <w:rFonts w:ascii="Calibri" w:hAnsi="Calibri"/>
      <w:sz w:val="22"/>
      <w:lang w:val="x-none" w:eastAsia="x-none"/>
    </w:rPr>
  </w:style>
  <w:style w:type="character" w:customStyle="1" w:styleId="CommentTextChar">
    <w:name w:val="Comment Text Char"/>
    <w:link w:val="CommentText"/>
    <w:uiPriority w:val="99"/>
    <w:rsid w:val="00DD2DC9"/>
    <w:rPr>
      <w:lang w:val="en-US" w:eastAsia="en-US"/>
    </w:rPr>
  </w:style>
  <w:style w:type="paragraph" w:customStyle="1" w:styleId="ColorfulShading-Accent11">
    <w:name w:val="Colorful Shading - Accent 11"/>
    <w:hidden/>
    <w:uiPriority w:val="99"/>
    <w:semiHidden/>
    <w:rsid w:val="0045158F"/>
    <w:rPr>
      <w:sz w:val="24"/>
      <w:szCs w:val="24"/>
    </w:rPr>
  </w:style>
  <w:style w:type="paragraph" w:customStyle="1" w:styleId="Default">
    <w:name w:val="Default"/>
    <w:rsid w:val="00756BC4"/>
    <w:pPr>
      <w:autoSpaceDE w:val="0"/>
      <w:autoSpaceDN w:val="0"/>
      <w:adjustRightInd w:val="0"/>
    </w:pPr>
    <w:rPr>
      <w:rFonts w:eastAsia="Calibri"/>
      <w:color w:val="000000"/>
      <w:sz w:val="24"/>
      <w:szCs w:val="24"/>
    </w:rPr>
  </w:style>
  <w:style w:type="character" w:customStyle="1" w:styleId="shorttext">
    <w:name w:val="short_text"/>
    <w:rsid w:val="00143A06"/>
  </w:style>
  <w:style w:type="table" w:customStyle="1" w:styleId="TableGrid1">
    <w:name w:val="Table Grid1"/>
    <w:basedOn w:val="TableNormal"/>
    <w:next w:val="TableGrid"/>
    <w:uiPriority w:val="59"/>
    <w:rsid w:val="008A39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1">
    <w:name w:val="Colorful List - Accent 1 Char1"/>
    <w:link w:val="ColorfulList-Accent12"/>
    <w:uiPriority w:val="34"/>
    <w:rsid w:val="00E9653D"/>
    <w:rPr>
      <w:rFonts w:eastAsia="Calibri"/>
      <w:sz w:val="24"/>
      <w:szCs w:val="24"/>
    </w:rPr>
  </w:style>
  <w:style w:type="character" w:customStyle="1" w:styleId="st1">
    <w:name w:val="st1"/>
    <w:rsid w:val="00A45A47"/>
  </w:style>
  <w:style w:type="paragraph" w:customStyle="1" w:styleId="Regtable">
    <w:name w:val="Regtable"/>
    <w:basedOn w:val="Normal"/>
    <w:rsid w:val="00EF4CDC"/>
    <w:pPr>
      <w:keepLines/>
      <w:framePr w:wrap="around" w:vAnchor="text" w:hAnchor="text" w:y="1"/>
      <w:spacing w:before="20" w:after="20"/>
    </w:pPr>
    <w:rPr>
      <w:sz w:val="20"/>
      <w:lang w:eastAsia="ar-SA"/>
    </w:rPr>
  </w:style>
  <w:style w:type="character" w:customStyle="1" w:styleId="ParagraphCar">
    <w:name w:val="Paragraph Car"/>
    <w:uiPriority w:val="99"/>
    <w:locked/>
    <w:rsid w:val="00001F42"/>
    <w:rPr>
      <w:rFonts w:eastAsia="Calibri" w:cs="Calibri"/>
      <w:sz w:val="24"/>
      <w:szCs w:val="22"/>
      <w:lang w:val="x-none" w:eastAsia="ar-SA"/>
    </w:rPr>
  </w:style>
  <w:style w:type="character" w:customStyle="1" w:styleId="corchete-llamada1">
    <w:name w:val="corchete-llamada1"/>
    <w:rsid w:val="006641CD"/>
    <w:rPr>
      <w:vanish/>
      <w:webHidden w:val="0"/>
      <w:specVanish w:val="0"/>
    </w:rPr>
  </w:style>
  <w:style w:type="character" w:styleId="FollowedHyperlink">
    <w:name w:val="FollowedHyperlink"/>
    <w:rsid w:val="00C057E2"/>
    <w:rPr>
      <w:color w:val="954F72"/>
      <w:u w:val="single"/>
    </w:rPr>
  </w:style>
  <w:style w:type="paragraph" w:styleId="Revision">
    <w:name w:val="Revision"/>
    <w:hidden/>
    <w:uiPriority w:val="99"/>
    <w:semiHidden/>
    <w:rsid w:val="00CB7E98"/>
    <w:rPr>
      <w:sz w:val="24"/>
      <w:szCs w:val="24"/>
    </w:rPr>
  </w:style>
  <w:style w:type="paragraph" w:styleId="ListParagraph">
    <w:name w:val="List Paragraph"/>
    <w:basedOn w:val="Normal"/>
    <w:link w:val="ListParagraphChar"/>
    <w:uiPriority w:val="34"/>
    <w:qFormat/>
    <w:rsid w:val="007431B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basedOn w:val="DefaultParagraphFont"/>
    <w:link w:val="ListParagraph"/>
    <w:uiPriority w:val="34"/>
    <w:locked/>
    <w:rsid w:val="005328A6"/>
    <w:rPr>
      <w:rFonts w:ascii="Calibri" w:eastAsia="Calibri" w:hAnsi="Calibri"/>
      <w:sz w:val="22"/>
      <w:szCs w:val="22"/>
      <w:lang w:val="es-ES"/>
    </w:rPr>
  </w:style>
  <w:style w:type="character" w:styleId="PlaceholderText">
    <w:name w:val="Placeholder Text"/>
    <w:basedOn w:val="DefaultParagraphFont"/>
    <w:uiPriority w:val="99"/>
    <w:semiHidden/>
    <w:rsid w:val="00991B69"/>
    <w:rPr>
      <w:color w:val="808080"/>
    </w:rPr>
  </w:style>
  <w:style w:type="paragraph" w:customStyle="1" w:styleId="Char2">
    <w:name w:val="Char2"/>
    <w:basedOn w:val="Normal"/>
    <w:link w:val="FootnoteReference"/>
    <w:uiPriority w:val="99"/>
    <w:rsid w:val="00A82A4A"/>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938">
      <w:bodyDiv w:val="1"/>
      <w:marLeft w:val="0"/>
      <w:marRight w:val="0"/>
      <w:marTop w:val="0"/>
      <w:marBottom w:val="0"/>
      <w:divBdr>
        <w:top w:val="none" w:sz="0" w:space="0" w:color="auto"/>
        <w:left w:val="none" w:sz="0" w:space="0" w:color="auto"/>
        <w:bottom w:val="none" w:sz="0" w:space="0" w:color="auto"/>
        <w:right w:val="none" w:sz="0" w:space="0" w:color="auto"/>
      </w:divBdr>
    </w:div>
    <w:div w:id="16582718">
      <w:bodyDiv w:val="1"/>
      <w:marLeft w:val="0"/>
      <w:marRight w:val="0"/>
      <w:marTop w:val="0"/>
      <w:marBottom w:val="0"/>
      <w:divBdr>
        <w:top w:val="none" w:sz="0" w:space="0" w:color="auto"/>
        <w:left w:val="none" w:sz="0" w:space="0" w:color="auto"/>
        <w:bottom w:val="none" w:sz="0" w:space="0" w:color="auto"/>
        <w:right w:val="none" w:sz="0" w:space="0" w:color="auto"/>
      </w:divBdr>
    </w:div>
    <w:div w:id="18507589">
      <w:bodyDiv w:val="1"/>
      <w:marLeft w:val="0"/>
      <w:marRight w:val="0"/>
      <w:marTop w:val="0"/>
      <w:marBottom w:val="0"/>
      <w:divBdr>
        <w:top w:val="none" w:sz="0" w:space="0" w:color="auto"/>
        <w:left w:val="none" w:sz="0" w:space="0" w:color="auto"/>
        <w:bottom w:val="none" w:sz="0" w:space="0" w:color="auto"/>
        <w:right w:val="none" w:sz="0" w:space="0" w:color="auto"/>
      </w:divBdr>
    </w:div>
    <w:div w:id="19746134">
      <w:bodyDiv w:val="1"/>
      <w:marLeft w:val="0"/>
      <w:marRight w:val="0"/>
      <w:marTop w:val="0"/>
      <w:marBottom w:val="0"/>
      <w:divBdr>
        <w:top w:val="none" w:sz="0" w:space="0" w:color="auto"/>
        <w:left w:val="none" w:sz="0" w:space="0" w:color="auto"/>
        <w:bottom w:val="none" w:sz="0" w:space="0" w:color="auto"/>
        <w:right w:val="none" w:sz="0" w:space="0" w:color="auto"/>
      </w:divBdr>
    </w:div>
    <w:div w:id="29033688">
      <w:bodyDiv w:val="1"/>
      <w:marLeft w:val="0"/>
      <w:marRight w:val="0"/>
      <w:marTop w:val="0"/>
      <w:marBottom w:val="0"/>
      <w:divBdr>
        <w:top w:val="none" w:sz="0" w:space="0" w:color="auto"/>
        <w:left w:val="none" w:sz="0" w:space="0" w:color="auto"/>
        <w:bottom w:val="none" w:sz="0" w:space="0" w:color="auto"/>
        <w:right w:val="none" w:sz="0" w:space="0" w:color="auto"/>
      </w:divBdr>
    </w:div>
    <w:div w:id="39019349">
      <w:bodyDiv w:val="1"/>
      <w:marLeft w:val="0"/>
      <w:marRight w:val="0"/>
      <w:marTop w:val="0"/>
      <w:marBottom w:val="0"/>
      <w:divBdr>
        <w:top w:val="none" w:sz="0" w:space="0" w:color="auto"/>
        <w:left w:val="none" w:sz="0" w:space="0" w:color="auto"/>
        <w:bottom w:val="none" w:sz="0" w:space="0" w:color="auto"/>
        <w:right w:val="none" w:sz="0" w:space="0" w:color="auto"/>
      </w:divBdr>
    </w:div>
    <w:div w:id="56830352">
      <w:bodyDiv w:val="1"/>
      <w:marLeft w:val="0"/>
      <w:marRight w:val="0"/>
      <w:marTop w:val="0"/>
      <w:marBottom w:val="0"/>
      <w:divBdr>
        <w:top w:val="none" w:sz="0" w:space="0" w:color="auto"/>
        <w:left w:val="none" w:sz="0" w:space="0" w:color="auto"/>
        <w:bottom w:val="none" w:sz="0" w:space="0" w:color="auto"/>
        <w:right w:val="none" w:sz="0" w:space="0" w:color="auto"/>
      </w:divBdr>
    </w:div>
    <w:div w:id="59717584">
      <w:bodyDiv w:val="1"/>
      <w:marLeft w:val="0"/>
      <w:marRight w:val="0"/>
      <w:marTop w:val="0"/>
      <w:marBottom w:val="0"/>
      <w:divBdr>
        <w:top w:val="none" w:sz="0" w:space="0" w:color="auto"/>
        <w:left w:val="none" w:sz="0" w:space="0" w:color="auto"/>
        <w:bottom w:val="none" w:sz="0" w:space="0" w:color="auto"/>
        <w:right w:val="none" w:sz="0" w:space="0" w:color="auto"/>
      </w:divBdr>
    </w:div>
    <w:div w:id="68501907">
      <w:bodyDiv w:val="1"/>
      <w:marLeft w:val="0"/>
      <w:marRight w:val="0"/>
      <w:marTop w:val="0"/>
      <w:marBottom w:val="0"/>
      <w:divBdr>
        <w:top w:val="none" w:sz="0" w:space="0" w:color="auto"/>
        <w:left w:val="none" w:sz="0" w:space="0" w:color="auto"/>
        <w:bottom w:val="none" w:sz="0" w:space="0" w:color="auto"/>
        <w:right w:val="none" w:sz="0" w:space="0" w:color="auto"/>
      </w:divBdr>
    </w:div>
    <w:div w:id="73819923">
      <w:bodyDiv w:val="1"/>
      <w:marLeft w:val="0"/>
      <w:marRight w:val="0"/>
      <w:marTop w:val="0"/>
      <w:marBottom w:val="0"/>
      <w:divBdr>
        <w:top w:val="none" w:sz="0" w:space="0" w:color="auto"/>
        <w:left w:val="none" w:sz="0" w:space="0" w:color="auto"/>
        <w:bottom w:val="none" w:sz="0" w:space="0" w:color="auto"/>
        <w:right w:val="none" w:sz="0" w:space="0" w:color="auto"/>
      </w:divBdr>
      <w:divsChild>
        <w:div w:id="1484472131">
          <w:marLeft w:val="0"/>
          <w:marRight w:val="0"/>
          <w:marTop w:val="0"/>
          <w:marBottom w:val="0"/>
          <w:divBdr>
            <w:top w:val="none" w:sz="0" w:space="0" w:color="auto"/>
            <w:left w:val="none" w:sz="0" w:space="0" w:color="auto"/>
            <w:bottom w:val="none" w:sz="0" w:space="0" w:color="auto"/>
            <w:right w:val="none" w:sz="0" w:space="0" w:color="auto"/>
          </w:divBdr>
          <w:divsChild>
            <w:div w:id="161436947">
              <w:marLeft w:val="0"/>
              <w:marRight w:val="0"/>
              <w:marTop w:val="0"/>
              <w:marBottom w:val="0"/>
              <w:divBdr>
                <w:top w:val="none" w:sz="0" w:space="0" w:color="auto"/>
                <w:left w:val="none" w:sz="0" w:space="0" w:color="auto"/>
                <w:bottom w:val="none" w:sz="0" w:space="0" w:color="auto"/>
                <w:right w:val="none" w:sz="0" w:space="0" w:color="auto"/>
              </w:divBdr>
              <w:divsChild>
                <w:div w:id="2166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747">
      <w:bodyDiv w:val="1"/>
      <w:marLeft w:val="0"/>
      <w:marRight w:val="0"/>
      <w:marTop w:val="0"/>
      <w:marBottom w:val="0"/>
      <w:divBdr>
        <w:top w:val="none" w:sz="0" w:space="0" w:color="auto"/>
        <w:left w:val="none" w:sz="0" w:space="0" w:color="auto"/>
        <w:bottom w:val="none" w:sz="0" w:space="0" w:color="auto"/>
        <w:right w:val="none" w:sz="0" w:space="0" w:color="auto"/>
      </w:divBdr>
    </w:div>
    <w:div w:id="93944895">
      <w:bodyDiv w:val="1"/>
      <w:marLeft w:val="0"/>
      <w:marRight w:val="0"/>
      <w:marTop w:val="0"/>
      <w:marBottom w:val="0"/>
      <w:divBdr>
        <w:top w:val="none" w:sz="0" w:space="0" w:color="auto"/>
        <w:left w:val="none" w:sz="0" w:space="0" w:color="auto"/>
        <w:bottom w:val="none" w:sz="0" w:space="0" w:color="auto"/>
        <w:right w:val="none" w:sz="0" w:space="0" w:color="auto"/>
      </w:divBdr>
    </w:div>
    <w:div w:id="96951771">
      <w:bodyDiv w:val="1"/>
      <w:marLeft w:val="0"/>
      <w:marRight w:val="0"/>
      <w:marTop w:val="0"/>
      <w:marBottom w:val="0"/>
      <w:divBdr>
        <w:top w:val="none" w:sz="0" w:space="0" w:color="auto"/>
        <w:left w:val="none" w:sz="0" w:space="0" w:color="auto"/>
        <w:bottom w:val="none" w:sz="0" w:space="0" w:color="auto"/>
        <w:right w:val="none" w:sz="0" w:space="0" w:color="auto"/>
      </w:divBdr>
    </w:div>
    <w:div w:id="169298120">
      <w:bodyDiv w:val="1"/>
      <w:marLeft w:val="0"/>
      <w:marRight w:val="0"/>
      <w:marTop w:val="0"/>
      <w:marBottom w:val="0"/>
      <w:divBdr>
        <w:top w:val="none" w:sz="0" w:space="0" w:color="auto"/>
        <w:left w:val="none" w:sz="0" w:space="0" w:color="auto"/>
        <w:bottom w:val="none" w:sz="0" w:space="0" w:color="auto"/>
        <w:right w:val="none" w:sz="0" w:space="0" w:color="auto"/>
      </w:divBdr>
    </w:div>
    <w:div w:id="170263028">
      <w:bodyDiv w:val="1"/>
      <w:marLeft w:val="0"/>
      <w:marRight w:val="0"/>
      <w:marTop w:val="0"/>
      <w:marBottom w:val="0"/>
      <w:divBdr>
        <w:top w:val="none" w:sz="0" w:space="0" w:color="auto"/>
        <w:left w:val="none" w:sz="0" w:space="0" w:color="auto"/>
        <w:bottom w:val="none" w:sz="0" w:space="0" w:color="auto"/>
        <w:right w:val="none" w:sz="0" w:space="0" w:color="auto"/>
      </w:divBdr>
    </w:div>
    <w:div w:id="182131379">
      <w:bodyDiv w:val="1"/>
      <w:marLeft w:val="0"/>
      <w:marRight w:val="0"/>
      <w:marTop w:val="0"/>
      <w:marBottom w:val="0"/>
      <w:divBdr>
        <w:top w:val="none" w:sz="0" w:space="0" w:color="auto"/>
        <w:left w:val="none" w:sz="0" w:space="0" w:color="auto"/>
        <w:bottom w:val="none" w:sz="0" w:space="0" w:color="auto"/>
        <w:right w:val="none" w:sz="0" w:space="0" w:color="auto"/>
      </w:divBdr>
    </w:div>
    <w:div w:id="184291342">
      <w:bodyDiv w:val="1"/>
      <w:marLeft w:val="0"/>
      <w:marRight w:val="0"/>
      <w:marTop w:val="0"/>
      <w:marBottom w:val="0"/>
      <w:divBdr>
        <w:top w:val="none" w:sz="0" w:space="0" w:color="auto"/>
        <w:left w:val="none" w:sz="0" w:space="0" w:color="auto"/>
        <w:bottom w:val="none" w:sz="0" w:space="0" w:color="auto"/>
        <w:right w:val="none" w:sz="0" w:space="0" w:color="auto"/>
      </w:divBdr>
    </w:div>
    <w:div w:id="195585100">
      <w:bodyDiv w:val="1"/>
      <w:marLeft w:val="0"/>
      <w:marRight w:val="0"/>
      <w:marTop w:val="0"/>
      <w:marBottom w:val="0"/>
      <w:divBdr>
        <w:top w:val="none" w:sz="0" w:space="0" w:color="auto"/>
        <w:left w:val="none" w:sz="0" w:space="0" w:color="auto"/>
        <w:bottom w:val="none" w:sz="0" w:space="0" w:color="auto"/>
        <w:right w:val="none" w:sz="0" w:space="0" w:color="auto"/>
      </w:divBdr>
    </w:div>
    <w:div w:id="213155351">
      <w:bodyDiv w:val="1"/>
      <w:marLeft w:val="0"/>
      <w:marRight w:val="0"/>
      <w:marTop w:val="0"/>
      <w:marBottom w:val="0"/>
      <w:divBdr>
        <w:top w:val="none" w:sz="0" w:space="0" w:color="auto"/>
        <w:left w:val="none" w:sz="0" w:space="0" w:color="auto"/>
        <w:bottom w:val="none" w:sz="0" w:space="0" w:color="auto"/>
        <w:right w:val="none" w:sz="0" w:space="0" w:color="auto"/>
      </w:divBdr>
    </w:div>
    <w:div w:id="214397521">
      <w:bodyDiv w:val="1"/>
      <w:marLeft w:val="0"/>
      <w:marRight w:val="0"/>
      <w:marTop w:val="0"/>
      <w:marBottom w:val="0"/>
      <w:divBdr>
        <w:top w:val="none" w:sz="0" w:space="0" w:color="auto"/>
        <w:left w:val="none" w:sz="0" w:space="0" w:color="auto"/>
        <w:bottom w:val="none" w:sz="0" w:space="0" w:color="auto"/>
        <w:right w:val="none" w:sz="0" w:space="0" w:color="auto"/>
      </w:divBdr>
    </w:div>
    <w:div w:id="239096128">
      <w:bodyDiv w:val="1"/>
      <w:marLeft w:val="0"/>
      <w:marRight w:val="0"/>
      <w:marTop w:val="0"/>
      <w:marBottom w:val="0"/>
      <w:divBdr>
        <w:top w:val="none" w:sz="0" w:space="0" w:color="auto"/>
        <w:left w:val="none" w:sz="0" w:space="0" w:color="auto"/>
        <w:bottom w:val="none" w:sz="0" w:space="0" w:color="auto"/>
        <w:right w:val="none" w:sz="0" w:space="0" w:color="auto"/>
      </w:divBdr>
    </w:div>
    <w:div w:id="242960686">
      <w:bodyDiv w:val="1"/>
      <w:marLeft w:val="0"/>
      <w:marRight w:val="0"/>
      <w:marTop w:val="0"/>
      <w:marBottom w:val="0"/>
      <w:divBdr>
        <w:top w:val="none" w:sz="0" w:space="0" w:color="auto"/>
        <w:left w:val="none" w:sz="0" w:space="0" w:color="auto"/>
        <w:bottom w:val="none" w:sz="0" w:space="0" w:color="auto"/>
        <w:right w:val="none" w:sz="0" w:space="0" w:color="auto"/>
      </w:divBdr>
    </w:div>
    <w:div w:id="266086028">
      <w:bodyDiv w:val="1"/>
      <w:marLeft w:val="0"/>
      <w:marRight w:val="0"/>
      <w:marTop w:val="0"/>
      <w:marBottom w:val="0"/>
      <w:divBdr>
        <w:top w:val="none" w:sz="0" w:space="0" w:color="auto"/>
        <w:left w:val="none" w:sz="0" w:space="0" w:color="auto"/>
        <w:bottom w:val="none" w:sz="0" w:space="0" w:color="auto"/>
        <w:right w:val="none" w:sz="0" w:space="0" w:color="auto"/>
      </w:divBdr>
    </w:div>
    <w:div w:id="276907958">
      <w:bodyDiv w:val="1"/>
      <w:marLeft w:val="0"/>
      <w:marRight w:val="0"/>
      <w:marTop w:val="0"/>
      <w:marBottom w:val="0"/>
      <w:divBdr>
        <w:top w:val="none" w:sz="0" w:space="0" w:color="auto"/>
        <w:left w:val="none" w:sz="0" w:space="0" w:color="auto"/>
        <w:bottom w:val="none" w:sz="0" w:space="0" w:color="auto"/>
        <w:right w:val="none" w:sz="0" w:space="0" w:color="auto"/>
      </w:divBdr>
    </w:div>
    <w:div w:id="282659324">
      <w:bodyDiv w:val="1"/>
      <w:marLeft w:val="0"/>
      <w:marRight w:val="0"/>
      <w:marTop w:val="0"/>
      <w:marBottom w:val="0"/>
      <w:divBdr>
        <w:top w:val="none" w:sz="0" w:space="0" w:color="auto"/>
        <w:left w:val="none" w:sz="0" w:space="0" w:color="auto"/>
        <w:bottom w:val="none" w:sz="0" w:space="0" w:color="auto"/>
        <w:right w:val="none" w:sz="0" w:space="0" w:color="auto"/>
      </w:divBdr>
    </w:div>
    <w:div w:id="319383157">
      <w:bodyDiv w:val="1"/>
      <w:marLeft w:val="0"/>
      <w:marRight w:val="0"/>
      <w:marTop w:val="0"/>
      <w:marBottom w:val="0"/>
      <w:divBdr>
        <w:top w:val="none" w:sz="0" w:space="0" w:color="auto"/>
        <w:left w:val="none" w:sz="0" w:space="0" w:color="auto"/>
        <w:bottom w:val="none" w:sz="0" w:space="0" w:color="auto"/>
        <w:right w:val="none" w:sz="0" w:space="0" w:color="auto"/>
      </w:divBdr>
    </w:div>
    <w:div w:id="326711605">
      <w:bodyDiv w:val="1"/>
      <w:marLeft w:val="0"/>
      <w:marRight w:val="0"/>
      <w:marTop w:val="0"/>
      <w:marBottom w:val="0"/>
      <w:divBdr>
        <w:top w:val="none" w:sz="0" w:space="0" w:color="auto"/>
        <w:left w:val="none" w:sz="0" w:space="0" w:color="auto"/>
        <w:bottom w:val="none" w:sz="0" w:space="0" w:color="auto"/>
        <w:right w:val="none" w:sz="0" w:space="0" w:color="auto"/>
      </w:divBdr>
    </w:div>
    <w:div w:id="336931522">
      <w:bodyDiv w:val="1"/>
      <w:marLeft w:val="0"/>
      <w:marRight w:val="0"/>
      <w:marTop w:val="0"/>
      <w:marBottom w:val="0"/>
      <w:divBdr>
        <w:top w:val="none" w:sz="0" w:space="0" w:color="auto"/>
        <w:left w:val="none" w:sz="0" w:space="0" w:color="auto"/>
        <w:bottom w:val="none" w:sz="0" w:space="0" w:color="auto"/>
        <w:right w:val="none" w:sz="0" w:space="0" w:color="auto"/>
      </w:divBdr>
    </w:div>
    <w:div w:id="344210769">
      <w:bodyDiv w:val="1"/>
      <w:marLeft w:val="0"/>
      <w:marRight w:val="0"/>
      <w:marTop w:val="0"/>
      <w:marBottom w:val="0"/>
      <w:divBdr>
        <w:top w:val="none" w:sz="0" w:space="0" w:color="auto"/>
        <w:left w:val="none" w:sz="0" w:space="0" w:color="auto"/>
        <w:bottom w:val="none" w:sz="0" w:space="0" w:color="auto"/>
        <w:right w:val="none" w:sz="0" w:space="0" w:color="auto"/>
      </w:divBdr>
    </w:div>
    <w:div w:id="357849538">
      <w:bodyDiv w:val="1"/>
      <w:marLeft w:val="0"/>
      <w:marRight w:val="0"/>
      <w:marTop w:val="0"/>
      <w:marBottom w:val="0"/>
      <w:divBdr>
        <w:top w:val="none" w:sz="0" w:space="0" w:color="auto"/>
        <w:left w:val="none" w:sz="0" w:space="0" w:color="auto"/>
        <w:bottom w:val="none" w:sz="0" w:space="0" w:color="auto"/>
        <w:right w:val="none" w:sz="0" w:space="0" w:color="auto"/>
      </w:divBdr>
    </w:div>
    <w:div w:id="417559149">
      <w:bodyDiv w:val="1"/>
      <w:marLeft w:val="0"/>
      <w:marRight w:val="0"/>
      <w:marTop w:val="0"/>
      <w:marBottom w:val="0"/>
      <w:divBdr>
        <w:top w:val="none" w:sz="0" w:space="0" w:color="auto"/>
        <w:left w:val="none" w:sz="0" w:space="0" w:color="auto"/>
        <w:bottom w:val="none" w:sz="0" w:space="0" w:color="auto"/>
        <w:right w:val="none" w:sz="0" w:space="0" w:color="auto"/>
      </w:divBdr>
    </w:div>
    <w:div w:id="418256170">
      <w:bodyDiv w:val="1"/>
      <w:marLeft w:val="0"/>
      <w:marRight w:val="0"/>
      <w:marTop w:val="0"/>
      <w:marBottom w:val="0"/>
      <w:divBdr>
        <w:top w:val="none" w:sz="0" w:space="0" w:color="auto"/>
        <w:left w:val="none" w:sz="0" w:space="0" w:color="auto"/>
        <w:bottom w:val="none" w:sz="0" w:space="0" w:color="auto"/>
        <w:right w:val="none" w:sz="0" w:space="0" w:color="auto"/>
      </w:divBdr>
    </w:div>
    <w:div w:id="420835475">
      <w:bodyDiv w:val="1"/>
      <w:marLeft w:val="0"/>
      <w:marRight w:val="0"/>
      <w:marTop w:val="0"/>
      <w:marBottom w:val="0"/>
      <w:divBdr>
        <w:top w:val="none" w:sz="0" w:space="0" w:color="auto"/>
        <w:left w:val="none" w:sz="0" w:space="0" w:color="auto"/>
        <w:bottom w:val="none" w:sz="0" w:space="0" w:color="auto"/>
        <w:right w:val="none" w:sz="0" w:space="0" w:color="auto"/>
      </w:divBdr>
    </w:div>
    <w:div w:id="422384671">
      <w:bodyDiv w:val="1"/>
      <w:marLeft w:val="0"/>
      <w:marRight w:val="0"/>
      <w:marTop w:val="0"/>
      <w:marBottom w:val="0"/>
      <w:divBdr>
        <w:top w:val="none" w:sz="0" w:space="0" w:color="auto"/>
        <w:left w:val="none" w:sz="0" w:space="0" w:color="auto"/>
        <w:bottom w:val="none" w:sz="0" w:space="0" w:color="auto"/>
        <w:right w:val="none" w:sz="0" w:space="0" w:color="auto"/>
      </w:divBdr>
    </w:div>
    <w:div w:id="437288484">
      <w:bodyDiv w:val="1"/>
      <w:marLeft w:val="0"/>
      <w:marRight w:val="0"/>
      <w:marTop w:val="0"/>
      <w:marBottom w:val="0"/>
      <w:divBdr>
        <w:top w:val="none" w:sz="0" w:space="0" w:color="auto"/>
        <w:left w:val="none" w:sz="0" w:space="0" w:color="auto"/>
        <w:bottom w:val="none" w:sz="0" w:space="0" w:color="auto"/>
        <w:right w:val="none" w:sz="0" w:space="0" w:color="auto"/>
      </w:divBdr>
    </w:div>
    <w:div w:id="439494990">
      <w:bodyDiv w:val="1"/>
      <w:marLeft w:val="0"/>
      <w:marRight w:val="0"/>
      <w:marTop w:val="0"/>
      <w:marBottom w:val="0"/>
      <w:divBdr>
        <w:top w:val="none" w:sz="0" w:space="0" w:color="auto"/>
        <w:left w:val="none" w:sz="0" w:space="0" w:color="auto"/>
        <w:bottom w:val="none" w:sz="0" w:space="0" w:color="auto"/>
        <w:right w:val="none" w:sz="0" w:space="0" w:color="auto"/>
      </w:divBdr>
    </w:div>
    <w:div w:id="453594784">
      <w:bodyDiv w:val="1"/>
      <w:marLeft w:val="0"/>
      <w:marRight w:val="0"/>
      <w:marTop w:val="0"/>
      <w:marBottom w:val="0"/>
      <w:divBdr>
        <w:top w:val="none" w:sz="0" w:space="0" w:color="auto"/>
        <w:left w:val="none" w:sz="0" w:space="0" w:color="auto"/>
        <w:bottom w:val="none" w:sz="0" w:space="0" w:color="auto"/>
        <w:right w:val="none" w:sz="0" w:space="0" w:color="auto"/>
      </w:divBdr>
    </w:div>
    <w:div w:id="468136839">
      <w:bodyDiv w:val="1"/>
      <w:marLeft w:val="0"/>
      <w:marRight w:val="0"/>
      <w:marTop w:val="0"/>
      <w:marBottom w:val="0"/>
      <w:divBdr>
        <w:top w:val="none" w:sz="0" w:space="0" w:color="auto"/>
        <w:left w:val="none" w:sz="0" w:space="0" w:color="auto"/>
        <w:bottom w:val="none" w:sz="0" w:space="0" w:color="auto"/>
        <w:right w:val="none" w:sz="0" w:space="0" w:color="auto"/>
      </w:divBdr>
    </w:div>
    <w:div w:id="469439397">
      <w:bodyDiv w:val="1"/>
      <w:marLeft w:val="0"/>
      <w:marRight w:val="0"/>
      <w:marTop w:val="0"/>
      <w:marBottom w:val="0"/>
      <w:divBdr>
        <w:top w:val="none" w:sz="0" w:space="0" w:color="auto"/>
        <w:left w:val="none" w:sz="0" w:space="0" w:color="auto"/>
        <w:bottom w:val="none" w:sz="0" w:space="0" w:color="auto"/>
        <w:right w:val="none" w:sz="0" w:space="0" w:color="auto"/>
      </w:divBdr>
    </w:div>
    <w:div w:id="493424330">
      <w:bodyDiv w:val="1"/>
      <w:marLeft w:val="0"/>
      <w:marRight w:val="0"/>
      <w:marTop w:val="0"/>
      <w:marBottom w:val="0"/>
      <w:divBdr>
        <w:top w:val="none" w:sz="0" w:space="0" w:color="auto"/>
        <w:left w:val="none" w:sz="0" w:space="0" w:color="auto"/>
        <w:bottom w:val="none" w:sz="0" w:space="0" w:color="auto"/>
        <w:right w:val="none" w:sz="0" w:space="0" w:color="auto"/>
      </w:divBdr>
    </w:div>
    <w:div w:id="500512599">
      <w:bodyDiv w:val="1"/>
      <w:marLeft w:val="0"/>
      <w:marRight w:val="0"/>
      <w:marTop w:val="0"/>
      <w:marBottom w:val="0"/>
      <w:divBdr>
        <w:top w:val="none" w:sz="0" w:space="0" w:color="auto"/>
        <w:left w:val="none" w:sz="0" w:space="0" w:color="auto"/>
        <w:bottom w:val="none" w:sz="0" w:space="0" w:color="auto"/>
        <w:right w:val="none" w:sz="0" w:space="0" w:color="auto"/>
      </w:divBdr>
    </w:div>
    <w:div w:id="502665894">
      <w:bodyDiv w:val="1"/>
      <w:marLeft w:val="0"/>
      <w:marRight w:val="0"/>
      <w:marTop w:val="0"/>
      <w:marBottom w:val="0"/>
      <w:divBdr>
        <w:top w:val="none" w:sz="0" w:space="0" w:color="auto"/>
        <w:left w:val="none" w:sz="0" w:space="0" w:color="auto"/>
        <w:bottom w:val="none" w:sz="0" w:space="0" w:color="auto"/>
        <w:right w:val="none" w:sz="0" w:space="0" w:color="auto"/>
      </w:divBdr>
    </w:div>
    <w:div w:id="508641495">
      <w:bodyDiv w:val="1"/>
      <w:marLeft w:val="0"/>
      <w:marRight w:val="0"/>
      <w:marTop w:val="0"/>
      <w:marBottom w:val="0"/>
      <w:divBdr>
        <w:top w:val="none" w:sz="0" w:space="0" w:color="auto"/>
        <w:left w:val="none" w:sz="0" w:space="0" w:color="auto"/>
        <w:bottom w:val="none" w:sz="0" w:space="0" w:color="auto"/>
        <w:right w:val="none" w:sz="0" w:space="0" w:color="auto"/>
      </w:divBdr>
    </w:div>
    <w:div w:id="509684385">
      <w:bodyDiv w:val="1"/>
      <w:marLeft w:val="0"/>
      <w:marRight w:val="0"/>
      <w:marTop w:val="0"/>
      <w:marBottom w:val="0"/>
      <w:divBdr>
        <w:top w:val="none" w:sz="0" w:space="0" w:color="auto"/>
        <w:left w:val="none" w:sz="0" w:space="0" w:color="auto"/>
        <w:bottom w:val="none" w:sz="0" w:space="0" w:color="auto"/>
        <w:right w:val="none" w:sz="0" w:space="0" w:color="auto"/>
      </w:divBdr>
    </w:div>
    <w:div w:id="511183800">
      <w:bodyDiv w:val="1"/>
      <w:marLeft w:val="0"/>
      <w:marRight w:val="0"/>
      <w:marTop w:val="0"/>
      <w:marBottom w:val="0"/>
      <w:divBdr>
        <w:top w:val="none" w:sz="0" w:space="0" w:color="auto"/>
        <w:left w:val="none" w:sz="0" w:space="0" w:color="auto"/>
        <w:bottom w:val="none" w:sz="0" w:space="0" w:color="auto"/>
        <w:right w:val="none" w:sz="0" w:space="0" w:color="auto"/>
      </w:divBdr>
    </w:div>
    <w:div w:id="518810582">
      <w:bodyDiv w:val="1"/>
      <w:marLeft w:val="0"/>
      <w:marRight w:val="0"/>
      <w:marTop w:val="0"/>
      <w:marBottom w:val="0"/>
      <w:divBdr>
        <w:top w:val="none" w:sz="0" w:space="0" w:color="auto"/>
        <w:left w:val="none" w:sz="0" w:space="0" w:color="auto"/>
        <w:bottom w:val="none" w:sz="0" w:space="0" w:color="auto"/>
        <w:right w:val="none" w:sz="0" w:space="0" w:color="auto"/>
      </w:divBdr>
    </w:div>
    <w:div w:id="532160405">
      <w:bodyDiv w:val="1"/>
      <w:marLeft w:val="0"/>
      <w:marRight w:val="0"/>
      <w:marTop w:val="0"/>
      <w:marBottom w:val="0"/>
      <w:divBdr>
        <w:top w:val="none" w:sz="0" w:space="0" w:color="auto"/>
        <w:left w:val="none" w:sz="0" w:space="0" w:color="auto"/>
        <w:bottom w:val="none" w:sz="0" w:space="0" w:color="auto"/>
        <w:right w:val="none" w:sz="0" w:space="0" w:color="auto"/>
      </w:divBdr>
    </w:div>
    <w:div w:id="546916165">
      <w:bodyDiv w:val="1"/>
      <w:marLeft w:val="0"/>
      <w:marRight w:val="0"/>
      <w:marTop w:val="0"/>
      <w:marBottom w:val="0"/>
      <w:divBdr>
        <w:top w:val="none" w:sz="0" w:space="0" w:color="auto"/>
        <w:left w:val="none" w:sz="0" w:space="0" w:color="auto"/>
        <w:bottom w:val="none" w:sz="0" w:space="0" w:color="auto"/>
        <w:right w:val="none" w:sz="0" w:space="0" w:color="auto"/>
      </w:divBdr>
    </w:div>
    <w:div w:id="550312668">
      <w:bodyDiv w:val="1"/>
      <w:marLeft w:val="0"/>
      <w:marRight w:val="0"/>
      <w:marTop w:val="0"/>
      <w:marBottom w:val="0"/>
      <w:divBdr>
        <w:top w:val="none" w:sz="0" w:space="0" w:color="auto"/>
        <w:left w:val="none" w:sz="0" w:space="0" w:color="auto"/>
        <w:bottom w:val="none" w:sz="0" w:space="0" w:color="auto"/>
        <w:right w:val="none" w:sz="0" w:space="0" w:color="auto"/>
      </w:divBdr>
    </w:div>
    <w:div w:id="550465091">
      <w:bodyDiv w:val="1"/>
      <w:marLeft w:val="0"/>
      <w:marRight w:val="0"/>
      <w:marTop w:val="0"/>
      <w:marBottom w:val="0"/>
      <w:divBdr>
        <w:top w:val="none" w:sz="0" w:space="0" w:color="auto"/>
        <w:left w:val="none" w:sz="0" w:space="0" w:color="auto"/>
        <w:bottom w:val="none" w:sz="0" w:space="0" w:color="auto"/>
        <w:right w:val="none" w:sz="0" w:space="0" w:color="auto"/>
      </w:divBdr>
    </w:div>
    <w:div w:id="555362115">
      <w:bodyDiv w:val="1"/>
      <w:marLeft w:val="0"/>
      <w:marRight w:val="0"/>
      <w:marTop w:val="0"/>
      <w:marBottom w:val="0"/>
      <w:divBdr>
        <w:top w:val="none" w:sz="0" w:space="0" w:color="auto"/>
        <w:left w:val="none" w:sz="0" w:space="0" w:color="auto"/>
        <w:bottom w:val="none" w:sz="0" w:space="0" w:color="auto"/>
        <w:right w:val="none" w:sz="0" w:space="0" w:color="auto"/>
      </w:divBdr>
    </w:div>
    <w:div w:id="560018828">
      <w:bodyDiv w:val="1"/>
      <w:marLeft w:val="0"/>
      <w:marRight w:val="0"/>
      <w:marTop w:val="0"/>
      <w:marBottom w:val="0"/>
      <w:divBdr>
        <w:top w:val="none" w:sz="0" w:space="0" w:color="auto"/>
        <w:left w:val="none" w:sz="0" w:space="0" w:color="auto"/>
        <w:bottom w:val="none" w:sz="0" w:space="0" w:color="auto"/>
        <w:right w:val="none" w:sz="0" w:space="0" w:color="auto"/>
      </w:divBdr>
    </w:div>
    <w:div w:id="570821080">
      <w:bodyDiv w:val="1"/>
      <w:marLeft w:val="0"/>
      <w:marRight w:val="0"/>
      <w:marTop w:val="0"/>
      <w:marBottom w:val="0"/>
      <w:divBdr>
        <w:top w:val="none" w:sz="0" w:space="0" w:color="auto"/>
        <w:left w:val="none" w:sz="0" w:space="0" w:color="auto"/>
        <w:bottom w:val="none" w:sz="0" w:space="0" w:color="auto"/>
        <w:right w:val="none" w:sz="0" w:space="0" w:color="auto"/>
      </w:divBdr>
    </w:div>
    <w:div w:id="572935842">
      <w:bodyDiv w:val="1"/>
      <w:marLeft w:val="0"/>
      <w:marRight w:val="0"/>
      <w:marTop w:val="0"/>
      <w:marBottom w:val="0"/>
      <w:divBdr>
        <w:top w:val="none" w:sz="0" w:space="0" w:color="auto"/>
        <w:left w:val="none" w:sz="0" w:space="0" w:color="auto"/>
        <w:bottom w:val="none" w:sz="0" w:space="0" w:color="auto"/>
        <w:right w:val="none" w:sz="0" w:space="0" w:color="auto"/>
      </w:divBdr>
    </w:div>
    <w:div w:id="607616121">
      <w:bodyDiv w:val="1"/>
      <w:marLeft w:val="0"/>
      <w:marRight w:val="0"/>
      <w:marTop w:val="0"/>
      <w:marBottom w:val="0"/>
      <w:divBdr>
        <w:top w:val="none" w:sz="0" w:space="0" w:color="auto"/>
        <w:left w:val="none" w:sz="0" w:space="0" w:color="auto"/>
        <w:bottom w:val="none" w:sz="0" w:space="0" w:color="auto"/>
        <w:right w:val="none" w:sz="0" w:space="0" w:color="auto"/>
      </w:divBdr>
    </w:div>
    <w:div w:id="609361159">
      <w:bodyDiv w:val="1"/>
      <w:marLeft w:val="0"/>
      <w:marRight w:val="0"/>
      <w:marTop w:val="0"/>
      <w:marBottom w:val="0"/>
      <w:divBdr>
        <w:top w:val="none" w:sz="0" w:space="0" w:color="auto"/>
        <w:left w:val="none" w:sz="0" w:space="0" w:color="auto"/>
        <w:bottom w:val="none" w:sz="0" w:space="0" w:color="auto"/>
        <w:right w:val="none" w:sz="0" w:space="0" w:color="auto"/>
      </w:divBdr>
    </w:div>
    <w:div w:id="619721833">
      <w:bodyDiv w:val="1"/>
      <w:marLeft w:val="0"/>
      <w:marRight w:val="0"/>
      <w:marTop w:val="0"/>
      <w:marBottom w:val="0"/>
      <w:divBdr>
        <w:top w:val="none" w:sz="0" w:space="0" w:color="auto"/>
        <w:left w:val="none" w:sz="0" w:space="0" w:color="auto"/>
        <w:bottom w:val="none" w:sz="0" w:space="0" w:color="auto"/>
        <w:right w:val="none" w:sz="0" w:space="0" w:color="auto"/>
      </w:divBdr>
    </w:div>
    <w:div w:id="630094309">
      <w:bodyDiv w:val="1"/>
      <w:marLeft w:val="0"/>
      <w:marRight w:val="0"/>
      <w:marTop w:val="0"/>
      <w:marBottom w:val="0"/>
      <w:divBdr>
        <w:top w:val="none" w:sz="0" w:space="0" w:color="auto"/>
        <w:left w:val="none" w:sz="0" w:space="0" w:color="auto"/>
        <w:bottom w:val="none" w:sz="0" w:space="0" w:color="auto"/>
        <w:right w:val="none" w:sz="0" w:space="0" w:color="auto"/>
      </w:divBdr>
    </w:div>
    <w:div w:id="665741538">
      <w:bodyDiv w:val="1"/>
      <w:marLeft w:val="0"/>
      <w:marRight w:val="0"/>
      <w:marTop w:val="0"/>
      <w:marBottom w:val="0"/>
      <w:divBdr>
        <w:top w:val="none" w:sz="0" w:space="0" w:color="auto"/>
        <w:left w:val="none" w:sz="0" w:space="0" w:color="auto"/>
        <w:bottom w:val="none" w:sz="0" w:space="0" w:color="auto"/>
        <w:right w:val="none" w:sz="0" w:space="0" w:color="auto"/>
      </w:divBdr>
    </w:div>
    <w:div w:id="671220808">
      <w:bodyDiv w:val="1"/>
      <w:marLeft w:val="0"/>
      <w:marRight w:val="0"/>
      <w:marTop w:val="0"/>
      <w:marBottom w:val="0"/>
      <w:divBdr>
        <w:top w:val="none" w:sz="0" w:space="0" w:color="auto"/>
        <w:left w:val="none" w:sz="0" w:space="0" w:color="auto"/>
        <w:bottom w:val="none" w:sz="0" w:space="0" w:color="auto"/>
        <w:right w:val="none" w:sz="0" w:space="0" w:color="auto"/>
      </w:divBdr>
    </w:div>
    <w:div w:id="691806771">
      <w:bodyDiv w:val="1"/>
      <w:marLeft w:val="0"/>
      <w:marRight w:val="0"/>
      <w:marTop w:val="0"/>
      <w:marBottom w:val="0"/>
      <w:divBdr>
        <w:top w:val="none" w:sz="0" w:space="0" w:color="auto"/>
        <w:left w:val="none" w:sz="0" w:space="0" w:color="auto"/>
        <w:bottom w:val="none" w:sz="0" w:space="0" w:color="auto"/>
        <w:right w:val="none" w:sz="0" w:space="0" w:color="auto"/>
      </w:divBdr>
      <w:divsChild>
        <w:div w:id="987636182">
          <w:marLeft w:val="0"/>
          <w:marRight w:val="0"/>
          <w:marTop w:val="0"/>
          <w:marBottom w:val="0"/>
          <w:divBdr>
            <w:top w:val="none" w:sz="0" w:space="0" w:color="auto"/>
            <w:left w:val="none" w:sz="0" w:space="0" w:color="auto"/>
            <w:bottom w:val="none" w:sz="0" w:space="0" w:color="auto"/>
            <w:right w:val="none" w:sz="0" w:space="0" w:color="auto"/>
          </w:divBdr>
          <w:divsChild>
            <w:div w:id="554005240">
              <w:marLeft w:val="0"/>
              <w:marRight w:val="0"/>
              <w:marTop w:val="0"/>
              <w:marBottom w:val="0"/>
              <w:divBdr>
                <w:top w:val="single" w:sz="6" w:space="31" w:color="F0C36D"/>
                <w:left w:val="single" w:sz="6" w:space="31" w:color="F0C36D"/>
                <w:bottom w:val="single" w:sz="6" w:space="31" w:color="F0C36D"/>
                <w:right w:val="single" w:sz="6" w:space="31" w:color="F0C36D"/>
              </w:divBdr>
            </w:div>
            <w:div w:id="975179281">
              <w:marLeft w:val="0"/>
              <w:marRight w:val="0"/>
              <w:marTop w:val="0"/>
              <w:marBottom w:val="0"/>
              <w:divBdr>
                <w:top w:val="single" w:sz="6" w:space="31" w:color="F0C36D"/>
                <w:left w:val="single" w:sz="6" w:space="31" w:color="F0C36D"/>
                <w:bottom w:val="single" w:sz="6" w:space="31" w:color="F0C36D"/>
                <w:right w:val="single" w:sz="6" w:space="31" w:color="F0C36D"/>
              </w:divBdr>
            </w:div>
            <w:div w:id="1968124281">
              <w:marLeft w:val="0"/>
              <w:marRight w:val="0"/>
              <w:marTop w:val="0"/>
              <w:marBottom w:val="0"/>
              <w:divBdr>
                <w:top w:val="none" w:sz="0" w:space="0" w:color="auto"/>
                <w:left w:val="none" w:sz="0" w:space="0" w:color="auto"/>
                <w:bottom w:val="none" w:sz="0" w:space="0" w:color="auto"/>
                <w:right w:val="none" w:sz="0" w:space="0" w:color="auto"/>
              </w:divBdr>
              <w:divsChild>
                <w:div w:id="96755371">
                  <w:marLeft w:val="0"/>
                  <w:marRight w:val="0"/>
                  <w:marTop w:val="0"/>
                  <w:marBottom w:val="0"/>
                  <w:divBdr>
                    <w:top w:val="none" w:sz="0" w:space="0" w:color="auto"/>
                    <w:left w:val="none" w:sz="0" w:space="0" w:color="auto"/>
                    <w:bottom w:val="none" w:sz="0" w:space="0" w:color="auto"/>
                    <w:right w:val="none" w:sz="0" w:space="0" w:color="auto"/>
                  </w:divBdr>
                  <w:divsChild>
                    <w:div w:id="666710426">
                      <w:marLeft w:val="0"/>
                      <w:marRight w:val="0"/>
                      <w:marTop w:val="0"/>
                      <w:marBottom w:val="0"/>
                      <w:divBdr>
                        <w:top w:val="none" w:sz="0" w:space="0" w:color="auto"/>
                        <w:left w:val="none" w:sz="0" w:space="0" w:color="auto"/>
                        <w:bottom w:val="none" w:sz="0" w:space="0" w:color="auto"/>
                        <w:right w:val="none" w:sz="0" w:space="0" w:color="auto"/>
                      </w:divBdr>
                      <w:divsChild>
                        <w:div w:id="169225937">
                          <w:marLeft w:val="0"/>
                          <w:marRight w:val="0"/>
                          <w:marTop w:val="0"/>
                          <w:marBottom w:val="0"/>
                          <w:divBdr>
                            <w:top w:val="none" w:sz="0" w:space="0" w:color="auto"/>
                            <w:left w:val="none" w:sz="0" w:space="0" w:color="auto"/>
                            <w:bottom w:val="none" w:sz="0" w:space="0" w:color="auto"/>
                            <w:right w:val="none" w:sz="0" w:space="0" w:color="auto"/>
                          </w:divBdr>
                          <w:divsChild>
                            <w:div w:id="954405442">
                              <w:marLeft w:val="0"/>
                              <w:marRight w:val="0"/>
                              <w:marTop w:val="240"/>
                              <w:marBottom w:val="0"/>
                              <w:divBdr>
                                <w:top w:val="none" w:sz="0" w:space="0" w:color="auto"/>
                                <w:left w:val="none" w:sz="0" w:space="0" w:color="auto"/>
                                <w:bottom w:val="none" w:sz="0" w:space="0" w:color="auto"/>
                                <w:right w:val="none" w:sz="0" w:space="0" w:color="auto"/>
                              </w:divBdr>
                            </w:div>
                            <w:div w:id="1304579374">
                              <w:marLeft w:val="0"/>
                              <w:marRight w:val="0"/>
                              <w:marTop w:val="240"/>
                              <w:marBottom w:val="525"/>
                              <w:divBdr>
                                <w:top w:val="none" w:sz="0" w:space="0" w:color="auto"/>
                                <w:left w:val="none" w:sz="0" w:space="0" w:color="auto"/>
                                <w:bottom w:val="none" w:sz="0" w:space="0" w:color="auto"/>
                                <w:right w:val="none" w:sz="0" w:space="0" w:color="auto"/>
                              </w:divBdr>
                              <w:divsChild>
                                <w:div w:id="2040542714">
                                  <w:marLeft w:val="0"/>
                                  <w:marRight w:val="0"/>
                                  <w:marTop w:val="0"/>
                                  <w:marBottom w:val="0"/>
                                  <w:divBdr>
                                    <w:top w:val="none" w:sz="0" w:space="0" w:color="auto"/>
                                    <w:left w:val="none" w:sz="0" w:space="0" w:color="auto"/>
                                    <w:bottom w:val="none" w:sz="0" w:space="0" w:color="auto"/>
                                    <w:right w:val="none" w:sz="0" w:space="0" w:color="auto"/>
                                  </w:divBdr>
                                </w:div>
                              </w:divsChild>
                            </w:div>
                            <w:div w:id="1541743026">
                              <w:marLeft w:val="0"/>
                              <w:marRight w:val="0"/>
                              <w:marTop w:val="0"/>
                              <w:marBottom w:val="0"/>
                              <w:divBdr>
                                <w:top w:val="none" w:sz="0" w:space="0" w:color="auto"/>
                                <w:left w:val="none" w:sz="0" w:space="0" w:color="auto"/>
                                <w:bottom w:val="none" w:sz="0" w:space="0" w:color="auto"/>
                                <w:right w:val="none" w:sz="0" w:space="0" w:color="auto"/>
                              </w:divBdr>
                              <w:divsChild>
                                <w:div w:id="1696270035">
                                  <w:marLeft w:val="0"/>
                                  <w:marRight w:val="0"/>
                                  <w:marTop w:val="0"/>
                                  <w:marBottom w:val="0"/>
                                  <w:divBdr>
                                    <w:top w:val="none" w:sz="0" w:space="0" w:color="auto"/>
                                    <w:left w:val="none" w:sz="0" w:space="0" w:color="auto"/>
                                    <w:bottom w:val="none" w:sz="0" w:space="0" w:color="auto"/>
                                    <w:right w:val="none" w:sz="0" w:space="0" w:color="auto"/>
                                  </w:divBdr>
                                  <w:divsChild>
                                    <w:div w:id="388306998">
                                      <w:marLeft w:val="60"/>
                                      <w:marRight w:val="0"/>
                                      <w:marTop w:val="0"/>
                                      <w:marBottom w:val="0"/>
                                      <w:divBdr>
                                        <w:top w:val="none" w:sz="0" w:space="0" w:color="auto"/>
                                        <w:left w:val="none" w:sz="0" w:space="0" w:color="auto"/>
                                        <w:bottom w:val="none" w:sz="0" w:space="0" w:color="auto"/>
                                        <w:right w:val="none" w:sz="0" w:space="0" w:color="auto"/>
                                      </w:divBdr>
                                      <w:divsChild>
                                        <w:div w:id="343365475">
                                          <w:marLeft w:val="0"/>
                                          <w:marRight w:val="0"/>
                                          <w:marTop w:val="0"/>
                                          <w:marBottom w:val="0"/>
                                          <w:divBdr>
                                            <w:top w:val="none" w:sz="0" w:space="0" w:color="auto"/>
                                            <w:left w:val="none" w:sz="0" w:space="0" w:color="auto"/>
                                            <w:bottom w:val="none" w:sz="0" w:space="0" w:color="auto"/>
                                            <w:right w:val="none" w:sz="0" w:space="0" w:color="auto"/>
                                          </w:divBdr>
                                          <w:divsChild>
                                            <w:div w:id="202519832">
                                              <w:marLeft w:val="0"/>
                                              <w:marRight w:val="0"/>
                                              <w:marTop w:val="180"/>
                                              <w:marBottom w:val="0"/>
                                              <w:divBdr>
                                                <w:top w:val="none" w:sz="0" w:space="0" w:color="auto"/>
                                                <w:left w:val="none" w:sz="0" w:space="0" w:color="auto"/>
                                                <w:bottom w:val="none" w:sz="0" w:space="0" w:color="auto"/>
                                                <w:right w:val="none" w:sz="0" w:space="0" w:color="auto"/>
                                              </w:divBdr>
                                            </w:div>
                                            <w:div w:id="1247223540">
                                              <w:marLeft w:val="0"/>
                                              <w:marRight w:val="0"/>
                                              <w:marTop w:val="0"/>
                                              <w:marBottom w:val="120"/>
                                              <w:divBdr>
                                                <w:top w:val="single" w:sz="6" w:space="0" w:color="F5F5F5"/>
                                                <w:left w:val="single" w:sz="6" w:space="0" w:color="F5F5F5"/>
                                                <w:bottom w:val="single" w:sz="6" w:space="0" w:color="F5F5F5"/>
                                                <w:right w:val="single" w:sz="6" w:space="0" w:color="F5F5F5"/>
                                              </w:divBdr>
                                              <w:divsChild>
                                                <w:div w:id="1245069160">
                                                  <w:marLeft w:val="0"/>
                                                  <w:marRight w:val="0"/>
                                                  <w:marTop w:val="0"/>
                                                  <w:marBottom w:val="0"/>
                                                  <w:divBdr>
                                                    <w:top w:val="none" w:sz="0" w:space="0" w:color="auto"/>
                                                    <w:left w:val="none" w:sz="0" w:space="0" w:color="auto"/>
                                                    <w:bottom w:val="none" w:sz="0" w:space="0" w:color="auto"/>
                                                    <w:right w:val="none" w:sz="0" w:space="0" w:color="auto"/>
                                                  </w:divBdr>
                                                  <w:divsChild>
                                                    <w:div w:id="2066297328">
                                                      <w:marLeft w:val="0"/>
                                                      <w:marRight w:val="0"/>
                                                      <w:marTop w:val="0"/>
                                                      <w:marBottom w:val="0"/>
                                                      <w:divBdr>
                                                        <w:top w:val="none" w:sz="0" w:space="0" w:color="auto"/>
                                                        <w:left w:val="none" w:sz="0" w:space="0" w:color="auto"/>
                                                        <w:bottom w:val="none" w:sz="0" w:space="0" w:color="auto"/>
                                                        <w:right w:val="none" w:sz="0" w:space="0" w:color="auto"/>
                                                      </w:divBdr>
                                                    </w:div>
                                                  </w:divsChild>
                                                </w:div>
                                                <w:div w:id="1456365964">
                                                  <w:marLeft w:val="0"/>
                                                  <w:marRight w:val="0"/>
                                                  <w:marTop w:val="0"/>
                                                  <w:marBottom w:val="0"/>
                                                  <w:divBdr>
                                                    <w:top w:val="none" w:sz="0" w:space="0" w:color="auto"/>
                                                    <w:left w:val="none" w:sz="0" w:space="0" w:color="auto"/>
                                                    <w:bottom w:val="none" w:sz="0" w:space="0" w:color="auto"/>
                                                    <w:right w:val="none" w:sz="0" w:space="0" w:color="auto"/>
                                                  </w:divBdr>
                                                  <w:divsChild>
                                                    <w:div w:id="1578325127">
                                                      <w:marLeft w:val="0"/>
                                                      <w:marRight w:val="0"/>
                                                      <w:marTop w:val="0"/>
                                                      <w:marBottom w:val="0"/>
                                                      <w:divBdr>
                                                        <w:top w:val="none" w:sz="0" w:space="0" w:color="auto"/>
                                                        <w:left w:val="none" w:sz="0" w:space="0" w:color="auto"/>
                                                        <w:bottom w:val="none" w:sz="0" w:space="0" w:color="auto"/>
                                                        <w:right w:val="none" w:sz="0" w:space="0" w:color="auto"/>
                                                      </w:divBdr>
                                                      <w:divsChild>
                                                        <w:div w:id="4761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1459">
                                                  <w:marLeft w:val="0"/>
                                                  <w:marRight w:val="0"/>
                                                  <w:marTop w:val="0"/>
                                                  <w:marBottom w:val="0"/>
                                                  <w:divBdr>
                                                    <w:top w:val="none" w:sz="0" w:space="0" w:color="auto"/>
                                                    <w:left w:val="none" w:sz="0" w:space="0" w:color="auto"/>
                                                    <w:bottom w:val="none" w:sz="0" w:space="0" w:color="auto"/>
                                                    <w:right w:val="none" w:sz="0" w:space="0" w:color="auto"/>
                                                  </w:divBdr>
                                                  <w:divsChild>
                                                    <w:div w:id="11428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859">
                                              <w:marLeft w:val="0"/>
                                              <w:marRight w:val="0"/>
                                              <w:marTop w:val="0"/>
                                              <w:marBottom w:val="0"/>
                                              <w:divBdr>
                                                <w:top w:val="none" w:sz="0" w:space="0" w:color="auto"/>
                                                <w:left w:val="none" w:sz="0" w:space="0" w:color="auto"/>
                                                <w:bottom w:val="none" w:sz="0" w:space="0" w:color="auto"/>
                                                <w:right w:val="none" w:sz="0" w:space="0" w:color="auto"/>
                                              </w:divBdr>
                                              <w:divsChild>
                                                <w:div w:id="516701114">
                                                  <w:marLeft w:val="0"/>
                                                  <w:marRight w:val="0"/>
                                                  <w:marTop w:val="0"/>
                                                  <w:marBottom w:val="0"/>
                                                  <w:divBdr>
                                                    <w:top w:val="none" w:sz="0" w:space="0" w:color="auto"/>
                                                    <w:left w:val="none" w:sz="0" w:space="0" w:color="auto"/>
                                                    <w:bottom w:val="none" w:sz="0" w:space="0" w:color="auto"/>
                                                    <w:right w:val="none" w:sz="0" w:space="0" w:color="auto"/>
                                                  </w:divBdr>
                                                  <w:divsChild>
                                                    <w:div w:id="304362240">
                                                      <w:marLeft w:val="0"/>
                                                      <w:marRight w:val="0"/>
                                                      <w:marTop w:val="0"/>
                                                      <w:marBottom w:val="0"/>
                                                      <w:divBdr>
                                                        <w:top w:val="none" w:sz="0" w:space="0" w:color="auto"/>
                                                        <w:left w:val="none" w:sz="0" w:space="0" w:color="auto"/>
                                                        <w:bottom w:val="none" w:sz="0" w:space="0" w:color="auto"/>
                                                        <w:right w:val="none" w:sz="0" w:space="0" w:color="auto"/>
                                                      </w:divBdr>
                                                      <w:divsChild>
                                                        <w:div w:id="1302150522">
                                                          <w:marLeft w:val="0"/>
                                                          <w:marRight w:val="0"/>
                                                          <w:marTop w:val="0"/>
                                                          <w:marBottom w:val="0"/>
                                                          <w:divBdr>
                                                            <w:top w:val="none" w:sz="0" w:space="0" w:color="auto"/>
                                                            <w:left w:val="none" w:sz="0" w:space="0" w:color="auto"/>
                                                            <w:bottom w:val="none" w:sz="0" w:space="0" w:color="auto"/>
                                                            <w:right w:val="none" w:sz="0" w:space="0" w:color="auto"/>
                                                          </w:divBdr>
                                                        </w:div>
                                                        <w:div w:id="1992828199">
                                                          <w:marLeft w:val="0"/>
                                                          <w:marRight w:val="0"/>
                                                          <w:marTop w:val="0"/>
                                                          <w:marBottom w:val="0"/>
                                                          <w:divBdr>
                                                            <w:top w:val="none" w:sz="0" w:space="0" w:color="auto"/>
                                                            <w:left w:val="none" w:sz="0" w:space="0" w:color="auto"/>
                                                            <w:bottom w:val="none" w:sz="0" w:space="0" w:color="auto"/>
                                                            <w:right w:val="none" w:sz="0" w:space="0" w:color="auto"/>
                                                          </w:divBdr>
                                                        </w:div>
                                                      </w:divsChild>
                                                    </w:div>
                                                    <w:div w:id="494758964">
                                                      <w:marLeft w:val="0"/>
                                                      <w:marRight w:val="0"/>
                                                      <w:marTop w:val="0"/>
                                                      <w:marBottom w:val="0"/>
                                                      <w:divBdr>
                                                        <w:top w:val="none" w:sz="0" w:space="4" w:color="F0C36D"/>
                                                        <w:left w:val="none" w:sz="0" w:space="4" w:color="F0C36D"/>
                                                        <w:bottom w:val="none" w:sz="0" w:space="4" w:color="F0C36D"/>
                                                        <w:right w:val="none" w:sz="0" w:space="4" w:color="F0C36D"/>
                                                      </w:divBdr>
                                                      <w:divsChild>
                                                        <w:div w:id="5577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370">
              <w:marLeft w:val="0"/>
              <w:marRight w:val="0"/>
              <w:marTop w:val="0"/>
              <w:marBottom w:val="0"/>
              <w:divBdr>
                <w:top w:val="single" w:sz="6" w:space="31" w:color="F0C36D"/>
                <w:left w:val="single" w:sz="6" w:space="31" w:color="F0C36D"/>
                <w:bottom w:val="single" w:sz="6" w:space="31" w:color="F0C36D"/>
                <w:right w:val="single" w:sz="6" w:space="31" w:color="F0C36D"/>
              </w:divBdr>
            </w:div>
            <w:div w:id="209046835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697123885">
      <w:bodyDiv w:val="1"/>
      <w:marLeft w:val="0"/>
      <w:marRight w:val="0"/>
      <w:marTop w:val="0"/>
      <w:marBottom w:val="0"/>
      <w:divBdr>
        <w:top w:val="none" w:sz="0" w:space="0" w:color="auto"/>
        <w:left w:val="none" w:sz="0" w:space="0" w:color="auto"/>
        <w:bottom w:val="none" w:sz="0" w:space="0" w:color="auto"/>
        <w:right w:val="none" w:sz="0" w:space="0" w:color="auto"/>
      </w:divBdr>
    </w:div>
    <w:div w:id="700323162">
      <w:bodyDiv w:val="1"/>
      <w:marLeft w:val="0"/>
      <w:marRight w:val="0"/>
      <w:marTop w:val="0"/>
      <w:marBottom w:val="0"/>
      <w:divBdr>
        <w:top w:val="none" w:sz="0" w:space="0" w:color="auto"/>
        <w:left w:val="none" w:sz="0" w:space="0" w:color="auto"/>
        <w:bottom w:val="none" w:sz="0" w:space="0" w:color="auto"/>
        <w:right w:val="none" w:sz="0" w:space="0" w:color="auto"/>
      </w:divBdr>
    </w:div>
    <w:div w:id="701055926">
      <w:bodyDiv w:val="1"/>
      <w:marLeft w:val="0"/>
      <w:marRight w:val="0"/>
      <w:marTop w:val="0"/>
      <w:marBottom w:val="0"/>
      <w:divBdr>
        <w:top w:val="none" w:sz="0" w:space="0" w:color="auto"/>
        <w:left w:val="none" w:sz="0" w:space="0" w:color="auto"/>
        <w:bottom w:val="none" w:sz="0" w:space="0" w:color="auto"/>
        <w:right w:val="none" w:sz="0" w:space="0" w:color="auto"/>
      </w:divBdr>
    </w:div>
    <w:div w:id="730735829">
      <w:bodyDiv w:val="1"/>
      <w:marLeft w:val="0"/>
      <w:marRight w:val="0"/>
      <w:marTop w:val="0"/>
      <w:marBottom w:val="0"/>
      <w:divBdr>
        <w:top w:val="none" w:sz="0" w:space="0" w:color="auto"/>
        <w:left w:val="none" w:sz="0" w:space="0" w:color="auto"/>
        <w:bottom w:val="none" w:sz="0" w:space="0" w:color="auto"/>
        <w:right w:val="none" w:sz="0" w:space="0" w:color="auto"/>
      </w:divBdr>
    </w:div>
    <w:div w:id="736323419">
      <w:bodyDiv w:val="1"/>
      <w:marLeft w:val="0"/>
      <w:marRight w:val="0"/>
      <w:marTop w:val="0"/>
      <w:marBottom w:val="0"/>
      <w:divBdr>
        <w:top w:val="none" w:sz="0" w:space="0" w:color="auto"/>
        <w:left w:val="none" w:sz="0" w:space="0" w:color="auto"/>
        <w:bottom w:val="none" w:sz="0" w:space="0" w:color="auto"/>
        <w:right w:val="none" w:sz="0" w:space="0" w:color="auto"/>
      </w:divBdr>
    </w:div>
    <w:div w:id="752550338">
      <w:bodyDiv w:val="1"/>
      <w:marLeft w:val="0"/>
      <w:marRight w:val="0"/>
      <w:marTop w:val="0"/>
      <w:marBottom w:val="0"/>
      <w:divBdr>
        <w:top w:val="none" w:sz="0" w:space="0" w:color="auto"/>
        <w:left w:val="none" w:sz="0" w:space="0" w:color="auto"/>
        <w:bottom w:val="none" w:sz="0" w:space="0" w:color="auto"/>
        <w:right w:val="none" w:sz="0" w:space="0" w:color="auto"/>
      </w:divBdr>
    </w:div>
    <w:div w:id="755784007">
      <w:bodyDiv w:val="1"/>
      <w:marLeft w:val="0"/>
      <w:marRight w:val="0"/>
      <w:marTop w:val="0"/>
      <w:marBottom w:val="0"/>
      <w:divBdr>
        <w:top w:val="none" w:sz="0" w:space="0" w:color="auto"/>
        <w:left w:val="none" w:sz="0" w:space="0" w:color="auto"/>
        <w:bottom w:val="none" w:sz="0" w:space="0" w:color="auto"/>
        <w:right w:val="none" w:sz="0" w:space="0" w:color="auto"/>
      </w:divBdr>
    </w:div>
    <w:div w:id="761876442">
      <w:bodyDiv w:val="1"/>
      <w:marLeft w:val="0"/>
      <w:marRight w:val="0"/>
      <w:marTop w:val="0"/>
      <w:marBottom w:val="0"/>
      <w:divBdr>
        <w:top w:val="none" w:sz="0" w:space="0" w:color="auto"/>
        <w:left w:val="none" w:sz="0" w:space="0" w:color="auto"/>
        <w:bottom w:val="none" w:sz="0" w:space="0" w:color="auto"/>
        <w:right w:val="none" w:sz="0" w:space="0" w:color="auto"/>
      </w:divBdr>
    </w:div>
    <w:div w:id="769199355">
      <w:bodyDiv w:val="1"/>
      <w:marLeft w:val="0"/>
      <w:marRight w:val="0"/>
      <w:marTop w:val="0"/>
      <w:marBottom w:val="0"/>
      <w:divBdr>
        <w:top w:val="none" w:sz="0" w:space="0" w:color="auto"/>
        <w:left w:val="none" w:sz="0" w:space="0" w:color="auto"/>
        <w:bottom w:val="none" w:sz="0" w:space="0" w:color="auto"/>
        <w:right w:val="none" w:sz="0" w:space="0" w:color="auto"/>
      </w:divBdr>
    </w:div>
    <w:div w:id="779033277">
      <w:bodyDiv w:val="1"/>
      <w:marLeft w:val="0"/>
      <w:marRight w:val="0"/>
      <w:marTop w:val="0"/>
      <w:marBottom w:val="0"/>
      <w:divBdr>
        <w:top w:val="none" w:sz="0" w:space="0" w:color="auto"/>
        <w:left w:val="none" w:sz="0" w:space="0" w:color="auto"/>
        <w:bottom w:val="none" w:sz="0" w:space="0" w:color="auto"/>
        <w:right w:val="none" w:sz="0" w:space="0" w:color="auto"/>
      </w:divBdr>
    </w:div>
    <w:div w:id="802230502">
      <w:bodyDiv w:val="1"/>
      <w:marLeft w:val="0"/>
      <w:marRight w:val="0"/>
      <w:marTop w:val="0"/>
      <w:marBottom w:val="0"/>
      <w:divBdr>
        <w:top w:val="none" w:sz="0" w:space="0" w:color="auto"/>
        <w:left w:val="none" w:sz="0" w:space="0" w:color="auto"/>
        <w:bottom w:val="none" w:sz="0" w:space="0" w:color="auto"/>
        <w:right w:val="none" w:sz="0" w:space="0" w:color="auto"/>
      </w:divBdr>
    </w:div>
    <w:div w:id="826940643">
      <w:bodyDiv w:val="1"/>
      <w:marLeft w:val="0"/>
      <w:marRight w:val="0"/>
      <w:marTop w:val="0"/>
      <w:marBottom w:val="0"/>
      <w:divBdr>
        <w:top w:val="none" w:sz="0" w:space="0" w:color="auto"/>
        <w:left w:val="none" w:sz="0" w:space="0" w:color="auto"/>
        <w:bottom w:val="none" w:sz="0" w:space="0" w:color="auto"/>
        <w:right w:val="none" w:sz="0" w:space="0" w:color="auto"/>
      </w:divBdr>
    </w:div>
    <w:div w:id="850804173">
      <w:bodyDiv w:val="1"/>
      <w:marLeft w:val="0"/>
      <w:marRight w:val="0"/>
      <w:marTop w:val="0"/>
      <w:marBottom w:val="0"/>
      <w:divBdr>
        <w:top w:val="none" w:sz="0" w:space="0" w:color="auto"/>
        <w:left w:val="none" w:sz="0" w:space="0" w:color="auto"/>
        <w:bottom w:val="none" w:sz="0" w:space="0" w:color="auto"/>
        <w:right w:val="none" w:sz="0" w:space="0" w:color="auto"/>
      </w:divBdr>
    </w:div>
    <w:div w:id="859273558">
      <w:bodyDiv w:val="1"/>
      <w:marLeft w:val="0"/>
      <w:marRight w:val="0"/>
      <w:marTop w:val="0"/>
      <w:marBottom w:val="0"/>
      <w:divBdr>
        <w:top w:val="none" w:sz="0" w:space="0" w:color="auto"/>
        <w:left w:val="none" w:sz="0" w:space="0" w:color="auto"/>
        <w:bottom w:val="none" w:sz="0" w:space="0" w:color="auto"/>
        <w:right w:val="none" w:sz="0" w:space="0" w:color="auto"/>
      </w:divBdr>
    </w:div>
    <w:div w:id="861866232">
      <w:bodyDiv w:val="1"/>
      <w:marLeft w:val="0"/>
      <w:marRight w:val="0"/>
      <w:marTop w:val="0"/>
      <w:marBottom w:val="0"/>
      <w:divBdr>
        <w:top w:val="none" w:sz="0" w:space="0" w:color="auto"/>
        <w:left w:val="none" w:sz="0" w:space="0" w:color="auto"/>
        <w:bottom w:val="none" w:sz="0" w:space="0" w:color="auto"/>
        <w:right w:val="none" w:sz="0" w:space="0" w:color="auto"/>
      </w:divBdr>
    </w:div>
    <w:div w:id="876939009">
      <w:bodyDiv w:val="1"/>
      <w:marLeft w:val="0"/>
      <w:marRight w:val="0"/>
      <w:marTop w:val="0"/>
      <w:marBottom w:val="0"/>
      <w:divBdr>
        <w:top w:val="none" w:sz="0" w:space="0" w:color="auto"/>
        <w:left w:val="none" w:sz="0" w:space="0" w:color="auto"/>
        <w:bottom w:val="none" w:sz="0" w:space="0" w:color="auto"/>
        <w:right w:val="none" w:sz="0" w:space="0" w:color="auto"/>
      </w:divBdr>
    </w:div>
    <w:div w:id="877736699">
      <w:bodyDiv w:val="1"/>
      <w:marLeft w:val="0"/>
      <w:marRight w:val="0"/>
      <w:marTop w:val="0"/>
      <w:marBottom w:val="0"/>
      <w:divBdr>
        <w:top w:val="none" w:sz="0" w:space="0" w:color="auto"/>
        <w:left w:val="none" w:sz="0" w:space="0" w:color="auto"/>
        <w:bottom w:val="none" w:sz="0" w:space="0" w:color="auto"/>
        <w:right w:val="none" w:sz="0" w:space="0" w:color="auto"/>
      </w:divBdr>
    </w:div>
    <w:div w:id="884414913">
      <w:bodyDiv w:val="1"/>
      <w:marLeft w:val="0"/>
      <w:marRight w:val="0"/>
      <w:marTop w:val="0"/>
      <w:marBottom w:val="0"/>
      <w:divBdr>
        <w:top w:val="none" w:sz="0" w:space="0" w:color="auto"/>
        <w:left w:val="none" w:sz="0" w:space="0" w:color="auto"/>
        <w:bottom w:val="none" w:sz="0" w:space="0" w:color="auto"/>
        <w:right w:val="none" w:sz="0" w:space="0" w:color="auto"/>
      </w:divBdr>
    </w:div>
    <w:div w:id="893082864">
      <w:bodyDiv w:val="1"/>
      <w:marLeft w:val="0"/>
      <w:marRight w:val="0"/>
      <w:marTop w:val="0"/>
      <w:marBottom w:val="0"/>
      <w:divBdr>
        <w:top w:val="none" w:sz="0" w:space="0" w:color="auto"/>
        <w:left w:val="none" w:sz="0" w:space="0" w:color="auto"/>
        <w:bottom w:val="none" w:sz="0" w:space="0" w:color="auto"/>
        <w:right w:val="none" w:sz="0" w:space="0" w:color="auto"/>
      </w:divBdr>
    </w:div>
    <w:div w:id="893656584">
      <w:bodyDiv w:val="1"/>
      <w:marLeft w:val="0"/>
      <w:marRight w:val="0"/>
      <w:marTop w:val="0"/>
      <w:marBottom w:val="0"/>
      <w:divBdr>
        <w:top w:val="none" w:sz="0" w:space="0" w:color="auto"/>
        <w:left w:val="none" w:sz="0" w:space="0" w:color="auto"/>
        <w:bottom w:val="none" w:sz="0" w:space="0" w:color="auto"/>
        <w:right w:val="none" w:sz="0" w:space="0" w:color="auto"/>
      </w:divBdr>
    </w:div>
    <w:div w:id="897009776">
      <w:bodyDiv w:val="1"/>
      <w:marLeft w:val="0"/>
      <w:marRight w:val="0"/>
      <w:marTop w:val="0"/>
      <w:marBottom w:val="0"/>
      <w:divBdr>
        <w:top w:val="none" w:sz="0" w:space="0" w:color="auto"/>
        <w:left w:val="none" w:sz="0" w:space="0" w:color="auto"/>
        <w:bottom w:val="none" w:sz="0" w:space="0" w:color="auto"/>
        <w:right w:val="none" w:sz="0" w:space="0" w:color="auto"/>
      </w:divBdr>
    </w:div>
    <w:div w:id="905459393">
      <w:bodyDiv w:val="1"/>
      <w:marLeft w:val="0"/>
      <w:marRight w:val="0"/>
      <w:marTop w:val="0"/>
      <w:marBottom w:val="0"/>
      <w:divBdr>
        <w:top w:val="none" w:sz="0" w:space="0" w:color="auto"/>
        <w:left w:val="none" w:sz="0" w:space="0" w:color="auto"/>
        <w:bottom w:val="none" w:sz="0" w:space="0" w:color="auto"/>
        <w:right w:val="none" w:sz="0" w:space="0" w:color="auto"/>
      </w:divBdr>
    </w:div>
    <w:div w:id="918097443">
      <w:bodyDiv w:val="1"/>
      <w:marLeft w:val="0"/>
      <w:marRight w:val="0"/>
      <w:marTop w:val="0"/>
      <w:marBottom w:val="0"/>
      <w:divBdr>
        <w:top w:val="none" w:sz="0" w:space="0" w:color="auto"/>
        <w:left w:val="none" w:sz="0" w:space="0" w:color="auto"/>
        <w:bottom w:val="none" w:sz="0" w:space="0" w:color="auto"/>
        <w:right w:val="none" w:sz="0" w:space="0" w:color="auto"/>
      </w:divBdr>
    </w:div>
    <w:div w:id="921177586">
      <w:bodyDiv w:val="1"/>
      <w:marLeft w:val="0"/>
      <w:marRight w:val="0"/>
      <w:marTop w:val="0"/>
      <w:marBottom w:val="0"/>
      <w:divBdr>
        <w:top w:val="none" w:sz="0" w:space="0" w:color="auto"/>
        <w:left w:val="none" w:sz="0" w:space="0" w:color="auto"/>
        <w:bottom w:val="none" w:sz="0" w:space="0" w:color="auto"/>
        <w:right w:val="none" w:sz="0" w:space="0" w:color="auto"/>
      </w:divBdr>
    </w:div>
    <w:div w:id="925186352">
      <w:bodyDiv w:val="1"/>
      <w:marLeft w:val="0"/>
      <w:marRight w:val="0"/>
      <w:marTop w:val="0"/>
      <w:marBottom w:val="0"/>
      <w:divBdr>
        <w:top w:val="none" w:sz="0" w:space="0" w:color="auto"/>
        <w:left w:val="none" w:sz="0" w:space="0" w:color="auto"/>
        <w:bottom w:val="none" w:sz="0" w:space="0" w:color="auto"/>
        <w:right w:val="none" w:sz="0" w:space="0" w:color="auto"/>
      </w:divBdr>
    </w:div>
    <w:div w:id="961031817">
      <w:bodyDiv w:val="1"/>
      <w:marLeft w:val="0"/>
      <w:marRight w:val="0"/>
      <w:marTop w:val="0"/>
      <w:marBottom w:val="0"/>
      <w:divBdr>
        <w:top w:val="none" w:sz="0" w:space="0" w:color="auto"/>
        <w:left w:val="none" w:sz="0" w:space="0" w:color="auto"/>
        <w:bottom w:val="none" w:sz="0" w:space="0" w:color="auto"/>
        <w:right w:val="none" w:sz="0" w:space="0" w:color="auto"/>
      </w:divBdr>
    </w:div>
    <w:div w:id="972248859">
      <w:bodyDiv w:val="1"/>
      <w:marLeft w:val="0"/>
      <w:marRight w:val="0"/>
      <w:marTop w:val="0"/>
      <w:marBottom w:val="0"/>
      <w:divBdr>
        <w:top w:val="none" w:sz="0" w:space="0" w:color="auto"/>
        <w:left w:val="none" w:sz="0" w:space="0" w:color="auto"/>
        <w:bottom w:val="none" w:sz="0" w:space="0" w:color="auto"/>
        <w:right w:val="none" w:sz="0" w:space="0" w:color="auto"/>
      </w:divBdr>
    </w:div>
    <w:div w:id="1005742526">
      <w:bodyDiv w:val="1"/>
      <w:marLeft w:val="0"/>
      <w:marRight w:val="0"/>
      <w:marTop w:val="0"/>
      <w:marBottom w:val="0"/>
      <w:divBdr>
        <w:top w:val="none" w:sz="0" w:space="0" w:color="auto"/>
        <w:left w:val="none" w:sz="0" w:space="0" w:color="auto"/>
        <w:bottom w:val="none" w:sz="0" w:space="0" w:color="auto"/>
        <w:right w:val="none" w:sz="0" w:space="0" w:color="auto"/>
      </w:divBdr>
    </w:div>
    <w:div w:id="1026560684">
      <w:bodyDiv w:val="1"/>
      <w:marLeft w:val="0"/>
      <w:marRight w:val="0"/>
      <w:marTop w:val="0"/>
      <w:marBottom w:val="0"/>
      <w:divBdr>
        <w:top w:val="none" w:sz="0" w:space="0" w:color="auto"/>
        <w:left w:val="none" w:sz="0" w:space="0" w:color="auto"/>
        <w:bottom w:val="none" w:sz="0" w:space="0" w:color="auto"/>
        <w:right w:val="none" w:sz="0" w:space="0" w:color="auto"/>
      </w:divBdr>
    </w:div>
    <w:div w:id="1035469166">
      <w:bodyDiv w:val="1"/>
      <w:marLeft w:val="0"/>
      <w:marRight w:val="0"/>
      <w:marTop w:val="0"/>
      <w:marBottom w:val="0"/>
      <w:divBdr>
        <w:top w:val="none" w:sz="0" w:space="0" w:color="auto"/>
        <w:left w:val="none" w:sz="0" w:space="0" w:color="auto"/>
        <w:bottom w:val="none" w:sz="0" w:space="0" w:color="auto"/>
        <w:right w:val="none" w:sz="0" w:space="0" w:color="auto"/>
      </w:divBdr>
    </w:div>
    <w:div w:id="1036933628">
      <w:bodyDiv w:val="1"/>
      <w:marLeft w:val="0"/>
      <w:marRight w:val="0"/>
      <w:marTop w:val="0"/>
      <w:marBottom w:val="0"/>
      <w:divBdr>
        <w:top w:val="none" w:sz="0" w:space="0" w:color="auto"/>
        <w:left w:val="none" w:sz="0" w:space="0" w:color="auto"/>
        <w:bottom w:val="none" w:sz="0" w:space="0" w:color="auto"/>
        <w:right w:val="none" w:sz="0" w:space="0" w:color="auto"/>
      </w:divBdr>
    </w:div>
    <w:div w:id="1062678892">
      <w:bodyDiv w:val="1"/>
      <w:marLeft w:val="0"/>
      <w:marRight w:val="0"/>
      <w:marTop w:val="0"/>
      <w:marBottom w:val="0"/>
      <w:divBdr>
        <w:top w:val="none" w:sz="0" w:space="0" w:color="auto"/>
        <w:left w:val="none" w:sz="0" w:space="0" w:color="auto"/>
        <w:bottom w:val="none" w:sz="0" w:space="0" w:color="auto"/>
        <w:right w:val="none" w:sz="0" w:space="0" w:color="auto"/>
      </w:divBdr>
    </w:div>
    <w:div w:id="1077552090">
      <w:bodyDiv w:val="1"/>
      <w:marLeft w:val="0"/>
      <w:marRight w:val="0"/>
      <w:marTop w:val="0"/>
      <w:marBottom w:val="0"/>
      <w:divBdr>
        <w:top w:val="none" w:sz="0" w:space="0" w:color="auto"/>
        <w:left w:val="none" w:sz="0" w:space="0" w:color="auto"/>
        <w:bottom w:val="none" w:sz="0" w:space="0" w:color="auto"/>
        <w:right w:val="none" w:sz="0" w:space="0" w:color="auto"/>
      </w:divBdr>
    </w:div>
    <w:div w:id="1080062411">
      <w:bodyDiv w:val="1"/>
      <w:marLeft w:val="0"/>
      <w:marRight w:val="0"/>
      <w:marTop w:val="0"/>
      <w:marBottom w:val="0"/>
      <w:divBdr>
        <w:top w:val="none" w:sz="0" w:space="0" w:color="auto"/>
        <w:left w:val="none" w:sz="0" w:space="0" w:color="auto"/>
        <w:bottom w:val="none" w:sz="0" w:space="0" w:color="auto"/>
        <w:right w:val="none" w:sz="0" w:space="0" w:color="auto"/>
      </w:divBdr>
    </w:div>
    <w:div w:id="1087339505">
      <w:bodyDiv w:val="1"/>
      <w:marLeft w:val="0"/>
      <w:marRight w:val="0"/>
      <w:marTop w:val="0"/>
      <w:marBottom w:val="0"/>
      <w:divBdr>
        <w:top w:val="none" w:sz="0" w:space="0" w:color="auto"/>
        <w:left w:val="none" w:sz="0" w:space="0" w:color="auto"/>
        <w:bottom w:val="none" w:sz="0" w:space="0" w:color="auto"/>
        <w:right w:val="none" w:sz="0" w:space="0" w:color="auto"/>
      </w:divBdr>
    </w:div>
    <w:div w:id="1097868074">
      <w:bodyDiv w:val="1"/>
      <w:marLeft w:val="0"/>
      <w:marRight w:val="0"/>
      <w:marTop w:val="0"/>
      <w:marBottom w:val="0"/>
      <w:divBdr>
        <w:top w:val="none" w:sz="0" w:space="0" w:color="auto"/>
        <w:left w:val="none" w:sz="0" w:space="0" w:color="auto"/>
        <w:bottom w:val="none" w:sz="0" w:space="0" w:color="auto"/>
        <w:right w:val="none" w:sz="0" w:space="0" w:color="auto"/>
      </w:divBdr>
    </w:div>
    <w:div w:id="1104305809">
      <w:bodyDiv w:val="1"/>
      <w:marLeft w:val="0"/>
      <w:marRight w:val="0"/>
      <w:marTop w:val="0"/>
      <w:marBottom w:val="0"/>
      <w:divBdr>
        <w:top w:val="none" w:sz="0" w:space="0" w:color="auto"/>
        <w:left w:val="none" w:sz="0" w:space="0" w:color="auto"/>
        <w:bottom w:val="none" w:sz="0" w:space="0" w:color="auto"/>
        <w:right w:val="none" w:sz="0" w:space="0" w:color="auto"/>
      </w:divBdr>
    </w:div>
    <w:div w:id="1110053736">
      <w:bodyDiv w:val="1"/>
      <w:marLeft w:val="0"/>
      <w:marRight w:val="0"/>
      <w:marTop w:val="0"/>
      <w:marBottom w:val="0"/>
      <w:divBdr>
        <w:top w:val="none" w:sz="0" w:space="0" w:color="auto"/>
        <w:left w:val="none" w:sz="0" w:space="0" w:color="auto"/>
        <w:bottom w:val="none" w:sz="0" w:space="0" w:color="auto"/>
        <w:right w:val="none" w:sz="0" w:space="0" w:color="auto"/>
      </w:divBdr>
    </w:div>
    <w:div w:id="1110274695">
      <w:bodyDiv w:val="1"/>
      <w:marLeft w:val="0"/>
      <w:marRight w:val="0"/>
      <w:marTop w:val="0"/>
      <w:marBottom w:val="0"/>
      <w:divBdr>
        <w:top w:val="none" w:sz="0" w:space="0" w:color="auto"/>
        <w:left w:val="none" w:sz="0" w:space="0" w:color="auto"/>
        <w:bottom w:val="none" w:sz="0" w:space="0" w:color="auto"/>
        <w:right w:val="none" w:sz="0" w:space="0" w:color="auto"/>
      </w:divBdr>
    </w:div>
    <w:div w:id="1112557751">
      <w:bodyDiv w:val="1"/>
      <w:marLeft w:val="0"/>
      <w:marRight w:val="0"/>
      <w:marTop w:val="0"/>
      <w:marBottom w:val="0"/>
      <w:divBdr>
        <w:top w:val="none" w:sz="0" w:space="0" w:color="auto"/>
        <w:left w:val="none" w:sz="0" w:space="0" w:color="auto"/>
        <w:bottom w:val="none" w:sz="0" w:space="0" w:color="auto"/>
        <w:right w:val="none" w:sz="0" w:space="0" w:color="auto"/>
      </w:divBdr>
    </w:div>
    <w:div w:id="1115751405">
      <w:bodyDiv w:val="1"/>
      <w:marLeft w:val="0"/>
      <w:marRight w:val="0"/>
      <w:marTop w:val="0"/>
      <w:marBottom w:val="0"/>
      <w:divBdr>
        <w:top w:val="none" w:sz="0" w:space="0" w:color="auto"/>
        <w:left w:val="none" w:sz="0" w:space="0" w:color="auto"/>
        <w:bottom w:val="none" w:sz="0" w:space="0" w:color="auto"/>
        <w:right w:val="none" w:sz="0" w:space="0" w:color="auto"/>
      </w:divBdr>
    </w:div>
    <w:div w:id="1116217701">
      <w:bodyDiv w:val="1"/>
      <w:marLeft w:val="0"/>
      <w:marRight w:val="0"/>
      <w:marTop w:val="0"/>
      <w:marBottom w:val="0"/>
      <w:divBdr>
        <w:top w:val="none" w:sz="0" w:space="0" w:color="auto"/>
        <w:left w:val="none" w:sz="0" w:space="0" w:color="auto"/>
        <w:bottom w:val="none" w:sz="0" w:space="0" w:color="auto"/>
        <w:right w:val="none" w:sz="0" w:space="0" w:color="auto"/>
      </w:divBdr>
    </w:div>
    <w:div w:id="1121462090">
      <w:bodyDiv w:val="1"/>
      <w:marLeft w:val="0"/>
      <w:marRight w:val="0"/>
      <w:marTop w:val="0"/>
      <w:marBottom w:val="0"/>
      <w:divBdr>
        <w:top w:val="none" w:sz="0" w:space="0" w:color="auto"/>
        <w:left w:val="none" w:sz="0" w:space="0" w:color="auto"/>
        <w:bottom w:val="none" w:sz="0" w:space="0" w:color="auto"/>
        <w:right w:val="none" w:sz="0" w:space="0" w:color="auto"/>
      </w:divBdr>
    </w:div>
    <w:div w:id="1124736551">
      <w:bodyDiv w:val="1"/>
      <w:marLeft w:val="0"/>
      <w:marRight w:val="0"/>
      <w:marTop w:val="0"/>
      <w:marBottom w:val="0"/>
      <w:divBdr>
        <w:top w:val="none" w:sz="0" w:space="0" w:color="auto"/>
        <w:left w:val="none" w:sz="0" w:space="0" w:color="auto"/>
        <w:bottom w:val="none" w:sz="0" w:space="0" w:color="auto"/>
        <w:right w:val="none" w:sz="0" w:space="0" w:color="auto"/>
      </w:divBdr>
    </w:div>
    <w:div w:id="1136800391">
      <w:bodyDiv w:val="1"/>
      <w:marLeft w:val="0"/>
      <w:marRight w:val="0"/>
      <w:marTop w:val="0"/>
      <w:marBottom w:val="0"/>
      <w:divBdr>
        <w:top w:val="none" w:sz="0" w:space="0" w:color="auto"/>
        <w:left w:val="none" w:sz="0" w:space="0" w:color="auto"/>
        <w:bottom w:val="none" w:sz="0" w:space="0" w:color="auto"/>
        <w:right w:val="none" w:sz="0" w:space="0" w:color="auto"/>
      </w:divBdr>
    </w:div>
    <w:div w:id="1145053133">
      <w:bodyDiv w:val="1"/>
      <w:marLeft w:val="0"/>
      <w:marRight w:val="0"/>
      <w:marTop w:val="0"/>
      <w:marBottom w:val="0"/>
      <w:divBdr>
        <w:top w:val="none" w:sz="0" w:space="0" w:color="auto"/>
        <w:left w:val="none" w:sz="0" w:space="0" w:color="auto"/>
        <w:bottom w:val="none" w:sz="0" w:space="0" w:color="auto"/>
        <w:right w:val="none" w:sz="0" w:space="0" w:color="auto"/>
      </w:divBdr>
    </w:div>
    <w:div w:id="1182740593">
      <w:bodyDiv w:val="1"/>
      <w:marLeft w:val="0"/>
      <w:marRight w:val="0"/>
      <w:marTop w:val="0"/>
      <w:marBottom w:val="0"/>
      <w:divBdr>
        <w:top w:val="none" w:sz="0" w:space="0" w:color="auto"/>
        <w:left w:val="none" w:sz="0" w:space="0" w:color="auto"/>
        <w:bottom w:val="none" w:sz="0" w:space="0" w:color="auto"/>
        <w:right w:val="none" w:sz="0" w:space="0" w:color="auto"/>
      </w:divBdr>
    </w:div>
    <w:div w:id="1216694741">
      <w:bodyDiv w:val="1"/>
      <w:marLeft w:val="0"/>
      <w:marRight w:val="0"/>
      <w:marTop w:val="0"/>
      <w:marBottom w:val="0"/>
      <w:divBdr>
        <w:top w:val="none" w:sz="0" w:space="0" w:color="auto"/>
        <w:left w:val="none" w:sz="0" w:space="0" w:color="auto"/>
        <w:bottom w:val="none" w:sz="0" w:space="0" w:color="auto"/>
        <w:right w:val="none" w:sz="0" w:space="0" w:color="auto"/>
      </w:divBdr>
    </w:div>
    <w:div w:id="1311013359">
      <w:bodyDiv w:val="1"/>
      <w:marLeft w:val="0"/>
      <w:marRight w:val="0"/>
      <w:marTop w:val="0"/>
      <w:marBottom w:val="0"/>
      <w:divBdr>
        <w:top w:val="none" w:sz="0" w:space="0" w:color="auto"/>
        <w:left w:val="none" w:sz="0" w:space="0" w:color="auto"/>
        <w:bottom w:val="none" w:sz="0" w:space="0" w:color="auto"/>
        <w:right w:val="none" w:sz="0" w:space="0" w:color="auto"/>
      </w:divBdr>
    </w:div>
    <w:div w:id="1331056903">
      <w:bodyDiv w:val="1"/>
      <w:marLeft w:val="0"/>
      <w:marRight w:val="0"/>
      <w:marTop w:val="0"/>
      <w:marBottom w:val="0"/>
      <w:divBdr>
        <w:top w:val="none" w:sz="0" w:space="0" w:color="auto"/>
        <w:left w:val="none" w:sz="0" w:space="0" w:color="auto"/>
        <w:bottom w:val="none" w:sz="0" w:space="0" w:color="auto"/>
        <w:right w:val="none" w:sz="0" w:space="0" w:color="auto"/>
      </w:divBdr>
    </w:div>
    <w:div w:id="1354527949">
      <w:bodyDiv w:val="1"/>
      <w:marLeft w:val="0"/>
      <w:marRight w:val="0"/>
      <w:marTop w:val="0"/>
      <w:marBottom w:val="0"/>
      <w:divBdr>
        <w:top w:val="none" w:sz="0" w:space="0" w:color="auto"/>
        <w:left w:val="none" w:sz="0" w:space="0" w:color="auto"/>
        <w:bottom w:val="none" w:sz="0" w:space="0" w:color="auto"/>
        <w:right w:val="none" w:sz="0" w:space="0" w:color="auto"/>
      </w:divBdr>
    </w:div>
    <w:div w:id="1355380616">
      <w:bodyDiv w:val="1"/>
      <w:marLeft w:val="0"/>
      <w:marRight w:val="0"/>
      <w:marTop w:val="0"/>
      <w:marBottom w:val="0"/>
      <w:divBdr>
        <w:top w:val="none" w:sz="0" w:space="0" w:color="auto"/>
        <w:left w:val="none" w:sz="0" w:space="0" w:color="auto"/>
        <w:bottom w:val="none" w:sz="0" w:space="0" w:color="auto"/>
        <w:right w:val="none" w:sz="0" w:space="0" w:color="auto"/>
      </w:divBdr>
    </w:div>
    <w:div w:id="1359773183">
      <w:bodyDiv w:val="1"/>
      <w:marLeft w:val="0"/>
      <w:marRight w:val="0"/>
      <w:marTop w:val="0"/>
      <w:marBottom w:val="0"/>
      <w:divBdr>
        <w:top w:val="none" w:sz="0" w:space="0" w:color="auto"/>
        <w:left w:val="none" w:sz="0" w:space="0" w:color="auto"/>
        <w:bottom w:val="none" w:sz="0" w:space="0" w:color="auto"/>
        <w:right w:val="none" w:sz="0" w:space="0" w:color="auto"/>
      </w:divBdr>
    </w:div>
    <w:div w:id="1360743548">
      <w:bodyDiv w:val="1"/>
      <w:marLeft w:val="0"/>
      <w:marRight w:val="0"/>
      <w:marTop w:val="0"/>
      <w:marBottom w:val="0"/>
      <w:divBdr>
        <w:top w:val="none" w:sz="0" w:space="0" w:color="auto"/>
        <w:left w:val="none" w:sz="0" w:space="0" w:color="auto"/>
        <w:bottom w:val="none" w:sz="0" w:space="0" w:color="auto"/>
        <w:right w:val="none" w:sz="0" w:space="0" w:color="auto"/>
      </w:divBdr>
    </w:div>
    <w:div w:id="1364478062">
      <w:bodyDiv w:val="1"/>
      <w:marLeft w:val="0"/>
      <w:marRight w:val="0"/>
      <w:marTop w:val="0"/>
      <w:marBottom w:val="0"/>
      <w:divBdr>
        <w:top w:val="none" w:sz="0" w:space="0" w:color="auto"/>
        <w:left w:val="none" w:sz="0" w:space="0" w:color="auto"/>
        <w:bottom w:val="none" w:sz="0" w:space="0" w:color="auto"/>
        <w:right w:val="none" w:sz="0" w:space="0" w:color="auto"/>
      </w:divBdr>
    </w:div>
    <w:div w:id="1373966204">
      <w:bodyDiv w:val="1"/>
      <w:marLeft w:val="0"/>
      <w:marRight w:val="0"/>
      <w:marTop w:val="0"/>
      <w:marBottom w:val="0"/>
      <w:divBdr>
        <w:top w:val="none" w:sz="0" w:space="0" w:color="auto"/>
        <w:left w:val="none" w:sz="0" w:space="0" w:color="auto"/>
        <w:bottom w:val="none" w:sz="0" w:space="0" w:color="auto"/>
        <w:right w:val="none" w:sz="0" w:space="0" w:color="auto"/>
      </w:divBdr>
    </w:div>
    <w:div w:id="1416317439">
      <w:bodyDiv w:val="1"/>
      <w:marLeft w:val="0"/>
      <w:marRight w:val="0"/>
      <w:marTop w:val="0"/>
      <w:marBottom w:val="0"/>
      <w:divBdr>
        <w:top w:val="none" w:sz="0" w:space="0" w:color="auto"/>
        <w:left w:val="none" w:sz="0" w:space="0" w:color="auto"/>
        <w:bottom w:val="none" w:sz="0" w:space="0" w:color="auto"/>
        <w:right w:val="none" w:sz="0" w:space="0" w:color="auto"/>
      </w:divBdr>
    </w:div>
    <w:div w:id="1418749525">
      <w:bodyDiv w:val="1"/>
      <w:marLeft w:val="0"/>
      <w:marRight w:val="0"/>
      <w:marTop w:val="0"/>
      <w:marBottom w:val="0"/>
      <w:divBdr>
        <w:top w:val="none" w:sz="0" w:space="0" w:color="auto"/>
        <w:left w:val="none" w:sz="0" w:space="0" w:color="auto"/>
        <w:bottom w:val="none" w:sz="0" w:space="0" w:color="auto"/>
        <w:right w:val="none" w:sz="0" w:space="0" w:color="auto"/>
      </w:divBdr>
    </w:div>
    <w:div w:id="1421102884">
      <w:bodyDiv w:val="1"/>
      <w:marLeft w:val="0"/>
      <w:marRight w:val="0"/>
      <w:marTop w:val="0"/>
      <w:marBottom w:val="0"/>
      <w:divBdr>
        <w:top w:val="none" w:sz="0" w:space="0" w:color="auto"/>
        <w:left w:val="none" w:sz="0" w:space="0" w:color="auto"/>
        <w:bottom w:val="none" w:sz="0" w:space="0" w:color="auto"/>
        <w:right w:val="none" w:sz="0" w:space="0" w:color="auto"/>
      </w:divBdr>
    </w:div>
    <w:div w:id="1426732823">
      <w:bodyDiv w:val="1"/>
      <w:marLeft w:val="0"/>
      <w:marRight w:val="0"/>
      <w:marTop w:val="0"/>
      <w:marBottom w:val="0"/>
      <w:divBdr>
        <w:top w:val="none" w:sz="0" w:space="0" w:color="auto"/>
        <w:left w:val="none" w:sz="0" w:space="0" w:color="auto"/>
        <w:bottom w:val="none" w:sz="0" w:space="0" w:color="auto"/>
        <w:right w:val="none" w:sz="0" w:space="0" w:color="auto"/>
      </w:divBdr>
    </w:div>
    <w:div w:id="1426925216">
      <w:bodyDiv w:val="1"/>
      <w:marLeft w:val="0"/>
      <w:marRight w:val="0"/>
      <w:marTop w:val="0"/>
      <w:marBottom w:val="0"/>
      <w:divBdr>
        <w:top w:val="none" w:sz="0" w:space="0" w:color="auto"/>
        <w:left w:val="none" w:sz="0" w:space="0" w:color="auto"/>
        <w:bottom w:val="none" w:sz="0" w:space="0" w:color="auto"/>
        <w:right w:val="none" w:sz="0" w:space="0" w:color="auto"/>
      </w:divBdr>
    </w:div>
    <w:div w:id="1427190392">
      <w:bodyDiv w:val="1"/>
      <w:marLeft w:val="0"/>
      <w:marRight w:val="0"/>
      <w:marTop w:val="0"/>
      <w:marBottom w:val="0"/>
      <w:divBdr>
        <w:top w:val="none" w:sz="0" w:space="0" w:color="auto"/>
        <w:left w:val="none" w:sz="0" w:space="0" w:color="auto"/>
        <w:bottom w:val="none" w:sz="0" w:space="0" w:color="auto"/>
        <w:right w:val="none" w:sz="0" w:space="0" w:color="auto"/>
      </w:divBdr>
    </w:div>
    <w:div w:id="1431076007">
      <w:bodyDiv w:val="1"/>
      <w:marLeft w:val="0"/>
      <w:marRight w:val="0"/>
      <w:marTop w:val="0"/>
      <w:marBottom w:val="0"/>
      <w:divBdr>
        <w:top w:val="none" w:sz="0" w:space="0" w:color="auto"/>
        <w:left w:val="none" w:sz="0" w:space="0" w:color="auto"/>
        <w:bottom w:val="none" w:sz="0" w:space="0" w:color="auto"/>
        <w:right w:val="none" w:sz="0" w:space="0" w:color="auto"/>
      </w:divBdr>
    </w:div>
    <w:div w:id="1443113015">
      <w:bodyDiv w:val="1"/>
      <w:marLeft w:val="0"/>
      <w:marRight w:val="0"/>
      <w:marTop w:val="0"/>
      <w:marBottom w:val="0"/>
      <w:divBdr>
        <w:top w:val="none" w:sz="0" w:space="0" w:color="auto"/>
        <w:left w:val="none" w:sz="0" w:space="0" w:color="auto"/>
        <w:bottom w:val="none" w:sz="0" w:space="0" w:color="auto"/>
        <w:right w:val="none" w:sz="0" w:space="0" w:color="auto"/>
      </w:divBdr>
    </w:div>
    <w:div w:id="1451585603">
      <w:bodyDiv w:val="1"/>
      <w:marLeft w:val="0"/>
      <w:marRight w:val="0"/>
      <w:marTop w:val="0"/>
      <w:marBottom w:val="0"/>
      <w:divBdr>
        <w:top w:val="none" w:sz="0" w:space="0" w:color="auto"/>
        <w:left w:val="none" w:sz="0" w:space="0" w:color="auto"/>
        <w:bottom w:val="none" w:sz="0" w:space="0" w:color="auto"/>
        <w:right w:val="none" w:sz="0" w:space="0" w:color="auto"/>
      </w:divBdr>
    </w:div>
    <w:div w:id="1501311915">
      <w:bodyDiv w:val="1"/>
      <w:marLeft w:val="0"/>
      <w:marRight w:val="0"/>
      <w:marTop w:val="0"/>
      <w:marBottom w:val="0"/>
      <w:divBdr>
        <w:top w:val="none" w:sz="0" w:space="0" w:color="auto"/>
        <w:left w:val="none" w:sz="0" w:space="0" w:color="auto"/>
        <w:bottom w:val="none" w:sz="0" w:space="0" w:color="auto"/>
        <w:right w:val="none" w:sz="0" w:space="0" w:color="auto"/>
      </w:divBdr>
    </w:div>
    <w:div w:id="1503273035">
      <w:bodyDiv w:val="1"/>
      <w:marLeft w:val="0"/>
      <w:marRight w:val="0"/>
      <w:marTop w:val="0"/>
      <w:marBottom w:val="0"/>
      <w:divBdr>
        <w:top w:val="none" w:sz="0" w:space="0" w:color="auto"/>
        <w:left w:val="none" w:sz="0" w:space="0" w:color="auto"/>
        <w:bottom w:val="none" w:sz="0" w:space="0" w:color="auto"/>
        <w:right w:val="none" w:sz="0" w:space="0" w:color="auto"/>
      </w:divBdr>
    </w:div>
    <w:div w:id="1508599522">
      <w:bodyDiv w:val="1"/>
      <w:marLeft w:val="0"/>
      <w:marRight w:val="0"/>
      <w:marTop w:val="0"/>
      <w:marBottom w:val="0"/>
      <w:divBdr>
        <w:top w:val="none" w:sz="0" w:space="0" w:color="auto"/>
        <w:left w:val="none" w:sz="0" w:space="0" w:color="auto"/>
        <w:bottom w:val="none" w:sz="0" w:space="0" w:color="auto"/>
        <w:right w:val="none" w:sz="0" w:space="0" w:color="auto"/>
      </w:divBdr>
    </w:div>
    <w:div w:id="1509980601">
      <w:bodyDiv w:val="1"/>
      <w:marLeft w:val="0"/>
      <w:marRight w:val="0"/>
      <w:marTop w:val="0"/>
      <w:marBottom w:val="0"/>
      <w:divBdr>
        <w:top w:val="none" w:sz="0" w:space="0" w:color="auto"/>
        <w:left w:val="none" w:sz="0" w:space="0" w:color="auto"/>
        <w:bottom w:val="none" w:sz="0" w:space="0" w:color="auto"/>
        <w:right w:val="none" w:sz="0" w:space="0" w:color="auto"/>
      </w:divBdr>
    </w:div>
    <w:div w:id="1514569627">
      <w:bodyDiv w:val="1"/>
      <w:marLeft w:val="0"/>
      <w:marRight w:val="0"/>
      <w:marTop w:val="0"/>
      <w:marBottom w:val="0"/>
      <w:divBdr>
        <w:top w:val="none" w:sz="0" w:space="0" w:color="auto"/>
        <w:left w:val="none" w:sz="0" w:space="0" w:color="auto"/>
        <w:bottom w:val="none" w:sz="0" w:space="0" w:color="auto"/>
        <w:right w:val="none" w:sz="0" w:space="0" w:color="auto"/>
      </w:divBdr>
    </w:div>
    <w:div w:id="1515799820">
      <w:bodyDiv w:val="1"/>
      <w:marLeft w:val="0"/>
      <w:marRight w:val="0"/>
      <w:marTop w:val="0"/>
      <w:marBottom w:val="0"/>
      <w:divBdr>
        <w:top w:val="none" w:sz="0" w:space="0" w:color="auto"/>
        <w:left w:val="none" w:sz="0" w:space="0" w:color="auto"/>
        <w:bottom w:val="none" w:sz="0" w:space="0" w:color="auto"/>
        <w:right w:val="none" w:sz="0" w:space="0" w:color="auto"/>
      </w:divBdr>
    </w:div>
    <w:div w:id="1523205309">
      <w:bodyDiv w:val="1"/>
      <w:marLeft w:val="0"/>
      <w:marRight w:val="0"/>
      <w:marTop w:val="0"/>
      <w:marBottom w:val="0"/>
      <w:divBdr>
        <w:top w:val="none" w:sz="0" w:space="0" w:color="auto"/>
        <w:left w:val="none" w:sz="0" w:space="0" w:color="auto"/>
        <w:bottom w:val="none" w:sz="0" w:space="0" w:color="auto"/>
        <w:right w:val="none" w:sz="0" w:space="0" w:color="auto"/>
      </w:divBdr>
    </w:div>
    <w:div w:id="1538661827">
      <w:bodyDiv w:val="1"/>
      <w:marLeft w:val="0"/>
      <w:marRight w:val="0"/>
      <w:marTop w:val="0"/>
      <w:marBottom w:val="0"/>
      <w:divBdr>
        <w:top w:val="none" w:sz="0" w:space="0" w:color="auto"/>
        <w:left w:val="none" w:sz="0" w:space="0" w:color="auto"/>
        <w:bottom w:val="none" w:sz="0" w:space="0" w:color="auto"/>
        <w:right w:val="none" w:sz="0" w:space="0" w:color="auto"/>
      </w:divBdr>
      <w:divsChild>
        <w:div w:id="399443370">
          <w:marLeft w:val="0"/>
          <w:marRight w:val="0"/>
          <w:marTop w:val="0"/>
          <w:marBottom w:val="0"/>
          <w:divBdr>
            <w:top w:val="none" w:sz="0" w:space="0" w:color="auto"/>
            <w:left w:val="none" w:sz="0" w:space="0" w:color="auto"/>
            <w:bottom w:val="none" w:sz="0" w:space="0" w:color="auto"/>
            <w:right w:val="none" w:sz="0" w:space="0" w:color="auto"/>
          </w:divBdr>
          <w:divsChild>
            <w:div w:id="1563440829">
              <w:marLeft w:val="0"/>
              <w:marRight w:val="0"/>
              <w:marTop w:val="0"/>
              <w:marBottom w:val="0"/>
              <w:divBdr>
                <w:top w:val="none" w:sz="0" w:space="0" w:color="auto"/>
                <w:left w:val="none" w:sz="0" w:space="0" w:color="auto"/>
                <w:bottom w:val="none" w:sz="0" w:space="0" w:color="auto"/>
                <w:right w:val="none" w:sz="0" w:space="0" w:color="auto"/>
              </w:divBdr>
              <w:divsChild>
                <w:div w:id="4017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27815">
      <w:bodyDiv w:val="1"/>
      <w:marLeft w:val="0"/>
      <w:marRight w:val="0"/>
      <w:marTop w:val="0"/>
      <w:marBottom w:val="0"/>
      <w:divBdr>
        <w:top w:val="none" w:sz="0" w:space="0" w:color="auto"/>
        <w:left w:val="none" w:sz="0" w:space="0" w:color="auto"/>
        <w:bottom w:val="none" w:sz="0" w:space="0" w:color="auto"/>
        <w:right w:val="none" w:sz="0" w:space="0" w:color="auto"/>
      </w:divBdr>
    </w:div>
    <w:div w:id="1546673575">
      <w:bodyDiv w:val="1"/>
      <w:marLeft w:val="0"/>
      <w:marRight w:val="0"/>
      <w:marTop w:val="0"/>
      <w:marBottom w:val="0"/>
      <w:divBdr>
        <w:top w:val="none" w:sz="0" w:space="0" w:color="auto"/>
        <w:left w:val="none" w:sz="0" w:space="0" w:color="auto"/>
        <w:bottom w:val="none" w:sz="0" w:space="0" w:color="auto"/>
        <w:right w:val="none" w:sz="0" w:space="0" w:color="auto"/>
      </w:divBdr>
    </w:div>
    <w:div w:id="1558130568">
      <w:bodyDiv w:val="1"/>
      <w:marLeft w:val="0"/>
      <w:marRight w:val="0"/>
      <w:marTop w:val="0"/>
      <w:marBottom w:val="0"/>
      <w:divBdr>
        <w:top w:val="none" w:sz="0" w:space="0" w:color="auto"/>
        <w:left w:val="none" w:sz="0" w:space="0" w:color="auto"/>
        <w:bottom w:val="none" w:sz="0" w:space="0" w:color="auto"/>
        <w:right w:val="none" w:sz="0" w:space="0" w:color="auto"/>
      </w:divBdr>
    </w:div>
    <w:div w:id="1564296666">
      <w:bodyDiv w:val="1"/>
      <w:marLeft w:val="0"/>
      <w:marRight w:val="0"/>
      <w:marTop w:val="0"/>
      <w:marBottom w:val="0"/>
      <w:divBdr>
        <w:top w:val="none" w:sz="0" w:space="0" w:color="auto"/>
        <w:left w:val="none" w:sz="0" w:space="0" w:color="auto"/>
        <w:bottom w:val="none" w:sz="0" w:space="0" w:color="auto"/>
        <w:right w:val="none" w:sz="0" w:space="0" w:color="auto"/>
      </w:divBdr>
    </w:div>
    <w:div w:id="1591743799">
      <w:bodyDiv w:val="1"/>
      <w:marLeft w:val="0"/>
      <w:marRight w:val="0"/>
      <w:marTop w:val="0"/>
      <w:marBottom w:val="0"/>
      <w:divBdr>
        <w:top w:val="none" w:sz="0" w:space="0" w:color="auto"/>
        <w:left w:val="none" w:sz="0" w:space="0" w:color="auto"/>
        <w:bottom w:val="none" w:sz="0" w:space="0" w:color="auto"/>
        <w:right w:val="none" w:sz="0" w:space="0" w:color="auto"/>
      </w:divBdr>
    </w:div>
    <w:div w:id="1595092901">
      <w:bodyDiv w:val="1"/>
      <w:marLeft w:val="0"/>
      <w:marRight w:val="0"/>
      <w:marTop w:val="0"/>
      <w:marBottom w:val="0"/>
      <w:divBdr>
        <w:top w:val="none" w:sz="0" w:space="0" w:color="auto"/>
        <w:left w:val="none" w:sz="0" w:space="0" w:color="auto"/>
        <w:bottom w:val="none" w:sz="0" w:space="0" w:color="auto"/>
        <w:right w:val="none" w:sz="0" w:space="0" w:color="auto"/>
      </w:divBdr>
    </w:div>
    <w:div w:id="1596867990">
      <w:bodyDiv w:val="1"/>
      <w:marLeft w:val="0"/>
      <w:marRight w:val="0"/>
      <w:marTop w:val="0"/>
      <w:marBottom w:val="0"/>
      <w:divBdr>
        <w:top w:val="none" w:sz="0" w:space="0" w:color="auto"/>
        <w:left w:val="none" w:sz="0" w:space="0" w:color="auto"/>
        <w:bottom w:val="none" w:sz="0" w:space="0" w:color="auto"/>
        <w:right w:val="none" w:sz="0" w:space="0" w:color="auto"/>
      </w:divBdr>
    </w:div>
    <w:div w:id="1615166577">
      <w:bodyDiv w:val="1"/>
      <w:marLeft w:val="0"/>
      <w:marRight w:val="0"/>
      <w:marTop w:val="0"/>
      <w:marBottom w:val="0"/>
      <w:divBdr>
        <w:top w:val="none" w:sz="0" w:space="0" w:color="auto"/>
        <w:left w:val="none" w:sz="0" w:space="0" w:color="auto"/>
        <w:bottom w:val="none" w:sz="0" w:space="0" w:color="auto"/>
        <w:right w:val="none" w:sz="0" w:space="0" w:color="auto"/>
      </w:divBdr>
    </w:div>
    <w:div w:id="1616794228">
      <w:bodyDiv w:val="1"/>
      <w:marLeft w:val="0"/>
      <w:marRight w:val="0"/>
      <w:marTop w:val="0"/>
      <w:marBottom w:val="0"/>
      <w:divBdr>
        <w:top w:val="none" w:sz="0" w:space="0" w:color="auto"/>
        <w:left w:val="none" w:sz="0" w:space="0" w:color="auto"/>
        <w:bottom w:val="none" w:sz="0" w:space="0" w:color="auto"/>
        <w:right w:val="none" w:sz="0" w:space="0" w:color="auto"/>
      </w:divBdr>
    </w:div>
    <w:div w:id="1622570807">
      <w:bodyDiv w:val="1"/>
      <w:marLeft w:val="0"/>
      <w:marRight w:val="0"/>
      <w:marTop w:val="0"/>
      <w:marBottom w:val="0"/>
      <w:divBdr>
        <w:top w:val="none" w:sz="0" w:space="0" w:color="auto"/>
        <w:left w:val="none" w:sz="0" w:space="0" w:color="auto"/>
        <w:bottom w:val="none" w:sz="0" w:space="0" w:color="auto"/>
        <w:right w:val="none" w:sz="0" w:space="0" w:color="auto"/>
      </w:divBdr>
    </w:div>
    <w:div w:id="1663705360">
      <w:bodyDiv w:val="1"/>
      <w:marLeft w:val="0"/>
      <w:marRight w:val="0"/>
      <w:marTop w:val="0"/>
      <w:marBottom w:val="0"/>
      <w:divBdr>
        <w:top w:val="none" w:sz="0" w:space="0" w:color="auto"/>
        <w:left w:val="none" w:sz="0" w:space="0" w:color="auto"/>
        <w:bottom w:val="none" w:sz="0" w:space="0" w:color="auto"/>
        <w:right w:val="none" w:sz="0" w:space="0" w:color="auto"/>
      </w:divBdr>
    </w:div>
    <w:div w:id="1670253889">
      <w:bodyDiv w:val="1"/>
      <w:marLeft w:val="0"/>
      <w:marRight w:val="0"/>
      <w:marTop w:val="0"/>
      <w:marBottom w:val="0"/>
      <w:divBdr>
        <w:top w:val="none" w:sz="0" w:space="0" w:color="auto"/>
        <w:left w:val="none" w:sz="0" w:space="0" w:color="auto"/>
        <w:bottom w:val="none" w:sz="0" w:space="0" w:color="auto"/>
        <w:right w:val="none" w:sz="0" w:space="0" w:color="auto"/>
      </w:divBdr>
    </w:div>
    <w:div w:id="1682969421">
      <w:bodyDiv w:val="1"/>
      <w:marLeft w:val="0"/>
      <w:marRight w:val="0"/>
      <w:marTop w:val="0"/>
      <w:marBottom w:val="0"/>
      <w:divBdr>
        <w:top w:val="none" w:sz="0" w:space="0" w:color="auto"/>
        <w:left w:val="none" w:sz="0" w:space="0" w:color="auto"/>
        <w:bottom w:val="none" w:sz="0" w:space="0" w:color="auto"/>
        <w:right w:val="none" w:sz="0" w:space="0" w:color="auto"/>
      </w:divBdr>
    </w:div>
    <w:div w:id="1689217636">
      <w:bodyDiv w:val="1"/>
      <w:marLeft w:val="0"/>
      <w:marRight w:val="0"/>
      <w:marTop w:val="0"/>
      <w:marBottom w:val="0"/>
      <w:divBdr>
        <w:top w:val="none" w:sz="0" w:space="0" w:color="auto"/>
        <w:left w:val="none" w:sz="0" w:space="0" w:color="auto"/>
        <w:bottom w:val="none" w:sz="0" w:space="0" w:color="auto"/>
        <w:right w:val="none" w:sz="0" w:space="0" w:color="auto"/>
      </w:divBdr>
    </w:div>
    <w:div w:id="1690134122">
      <w:bodyDiv w:val="1"/>
      <w:marLeft w:val="0"/>
      <w:marRight w:val="0"/>
      <w:marTop w:val="0"/>
      <w:marBottom w:val="0"/>
      <w:divBdr>
        <w:top w:val="none" w:sz="0" w:space="0" w:color="auto"/>
        <w:left w:val="none" w:sz="0" w:space="0" w:color="auto"/>
        <w:bottom w:val="none" w:sz="0" w:space="0" w:color="auto"/>
        <w:right w:val="none" w:sz="0" w:space="0" w:color="auto"/>
      </w:divBdr>
    </w:div>
    <w:div w:id="1710691152">
      <w:bodyDiv w:val="1"/>
      <w:marLeft w:val="0"/>
      <w:marRight w:val="0"/>
      <w:marTop w:val="0"/>
      <w:marBottom w:val="0"/>
      <w:divBdr>
        <w:top w:val="none" w:sz="0" w:space="0" w:color="auto"/>
        <w:left w:val="none" w:sz="0" w:space="0" w:color="auto"/>
        <w:bottom w:val="none" w:sz="0" w:space="0" w:color="auto"/>
        <w:right w:val="none" w:sz="0" w:space="0" w:color="auto"/>
      </w:divBdr>
    </w:div>
    <w:div w:id="1711346314">
      <w:bodyDiv w:val="1"/>
      <w:marLeft w:val="0"/>
      <w:marRight w:val="0"/>
      <w:marTop w:val="0"/>
      <w:marBottom w:val="0"/>
      <w:divBdr>
        <w:top w:val="none" w:sz="0" w:space="0" w:color="auto"/>
        <w:left w:val="none" w:sz="0" w:space="0" w:color="auto"/>
        <w:bottom w:val="none" w:sz="0" w:space="0" w:color="auto"/>
        <w:right w:val="none" w:sz="0" w:space="0" w:color="auto"/>
      </w:divBdr>
    </w:div>
    <w:div w:id="1722289762">
      <w:bodyDiv w:val="1"/>
      <w:marLeft w:val="0"/>
      <w:marRight w:val="0"/>
      <w:marTop w:val="0"/>
      <w:marBottom w:val="0"/>
      <w:divBdr>
        <w:top w:val="none" w:sz="0" w:space="0" w:color="auto"/>
        <w:left w:val="none" w:sz="0" w:space="0" w:color="auto"/>
        <w:bottom w:val="none" w:sz="0" w:space="0" w:color="auto"/>
        <w:right w:val="none" w:sz="0" w:space="0" w:color="auto"/>
      </w:divBdr>
    </w:div>
    <w:div w:id="1740207712">
      <w:bodyDiv w:val="1"/>
      <w:marLeft w:val="0"/>
      <w:marRight w:val="0"/>
      <w:marTop w:val="0"/>
      <w:marBottom w:val="0"/>
      <w:divBdr>
        <w:top w:val="none" w:sz="0" w:space="0" w:color="auto"/>
        <w:left w:val="none" w:sz="0" w:space="0" w:color="auto"/>
        <w:bottom w:val="none" w:sz="0" w:space="0" w:color="auto"/>
        <w:right w:val="none" w:sz="0" w:space="0" w:color="auto"/>
      </w:divBdr>
    </w:div>
    <w:div w:id="1753771145">
      <w:bodyDiv w:val="1"/>
      <w:marLeft w:val="0"/>
      <w:marRight w:val="0"/>
      <w:marTop w:val="0"/>
      <w:marBottom w:val="0"/>
      <w:divBdr>
        <w:top w:val="none" w:sz="0" w:space="0" w:color="auto"/>
        <w:left w:val="none" w:sz="0" w:space="0" w:color="auto"/>
        <w:bottom w:val="none" w:sz="0" w:space="0" w:color="auto"/>
        <w:right w:val="none" w:sz="0" w:space="0" w:color="auto"/>
      </w:divBdr>
    </w:div>
    <w:div w:id="1764455757">
      <w:bodyDiv w:val="1"/>
      <w:marLeft w:val="0"/>
      <w:marRight w:val="0"/>
      <w:marTop w:val="0"/>
      <w:marBottom w:val="0"/>
      <w:divBdr>
        <w:top w:val="none" w:sz="0" w:space="0" w:color="auto"/>
        <w:left w:val="none" w:sz="0" w:space="0" w:color="auto"/>
        <w:bottom w:val="none" w:sz="0" w:space="0" w:color="auto"/>
        <w:right w:val="none" w:sz="0" w:space="0" w:color="auto"/>
      </w:divBdr>
    </w:div>
    <w:div w:id="1771579412">
      <w:bodyDiv w:val="1"/>
      <w:marLeft w:val="0"/>
      <w:marRight w:val="0"/>
      <w:marTop w:val="0"/>
      <w:marBottom w:val="0"/>
      <w:divBdr>
        <w:top w:val="none" w:sz="0" w:space="0" w:color="auto"/>
        <w:left w:val="none" w:sz="0" w:space="0" w:color="auto"/>
        <w:bottom w:val="none" w:sz="0" w:space="0" w:color="auto"/>
        <w:right w:val="none" w:sz="0" w:space="0" w:color="auto"/>
      </w:divBdr>
    </w:div>
    <w:div w:id="1793748523">
      <w:bodyDiv w:val="1"/>
      <w:marLeft w:val="0"/>
      <w:marRight w:val="0"/>
      <w:marTop w:val="0"/>
      <w:marBottom w:val="0"/>
      <w:divBdr>
        <w:top w:val="none" w:sz="0" w:space="0" w:color="auto"/>
        <w:left w:val="none" w:sz="0" w:space="0" w:color="auto"/>
        <w:bottom w:val="none" w:sz="0" w:space="0" w:color="auto"/>
        <w:right w:val="none" w:sz="0" w:space="0" w:color="auto"/>
      </w:divBdr>
    </w:div>
    <w:div w:id="1796480100">
      <w:bodyDiv w:val="1"/>
      <w:marLeft w:val="0"/>
      <w:marRight w:val="0"/>
      <w:marTop w:val="0"/>
      <w:marBottom w:val="0"/>
      <w:divBdr>
        <w:top w:val="none" w:sz="0" w:space="0" w:color="auto"/>
        <w:left w:val="none" w:sz="0" w:space="0" w:color="auto"/>
        <w:bottom w:val="none" w:sz="0" w:space="0" w:color="auto"/>
        <w:right w:val="none" w:sz="0" w:space="0" w:color="auto"/>
      </w:divBdr>
    </w:div>
    <w:div w:id="1822189404">
      <w:bodyDiv w:val="1"/>
      <w:marLeft w:val="0"/>
      <w:marRight w:val="0"/>
      <w:marTop w:val="0"/>
      <w:marBottom w:val="0"/>
      <w:divBdr>
        <w:top w:val="none" w:sz="0" w:space="0" w:color="auto"/>
        <w:left w:val="none" w:sz="0" w:space="0" w:color="auto"/>
        <w:bottom w:val="none" w:sz="0" w:space="0" w:color="auto"/>
        <w:right w:val="none" w:sz="0" w:space="0" w:color="auto"/>
      </w:divBdr>
    </w:div>
    <w:div w:id="1832335424">
      <w:bodyDiv w:val="1"/>
      <w:marLeft w:val="0"/>
      <w:marRight w:val="0"/>
      <w:marTop w:val="0"/>
      <w:marBottom w:val="0"/>
      <w:divBdr>
        <w:top w:val="none" w:sz="0" w:space="0" w:color="auto"/>
        <w:left w:val="none" w:sz="0" w:space="0" w:color="auto"/>
        <w:bottom w:val="none" w:sz="0" w:space="0" w:color="auto"/>
        <w:right w:val="none" w:sz="0" w:space="0" w:color="auto"/>
      </w:divBdr>
    </w:div>
    <w:div w:id="1848208787">
      <w:bodyDiv w:val="1"/>
      <w:marLeft w:val="0"/>
      <w:marRight w:val="0"/>
      <w:marTop w:val="0"/>
      <w:marBottom w:val="0"/>
      <w:divBdr>
        <w:top w:val="none" w:sz="0" w:space="0" w:color="auto"/>
        <w:left w:val="none" w:sz="0" w:space="0" w:color="auto"/>
        <w:bottom w:val="none" w:sz="0" w:space="0" w:color="auto"/>
        <w:right w:val="none" w:sz="0" w:space="0" w:color="auto"/>
      </w:divBdr>
    </w:div>
    <w:div w:id="1852137339">
      <w:bodyDiv w:val="1"/>
      <w:marLeft w:val="0"/>
      <w:marRight w:val="0"/>
      <w:marTop w:val="0"/>
      <w:marBottom w:val="0"/>
      <w:divBdr>
        <w:top w:val="none" w:sz="0" w:space="0" w:color="auto"/>
        <w:left w:val="none" w:sz="0" w:space="0" w:color="auto"/>
        <w:bottom w:val="none" w:sz="0" w:space="0" w:color="auto"/>
        <w:right w:val="none" w:sz="0" w:space="0" w:color="auto"/>
      </w:divBdr>
    </w:div>
    <w:div w:id="1853296868">
      <w:bodyDiv w:val="1"/>
      <w:marLeft w:val="0"/>
      <w:marRight w:val="0"/>
      <w:marTop w:val="0"/>
      <w:marBottom w:val="0"/>
      <w:divBdr>
        <w:top w:val="none" w:sz="0" w:space="0" w:color="auto"/>
        <w:left w:val="none" w:sz="0" w:space="0" w:color="auto"/>
        <w:bottom w:val="none" w:sz="0" w:space="0" w:color="auto"/>
        <w:right w:val="none" w:sz="0" w:space="0" w:color="auto"/>
      </w:divBdr>
    </w:div>
    <w:div w:id="1878739514">
      <w:bodyDiv w:val="1"/>
      <w:marLeft w:val="0"/>
      <w:marRight w:val="0"/>
      <w:marTop w:val="0"/>
      <w:marBottom w:val="0"/>
      <w:divBdr>
        <w:top w:val="none" w:sz="0" w:space="0" w:color="auto"/>
        <w:left w:val="none" w:sz="0" w:space="0" w:color="auto"/>
        <w:bottom w:val="none" w:sz="0" w:space="0" w:color="auto"/>
        <w:right w:val="none" w:sz="0" w:space="0" w:color="auto"/>
      </w:divBdr>
    </w:div>
    <w:div w:id="1896116789">
      <w:bodyDiv w:val="1"/>
      <w:marLeft w:val="0"/>
      <w:marRight w:val="0"/>
      <w:marTop w:val="0"/>
      <w:marBottom w:val="0"/>
      <w:divBdr>
        <w:top w:val="none" w:sz="0" w:space="0" w:color="auto"/>
        <w:left w:val="none" w:sz="0" w:space="0" w:color="auto"/>
        <w:bottom w:val="none" w:sz="0" w:space="0" w:color="auto"/>
        <w:right w:val="none" w:sz="0" w:space="0" w:color="auto"/>
      </w:divBdr>
    </w:div>
    <w:div w:id="1905070056">
      <w:bodyDiv w:val="1"/>
      <w:marLeft w:val="0"/>
      <w:marRight w:val="0"/>
      <w:marTop w:val="0"/>
      <w:marBottom w:val="0"/>
      <w:divBdr>
        <w:top w:val="none" w:sz="0" w:space="0" w:color="auto"/>
        <w:left w:val="none" w:sz="0" w:space="0" w:color="auto"/>
        <w:bottom w:val="none" w:sz="0" w:space="0" w:color="auto"/>
        <w:right w:val="none" w:sz="0" w:space="0" w:color="auto"/>
      </w:divBdr>
    </w:div>
    <w:div w:id="1925527995">
      <w:bodyDiv w:val="1"/>
      <w:marLeft w:val="0"/>
      <w:marRight w:val="0"/>
      <w:marTop w:val="0"/>
      <w:marBottom w:val="0"/>
      <w:divBdr>
        <w:top w:val="none" w:sz="0" w:space="0" w:color="auto"/>
        <w:left w:val="none" w:sz="0" w:space="0" w:color="auto"/>
        <w:bottom w:val="none" w:sz="0" w:space="0" w:color="auto"/>
        <w:right w:val="none" w:sz="0" w:space="0" w:color="auto"/>
      </w:divBdr>
    </w:div>
    <w:div w:id="1957440576">
      <w:bodyDiv w:val="1"/>
      <w:marLeft w:val="0"/>
      <w:marRight w:val="0"/>
      <w:marTop w:val="0"/>
      <w:marBottom w:val="0"/>
      <w:divBdr>
        <w:top w:val="none" w:sz="0" w:space="0" w:color="auto"/>
        <w:left w:val="none" w:sz="0" w:space="0" w:color="auto"/>
        <w:bottom w:val="none" w:sz="0" w:space="0" w:color="auto"/>
        <w:right w:val="none" w:sz="0" w:space="0" w:color="auto"/>
      </w:divBdr>
    </w:div>
    <w:div w:id="1959799580">
      <w:bodyDiv w:val="1"/>
      <w:marLeft w:val="0"/>
      <w:marRight w:val="0"/>
      <w:marTop w:val="0"/>
      <w:marBottom w:val="0"/>
      <w:divBdr>
        <w:top w:val="none" w:sz="0" w:space="0" w:color="auto"/>
        <w:left w:val="none" w:sz="0" w:space="0" w:color="auto"/>
        <w:bottom w:val="none" w:sz="0" w:space="0" w:color="auto"/>
        <w:right w:val="none" w:sz="0" w:space="0" w:color="auto"/>
      </w:divBdr>
    </w:div>
    <w:div w:id="1961833460">
      <w:bodyDiv w:val="1"/>
      <w:marLeft w:val="0"/>
      <w:marRight w:val="0"/>
      <w:marTop w:val="0"/>
      <w:marBottom w:val="0"/>
      <w:divBdr>
        <w:top w:val="none" w:sz="0" w:space="0" w:color="auto"/>
        <w:left w:val="none" w:sz="0" w:space="0" w:color="auto"/>
        <w:bottom w:val="none" w:sz="0" w:space="0" w:color="auto"/>
        <w:right w:val="none" w:sz="0" w:space="0" w:color="auto"/>
      </w:divBdr>
    </w:div>
    <w:div w:id="1978607069">
      <w:bodyDiv w:val="1"/>
      <w:marLeft w:val="0"/>
      <w:marRight w:val="0"/>
      <w:marTop w:val="0"/>
      <w:marBottom w:val="0"/>
      <w:divBdr>
        <w:top w:val="none" w:sz="0" w:space="0" w:color="auto"/>
        <w:left w:val="none" w:sz="0" w:space="0" w:color="auto"/>
        <w:bottom w:val="none" w:sz="0" w:space="0" w:color="auto"/>
        <w:right w:val="none" w:sz="0" w:space="0" w:color="auto"/>
      </w:divBdr>
    </w:div>
    <w:div w:id="1991863745">
      <w:bodyDiv w:val="1"/>
      <w:marLeft w:val="0"/>
      <w:marRight w:val="0"/>
      <w:marTop w:val="0"/>
      <w:marBottom w:val="0"/>
      <w:divBdr>
        <w:top w:val="none" w:sz="0" w:space="0" w:color="auto"/>
        <w:left w:val="none" w:sz="0" w:space="0" w:color="auto"/>
        <w:bottom w:val="none" w:sz="0" w:space="0" w:color="auto"/>
        <w:right w:val="none" w:sz="0" w:space="0" w:color="auto"/>
      </w:divBdr>
    </w:div>
    <w:div w:id="1992828912">
      <w:bodyDiv w:val="1"/>
      <w:marLeft w:val="0"/>
      <w:marRight w:val="0"/>
      <w:marTop w:val="0"/>
      <w:marBottom w:val="0"/>
      <w:divBdr>
        <w:top w:val="none" w:sz="0" w:space="0" w:color="auto"/>
        <w:left w:val="none" w:sz="0" w:space="0" w:color="auto"/>
        <w:bottom w:val="none" w:sz="0" w:space="0" w:color="auto"/>
        <w:right w:val="none" w:sz="0" w:space="0" w:color="auto"/>
      </w:divBdr>
    </w:div>
    <w:div w:id="2040933316">
      <w:bodyDiv w:val="1"/>
      <w:marLeft w:val="0"/>
      <w:marRight w:val="0"/>
      <w:marTop w:val="0"/>
      <w:marBottom w:val="0"/>
      <w:divBdr>
        <w:top w:val="none" w:sz="0" w:space="0" w:color="auto"/>
        <w:left w:val="none" w:sz="0" w:space="0" w:color="auto"/>
        <w:bottom w:val="none" w:sz="0" w:space="0" w:color="auto"/>
        <w:right w:val="none" w:sz="0" w:space="0" w:color="auto"/>
      </w:divBdr>
    </w:div>
    <w:div w:id="2044939662">
      <w:bodyDiv w:val="1"/>
      <w:marLeft w:val="0"/>
      <w:marRight w:val="0"/>
      <w:marTop w:val="0"/>
      <w:marBottom w:val="0"/>
      <w:divBdr>
        <w:top w:val="none" w:sz="0" w:space="0" w:color="auto"/>
        <w:left w:val="none" w:sz="0" w:space="0" w:color="auto"/>
        <w:bottom w:val="none" w:sz="0" w:space="0" w:color="auto"/>
        <w:right w:val="none" w:sz="0" w:space="0" w:color="auto"/>
      </w:divBdr>
    </w:div>
    <w:div w:id="2047875932">
      <w:bodyDiv w:val="1"/>
      <w:marLeft w:val="0"/>
      <w:marRight w:val="0"/>
      <w:marTop w:val="0"/>
      <w:marBottom w:val="0"/>
      <w:divBdr>
        <w:top w:val="none" w:sz="0" w:space="0" w:color="auto"/>
        <w:left w:val="none" w:sz="0" w:space="0" w:color="auto"/>
        <w:bottom w:val="none" w:sz="0" w:space="0" w:color="auto"/>
        <w:right w:val="none" w:sz="0" w:space="0" w:color="auto"/>
      </w:divBdr>
    </w:div>
    <w:div w:id="2058432388">
      <w:bodyDiv w:val="1"/>
      <w:marLeft w:val="0"/>
      <w:marRight w:val="0"/>
      <w:marTop w:val="0"/>
      <w:marBottom w:val="0"/>
      <w:divBdr>
        <w:top w:val="none" w:sz="0" w:space="0" w:color="auto"/>
        <w:left w:val="none" w:sz="0" w:space="0" w:color="auto"/>
        <w:bottom w:val="none" w:sz="0" w:space="0" w:color="auto"/>
        <w:right w:val="none" w:sz="0" w:space="0" w:color="auto"/>
      </w:divBdr>
    </w:div>
    <w:div w:id="2071416142">
      <w:bodyDiv w:val="1"/>
      <w:marLeft w:val="0"/>
      <w:marRight w:val="0"/>
      <w:marTop w:val="0"/>
      <w:marBottom w:val="0"/>
      <w:divBdr>
        <w:top w:val="none" w:sz="0" w:space="0" w:color="auto"/>
        <w:left w:val="none" w:sz="0" w:space="0" w:color="auto"/>
        <w:bottom w:val="none" w:sz="0" w:space="0" w:color="auto"/>
        <w:right w:val="none" w:sz="0" w:space="0" w:color="auto"/>
      </w:divBdr>
    </w:div>
    <w:div w:id="2072843915">
      <w:bodyDiv w:val="1"/>
      <w:marLeft w:val="0"/>
      <w:marRight w:val="0"/>
      <w:marTop w:val="0"/>
      <w:marBottom w:val="0"/>
      <w:divBdr>
        <w:top w:val="none" w:sz="0" w:space="0" w:color="auto"/>
        <w:left w:val="none" w:sz="0" w:space="0" w:color="auto"/>
        <w:bottom w:val="none" w:sz="0" w:space="0" w:color="auto"/>
        <w:right w:val="none" w:sz="0" w:space="0" w:color="auto"/>
      </w:divBdr>
    </w:div>
    <w:div w:id="2084637797">
      <w:bodyDiv w:val="1"/>
      <w:marLeft w:val="0"/>
      <w:marRight w:val="0"/>
      <w:marTop w:val="0"/>
      <w:marBottom w:val="0"/>
      <w:divBdr>
        <w:top w:val="none" w:sz="0" w:space="0" w:color="auto"/>
        <w:left w:val="none" w:sz="0" w:space="0" w:color="auto"/>
        <w:bottom w:val="none" w:sz="0" w:space="0" w:color="auto"/>
        <w:right w:val="none" w:sz="0" w:space="0" w:color="auto"/>
      </w:divBdr>
    </w:div>
    <w:div w:id="2089569410">
      <w:bodyDiv w:val="1"/>
      <w:marLeft w:val="0"/>
      <w:marRight w:val="0"/>
      <w:marTop w:val="0"/>
      <w:marBottom w:val="0"/>
      <w:divBdr>
        <w:top w:val="none" w:sz="0" w:space="0" w:color="auto"/>
        <w:left w:val="none" w:sz="0" w:space="0" w:color="auto"/>
        <w:bottom w:val="none" w:sz="0" w:space="0" w:color="auto"/>
        <w:right w:val="none" w:sz="0" w:space="0" w:color="auto"/>
      </w:divBdr>
    </w:div>
    <w:div w:id="2107994992">
      <w:bodyDiv w:val="1"/>
      <w:marLeft w:val="0"/>
      <w:marRight w:val="0"/>
      <w:marTop w:val="0"/>
      <w:marBottom w:val="0"/>
      <w:divBdr>
        <w:top w:val="none" w:sz="0" w:space="0" w:color="auto"/>
        <w:left w:val="none" w:sz="0" w:space="0" w:color="auto"/>
        <w:bottom w:val="none" w:sz="0" w:space="0" w:color="auto"/>
        <w:right w:val="none" w:sz="0" w:space="0" w:color="auto"/>
      </w:divBdr>
    </w:div>
    <w:div w:id="2113234564">
      <w:bodyDiv w:val="1"/>
      <w:marLeft w:val="0"/>
      <w:marRight w:val="0"/>
      <w:marTop w:val="0"/>
      <w:marBottom w:val="0"/>
      <w:divBdr>
        <w:top w:val="none" w:sz="0" w:space="0" w:color="auto"/>
        <w:left w:val="none" w:sz="0" w:space="0" w:color="auto"/>
        <w:bottom w:val="none" w:sz="0" w:space="0" w:color="auto"/>
        <w:right w:val="none" w:sz="0" w:space="0" w:color="auto"/>
      </w:divBdr>
    </w:div>
    <w:div w:id="2122528346">
      <w:bodyDiv w:val="1"/>
      <w:marLeft w:val="0"/>
      <w:marRight w:val="0"/>
      <w:marTop w:val="0"/>
      <w:marBottom w:val="0"/>
      <w:divBdr>
        <w:top w:val="none" w:sz="0" w:space="0" w:color="auto"/>
        <w:left w:val="none" w:sz="0" w:space="0" w:color="auto"/>
        <w:bottom w:val="none" w:sz="0" w:space="0" w:color="auto"/>
        <w:right w:val="none" w:sz="0" w:space="0" w:color="auto"/>
      </w:divBdr>
    </w:div>
    <w:div w:id="2124423891">
      <w:bodyDiv w:val="1"/>
      <w:marLeft w:val="0"/>
      <w:marRight w:val="0"/>
      <w:marTop w:val="0"/>
      <w:marBottom w:val="0"/>
      <w:divBdr>
        <w:top w:val="none" w:sz="0" w:space="0" w:color="auto"/>
        <w:left w:val="none" w:sz="0" w:space="0" w:color="auto"/>
        <w:bottom w:val="none" w:sz="0" w:space="0" w:color="auto"/>
        <w:right w:val="none" w:sz="0" w:space="0" w:color="auto"/>
      </w:divBdr>
    </w:div>
    <w:div w:id="2128044763">
      <w:bodyDiv w:val="1"/>
      <w:marLeft w:val="0"/>
      <w:marRight w:val="0"/>
      <w:marTop w:val="0"/>
      <w:marBottom w:val="0"/>
      <w:divBdr>
        <w:top w:val="none" w:sz="0" w:space="0" w:color="auto"/>
        <w:left w:val="none" w:sz="0" w:space="0" w:color="auto"/>
        <w:bottom w:val="none" w:sz="0" w:space="0" w:color="auto"/>
        <w:right w:val="none" w:sz="0" w:space="0" w:color="auto"/>
      </w:divBdr>
    </w:div>
    <w:div w:id="21438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Urls xmlns="http://schemas.microsoft.com/sharepoint/v3/contenttype/forms/url">
  <Display>_catalogs/masterpage/ECMForms/OperationsCT/View.aspx</Display>
  <Edit>_catalogs/masterpage/ECMForms/OperationsCT/Edit.aspx</Edit>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R0002842007</Record_x0020_Number>
    <Key_x0020_Document xmlns="cdc7663a-08f0-4737-9e8c-148ce897a09c">false</Key_x0020_Document>
    <Division_x0020_or_x0020_Unit xmlns="cdc7663a-08f0-4737-9e8c-148ce897a09c">IFD/FMM</Division_x0020_or_x0020_Unit>
    <Document_x0020_Author xmlns="cdc7663a-08f0-4737-9e8c-148ce897a09c">Canillas Gomez, Mariana Belen</Document_x0020_Author>
    <_dlc_DocId xmlns="cdc7663a-08f0-4737-9e8c-148ce897a09c">EZSHARE-402686646-12</_dlc_DocId>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c988f60b-81f1-4c24-8da7-d5473741c5b0</TermId>
        </TermInfo>
      </Terms>
    </ic46d7e087fd4a108fb86518ca413cc6>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b26cdb1da78c4bb4b1c1bac2f6ac5911>
    <Project_x0020_Number xmlns="cdc7663a-08f0-4737-9e8c-148ce897a09c">PE-L1239;</Project_x0020_Number>
    <Package_x0020_Code xmlns="cdc7663a-08f0-4737-9e8c-148ce897a09c" xsi:nil="true"/>
    <Migration_x0020_Info xmlns="cdc7663a-08f0-4737-9e8c-148ce897a09c">MS WORDLoan Proposal0NPO-ES-L1131-Anl</Migration_x0020_Info>
    <Related_x0020_SisCor_x0020_Number xmlns="cdc7663a-08f0-4737-9e8c-148ce897a09c" xsi:nil="true"/>
    <Approval_x0020_Number xmlns="cdc7663a-08f0-4737-9e8c-148ce897a09c" xsi:nil="true"/>
    <Business_x0020_Area xmlns="cdc7663a-08f0-4737-9e8c-148ce897a09c" xsi:nil="true"/>
    <SISCOR_x0020_Number xmlns="cdc7663a-08f0-4737-9e8c-148ce897a09c" xsi:nil="true"/>
    <Access_x0020_to_x0020_Information_x00a0_Policy xmlns="cdc7663a-08f0-4737-9e8c-148ce897a09c">Public</Access_x0020_to_x0020_Information_x00a0_Policy>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Identifier xmlns="cdc7663a-08f0-4737-9e8c-148ce897a09c"> TECFILE</Identifier>
    <Document_x0020_Language_x0020_IDB xmlns="cdc7663a-08f0-4737-9e8c-148ce897a09c">Spanish</Document_x0020_Language_x0020_IDB>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FISCAL POLICY FOR SUSTAINABILITY AND GROWTH</TermName>
          <TermId xmlns="http://schemas.microsoft.com/office/infopath/2007/PartnerControls">6e15b5e0-ae82-4b06-920a-eef6dd27cc8b</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_dlc_DocIdUrl xmlns="cdc7663a-08f0-4737-9e8c-148ce897a09c">
      <Url>https://idbg.sharepoint.com/teams/EZ-PE-LON/PE-L1239/_layouts/15/DocIdRedir.aspx?ID=EZSHARE-402686646-12</Url>
      <Description>EZSHARE-402686646-12</Description>
    </_dlc_DocIdUrl>
    <Phase xmlns="cdc7663a-08f0-4737-9e8c-148ce897a09c" xsi:nil="true"/>
    <Other_x0020_Author xmlns="cdc7663a-08f0-4737-9e8c-148ce897a09c" xsi:nil="true"/>
    <IDBDocs_x0020_Number xmlns="cdc7663a-08f0-4737-9e8c-148ce897a09c">40649076</IDBDocs_x0020_Number>
    <Operation_x0020_Type xmlns="cdc7663a-08f0-4737-9e8c-148ce897a09c">Loan Operation</Operation_x0020_Type>
    <TaxCatchAll xmlns="cdc7663a-08f0-4737-9e8c-148ce897a09c">
      <Value>31</Value>
      <Value>12</Value>
      <Value>45</Value>
      <Value>44</Value>
      <Value>1</Value>
      <Value>34</Value>
    </TaxCatchAll>
    <Fiscal_x0020_Year_x0020_IDB xmlns="cdc7663a-08f0-4737-9e8c-148ce897a09c">2018</Fiscal_x0020_Year_x0020_IDB>
    <From_x003a_ xmlns="cdc7663a-08f0-4737-9e8c-148ce897a09c" xsi:nil="true"/>
    <To_x003a_ xmlns="cdc7663a-08f0-4737-9e8c-148ce897a09c" xsi:nil="true"/>
  </documentManagement>
</p:properties>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ct:contentTypeSchema xmlns:ct="http://schemas.microsoft.com/office/2006/metadata/contentType" xmlns:ma="http://schemas.microsoft.com/office/2006/metadata/properties/metaAttributes" ct:_="" ma:_="" ma:contentTypeName="ez-Operations" ma:contentTypeID="0x010100ACF722E9F6B0B149B0CD8BE2560A667200D8C4B938984D3445BBF6E406D2C30BB9" ma:contentTypeVersion="2035" ma:contentTypeDescription="The base project type from which other project content types inherit their information." ma:contentTypeScope="" ma:versionID="5e72836874d30c06b4f20f5269d9b8db">
  <xsd:schema xmlns:xsd="http://www.w3.org/2001/XMLSchema" xmlns:xs="http://www.w3.org/2001/XMLSchema" xmlns:p="http://schemas.microsoft.com/office/2006/metadata/properties" xmlns:ns2="cdc7663a-08f0-4737-9e8c-148ce897a09c" targetNamespace="http://schemas.microsoft.com/office/2006/metadata/properties" ma:root="true" ma:fieldsID="dbfadd51c30b268aaa68d8a42574468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PE-L1239"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CF4D4-F62C-4E85-B6FA-9F839F6338C9}">
  <ds:schemaRefs>
    <ds:schemaRef ds:uri="http://schemas.microsoft.com/sharepoint/events"/>
  </ds:schemaRefs>
</ds:datastoreItem>
</file>

<file path=customXml/itemProps2.xml><?xml version="1.0" encoding="utf-8"?>
<ds:datastoreItem xmlns:ds="http://schemas.openxmlformats.org/officeDocument/2006/customXml" ds:itemID="{66D426C9-43AF-4E48-A216-531320CBAF09}">
  <ds:schemaRefs>
    <ds:schemaRef ds:uri="http://schemas.microsoft.com/sharepoint/v3/contenttype/forms/url"/>
  </ds:schemaRefs>
</ds:datastoreItem>
</file>

<file path=customXml/itemProps3.xml><?xml version="1.0" encoding="utf-8"?>
<ds:datastoreItem xmlns:ds="http://schemas.openxmlformats.org/officeDocument/2006/customXml" ds:itemID="{791BA771-EC2E-4F54-A30F-0514194E7D5C}">
  <ds:schemaRefs>
    <ds:schemaRef ds:uri="http://schemas.microsoft.com/sharepoint/v3/contenttype/forms"/>
  </ds:schemaRefs>
</ds:datastoreItem>
</file>

<file path=customXml/itemProps4.xml><?xml version="1.0" encoding="utf-8"?>
<ds:datastoreItem xmlns:ds="http://schemas.openxmlformats.org/officeDocument/2006/customXml" ds:itemID="{3CE39292-6635-4B9B-97AB-50F7B5180171}">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1B7013D4-627F-4E38-B65B-9C4CA3534395}">
  <ds:schemaRefs>
    <ds:schemaRef ds:uri="Microsoft.SharePoint.Taxonomy.ContentTypeSync"/>
  </ds:schemaRefs>
</ds:datastoreItem>
</file>

<file path=customXml/itemProps6.xml><?xml version="1.0" encoding="utf-8"?>
<ds:datastoreItem xmlns:ds="http://schemas.openxmlformats.org/officeDocument/2006/customXml" ds:itemID="{5A7468A3-1BCA-41AB-9E47-D8FBF88FE913}"/>
</file>

<file path=docProps/app.xml><?xml version="1.0" encoding="utf-8"?>
<Properties xmlns="http://schemas.openxmlformats.org/officeDocument/2006/extended-properties" xmlns:vt="http://schemas.openxmlformats.org/officeDocument/2006/docPropsVTypes">
  <Template>Normal.dotm</Template>
  <TotalTime>0</TotalTime>
  <Pages>33</Pages>
  <Words>9790</Words>
  <Characters>55803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2018-09-17T13:44:00Z</dcterms:created>
  <dcterms:modified xsi:type="dcterms:W3CDTF">2019-04-30T15:46:00Z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axKeywordTaxHTField">
    <vt:lpwstr/>
  </property>
  <property fmtid="{D5CDD505-2E9C-101B-9397-08002B2CF9AE}" pid="4" name="Sub-Sector">
    <vt:lpwstr>45;#FISCAL POLICY FOR SUSTAINABILITY AND GROWTH|6e15b5e0-ae82-4b06-920a-eef6dd27cc8b</vt:lpwstr>
  </property>
  <property fmtid="{D5CDD505-2E9C-101B-9397-08002B2CF9AE}" pid="5" name="Series Operations IDB">
    <vt:lpwstr>12;#Loan Proposal|6ee86b6f-6e46-485b-8bfb-87a1f44622ac</vt:lpwstr>
  </property>
  <property fmtid="{D5CDD505-2E9C-101B-9397-08002B2CF9AE}" pid="6" name="Country">
    <vt:lpwstr>31;#Peru|c988f60b-81f1-4c24-8da7-d5473741c5b0</vt:lpwstr>
  </property>
  <property fmtid="{D5CDD505-2E9C-101B-9397-08002B2CF9AE}" pid="7" name="Fund IDB">
    <vt:lpwstr>34;#ORC|c028a4b2-ad8b-4cf4-9cac-a2ae6a778e23</vt:lpwstr>
  </property>
  <property fmtid="{D5CDD505-2E9C-101B-9397-08002B2CF9AE}" pid="8" name="_dlc_DocIdItemGuid">
    <vt:lpwstr>65fcd735-d586-4dcb-bcc0-4df4aacdca81</vt:lpwstr>
  </property>
  <property fmtid="{D5CDD505-2E9C-101B-9397-08002B2CF9AE}" pid="9" name="To:">
    <vt:lpwstr/>
  </property>
  <property fmtid="{D5CDD505-2E9C-101B-9397-08002B2CF9AE}" pid="10" name="From:">
    <vt:lpwstr/>
  </property>
  <property fmtid="{D5CDD505-2E9C-101B-9397-08002B2CF9AE}" pid="11" name="Sector IDB">
    <vt:lpwstr>44;#REFORM / MODERNIZATION OF THE STATE|c8fda4a7-691a-4c65-b227-9825197b5cd2</vt:lpwstr>
  </property>
  <property fmtid="{D5CDD505-2E9C-101B-9397-08002B2CF9AE}" pid="12" name="Function Operations IDB">
    <vt:lpwstr>1;#Project Preparation, Planning and Design|29ca0c72-1fc4-435f-a09c-28585cb5eac9</vt:lpwstr>
  </property>
  <property fmtid="{D5CDD505-2E9C-101B-9397-08002B2CF9AE}" pid="13" name="Disclosure Activity">
    <vt:lpwstr>Loan Proposal</vt:lpwstr>
  </property>
  <property fmtid="{D5CDD505-2E9C-101B-9397-08002B2CF9AE}" pid="14" name="ContentTypeId">
    <vt:lpwstr>0x010100ACF722E9F6B0B149B0CD8BE2560A667200D8C4B938984D3445BBF6E406D2C30BB9</vt:lpwstr>
  </property>
  <property fmtid="{D5CDD505-2E9C-101B-9397-08002B2CF9AE}" pid="15" name="Webtopic">
    <vt:lpwstr>RM-FIS</vt:lpwstr>
  </property>
  <property fmtid="{D5CDD505-2E9C-101B-9397-08002B2CF9AE}" pid="16" name="Disclosed">
    <vt:bool>true</vt:bool>
  </property>
  <property fmtid="{D5CDD505-2E9C-101B-9397-08002B2CF9AE}" pid="17" name="AuthorIds_UIVersion_24">
    <vt:lpwstr>201</vt:lpwstr>
  </property>
</Properties>
</file>