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8B" w:rsidRDefault="0007338B" w:rsidP="005F5D4D">
      <w:pPr>
        <w:shd w:val="clear" w:color="auto" w:fill="FFFFFF"/>
        <w:spacing w:before="120" w:after="120" w:line="240" w:lineRule="auto"/>
        <w:jc w:val="center"/>
        <w:rPr>
          <w:rFonts w:ascii="Times New Roman" w:eastAsia="Times New Roman" w:hAnsi="Times New Roman" w:cs="Times New Roman"/>
          <w:b/>
          <w:color w:val="000000"/>
          <w:sz w:val="28"/>
          <w:szCs w:val="28"/>
          <w:lang w:val="es-ES"/>
        </w:rPr>
      </w:pPr>
      <w:bookmarkStart w:id="0" w:name="_GoBack"/>
      <w:bookmarkEnd w:id="0"/>
    </w:p>
    <w:p w:rsidR="009D1982" w:rsidRDefault="00715035" w:rsidP="005F5D4D">
      <w:pPr>
        <w:shd w:val="clear" w:color="auto" w:fill="FFFFFF"/>
        <w:spacing w:before="120" w:after="120" w:line="240" w:lineRule="auto"/>
        <w:jc w:val="center"/>
        <w:rPr>
          <w:rFonts w:ascii="Times New Roman" w:eastAsia="Times New Roman" w:hAnsi="Times New Roman" w:cs="Times New Roman"/>
          <w:b/>
          <w:color w:val="000000"/>
          <w:sz w:val="28"/>
          <w:szCs w:val="28"/>
          <w:lang w:val="es-ES"/>
        </w:rPr>
      </w:pPr>
      <w:r w:rsidRPr="005F5D4D">
        <w:rPr>
          <w:rFonts w:ascii="Times New Roman" w:eastAsia="Times New Roman" w:hAnsi="Times New Roman" w:cs="Times New Roman"/>
          <w:b/>
          <w:color w:val="000000"/>
          <w:sz w:val="28"/>
          <w:szCs w:val="28"/>
          <w:lang w:val="es-ES"/>
        </w:rPr>
        <w:t>EVALUACIÓN DE IMPACTO EX-</w:t>
      </w:r>
      <w:r w:rsidR="00B12DAC">
        <w:rPr>
          <w:rFonts w:ascii="Times New Roman" w:eastAsia="Times New Roman" w:hAnsi="Times New Roman" w:cs="Times New Roman"/>
          <w:b/>
          <w:color w:val="000000"/>
          <w:sz w:val="28"/>
          <w:szCs w:val="28"/>
          <w:lang w:val="es-ES"/>
        </w:rPr>
        <w:t>POST</w:t>
      </w:r>
    </w:p>
    <w:p w:rsidR="00B12DAC" w:rsidRPr="005F5D4D" w:rsidRDefault="00B12DAC" w:rsidP="005F5D4D">
      <w:pPr>
        <w:shd w:val="clear" w:color="auto" w:fill="FFFFFF"/>
        <w:spacing w:before="120" w:after="120" w:line="240" w:lineRule="auto"/>
        <w:jc w:val="center"/>
        <w:rPr>
          <w:rFonts w:ascii="Times New Roman" w:eastAsia="Times New Roman" w:hAnsi="Times New Roman" w:cs="Times New Roman"/>
          <w:b/>
          <w:color w:val="000000"/>
          <w:sz w:val="28"/>
          <w:szCs w:val="28"/>
          <w:lang w:val="es-ES"/>
        </w:rPr>
      </w:pPr>
      <w:r>
        <w:rPr>
          <w:rFonts w:ascii="Times New Roman" w:eastAsia="Times New Roman" w:hAnsi="Times New Roman" w:cs="Times New Roman"/>
          <w:b/>
          <w:color w:val="000000"/>
          <w:sz w:val="28"/>
          <w:szCs w:val="28"/>
          <w:lang w:val="es-ES"/>
        </w:rPr>
        <w:t>Intermedia</w:t>
      </w:r>
    </w:p>
    <w:p w:rsid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5F5D4D" w:rsidRDefault="005F5D4D" w:rsidP="005F5D4D">
      <w:pPr>
        <w:pStyle w:val="ListParagraph"/>
        <w:shd w:val="clear" w:color="auto" w:fill="FFFFFF"/>
        <w:spacing w:before="120" w:after="120" w:line="240" w:lineRule="auto"/>
        <w:ind w:firstLine="540"/>
        <w:jc w:val="center"/>
        <w:rPr>
          <w:rFonts w:ascii="Times New Roman" w:eastAsia="Times New Roman" w:hAnsi="Times New Roman" w:cs="Times New Roman"/>
          <w:b/>
          <w:color w:val="000000"/>
          <w:sz w:val="28"/>
          <w:szCs w:val="28"/>
          <w:lang w:val="es-ES"/>
        </w:rPr>
      </w:pPr>
    </w:p>
    <w:p w:rsidR="005F5D4D" w:rsidRDefault="005F5D4D" w:rsidP="005F5D4D">
      <w:pPr>
        <w:pStyle w:val="ListParagraph"/>
        <w:shd w:val="clear" w:color="auto" w:fill="FFFFFF"/>
        <w:spacing w:before="120" w:after="120" w:line="240" w:lineRule="auto"/>
        <w:ind w:firstLine="540"/>
        <w:jc w:val="center"/>
        <w:rPr>
          <w:rFonts w:ascii="Times New Roman" w:eastAsia="Times New Roman" w:hAnsi="Times New Roman" w:cs="Times New Roman"/>
          <w:b/>
          <w:color w:val="000000"/>
          <w:sz w:val="28"/>
          <w:szCs w:val="28"/>
          <w:lang w:val="es-ES"/>
        </w:rPr>
      </w:pPr>
    </w:p>
    <w:p w:rsidR="005F5D4D" w:rsidRDefault="005F5D4D" w:rsidP="005F5D4D">
      <w:pPr>
        <w:pStyle w:val="ListParagraph"/>
        <w:shd w:val="clear" w:color="auto" w:fill="FFFFFF"/>
        <w:spacing w:before="120" w:after="120" w:line="240" w:lineRule="auto"/>
        <w:ind w:firstLine="540"/>
        <w:jc w:val="center"/>
        <w:rPr>
          <w:rFonts w:ascii="Times New Roman" w:eastAsia="Times New Roman" w:hAnsi="Times New Roman" w:cs="Times New Roman"/>
          <w:b/>
          <w:color w:val="000000"/>
          <w:sz w:val="28"/>
          <w:szCs w:val="28"/>
          <w:lang w:val="es-ES"/>
        </w:rPr>
      </w:pPr>
      <w:r w:rsidRPr="005F5D4D">
        <w:rPr>
          <w:rFonts w:ascii="Times New Roman" w:eastAsia="Times New Roman" w:hAnsi="Times New Roman" w:cs="Times New Roman"/>
          <w:b/>
          <w:color w:val="000000"/>
          <w:sz w:val="28"/>
          <w:szCs w:val="28"/>
          <w:lang w:val="es-ES"/>
        </w:rPr>
        <w:t xml:space="preserve">APOYO AL PROGRAMA DE REFORMA DEL SECTOR DE TRANSPORTE Y LOGÍSTICA DE PANAMÁ </w:t>
      </w:r>
    </w:p>
    <w:p w:rsidR="005F5D4D" w:rsidRDefault="005F5D4D" w:rsidP="005F5D4D">
      <w:pPr>
        <w:pStyle w:val="ListParagraph"/>
        <w:shd w:val="clear" w:color="auto" w:fill="FFFFFF"/>
        <w:spacing w:before="120" w:after="120" w:line="240" w:lineRule="auto"/>
        <w:ind w:firstLine="540"/>
        <w:jc w:val="center"/>
        <w:rPr>
          <w:rFonts w:ascii="Times New Roman" w:eastAsia="Times New Roman" w:hAnsi="Times New Roman" w:cs="Times New Roman"/>
          <w:b/>
          <w:color w:val="000000"/>
          <w:sz w:val="28"/>
          <w:szCs w:val="28"/>
          <w:lang w:val="es-ES"/>
        </w:rPr>
      </w:pPr>
    </w:p>
    <w:p w:rsidR="005F5D4D" w:rsidRDefault="005F5D4D" w:rsidP="005F5D4D">
      <w:pPr>
        <w:pStyle w:val="ListParagraph"/>
        <w:shd w:val="clear" w:color="auto" w:fill="FFFFFF"/>
        <w:spacing w:before="120" w:after="120" w:line="240" w:lineRule="auto"/>
        <w:ind w:firstLine="540"/>
        <w:jc w:val="center"/>
        <w:rPr>
          <w:rFonts w:ascii="Times New Roman" w:eastAsia="Times New Roman" w:hAnsi="Times New Roman" w:cs="Times New Roman"/>
          <w:b/>
          <w:color w:val="000000"/>
          <w:sz w:val="28"/>
          <w:szCs w:val="28"/>
          <w:lang w:val="es-ES"/>
        </w:rPr>
      </w:pPr>
    </w:p>
    <w:p w:rsidR="005F5D4D" w:rsidRPr="005F5D4D" w:rsidRDefault="005F5D4D" w:rsidP="005F5D4D">
      <w:pPr>
        <w:pStyle w:val="ListParagraph"/>
        <w:shd w:val="clear" w:color="auto" w:fill="FFFFFF"/>
        <w:spacing w:before="120" w:after="120" w:line="240" w:lineRule="auto"/>
        <w:ind w:firstLine="540"/>
        <w:jc w:val="center"/>
        <w:rPr>
          <w:rFonts w:ascii="Times New Roman" w:eastAsia="Times New Roman" w:hAnsi="Times New Roman" w:cs="Times New Roman"/>
          <w:b/>
          <w:color w:val="000000"/>
          <w:sz w:val="28"/>
          <w:szCs w:val="28"/>
          <w:lang w:val="es-ES"/>
        </w:rPr>
      </w:pPr>
      <w:r w:rsidRPr="005F5D4D">
        <w:rPr>
          <w:rFonts w:ascii="Times New Roman" w:eastAsia="Times New Roman" w:hAnsi="Times New Roman" w:cs="Times New Roman"/>
          <w:b/>
          <w:color w:val="000000"/>
          <w:sz w:val="28"/>
          <w:szCs w:val="28"/>
          <w:lang w:val="es-ES"/>
        </w:rPr>
        <w:t xml:space="preserve">  </w:t>
      </w:r>
    </w:p>
    <w:p w:rsidR="00ED552A" w:rsidRDefault="005F5D4D" w:rsidP="005F5D4D">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r w:rsidRPr="005F5D4D">
        <w:rPr>
          <w:rFonts w:ascii="Times New Roman" w:eastAsia="Times New Roman" w:hAnsi="Times New Roman" w:cs="Times New Roman"/>
          <w:b/>
          <w:color w:val="000000"/>
          <w:sz w:val="28"/>
          <w:szCs w:val="28"/>
          <w:lang w:val="es-ES"/>
        </w:rPr>
        <w:t>(PN-L11</w:t>
      </w:r>
      <w:r w:rsidR="00C70D6D">
        <w:rPr>
          <w:rFonts w:ascii="Times New Roman" w:eastAsia="Times New Roman" w:hAnsi="Times New Roman" w:cs="Times New Roman"/>
          <w:b/>
          <w:color w:val="000000"/>
          <w:sz w:val="28"/>
          <w:szCs w:val="28"/>
          <w:lang w:val="es-ES"/>
        </w:rPr>
        <w:t>51</w:t>
      </w:r>
      <w:r w:rsidRPr="005F5D4D">
        <w:rPr>
          <w:rFonts w:ascii="Times New Roman" w:eastAsia="Times New Roman" w:hAnsi="Times New Roman" w:cs="Times New Roman"/>
          <w:b/>
          <w:color w:val="000000"/>
          <w:sz w:val="28"/>
          <w:szCs w:val="28"/>
          <w:lang w:val="es-ES"/>
        </w:rPr>
        <w:t>)</w:t>
      </w:r>
    </w:p>
    <w:p w:rsidR="00ED552A" w:rsidRDefault="00ED552A" w:rsidP="00715035">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p>
    <w:p w:rsidR="005F5D4D" w:rsidRDefault="005F5D4D" w:rsidP="00715035">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p>
    <w:p w:rsidR="005F5D4D" w:rsidRDefault="005F5D4D" w:rsidP="00715035">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p>
    <w:p w:rsidR="005F5D4D" w:rsidRPr="00ED552A" w:rsidRDefault="005F5D4D" w:rsidP="00715035">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p>
    <w:p w:rsidR="009D1982" w:rsidRPr="005F5D4D" w:rsidRDefault="00B12DAC" w:rsidP="005F5D4D">
      <w:pPr>
        <w:shd w:val="clear" w:color="auto" w:fill="FFFFFF"/>
        <w:spacing w:before="120" w:after="120" w:line="240" w:lineRule="auto"/>
        <w:jc w:val="center"/>
        <w:rPr>
          <w:rFonts w:ascii="Times New Roman" w:eastAsia="Times New Roman" w:hAnsi="Times New Roman" w:cs="Times New Roman"/>
          <w:b/>
          <w:color w:val="000000"/>
          <w:sz w:val="28"/>
          <w:szCs w:val="28"/>
          <w:lang w:val="es-ES"/>
        </w:rPr>
      </w:pPr>
      <w:r>
        <w:rPr>
          <w:rFonts w:ascii="Times New Roman" w:eastAsia="Times New Roman" w:hAnsi="Times New Roman" w:cs="Times New Roman"/>
          <w:b/>
          <w:color w:val="000000"/>
          <w:sz w:val="28"/>
          <w:szCs w:val="28"/>
          <w:lang w:val="es-ES"/>
        </w:rPr>
        <w:t>Marzo</w:t>
      </w:r>
      <w:r w:rsidR="00715035" w:rsidRPr="005F5D4D">
        <w:rPr>
          <w:rFonts w:ascii="Times New Roman" w:eastAsia="Times New Roman" w:hAnsi="Times New Roman" w:cs="Times New Roman"/>
          <w:b/>
          <w:color w:val="000000"/>
          <w:sz w:val="28"/>
          <w:szCs w:val="28"/>
          <w:lang w:val="es-ES"/>
        </w:rPr>
        <w:t xml:space="preserve"> de 201</w:t>
      </w:r>
      <w:r>
        <w:rPr>
          <w:rFonts w:ascii="Times New Roman" w:eastAsia="Times New Roman" w:hAnsi="Times New Roman" w:cs="Times New Roman"/>
          <w:b/>
          <w:color w:val="000000"/>
          <w:sz w:val="28"/>
          <w:szCs w:val="28"/>
          <w:lang w:val="es-ES"/>
        </w:rPr>
        <w:t>8</w:t>
      </w:r>
    </w:p>
    <w:p w:rsidR="00ED552A" w:rsidRDefault="00ED552A" w:rsidP="00715035">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p>
    <w:p w:rsidR="00ED552A" w:rsidRDefault="00ED552A" w:rsidP="00715035">
      <w:pPr>
        <w:pStyle w:val="ListParagraph"/>
        <w:shd w:val="clear" w:color="auto" w:fill="FFFFFF"/>
        <w:spacing w:before="120" w:after="120" w:line="240" w:lineRule="auto"/>
        <w:ind w:left="0" w:firstLine="54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715035" w:rsidRDefault="00715035"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p w:rsidR="00ED552A" w:rsidRPr="00ED552A" w:rsidRDefault="00ED552A" w:rsidP="00ED552A">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8"/>
          <w:szCs w:val="28"/>
          <w:lang w:val="es-ES"/>
        </w:rPr>
      </w:pPr>
    </w:p>
    <w:tbl>
      <w:tblPr>
        <w:tblStyle w:val="TableGrid"/>
        <w:tblW w:w="0" w:type="auto"/>
        <w:tblInd w:w="-162" w:type="dxa"/>
        <w:tblLook w:val="04A0" w:firstRow="1" w:lastRow="0" w:firstColumn="1" w:lastColumn="0" w:noHBand="0" w:noVBand="1"/>
      </w:tblPr>
      <w:tblGrid>
        <w:gridCol w:w="9576"/>
      </w:tblGrid>
      <w:tr w:rsidR="00ED552A" w:rsidTr="00715035">
        <w:tc>
          <w:tcPr>
            <w:tcW w:w="9576" w:type="dxa"/>
          </w:tcPr>
          <w:p w:rsidR="00ED552A" w:rsidRPr="00ED552A" w:rsidRDefault="00ED552A" w:rsidP="001A3501">
            <w:pP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Esta evaluación fue </w:t>
            </w:r>
            <w:r w:rsidR="009C321E">
              <w:rPr>
                <w:rFonts w:ascii="Times New Roman" w:eastAsia="Times New Roman" w:hAnsi="Times New Roman" w:cs="Times New Roman"/>
                <w:color w:val="000000"/>
                <w:sz w:val="24"/>
                <w:szCs w:val="24"/>
                <w:lang w:val="es-ES"/>
              </w:rPr>
              <w:t>preparada</w:t>
            </w:r>
            <w:r>
              <w:rPr>
                <w:rFonts w:ascii="Times New Roman" w:eastAsia="Times New Roman" w:hAnsi="Times New Roman" w:cs="Times New Roman"/>
                <w:color w:val="000000"/>
                <w:sz w:val="24"/>
                <w:szCs w:val="24"/>
                <w:lang w:val="es-ES"/>
              </w:rPr>
              <w:t xml:space="preserve"> por </w:t>
            </w:r>
            <w:r w:rsidR="00715035">
              <w:rPr>
                <w:rFonts w:ascii="Times New Roman" w:eastAsia="Times New Roman" w:hAnsi="Times New Roman" w:cs="Times New Roman"/>
                <w:color w:val="000000"/>
                <w:sz w:val="24"/>
                <w:szCs w:val="24"/>
                <w:lang w:val="es-ES"/>
              </w:rPr>
              <w:t xml:space="preserve">el consultor </w:t>
            </w:r>
            <w:r w:rsidR="00D062AD">
              <w:rPr>
                <w:rFonts w:ascii="Times New Roman" w:eastAsia="Times New Roman" w:hAnsi="Times New Roman" w:cs="Times New Roman"/>
                <w:color w:val="000000"/>
                <w:sz w:val="24"/>
                <w:szCs w:val="24"/>
                <w:lang w:val="es-ES"/>
              </w:rPr>
              <w:t xml:space="preserve">independiente </w:t>
            </w:r>
            <w:r>
              <w:rPr>
                <w:rFonts w:ascii="Times New Roman" w:eastAsia="Times New Roman" w:hAnsi="Times New Roman" w:cs="Times New Roman"/>
                <w:color w:val="000000"/>
                <w:sz w:val="24"/>
                <w:szCs w:val="24"/>
                <w:lang w:val="es-ES"/>
              </w:rPr>
              <w:t xml:space="preserve">Marcio Cracel, en </w:t>
            </w:r>
            <w:r w:rsidR="00715035">
              <w:rPr>
                <w:rFonts w:ascii="Times New Roman" w:eastAsia="Times New Roman" w:hAnsi="Times New Roman" w:cs="Times New Roman"/>
                <w:color w:val="000000"/>
                <w:sz w:val="24"/>
                <w:szCs w:val="24"/>
                <w:lang w:val="es-ES"/>
              </w:rPr>
              <w:t>coordinación</w:t>
            </w:r>
            <w:r>
              <w:rPr>
                <w:rFonts w:ascii="Times New Roman" w:eastAsia="Times New Roman" w:hAnsi="Times New Roman" w:cs="Times New Roman"/>
                <w:color w:val="000000"/>
                <w:sz w:val="24"/>
                <w:szCs w:val="24"/>
                <w:lang w:val="es-ES"/>
              </w:rPr>
              <w:t xml:space="preserve"> con Re</w:t>
            </w:r>
            <w:r w:rsidR="00426750">
              <w:rPr>
                <w:rFonts w:ascii="Times New Roman" w:eastAsia="Times New Roman" w:hAnsi="Times New Roman" w:cs="Times New Roman"/>
                <w:color w:val="000000"/>
                <w:sz w:val="24"/>
                <w:szCs w:val="24"/>
                <w:lang w:val="es-ES"/>
              </w:rPr>
              <w:t>i</w:t>
            </w:r>
            <w:r>
              <w:rPr>
                <w:rFonts w:ascii="Times New Roman" w:eastAsia="Times New Roman" w:hAnsi="Times New Roman" w:cs="Times New Roman"/>
                <w:color w:val="000000"/>
                <w:sz w:val="24"/>
                <w:szCs w:val="24"/>
                <w:lang w:val="es-ES"/>
              </w:rPr>
              <w:t xml:space="preserve">naldo </w:t>
            </w:r>
            <w:r w:rsidR="009C321E">
              <w:rPr>
                <w:rFonts w:ascii="Times New Roman" w:eastAsia="Times New Roman" w:hAnsi="Times New Roman" w:cs="Times New Roman"/>
                <w:color w:val="000000"/>
                <w:sz w:val="24"/>
                <w:szCs w:val="24"/>
                <w:lang w:val="es-ES"/>
              </w:rPr>
              <w:t>Fioravanti</w:t>
            </w:r>
            <w:r>
              <w:rPr>
                <w:rFonts w:ascii="Times New Roman" w:eastAsia="Times New Roman" w:hAnsi="Times New Roman" w:cs="Times New Roman"/>
                <w:color w:val="000000"/>
                <w:sz w:val="24"/>
                <w:szCs w:val="24"/>
                <w:lang w:val="es-ES"/>
              </w:rPr>
              <w:t xml:space="preserve"> </w:t>
            </w:r>
            <w:r w:rsidR="00B12DAC">
              <w:rPr>
                <w:rFonts w:ascii="Times New Roman" w:eastAsia="Times New Roman" w:hAnsi="Times New Roman" w:cs="Times New Roman"/>
                <w:color w:val="000000"/>
                <w:sz w:val="24"/>
                <w:szCs w:val="24"/>
                <w:lang w:val="es-ES"/>
              </w:rPr>
              <w:t>(</w:t>
            </w:r>
            <w:r w:rsidR="001A3501">
              <w:rPr>
                <w:rFonts w:ascii="Times New Roman" w:eastAsia="Times New Roman" w:hAnsi="Times New Roman" w:cs="Times New Roman"/>
                <w:color w:val="000000"/>
                <w:sz w:val="24"/>
                <w:szCs w:val="24"/>
                <w:lang w:val="es-ES"/>
              </w:rPr>
              <w:t>INE/TSP</w:t>
            </w:r>
            <w:r w:rsidR="00B12DAC">
              <w:rPr>
                <w:rFonts w:ascii="Times New Roman" w:eastAsia="Times New Roman" w:hAnsi="Times New Roman" w:cs="Times New Roman"/>
                <w:color w:val="000000"/>
                <w:sz w:val="24"/>
                <w:szCs w:val="24"/>
                <w:lang w:val="es-ES"/>
              </w:rPr>
              <w:t>)</w:t>
            </w:r>
            <w:r w:rsidR="00715035">
              <w:rPr>
                <w:rFonts w:ascii="Times New Roman" w:eastAsia="Times New Roman" w:hAnsi="Times New Roman" w:cs="Times New Roman"/>
                <w:color w:val="000000"/>
                <w:sz w:val="24"/>
                <w:szCs w:val="24"/>
                <w:lang w:val="es-ES"/>
              </w:rPr>
              <w:t>.</w:t>
            </w:r>
          </w:p>
        </w:tc>
      </w:tr>
    </w:tbl>
    <w:p w:rsidR="009D1982" w:rsidRDefault="009D1982" w:rsidP="009D1982">
      <w:pPr>
        <w:pStyle w:val="ListParagraph"/>
        <w:shd w:val="clear" w:color="auto" w:fill="FFFFFF"/>
        <w:spacing w:before="120" w:after="120" w:line="240" w:lineRule="auto"/>
        <w:ind w:left="1080"/>
        <w:jc w:val="center"/>
        <w:rPr>
          <w:rFonts w:ascii="Times New Roman" w:eastAsia="Times New Roman" w:hAnsi="Times New Roman" w:cs="Times New Roman"/>
          <w:b/>
          <w:color w:val="000000"/>
          <w:sz w:val="24"/>
          <w:szCs w:val="24"/>
          <w:lang w:val="es-ES"/>
        </w:rPr>
      </w:pPr>
    </w:p>
    <w:p w:rsidR="009D1982" w:rsidRDefault="009D1982" w:rsidP="00ED552A">
      <w:pPr>
        <w:pStyle w:val="ListParagraph"/>
        <w:numPr>
          <w:ilvl w:val="0"/>
          <w:numId w:val="2"/>
        </w:numPr>
        <w:shd w:val="clear" w:color="auto" w:fill="FFFFFF"/>
        <w:spacing w:before="120" w:after="120" w:line="240" w:lineRule="auto"/>
        <w:contextualSpacing w:val="0"/>
        <w:jc w:val="both"/>
        <w:outlineLvl w:val="0"/>
        <w:rPr>
          <w:rFonts w:ascii="Times New Roman" w:eastAsia="Times New Roman" w:hAnsi="Times New Roman" w:cs="Times New Roman"/>
          <w:b/>
          <w:color w:val="000000"/>
          <w:sz w:val="24"/>
          <w:szCs w:val="24"/>
          <w:lang w:val="es-ES"/>
        </w:rPr>
      </w:pPr>
      <w:r w:rsidRPr="009D1982">
        <w:rPr>
          <w:rFonts w:ascii="Times New Roman" w:eastAsia="Times New Roman" w:hAnsi="Times New Roman" w:cs="Times New Roman"/>
          <w:b/>
          <w:color w:val="000000"/>
          <w:sz w:val="24"/>
          <w:szCs w:val="24"/>
          <w:lang w:val="es-ES"/>
        </w:rPr>
        <w:t>Objetivo</w:t>
      </w:r>
    </w:p>
    <w:p w:rsidR="00B12DAC" w:rsidRDefault="00B12DAC" w:rsidP="00426750">
      <w:pPr>
        <w:pStyle w:val="ListParagraph"/>
        <w:numPr>
          <w:ilvl w:val="1"/>
          <w:numId w:val="2"/>
        </w:numPr>
        <w:spacing w:before="120" w:after="120" w:line="240" w:lineRule="auto"/>
        <w:ind w:left="907" w:hanging="547"/>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El </w:t>
      </w:r>
      <w:r w:rsidR="00D062AD">
        <w:rPr>
          <w:rFonts w:ascii="Times New Roman" w:eastAsia="Times New Roman" w:hAnsi="Times New Roman" w:cs="Times New Roman"/>
          <w:color w:val="000000"/>
          <w:sz w:val="24"/>
          <w:szCs w:val="24"/>
          <w:lang w:val="es-ES"/>
        </w:rPr>
        <w:t xml:space="preserve">presente </w:t>
      </w:r>
      <w:r>
        <w:rPr>
          <w:rFonts w:ascii="Times New Roman" w:eastAsia="Times New Roman" w:hAnsi="Times New Roman" w:cs="Times New Roman"/>
          <w:color w:val="000000"/>
          <w:sz w:val="24"/>
          <w:szCs w:val="24"/>
          <w:lang w:val="es-ES"/>
        </w:rPr>
        <w:t xml:space="preserve">estudio tiene dos objetivos: (i) demostrar que se cuenta con </w:t>
      </w:r>
      <w:r w:rsidR="001B344A">
        <w:rPr>
          <w:rFonts w:ascii="Times New Roman" w:eastAsia="Times New Roman" w:hAnsi="Times New Roman" w:cs="Times New Roman"/>
          <w:color w:val="000000"/>
          <w:sz w:val="24"/>
          <w:szCs w:val="24"/>
          <w:lang w:val="es-ES"/>
        </w:rPr>
        <w:t xml:space="preserve">la </w:t>
      </w:r>
      <w:r>
        <w:rPr>
          <w:rFonts w:ascii="Times New Roman" w:eastAsia="Times New Roman" w:hAnsi="Times New Roman" w:cs="Times New Roman"/>
          <w:color w:val="000000"/>
          <w:sz w:val="24"/>
          <w:szCs w:val="24"/>
          <w:lang w:val="es-ES"/>
        </w:rPr>
        <w:t xml:space="preserve">información suficiente para llevar a cabo una evaluación ex-post al final de la tercera operación de este PBL; y (ii) evaluar los resultados intermedios obtenidos después de la implementación de </w:t>
      </w:r>
      <w:r w:rsidR="00D062AD">
        <w:rPr>
          <w:rFonts w:ascii="Times New Roman" w:eastAsia="Times New Roman" w:hAnsi="Times New Roman" w:cs="Times New Roman"/>
          <w:color w:val="000000"/>
          <w:sz w:val="24"/>
          <w:szCs w:val="24"/>
          <w:lang w:val="es-ES"/>
        </w:rPr>
        <w:t>la segunda</w:t>
      </w:r>
      <w:r>
        <w:rPr>
          <w:rFonts w:ascii="Times New Roman" w:eastAsia="Times New Roman" w:hAnsi="Times New Roman" w:cs="Times New Roman"/>
          <w:color w:val="000000"/>
          <w:sz w:val="24"/>
          <w:szCs w:val="24"/>
          <w:lang w:val="es-ES"/>
        </w:rPr>
        <w:t xml:space="preserve"> tranchas del PBL</w:t>
      </w:r>
      <w:r w:rsidR="00BB64EF">
        <w:rPr>
          <w:rFonts w:ascii="Times New Roman" w:eastAsia="Times New Roman" w:hAnsi="Times New Roman" w:cs="Times New Roman"/>
          <w:color w:val="000000"/>
          <w:sz w:val="24"/>
          <w:szCs w:val="24"/>
          <w:lang w:val="es-ES"/>
        </w:rPr>
        <w:t xml:space="preserve"> a partir de 2014</w:t>
      </w:r>
      <w:r>
        <w:rPr>
          <w:rFonts w:ascii="Times New Roman" w:eastAsia="Times New Roman" w:hAnsi="Times New Roman" w:cs="Times New Roman"/>
          <w:color w:val="000000"/>
          <w:sz w:val="24"/>
          <w:szCs w:val="24"/>
          <w:lang w:val="es-ES"/>
        </w:rPr>
        <w:t xml:space="preserve">. </w:t>
      </w:r>
    </w:p>
    <w:p w:rsidR="008809B3" w:rsidRPr="00223CBC" w:rsidRDefault="00D43A41" w:rsidP="001A3501">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1A3501">
        <w:rPr>
          <w:rFonts w:ascii="Times New Roman" w:eastAsia="Times New Roman" w:hAnsi="Times New Roman" w:cs="Times New Roman"/>
          <w:color w:val="000000"/>
          <w:sz w:val="24"/>
          <w:szCs w:val="24"/>
          <w:lang w:val="es-ES"/>
        </w:rPr>
        <w:t>El</w:t>
      </w:r>
      <w:r w:rsidR="009A4B9B" w:rsidRPr="001A3501">
        <w:rPr>
          <w:rFonts w:ascii="Times New Roman" w:eastAsia="Times New Roman" w:hAnsi="Times New Roman" w:cs="Times New Roman"/>
          <w:color w:val="000000"/>
          <w:sz w:val="24"/>
          <w:szCs w:val="24"/>
          <w:lang w:val="es-ES"/>
        </w:rPr>
        <w:t xml:space="preserve"> estudio </w:t>
      </w:r>
      <w:r w:rsidR="00B12DAC">
        <w:rPr>
          <w:rFonts w:ascii="Times New Roman" w:eastAsia="Times New Roman" w:hAnsi="Times New Roman" w:cs="Times New Roman"/>
          <w:color w:val="000000"/>
          <w:sz w:val="24"/>
          <w:szCs w:val="24"/>
          <w:lang w:val="es-ES"/>
        </w:rPr>
        <w:t>provee</w:t>
      </w:r>
      <w:r w:rsidR="009A4B9B" w:rsidRPr="001A3501">
        <w:rPr>
          <w:rFonts w:ascii="Times New Roman" w:eastAsia="Times New Roman" w:hAnsi="Times New Roman" w:cs="Times New Roman"/>
          <w:color w:val="000000"/>
          <w:sz w:val="24"/>
          <w:szCs w:val="24"/>
          <w:lang w:val="es-ES"/>
        </w:rPr>
        <w:t xml:space="preserve"> las evidencias que existe</w:t>
      </w:r>
      <w:r w:rsidR="00D97D3F" w:rsidRPr="001A3501">
        <w:rPr>
          <w:rFonts w:ascii="Times New Roman" w:eastAsia="Times New Roman" w:hAnsi="Times New Roman" w:cs="Times New Roman"/>
          <w:color w:val="000000"/>
          <w:sz w:val="24"/>
          <w:szCs w:val="24"/>
          <w:lang w:val="es-ES"/>
        </w:rPr>
        <w:t>n</w:t>
      </w:r>
      <w:r w:rsidR="009A4B9B" w:rsidRPr="001A3501">
        <w:rPr>
          <w:rFonts w:ascii="Times New Roman" w:eastAsia="Times New Roman" w:hAnsi="Times New Roman" w:cs="Times New Roman"/>
          <w:color w:val="000000"/>
          <w:sz w:val="24"/>
          <w:szCs w:val="24"/>
          <w:lang w:val="es-ES"/>
        </w:rPr>
        <w:t xml:space="preserve"> hoy y </w:t>
      </w:r>
      <w:r w:rsidR="00D97D3F" w:rsidRPr="001A3501">
        <w:rPr>
          <w:rFonts w:ascii="Times New Roman" w:eastAsia="Times New Roman" w:hAnsi="Times New Roman" w:cs="Times New Roman"/>
          <w:color w:val="000000"/>
          <w:sz w:val="24"/>
          <w:szCs w:val="24"/>
          <w:lang w:val="es-ES"/>
        </w:rPr>
        <w:t xml:space="preserve">que muy posiblemente seguirán existiendo </w:t>
      </w:r>
      <w:r w:rsidR="009A4B9B" w:rsidRPr="00223CBC">
        <w:rPr>
          <w:rFonts w:ascii="Times New Roman" w:eastAsia="Times New Roman" w:hAnsi="Times New Roman" w:cs="Times New Roman"/>
          <w:color w:val="000000"/>
          <w:sz w:val="24"/>
          <w:szCs w:val="24"/>
          <w:lang w:val="es-ES"/>
        </w:rPr>
        <w:t xml:space="preserve">en </w:t>
      </w:r>
      <w:r w:rsidR="00B12DAC">
        <w:rPr>
          <w:rFonts w:ascii="Times New Roman" w:eastAsia="Times New Roman" w:hAnsi="Times New Roman" w:cs="Times New Roman"/>
          <w:color w:val="000000"/>
          <w:sz w:val="24"/>
          <w:szCs w:val="24"/>
          <w:lang w:val="es-ES"/>
        </w:rPr>
        <w:t>2</w:t>
      </w:r>
      <w:r w:rsidR="009A4B9B" w:rsidRPr="00223CBC">
        <w:rPr>
          <w:rFonts w:ascii="Times New Roman" w:eastAsia="Times New Roman" w:hAnsi="Times New Roman" w:cs="Times New Roman"/>
          <w:color w:val="000000"/>
          <w:sz w:val="24"/>
          <w:szCs w:val="24"/>
          <w:lang w:val="es-ES"/>
        </w:rPr>
        <w:t xml:space="preserve"> años</w:t>
      </w:r>
      <w:r w:rsidR="00B12DAC">
        <w:rPr>
          <w:rFonts w:ascii="Times New Roman" w:eastAsia="Times New Roman" w:hAnsi="Times New Roman" w:cs="Times New Roman"/>
          <w:color w:val="000000"/>
          <w:sz w:val="24"/>
          <w:szCs w:val="24"/>
          <w:lang w:val="es-ES"/>
        </w:rPr>
        <w:t xml:space="preserve"> (2020)</w:t>
      </w:r>
      <w:r w:rsidR="009A4B9B" w:rsidRPr="00223CBC">
        <w:rPr>
          <w:rFonts w:ascii="Times New Roman" w:eastAsia="Times New Roman" w:hAnsi="Times New Roman" w:cs="Times New Roman"/>
          <w:color w:val="000000"/>
          <w:sz w:val="24"/>
          <w:szCs w:val="24"/>
          <w:lang w:val="es-ES"/>
        </w:rPr>
        <w:t xml:space="preserve"> </w:t>
      </w:r>
      <w:r w:rsidR="008809B3" w:rsidRPr="00223CBC">
        <w:rPr>
          <w:rFonts w:ascii="Times New Roman" w:eastAsia="Times New Roman" w:hAnsi="Times New Roman" w:cs="Times New Roman"/>
          <w:color w:val="000000"/>
          <w:sz w:val="24"/>
          <w:szCs w:val="24"/>
          <w:lang w:val="es-ES"/>
        </w:rPr>
        <w:t>las condiciones para</w:t>
      </w:r>
      <w:r w:rsidR="009A4B9B" w:rsidRPr="00223CBC">
        <w:rPr>
          <w:rFonts w:ascii="Times New Roman" w:eastAsia="Times New Roman" w:hAnsi="Times New Roman" w:cs="Times New Roman"/>
          <w:color w:val="000000"/>
          <w:sz w:val="24"/>
          <w:szCs w:val="24"/>
          <w:lang w:val="es-ES"/>
        </w:rPr>
        <w:t xml:space="preserve"> llevarse a cabo una</w:t>
      </w:r>
      <w:r w:rsidR="008809B3" w:rsidRPr="00223CBC">
        <w:rPr>
          <w:rFonts w:ascii="Times New Roman" w:eastAsia="Times New Roman" w:hAnsi="Times New Roman" w:cs="Times New Roman"/>
          <w:color w:val="000000"/>
          <w:sz w:val="24"/>
          <w:szCs w:val="24"/>
          <w:lang w:val="es-ES"/>
        </w:rPr>
        <w:t xml:space="preserve"> evaluación de impacto ex-post</w:t>
      </w:r>
      <w:r w:rsidR="00B12DAC">
        <w:rPr>
          <w:rFonts w:ascii="Times New Roman" w:eastAsia="Times New Roman" w:hAnsi="Times New Roman" w:cs="Times New Roman"/>
          <w:color w:val="000000"/>
          <w:sz w:val="24"/>
          <w:szCs w:val="24"/>
          <w:lang w:val="es-ES"/>
        </w:rPr>
        <w:t xml:space="preserve"> final </w:t>
      </w:r>
      <w:r w:rsidR="008809B3" w:rsidRPr="00223CBC">
        <w:rPr>
          <w:rFonts w:ascii="Times New Roman" w:eastAsia="Times New Roman" w:hAnsi="Times New Roman" w:cs="Times New Roman"/>
          <w:color w:val="000000"/>
          <w:sz w:val="24"/>
          <w:szCs w:val="24"/>
          <w:lang w:val="es-ES"/>
        </w:rPr>
        <w:t xml:space="preserve">utilizando </w:t>
      </w:r>
      <w:r w:rsidR="00223247" w:rsidRPr="00223CBC">
        <w:rPr>
          <w:rFonts w:ascii="Times New Roman" w:eastAsia="Times New Roman" w:hAnsi="Times New Roman" w:cs="Times New Roman"/>
          <w:color w:val="000000"/>
          <w:sz w:val="24"/>
          <w:szCs w:val="24"/>
          <w:lang w:val="es-ES"/>
        </w:rPr>
        <w:t>el mismo método</w:t>
      </w:r>
      <w:r w:rsidR="008809B3" w:rsidRPr="00223CBC">
        <w:rPr>
          <w:rFonts w:ascii="Times New Roman" w:eastAsia="Times New Roman" w:hAnsi="Times New Roman" w:cs="Times New Roman"/>
          <w:color w:val="000000"/>
          <w:sz w:val="24"/>
          <w:szCs w:val="24"/>
          <w:lang w:val="es-ES"/>
        </w:rPr>
        <w:t xml:space="preserve"> </w:t>
      </w:r>
      <w:r w:rsidR="00223247" w:rsidRPr="00223CBC">
        <w:rPr>
          <w:rFonts w:ascii="Times New Roman" w:eastAsia="Times New Roman" w:hAnsi="Times New Roman" w:cs="Times New Roman"/>
          <w:color w:val="000000"/>
          <w:sz w:val="24"/>
          <w:szCs w:val="24"/>
          <w:lang w:val="es-ES"/>
        </w:rPr>
        <w:t>aplicado</w:t>
      </w:r>
      <w:r w:rsidR="008809B3" w:rsidRPr="00223CBC">
        <w:rPr>
          <w:rFonts w:ascii="Times New Roman" w:eastAsia="Times New Roman" w:hAnsi="Times New Roman" w:cs="Times New Roman"/>
          <w:color w:val="000000"/>
          <w:sz w:val="24"/>
          <w:szCs w:val="24"/>
          <w:lang w:val="es-ES"/>
        </w:rPr>
        <w:t xml:space="preserve"> </w:t>
      </w:r>
      <w:r w:rsidR="00B12DAC">
        <w:rPr>
          <w:rFonts w:ascii="Times New Roman" w:eastAsia="Times New Roman" w:hAnsi="Times New Roman" w:cs="Times New Roman"/>
          <w:color w:val="000000"/>
          <w:sz w:val="24"/>
          <w:szCs w:val="24"/>
          <w:lang w:val="es-ES"/>
        </w:rPr>
        <w:t>en la evaluación ex-ante, así como en esta evaluación ex-post</w:t>
      </w:r>
      <w:r w:rsidR="00BB64EF">
        <w:rPr>
          <w:rFonts w:ascii="Times New Roman" w:eastAsia="Times New Roman" w:hAnsi="Times New Roman" w:cs="Times New Roman"/>
          <w:color w:val="000000"/>
          <w:sz w:val="24"/>
          <w:szCs w:val="24"/>
          <w:lang w:val="es-ES"/>
        </w:rPr>
        <w:t xml:space="preserve"> </w:t>
      </w:r>
      <w:r w:rsidR="00B12DAC">
        <w:rPr>
          <w:rFonts w:ascii="Times New Roman" w:eastAsia="Times New Roman" w:hAnsi="Times New Roman" w:cs="Times New Roman"/>
          <w:color w:val="000000"/>
          <w:sz w:val="24"/>
          <w:szCs w:val="24"/>
          <w:lang w:val="es-ES"/>
        </w:rPr>
        <w:t xml:space="preserve">intermediaria </w:t>
      </w:r>
      <w:r w:rsidR="008809B3" w:rsidRPr="00223CBC">
        <w:rPr>
          <w:rFonts w:ascii="Times New Roman" w:eastAsia="Times New Roman" w:hAnsi="Times New Roman" w:cs="Times New Roman"/>
          <w:color w:val="000000"/>
          <w:sz w:val="24"/>
          <w:szCs w:val="24"/>
          <w:lang w:val="es-ES"/>
        </w:rPr>
        <w:t>presentada</w:t>
      </w:r>
      <w:r w:rsidR="00D062AD">
        <w:rPr>
          <w:rFonts w:ascii="Times New Roman" w:eastAsia="Times New Roman" w:hAnsi="Times New Roman" w:cs="Times New Roman"/>
          <w:color w:val="000000"/>
          <w:sz w:val="24"/>
          <w:szCs w:val="24"/>
          <w:lang w:val="es-ES"/>
        </w:rPr>
        <w:t>s</w:t>
      </w:r>
      <w:r w:rsidR="008809B3" w:rsidRPr="00223CBC">
        <w:rPr>
          <w:rFonts w:ascii="Times New Roman" w:eastAsia="Times New Roman" w:hAnsi="Times New Roman" w:cs="Times New Roman"/>
          <w:color w:val="000000"/>
          <w:sz w:val="24"/>
          <w:szCs w:val="24"/>
          <w:lang w:val="es-ES"/>
        </w:rPr>
        <w:t xml:space="preserve"> en este estudio.</w:t>
      </w:r>
      <w:r w:rsidR="00C51E53" w:rsidRPr="00223CBC">
        <w:rPr>
          <w:rFonts w:ascii="Times New Roman" w:eastAsia="Times New Roman" w:hAnsi="Times New Roman" w:cs="Times New Roman"/>
          <w:color w:val="000000"/>
          <w:sz w:val="24"/>
          <w:szCs w:val="24"/>
          <w:lang w:val="es-ES"/>
        </w:rPr>
        <w:t xml:space="preserve"> Prácticamente, lo que se </w:t>
      </w:r>
      <w:r w:rsidR="0050165C" w:rsidRPr="00223CBC">
        <w:rPr>
          <w:rFonts w:ascii="Times New Roman" w:eastAsia="Times New Roman" w:hAnsi="Times New Roman" w:cs="Times New Roman"/>
          <w:color w:val="000000"/>
          <w:sz w:val="24"/>
          <w:szCs w:val="24"/>
          <w:lang w:val="es-ES"/>
        </w:rPr>
        <w:t>quiere demonstrar</w:t>
      </w:r>
      <w:r w:rsidR="00C51E53" w:rsidRPr="00223CBC">
        <w:rPr>
          <w:rFonts w:ascii="Times New Roman" w:eastAsia="Times New Roman" w:hAnsi="Times New Roman" w:cs="Times New Roman"/>
          <w:color w:val="000000"/>
          <w:sz w:val="24"/>
          <w:szCs w:val="24"/>
          <w:lang w:val="es-ES"/>
        </w:rPr>
        <w:t xml:space="preserve"> es que se cuenta con la información y que existe</w:t>
      </w:r>
      <w:r w:rsidR="0050165C" w:rsidRPr="00223CBC">
        <w:rPr>
          <w:rFonts w:ascii="Times New Roman" w:eastAsia="Times New Roman" w:hAnsi="Times New Roman" w:cs="Times New Roman"/>
          <w:color w:val="000000"/>
          <w:sz w:val="24"/>
          <w:szCs w:val="24"/>
          <w:lang w:val="es-ES"/>
        </w:rPr>
        <w:t xml:space="preserve">n </w:t>
      </w:r>
      <w:r w:rsidR="00C51E53" w:rsidRPr="00223CBC">
        <w:rPr>
          <w:rFonts w:ascii="Times New Roman" w:eastAsia="Times New Roman" w:hAnsi="Times New Roman" w:cs="Times New Roman"/>
          <w:color w:val="000000"/>
          <w:sz w:val="24"/>
          <w:szCs w:val="24"/>
          <w:lang w:val="es-ES"/>
        </w:rPr>
        <w:t>grupo</w:t>
      </w:r>
      <w:r w:rsidR="0050165C" w:rsidRPr="00223CBC">
        <w:rPr>
          <w:rFonts w:ascii="Times New Roman" w:eastAsia="Times New Roman" w:hAnsi="Times New Roman" w:cs="Times New Roman"/>
          <w:color w:val="000000"/>
          <w:sz w:val="24"/>
          <w:szCs w:val="24"/>
          <w:lang w:val="es-ES"/>
        </w:rPr>
        <w:t>s</w:t>
      </w:r>
      <w:r w:rsidR="00C51E53" w:rsidRPr="00223CBC">
        <w:rPr>
          <w:rFonts w:ascii="Times New Roman" w:eastAsia="Times New Roman" w:hAnsi="Times New Roman" w:cs="Times New Roman"/>
          <w:color w:val="000000"/>
          <w:sz w:val="24"/>
          <w:szCs w:val="24"/>
          <w:lang w:val="es-ES"/>
        </w:rPr>
        <w:t xml:space="preserve"> de países que </w:t>
      </w:r>
      <w:r w:rsidR="00B12DAC">
        <w:rPr>
          <w:rFonts w:ascii="Times New Roman" w:eastAsia="Times New Roman" w:hAnsi="Times New Roman" w:cs="Times New Roman"/>
          <w:color w:val="000000"/>
          <w:sz w:val="24"/>
          <w:szCs w:val="24"/>
          <w:lang w:val="es-ES"/>
        </w:rPr>
        <w:t>pueden ser</w:t>
      </w:r>
      <w:r w:rsidR="00C51E53" w:rsidRPr="00223CBC">
        <w:rPr>
          <w:rFonts w:ascii="Times New Roman" w:eastAsia="Times New Roman" w:hAnsi="Times New Roman" w:cs="Times New Roman"/>
          <w:color w:val="000000"/>
          <w:sz w:val="24"/>
          <w:szCs w:val="24"/>
          <w:lang w:val="es-ES"/>
        </w:rPr>
        <w:t xml:space="preserve"> comparado</w:t>
      </w:r>
      <w:r w:rsidR="00D97D3F" w:rsidRPr="00223CBC">
        <w:rPr>
          <w:rFonts w:ascii="Times New Roman" w:eastAsia="Times New Roman" w:hAnsi="Times New Roman" w:cs="Times New Roman"/>
          <w:color w:val="000000"/>
          <w:sz w:val="24"/>
          <w:szCs w:val="24"/>
          <w:lang w:val="es-ES"/>
        </w:rPr>
        <w:t>s</w:t>
      </w:r>
      <w:r w:rsidR="00C51E53" w:rsidRPr="00223CBC">
        <w:rPr>
          <w:rFonts w:ascii="Times New Roman" w:eastAsia="Times New Roman" w:hAnsi="Times New Roman" w:cs="Times New Roman"/>
          <w:color w:val="000000"/>
          <w:sz w:val="24"/>
          <w:szCs w:val="24"/>
          <w:lang w:val="es-ES"/>
        </w:rPr>
        <w:t xml:space="preserve"> con Panamá </w:t>
      </w:r>
      <w:r w:rsidR="00D062AD">
        <w:rPr>
          <w:rFonts w:ascii="Times New Roman" w:eastAsia="Times New Roman" w:hAnsi="Times New Roman" w:cs="Times New Roman"/>
          <w:color w:val="000000"/>
          <w:sz w:val="24"/>
          <w:szCs w:val="24"/>
          <w:lang w:val="es-ES"/>
        </w:rPr>
        <w:t xml:space="preserve">antes y </w:t>
      </w:r>
      <w:r w:rsidR="00C51E53" w:rsidRPr="00223CBC">
        <w:rPr>
          <w:rFonts w:ascii="Times New Roman" w:eastAsia="Times New Roman" w:hAnsi="Times New Roman" w:cs="Times New Roman"/>
          <w:color w:val="000000"/>
          <w:sz w:val="24"/>
          <w:szCs w:val="24"/>
          <w:lang w:val="es-ES"/>
        </w:rPr>
        <w:t>después del tratamiento</w:t>
      </w:r>
      <w:r w:rsidR="00B12DAC">
        <w:rPr>
          <w:rFonts w:ascii="Times New Roman" w:eastAsia="Times New Roman" w:hAnsi="Times New Roman" w:cs="Times New Roman"/>
          <w:color w:val="000000"/>
          <w:sz w:val="24"/>
          <w:szCs w:val="24"/>
          <w:lang w:val="es-ES"/>
        </w:rPr>
        <w:t xml:space="preserve"> final</w:t>
      </w:r>
      <w:r w:rsidR="00C51E53" w:rsidRPr="00223CBC">
        <w:rPr>
          <w:rFonts w:ascii="Times New Roman" w:eastAsia="Times New Roman" w:hAnsi="Times New Roman" w:cs="Times New Roman"/>
          <w:color w:val="000000"/>
          <w:sz w:val="24"/>
          <w:szCs w:val="24"/>
          <w:lang w:val="es-ES"/>
        </w:rPr>
        <w:t xml:space="preserve">. </w:t>
      </w:r>
    </w:p>
    <w:tbl>
      <w:tblPr>
        <w:tblStyle w:val="TableGrid"/>
        <w:tblW w:w="0" w:type="auto"/>
        <w:tblInd w:w="900" w:type="dxa"/>
        <w:tblLook w:val="04A0" w:firstRow="1" w:lastRow="0" w:firstColumn="1" w:lastColumn="0" w:noHBand="0" w:noVBand="1"/>
      </w:tblPr>
      <w:tblGrid>
        <w:gridCol w:w="8676"/>
      </w:tblGrid>
      <w:tr w:rsidR="009F57B6" w:rsidTr="009F57B6">
        <w:tc>
          <w:tcPr>
            <w:tcW w:w="9576" w:type="dxa"/>
          </w:tcPr>
          <w:p w:rsidR="009F57B6" w:rsidRDefault="009F57B6" w:rsidP="00535E71">
            <w:pPr>
              <w:pStyle w:val="ListParagraph"/>
              <w:spacing w:before="120" w:after="120"/>
              <w:ind w:left="0"/>
              <w:contextualSpacing w:val="0"/>
              <w:jc w:val="both"/>
              <w:rPr>
                <w:rFonts w:ascii="Times New Roman" w:eastAsia="Times New Roman" w:hAnsi="Times New Roman" w:cs="Times New Roman"/>
                <w:color w:val="000000"/>
                <w:sz w:val="24"/>
                <w:szCs w:val="24"/>
                <w:lang w:val="es-ES"/>
              </w:rPr>
            </w:pPr>
            <w:r w:rsidRPr="00063DAF">
              <w:rPr>
                <w:rFonts w:ascii="Times New Roman" w:eastAsia="Times New Roman" w:hAnsi="Times New Roman" w:cs="Times New Roman"/>
                <w:b/>
                <w:color w:val="000000"/>
                <w:sz w:val="24"/>
                <w:szCs w:val="24"/>
                <w:lang w:val="es-ES"/>
              </w:rPr>
              <w:t>Supuesto:</w:t>
            </w:r>
            <w:r>
              <w:rPr>
                <w:rFonts w:ascii="Times New Roman" w:eastAsia="Times New Roman" w:hAnsi="Times New Roman" w:cs="Times New Roman"/>
                <w:color w:val="000000"/>
                <w:sz w:val="24"/>
                <w:szCs w:val="24"/>
                <w:lang w:val="es-ES"/>
              </w:rPr>
              <w:t xml:space="preserve"> A</w:t>
            </w:r>
            <w:r w:rsidR="00535E71">
              <w:rPr>
                <w:rFonts w:ascii="Times New Roman" w:eastAsia="Times New Roman" w:hAnsi="Times New Roman" w:cs="Times New Roman"/>
                <w:color w:val="000000"/>
                <w:sz w:val="24"/>
                <w:szCs w:val="24"/>
                <w:lang w:val="es-ES"/>
              </w:rPr>
              <w:t xml:space="preserve"> partir de la implementación de:</w:t>
            </w:r>
            <w:r w:rsidR="00875ACE">
              <w:rPr>
                <w:rFonts w:ascii="Times New Roman" w:eastAsia="Times New Roman" w:hAnsi="Times New Roman" w:cs="Times New Roman"/>
                <w:color w:val="000000"/>
                <w:sz w:val="24"/>
                <w:szCs w:val="24"/>
                <w:lang w:val="es-ES"/>
              </w:rPr>
              <w:t xml:space="preserve"> (i) </w:t>
            </w:r>
            <w:r w:rsidR="00535E71">
              <w:rPr>
                <w:rFonts w:ascii="Times New Roman" w:eastAsia="Times New Roman" w:hAnsi="Times New Roman" w:cs="Times New Roman"/>
                <w:color w:val="000000"/>
                <w:sz w:val="24"/>
                <w:szCs w:val="24"/>
                <w:lang w:val="es-ES"/>
              </w:rPr>
              <w:t xml:space="preserve">La </w:t>
            </w:r>
            <w:r w:rsidR="00875ACE">
              <w:rPr>
                <w:rFonts w:ascii="Times New Roman" w:eastAsia="Times New Roman" w:hAnsi="Times New Roman" w:cs="Times New Roman"/>
                <w:color w:val="000000"/>
                <w:sz w:val="24"/>
                <w:szCs w:val="24"/>
                <w:lang w:val="es-ES"/>
              </w:rPr>
              <w:t>Estrategia Nacional de Logística</w:t>
            </w:r>
            <w:r>
              <w:rPr>
                <w:rFonts w:ascii="Times New Roman" w:eastAsia="Times New Roman" w:hAnsi="Times New Roman" w:cs="Times New Roman"/>
                <w:color w:val="000000"/>
                <w:sz w:val="24"/>
                <w:szCs w:val="24"/>
                <w:lang w:val="es-ES"/>
              </w:rPr>
              <w:t>, que contempla entre sus objetivos principales promover la expansión del uso de HUBS logísticos con la introducción</w:t>
            </w:r>
            <w:r w:rsidR="00063DAF">
              <w:rPr>
                <w:rFonts w:ascii="Times New Roman" w:eastAsia="Times New Roman" w:hAnsi="Times New Roman" w:cs="Times New Roman"/>
                <w:color w:val="000000"/>
                <w:sz w:val="24"/>
                <w:szCs w:val="24"/>
                <w:lang w:val="es-ES"/>
              </w:rPr>
              <w:t xml:space="preserve"> </w:t>
            </w:r>
            <w:r>
              <w:rPr>
                <w:rFonts w:ascii="Times New Roman" w:eastAsia="Times New Roman" w:hAnsi="Times New Roman" w:cs="Times New Roman"/>
                <w:color w:val="000000"/>
                <w:sz w:val="24"/>
                <w:szCs w:val="24"/>
                <w:lang w:val="es-ES"/>
              </w:rPr>
              <w:t>de servicios de valor agregado</w:t>
            </w:r>
            <w:r w:rsidR="00875ACE">
              <w:rPr>
                <w:rFonts w:ascii="Times New Roman" w:eastAsia="Times New Roman" w:hAnsi="Times New Roman" w:cs="Times New Roman"/>
                <w:color w:val="000000"/>
                <w:sz w:val="24"/>
                <w:szCs w:val="24"/>
                <w:lang w:val="es-ES"/>
              </w:rPr>
              <w:t xml:space="preserve"> y (ii) </w:t>
            </w:r>
            <w:r w:rsidR="00535E71">
              <w:rPr>
                <w:rFonts w:ascii="Times New Roman" w:eastAsia="Times New Roman" w:hAnsi="Times New Roman" w:cs="Times New Roman"/>
                <w:color w:val="000000"/>
                <w:sz w:val="24"/>
                <w:szCs w:val="24"/>
                <w:lang w:val="es-ES"/>
              </w:rPr>
              <w:t xml:space="preserve">del </w:t>
            </w:r>
            <w:r w:rsidR="00875ACE">
              <w:rPr>
                <w:rFonts w:ascii="Times New Roman" w:eastAsia="Times New Roman" w:hAnsi="Times New Roman" w:cs="Times New Roman"/>
                <w:color w:val="000000"/>
                <w:sz w:val="24"/>
                <w:szCs w:val="24"/>
                <w:lang w:val="es-ES"/>
              </w:rPr>
              <w:t xml:space="preserve">Plan Maestro de Transporte y logística, que promueve las inversiones en la infraestructura para la creación de los corredores de exportación, </w:t>
            </w:r>
            <w:r w:rsidR="00AC1E92">
              <w:rPr>
                <w:rFonts w:ascii="Times New Roman" w:eastAsia="Times New Roman" w:hAnsi="Times New Roman" w:cs="Times New Roman"/>
                <w:color w:val="000000"/>
                <w:sz w:val="24"/>
                <w:szCs w:val="24"/>
                <w:lang w:val="es-ES"/>
              </w:rPr>
              <w:t xml:space="preserve">se genera en 2020 un incremento </w:t>
            </w:r>
            <w:r w:rsidR="00B12DAC">
              <w:rPr>
                <w:rFonts w:ascii="Times New Roman" w:eastAsia="Times New Roman" w:hAnsi="Times New Roman" w:cs="Times New Roman"/>
                <w:color w:val="000000"/>
                <w:sz w:val="24"/>
                <w:szCs w:val="24"/>
                <w:lang w:val="es-ES"/>
              </w:rPr>
              <w:t xml:space="preserve">en la calidad de la logística de Panamá, medido a través del índice de logística </w:t>
            </w:r>
            <w:r w:rsidR="00D062AD">
              <w:rPr>
                <w:rFonts w:ascii="Times New Roman" w:eastAsia="Times New Roman" w:hAnsi="Times New Roman" w:cs="Times New Roman"/>
                <w:color w:val="000000"/>
                <w:sz w:val="24"/>
                <w:szCs w:val="24"/>
                <w:lang w:val="es-ES"/>
              </w:rPr>
              <w:t xml:space="preserve">provisto por el Global </w:t>
            </w:r>
            <w:proofErr w:type="spellStart"/>
            <w:r w:rsidR="00D062AD">
              <w:rPr>
                <w:rFonts w:ascii="Times New Roman" w:eastAsia="Times New Roman" w:hAnsi="Times New Roman" w:cs="Times New Roman"/>
                <w:color w:val="000000"/>
                <w:sz w:val="24"/>
                <w:szCs w:val="24"/>
                <w:lang w:val="es-ES"/>
              </w:rPr>
              <w:t>Index</w:t>
            </w:r>
            <w:proofErr w:type="spellEnd"/>
            <w:r w:rsidR="00D062AD">
              <w:rPr>
                <w:rFonts w:ascii="Times New Roman" w:eastAsia="Times New Roman" w:hAnsi="Times New Roman" w:cs="Times New Roman"/>
                <w:color w:val="000000"/>
                <w:sz w:val="24"/>
                <w:szCs w:val="24"/>
                <w:lang w:val="es-ES"/>
              </w:rPr>
              <w:t xml:space="preserve"> del Banco Mundial</w:t>
            </w:r>
            <w:r w:rsidR="00AC1E92">
              <w:rPr>
                <w:rFonts w:ascii="Times New Roman" w:eastAsia="Times New Roman" w:hAnsi="Times New Roman" w:cs="Times New Roman"/>
                <w:color w:val="000000"/>
                <w:sz w:val="24"/>
                <w:szCs w:val="24"/>
                <w:lang w:val="es-ES"/>
              </w:rPr>
              <w:t>.</w:t>
            </w:r>
            <w:r w:rsidR="00535E71">
              <w:rPr>
                <w:rFonts w:ascii="Times New Roman" w:eastAsia="Times New Roman" w:hAnsi="Times New Roman" w:cs="Times New Roman"/>
                <w:color w:val="000000"/>
                <w:sz w:val="24"/>
                <w:szCs w:val="24"/>
                <w:lang w:val="es-ES"/>
              </w:rPr>
              <w:t xml:space="preserve"> Con esto, se</w:t>
            </w:r>
            <w:r w:rsidR="00875ACE" w:rsidRPr="00875ACE">
              <w:rPr>
                <w:rFonts w:ascii="Times New Roman" w:eastAsia="Times New Roman" w:hAnsi="Times New Roman" w:cs="Times New Roman"/>
                <w:color w:val="000000"/>
                <w:sz w:val="24"/>
                <w:szCs w:val="24"/>
                <w:lang w:val="es-ES"/>
              </w:rPr>
              <w:t xml:space="preserve"> atender</w:t>
            </w:r>
            <w:r w:rsidR="00535E71">
              <w:rPr>
                <w:rFonts w:ascii="Times New Roman" w:eastAsia="Times New Roman" w:hAnsi="Times New Roman" w:cs="Times New Roman"/>
                <w:color w:val="000000"/>
                <w:sz w:val="24"/>
                <w:szCs w:val="24"/>
                <w:lang w:val="es-ES"/>
              </w:rPr>
              <w:t>á de forma más</w:t>
            </w:r>
            <w:r w:rsidR="00875ACE" w:rsidRPr="00875ACE">
              <w:rPr>
                <w:rFonts w:ascii="Times New Roman" w:eastAsia="Times New Roman" w:hAnsi="Times New Roman" w:cs="Times New Roman"/>
                <w:color w:val="000000"/>
                <w:sz w:val="24"/>
                <w:szCs w:val="24"/>
                <w:lang w:val="es-ES"/>
              </w:rPr>
              <w:t xml:space="preserve"> eficaz y </w:t>
            </w:r>
            <w:r w:rsidR="00535E71">
              <w:rPr>
                <w:rFonts w:ascii="Times New Roman" w:eastAsia="Times New Roman" w:hAnsi="Times New Roman" w:cs="Times New Roman"/>
                <w:color w:val="000000"/>
                <w:sz w:val="24"/>
                <w:szCs w:val="24"/>
                <w:lang w:val="es-ES"/>
              </w:rPr>
              <w:t>eficiente</w:t>
            </w:r>
            <w:r w:rsidR="00875ACE" w:rsidRPr="00875ACE">
              <w:rPr>
                <w:rFonts w:ascii="Times New Roman" w:eastAsia="Times New Roman" w:hAnsi="Times New Roman" w:cs="Times New Roman"/>
                <w:color w:val="000000"/>
                <w:sz w:val="24"/>
                <w:szCs w:val="24"/>
                <w:lang w:val="es-ES"/>
              </w:rPr>
              <w:t xml:space="preserve"> la demanda logística generada por los usuarios internacionales, los sectores productivos nacionales, el consumo interno y el comercio </w:t>
            </w:r>
            <w:r w:rsidR="00535E71" w:rsidRPr="00875ACE">
              <w:rPr>
                <w:rFonts w:ascii="Times New Roman" w:eastAsia="Times New Roman" w:hAnsi="Times New Roman" w:cs="Times New Roman"/>
                <w:color w:val="000000"/>
                <w:sz w:val="24"/>
                <w:szCs w:val="24"/>
                <w:lang w:val="es-ES"/>
              </w:rPr>
              <w:t>exterior</w:t>
            </w:r>
            <w:r w:rsidR="00875ACE" w:rsidRPr="00875ACE">
              <w:rPr>
                <w:rFonts w:ascii="Times New Roman" w:eastAsia="Times New Roman" w:hAnsi="Times New Roman" w:cs="Times New Roman"/>
                <w:color w:val="000000"/>
                <w:sz w:val="24"/>
                <w:szCs w:val="24"/>
                <w:lang w:val="es-ES"/>
              </w:rPr>
              <w:t xml:space="preserve"> de</w:t>
            </w:r>
            <w:r w:rsidR="00535E71">
              <w:rPr>
                <w:rFonts w:ascii="Times New Roman" w:eastAsia="Times New Roman" w:hAnsi="Times New Roman" w:cs="Times New Roman"/>
                <w:color w:val="000000"/>
                <w:sz w:val="24"/>
                <w:szCs w:val="24"/>
                <w:lang w:val="es-ES"/>
              </w:rPr>
              <w:t>l país, creando condiciones que generen</w:t>
            </w:r>
            <w:r>
              <w:rPr>
                <w:rFonts w:ascii="Times New Roman" w:eastAsia="Times New Roman" w:hAnsi="Times New Roman" w:cs="Times New Roman"/>
                <w:color w:val="000000"/>
                <w:sz w:val="24"/>
                <w:szCs w:val="24"/>
                <w:lang w:val="es-ES"/>
              </w:rPr>
              <w:t xml:space="preserve"> oportunidades de </w:t>
            </w:r>
            <w:r w:rsidR="00063DAF">
              <w:rPr>
                <w:rFonts w:ascii="Times New Roman" w:eastAsia="Times New Roman" w:hAnsi="Times New Roman" w:cs="Times New Roman"/>
                <w:color w:val="000000"/>
                <w:sz w:val="24"/>
                <w:szCs w:val="24"/>
                <w:lang w:val="es-ES"/>
              </w:rPr>
              <w:t>nuevas actividades económicas</w:t>
            </w:r>
            <w:r>
              <w:rPr>
                <w:rFonts w:ascii="Times New Roman" w:eastAsia="Times New Roman" w:hAnsi="Times New Roman" w:cs="Times New Roman"/>
                <w:color w:val="000000"/>
                <w:sz w:val="24"/>
                <w:szCs w:val="24"/>
                <w:lang w:val="es-ES"/>
              </w:rPr>
              <w:t xml:space="preserve"> para el país</w:t>
            </w:r>
            <w:r w:rsidR="00E0446A">
              <w:rPr>
                <w:rFonts w:ascii="Times New Roman" w:eastAsia="Times New Roman" w:hAnsi="Times New Roman" w:cs="Times New Roman"/>
                <w:color w:val="000000"/>
                <w:sz w:val="24"/>
                <w:szCs w:val="24"/>
                <w:lang w:val="es-ES"/>
              </w:rPr>
              <w:t xml:space="preserve">, lo que también </w:t>
            </w:r>
            <w:r w:rsidR="00063DAF">
              <w:rPr>
                <w:rFonts w:ascii="Times New Roman" w:eastAsia="Times New Roman" w:hAnsi="Times New Roman" w:cs="Times New Roman"/>
                <w:color w:val="000000"/>
                <w:sz w:val="24"/>
                <w:szCs w:val="24"/>
                <w:lang w:val="es-ES"/>
              </w:rPr>
              <w:t xml:space="preserve">ayudará a mitigar el </w:t>
            </w:r>
            <w:r w:rsidR="00E0446A">
              <w:rPr>
                <w:rFonts w:ascii="Times New Roman" w:eastAsia="Times New Roman" w:hAnsi="Times New Roman" w:cs="Times New Roman"/>
                <w:color w:val="000000"/>
                <w:sz w:val="24"/>
                <w:szCs w:val="24"/>
                <w:lang w:val="es-ES"/>
              </w:rPr>
              <w:t xml:space="preserve">importante </w:t>
            </w:r>
            <w:r w:rsidR="00063DAF">
              <w:rPr>
                <w:rFonts w:ascii="Times New Roman" w:eastAsia="Times New Roman" w:hAnsi="Times New Roman" w:cs="Times New Roman"/>
                <w:color w:val="000000"/>
                <w:sz w:val="24"/>
                <w:szCs w:val="24"/>
                <w:lang w:val="es-ES"/>
              </w:rPr>
              <w:t xml:space="preserve">déficit </w:t>
            </w:r>
            <w:r w:rsidR="00E0446A">
              <w:rPr>
                <w:rFonts w:ascii="Times New Roman" w:eastAsia="Times New Roman" w:hAnsi="Times New Roman" w:cs="Times New Roman"/>
                <w:color w:val="000000"/>
                <w:sz w:val="24"/>
                <w:szCs w:val="24"/>
                <w:lang w:val="es-ES"/>
              </w:rPr>
              <w:t>en</w:t>
            </w:r>
            <w:r w:rsidR="00063DAF">
              <w:rPr>
                <w:rFonts w:ascii="Times New Roman" w:eastAsia="Times New Roman" w:hAnsi="Times New Roman" w:cs="Times New Roman"/>
                <w:color w:val="000000"/>
                <w:sz w:val="24"/>
                <w:szCs w:val="24"/>
                <w:lang w:val="es-ES"/>
              </w:rPr>
              <w:t xml:space="preserve"> la balanza comercial que enfrenta el país.</w:t>
            </w:r>
          </w:p>
        </w:tc>
      </w:tr>
    </w:tbl>
    <w:p w:rsidR="009D1982" w:rsidRPr="008809B3" w:rsidRDefault="00223247" w:rsidP="00ED552A">
      <w:pPr>
        <w:pStyle w:val="ListParagraph"/>
        <w:numPr>
          <w:ilvl w:val="0"/>
          <w:numId w:val="2"/>
        </w:numPr>
        <w:shd w:val="clear" w:color="auto" w:fill="FFFFFF"/>
        <w:spacing w:before="120" w:after="120" w:line="240" w:lineRule="auto"/>
        <w:contextualSpacing w:val="0"/>
        <w:jc w:val="both"/>
        <w:outlineLvl w:val="0"/>
        <w:rPr>
          <w:rFonts w:ascii="Times New Roman" w:eastAsia="Times New Roman" w:hAnsi="Times New Roman" w:cs="Times New Roman"/>
          <w:color w:val="000000"/>
          <w:sz w:val="24"/>
          <w:szCs w:val="24"/>
          <w:lang w:val="es-ES"/>
        </w:rPr>
      </w:pPr>
      <w:r>
        <w:rPr>
          <w:rFonts w:ascii="Times New Roman" w:eastAsia="Times New Roman" w:hAnsi="Times New Roman" w:cs="Times New Roman"/>
          <w:b/>
          <w:color w:val="000000"/>
          <w:sz w:val="24"/>
          <w:szCs w:val="24"/>
          <w:lang w:val="es-ES"/>
        </w:rPr>
        <w:t>Contexto y Antecedentes para la Evaluación</w:t>
      </w:r>
      <w:r w:rsidR="00A44C45" w:rsidRPr="008809B3">
        <w:rPr>
          <w:rFonts w:ascii="Times New Roman" w:eastAsia="Times New Roman" w:hAnsi="Times New Roman" w:cs="Times New Roman"/>
          <w:color w:val="000000"/>
          <w:sz w:val="24"/>
          <w:szCs w:val="24"/>
          <w:lang w:val="es-ES"/>
        </w:rPr>
        <w:t xml:space="preserve">   </w:t>
      </w:r>
      <w:r w:rsidR="009D1982" w:rsidRPr="008809B3">
        <w:rPr>
          <w:rFonts w:ascii="Times New Roman" w:eastAsia="Times New Roman" w:hAnsi="Times New Roman" w:cs="Times New Roman"/>
          <w:color w:val="000000"/>
          <w:sz w:val="24"/>
          <w:szCs w:val="24"/>
          <w:lang w:val="es-ES"/>
        </w:rPr>
        <w:t xml:space="preserve"> </w:t>
      </w:r>
    </w:p>
    <w:p w:rsidR="007D11A2" w:rsidRPr="008230E3" w:rsidRDefault="007D11A2" w:rsidP="008230E3">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7D11A2">
        <w:rPr>
          <w:rFonts w:ascii="Times New Roman" w:eastAsia="Times New Roman" w:hAnsi="Times New Roman" w:cs="Times New Roman"/>
          <w:color w:val="000000"/>
          <w:sz w:val="24"/>
          <w:szCs w:val="24"/>
          <w:lang w:val="es-ES"/>
        </w:rPr>
        <w:t>El Canal de Panamá, con su estratégica ubicación en el punto más angosto entre el océano Atlántico y el océano Pacífico, ha tenido un efecto de amplias proyecciones sobre los adelantos económicos y comerciales durante casi todo el presente siglo. Ha contribuido significativamente al progreso mundial y se enaltece como un logro de ingeniería excepcional, ya que proporciona una vía de tránsito corta y relativamente barata entre estos dos grandes océanos, influenciando considerablemente sobre los patrones del comercio mundial e impulsando también el crecimiento en los países desarrollados.</w:t>
      </w:r>
    </w:p>
    <w:p w:rsidR="00B8501E" w:rsidRPr="006E195D" w:rsidRDefault="00F37714" w:rsidP="00C15175">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F37714">
        <w:rPr>
          <w:rFonts w:ascii="Times New Roman" w:eastAsia="Times New Roman" w:hAnsi="Times New Roman" w:cs="Times New Roman"/>
          <w:color w:val="000000"/>
          <w:sz w:val="24"/>
          <w:szCs w:val="24"/>
          <w:lang w:val="es-ES"/>
        </w:rPr>
        <w:t>Cada año pasan cerca de 14.000 barcos cargados con 300 millones de toneladas de mercancías, el 5% del comercio mundial. El tráfico diario de buques por el Can</w:t>
      </w:r>
      <w:r>
        <w:rPr>
          <w:rFonts w:ascii="Times New Roman" w:eastAsia="Times New Roman" w:hAnsi="Times New Roman" w:cs="Times New Roman"/>
          <w:color w:val="000000"/>
          <w:sz w:val="24"/>
          <w:szCs w:val="24"/>
          <w:lang w:val="es-ES"/>
        </w:rPr>
        <w:t xml:space="preserve">al oscila entre los 35 y los 40 </w:t>
      </w:r>
      <w:r w:rsidR="00203C13">
        <w:rPr>
          <w:rFonts w:ascii="Times New Roman" w:eastAsia="Times New Roman" w:hAnsi="Times New Roman" w:cs="Times New Roman"/>
          <w:color w:val="000000"/>
          <w:sz w:val="24"/>
          <w:szCs w:val="24"/>
          <w:lang w:val="es-ES"/>
        </w:rPr>
        <w:t xml:space="preserve">navíos </w:t>
      </w:r>
      <w:r w:rsidR="00282F68" w:rsidRPr="006E195D">
        <w:rPr>
          <w:rFonts w:ascii="Times New Roman" w:eastAsia="Times New Roman" w:hAnsi="Times New Roman" w:cs="Times New Roman"/>
          <w:color w:val="000000"/>
          <w:sz w:val="24"/>
          <w:szCs w:val="24"/>
          <w:lang w:val="es-ES"/>
        </w:rPr>
        <w:t>oriundos de</w:t>
      </w:r>
      <w:r w:rsidR="00694C40" w:rsidRPr="006E195D">
        <w:rPr>
          <w:rFonts w:ascii="Times New Roman" w:eastAsia="Times New Roman" w:hAnsi="Times New Roman" w:cs="Times New Roman"/>
          <w:color w:val="000000"/>
          <w:sz w:val="24"/>
          <w:szCs w:val="24"/>
          <w:lang w:val="es-ES"/>
        </w:rPr>
        <w:t xml:space="preserve"> 144 </w:t>
      </w:r>
      <w:r w:rsidR="00282F68" w:rsidRPr="006E195D">
        <w:rPr>
          <w:rFonts w:ascii="Times New Roman" w:eastAsia="Times New Roman" w:hAnsi="Times New Roman" w:cs="Times New Roman"/>
          <w:color w:val="000000"/>
          <w:sz w:val="24"/>
          <w:szCs w:val="24"/>
          <w:lang w:val="es-ES"/>
        </w:rPr>
        <w:t xml:space="preserve">rutas </w:t>
      </w:r>
      <w:r w:rsidR="00694C40" w:rsidRPr="006E195D">
        <w:rPr>
          <w:rFonts w:ascii="Times New Roman" w:eastAsia="Times New Roman" w:hAnsi="Times New Roman" w:cs="Times New Roman"/>
          <w:color w:val="000000"/>
          <w:sz w:val="24"/>
          <w:szCs w:val="24"/>
          <w:lang w:val="es-ES"/>
        </w:rPr>
        <w:t>diferente</w:t>
      </w:r>
      <w:r w:rsidR="00D039FC">
        <w:rPr>
          <w:rFonts w:ascii="Times New Roman" w:eastAsia="Times New Roman" w:hAnsi="Times New Roman" w:cs="Times New Roman"/>
          <w:color w:val="000000"/>
          <w:sz w:val="24"/>
          <w:szCs w:val="24"/>
          <w:lang w:val="es-ES"/>
        </w:rPr>
        <w:t>s</w:t>
      </w:r>
      <w:r w:rsidR="00694C40" w:rsidRPr="006E195D">
        <w:rPr>
          <w:rFonts w:ascii="Times New Roman" w:eastAsia="Times New Roman" w:hAnsi="Times New Roman" w:cs="Times New Roman"/>
          <w:color w:val="000000"/>
          <w:sz w:val="24"/>
          <w:szCs w:val="24"/>
          <w:lang w:val="es-ES"/>
        </w:rPr>
        <w:t xml:space="preserve"> </w:t>
      </w:r>
      <w:r w:rsidR="00282F68" w:rsidRPr="006E195D">
        <w:rPr>
          <w:rFonts w:ascii="Times New Roman" w:eastAsia="Times New Roman" w:hAnsi="Times New Roman" w:cs="Times New Roman"/>
          <w:color w:val="000000"/>
          <w:sz w:val="24"/>
          <w:szCs w:val="24"/>
          <w:lang w:val="es-ES"/>
        </w:rPr>
        <w:t xml:space="preserve">con destino </w:t>
      </w:r>
      <w:r w:rsidR="006E195D">
        <w:rPr>
          <w:rFonts w:ascii="Times New Roman" w:eastAsia="Times New Roman" w:hAnsi="Times New Roman" w:cs="Times New Roman"/>
          <w:color w:val="000000"/>
          <w:sz w:val="24"/>
          <w:szCs w:val="24"/>
          <w:lang w:val="es-ES"/>
        </w:rPr>
        <w:t>para 161 países.</w:t>
      </w:r>
      <w:r w:rsidR="004375A0">
        <w:rPr>
          <w:rFonts w:ascii="Times New Roman" w:eastAsia="Times New Roman" w:hAnsi="Times New Roman" w:cs="Times New Roman"/>
          <w:color w:val="000000"/>
          <w:sz w:val="24"/>
          <w:szCs w:val="24"/>
          <w:lang w:val="es-ES"/>
        </w:rPr>
        <w:t xml:space="preserve"> </w:t>
      </w:r>
      <w:r w:rsidR="004375A0" w:rsidRPr="004375A0">
        <w:rPr>
          <w:rFonts w:ascii="Times New Roman" w:eastAsia="Times New Roman" w:hAnsi="Times New Roman" w:cs="Times New Roman"/>
          <w:color w:val="000000"/>
          <w:sz w:val="24"/>
          <w:szCs w:val="24"/>
          <w:lang w:val="es-ES"/>
        </w:rPr>
        <w:t xml:space="preserve">El </w:t>
      </w:r>
      <w:r w:rsidR="00D039FC">
        <w:rPr>
          <w:rFonts w:ascii="Times New Roman" w:eastAsia="Times New Roman" w:hAnsi="Times New Roman" w:cs="Times New Roman"/>
          <w:color w:val="000000"/>
          <w:sz w:val="24"/>
          <w:szCs w:val="24"/>
          <w:lang w:val="es-ES"/>
        </w:rPr>
        <w:t>costo</w:t>
      </w:r>
      <w:r w:rsidR="004375A0" w:rsidRPr="004375A0">
        <w:rPr>
          <w:rFonts w:ascii="Times New Roman" w:eastAsia="Times New Roman" w:hAnsi="Times New Roman" w:cs="Times New Roman"/>
          <w:color w:val="000000"/>
          <w:sz w:val="24"/>
          <w:szCs w:val="24"/>
          <w:lang w:val="es-ES"/>
        </w:rPr>
        <w:t xml:space="preserve"> de un tránsito por el Canal varía en función del peso del barco. El precio medio que paga un buque ‘</w:t>
      </w:r>
      <w:proofErr w:type="spellStart"/>
      <w:r w:rsidR="004375A0" w:rsidRPr="004375A0">
        <w:rPr>
          <w:rFonts w:ascii="Times New Roman" w:eastAsia="Times New Roman" w:hAnsi="Times New Roman" w:cs="Times New Roman"/>
          <w:color w:val="000000"/>
          <w:sz w:val="24"/>
          <w:szCs w:val="24"/>
          <w:lang w:val="es-ES"/>
        </w:rPr>
        <w:t>Panamax</w:t>
      </w:r>
      <w:proofErr w:type="spellEnd"/>
      <w:r w:rsidR="004375A0" w:rsidRPr="004375A0">
        <w:rPr>
          <w:rFonts w:ascii="Times New Roman" w:eastAsia="Times New Roman" w:hAnsi="Times New Roman" w:cs="Times New Roman"/>
          <w:color w:val="000000"/>
          <w:sz w:val="24"/>
          <w:szCs w:val="24"/>
          <w:lang w:val="es-ES"/>
        </w:rPr>
        <w:t xml:space="preserve">’ es de unos 80.000 dólares, una cuantía elevada pero muy inferior a lo que supondría rodear el continente por Cabo de Hornos. </w:t>
      </w:r>
      <w:r w:rsidR="006E195D">
        <w:rPr>
          <w:rFonts w:ascii="Times New Roman" w:eastAsia="Times New Roman" w:hAnsi="Times New Roman" w:cs="Times New Roman"/>
          <w:color w:val="000000"/>
          <w:sz w:val="24"/>
          <w:szCs w:val="24"/>
          <w:lang w:val="es-ES"/>
        </w:rPr>
        <w:t xml:space="preserve"> </w:t>
      </w:r>
      <w:r w:rsidR="00D039FC">
        <w:rPr>
          <w:rFonts w:ascii="Times New Roman" w:eastAsia="Times New Roman" w:hAnsi="Times New Roman" w:cs="Times New Roman"/>
          <w:color w:val="000000"/>
          <w:sz w:val="24"/>
          <w:szCs w:val="24"/>
          <w:lang w:val="es-ES"/>
        </w:rPr>
        <w:t>A u</w:t>
      </w:r>
      <w:r w:rsidR="00C15175" w:rsidRPr="00C15175">
        <w:rPr>
          <w:rFonts w:ascii="Times New Roman" w:eastAsia="Times New Roman" w:hAnsi="Times New Roman" w:cs="Times New Roman"/>
          <w:color w:val="000000"/>
          <w:sz w:val="24"/>
          <w:szCs w:val="24"/>
          <w:lang w:val="es-ES"/>
        </w:rPr>
        <w:t>n barco le tom</w:t>
      </w:r>
      <w:r w:rsidR="00D039FC">
        <w:rPr>
          <w:rFonts w:ascii="Times New Roman" w:eastAsia="Times New Roman" w:hAnsi="Times New Roman" w:cs="Times New Roman"/>
          <w:color w:val="000000"/>
          <w:sz w:val="24"/>
          <w:szCs w:val="24"/>
          <w:lang w:val="es-ES"/>
        </w:rPr>
        <w:t>a u</w:t>
      </w:r>
      <w:r w:rsidR="00C15175" w:rsidRPr="00C15175">
        <w:rPr>
          <w:rFonts w:ascii="Times New Roman" w:eastAsia="Times New Roman" w:hAnsi="Times New Roman" w:cs="Times New Roman"/>
          <w:color w:val="000000"/>
          <w:sz w:val="24"/>
          <w:szCs w:val="24"/>
          <w:lang w:val="es-ES"/>
        </w:rPr>
        <w:t>n promedio de 8 a 10 horas atravesar el Canal de Panamá, si tomara otra ruta dando la vuelta por Cabo de Hornos demoraría 10 días más para llegar a su destino.</w:t>
      </w:r>
      <w:r w:rsidR="00C15175">
        <w:rPr>
          <w:rFonts w:ascii="Times New Roman" w:eastAsia="Times New Roman" w:hAnsi="Times New Roman" w:cs="Times New Roman"/>
          <w:color w:val="000000"/>
          <w:sz w:val="24"/>
          <w:szCs w:val="24"/>
          <w:lang w:val="es-ES"/>
        </w:rPr>
        <w:t xml:space="preserve"> </w:t>
      </w:r>
      <w:r w:rsidR="006E195D">
        <w:rPr>
          <w:rFonts w:ascii="Times New Roman" w:eastAsia="Times New Roman" w:hAnsi="Times New Roman" w:cs="Times New Roman"/>
          <w:color w:val="000000"/>
          <w:sz w:val="24"/>
          <w:szCs w:val="24"/>
          <w:lang w:val="es-ES"/>
        </w:rPr>
        <w:t>L</w:t>
      </w:r>
      <w:r w:rsidR="00694C40" w:rsidRPr="006E195D">
        <w:rPr>
          <w:rFonts w:ascii="Times New Roman" w:eastAsia="Times New Roman" w:hAnsi="Times New Roman" w:cs="Times New Roman"/>
          <w:color w:val="000000"/>
          <w:sz w:val="24"/>
          <w:szCs w:val="24"/>
          <w:lang w:val="es-ES"/>
        </w:rPr>
        <w:t xml:space="preserve">a actividad de </w:t>
      </w:r>
      <w:r w:rsidR="00B8501E" w:rsidRPr="006E195D">
        <w:rPr>
          <w:rFonts w:ascii="Times New Roman" w:eastAsia="Times New Roman" w:hAnsi="Times New Roman" w:cs="Times New Roman"/>
          <w:color w:val="000000"/>
          <w:sz w:val="24"/>
          <w:szCs w:val="24"/>
          <w:lang w:val="es-ES"/>
        </w:rPr>
        <w:t>transbordo</w:t>
      </w:r>
      <w:r w:rsidR="00694C40" w:rsidRPr="006E195D">
        <w:rPr>
          <w:rFonts w:ascii="Times New Roman" w:eastAsia="Times New Roman" w:hAnsi="Times New Roman" w:cs="Times New Roman"/>
          <w:color w:val="000000"/>
          <w:sz w:val="24"/>
          <w:szCs w:val="24"/>
          <w:lang w:val="es-ES"/>
        </w:rPr>
        <w:t xml:space="preserve"> genera aproximadamente </w:t>
      </w:r>
      <w:r w:rsidR="004375A0">
        <w:rPr>
          <w:rFonts w:ascii="Times New Roman" w:eastAsia="Times New Roman" w:hAnsi="Times New Roman" w:cs="Times New Roman"/>
          <w:color w:val="000000"/>
          <w:sz w:val="24"/>
          <w:szCs w:val="24"/>
          <w:lang w:val="es-ES"/>
        </w:rPr>
        <w:t>US$ 1.2</w:t>
      </w:r>
      <w:r w:rsidR="00694C40" w:rsidRPr="006E195D">
        <w:rPr>
          <w:rFonts w:ascii="Times New Roman" w:eastAsia="Times New Roman" w:hAnsi="Times New Roman" w:cs="Times New Roman"/>
          <w:color w:val="000000"/>
          <w:sz w:val="24"/>
          <w:szCs w:val="24"/>
          <w:lang w:val="es-ES"/>
        </w:rPr>
        <w:t xml:space="preserve"> MM </w:t>
      </w:r>
      <w:r w:rsidR="00694C40" w:rsidRPr="006E195D">
        <w:rPr>
          <w:rFonts w:ascii="Times New Roman" w:eastAsia="Times New Roman" w:hAnsi="Times New Roman" w:cs="Times New Roman"/>
          <w:color w:val="000000"/>
          <w:sz w:val="24"/>
          <w:szCs w:val="24"/>
          <w:lang w:val="es-ES"/>
        </w:rPr>
        <w:lastRenderedPageBreak/>
        <w:t>anuales</w:t>
      </w:r>
      <w:r w:rsidR="00D039FC">
        <w:rPr>
          <w:rFonts w:ascii="Times New Roman" w:eastAsia="Times New Roman" w:hAnsi="Times New Roman" w:cs="Times New Roman"/>
          <w:color w:val="000000"/>
          <w:sz w:val="24"/>
          <w:szCs w:val="24"/>
          <w:lang w:val="es-ES"/>
        </w:rPr>
        <w:t>, lo</w:t>
      </w:r>
      <w:r w:rsidR="00B8501E" w:rsidRPr="006E195D">
        <w:rPr>
          <w:rFonts w:ascii="Times New Roman" w:eastAsia="Times New Roman" w:hAnsi="Times New Roman" w:cs="Times New Roman"/>
          <w:color w:val="000000"/>
          <w:sz w:val="24"/>
          <w:szCs w:val="24"/>
          <w:lang w:val="es-ES"/>
        </w:rPr>
        <w:t xml:space="preserve"> que representó en 2014</w:t>
      </w:r>
      <w:r w:rsidR="00694C40" w:rsidRPr="006E195D">
        <w:rPr>
          <w:rFonts w:ascii="Times New Roman" w:eastAsia="Times New Roman" w:hAnsi="Times New Roman" w:cs="Times New Roman"/>
          <w:color w:val="000000"/>
          <w:sz w:val="24"/>
          <w:szCs w:val="24"/>
          <w:lang w:val="es-ES"/>
        </w:rPr>
        <w:t xml:space="preserve"> 2.1% del PIB nacional</w:t>
      </w:r>
      <w:r w:rsidR="004375A0">
        <w:rPr>
          <w:rStyle w:val="FootnoteReference"/>
          <w:rFonts w:ascii="Times New Roman" w:eastAsia="Times New Roman" w:hAnsi="Times New Roman" w:cs="Times New Roman"/>
          <w:color w:val="000000"/>
          <w:sz w:val="24"/>
          <w:szCs w:val="24"/>
          <w:lang w:val="es-ES"/>
        </w:rPr>
        <w:footnoteReference w:id="1"/>
      </w:r>
      <w:r w:rsidR="00694C40" w:rsidRPr="006E195D">
        <w:rPr>
          <w:rFonts w:ascii="Times New Roman" w:eastAsia="Times New Roman" w:hAnsi="Times New Roman" w:cs="Times New Roman"/>
          <w:color w:val="000000"/>
          <w:sz w:val="24"/>
          <w:szCs w:val="24"/>
          <w:lang w:val="es-ES"/>
        </w:rPr>
        <w:t xml:space="preserve">. </w:t>
      </w:r>
      <w:r w:rsidR="00B8501E" w:rsidRPr="006E195D">
        <w:rPr>
          <w:rFonts w:ascii="Times New Roman" w:eastAsia="Times New Roman" w:hAnsi="Times New Roman" w:cs="Times New Roman"/>
          <w:color w:val="000000"/>
          <w:sz w:val="24"/>
          <w:szCs w:val="24"/>
          <w:lang w:val="es-ES"/>
        </w:rPr>
        <w:t>En su totalidad, se estima que todas las actividades ligadas directa o indirectamente al canal suman alrededor de 6% del PIB</w:t>
      </w:r>
      <w:r>
        <w:rPr>
          <w:rFonts w:ascii="Times New Roman" w:eastAsia="Times New Roman" w:hAnsi="Times New Roman" w:cs="Times New Roman"/>
          <w:color w:val="000000"/>
          <w:sz w:val="24"/>
          <w:szCs w:val="24"/>
          <w:lang w:val="es-ES"/>
        </w:rPr>
        <w:t>.</w:t>
      </w:r>
      <w:r>
        <w:rPr>
          <w:rStyle w:val="FootnoteReference"/>
          <w:rFonts w:ascii="Times New Roman" w:eastAsia="Times New Roman" w:hAnsi="Times New Roman" w:cs="Times New Roman"/>
          <w:color w:val="000000"/>
          <w:sz w:val="24"/>
          <w:szCs w:val="24"/>
          <w:lang w:val="es-ES"/>
        </w:rPr>
        <w:footnoteReference w:id="2"/>
      </w:r>
    </w:p>
    <w:p w:rsidR="00694C40" w:rsidRDefault="00B8501E" w:rsidP="00C409FD">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Estudios</w:t>
      </w:r>
      <w:r w:rsidR="00271F6C">
        <w:rPr>
          <w:rFonts w:ascii="Times New Roman" w:eastAsia="Times New Roman" w:hAnsi="Times New Roman" w:cs="Times New Roman"/>
          <w:color w:val="000000"/>
          <w:sz w:val="24"/>
          <w:szCs w:val="24"/>
          <w:lang w:val="es-ES"/>
        </w:rPr>
        <w:t xml:space="preserve"> preparados</w:t>
      </w:r>
      <w:r>
        <w:rPr>
          <w:rFonts w:ascii="Times New Roman" w:eastAsia="Times New Roman" w:hAnsi="Times New Roman" w:cs="Times New Roman"/>
          <w:color w:val="000000"/>
          <w:sz w:val="24"/>
          <w:szCs w:val="24"/>
          <w:lang w:val="es-ES"/>
        </w:rPr>
        <w:t xml:space="preserve"> por los organismos internacionales y </w:t>
      </w:r>
      <w:r w:rsidR="00271F6C">
        <w:rPr>
          <w:rFonts w:ascii="Times New Roman" w:eastAsia="Times New Roman" w:hAnsi="Times New Roman" w:cs="Times New Roman"/>
          <w:color w:val="000000"/>
          <w:sz w:val="24"/>
          <w:szCs w:val="24"/>
          <w:lang w:val="es-ES"/>
        </w:rPr>
        <w:t xml:space="preserve">por </w:t>
      </w:r>
      <w:r>
        <w:rPr>
          <w:rFonts w:ascii="Times New Roman" w:eastAsia="Times New Roman" w:hAnsi="Times New Roman" w:cs="Times New Roman"/>
          <w:color w:val="000000"/>
          <w:sz w:val="24"/>
          <w:szCs w:val="24"/>
          <w:lang w:val="es-ES"/>
        </w:rPr>
        <w:t xml:space="preserve">agencias especializadas en el tema </w:t>
      </w:r>
      <w:r w:rsidR="00271F6C">
        <w:rPr>
          <w:rFonts w:ascii="Times New Roman" w:eastAsia="Times New Roman" w:hAnsi="Times New Roman" w:cs="Times New Roman"/>
          <w:color w:val="000000"/>
          <w:sz w:val="24"/>
          <w:szCs w:val="24"/>
          <w:lang w:val="es-ES"/>
        </w:rPr>
        <w:t xml:space="preserve">logístico, apuntan que Panamá podría aprovechar mucho más esta situación privilegiada de conexión entre los </w:t>
      </w:r>
      <w:r w:rsidR="006E41AE">
        <w:rPr>
          <w:rFonts w:ascii="Times New Roman" w:eastAsia="Times New Roman" w:hAnsi="Times New Roman" w:cs="Times New Roman"/>
          <w:color w:val="000000"/>
          <w:sz w:val="24"/>
          <w:szCs w:val="24"/>
          <w:lang w:val="es-ES"/>
        </w:rPr>
        <w:t xml:space="preserve">océanos Pacífico y Atlántico, al ofrecer </w:t>
      </w:r>
      <w:r w:rsidR="00271F6C">
        <w:rPr>
          <w:rFonts w:ascii="Times New Roman" w:eastAsia="Times New Roman" w:hAnsi="Times New Roman" w:cs="Times New Roman"/>
          <w:color w:val="000000"/>
          <w:sz w:val="24"/>
          <w:szCs w:val="24"/>
          <w:lang w:val="es-ES"/>
        </w:rPr>
        <w:t>a los usuarios del canal otros tipos de servicios</w:t>
      </w:r>
      <w:r w:rsidR="006E195D">
        <w:rPr>
          <w:rFonts w:ascii="Times New Roman" w:eastAsia="Times New Roman" w:hAnsi="Times New Roman" w:cs="Times New Roman"/>
          <w:color w:val="000000"/>
          <w:sz w:val="24"/>
          <w:szCs w:val="24"/>
          <w:lang w:val="es-ES"/>
        </w:rPr>
        <w:t xml:space="preserve"> (diferentes de transbordo</w:t>
      </w:r>
      <w:r w:rsidR="00535E71">
        <w:rPr>
          <w:rStyle w:val="FootnoteReference"/>
          <w:rFonts w:ascii="Times New Roman" w:eastAsia="Times New Roman" w:hAnsi="Times New Roman" w:cs="Times New Roman"/>
          <w:color w:val="000000"/>
          <w:sz w:val="24"/>
          <w:szCs w:val="24"/>
          <w:lang w:val="es-ES"/>
        </w:rPr>
        <w:footnoteReference w:id="3"/>
      </w:r>
      <w:r w:rsidR="006E195D">
        <w:rPr>
          <w:rFonts w:ascii="Times New Roman" w:eastAsia="Times New Roman" w:hAnsi="Times New Roman" w:cs="Times New Roman"/>
          <w:color w:val="000000"/>
          <w:sz w:val="24"/>
          <w:szCs w:val="24"/>
          <w:lang w:val="es-ES"/>
        </w:rPr>
        <w:t>)</w:t>
      </w:r>
      <w:r w:rsidR="00271F6C">
        <w:rPr>
          <w:rFonts w:ascii="Times New Roman" w:eastAsia="Times New Roman" w:hAnsi="Times New Roman" w:cs="Times New Roman"/>
          <w:color w:val="000000"/>
          <w:sz w:val="24"/>
          <w:szCs w:val="24"/>
          <w:lang w:val="es-ES"/>
        </w:rPr>
        <w:t xml:space="preserve"> que podrían traer beneficios financieros para aquellos, así como generar más oportunidades de negocios para el país. Diversos países que cuentan con situación similar, </w:t>
      </w:r>
      <w:r w:rsidR="00FE298A">
        <w:rPr>
          <w:rFonts w:ascii="Times New Roman" w:eastAsia="Times New Roman" w:hAnsi="Times New Roman" w:cs="Times New Roman"/>
          <w:color w:val="000000"/>
          <w:sz w:val="24"/>
          <w:szCs w:val="24"/>
          <w:lang w:val="es-ES"/>
        </w:rPr>
        <w:t xml:space="preserve">sea </w:t>
      </w:r>
      <w:r w:rsidR="00271F6C">
        <w:rPr>
          <w:rFonts w:ascii="Times New Roman" w:eastAsia="Times New Roman" w:hAnsi="Times New Roman" w:cs="Times New Roman"/>
          <w:color w:val="000000"/>
          <w:sz w:val="24"/>
          <w:szCs w:val="24"/>
          <w:lang w:val="es-ES"/>
        </w:rPr>
        <w:t xml:space="preserve">por </w:t>
      </w:r>
      <w:r w:rsidR="006E195D">
        <w:rPr>
          <w:rFonts w:ascii="Times New Roman" w:eastAsia="Times New Roman" w:hAnsi="Times New Roman" w:cs="Times New Roman"/>
          <w:color w:val="000000"/>
          <w:sz w:val="24"/>
          <w:szCs w:val="24"/>
          <w:lang w:val="es-ES"/>
        </w:rPr>
        <w:t>tener</w:t>
      </w:r>
      <w:r w:rsidR="00271F6C">
        <w:rPr>
          <w:rFonts w:ascii="Times New Roman" w:eastAsia="Times New Roman" w:hAnsi="Times New Roman" w:cs="Times New Roman"/>
          <w:color w:val="000000"/>
          <w:sz w:val="24"/>
          <w:szCs w:val="24"/>
          <w:lang w:val="es-ES"/>
        </w:rPr>
        <w:t xml:space="preserve"> un can</w:t>
      </w:r>
      <w:r w:rsidR="00FE298A">
        <w:rPr>
          <w:rFonts w:ascii="Times New Roman" w:eastAsia="Times New Roman" w:hAnsi="Times New Roman" w:cs="Times New Roman"/>
          <w:color w:val="000000"/>
          <w:sz w:val="24"/>
          <w:szCs w:val="24"/>
          <w:lang w:val="es-ES"/>
        </w:rPr>
        <w:t>a</w:t>
      </w:r>
      <w:r w:rsidR="00271F6C">
        <w:rPr>
          <w:rFonts w:ascii="Times New Roman" w:eastAsia="Times New Roman" w:hAnsi="Times New Roman" w:cs="Times New Roman"/>
          <w:color w:val="000000"/>
          <w:sz w:val="24"/>
          <w:szCs w:val="24"/>
          <w:lang w:val="es-ES"/>
        </w:rPr>
        <w:t xml:space="preserve">l estratégico </w:t>
      </w:r>
      <w:r w:rsidR="00FE298A">
        <w:rPr>
          <w:rFonts w:ascii="Times New Roman" w:eastAsia="Times New Roman" w:hAnsi="Times New Roman" w:cs="Times New Roman"/>
          <w:color w:val="000000"/>
          <w:sz w:val="24"/>
          <w:szCs w:val="24"/>
          <w:lang w:val="es-ES"/>
        </w:rPr>
        <w:t>(</w:t>
      </w:r>
      <w:r w:rsidR="00271F6C">
        <w:rPr>
          <w:rFonts w:ascii="Times New Roman" w:eastAsia="Times New Roman" w:hAnsi="Times New Roman" w:cs="Times New Roman"/>
          <w:color w:val="000000"/>
          <w:sz w:val="24"/>
          <w:szCs w:val="24"/>
          <w:lang w:val="es-ES"/>
        </w:rPr>
        <w:t>Egipto</w:t>
      </w:r>
      <w:r w:rsidR="00FE298A">
        <w:rPr>
          <w:rFonts w:ascii="Times New Roman" w:eastAsia="Times New Roman" w:hAnsi="Times New Roman" w:cs="Times New Roman"/>
          <w:color w:val="000000"/>
          <w:sz w:val="24"/>
          <w:szCs w:val="24"/>
          <w:lang w:val="es-ES"/>
        </w:rPr>
        <w:t xml:space="preserve"> y Turquía), o por estar localizado</w:t>
      </w:r>
      <w:r w:rsidR="00271F6C">
        <w:rPr>
          <w:rFonts w:ascii="Times New Roman" w:eastAsia="Times New Roman" w:hAnsi="Times New Roman" w:cs="Times New Roman"/>
          <w:color w:val="000000"/>
          <w:sz w:val="24"/>
          <w:szCs w:val="24"/>
          <w:lang w:val="es-ES"/>
        </w:rPr>
        <w:t xml:space="preserve"> en corredores marítimos</w:t>
      </w:r>
      <w:r w:rsidR="00FE298A">
        <w:rPr>
          <w:rFonts w:ascii="Times New Roman" w:eastAsia="Times New Roman" w:hAnsi="Times New Roman" w:cs="Times New Roman"/>
          <w:color w:val="000000"/>
          <w:sz w:val="24"/>
          <w:szCs w:val="24"/>
          <w:lang w:val="es-ES"/>
        </w:rPr>
        <w:t xml:space="preserve"> de ruta de mercancías (</w:t>
      </w:r>
      <w:r w:rsidR="00640D33">
        <w:rPr>
          <w:rFonts w:ascii="Times New Roman" w:eastAsia="Times New Roman" w:hAnsi="Times New Roman" w:cs="Times New Roman"/>
          <w:color w:val="000000"/>
          <w:sz w:val="24"/>
          <w:szCs w:val="24"/>
          <w:lang w:val="es-ES"/>
        </w:rPr>
        <w:t>Singapur</w:t>
      </w:r>
      <w:r w:rsidR="00FE298A">
        <w:rPr>
          <w:rFonts w:ascii="Times New Roman" w:eastAsia="Times New Roman" w:hAnsi="Times New Roman" w:cs="Times New Roman"/>
          <w:color w:val="000000"/>
          <w:sz w:val="24"/>
          <w:szCs w:val="24"/>
          <w:lang w:val="es-ES"/>
        </w:rPr>
        <w:t xml:space="preserve"> y Hong Kong)</w:t>
      </w:r>
      <w:r w:rsidR="00271F6C">
        <w:rPr>
          <w:rFonts w:ascii="Times New Roman" w:eastAsia="Times New Roman" w:hAnsi="Times New Roman" w:cs="Times New Roman"/>
          <w:color w:val="000000"/>
          <w:sz w:val="24"/>
          <w:szCs w:val="24"/>
          <w:lang w:val="es-ES"/>
        </w:rPr>
        <w:t xml:space="preserve"> vienen</w:t>
      </w:r>
      <w:r w:rsidR="00FE298A">
        <w:rPr>
          <w:rFonts w:ascii="Times New Roman" w:eastAsia="Times New Roman" w:hAnsi="Times New Roman" w:cs="Times New Roman"/>
          <w:color w:val="000000"/>
          <w:sz w:val="24"/>
          <w:szCs w:val="24"/>
          <w:lang w:val="es-ES"/>
        </w:rPr>
        <w:t xml:space="preserve"> implementando políticas orientadas a aprovechar </w:t>
      </w:r>
      <w:r w:rsidR="00203C13">
        <w:rPr>
          <w:rFonts w:ascii="Times New Roman" w:eastAsia="Times New Roman" w:hAnsi="Times New Roman" w:cs="Times New Roman"/>
          <w:color w:val="000000"/>
          <w:sz w:val="24"/>
          <w:szCs w:val="24"/>
          <w:lang w:val="es-ES"/>
        </w:rPr>
        <w:t xml:space="preserve">esta </w:t>
      </w:r>
      <w:r w:rsidR="00FE298A">
        <w:rPr>
          <w:rFonts w:ascii="Times New Roman" w:eastAsia="Times New Roman" w:hAnsi="Times New Roman" w:cs="Times New Roman"/>
          <w:color w:val="000000"/>
          <w:sz w:val="24"/>
          <w:szCs w:val="24"/>
          <w:lang w:val="es-ES"/>
        </w:rPr>
        <w:t>oportunidad presentada.</w:t>
      </w:r>
      <w:r w:rsidR="00271F6C">
        <w:rPr>
          <w:rFonts w:ascii="Times New Roman" w:eastAsia="Times New Roman" w:hAnsi="Times New Roman" w:cs="Times New Roman"/>
          <w:color w:val="000000"/>
          <w:sz w:val="24"/>
          <w:szCs w:val="24"/>
          <w:lang w:val="es-ES"/>
        </w:rPr>
        <w:t xml:space="preserve"> </w:t>
      </w:r>
    </w:p>
    <w:p w:rsidR="00271F6C" w:rsidRDefault="006E41AE" w:rsidP="00C409FD">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P</w:t>
      </w:r>
      <w:r w:rsidR="00FE298A">
        <w:rPr>
          <w:rFonts w:ascii="Times New Roman" w:eastAsia="Times New Roman" w:hAnsi="Times New Roman" w:cs="Times New Roman"/>
          <w:color w:val="000000"/>
          <w:sz w:val="24"/>
          <w:szCs w:val="24"/>
          <w:lang w:val="es-ES"/>
        </w:rPr>
        <w:t xml:space="preserve">ara la implementación de las políticas se necesitan </w:t>
      </w:r>
      <w:r w:rsidR="00282F68">
        <w:rPr>
          <w:rFonts w:ascii="Times New Roman" w:eastAsia="Times New Roman" w:hAnsi="Times New Roman" w:cs="Times New Roman"/>
          <w:color w:val="000000"/>
          <w:sz w:val="24"/>
          <w:szCs w:val="24"/>
          <w:lang w:val="es-ES"/>
        </w:rPr>
        <w:t xml:space="preserve">importantes </w:t>
      </w:r>
      <w:r w:rsidR="00FE298A">
        <w:rPr>
          <w:rFonts w:ascii="Times New Roman" w:eastAsia="Times New Roman" w:hAnsi="Times New Roman" w:cs="Times New Roman"/>
          <w:color w:val="000000"/>
          <w:sz w:val="24"/>
          <w:szCs w:val="24"/>
          <w:lang w:val="es-ES"/>
        </w:rPr>
        <w:t xml:space="preserve">inversiones financieras, principalmente en </w:t>
      </w:r>
      <w:r w:rsidR="006E195D">
        <w:rPr>
          <w:rFonts w:ascii="Times New Roman" w:eastAsia="Times New Roman" w:hAnsi="Times New Roman" w:cs="Times New Roman"/>
          <w:color w:val="000000"/>
          <w:sz w:val="24"/>
          <w:szCs w:val="24"/>
          <w:lang w:val="es-ES"/>
        </w:rPr>
        <w:t>los</w:t>
      </w:r>
      <w:r w:rsidR="00282F68">
        <w:rPr>
          <w:rFonts w:ascii="Times New Roman" w:eastAsia="Times New Roman" w:hAnsi="Times New Roman" w:cs="Times New Roman"/>
          <w:color w:val="000000"/>
          <w:sz w:val="24"/>
          <w:szCs w:val="24"/>
          <w:lang w:val="es-ES"/>
        </w:rPr>
        <w:t xml:space="preserve"> </w:t>
      </w:r>
      <w:r w:rsidR="00FE298A">
        <w:rPr>
          <w:rFonts w:ascii="Times New Roman" w:eastAsia="Times New Roman" w:hAnsi="Times New Roman" w:cs="Times New Roman"/>
          <w:color w:val="000000"/>
          <w:sz w:val="24"/>
          <w:szCs w:val="24"/>
          <w:lang w:val="es-ES"/>
        </w:rPr>
        <w:t>sector</w:t>
      </w:r>
      <w:r w:rsidR="006E195D">
        <w:rPr>
          <w:rFonts w:ascii="Times New Roman" w:eastAsia="Times New Roman" w:hAnsi="Times New Roman" w:cs="Times New Roman"/>
          <w:color w:val="000000"/>
          <w:sz w:val="24"/>
          <w:szCs w:val="24"/>
          <w:lang w:val="es-ES"/>
        </w:rPr>
        <w:t>es de infraestructura y</w:t>
      </w:r>
      <w:r w:rsidR="00FE298A">
        <w:rPr>
          <w:rFonts w:ascii="Times New Roman" w:eastAsia="Times New Roman" w:hAnsi="Times New Roman" w:cs="Times New Roman"/>
          <w:color w:val="000000"/>
          <w:sz w:val="24"/>
          <w:szCs w:val="24"/>
          <w:lang w:val="es-ES"/>
        </w:rPr>
        <w:t xml:space="preserve"> logística (transporte, almacenamiento y comunicación). En este sentido, el Gobierno de Panamá está involucrado en un amplio programa de promoción </w:t>
      </w:r>
      <w:r w:rsidR="0056630A">
        <w:rPr>
          <w:rFonts w:ascii="Times New Roman" w:eastAsia="Times New Roman" w:hAnsi="Times New Roman" w:cs="Times New Roman"/>
          <w:color w:val="000000"/>
          <w:sz w:val="24"/>
          <w:szCs w:val="24"/>
          <w:lang w:val="es-ES"/>
        </w:rPr>
        <w:t xml:space="preserve">en </w:t>
      </w:r>
      <w:r w:rsidR="00203C13">
        <w:rPr>
          <w:rFonts w:ascii="Times New Roman" w:eastAsia="Times New Roman" w:hAnsi="Times New Roman" w:cs="Times New Roman"/>
          <w:color w:val="000000"/>
          <w:sz w:val="24"/>
          <w:szCs w:val="24"/>
          <w:lang w:val="es-ES"/>
        </w:rPr>
        <w:t>los</w:t>
      </w:r>
      <w:r w:rsidR="0056630A">
        <w:rPr>
          <w:rFonts w:ascii="Times New Roman" w:eastAsia="Times New Roman" w:hAnsi="Times New Roman" w:cs="Times New Roman"/>
          <w:color w:val="000000"/>
          <w:sz w:val="24"/>
          <w:szCs w:val="24"/>
          <w:lang w:val="es-ES"/>
        </w:rPr>
        <w:t xml:space="preserve"> sector</w:t>
      </w:r>
      <w:r w:rsidR="00203C13">
        <w:rPr>
          <w:rFonts w:ascii="Times New Roman" w:eastAsia="Times New Roman" w:hAnsi="Times New Roman" w:cs="Times New Roman"/>
          <w:color w:val="000000"/>
          <w:sz w:val="24"/>
          <w:szCs w:val="24"/>
          <w:lang w:val="es-ES"/>
        </w:rPr>
        <w:t>es</w:t>
      </w:r>
      <w:r w:rsidR="0056630A">
        <w:rPr>
          <w:rFonts w:ascii="Times New Roman" w:eastAsia="Times New Roman" w:hAnsi="Times New Roman" w:cs="Times New Roman"/>
          <w:color w:val="000000"/>
          <w:sz w:val="24"/>
          <w:szCs w:val="24"/>
          <w:lang w:val="es-ES"/>
        </w:rPr>
        <w:t xml:space="preserve"> de </w:t>
      </w:r>
      <w:r w:rsidR="00203C13">
        <w:rPr>
          <w:rFonts w:ascii="Times New Roman" w:eastAsia="Times New Roman" w:hAnsi="Times New Roman" w:cs="Times New Roman"/>
          <w:color w:val="000000"/>
          <w:sz w:val="24"/>
          <w:szCs w:val="24"/>
          <w:lang w:val="es-ES"/>
        </w:rPr>
        <w:t xml:space="preserve">infraestructura y </w:t>
      </w:r>
      <w:r w:rsidR="0056630A">
        <w:rPr>
          <w:rFonts w:ascii="Times New Roman" w:eastAsia="Times New Roman" w:hAnsi="Times New Roman" w:cs="Times New Roman"/>
          <w:color w:val="000000"/>
          <w:sz w:val="24"/>
          <w:szCs w:val="24"/>
          <w:lang w:val="es-ES"/>
        </w:rPr>
        <w:t>logística</w:t>
      </w:r>
      <w:r w:rsidR="00FE298A">
        <w:rPr>
          <w:rFonts w:ascii="Times New Roman" w:eastAsia="Times New Roman" w:hAnsi="Times New Roman" w:cs="Times New Roman"/>
          <w:color w:val="000000"/>
          <w:sz w:val="24"/>
          <w:szCs w:val="24"/>
          <w:lang w:val="es-ES"/>
        </w:rPr>
        <w:t xml:space="preserve">, a través de inversiones </w:t>
      </w:r>
      <w:r w:rsidR="006F4A88">
        <w:rPr>
          <w:rFonts w:ascii="Times New Roman" w:eastAsia="Times New Roman" w:hAnsi="Times New Roman" w:cs="Times New Roman"/>
          <w:color w:val="000000"/>
          <w:sz w:val="24"/>
          <w:szCs w:val="24"/>
          <w:lang w:val="es-ES"/>
        </w:rPr>
        <w:t xml:space="preserve">y fortalecimiento institucional </w:t>
      </w:r>
      <w:r w:rsidR="00FE298A">
        <w:rPr>
          <w:rFonts w:ascii="Times New Roman" w:eastAsia="Times New Roman" w:hAnsi="Times New Roman" w:cs="Times New Roman"/>
          <w:color w:val="000000"/>
          <w:sz w:val="24"/>
          <w:szCs w:val="24"/>
          <w:lang w:val="es-ES"/>
        </w:rPr>
        <w:t xml:space="preserve">en </w:t>
      </w:r>
      <w:r w:rsidR="00203C13">
        <w:rPr>
          <w:rFonts w:ascii="Times New Roman" w:eastAsia="Times New Roman" w:hAnsi="Times New Roman" w:cs="Times New Roman"/>
          <w:color w:val="000000"/>
          <w:sz w:val="24"/>
          <w:szCs w:val="24"/>
          <w:lang w:val="es-ES"/>
        </w:rPr>
        <w:t>la logística del</w:t>
      </w:r>
      <w:r w:rsidR="00FE298A">
        <w:rPr>
          <w:rFonts w:ascii="Times New Roman" w:eastAsia="Times New Roman" w:hAnsi="Times New Roman" w:cs="Times New Roman"/>
          <w:color w:val="000000"/>
          <w:sz w:val="24"/>
          <w:szCs w:val="24"/>
          <w:lang w:val="es-ES"/>
        </w:rPr>
        <w:t xml:space="preserve"> canal </w:t>
      </w:r>
      <w:r w:rsidR="00640D33">
        <w:rPr>
          <w:rFonts w:ascii="Times New Roman" w:eastAsia="Times New Roman" w:hAnsi="Times New Roman" w:cs="Times New Roman"/>
          <w:color w:val="000000"/>
          <w:sz w:val="24"/>
          <w:szCs w:val="24"/>
          <w:lang w:val="es-ES"/>
        </w:rPr>
        <w:t>actual</w:t>
      </w:r>
      <w:r w:rsidR="00FE298A">
        <w:rPr>
          <w:rFonts w:ascii="Times New Roman" w:eastAsia="Times New Roman" w:hAnsi="Times New Roman" w:cs="Times New Roman"/>
          <w:color w:val="000000"/>
          <w:sz w:val="24"/>
          <w:szCs w:val="24"/>
          <w:lang w:val="es-ES"/>
        </w:rPr>
        <w:t xml:space="preserve">, así como en la construcción de un nuevo canal que </w:t>
      </w:r>
      <w:r w:rsidR="006F4A88">
        <w:rPr>
          <w:rFonts w:ascii="Times New Roman" w:eastAsia="Times New Roman" w:hAnsi="Times New Roman" w:cs="Times New Roman"/>
          <w:color w:val="000000"/>
          <w:sz w:val="24"/>
          <w:szCs w:val="24"/>
          <w:lang w:val="es-ES"/>
        </w:rPr>
        <w:t>permitirá ampliar</w:t>
      </w:r>
      <w:r w:rsidR="00FE298A">
        <w:rPr>
          <w:rFonts w:ascii="Times New Roman" w:eastAsia="Times New Roman" w:hAnsi="Times New Roman" w:cs="Times New Roman"/>
          <w:color w:val="000000"/>
          <w:sz w:val="24"/>
          <w:szCs w:val="24"/>
          <w:lang w:val="es-ES"/>
        </w:rPr>
        <w:t xml:space="preserve"> la cantidad de buques</w:t>
      </w:r>
      <w:r w:rsidR="00640D33">
        <w:rPr>
          <w:rFonts w:ascii="Times New Roman" w:eastAsia="Times New Roman" w:hAnsi="Times New Roman" w:cs="Times New Roman"/>
          <w:color w:val="000000"/>
          <w:sz w:val="24"/>
          <w:szCs w:val="24"/>
          <w:lang w:val="es-ES"/>
        </w:rPr>
        <w:t xml:space="preserve"> diarios </w:t>
      </w:r>
      <w:r>
        <w:rPr>
          <w:rFonts w:ascii="Times New Roman" w:eastAsia="Times New Roman" w:hAnsi="Times New Roman" w:cs="Times New Roman"/>
          <w:color w:val="000000"/>
          <w:sz w:val="24"/>
          <w:szCs w:val="24"/>
          <w:lang w:val="es-ES"/>
        </w:rPr>
        <w:t xml:space="preserve">y </w:t>
      </w:r>
      <w:r w:rsidR="00640D33">
        <w:rPr>
          <w:rFonts w:ascii="Times New Roman" w:eastAsia="Times New Roman" w:hAnsi="Times New Roman" w:cs="Times New Roman"/>
          <w:color w:val="000000"/>
          <w:sz w:val="24"/>
          <w:szCs w:val="24"/>
          <w:lang w:val="es-ES"/>
        </w:rPr>
        <w:t xml:space="preserve">permitirá </w:t>
      </w:r>
      <w:r>
        <w:rPr>
          <w:rFonts w:ascii="Times New Roman" w:eastAsia="Times New Roman" w:hAnsi="Times New Roman" w:cs="Times New Roman"/>
          <w:color w:val="000000"/>
          <w:sz w:val="24"/>
          <w:szCs w:val="24"/>
          <w:lang w:val="es-ES"/>
        </w:rPr>
        <w:t xml:space="preserve">que </w:t>
      </w:r>
      <w:r w:rsidR="00640D33">
        <w:rPr>
          <w:rFonts w:ascii="Times New Roman" w:eastAsia="Times New Roman" w:hAnsi="Times New Roman" w:cs="Times New Roman"/>
          <w:color w:val="000000"/>
          <w:sz w:val="24"/>
          <w:szCs w:val="24"/>
          <w:lang w:val="es-ES"/>
        </w:rPr>
        <w:t>buques de mayor capacidad</w:t>
      </w:r>
      <w:r w:rsidR="006F4A88">
        <w:rPr>
          <w:rFonts w:ascii="Times New Roman" w:eastAsia="Times New Roman" w:hAnsi="Times New Roman" w:cs="Times New Roman"/>
          <w:color w:val="000000"/>
          <w:sz w:val="24"/>
          <w:szCs w:val="24"/>
          <w:lang w:val="es-ES"/>
        </w:rPr>
        <w:t xml:space="preserve"> pas</w:t>
      </w:r>
      <w:r>
        <w:rPr>
          <w:rFonts w:ascii="Times New Roman" w:eastAsia="Times New Roman" w:hAnsi="Times New Roman" w:cs="Times New Roman"/>
          <w:color w:val="000000"/>
          <w:sz w:val="24"/>
          <w:szCs w:val="24"/>
          <w:lang w:val="es-ES"/>
        </w:rPr>
        <w:t>en</w:t>
      </w:r>
      <w:r w:rsidR="006F4A88">
        <w:rPr>
          <w:rFonts w:ascii="Times New Roman" w:eastAsia="Times New Roman" w:hAnsi="Times New Roman" w:cs="Times New Roman"/>
          <w:color w:val="000000"/>
          <w:sz w:val="24"/>
          <w:szCs w:val="24"/>
          <w:lang w:val="es-ES"/>
        </w:rPr>
        <w:t xml:space="preserve"> por el canal</w:t>
      </w:r>
      <w:r w:rsidR="00640D33">
        <w:rPr>
          <w:rFonts w:ascii="Times New Roman" w:eastAsia="Times New Roman" w:hAnsi="Times New Roman" w:cs="Times New Roman"/>
          <w:color w:val="000000"/>
          <w:sz w:val="24"/>
          <w:szCs w:val="24"/>
          <w:lang w:val="es-ES"/>
        </w:rPr>
        <w:t xml:space="preserve">.  </w:t>
      </w:r>
    </w:p>
    <w:p w:rsidR="00AE10D6" w:rsidRPr="00C341F3" w:rsidRDefault="00640D33" w:rsidP="00C341F3">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C341F3">
        <w:rPr>
          <w:rFonts w:ascii="Times New Roman" w:eastAsia="Times New Roman" w:hAnsi="Times New Roman" w:cs="Times New Roman"/>
          <w:color w:val="000000"/>
          <w:sz w:val="24"/>
          <w:szCs w:val="24"/>
          <w:lang w:val="es-ES"/>
        </w:rPr>
        <w:t xml:space="preserve">Contar con una actividad con tamaña potencialidad hace con que la </w:t>
      </w:r>
      <w:r w:rsidR="00C341F3" w:rsidRPr="00C341F3">
        <w:rPr>
          <w:rFonts w:ascii="Times New Roman" w:eastAsia="Times New Roman" w:hAnsi="Times New Roman" w:cs="Times New Roman"/>
          <w:color w:val="000000"/>
          <w:sz w:val="24"/>
          <w:szCs w:val="24"/>
          <w:lang w:val="es-ES"/>
        </w:rPr>
        <w:t>economía panameña responda</w:t>
      </w:r>
      <w:r w:rsidRPr="00D434D7">
        <w:rPr>
          <w:rFonts w:ascii="Times New Roman" w:eastAsia="Times New Roman" w:hAnsi="Times New Roman" w:cs="Times New Roman"/>
          <w:color w:val="000000"/>
          <w:sz w:val="24"/>
          <w:szCs w:val="24"/>
          <w:lang w:val="es-ES"/>
        </w:rPr>
        <w:t xml:space="preserve"> mucho más a las necesidades del comercio internacional que a la demanda interna de su población. </w:t>
      </w:r>
      <w:r w:rsidR="00C341F3" w:rsidRPr="00C341F3">
        <w:rPr>
          <w:rFonts w:ascii="Times New Roman" w:eastAsia="Times New Roman" w:hAnsi="Times New Roman" w:cs="Times New Roman"/>
          <w:color w:val="000000"/>
          <w:sz w:val="24"/>
          <w:szCs w:val="24"/>
          <w:lang w:val="es-ES"/>
        </w:rPr>
        <w:t>Con esto: (i) s</w:t>
      </w:r>
      <w:r w:rsidR="00D434D7" w:rsidRPr="00C341F3">
        <w:rPr>
          <w:rFonts w:ascii="Times New Roman" w:eastAsia="Times New Roman" w:hAnsi="Times New Roman" w:cs="Times New Roman"/>
          <w:color w:val="000000"/>
          <w:sz w:val="24"/>
          <w:szCs w:val="24"/>
          <w:lang w:val="es-ES"/>
        </w:rPr>
        <w:t>u economía se encuentra dolarizada y</w:t>
      </w:r>
      <w:r w:rsidR="00AE10D6" w:rsidRPr="00C341F3">
        <w:rPr>
          <w:rFonts w:ascii="Times New Roman" w:eastAsia="Times New Roman" w:hAnsi="Times New Roman" w:cs="Times New Roman"/>
          <w:color w:val="000000"/>
          <w:sz w:val="24"/>
          <w:szCs w:val="24"/>
          <w:lang w:val="es-ES"/>
        </w:rPr>
        <w:t xml:space="preserve"> carece d</w:t>
      </w:r>
      <w:r w:rsidR="00C341F3" w:rsidRPr="00C341F3">
        <w:rPr>
          <w:rFonts w:ascii="Times New Roman" w:eastAsia="Times New Roman" w:hAnsi="Times New Roman" w:cs="Times New Roman"/>
          <w:color w:val="000000"/>
          <w:sz w:val="24"/>
          <w:szCs w:val="24"/>
          <w:lang w:val="es-ES"/>
        </w:rPr>
        <w:t>e Banco Central; (ii) se crearon</w:t>
      </w:r>
      <w:r w:rsidR="00D434D7" w:rsidRPr="00C341F3">
        <w:rPr>
          <w:rFonts w:ascii="Times New Roman" w:eastAsia="Times New Roman" w:hAnsi="Times New Roman" w:cs="Times New Roman"/>
          <w:color w:val="000000"/>
          <w:sz w:val="24"/>
          <w:szCs w:val="24"/>
          <w:lang w:val="es-ES"/>
        </w:rPr>
        <w:t xml:space="preserve"> </w:t>
      </w:r>
      <w:r w:rsidR="00784A02">
        <w:rPr>
          <w:rFonts w:ascii="Times New Roman" w:eastAsia="Times New Roman" w:hAnsi="Times New Roman" w:cs="Times New Roman"/>
          <w:color w:val="000000"/>
          <w:sz w:val="24"/>
          <w:szCs w:val="24"/>
          <w:lang w:val="es-ES"/>
        </w:rPr>
        <w:t xml:space="preserve">las </w:t>
      </w:r>
      <w:r w:rsidR="00D434D7" w:rsidRPr="00C341F3">
        <w:rPr>
          <w:rFonts w:ascii="Times New Roman" w:eastAsia="Times New Roman" w:hAnsi="Times New Roman" w:cs="Times New Roman"/>
          <w:color w:val="000000"/>
          <w:sz w:val="24"/>
          <w:szCs w:val="24"/>
          <w:lang w:val="es-ES"/>
        </w:rPr>
        <w:t>Zonas Francas, como Colón, de libre circulación de capitales y mercancías, y sin impuestos, lo que ha propiciado la instalación</w:t>
      </w:r>
      <w:r w:rsidR="00C341F3" w:rsidRPr="00C341F3">
        <w:rPr>
          <w:rFonts w:ascii="Times New Roman" w:eastAsia="Times New Roman" w:hAnsi="Times New Roman" w:cs="Times New Roman"/>
          <w:color w:val="000000"/>
          <w:sz w:val="24"/>
          <w:szCs w:val="24"/>
          <w:lang w:val="es-ES"/>
        </w:rPr>
        <w:t xml:space="preserve"> de gran número de empresas; </w:t>
      </w:r>
      <w:r w:rsidR="00C341F3">
        <w:rPr>
          <w:rFonts w:ascii="Times New Roman" w:eastAsia="Times New Roman" w:hAnsi="Times New Roman" w:cs="Times New Roman"/>
          <w:color w:val="000000"/>
          <w:sz w:val="24"/>
          <w:szCs w:val="24"/>
          <w:lang w:val="es-ES"/>
        </w:rPr>
        <w:t xml:space="preserve">y </w:t>
      </w:r>
      <w:r w:rsidR="00C341F3" w:rsidRPr="00C341F3">
        <w:rPr>
          <w:rFonts w:ascii="Times New Roman" w:eastAsia="Times New Roman" w:hAnsi="Times New Roman" w:cs="Times New Roman"/>
          <w:color w:val="000000"/>
          <w:sz w:val="24"/>
          <w:szCs w:val="24"/>
          <w:lang w:val="es-ES"/>
        </w:rPr>
        <w:t xml:space="preserve">(iii) </w:t>
      </w:r>
      <w:r w:rsidR="00D434D7" w:rsidRPr="00C341F3">
        <w:rPr>
          <w:rFonts w:ascii="Times New Roman" w:eastAsia="Times New Roman" w:hAnsi="Times New Roman" w:cs="Times New Roman"/>
          <w:color w:val="000000"/>
          <w:sz w:val="24"/>
          <w:szCs w:val="24"/>
          <w:lang w:val="es-ES"/>
        </w:rPr>
        <w:t xml:space="preserve">Panamá es </w:t>
      </w:r>
      <w:r w:rsidR="006E41AE">
        <w:rPr>
          <w:rFonts w:ascii="Times New Roman" w:eastAsia="Times New Roman" w:hAnsi="Times New Roman" w:cs="Times New Roman"/>
          <w:color w:val="000000"/>
          <w:sz w:val="24"/>
          <w:szCs w:val="24"/>
          <w:lang w:val="es-ES"/>
        </w:rPr>
        <w:t xml:space="preserve">uno </w:t>
      </w:r>
      <w:r w:rsidR="00D434D7" w:rsidRPr="00C341F3">
        <w:rPr>
          <w:rFonts w:ascii="Times New Roman" w:eastAsia="Times New Roman" w:hAnsi="Times New Roman" w:cs="Times New Roman"/>
          <w:color w:val="000000"/>
          <w:sz w:val="24"/>
          <w:szCs w:val="24"/>
          <w:lang w:val="es-ES"/>
        </w:rPr>
        <w:t>de los países con la mayor flota mercante, gracias a las "banderas de conveniencia"</w:t>
      </w:r>
      <w:r w:rsidR="006F4A88">
        <w:rPr>
          <w:rStyle w:val="FootnoteReference"/>
          <w:rFonts w:ascii="Times New Roman" w:eastAsia="Times New Roman" w:hAnsi="Times New Roman" w:cs="Times New Roman"/>
          <w:color w:val="000000"/>
          <w:sz w:val="24"/>
          <w:szCs w:val="24"/>
          <w:lang w:val="es-ES"/>
        </w:rPr>
        <w:footnoteReference w:id="4"/>
      </w:r>
      <w:r w:rsidR="00535E71">
        <w:rPr>
          <w:rFonts w:ascii="Times New Roman" w:eastAsia="Times New Roman" w:hAnsi="Times New Roman" w:cs="Times New Roman"/>
          <w:color w:val="000000"/>
          <w:sz w:val="24"/>
          <w:szCs w:val="24"/>
          <w:lang w:val="es-ES"/>
        </w:rPr>
        <w:t>.</w:t>
      </w:r>
    </w:p>
    <w:p w:rsidR="004375A0" w:rsidRPr="004375A0" w:rsidRDefault="004375A0" w:rsidP="004375A0">
      <w:pPr>
        <w:pStyle w:val="ListParagraph"/>
        <w:shd w:val="clear" w:color="auto" w:fill="FFFFFF"/>
        <w:spacing w:before="120" w:after="120" w:line="240" w:lineRule="auto"/>
        <w:ind w:left="90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De esta manera, l</w:t>
      </w:r>
      <w:r w:rsidRPr="004375A0">
        <w:rPr>
          <w:rFonts w:ascii="Times New Roman" w:eastAsia="Times New Roman" w:hAnsi="Times New Roman" w:cs="Times New Roman"/>
          <w:color w:val="000000"/>
          <w:sz w:val="24"/>
          <w:szCs w:val="24"/>
          <w:lang w:val="es-ES"/>
        </w:rPr>
        <w:t>a economía de Panamá ha crecido a un ritmo sostenido, el Producto Interno Bruto (PIB) creció un promedio de 7,8% anual entre 2008 y 2014, en tanto que el promedio de la región fue de 3,2%. Este crecimiento fue impulsado por la inversión, especialmente la relacionada con la expansión del Canal de Panamá y la ejecución de un ambicioso programa de inversi</w:t>
      </w:r>
      <w:r w:rsidR="00DB5CE3">
        <w:rPr>
          <w:rFonts w:ascii="Times New Roman" w:eastAsia="Times New Roman" w:hAnsi="Times New Roman" w:cs="Times New Roman"/>
          <w:color w:val="000000"/>
          <w:sz w:val="24"/>
          <w:szCs w:val="24"/>
          <w:lang w:val="es-ES"/>
        </w:rPr>
        <w:t>ón pública en infraestructura</w:t>
      </w:r>
      <w:r w:rsidRPr="004375A0">
        <w:rPr>
          <w:rFonts w:ascii="Times New Roman" w:eastAsia="Times New Roman" w:hAnsi="Times New Roman" w:cs="Times New Roman"/>
          <w:color w:val="000000"/>
          <w:sz w:val="24"/>
          <w:szCs w:val="24"/>
          <w:lang w:val="es-ES"/>
        </w:rPr>
        <w:t>. Según datos del Ministerio de Economía y Finanzas (MEF), en 2014, el país tuvo un crecimiento de 6,2%.</w:t>
      </w:r>
    </w:p>
    <w:p w:rsidR="00AE10D6" w:rsidRDefault="00D434D7" w:rsidP="007D11A2">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4375A0">
        <w:rPr>
          <w:rFonts w:ascii="Times New Roman" w:eastAsia="Times New Roman" w:hAnsi="Times New Roman" w:cs="Times New Roman"/>
          <w:color w:val="000000"/>
          <w:sz w:val="24"/>
          <w:szCs w:val="24"/>
          <w:lang w:val="es-ES"/>
        </w:rPr>
        <w:t>A pesar de constantes crecimie</w:t>
      </w:r>
      <w:r w:rsidR="00AD1940" w:rsidRPr="004375A0">
        <w:rPr>
          <w:rFonts w:ascii="Times New Roman" w:eastAsia="Times New Roman" w:hAnsi="Times New Roman" w:cs="Times New Roman"/>
          <w:color w:val="000000"/>
          <w:sz w:val="24"/>
          <w:szCs w:val="24"/>
          <w:lang w:val="es-ES"/>
        </w:rPr>
        <w:t>ntos económicos, por encima de</w:t>
      </w:r>
      <w:r w:rsidR="006E41AE">
        <w:rPr>
          <w:rFonts w:ascii="Times New Roman" w:eastAsia="Times New Roman" w:hAnsi="Times New Roman" w:cs="Times New Roman"/>
          <w:color w:val="000000"/>
          <w:sz w:val="24"/>
          <w:szCs w:val="24"/>
          <w:lang w:val="es-ES"/>
        </w:rPr>
        <w:t>l</w:t>
      </w:r>
      <w:r w:rsidR="00AD1940" w:rsidRPr="004375A0">
        <w:rPr>
          <w:rFonts w:ascii="Times New Roman" w:eastAsia="Times New Roman" w:hAnsi="Times New Roman" w:cs="Times New Roman"/>
          <w:color w:val="000000"/>
          <w:sz w:val="24"/>
          <w:szCs w:val="24"/>
          <w:lang w:val="es-ES"/>
        </w:rPr>
        <w:t xml:space="preserve"> 6</w:t>
      </w:r>
      <w:r w:rsidRPr="004375A0">
        <w:rPr>
          <w:rFonts w:ascii="Times New Roman" w:eastAsia="Times New Roman" w:hAnsi="Times New Roman" w:cs="Times New Roman"/>
          <w:color w:val="000000"/>
          <w:sz w:val="24"/>
          <w:szCs w:val="24"/>
          <w:lang w:val="es-ES"/>
        </w:rPr>
        <w:t xml:space="preserve">% anual, </w:t>
      </w:r>
      <w:r w:rsidR="00F37714" w:rsidRPr="004375A0">
        <w:rPr>
          <w:rFonts w:ascii="Times New Roman" w:eastAsia="Times New Roman" w:hAnsi="Times New Roman" w:cs="Times New Roman"/>
          <w:color w:val="000000"/>
          <w:sz w:val="24"/>
          <w:szCs w:val="24"/>
          <w:lang w:val="es-ES"/>
        </w:rPr>
        <w:t>la balanza comercial presenta un déficit de exportaciones respecto a importaciones de bienes, de alrededor de US$7.000 millones anuales (14,8% del PIB)</w:t>
      </w:r>
      <w:r w:rsidR="00F37714" w:rsidRPr="004375A0">
        <w:rPr>
          <w:rFonts w:ascii="Times New Roman" w:eastAsia="Times New Roman" w:hAnsi="Times New Roman" w:cs="Times New Roman"/>
          <w:color w:val="000000"/>
          <w:sz w:val="24"/>
          <w:vertAlign w:val="superscript"/>
          <w:lang w:val="es-ES"/>
        </w:rPr>
        <w:footnoteReference w:id="5"/>
      </w:r>
      <w:r w:rsidR="00F37714" w:rsidRPr="004375A0">
        <w:rPr>
          <w:rFonts w:ascii="Times New Roman" w:eastAsia="Times New Roman" w:hAnsi="Times New Roman" w:cs="Times New Roman"/>
          <w:color w:val="000000"/>
          <w:sz w:val="24"/>
          <w:szCs w:val="24"/>
          <w:lang w:val="es-ES"/>
        </w:rPr>
        <w:t xml:space="preserve">. Ese déficit se compensa parcialmente con el superávit comercial de la Zona Libre de Colón (ZLC), que maneja </w:t>
      </w:r>
      <w:r w:rsidR="00F37714" w:rsidRPr="004375A0">
        <w:rPr>
          <w:rFonts w:ascii="Times New Roman" w:eastAsia="Times New Roman" w:hAnsi="Times New Roman" w:cs="Times New Roman"/>
          <w:color w:val="000000"/>
          <w:sz w:val="24"/>
          <w:szCs w:val="24"/>
          <w:lang w:val="es-ES"/>
        </w:rPr>
        <w:lastRenderedPageBreak/>
        <w:t>importaciones y reimportaciones significativas para el tamaño de la economía nacional. Adicionalmente, existe un superávit en el comercio de servicios que ayuda a disminuir el déficit externo.</w:t>
      </w:r>
    </w:p>
    <w:p w:rsidR="00203C13" w:rsidRPr="004375A0" w:rsidRDefault="00203C13" w:rsidP="007D11A2">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En este sentido, </w:t>
      </w:r>
      <w:r w:rsidR="002E7DCB">
        <w:rPr>
          <w:rFonts w:ascii="Times New Roman" w:eastAsia="Times New Roman" w:hAnsi="Times New Roman" w:cs="Times New Roman"/>
          <w:color w:val="000000"/>
          <w:sz w:val="24"/>
          <w:szCs w:val="24"/>
          <w:lang w:val="es-ES"/>
        </w:rPr>
        <w:t>la Estrategia</w:t>
      </w:r>
      <w:r>
        <w:rPr>
          <w:rFonts w:ascii="Times New Roman" w:eastAsia="Times New Roman" w:hAnsi="Times New Roman" w:cs="Times New Roman"/>
          <w:color w:val="000000"/>
          <w:sz w:val="24"/>
          <w:szCs w:val="24"/>
          <w:lang w:val="es-ES"/>
        </w:rPr>
        <w:t xml:space="preserve"> Nacional de Logística </w:t>
      </w:r>
      <w:r w:rsidR="00535E71">
        <w:rPr>
          <w:rFonts w:ascii="Times New Roman" w:eastAsia="Times New Roman" w:hAnsi="Times New Roman" w:cs="Times New Roman"/>
          <w:color w:val="000000"/>
          <w:sz w:val="24"/>
          <w:szCs w:val="24"/>
          <w:lang w:val="es-ES"/>
        </w:rPr>
        <w:t xml:space="preserve">y el Plan Maestro de Transporte y </w:t>
      </w:r>
      <w:r w:rsidR="00626E59">
        <w:rPr>
          <w:rFonts w:ascii="Times New Roman" w:eastAsia="Times New Roman" w:hAnsi="Times New Roman" w:cs="Times New Roman"/>
          <w:color w:val="000000"/>
          <w:sz w:val="24"/>
          <w:szCs w:val="24"/>
          <w:lang w:val="es-ES"/>
        </w:rPr>
        <w:t xml:space="preserve">Logística </w:t>
      </w:r>
      <w:r>
        <w:rPr>
          <w:rFonts w:ascii="Times New Roman" w:eastAsia="Times New Roman" w:hAnsi="Times New Roman" w:cs="Times New Roman"/>
          <w:color w:val="000000"/>
          <w:sz w:val="24"/>
          <w:szCs w:val="24"/>
          <w:lang w:val="es-ES"/>
        </w:rPr>
        <w:t>apoyar</w:t>
      </w:r>
      <w:r w:rsidR="00626E59">
        <w:rPr>
          <w:rFonts w:ascii="Times New Roman" w:eastAsia="Times New Roman" w:hAnsi="Times New Roman" w:cs="Times New Roman"/>
          <w:color w:val="000000"/>
          <w:sz w:val="24"/>
          <w:szCs w:val="24"/>
          <w:lang w:val="es-ES"/>
        </w:rPr>
        <w:t>an</w:t>
      </w:r>
      <w:r>
        <w:rPr>
          <w:rFonts w:ascii="Times New Roman" w:eastAsia="Times New Roman" w:hAnsi="Times New Roman" w:cs="Times New Roman"/>
          <w:color w:val="000000"/>
          <w:sz w:val="24"/>
          <w:szCs w:val="24"/>
          <w:lang w:val="es-ES"/>
        </w:rPr>
        <w:t xml:space="preserve"> </w:t>
      </w:r>
      <w:r w:rsidR="00FB68D1">
        <w:rPr>
          <w:rFonts w:ascii="Times New Roman" w:eastAsia="Times New Roman" w:hAnsi="Times New Roman" w:cs="Times New Roman"/>
          <w:color w:val="000000"/>
          <w:sz w:val="24"/>
          <w:szCs w:val="24"/>
          <w:lang w:val="es-ES"/>
        </w:rPr>
        <w:t xml:space="preserve">la </w:t>
      </w:r>
      <w:r>
        <w:rPr>
          <w:rFonts w:ascii="Times New Roman" w:eastAsia="Times New Roman" w:hAnsi="Times New Roman" w:cs="Times New Roman"/>
          <w:color w:val="000000"/>
          <w:sz w:val="24"/>
          <w:szCs w:val="24"/>
          <w:lang w:val="es-ES"/>
        </w:rPr>
        <w:t>disminu</w:t>
      </w:r>
      <w:r w:rsidR="00FB68D1">
        <w:rPr>
          <w:rFonts w:ascii="Times New Roman" w:eastAsia="Times New Roman" w:hAnsi="Times New Roman" w:cs="Times New Roman"/>
          <w:color w:val="000000"/>
          <w:sz w:val="24"/>
          <w:szCs w:val="24"/>
          <w:lang w:val="es-ES"/>
        </w:rPr>
        <w:t xml:space="preserve">ción de </w:t>
      </w:r>
      <w:r>
        <w:rPr>
          <w:rFonts w:ascii="Times New Roman" w:eastAsia="Times New Roman" w:hAnsi="Times New Roman" w:cs="Times New Roman"/>
          <w:color w:val="000000"/>
          <w:sz w:val="24"/>
          <w:szCs w:val="24"/>
          <w:lang w:val="es-ES"/>
        </w:rPr>
        <w:t>esta diferencia a través del incentivo a la diversificación de los servicios llevados a cabo en el país, especialmente con aquellos relacionados a los servicios de valor agregado</w:t>
      </w:r>
      <w:r w:rsidR="00DB5CE3">
        <w:rPr>
          <w:rFonts w:ascii="Times New Roman" w:eastAsia="Times New Roman" w:hAnsi="Times New Roman" w:cs="Times New Roman"/>
          <w:color w:val="000000"/>
          <w:sz w:val="24"/>
          <w:szCs w:val="24"/>
          <w:lang w:val="es-ES"/>
        </w:rPr>
        <w:t xml:space="preserve"> oriundo de los HUBS </w:t>
      </w:r>
      <w:r w:rsidR="00F57184">
        <w:rPr>
          <w:rFonts w:ascii="Times New Roman" w:eastAsia="Times New Roman" w:hAnsi="Times New Roman" w:cs="Times New Roman"/>
          <w:color w:val="000000"/>
          <w:sz w:val="24"/>
          <w:szCs w:val="24"/>
          <w:lang w:val="es-ES"/>
        </w:rPr>
        <w:t>logísticos</w:t>
      </w:r>
      <w:r w:rsidR="003C7B0E">
        <w:rPr>
          <w:rFonts w:ascii="Times New Roman" w:eastAsia="Times New Roman" w:hAnsi="Times New Roman" w:cs="Times New Roman"/>
          <w:color w:val="000000"/>
          <w:sz w:val="24"/>
          <w:szCs w:val="24"/>
          <w:lang w:val="es-ES"/>
        </w:rPr>
        <w:t>, así como la mejora de los corredores de exportación</w:t>
      </w:r>
      <w:r>
        <w:rPr>
          <w:rFonts w:ascii="Times New Roman" w:eastAsia="Times New Roman" w:hAnsi="Times New Roman" w:cs="Times New Roman"/>
          <w:color w:val="000000"/>
          <w:sz w:val="24"/>
          <w:szCs w:val="24"/>
          <w:lang w:val="es-ES"/>
        </w:rPr>
        <w:t xml:space="preserve">, los cuales tendrán un impacto significativo en el aumento de las exportaciones de bienes y servicios y mitigación del déficit de la balanza comercial.   </w:t>
      </w:r>
    </w:p>
    <w:p w:rsidR="007E75C3" w:rsidRPr="007261FC" w:rsidRDefault="00832CBC" w:rsidP="00ED552A">
      <w:pPr>
        <w:pStyle w:val="ListParagraph"/>
        <w:numPr>
          <w:ilvl w:val="0"/>
          <w:numId w:val="2"/>
        </w:numPr>
        <w:shd w:val="clear" w:color="auto" w:fill="FFFFFF"/>
        <w:spacing w:before="120" w:after="120" w:line="240" w:lineRule="auto"/>
        <w:contextualSpacing w:val="0"/>
        <w:jc w:val="both"/>
        <w:outlineLvl w:val="0"/>
        <w:rPr>
          <w:rFonts w:ascii="Times New Roman" w:hAnsi="Times New Roman" w:cs="Times New Roman"/>
          <w:b/>
          <w:sz w:val="24"/>
          <w:szCs w:val="24"/>
        </w:rPr>
      </w:pPr>
      <w:r>
        <w:rPr>
          <w:rFonts w:ascii="Times New Roman" w:eastAsia="Times New Roman" w:hAnsi="Times New Roman" w:cs="Times New Roman"/>
          <w:b/>
          <w:color w:val="000000"/>
          <w:sz w:val="24"/>
          <w:szCs w:val="24"/>
          <w:lang w:val="es-ES"/>
        </w:rPr>
        <w:t>El método</w:t>
      </w:r>
      <w:r w:rsidR="00223247" w:rsidRPr="00223247">
        <w:rPr>
          <w:rFonts w:ascii="Times New Roman" w:eastAsia="Times New Roman" w:hAnsi="Times New Roman" w:cs="Times New Roman"/>
          <w:b/>
          <w:color w:val="000000"/>
          <w:sz w:val="24"/>
          <w:szCs w:val="24"/>
          <w:lang w:val="es-ES"/>
        </w:rPr>
        <w:t xml:space="preserve"> de Control Sintético.</w:t>
      </w:r>
    </w:p>
    <w:p w:rsidR="007261FC" w:rsidRPr="007261FC" w:rsidRDefault="007261FC" w:rsidP="00ED552A">
      <w:pPr>
        <w:pStyle w:val="ListParagraph"/>
        <w:numPr>
          <w:ilvl w:val="0"/>
          <w:numId w:val="6"/>
        </w:numPr>
        <w:shd w:val="clear" w:color="auto" w:fill="FFFFFF"/>
        <w:spacing w:before="120" w:after="120" w:line="240" w:lineRule="auto"/>
        <w:contextualSpacing w:val="0"/>
        <w:jc w:val="both"/>
        <w:outlineLvl w:val="1"/>
        <w:rPr>
          <w:rFonts w:ascii="Times New Roman" w:eastAsia="Times New Roman" w:hAnsi="Times New Roman" w:cs="Times New Roman"/>
          <w:b/>
          <w:color w:val="000000"/>
          <w:sz w:val="24"/>
          <w:szCs w:val="24"/>
          <w:lang w:val="es-ES"/>
        </w:rPr>
      </w:pPr>
      <w:r>
        <w:rPr>
          <w:rFonts w:ascii="Times New Roman" w:eastAsia="Times New Roman" w:hAnsi="Times New Roman" w:cs="Times New Roman"/>
          <w:b/>
          <w:color w:val="000000"/>
          <w:sz w:val="24"/>
          <w:szCs w:val="24"/>
          <w:lang w:val="es-ES"/>
        </w:rPr>
        <w:t>Descripción</w:t>
      </w:r>
    </w:p>
    <w:p w:rsidR="00832CBC" w:rsidRDefault="00600E1F" w:rsidP="00600E1F">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600E1F">
        <w:rPr>
          <w:rFonts w:ascii="Times New Roman" w:eastAsia="Times New Roman" w:hAnsi="Times New Roman" w:cs="Times New Roman"/>
          <w:color w:val="000000"/>
          <w:sz w:val="24"/>
          <w:szCs w:val="24"/>
          <w:lang w:val="es-ES"/>
        </w:rPr>
        <w:t xml:space="preserve">El método </w:t>
      </w:r>
      <w:r>
        <w:rPr>
          <w:rFonts w:ascii="Times New Roman" w:eastAsia="Times New Roman" w:hAnsi="Times New Roman" w:cs="Times New Roman"/>
          <w:color w:val="000000"/>
          <w:sz w:val="24"/>
          <w:szCs w:val="24"/>
          <w:lang w:val="es-ES"/>
        </w:rPr>
        <w:t>provee</w:t>
      </w:r>
      <w:r w:rsidR="007442C6" w:rsidRPr="00600E1F">
        <w:rPr>
          <w:rFonts w:ascii="Times New Roman" w:eastAsia="Times New Roman" w:hAnsi="Times New Roman" w:cs="Times New Roman"/>
          <w:color w:val="000000"/>
          <w:sz w:val="24"/>
          <w:szCs w:val="24"/>
          <w:lang w:val="es-ES"/>
        </w:rPr>
        <w:t xml:space="preserve"> los lineamientos para </w:t>
      </w:r>
      <w:r w:rsidRPr="00600E1F">
        <w:rPr>
          <w:rFonts w:ascii="Times New Roman" w:eastAsia="Times New Roman" w:hAnsi="Times New Roman" w:cs="Times New Roman"/>
          <w:color w:val="000000"/>
          <w:sz w:val="24"/>
          <w:szCs w:val="24"/>
          <w:lang w:val="es-ES"/>
        </w:rPr>
        <w:t xml:space="preserve">estimar los efectos de políticas públicas </w:t>
      </w:r>
      <w:r w:rsidR="0078359B" w:rsidRPr="00600E1F">
        <w:rPr>
          <w:rFonts w:ascii="Times New Roman" w:eastAsia="Times New Roman" w:hAnsi="Times New Roman" w:cs="Times New Roman"/>
          <w:color w:val="000000"/>
          <w:sz w:val="24"/>
          <w:szCs w:val="24"/>
          <w:lang w:val="es-ES"/>
        </w:rPr>
        <w:t>resultado de un tratamiento específico aplicado a una unidad</w:t>
      </w:r>
      <w:r>
        <w:rPr>
          <w:rFonts w:ascii="Times New Roman" w:eastAsia="Times New Roman" w:hAnsi="Times New Roman" w:cs="Times New Roman"/>
          <w:color w:val="000000"/>
          <w:sz w:val="24"/>
          <w:szCs w:val="24"/>
          <w:lang w:val="es-ES"/>
        </w:rPr>
        <w:t xml:space="preserve"> agregada (ciudades, regiones, o </w:t>
      </w:r>
      <w:r w:rsidR="00D062AD">
        <w:rPr>
          <w:rFonts w:ascii="Times New Roman" w:eastAsia="Times New Roman" w:hAnsi="Times New Roman" w:cs="Times New Roman"/>
          <w:color w:val="000000"/>
          <w:sz w:val="24"/>
          <w:szCs w:val="24"/>
          <w:lang w:val="es-ES"/>
        </w:rPr>
        <w:t xml:space="preserve">países) </w:t>
      </w:r>
      <w:r w:rsidR="00D062AD" w:rsidRPr="00600E1F">
        <w:rPr>
          <w:rFonts w:ascii="Times New Roman" w:eastAsia="Times New Roman" w:hAnsi="Times New Roman" w:cs="Times New Roman"/>
          <w:color w:val="000000"/>
          <w:sz w:val="24"/>
          <w:szCs w:val="24"/>
          <w:lang w:val="es-ES"/>
        </w:rPr>
        <w:t>que</w:t>
      </w:r>
      <w:r w:rsidR="00832CBC" w:rsidRPr="00600E1F">
        <w:rPr>
          <w:rFonts w:ascii="Times New Roman" w:eastAsia="Times New Roman" w:hAnsi="Times New Roman" w:cs="Times New Roman"/>
          <w:color w:val="000000"/>
          <w:sz w:val="24"/>
          <w:szCs w:val="24"/>
          <w:lang w:val="es-ES"/>
        </w:rPr>
        <w:t xml:space="preserve"> presenta</w:t>
      </w:r>
      <w:r>
        <w:rPr>
          <w:rFonts w:ascii="Times New Roman" w:eastAsia="Times New Roman" w:hAnsi="Times New Roman" w:cs="Times New Roman"/>
          <w:color w:val="000000"/>
          <w:sz w:val="24"/>
          <w:szCs w:val="24"/>
          <w:lang w:val="es-ES"/>
        </w:rPr>
        <w:t>n</w:t>
      </w:r>
      <w:r w:rsidR="001679C7" w:rsidRPr="00600E1F">
        <w:rPr>
          <w:rFonts w:ascii="Times New Roman" w:eastAsia="Times New Roman" w:hAnsi="Times New Roman" w:cs="Times New Roman"/>
          <w:color w:val="000000"/>
          <w:sz w:val="24"/>
          <w:szCs w:val="24"/>
          <w:lang w:val="es-ES"/>
        </w:rPr>
        <w:t xml:space="preserve"> </w:t>
      </w:r>
      <w:r w:rsidR="00832CBC" w:rsidRPr="00600E1F">
        <w:rPr>
          <w:rFonts w:ascii="Times New Roman" w:eastAsia="Times New Roman" w:hAnsi="Times New Roman" w:cs="Times New Roman"/>
          <w:color w:val="000000"/>
          <w:sz w:val="24"/>
          <w:szCs w:val="24"/>
          <w:lang w:val="es-ES"/>
        </w:rPr>
        <w:t xml:space="preserve">problemas en un </w:t>
      </w:r>
      <w:r>
        <w:rPr>
          <w:rFonts w:ascii="Times New Roman" w:eastAsia="Times New Roman" w:hAnsi="Times New Roman" w:cs="Times New Roman"/>
          <w:color w:val="000000"/>
          <w:sz w:val="24"/>
          <w:szCs w:val="24"/>
          <w:lang w:val="es-ES"/>
        </w:rPr>
        <w:t>determinado sector</w:t>
      </w:r>
      <w:r w:rsidR="00832CBC" w:rsidRPr="00600E1F">
        <w:rPr>
          <w:rFonts w:ascii="Times New Roman" w:eastAsia="Times New Roman" w:hAnsi="Times New Roman" w:cs="Times New Roman"/>
          <w:color w:val="000000"/>
          <w:sz w:val="24"/>
          <w:szCs w:val="24"/>
          <w:lang w:val="es-ES"/>
        </w:rPr>
        <w:t xml:space="preserve">. </w:t>
      </w:r>
    </w:p>
    <w:p w:rsidR="00A869F8" w:rsidRPr="00600E1F" w:rsidRDefault="00A869F8" w:rsidP="00A869F8">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A869F8">
        <w:rPr>
          <w:rFonts w:ascii="Times New Roman" w:eastAsia="Times New Roman" w:hAnsi="Times New Roman" w:cs="Times New Roman"/>
          <w:color w:val="000000"/>
          <w:sz w:val="24"/>
          <w:szCs w:val="24"/>
          <w:lang w:val="es-ES"/>
        </w:rPr>
        <w:t>Para unidades agregadas, como regiones o países, puede no existir una unidad no tratada que proporcione una aproximación razonable a las características de la unidad tratada.</w:t>
      </w:r>
      <w:r>
        <w:rPr>
          <w:rFonts w:ascii="Times New Roman" w:eastAsia="Times New Roman" w:hAnsi="Times New Roman" w:cs="Times New Roman"/>
          <w:color w:val="000000"/>
          <w:sz w:val="24"/>
          <w:szCs w:val="24"/>
          <w:lang w:val="es-ES"/>
        </w:rPr>
        <w:t xml:space="preserve"> </w:t>
      </w:r>
      <w:r w:rsidRPr="00A869F8">
        <w:rPr>
          <w:rFonts w:ascii="Times New Roman" w:eastAsia="Times New Roman" w:hAnsi="Times New Roman" w:cs="Times New Roman"/>
          <w:color w:val="000000"/>
          <w:sz w:val="24"/>
          <w:szCs w:val="24"/>
          <w:lang w:val="es-ES"/>
        </w:rPr>
        <w:t xml:space="preserve">El método de control sintético se basa en la observación de que una combinación de unidades no tratadas (es decir, </w:t>
      </w:r>
      <w:r w:rsidR="0050165C">
        <w:rPr>
          <w:rFonts w:ascii="Times New Roman" w:eastAsia="Times New Roman" w:hAnsi="Times New Roman" w:cs="Times New Roman"/>
          <w:color w:val="000000"/>
          <w:sz w:val="24"/>
          <w:szCs w:val="24"/>
          <w:lang w:val="es-ES"/>
        </w:rPr>
        <w:t xml:space="preserve">un “control sintético”), de esta manera </w:t>
      </w:r>
      <w:r w:rsidRPr="00A869F8">
        <w:rPr>
          <w:rFonts w:ascii="Times New Roman" w:eastAsia="Times New Roman" w:hAnsi="Times New Roman" w:cs="Times New Roman"/>
          <w:color w:val="000000"/>
          <w:sz w:val="24"/>
          <w:szCs w:val="24"/>
          <w:lang w:val="es-ES"/>
        </w:rPr>
        <w:t>frecuentemente proporciona una aproximación más cercana a las características de la unidad afectada por la intervención de política pública que cualquier unidad individual.</w:t>
      </w:r>
      <w:r>
        <w:rPr>
          <w:rFonts w:ascii="Times New Roman" w:eastAsia="Times New Roman" w:hAnsi="Times New Roman" w:cs="Times New Roman"/>
          <w:color w:val="000000"/>
          <w:sz w:val="24"/>
          <w:szCs w:val="24"/>
          <w:lang w:val="es-ES"/>
        </w:rPr>
        <w:t xml:space="preserve"> </w:t>
      </w:r>
      <w:r w:rsidRPr="00A869F8">
        <w:rPr>
          <w:rFonts w:ascii="Times New Roman" w:eastAsia="Times New Roman" w:hAnsi="Times New Roman" w:cs="Times New Roman"/>
          <w:color w:val="000000"/>
          <w:sz w:val="24"/>
          <w:szCs w:val="24"/>
          <w:lang w:val="es-ES"/>
        </w:rPr>
        <w:t xml:space="preserve">El método de control sintético emplea como unidad de control la media ponderada de las unidades no tratadas que mejor </w:t>
      </w:r>
      <w:r w:rsidR="00D43A41">
        <w:rPr>
          <w:rFonts w:ascii="Times New Roman" w:eastAsia="Times New Roman" w:hAnsi="Times New Roman" w:cs="Times New Roman"/>
          <w:color w:val="000000"/>
          <w:sz w:val="24"/>
          <w:szCs w:val="24"/>
          <w:lang w:val="es-ES"/>
        </w:rPr>
        <w:t xml:space="preserve">se </w:t>
      </w:r>
      <w:r w:rsidR="0050165C">
        <w:rPr>
          <w:rFonts w:ascii="Times New Roman" w:eastAsia="Times New Roman" w:hAnsi="Times New Roman" w:cs="Times New Roman"/>
          <w:color w:val="000000"/>
          <w:sz w:val="24"/>
          <w:szCs w:val="24"/>
          <w:lang w:val="es-ES"/>
        </w:rPr>
        <w:t>aproximen</w:t>
      </w:r>
      <w:r w:rsidRPr="00A869F8">
        <w:rPr>
          <w:rFonts w:ascii="Times New Roman" w:eastAsia="Times New Roman" w:hAnsi="Times New Roman" w:cs="Times New Roman"/>
          <w:color w:val="000000"/>
          <w:sz w:val="24"/>
          <w:szCs w:val="24"/>
          <w:lang w:val="es-ES"/>
        </w:rPr>
        <w:t xml:space="preserve"> </w:t>
      </w:r>
      <w:r w:rsidR="00D43A41">
        <w:rPr>
          <w:rFonts w:ascii="Times New Roman" w:eastAsia="Times New Roman" w:hAnsi="Times New Roman" w:cs="Times New Roman"/>
          <w:color w:val="000000"/>
          <w:sz w:val="24"/>
          <w:szCs w:val="24"/>
          <w:lang w:val="es-ES"/>
        </w:rPr>
        <w:t xml:space="preserve">de </w:t>
      </w:r>
      <w:r w:rsidRPr="00A869F8">
        <w:rPr>
          <w:rFonts w:ascii="Times New Roman" w:eastAsia="Times New Roman" w:hAnsi="Times New Roman" w:cs="Times New Roman"/>
          <w:color w:val="000000"/>
          <w:sz w:val="24"/>
          <w:szCs w:val="24"/>
          <w:lang w:val="es-ES"/>
        </w:rPr>
        <w:t>las carac</w:t>
      </w:r>
      <w:r w:rsidR="003C7B0E">
        <w:rPr>
          <w:rFonts w:ascii="Times New Roman" w:eastAsia="Times New Roman" w:hAnsi="Times New Roman" w:cs="Times New Roman"/>
          <w:color w:val="000000"/>
          <w:sz w:val="24"/>
          <w:szCs w:val="24"/>
          <w:lang w:val="es-ES"/>
        </w:rPr>
        <w:t>terísticas de la unidad tratada (</w:t>
      </w:r>
      <w:proofErr w:type="spellStart"/>
      <w:r w:rsidR="003C7B0E" w:rsidRPr="00C32B66">
        <w:rPr>
          <w:rFonts w:ascii="Times New Roman" w:eastAsia="Times New Roman" w:hAnsi="Times New Roman" w:cs="Times New Roman"/>
          <w:color w:val="000000"/>
          <w:sz w:val="24"/>
          <w:szCs w:val="24"/>
          <w:lang w:val="es-ES"/>
        </w:rPr>
        <w:t>Abadie</w:t>
      </w:r>
      <w:proofErr w:type="spellEnd"/>
      <w:r w:rsidR="00C32B66" w:rsidRPr="00C32B66">
        <w:rPr>
          <w:rFonts w:ascii="Times New Roman" w:eastAsia="Times New Roman" w:hAnsi="Times New Roman" w:cs="Times New Roman"/>
          <w:color w:val="000000"/>
          <w:sz w:val="24"/>
          <w:szCs w:val="24"/>
          <w:lang w:val="es-ES"/>
        </w:rPr>
        <w:t xml:space="preserve"> y </w:t>
      </w:r>
      <w:r w:rsidR="00C32B66" w:rsidRPr="00C32B66">
        <w:rPr>
          <w:rFonts w:ascii="Times New Roman" w:hAnsi="Times New Roman" w:cs="Times New Roman"/>
          <w:color w:val="000000"/>
          <w:sz w:val="24"/>
          <w:szCs w:val="24"/>
        </w:rPr>
        <w:t>Gardeazabal</w:t>
      </w:r>
      <w:r w:rsidR="003C7B0E" w:rsidRPr="00C32B66">
        <w:rPr>
          <w:rFonts w:ascii="Times New Roman" w:eastAsia="Times New Roman" w:hAnsi="Times New Roman" w:cs="Times New Roman"/>
          <w:color w:val="000000"/>
          <w:sz w:val="24"/>
          <w:szCs w:val="24"/>
          <w:lang w:val="es-ES"/>
        </w:rPr>
        <w:t>)</w:t>
      </w:r>
      <w:r w:rsidR="00C32B66" w:rsidRPr="00C32B66">
        <w:rPr>
          <w:rFonts w:ascii="Times New Roman" w:eastAsia="Times New Roman" w:hAnsi="Times New Roman" w:cs="Times New Roman"/>
          <w:color w:val="000000"/>
          <w:sz w:val="24"/>
          <w:szCs w:val="24"/>
          <w:lang w:val="es-ES"/>
        </w:rPr>
        <w:t>.</w:t>
      </w:r>
    </w:p>
    <w:p w:rsidR="00726AD1" w:rsidRDefault="00832CBC" w:rsidP="00223247">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El método recomienda que </w:t>
      </w:r>
      <w:r w:rsidR="00726AD1">
        <w:rPr>
          <w:rFonts w:ascii="Times New Roman" w:eastAsia="Times New Roman" w:hAnsi="Times New Roman" w:cs="Times New Roman"/>
          <w:color w:val="000000"/>
          <w:sz w:val="24"/>
          <w:szCs w:val="24"/>
          <w:lang w:val="es-ES"/>
        </w:rPr>
        <w:t>l</w:t>
      </w:r>
      <w:r>
        <w:rPr>
          <w:rFonts w:ascii="Times New Roman" w:eastAsia="Times New Roman" w:hAnsi="Times New Roman" w:cs="Times New Roman"/>
          <w:color w:val="000000"/>
          <w:sz w:val="24"/>
          <w:szCs w:val="24"/>
          <w:lang w:val="es-ES"/>
        </w:rPr>
        <w:t>a unidad sintética debe ser seleccionada a partir de un grupo de unidades</w:t>
      </w:r>
      <w:r w:rsidR="00726AD1">
        <w:rPr>
          <w:rFonts w:ascii="Times New Roman" w:eastAsia="Times New Roman" w:hAnsi="Times New Roman" w:cs="Times New Roman"/>
          <w:color w:val="000000"/>
          <w:sz w:val="24"/>
          <w:szCs w:val="24"/>
          <w:lang w:val="es-ES"/>
        </w:rPr>
        <w:t xml:space="preserve"> con características similares (clones), y que también presenten </w:t>
      </w:r>
      <w:r w:rsidR="00600E1F">
        <w:rPr>
          <w:rFonts w:ascii="Times New Roman" w:eastAsia="Times New Roman" w:hAnsi="Times New Roman" w:cs="Times New Roman"/>
          <w:color w:val="000000"/>
          <w:sz w:val="24"/>
          <w:szCs w:val="24"/>
          <w:lang w:val="es-ES"/>
        </w:rPr>
        <w:t xml:space="preserve">los </w:t>
      </w:r>
      <w:r w:rsidR="003C7B0E">
        <w:rPr>
          <w:rFonts w:ascii="Times New Roman" w:eastAsia="Times New Roman" w:hAnsi="Times New Roman" w:cs="Times New Roman"/>
          <w:color w:val="000000"/>
          <w:sz w:val="24"/>
          <w:szCs w:val="24"/>
          <w:lang w:val="es-ES"/>
        </w:rPr>
        <w:t>síntomas de</w:t>
      </w:r>
      <w:r w:rsidR="00726AD1">
        <w:rPr>
          <w:rFonts w:ascii="Times New Roman" w:eastAsia="Times New Roman" w:hAnsi="Times New Roman" w:cs="Times New Roman"/>
          <w:color w:val="000000"/>
          <w:sz w:val="24"/>
          <w:szCs w:val="24"/>
          <w:lang w:val="es-ES"/>
        </w:rPr>
        <w:t xml:space="preserve"> la unidad a ser tratada. Este grupo de unidades es denominado </w:t>
      </w:r>
      <w:r w:rsidR="00E572A9">
        <w:rPr>
          <w:rFonts w:ascii="Times New Roman" w:eastAsia="Times New Roman" w:hAnsi="Times New Roman" w:cs="Times New Roman"/>
          <w:b/>
          <w:i/>
          <w:color w:val="000000"/>
          <w:sz w:val="24"/>
          <w:szCs w:val="24"/>
          <w:lang w:val="es-ES"/>
        </w:rPr>
        <w:t>el grupo de control</w:t>
      </w:r>
      <w:r w:rsidR="00726AD1" w:rsidRPr="00726AD1">
        <w:rPr>
          <w:rFonts w:ascii="Times New Roman" w:eastAsia="Times New Roman" w:hAnsi="Times New Roman" w:cs="Times New Roman"/>
          <w:b/>
          <w:i/>
          <w:color w:val="000000"/>
          <w:sz w:val="24"/>
          <w:szCs w:val="24"/>
          <w:lang w:val="es-ES"/>
        </w:rPr>
        <w:t xml:space="preserve"> o contra factual</w:t>
      </w:r>
      <w:r w:rsidR="00726AD1">
        <w:rPr>
          <w:rFonts w:ascii="Times New Roman" w:eastAsia="Times New Roman" w:hAnsi="Times New Roman" w:cs="Times New Roman"/>
          <w:color w:val="000000"/>
          <w:sz w:val="24"/>
          <w:szCs w:val="24"/>
          <w:lang w:val="es-ES"/>
        </w:rPr>
        <w:t>.</w:t>
      </w:r>
    </w:p>
    <w:p w:rsidR="007261FC" w:rsidRDefault="00726AD1" w:rsidP="007261FC">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El síntoma del problema debe ser representado </w:t>
      </w:r>
      <w:r w:rsidR="001679C7">
        <w:rPr>
          <w:rFonts w:ascii="Times New Roman" w:eastAsia="Times New Roman" w:hAnsi="Times New Roman" w:cs="Times New Roman"/>
          <w:color w:val="000000"/>
          <w:sz w:val="24"/>
          <w:szCs w:val="24"/>
          <w:lang w:val="es-ES"/>
        </w:rPr>
        <w:t>a través de</w:t>
      </w:r>
      <w:r>
        <w:rPr>
          <w:rFonts w:ascii="Times New Roman" w:eastAsia="Times New Roman" w:hAnsi="Times New Roman" w:cs="Times New Roman"/>
          <w:color w:val="000000"/>
          <w:sz w:val="24"/>
          <w:szCs w:val="24"/>
          <w:lang w:val="es-ES"/>
        </w:rPr>
        <w:t xml:space="preserve"> un único indicador, denominado </w:t>
      </w:r>
      <w:r w:rsidRPr="00726AD1">
        <w:rPr>
          <w:rFonts w:ascii="Times New Roman" w:eastAsia="Times New Roman" w:hAnsi="Times New Roman" w:cs="Times New Roman"/>
          <w:b/>
          <w:i/>
          <w:color w:val="000000"/>
          <w:sz w:val="24"/>
          <w:szCs w:val="24"/>
          <w:lang w:val="es-ES"/>
        </w:rPr>
        <w:t>variable de interés</w:t>
      </w:r>
      <w:r>
        <w:rPr>
          <w:rFonts w:ascii="Times New Roman" w:eastAsia="Times New Roman" w:hAnsi="Times New Roman" w:cs="Times New Roman"/>
          <w:color w:val="000000"/>
          <w:sz w:val="24"/>
          <w:szCs w:val="24"/>
          <w:lang w:val="es-ES"/>
        </w:rPr>
        <w:t xml:space="preserve">, que debe ser el más similar posible con </w:t>
      </w:r>
      <w:r w:rsidR="00600E1F">
        <w:rPr>
          <w:rFonts w:ascii="Times New Roman" w:eastAsia="Times New Roman" w:hAnsi="Times New Roman" w:cs="Times New Roman"/>
          <w:color w:val="000000"/>
          <w:sz w:val="24"/>
          <w:szCs w:val="24"/>
          <w:lang w:val="es-ES"/>
        </w:rPr>
        <w:t>los síntomas</w:t>
      </w:r>
      <w:r>
        <w:rPr>
          <w:rFonts w:ascii="Times New Roman" w:eastAsia="Times New Roman" w:hAnsi="Times New Roman" w:cs="Times New Roman"/>
          <w:color w:val="000000"/>
          <w:sz w:val="24"/>
          <w:szCs w:val="24"/>
          <w:lang w:val="es-ES"/>
        </w:rPr>
        <w:t xml:space="preserve"> de las unidades del grupo de control. Para la </w:t>
      </w:r>
      <w:r w:rsidR="00A869F8">
        <w:rPr>
          <w:rFonts w:ascii="Times New Roman" w:eastAsia="Times New Roman" w:hAnsi="Times New Roman" w:cs="Times New Roman"/>
          <w:color w:val="000000"/>
          <w:sz w:val="24"/>
          <w:szCs w:val="24"/>
          <w:lang w:val="es-ES"/>
        </w:rPr>
        <w:t>selección de</w:t>
      </w:r>
      <w:r>
        <w:rPr>
          <w:rFonts w:ascii="Times New Roman" w:eastAsia="Times New Roman" w:hAnsi="Times New Roman" w:cs="Times New Roman"/>
          <w:color w:val="000000"/>
          <w:sz w:val="24"/>
          <w:szCs w:val="24"/>
          <w:lang w:val="es-ES"/>
        </w:rPr>
        <w:t xml:space="preserve"> las unidades del grupo de control, son especificadas las </w:t>
      </w:r>
      <w:r w:rsidRPr="00726AD1">
        <w:rPr>
          <w:rFonts w:ascii="Times New Roman" w:eastAsia="Times New Roman" w:hAnsi="Times New Roman" w:cs="Times New Roman"/>
          <w:b/>
          <w:i/>
          <w:color w:val="000000"/>
          <w:sz w:val="24"/>
          <w:szCs w:val="24"/>
          <w:lang w:val="es-ES"/>
        </w:rPr>
        <w:t>variables de control</w:t>
      </w:r>
      <w:r>
        <w:rPr>
          <w:rFonts w:ascii="Times New Roman" w:eastAsia="Times New Roman" w:hAnsi="Times New Roman" w:cs="Times New Roman"/>
          <w:color w:val="000000"/>
          <w:sz w:val="24"/>
          <w:szCs w:val="24"/>
          <w:lang w:val="es-ES"/>
        </w:rPr>
        <w:t>, las cuales son aquella</w:t>
      </w:r>
      <w:r w:rsidR="00E572A9">
        <w:rPr>
          <w:rFonts w:ascii="Times New Roman" w:eastAsia="Times New Roman" w:hAnsi="Times New Roman" w:cs="Times New Roman"/>
          <w:color w:val="000000"/>
          <w:sz w:val="24"/>
          <w:szCs w:val="24"/>
          <w:lang w:val="es-ES"/>
        </w:rPr>
        <w:t>s que pue</w:t>
      </w:r>
      <w:r>
        <w:rPr>
          <w:rFonts w:ascii="Times New Roman" w:eastAsia="Times New Roman" w:hAnsi="Times New Roman" w:cs="Times New Roman"/>
          <w:color w:val="000000"/>
          <w:sz w:val="24"/>
          <w:szCs w:val="24"/>
          <w:lang w:val="es-ES"/>
        </w:rPr>
        <w:t xml:space="preserve">den </w:t>
      </w:r>
      <w:r w:rsidR="009E5617">
        <w:rPr>
          <w:rFonts w:ascii="Times New Roman" w:eastAsia="Times New Roman" w:hAnsi="Times New Roman" w:cs="Times New Roman"/>
          <w:color w:val="000000"/>
          <w:sz w:val="24"/>
          <w:szCs w:val="24"/>
          <w:lang w:val="es-ES"/>
        </w:rPr>
        <w:t>comprobar</w:t>
      </w:r>
      <w:r>
        <w:rPr>
          <w:rFonts w:ascii="Times New Roman" w:eastAsia="Times New Roman" w:hAnsi="Times New Roman" w:cs="Times New Roman"/>
          <w:color w:val="000000"/>
          <w:sz w:val="24"/>
          <w:szCs w:val="24"/>
          <w:lang w:val="es-ES"/>
        </w:rPr>
        <w:t xml:space="preserve"> que la unidad tratada es realmente </w:t>
      </w:r>
      <w:r w:rsidR="001679C7">
        <w:rPr>
          <w:rFonts w:ascii="Times New Roman" w:eastAsia="Times New Roman" w:hAnsi="Times New Roman" w:cs="Times New Roman"/>
          <w:color w:val="000000"/>
          <w:sz w:val="24"/>
          <w:szCs w:val="24"/>
          <w:lang w:val="es-ES"/>
        </w:rPr>
        <w:t xml:space="preserve">casi </w:t>
      </w:r>
      <w:r w:rsidR="00E572A9">
        <w:rPr>
          <w:rFonts w:ascii="Times New Roman" w:eastAsia="Times New Roman" w:hAnsi="Times New Roman" w:cs="Times New Roman"/>
          <w:color w:val="000000"/>
          <w:sz w:val="24"/>
          <w:szCs w:val="24"/>
          <w:lang w:val="es-ES"/>
        </w:rPr>
        <w:t xml:space="preserve">un </w:t>
      </w:r>
      <w:r w:rsidR="001679C7">
        <w:rPr>
          <w:rFonts w:ascii="Times New Roman" w:eastAsia="Times New Roman" w:hAnsi="Times New Roman" w:cs="Times New Roman"/>
          <w:color w:val="000000"/>
          <w:sz w:val="24"/>
          <w:szCs w:val="24"/>
          <w:lang w:val="es-ES"/>
        </w:rPr>
        <w:t>clone de</w:t>
      </w:r>
      <w:r>
        <w:rPr>
          <w:rFonts w:ascii="Times New Roman" w:eastAsia="Times New Roman" w:hAnsi="Times New Roman" w:cs="Times New Roman"/>
          <w:color w:val="000000"/>
          <w:sz w:val="24"/>
          <w:szCs w:val="24"/>
          <w:lang w:val="es-ES"/>
        </w:rPr>
        <w:t xml:space="preserve"> las unidades del grupo de control. Una de las </w:t>
      </w:r>
      <w:r w:rsidR="00C523AA">
        <w:rPr>
          <w:rFonts w:ascii="Times New Roman" w:eastAsia="Times New Roman" w:hAnsi="Times New Roman" w:cs="Times New Roman"/>
          <w:color w:val="000000"/>
          <w:sz w:val="24"/>
          <w:szCs w:val="24"/>
          <w:lang w:val="es-ES"/>
        </w:rPr>
        <w:t>características</w:t>
      </w:r>
      <w:r>
        <w:rPr>
          <w:rFonts w:ascii="Times New Roman" w:eastAsia="Times New Roman" w:hAnsi="Times New Roman" w:cs="Times New Roman"/>
          <w:color w:val="000000"/>
          <w:sz w:val="24"/>
          <w:szCs w:val="24"/>
          <w:lang w:val="es-ES"/>
        </w:rPr>
        <w:t xml:space="preserve"> del grupo de control es que no</w:t>
      </w:r>
      <w:r w:rsidR="00A869F8">
        <w:rPr>
          <w:rFonts w:ascii="Times New Roman" w:eastAsia="Times New Roman" w:hAnsi="Times New Roman" w:cs="Times New Roman"/>
          <w:color w:val="000000"/>
          <w:sz w:val="24"/>
          <w:szCs w:val="24"/>
          <w:lang w:val="es-ES"/>
        </w:rPr>
        <w:t xml:space="preserve"> deberá</w:t>
      </w:r>
      <w:r>
        <w:rPr>
          <w:rFonts w:ascii="Times New Roman" w:eastAsia="Times New Roman" w:hAnsi="Times New Roman" w:cs="Times New Roman"/>
          <w:color w:val="000000"/>
          <w:sz w:val="24"/>
          <w:szCs w:val="24"/>
          <w:lang w:val="es-ES"/>
        </w:rPr>
        <w:t xml:space="preserve"> </w:t>
      </w:r>
      <w:r w:rsidR="00A869F8">
        <w:rPr>
          <w:rFonts w:ascii="Times New Roman" w:eastAsia="Times New Roman" w:hAnsi="Times New Roman" w:cs="Times New Roman"/>
          <w:color w:val="000000"/>
          <w:sz w:val="24"/>
          <w:szCs w:val="24"/>
          <w:lang w:val="es-ES"/>
        </w:rPr>
        <w:t>contar</w:t>
      </w:r>
      <w:r w:rsidR="00D43A41">
        <w:rPr>
          <w:rFonts w:ascii="Times New Roman" w:eastAsia="Times New Roman" w:hAnsi="Times New Roman" w:cs="Times New Roman"/>
          <w:color w:val="000000"/>
          <w:sz w:val="24"/>
          <w:szCs w:val="24"/>
          <w:lang w:val="es-ES"/>
        </w:rPr>
        <w:t xml:space="preserve"> con el</w:t>
      </w:r>
      <w:r>
        <w:rPr>
          <w:rFonts w:ascii="Times New Roman" w:eastAsia="Times New Roman" w:hAnsi="Times New Roman" w:cs="Times New Roman"/>
          <w:color w:val="000000"/>
          <w:sz w:val="24"/>
          <w:szCs w:val="24"/>
          <w:lang w:val="es-ES"/>
        </w:rPr>
        <w:t xml:space="preserve"> </w:t>
      </w:r>
      <w:r w:rsidR="001679C7">
        <w:rPr>
          <w:rFonts w:ascii="Times New Roman" w:eastAsia="Times New Roman" w:hAnsi="Times New Roman" w:cs="Times New Roman"/>
          <w:color w:val="000000"/>
          <w:sz w:val="24"/>
          <w:szCs w:val="24"/>
          <w:lang w:val="es-ES"/>
        </w:rPr>
        <w:t xml:space="preserve">mismo </w:t>
      </w:r>
      <w:r>
        <w:rPr>
          <w:rFonts w:ascii="Times New Roman" w:eastAsia="Times New Roman" w:hAnsi="Times New Roman" w:cs="Times New Roman"/>
          <w:color w:val="000000"/>
          <w:sz w:val="24"/>
          <w:szCs w:val="24"/>
          <w:lang w:val="es-ES"/>
        </w:rPr>
        <w:t>tratamiento de la unidad tratada</w:t>
      </w:r>
      <w:r w:rsidR="00C523AA">
        <w:rPr>
          <w:rFonts w:ascii="Times New Roman" w:eastAsia="Times New Roman" w:hAnsi="Times New Roman" w:cs="Times New Roman"/>
          <w:color w:val="000000"/>
          <w:sz w:val="24"/>
          <w:szCs w:val="24"/>
          <w:lang w:val="es-ES"/>
        </w:rPr>
        <w:t xml:space="preserve"> hasta la evaluación final </w:t>
      </w:r>
      <w:r w:rsidR="00A869F8">
        <w:rPr>
          <w:rFonts w:ascii="Times New Roman" w:eastAsia="Times New Roman" w:hAnsi="Times New Roman" w:cs="Times New Roman"/>
          <w:color w:val="000000"/>
          <w:sz w:val="24"/>
          <w:szCs w:val="24"/>
          <w:lang w:val="es-ES"/>
        </w:rPr>
        <w:t>después del</w:t>
      </w:r>
      <w:r w:rsidR="00C523AA">
        <w:rPr>
          <w:rFonts w:ascii="Times New Roman" w:eastAsia="Times New Roman" w:hAnsi="Times New Roman" w:cs="Times New Roman"/>
          <w:color w:val="000000"/>
          <w:sz w:val="24"/>
          <w:szCs w:val="24"/>
          <w:lang w:val="es-ES"/>
        </w:rPr>
        <w:t xml:space="preserve"> tratamiento</w:t>
      </w:r>
      <w:r>
        <w:rPr>
          <w:rFonts w:ascii="Times New Roman" w:eastAsia="Times New Roman" w:hAnsi="Times New Roman" w:cs="Times New Roman"/>
          <w:color w:val="000000"/>
          <w:sz w:val="24"/>
          <w:szCs w:val="24"/>
          <w:lang w:val="es-ES"/>
        </w:rPr>
        <w:t>.</w:t>
      </w:r>
    </w:p>
    <w:p w:rsidR="007261FC" w:rsidRPr="007261FC" w:rsidRDefault="00715035" w:rsidP="00ED552A">
      <w:pPr>
        <w:pStyle w:val="ListParagraph"/>
        <w:numPr>
          <w:ilvl w:val="0"/>
          <w:numId w:val="6"/>
        </w:numPr>
        <w:shd w:val="clear" w:color="auto" w:fill="FFFFFF"/>
        <w:spacing w:before="120" w:after="120" w:line="240" w:lineRule="auto"/>
        <w:contextualSpacing w:val="0"/>
        <w:jc w:val="both"/>
        <w:outlineLvl w:val="0"/>
        <w:rPr>
          <w:rFonts w:ascii="Times New Roman" w:eastAsia="Times New Roman" w:hAnsi="Times New Roman" w:cs="Times New Roman"/>
          <w:b/>
          <w:color w:val="000000"/>
          <w:sz w:val="24"/>
          <w:szCs w:val="24"/>
          <w:lang w:val="es-ES"/>
        </w:rPr>
      </w:pPr>
      <w:r>
        <w:rPr>
          <w:rFonts w:ascii="Times New Roman" w:eastAsia="Times New Roman" w:hAnsi="Times New Roman" w:cs="Times New Roman"/>
          <w:b/>
          <w:color w:val="000000"/>
          <w:sz w:val="24"/>
          <w:szCs w:val="24"/>
          <w:lang w:val="es-ES"/>
        </w:rPr>
        <w:t>Países del Pool de Donantes</w:t>
      </w:r>
    </w:p>
    <w:p w:rsidR="00A70C6B" w:rsidRDefault="00BC75FB" w:rsidP="00223247">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En el</w:t>
      </w:r>
      <w:r w:rsidR="00C523AA">
        <w:rPr>
          <w:rFonts w:ascii="Times New Roman" w:eastAsia="Times New Roman" w:hAnsi="Times New Roman" w:cs="Times New Roman"/>
          <w:color w:val="000000"/>
          <w:sz w:val="24"/>
          <w:szCs w:val="24"/>
          <w:lang w:val="es-ES"/>
        </w:rPr>
        <w:t xml:space="preserve"> caso concreto </w:t>
      </w:r>
      <w:r w:rsidR="00D062AD">
        <w:rPr>
          <w:rFonts w:ascii="Times New Roman" w:eastAsia="Times New Roman" w:hAnsi="Times New Roman" w:cs="Times New Roman"/>
          <w:color w:val="000000"/>
          <w:sz w:val="24"/>
          <w:szCs w:val="24"/>
          <w:lang w:val="es-ES"/>
        </w:rPr>
        <w:t>de esta</w:t>
      </w:r>
      <w:r w:rsidR="00C523AA">
        <w:rPr>
          <w:rFonts w:ascii="Times New Roman" w:eastAsia="Times New Roman" w:hAnsi="Times New Roman" w:cs="Times New Roman"/>
          <w:color w:val="000000"/>
          <w:sz w:val="24"/>
          <w:szCs w:val="24"/>
          <w:lang w:val="es-ES"/>
        </w:rPr>
        <w:t xml:space="preserve"> evaluación, Panamá es la unidad de tratamiento, la variable de interés es la relación entre las exportaciones de bi</w:t>
      </w:r>
      <w:r w:rsidR="00E572A9">
        <w:rPr>
          <w:rFonts w:ascii="Times New Roman" w:eastAsia="Times New Roman" w:hAnsi="Times New Roman" w:cs="Times New Roman"/>
          <w:color w:val="000000"/>
          <w:sz w:val="24"/>
          <w:szCs w:val="24"/>
          <w:lang w:val="es-ES"/>
        </w:rPr>
        <w:t>e</w:t>
      </w:r>
      <w:r w:rsidR="00C523AA">
        <w:rPr>
          <w:rFonts w:ascii="Times New Roman" w:eastAsia="Times New Roman" w:hAnsi="Times New Roman" w:cs="Times New Roman"/>
          <w:color w:val="000000"/>
          <w:sz w:val="24"/>
          <w:szCs w:val="24"/>
          <w:lang w:val="es-ES"/>
        </w:rPr>
        <w:t>nes y servicios / PIB naci</w:t>
      </w:r>
      <w:r w:rsidR="003C7B0E">
        <w:rPr>
          <w:rFonts w:ascii="Times New Roman" w:eastAsia="Times New Roman" w:hAnsi="Times New Roman" w:cs="Times New Roman"/>
          <w:color w:val="000000"/>
          <w:sz w:val="24"/>
          <w:szCs w:val="24"/>
          <w:lang w:val="es-ES"/>
        </w:rPr>
        <w:t>onal. A partir de un grupo de 3</w:t>
      </w:r>
      <w:r w:rsidR="00D062AD">
        <w:rPr>
          <w:rFonts w:ascii="Times New Roman" w:eastAsia="Times New Roman" w:hAnsi="Times New Roman" w:cs="Times New Roman"/>
          <w:color w:val="000000"/>
          <w:sz w:val="24"/>
          <w:szCs w:val="24"/>
          <w:lang w:val="es-ES"/>
        </w:rPr>
        <w:t>2</w:t>
      </w:r>
      <w:r w:rsidR="00C523AA">
        <w:rPr>
          <w:rFonts w:ascii="Times New Roman" w:eastAsia="Times New Roman" w:hAnsi="Times New Roman" w:cs="Times New Roman"/>
          <w:color w:val="000000"/>
          <w:sz w:val="24"/>
          <w:szCs w:val="24"/>
          <w:lang w:val="es-ES"/>
        </w:rPr>
        <w:t xml:space="preserve"> países </w:t>
      </w:r>
      <w:r w:rsidR="00C523AA" w:rsidRPr="003E1F78">
        <w:rPr>
          <w:rFonts w:ascii="Times New Roman" w:eastAsia="Times New Roman" w:hAnsi="Times New Roman" w:cs="Times New Roman"/>
          <w:b/>
          <w:i/>
          <w:color w:val="000000"/>
          <w:sz w:val="24"/>
          <w:szCs w:val="24"/>
          <w:lang w:val="es-ES"/>
        </w:rPr>
        <w:t>(pool de donantes),</w:t>
      </w:r>
      <w:r w:rsidR="0050165C">
        <w:rPr>
          <w:rFonts w:ascii="Times New Roman" w:eastAsia="Times New Roman" w:hAnsi="Times New Roman" w:cs="Times New Roman"/>
          <w:color w:val="000000"/>
          <w:sz w:val="24"/>
          <w:szCs w:val="24"/>
          <w:lang w:val="es-ES"/>
        </w:rPr>
        <w:t xml:space="preserve"> con 1</w:t>
      </w:r>
      <w:r w:rsidR="00D062AD">
        <w:rPr>
          <w:rFonts w:ascii="Times New Roman" w:eastAsia="Times New Roman" w:hAnsi="Times New Roman" w:cs="Times New Roman"/>
          <w:color w:val="000000"/>
          <w:sz w:val="24"/>
          <w:szCs w:val="24"/>
          <w:lang w:val="es-ES"/>
        </w:rPr>
        <w:t>6</w:t>
      </w:r>
      <w:r w:rsidR="00C523AA">
        <w:rPr>
          <w:rFonts w:ascii="Times New Roman" w:eastAsia="Times New Roman" w:hAnsi="Times New Roman" w:cs="Times New Roman"/>
          <w:color w:val="000000"/>
          <w:sz w:val="24"/>
          <w:szCs w:val="24"/>
          <w:lang w:val="es-ES"/>
        </w:rPr>
        <w:t xml:space="preserve"> variables de control, fue seleccionado</w:t>
      </w:r>
      <w:r w:rsidR="00D062AD">
        <w:rPr>
          <w:rFonts w:ascii="Times New Roman" w:eastAsia="Times New Roman" w:hAnsi="Times New Roman" w:cs="Times New Roman"/>
          <w:color w:val="000000"/>
          <w:sz w:val="24"/>
          <w:szCs w:val="24"/>
          <w:lang w:val="es-ES"/>
        </w:rPr>
        <w:t>, automáticamente a través del software STATA, un</w:t>
      </w:r>
      <w:r w:rsidR="00C523AA">
        <w:rPr>
          <w:rFonts w:ascii="Times New Roman" w:eastAsia="Times New Roman" w:hAnsi="Times New Roman" w:cs="Times New Roman"/>
          <w:color w:val="000000"/>
          <w:sz w:val="24"/>
          <w:szCs w:val="24"/>
          <w:lang w:val="es-ES"/>
        </w:rPr>
        <w:t xml:space="preserve"> Panamá Sintético con </w:t>
      </w:r>
      <w:r w:rsidR="00D43A41">
        <w:rPr>
          <w:rFonts w:ascii="Times New Roman" w:eastAsia="Times New Roman" w:hAnsi="Times New Roman" w:cs="Times New Roman"/>
          <w:color w:val="000000"/>
          <w:sz w:val="24"/>
          <w:szCs w:val="24"/>
          <w:lang w:val="es-ES"/>
        </w:rPr>
        <w:t>5</w:t>
      </w:r>
      <w:r w:rsidR="00C523AA">
        <w:rPr>
          <w:rFonts w:ascii="Times New Roman" w:eastAsia="Times New Roman" w:hAnsi="Times New Roman" w:cs="Times New Roman"/>
          <w:color w:val="000000"/>
          <w:sz w:val="24"/>
          <w:szCs w:val="24"/>
          <w:lang w:val="es-ES"/>
        </w:rPr>
        <w:t xml:space="preserve"> países del pool de donantes. El pool de dona</w:t>
      </w:r>
      <w:r w:rsidR="00E572A9">
        <w:rPr>
          <w:rFonts w:ascii="Times New Roman" w:eastAsia="Times New Roman" w:hAnsi="Times New Roman" w:cs="Times New Roman"/>
          <w:color w:val="000000"/>
          <w:sz w:val="24"/>
          <w:szCs w:val="24"/>
          <w:lang w:val="es-ES"/>
        </w:rPr>
        <w:t>ntes</w:t>
      </w:r>
      <w:r w:rsidR="00C523AA">
        <w:rPr>
          <w:rFonts w:ascii="Times New Roman" w:eastAsia="Times New Roman" w:hAnsi="Times New Roman" w:cs="Times New Roman"/>
          <w:color w:val="000000"/>
          <w:sz w:val="24"/>
          <w:szCs w:val="24"/>
          <w:lang w:val="es-ES"/>
        </w:rPr>
        <w:t xml:space="preserve"> </w:t>
      </w:r>
      <w:r w:rsidR="00715035">
        <w:rPr>
          <w:rFonts w:ascii="Times New Roman" w:eastAsia="Times New Roman" w:hAnsi="Times New Roman" w:cs="Times New Roman"/>
          <w:color w:val="000000"/>
          <w:sz w:val="24"/>
          <w:szCs w:val="24"/>
          <w:lang w:val="es-ES"/>
        </w:rPr>
        <w:t xml:space="preserve">está detallado </w:t>
      </w:r>
      <w:r w:rsidR="00E572A9">
        <w:rPr>
          <w:rFonts w:ascii="Times New Roman" w:eastAsia="Times New Roman" w:hAnsi="Times New Roman" w:cs="Times New Roman"/>
          <w:color w:val="000000"/>
          <w:sz w:val="24"/>
          <w:szCs w:val="24"/>
          <w:lang w:val="es-ES"/>
        </w:rPr>
        <w:t xml:space="preserve">en </w:t>
      </w:r>
      <w:r w:rsidR="00715035">
        <w:rPr>
          <w:rFonts w:ascii="Times New Roman" w:eastAsia="Times New Roman" w:hAnsi="Times New Roman" w:cs="Times New Roman"/>
          <w:color w:val="000000"/>
          <w:sz w:val="24"/>
          <w:szCs w:val="24"/>
          <w:lang w:val="es-ES"/>
        </w:rPr>
        <w:t>el</w:t>
      </w:r>
      <w:r w:rsidR="0082292D">
        <w:rPr>
          <w:rFonts w:ascii="Times New Roman" w:eastAsia="Times New Roman" w:hAnsi="Times New Roman" w:cs="Times New Roman"/>
          <w:color w:val="000000"/>
          <w:sz w:val="24"/>
          <w:szCs w:val="24"/>
          <w:lang w:val="es-ES"/>
        </w:rPr>
        <w:t xml:space="preserve"> Cuadro I </w:t>
      </w:r>
      <w:r w:rsidR="00C523AA">
        <w:rPr>
          <w:rFonts w:ascii="Times New Roman" w:eastAsia="Times New Roman" w:hAnsi="Times New Roman" w:cs="Times New Roman"/>
          <w:color w:val="000000"/>
          <w:sz w:val="24"/>
          <w:szCs w:val="24"/>
          <w:lang w:val="es-ES"/>
        </w:rPr>
        <w:t>a continuación. Es importante mencionar que para la selección del pool de dona</w:t>
      </w:r>
      <w:r w:rsidR="00E572A9">
        <w:rPr>
          <w:rFonts w:ascii="Times New Roman" w:eastAsia="Times New Roman" w:hAnsi="Times New Roman" w:cs="Times New Roman"/>
          <w:color w:val="000000"/>
          <w:sz w:val="24"/>
          <w:szCs w:val="24"/>
          <w:lang w:val="es-ES"/>
        </w:rPr>
        <w:t>ntes</w:t>
      </w:r>
      <w:r w:rsidR="00C523AA">
        <w:rPr>
          <w:rFonts w:ascii="Times New Roman" w:eastAsia="Times New Roman" w:hAnsi="Times New Roman" w:cs="Times New Roman"/>
          <w:color w:val="000000"/>
          <w:sz w:val="24"/>
          <w:szCs w:val="24"/>
          <w:lang w:val="es-ES"/>
        </w:rPr>
        <w:t xml:space="preserve"> fueron esc</w:t>
      </w:r>
      <w:r w:rsidR="00E572A9">
        <w:rPr>
          <w:rFonts w:ascii="Times New Roman" w:eastAsia="Times New Roman" w:hAnsi="Times New Roman" w:cs="Times New Roman"/>
          <w:color w:val="000000"/>
          <w:sz w:val="24"/>
          <w:szCs w:val="24"/>
          <w:lang w:val="es-ES"/>
        </w:rPr>
        <w:t>ogidos</w:t>
      </w:r>
      <w:r w:rsidR="00C523AA">
        <w:rPr>
          <w:rFonts w:ascii="Times New Roman" w:eastAsia="Times New Roman" w:hAnsi="Times New Roman" w:cs="Times New Roman"/>
          <w:color w:val="000000"/>
          <w:sz w:val="24"/>
          <w:szCs w:val="24"/>
          <w:lang w:val="es-ES"/>
        </w:rPr>
        <w:t xml:space="preserve"> preferencialmente países que cuentan con un canal estratégico o que </w:t>
      </w:r>
      <w:r w:rsidR="00C523AA">
        <w:rPr>
          <w:rFonts w:ascii="Times New Roman" w:eastAsia="Times New Roman" w:hAnsi="Times New Roman" w:cs="Times New Roman"/>
          <w:color w:val="000000"/>
          <w:sz w:val="24"/>
          <w:szCs w:val="24"/>
          <w:lang w:val="es-ES"/>
        </w:rPr>
        <w:lastRenderedPageBreak/>
        <w:t xml:space="preserve">estén localizados en corredores marítimos </w:t>
      </w:r>
      <w:r w:rsidR="00A70C6B">
        <w:rPr>
          <w:rFonts w:ascii="Times New Roman" w:eastAsia="Times New Roman" w:hAnsi="Times New Roman" w:cs="Times New Roman"/>
          <w:color w:val="000000"/>
          <w:sz w:val="24"/>
          <w:szCs w:val="24"/>
          <w:lang w:val="es-ES"/>
        </w:rPr>
        <w:t>uniendo océanos c</w:t>
      </w:r>
      <w:r w:rsidR="00D62821">
        <w:rPr>
          <w:rFonts w:ascii="Times New Roman" w:eastAsia="Times New Roman" w:hAnsi="Times New Roman" w:cs="Times New Roman"/>
          <w:color w:val="000000"/>
          <w:sz w:val="24"/>
          <w:szCs w:val="24"/>
          <w:lang w:val="es-ES"/>
        </w:rPr>
        <w:t>on grandes flujos de mercancías, así como algunos vecinos en la región.</w:t>
      </w:r>
    </w:p>
    <w:tbl>
      <w:tblPr>
        <w:tblStyle w:val="TableGrid"/>
        <w:tblW w:w="0" w:type="auto"/>
        <w:tblInd w:w="900" w:type="dxa"/>
        <w:tblLook w:val="04A0" w:firstRow="1" w:lastRow="0" w:firstColumn="1" w:lastColumn="0" w:noHBand="0" w:noVBand="1"/>
      </w:tblPr>
      <w:tblGrid>
        <w:gridCol w:w="2169"/>
        <w:gridCol w:w="2169"/>
        <w:gridCol w:w="2169"/>
        <w:gridCol w:w="2169"/>
      </w:tblGrid>
      <w:tr w:rsidR="00ED552A" w:rsidTr="00ED552A">
        <w:trPr>
          <w:trHeight w:val="458"/>
        </w:trPr>
        <w:tc>
          <w:tcPr>
            <w:tcW w:w="867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D552A" w:rsidRDefault="00ED552A">
            <w:pPr>
              <w:ind w:hanging="18"/>
              <w:jc w:val="center"/>
              <w:rPr>
                <w:rFonts w:ascii="Times New Roman" w:eastAsia="Calibri" w:hAnsi="Times New Roman" w:cs="Times New Roman"/>
                <w:b/>
                <w:sz w:val="20"/>
                <w:szCs w:val="20"/>
              </w:rPr>
            </w:pPr>
            <w:r>
              <w:rPr>
                <w:rFonts w:ascii="Times New Roman" w:eastAsia="Calibri" w:hAnsi="Times New Roman" w:cs="Times New Roman"/>
                <w:b/>
                <w:sz w:val="20"/>
                <w:szCs w:val="20"/>
              </w:rPr>
              <w:t>Cuadro I – Lista de Países del Pool de Donantes</w:t>
            </w:r>
          </w:p>
        </w:tc>
      </w:tr>
      <w:tr w:rsidR="00FF581F" w:rsidTr="00D062AD">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FF581F" w:rsidRPr="00916C95" w:rsidRDefault="00FF581F" w:rsidP="00FF581F">
            <w:pPr>
              <w:pStyle w:val="ListParagraph"/>
              <w:numPr>
                <w:ilvl w:val="0"/>
                <w:numId w:val="7"/>
              </w:numPr>
              <w:jc w:val="both"/>
              <w:rPr>
                <w:rFonts w:ascii="Times New Roman" w:eastAsia="Calibri" w:hAnsi="Times New Roman" w:cs="Times New Roman"/>
                <w:sz w:val="20"/>
                <w:szCs w:val="20"/>
              </w:rPr>
            </w:pPr>
            <w:r w:rsidRPr="00916C95">
              <w:rPr>
                <w:rFonts w:ascii="Times New Roman" w:eastAsia="Calibri" w:hAnsi="Times New Roman" w:cs="Times New Roman"/>
                <w:sz w:val="20"/>
                <w:szCs w:val="20"/>
              </w:rPr>
              <w:t>Panamá</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FF581F" w:rsidRPr="00916C95" w:rsidRDefault="00FF581F" w:rsidP="00FF581F">
            <w:pPr>
              <w:ind w:hanging="18"/>
              <w:jc w:val="both"/>
              <w:rPr>
                <w:rFonts w:ascii="Times New Roman" w:eastAsia="Calibri" w:hAnsi="Times New Roman" w:cs="Times New Roman"/>
                <w:sz w:val="20"/>
                <w:szCs w:val="20"/>
              </w:rPr>
            </w:pPr>
            <w:r w:rsidRPr="00916C95">
              <w:rPr>
                <w:rFonts w:ascii="Times New Roman" w:eastAsia="Calibri" w:hAnsi="Times New Roman" w:cs="Times New Roman"/>
                <w:sz w:val="20"/>
                <w:szCs w:val="20"/>
              </w:rPr>
              <w:t>11. Malasia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21. Israel</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31. El Salvador</w:t>
            </w:r>
          </w:p>
        </w:tc>
      </w:tr>
      <w:tr w:rsidR="00FF581F" w:rsidTr="00733219">
        <w:trPr>
          <w:trHeight w:val="45"/>
        </w:trPr>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FF581F" w:rsidRPr="00916C95" w:rsidRDefault="00FF581F" w:rsidP="00FF581F">
            <w:pPr>
              <w:pStyle w:val="ListParagraph"/>
              <w:numPr>
                <w:ilvl w:val="0"/>
                <w:numId w:val="7"/>
              </w:numPr>
              <w:jc w:val="both"/>
              <w:rPr>
                <w:rFonts w:ascii="Times New Roman" w:eastAsia="Calibri" w:hAnsi="Times New Roman" w:cs="Times New Roman"/>
                <w:sz w:val="20"/>
                <w:szCs w:val="20"/>
              </w:rPr>
            </w:pPr>
            <w:r w:rsidRPr="00916C95">
              <w:rPr>
                <w:rFonts w:ascii="Times New Roman" w:eastAsia="Calibri" w:hAnsi="Times New Roman" w:cs="Times New Roman"/>
                <w:sz w:val="20"/>
                <w:szCs w:val="20"/>
              </w:rPr>
              <w:t>Pakistán</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12. Omán</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22. Bélgica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32. Corea del Sur</w:t>
            </w:r>
          </w:p>
        </w:tc>
      </w:tr>
      <w:tr w:rsidR="00FF581F" w:rsidTr="00B5531A">
        <w:tc>
          <w:tcPr>
            <w:tcW w:w="2169" w:type="dxa"/>
            <w:tcBorders>
              <w:top w:val="single" w:sz="4" w:space="0" w:color="auto"/>
              <w:left w:val="single" w:sz="4" w:space="0" w:color="auto"/>
              <w:bottom w:val="single" w:sz="4" w:space="0" w:color="auto"/>
              <w:right w:val="single" w:sz="4" w:space="0" w:color="auto"/>
            </w:tcBorders>
            <w:hideMark/>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Turquía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13. Italia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23. Jamaica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r w:rsidR="00FF581F" w:rsidTr="00B5531A">
        <w:tc>
          <w:tcPr>
            <w:tcW w:w="2169" w:type="dxa"/>
            <w:tcBorders>
              <w:top w:val="single" w:sz="4" w:space="0" w:color="auto"/>
              <w:left w:val="single" w:sz="4" w:space="0" w:color="auto"/>
              <w:bottom w:val="single" w:sz="4" w:space="0" w:color="auto"/>
              <w:right w:val="single" w:sz="4" w:space="0" w:color="auto"/>
            </w:tcBorders>
            <w:hideMark/>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Francia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14. Filipinas</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24. Hong Kong</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r w:rsidR="00FF581F" w:rsidTr="00B5531A">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Tailandia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15. Nova Zelandia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25. Singapur</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r w:rsidR="00FF581F" w:rsidTr="00B5531A">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España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16. Grecia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26. Malta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r w:rsidR="00FF581F" w:rsidTr="00B5531A">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Marrocos</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17. Portugal</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27. Nicaragua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tabs>
                <w:tab w:val="center" w:pos="967"/>
              </w:tabs>
              <w:ind w:hanging="18"/>
              <w:jc w:val="both"/>
              <w:rPr>
                <w:rFonts w:ascii="Times New Roman" w:eastAsia="Calibri" w:hAnsi="Times New Roman" w:cs="Times New Roman"/>
                <w:sz w:val="20"/>
                <w:szCs w:val="20"/>
              </w:rPr>
            </w:pPr>
          </w:p>
        </w:tc>
      </w:tr>
      <w:tr w:rsidR="00FF581F" w:rsidTr="00B5531A">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Japón</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18. Emiratos</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28. Egipto</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r w:rsidR="00FF581F" w:rsidTr="00B5531A">
        <w:trPr>
          <w:trHeight w:val="55"/>
        </w:trPr>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pStyle w:val="ListParagraph"/>
              <w:numPr>
                <w:ilvl w:val="0"/>
                <w:numId w:val="7"/>
              </w:numPr>
              <w:jc w:val="both"/>
              <w:rPr>
                <w:rFonts w:ascii="Times New Roman" w:eastAsia="Calibri" w:hAnsi="Times New Roman" w:cs="Times New Roman"/>
                <w:sz w:val="20"/>
                <w:szCs w:val="20"/>
              </w:rPr>
            </w:pPr>
            <w:r>
              <w:rPr>
                <w:rFonts w:ascii="Times New Roman" w:eastAsia="Calibri" w:hAnsi="Times New Roman" w:cs="Times New Roman"/>
                <w:sz w:val="20"/>
                <w:szCs w:val="20"/>
              </w:rPr>
              <w:t>Alemana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19. Sri Lanka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29. Costa Rica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r w:rsidR="00FF581F" w:rsidTr="00B5531A">
        <w:trPr>
          <w:trHeight w:val="55"/>
        </w:trPr>
        <w:tc>
          <w:tcPr>
            <w:tcW w:w="2169" w:type="dxa"/>
            <w:tcBorders>
              <w:top w:val="single" w:sz="4" w:space="0" w:color="auto"/>
              <w:left w:val="single" w:sz="4" w:space="0" w:color="auto"/>
              <w:bottom w:val="single" w:sz="4" w:space="0" w:color="auto"/>
              <w:right w:val="single" w:sz="4" w:space="0" w:color="auto"/>
            </w:tcBorders>
          </w:tcPr>
          <w:p w:rsidR="00FF581F" w:rsidRPr="00FF581F" w:rsidRDefault="00FF581F" w:rsidP="00FF581F">
            <w:pPr>
              <w:jc w:val="both"/>
              <w:rPr>
                <w:rFonts w:ascii="Times New Roman" w:eastAsia="Calibri" w:hAnsi="Times New Roman" w:cs="Times New Roman"/>
                <w:sz w:val="20"/>
                <w:szCs w:val="20"/>
              </w:rPr>
            </w:pPr>
            <w:r w:rsidRPr="00FF581F">
              <w:rPr>
                <w:rFonts w:ascii="Times New Roman" w:eastAsia="Calibri" w:hAnsi="Times New Roman" w:cs="Times New Roman"/>
                <w:sz w:val="20"/>
                <w:szCs w:val="20"/>
              </w:rPr>
              <w:t>10. Vietnam</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20. Holanda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tabs>
                <w:tab w:val="center" w:pos="967"/>
              </w:tabs>
              <w:ind w:hanging="18"/>
              <w:jc w:val="both"/>
              <w:rPr>
                <w:rFonts w:ascii="Times New Roman" w:eastAsia="Calibri" w:hAnsi="Times New Roman" w:cs="Times New Roman"/>
                <w:sz w:val="20"/>
                <w:szCs w:val="20"/>
              </w:rPr>
            </w:pPr>
            <w:r>
              <w:rPr>
                <w:rFonts w:ascii="Times New Roman" w:eastAsia="Calibri" w:hAnsi="Times New Roman" w:cs="Times New Roman"/>
                <w:sz w:val="20"/>
                <w:szCs w:val="20"/>
              </w:rPr>
              <w:t>30. Guatemala</w:t>
            </w:r>
          </w:p>
        </w:tc>
        <w:tc>
          <w:tcPr>
            <w:tcW w:w="2169" w:type="dxa"/>
            <w:tcBorders>
              <w:top w:val="single" w:sz="4" w:space="0" w:color="auto"/>
              <w:left w:val="single" w:sz="4" w:space="0" w:color="auto"/>
              <w:bottom w:val="single" w:sz="4" w:space="0" w:color="auto"/>
              <w:right w:val="single" w:sz="4" w:space="0" w:color="auto"/>
            </w:tcBorders>
          </w:tcPr>
          <w:p w:rsidR="00FF581F" w:rsidRDefault="00FF581F" w:rsidP="00FF581F">
            <w:pPr>
              <w:ind w:hanging="18"/>
              <w:jc w:val="both"/>
              <w:rPr>
                <w:rFonts w:ascii="Times New Roman" w:eastAsia="Calibri" w:hAnsi="Times New Roman" w:cs="Times New Roman"/>
                <w:sz w:val="20"/>
                <w:szCs w:val="20"/>
              </w:rPr>
            </w:pPr>
          </w:p>
        </w:tc>
      </w:tr>
    </w:tbl>
    <w:p w:rsidR="0082292D" w:rsidRDefault="00715035" w:rsidP="00715035">
      <w:pPr>
        <w:pStyle w:val="ListParagraph"/>
        <w:numPr>
          <w:ilvl w:val="0"/>
          <w:numId w:val="6"/>
        </w:numPr>
        <w:shd w:val="clear" w:color="auto" w:fill="FFFFFF"/>
        <w:spacing w:before="120" w:after="120" w:line="240" w:lineRule="auto"/>
        <w:contextualSpacing w:val="0"/>
        <w:jc w:val="both"/>
        <w:outlineLvl w:val="1"/>
        <w:rPr>
          <w:rFonts w:ascii="Times New Roman" w:eastAsia="Times New Roman" w:hAnsi="Times New Roman" w:cs="Times New Roman"/>
          <w:b/>
          <w:color w:val="000000"/>
          <w:sz w:val="24"/>
          <w:szCs w:val="24"/>
          <w:lang w:val="es-ES"/>
        </w:rPr>
      </w:pPr>
      <w:r w:rsidRPr="00715035">
        <w:rPr>
          <w:rFonts w:ascii="Times New Roman" w:eastAsia="Times New Roman" w:hAnsi="Times New Roman" w:cs="Times New Roman"/>
          <w:b/>
          <w:color w:val="000000"/>
          <w:sz w:val="24"/>
          <w:szCs w:val="24"/>
          <w:lang w:val="es-ES"/>
        </w:rPr>
        <w:t>Variables de referencia / Interés y Control</w:t>
      </w:r>
    </w:p>
    <w:p w:rsidR="00715035" w:rsidRPr="00715035" w:rsidRDefault="00715035" w:rsidP="00715035">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b/>
          <w:color w:val="000000"/>
          <w:sz w:val="24"/>
          <w:szCs w:val="24"/>
          <w:lang w:val="es-ES"/>
        </w:rPr>
      </w:pPr>
      <w:r>
        <w:rPr>
          <w:rFonts w:ascii="Times New Roman" w:eastAsia="Times New Roman" w:hAnsi="Times New Roman" w:cs="Times New Roman"/>
          <w:color w:val="000000"/>
          <w:sz w:val="24"/>
          <w:szCs w:val="24"/>
          <w:lang w:val="es-ES"/>
        </w:rPr>
        <w:t xml:space="preserve">La variable de interés es </w:t>
      </w:r>
      <w:r w:rsidR="001D25E6">
        <w:rPr>
          <w:rFonts w:ascii="Times New Roman" w:eastAsia="Times New Roman" w:hAnsi="Times New Roman" w:cs="Times New Roman"/>
          <w:color w:val="000000"/>
          <w:sz w:val="24"/>
          <w:szCs w:val="24"/>
          <w:lang w:val="es-ES"/>
        </w:rPr>
        <w:t>el Índice de Logística, que mide la calidad de los servicios de logística de un país</w:t>
      </w:r>
      <w:r>
        <w:rPr>
          <w:rFonts w:ascii="Times New Roman" w:eastAsia="Times New Roman" w:hAnsi="Times New Roman" w:cs="Times New Roman"/>
          <w:color w:val="000000"/>
          <w:sz w:val="24"/>
          <w:szCs w:val="24"/>
          <w:lang w:val="es-ES"/>
        </w:rPr>
        <w:t xml:space="preserve">. Las variables de control fueron </w:t>
      </w:r>
      <w:r w:rsidR="00E572A9">
        <w:rPr>
          <w:rFonts w:ascii="Times New Roman" w:eastAsia="Times New Roman" w:hAnsi="Times New Roman" w:cs="Times New Roman"/>
          <w:color w:val="000000"/>
          <w:sz w:val="24"/>
          <w:szCs w:val="24"/>
          <w:lang w:val="es-ES"/>
        </w:rPr>
        <w:t>seleccionada</w:t>
      </w:r>
      <w:r>
        <w:rPr>
          <w:rFonts w:ascii="Times New Roman" w:eastAsia="Times New Roman" w:hAnsi="Times New Roman" w:cs="Times New Roman"/>
          <w:color w:val="000000"/>
          <w:sz w:val="24"/>
          <w:szCs w:val="24"/>
          <w:lang w:val="es-ES"/>
        </w:rPr>
        <w:t xml:space="preserve">s </w:t>
      </w:r>
      <w:r w:rsidR="00B83710">
        <w:rPr>
          <w:rFonts w:ascii="Times New Roman" w:eastAsia="Times New Roman" w:hAnsi="Times New Roman" w:cs="Times New Roman"/>
          <w:color w:val="000000"/>
          <w:sz w:val="24"/>
          <w:szCs w:val="24"/>
          <w:lang w:val="es-ES"/>
        </w:rPr>
        <w:t xml:space="preserve">a partir de un universo de variables relacionadas </w:t>
      </w:r>
      <w:r w:rsidR="00E572A9">
        <w:rPr>
          <w:rFonts w:ascii="Times New Roman" w:eastAsia="Times New Roman" w:hAnsi="Times New Roman" w:cs="Times New Roman"/>
          <w:color w:val="000000"/>
          <w:sz w:val="24"/>
          <w:szCs w:val="24"/>
          <w:lang w:val="es-ES"/>
        </w:rPr>
        <w:t>con el tema logístico</w:t>
      </w:r>
      <w:r w:rsidR="00B83710">
        <w:rPr>
          <w:rFonts w:ascii="Times New Roman" w:eastAsia="Times New Roman" w:hAnsi="Times New Roman" w:cs="Times New Roman"/>
          <w:color w:val="000000"/>
          <w:sz w:val="24"/>
          <w:szCs w:val="24"/>
          <w:lang w:val="es-ES"/>
        </w:rPr>
        <w:t>. En particular fueron utilizadas las que más pudie</w:t>
      </w:r>
      <w:r w:rsidR="0050165C">
        <w:rPr>
          <w:rFonts w:ascii="Times New Roman" w:eastAsia="Times New Roman" w:hAnsi="Times New Roman" w:cs="Times New Roman"/>
          <w:color w:val="000000"/>
          <w:sz w:val="24"/>
          <w:szCs w:val="24"/>
          <w:lang w:val="es-ES"/>
        </w:rPr>
        <w:t>sen</w:t>
      </w:r>
      <w:r w:rsidR="00B83710">
        <w:rPr>
          <w:rFonts w:ascii="Times New Roman" w:eastAsia="Times New Roman" w:hAnsi="Times New Roman" w:cs="Times New Roman"/>
          <w:color w:val="000000"/>
          <w:sz w:val="24"/>
          <w:szCs w:val="24"/>
          <w:lang w:val="es-ES"/>
        </w:rPr>
        <w:t xml:space="preserve"> proveer las evidencias de la similitud del país tratado (Panamá) con los países que conforman el grupo Panamá sintético. El Cuadro</w:t>
      </w:r>
      <w:r w:rsidR="00E572A9">
        <w:rPr>
          <w:rFonts w:ascii="Times New Roman" w:eastAsia="Times New Roman" w:hAnsi="Times New Roman" w:cs="Times New Roman"/>
          <w:color w:val="000000"/>
          <w:sz w:val="24"/>
          <w:szCs w:val="24"/>
          <w:lang w:val="es-ES"/>
        </w:rPr>
        <w:t xml:space="preserve"> II a</w:t>
      </w:r>
      <w:r w:rsidR="0050165C">
        <w:rPr>
          <w:rFonts w:ascii="Times New Roman" w:eastAsia="Times New Roman" w:hAnsi="Times New Roman" w:cs="Times New Roman"/>
          <w:color w:val="000000"/>
          <w:sz w:val="24"/>
          <w:szCs w:val="24"/>
          <w:lang w:val="es-ES"/>
        </w:rPr>
        <w:t xml:space="preserve"> continuación presenta</w:t>
      </w:r>
      <w:r w:rsidR="00B83710">
        <w:rPr>
          <w:rFonts w:ascii="Times New Roman" w:eastAsia="Times New Roman" w:hAnsi="Times New Roman" w:cs="Times New Roman"/>
          <w:color w:val="000000"/>
          <w:sz w:val="24"/>
          <w:szCs w:val="24"/>
          <w:lang w:val="es-ES"/>
        </w:rPr>
        <w:t xml:space="preserve"> las variables, con sus periodos respectivos y sus fuentes de información. </w:t>
      </w:r>
    </w:p>
    <w:tbl>
      <w:tblPr>
        <w:tblStyle w:val="TableGrid"/>
        <w:tblW w:w="8748" w:type="dxa"/>
        <w:tblInd w:w="900" w:type="dxa"/>
        <w:tblLook w:val="04A0" w:firstRow="1" w:lastRow="0" w:firstColumn="1" w:lastColumn="0" w:noHBand="0" w:noVBand="1"/>
      </w:tblPr>
      <w:tblGrid>
        <w:gridCol w:w="5148"/>
        <w:gridCol w:w="2160"/>
        <w:gridCol w:w="1440"/>
      </w:tblGrid>
      <w:tr w:rsidR="00ED552A" w:rsidRPr="003C7B0E" w:rsidTr="0092009C">
        <w:trPr>
          <w:trHeight w:val="476"/>
        </w:trPr>
        <w:tc>
          <w:tcPr>
            <w:tcW w:w="8748" w:type="dxa"/>
            <w:gridSpan w:val="3"/>
            <w:shd w:val="clear" w:color="auto" w:fill="C6D9F1" w:themeFill="text2" w:themeFillTint="33"/>
            <w:vAlign w:val="center"/>
          </w:tcPr>
          <w:p w:rsidR="00ED552A" w:rsidRPr="003C7B0E" w:rsidRDefault="00ED552A" w:rsidP="0082292D">
            <w:pPr>
              <w:pStyle w:val="ListParagraph"/>
              <w:ind w:left="342"/>
              <w:jc w:val="center"/>
              <w:rPr>
                <w:rFonts w:ascii="Times New Roman" w:eastAsia="Calibri" w:hAnsi="Times New Roman" w:cs="Times New Roman"/>
                <w:b/>
                <w:sz w:val="20"/>
                <w:szCs w:val="20"/>
              </w:rPr>
            </w:pPr>
            <w:r w:rsidRPr="003C7B0E">
              <w:rPr>
                <w:rFonts w:ascii="Times New Roman" w:eastAsia="Calibri" w:hAnsi="Times New Roman" w:cs="Times New Roman"/>
                <w:b/>
                <w:sz w:val="20"/>
                <w:szCs w:val="20"/>
              </w:rPr>
              <w:t>Cuadro II – Variables de Referencia / Interés / Control</w:t>
            </w:r>
            <w:r w:rsidR="00D62821">
              <w:rPr>
                <w:rFonts w:ascii="Times New Roman" w:eastAsia="Calibri" w:hAnsi="Times New Roman" w:cs="Times New Roman"/>
                <w:b/>
                <w:sz w:val="20"/>
                <w:szCs w:val="20"/>
              </w:rPr>
              <w:t xml:space="preserve"> (incluir códigos)</w:t>
            </w:r>
          </w:p>
        </w:tc>
      </w:tr>
      <w:tr w:rsidR="009D2D75" w:rsidRPr="003C7B0E" w:rsidTr="00AA7073">
        <w:tc>
          <w:tcPr>
            <w:tcW w:w="5148" w:type="dxa"/>
            <w:shd w:val="clear" w:color="auto" w:fill="BFBFBF" w:themeFill="background1" w:themeFillShade="BF"/>
          </w:tcPr>
          <w:p w:rsidR="009D2D75" w:rsidRPr="003C7B0E" w:rsidRDefault="009D2D75" w:rsidP="009D2D75">
            <w:pPr>
              <w:pStyle w:val="ListParagraph"/>
              <w:ind w:left="360"/>
              <w:jc w:val="center"/>
              <w:rPr>
                <w:rFonts w:ascii="Times New Roman" w:eastAsia="Calibri" w:hAnsi="Times New Roman" w:cs="Times New Roman"/>
                <w:b/>
                <w:sz w:val="20"/>
                <w:szCs w:val="20"/>
              </w:rPr>
            </w:pPr>
            <w:r w:rsidRPr="003C7B0E">
              <w:rPr>
                <w:rFonts w:ascii="Times New Roman" w:eastAsia="Calibri" w:hAnsi="Times New Roman" w:cs="Times New Roman"/>
                <w:b/>
                <w:sz w:val="20"/>
                <w:szCs w:val="20"/>
              </w:rPr>
              <w:t>Variable</w:t>
            </w:r>
          </w:p>
        </w:tc>
        <w:tc>
          <w:tcPr>
            <w:tcW w:w="2160" w:type="dxa"/>
            <w:shd w:val="clear" w:color="auto" w:fill="BFBFBF" w:themeFill="background1" w:themeFillShade="BF"/>
          </w:tcPr>
          <w:p w:rsidR="009D2D75" w:rsidRPr="003C7B0E" w:rsidRDefault="009D2D75" w:rsidP="009D2D75">
            <w:pPr>
              <w:jc w:val="center"/>
              <w:rPr>
                <w:rFonts w:ascii="Times New Roman" w:eastAsia="Calibri" w:hAnsi="Times New Roman" w:cs="Times New Roman"/>
                <w:b/>
                <w:sz w:val="20"/>
                <w:szCs w:val="20"/>
              </w:rPr>
            </w:pPr>
            <w:r w:rsidRPr="003C7B0E">
              <w:rPr>
                <w:rFonts w:ascii="Times New Roman" w:eastAsia="Calibri" w:hAnsi="Times New Roman" w:cs="Times New Roman"/>
                <w:b/>
                <w:sz w:val="20"/>
                <w:szCs w:val="20"/>
              </w:rPr>
              <w:t>Fuente</w:t>
            </w:r>
          </w:p>
        </w:tc>
        <w:tc>
          <w:tcPr>
            <w:tcW w:w="1440" w:type="dxa"/>
            <w:shd w:val="clear" w:color="auto" w:fill="BFBFBF" w:themeFill="background1" w:themeFillShade="BF"/>
          </w:tcPr>
          <w:p w:rsidR="009D2D75" w:rsidRPr="003C7B0E" w:rsidRDefault="009D2D75" w:rsidP="009D2D75">
            <w:pPr>
              <w:jc w:val="center"/>
              <w:rPr>
                <w:rFonts w:ascii="Times New Roman" w:eastAsia="Calibri" w:hAnsi="Times New Roman" w:cs="Times New Roman"/>
                <w:b/>
                <w:sz w:val="20"/>
                <w:szCs w:val="20"/>
              </w:rPr>
            </w:pPr>
            <w:r w:rsidRPr="003C7B0E">
              <w:rPr>
                <w:rFonts w:ascii="Times New Roman" w:eastAsia="Calibri" w:hAnsi="Times New Roman" w:cs="Times New Roman"/>
                <w:b/>
                <w:sz w:val="20"/>
                <w:szCs w:val="20"/>
              </w:rPr>
              <w:t>Periodo</w:t>
            </w:r>
          </w:p>
        </w:tc>
      </w:tr>
      <w:tr w:rsidR="00ED552A" w:rsidRPr="003C7B0E" w:rsidTr="0092009C">
        <w:tc>
          <w:tcPr>
            <w:tcW w:w="5148" w:type="dxa"/>
          </w:tcPr>
          <w:p w:rsidR="00ED552A" w:rsidRPr="003C7B0E" w:rsidRDefault="00ED552A"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País</w:t>
            </w:r>
          </w:p>
        </w:tc>
        <w:tc>
          <w:tcPr>
            <w:tcW w:w="3600" w:type="dxa"/>
            <w:gridSpan w:val="2"/>
            <w:vMerge w:val="restart"/>
            <w:vAlign w:val="center"/>
          </w:tcPr>
          <w:p w:rsidR="00ED552A" w:rsidRPr="003C7B0E" w:rsidRDefault="00ED552A" w:rsidP="009D2D75">
            <w:pPr>
              <w:jc w:val="center"/>
              <w:rPr>
                <w:rFonts w:ascii="Times New Roman" w:eastAsia="Calibri" w:hAnsi="Times New Roman" w:cs="Times New Roman"/>
                <w:sz w:val="20"/>
                <w:szCs w:val="20"/>
              </w:rPr>
            </w:pPr>
            <w:r w:rsidRPr="003C7B0E">
              <w:rPr>
                <w:rFonts w:ascii="Times New Roman" w:eastAsia="Calibri" w:hAnsi="Times New Roman" w:cs="Times New Roman"/>
                <w:sz w:val="20"/>
                <w:szCs w:val="20"/>
              </w:rPr>
              <w:t>Variables de Referencia</w:t>
            </w:r>
          </w:p>
        </w:tc>
      </w:tr>
      <w:tr w:rsidR="00ED552A" w:rsidRPr="003C7B0E" w:rsidTr="0092009C">
        <w:tc>
          <w:tcPr>
            <w:tcW w:w="5148" w:type="dxa"/>
          </w:tcPr>
          <w:p w:rsidR="00ED552A" w:rsidRPr="003C7B0E" w:rsidRDefault="00ED552A"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Número de país</w:t>
            </w:r>
          </w:p>
        </w:tc>
        <w:tc>
          <w:tcPr>
            <w:tcW w:w="3600" w:type="dxa"/>
            <w:gridSpan w:val="2"/>
            <w:vMerge/>
            <w:vAlign w:val="center"/>
          </w:tcPr>
          <w:p w:rsidR="00ED552A" w:rsidRPr="003C7B0E" w:rsidRDefault="00ED552A" w:rsidP="009D2D75">
            <w:pPr>
              <w:jc w:val="center"/>
              <w:rPr>
                <w:rFonts w:ascii="Times New Roman" w:eastAsia="Calibri" w:hAnsi="Times New Roman" w:cs="Times New Roman"/>
                <w:sz w:val="20"/>
                <w:szCs w:val="20"/>
              </w:rPr>
            </w:pPr>
          </w:p>
        </w:tc>
      </w:tr>
      <w:tr w:rsidR="00ED552A" w:rsidRPr="003C7B0E" w:rsidTr="0092009C">
        <w:tc>
          <w:tcPr>
            <w:tcW w:w="5148" w:type="dxa"/>
          </w:tcPr>
          <w:p w:rsidR="00ED552A" w:rsidRPr="003C7B0E" w:rsidRDefault="00ED552A"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Año</w:t>
            </w:r>
          </w:p>
        </w:tc>
        <w:tc>
          <w:tcPr>
            <w:tcW w:w="3600" w:type="dxa"/>
            <w:gridSpan w:val="2"/>
            <w:vMerge/>
            <w:vAlign w:val="center"/>
          </w:tcPr>
          <w:p w:rsidR="00ED552A" w:rsidRPr="003C7B0E" w:rsidRDefault="00ED552A" w:rsidP="009D2D75">
            <w:pPr>
              <w:jc w:val="center"/>
              <w:rPr>
                <w:rFonts w:ascii="Times New Roman" w:eastAsia="Calibri" w:hAnsi="Times New Roman" w:cs="Times New Roman"/>
                <w:sz w:val="20"/>
                <w:szCs w:val="20"/>
              </w:rPr>
            </w:pPr>
          </w:p>
        </w:tc>
      </w:tr>
      <w:tr w:rsidR="001D25E6" w:rsidRPr="003C7B0E" w:rsidTr="0092009C">
        <w:tc>
          <w:tcPr>
            <w:tcW w:w="5148" w:type="dxa"/>
          </w:tcPr>
          <w:p w:rsidR="001D25E6" w:rsidRPr="003C7B0E" w:rsidRDefault="001D25E6"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Índex de Logística General (LPI)</w:t>
            </w:r>
          </w:p>
        </w:tc>
        <w:tc>
          <w:tcPr>
            <w:tcW w:w="3600" w:type="dxa"/>
            <w:gridSpan w:val="2"/>
            <w:vAlign w:val="center"/>
          </w:tcPr>
          <w:p w:rsidR="001D25E6" w:rsidRPr="003C7B0E" w:rsidRDefault="001D25E6" w:rsidP="009D2D75">
            <w:pPr>
              <w:jc w:val="center"/>
              <w:rPr>
                <w:rFonts w:ascii="Times New Roman" w:eastAsia="Calibri" w:hAnsi="Times New Roman" w:cs="Times New Roman"/>
                <w:sz w:val="20"/>
                <w:szCs w:val="20"/>
              </w:rPr>
            </w:pPr>
          </w:p>
        </w:tc>
      </w:tr>
      <w:tr w:rsidR="00ED552A" w:rsidRPr="003C7B0E" w:rsidTr="0092009C">
        <w:tc>
          <w:tcPr>
            <w:tcW w:w="5148" w:type="dxa"/>
          </w:tcPr>
          <w:p w:rsidR="00ED552A" w:rsidRPr="003C7B0E" w:rsidRDefault="00ED552A"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Exportaciones de Bienes y Servicios % PIB</w:t>
            </w:r>
          </w:p>
        </w:tc>
        <w:tc>
          <w:tcPr>
            <w:tcW w:w="3600" w:type="dxa"/>
            <w:gridSpan w:val="2"/>
            <w:vAlign w:val="center"/>
          </w:tcPr>
          <w:p w:rsidR="00ED552A" w:rsidRPr="003C7B0E" w:rsidRDefault="00ED552A" w:rsidP="009D2D75">
            <w:pPr>
              <w:jc w:val="center"/>
              <w:rPr>
                <w:rFonts w:ascii="Times New Roman" w:eastAsia="Calibri" w:hAnsi="Times New Roman" w:cs="Times New Roman"/>
                <w:sz w:val="20"/>
                <w:szCs w:val="20"/>
              </w:rPr>
            </w:pPr>
            <w:r w:rsidRPr="003C7B0E">
              <w:rPr>
                <w:rFonts w:ascii="Times New Roman" w:eastAsia="Calibri" w:hAnsi="Times New Roman" w:cs="Times New Roman"/>
                <w:sz w:val="20"/>
                <w:szCs w:val="20"/>
              </w:rPr>
              <w:t>Variable de Interés</w:t>
            </w: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 xml:space="preserve">Exportaciones de Bienes y Servicios % PIB </w:t>
            </w:r>
          </w:p>
        </w:tc>
        <w:tc>
          <w:tcPr>
            <w:tcW w:w="2160" w:type="dxa"/>
            <w:vMerge w:val="restart"/>
            <w:vAlign w:val="center"/>
          </w:tcPr>
          <w:p w:rsidR="009D2D75" w:rsidRPr="00192294" w:rsidRDefault="009D2D75" w:rsidP="009D2D75">
            <w:pPr>
              <w:jc w:val="center"/>
              <w:rPr>
                <w:rFonts w:ascii="Times New Roman" w:eastAsia="Calibri" w:hAnsi="Times New Roman" w:cs="Times New Roman"/>
                <w:sz w:val="20"/>
                <w:szCs w:val="20"/>
                <w:lang w:val="en-US"/>
              </w:rPr>
            </w:pPr>
            <w:r w:rsidRPr="00192294">
              <w:rPr>
                <w:rFonts w:ascii="Times New Roman" w:eastAsia="Calibri" w:hAnsi="Times New Roman" w:cs="Times New Roman"/>
                <w:sz w:val="20"/>
                <w:szCs w:val="20"/>
                <w:lang w:val="en-US"/>
              </w:rPr>
              <w:t>World Development Indicators del Banco Mundial</w:t>
            </w:r>
          </w:p>
        </w:tc>
        <w:tc>
          <w:tcPr>
            <w:tcW w:w="1440" w:type="dxa"/>
            <w:vMerge w:val="restart"/>
            <w:vAlign w:val="center"/>
          </w:tcPr>
          <w:p w:rsidR="009D2D75" w:rsidRDefault="001D25E6" w:rsidP="009D2D75">
            <w:pPr>
              <w:jc w:val="center"/>
              <w:rPr>
                <w:rFonts w:ascii="Times New Roman" w:eastAsia="Calibri" w:hAnsi="Times New Roman" w:cs="Times New Roman"/>
                <w:sz w:val="20"/>
                <w:szCs w:val="20"/>
              </w:rPr>
            </w:pPr>
            <w:r>
              <w:rPr>
                <w:rFonts w:ascii="Times New Roman" w:eastAsia="Calibri" w:hAnsi="Times New Roman" w:cs="Times New Roman"/>
                <w:sz w:val="20"/>
                <w:szCs w:val="20"/>
              </w:rPr>
              <w:t>1995</w:t>
            </w:r>
            <w:r w:rsidR="003C7B0E" w:rsidRPr="003C7B0E">
              <w:rPr>
                <w:rFonts w:ascii="Times New Roman" w:eastAsia="Calibri" w:hAnsi="Times New Roman" w:cs="Times New Roman"/>
                <w:sz w:val="20"/>
                <w:szCs w:val="20"/>
              </w:rPr>
              <w:t>-201</w:t>
            </w:r>
            <w:r>
              <w:rPr>
                <w:rFonts w:ascii="Times New Roman" w:eastAsia="Calibri" w:hAnsi="Times New Roman" w:cs="Times New Roman"/>
                <w:sz w:val="20"/>
                <w:szCs w:val="20"/>
              </w:rPr>
              <w:t>6</w:t>
            </w:r>
          </w:p>
          <w:p w:rsidR="001D25E6" w:rsidRPr="003C7B0E" w:rsidRDefault="001D25E6" w:rsidP="009D2D75">
            <w:pPr>
              <w:jc w:val="center"/>
              <w:rPr>
                <w:rFonts w:ascii="Times New Roman" w:eastAsia="Calibri" w:hAnsi="Times New Roman" w:cs="Times New Roman"/>
                <w:sz w:val="20"/>
                <w:szCs w:val="20"/>
              </w:rPr>
            </w:pPr>
            <w:r>
              <w:rPr>
                <w:rFonts w:ascii="Times New Roman" w:eastAsia="Calibri" w:hAnsi="Times New Roman" w:cs="Times New Roman"/>
                <w:sz w:val="20"/>
                <w:szCs w:val="20"/>
              </w:rPr>
              <w:t>(22 años)</w:t>
            </w:r>
          </w:p>
        </w:tc>
      </w:tr>
      <w:tr w:rsidR="009D2D75" w:rsidRPr="003C7B0E" w:rsidTr="00AA7073">
        <w:tc>
          <w:tcPr>
            <w:tcW w:w="5148" w:type="dxa"/>
          </w:tcPr>
          <w:p w:rsidR="009D2D75" w:rsidRPr="003C7B0E" w:rsidRDefault="009D2D75" w:rsidP="003E6CB1">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 xml:space="preserve">Comercio </w:t>
            </w:r>
            <w:r w:rsidR="001D25E6" w:rsidRPr="003C7B0E">
              <w:rPr>
                <w:rFonts w:ascii="Times New Roman" w:eastAsia="Calibri" w:hAnsi="Times New Roman" w:cs="Times New Roman"/>
                <w:sz w:val="20"/>
                <w:szCs w:val="20"/>
              </w:rPr>
              <w:t>Total %</w:t>
            </w:r>
            <w:r w:rsidRPr="003C7B0E">
              <w:rPr>
                <w:rFonts w:ascii="Times New Roman" w:eastAsia="Calibri" w:hAnsi="Times New Roman" w:cs="Times New Roman"/>
                <w:sz w:val="20"/>
                <w:szCs w:val="20"/>
              </w:rPr>
              <w:t xml:space="preserve"> PIB</w:t>
            </w:r>
          </w:p>
        </w:tc>
        <w:tc>
          <w:tcPr>
            <w:tcW w:w="2160" w:type="dxa"/>
            <w:vMerge/>
          </w:tcPr>
          <w:p w:rsidR="009D2D75" w:rsidRPr="003C7B0E" w:rsidRDefault="009D2D75" w:rsidP="003E6CB1">
            <w:pPr>
              <w:jc w:val="both"/>
              <w:rPr>
                <w:rFonts w:ascii="Times New Roman" w:eastAsia="Calibri" w:hAnsi="Times New Roman" w:cs="Times New Roman"/>
                <w:sz w:val="20"/>
                <w:szCs w:val="20"/>
              </w:rPr>
            </w:pPr>
          </w:p>
        </w:tc>
        <w:tc>
          <w:tcPr>
            <w:tcW w:w="1440" w:type="dxa"/>
            <w:vMerge/>
          </w:tcPr>
          <w:p w:rsidR="009D2D75" w:rsidRPr="003C7B0E" w:rsidRDefault="009D2D75" w:rsidP="003E6CB1">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7A0002">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Servicios de Transporte % servicios exportados</w:t>
            </w:r>
          </w:p>
        </w:tc>
        <w:tc>
          <w:tcPr>
            <w:tcW w:w="2160" w:type="dxa"/>
            <w:vMerge/>
          </w:tcPr>
          <w:p w:rsidR="009D2D75" w:rsidRPr="003C7B0E" w:rsidRDefault="009D2D75" w:rsidP="007A0002">
            <w:pPr>
              <w:jc w:val="both"/>
              <w:rPr>
                <w:rFonts w:ascii="Times New Roman" w:eastAsia="Calibri" w:hAnsi="Times New Roman" w:cs="Times New Roman"/>
                <w:sz w:val="20"/>
                <w:szCs w:val="20"/>
              </w:rPr>
            </w:pPr>
          </w:p>
        </w:tc>
        <w:tc>
          <w:tcPr>
            <w:tcW w:w="1440" w:type="dxa"/>
            <w:vMerge/>
          </w:tcPr>
          <w:p w:rsidR="009D2D75" w:rsidRPr="003C7B0E" w:rsidRDefault="009D2D75" w:rsidP="007A0002">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7A5C1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 xml:space="preserve">Servicios </w:t>
            </w:r>
            <w:r w:rsidR="001D25E6" w:rsidRPr="003C7B0E">
              <w:rPr>
                <w:rFonts w:ascii="Times New Roman" w:eastAsia="Calibri" w:hAnsi="Times New Roman" w:cs="Times New Roman"/>
                <w:sz w:val="20"/>
                <w:szCs w:val="20"/>
              </w:rPr>
              <w:t>de Comunicación</w:t>
            </w:r>
            <w:r w:rsidRPr="003C7B0E">
              <w:rPr>
                <w:rFonts w:ascii="Times New Roman" w:eastAsia="Calibri" w:hAnsi="Times New Roman" w:cs="Times New Roman"/>
                <w:sz w:val="20"/>
                <w:szCs w:val="20"/>
              </w:rPr>
              <w:t xml:space="preserve"> % servicios exportados</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7A5C1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Tiempo para pasar aduanas</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proofErr w:type="gramStart"/>
            <w:r w:rsidRPr="003C7B0E">
              <w:rPr>
                <w:rFonts w:ascii="Times New Roman" w:eastAsia="Calibri" w:hAnsi="Times New Roman" w:cs="Times New Roman"/>
                <w:sz w:val="20"/>
                <w:szCs w:val="20"/>
              </w:rPr>
              <w:t>Total</w:t>
            </w:r>
            <w:proofErr w:type="gramEnd"/>
            <w:r w:rsidRPr="003C7B0E">
              <w:rPr>
                <w:rFonts w:ascii="Times New Roman" w:eastAsia="Calibri" w:hAnsi="Times New Roman" w:cs="Times New Roman"/>
                <w:sz w:val="20"/>
                <w:szCs w:val="20"/>
              </w:rPr>
              <w:t xml:space="preserve"> de Servicios % PIB</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Comercio de servicios % PIB</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Inversión extranjera % PIB</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Tiempo para exportar</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7261FC">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Costo para exportar un conteiner</w:t>
            </w:r>
          </w:p>
        </w:tc>
        <w:tc>
          <w:tcPr>
            <w:tcW w:w="2160" w:type="dxa"/>
            <w:vMerge/>
          </w:tcPr>
          <w:p w:rsidR="009D2D75" w:rsidRPr="003C7B0E" w:rsidRDefault="009D2D75" w:rsidP="007A5C17">
            <w:pPr>
              <w:jc w:val="both"/>
              <w:rPr>
                <w:rFonts w:ascii="Times New Roman" w:eastAsia="Calibri" w:hAnsi="Times New Roman" w:cs="Times New Roman"/>
                <w:sz w:val="20"/>
                <w:szCs w:val="20"/>
              </w:rPr>
            </w:pPr>
          </w:p>
        </w:tc>
        <w:tc>
          <w:tcPr>
            <w:tcW w:w="1440" w:type="dxa"/>
            <w:vMerge/>
          </w:tcPr>
          <w:p w:rsidR="009D2D75" w:rsidRPr="003C7B0E" w:rsidRDefault="009D2D75" w:rsidP="007A5C17">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Costo para importar un conteiner</w:t>
            </w:r>
          </w:p>
        </w:tc>
        <w:tc>
          <w:tcPr>
            <w:tcW w:w="2160" w:type="dxa"/>
            <w:vMerge/>
          </w:tcPr>
          <w:p w:rsidR="009D2D75" w:rsidRPr="003C7B0E" w:rsidRDefault="009D2D75" w:rsidP="007261FC">
            <w:pPr>
              <w:jc w:val="both"/>
              <w:rPr>
                <w:rFonts w:ascii="Times New Roman" w:eastAsia="Calibri" w:hAnsi="Times New Roman" w:cs="Times New Roman"/>
                <w:sz w:val="20"/>
                <w:szCs w:val="20"/>
              </w:rPr>
            </w:pPr>
          </w:p>
        </w:tc>
        <w:tc>
          <w:tcPr>
            <w:tcW w:w="1440" w:type="dxa"/>
            <w:vMerge/>
          </w:tcPr>
          <w:p w:rsidR="009D2D75" w:rsidRPr="003C7B0E" w:rsidRDefault="009D2D75" w:rsidP="007261FC">
            <w:pPr>
              <w:jc w:val="both"/>
              <w:rPr>
                <w:rFonts w:ascii="Times New Roman" w:eastAsia="Calibri" w:hAnsi="Times New Roman" w:cs="Times New Roman"/>
                <w:sz w:val="20"/>
                <w:szCs w:val="20"/>
              </w:rPr>
            </w:pPr>
          </w:p>
        </w:tc>
      </w:tr>
      <w:tr w:rsidR="009D2D75" w:rsidRPr="003C7B0E" w:rsidTr="00AA7073">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Costo de frete aéreo</w:t>
            </w:r>
          </w:p>
        </w:tc>
        <w:tc>
          <w:tcPr>
            <w:tcW w:w="2160" w:type="dxa"/>
            <w:vMerge/>
          </w:tcPr>
          <w:p w:rsidR="009D2D75" w:rsidRPr="003C7B0E" w:rsidRDefault="009D2D75" w:rsidP="007261FC">
            <w:pPr>
              <w:jc w:val="both"/>
              <w:rPr>
                <w:rFonts w:ascii="Times New Roman" w:eastAsia="Calibri" w:hAnsi="Times New Roman" w:cs="Times New Roman"/>
                <w:sz w:val="20"/>
                <w:szCs w:val="20"/>
              </w:rPr>
            </w:pPr>
          </w:p>
        </w:tc>
        <w:tc>
          <w:tcPr>
            <w:tcW w:w="1440" w:type="dxa"/>
            <w:vMerge/>
          </w:tcPr>
          <w:p w:rsidR="009D2D75" w:rsidRPr="003C7B0E" w:rsidRDefault="009D2D75" w:rsidP="007261FC">
            <w:pPr>
              <w:jc w:val="both"/>
              <w:rPr>
                <w:rFonts w:ascii="Times New Roman" w:eastAsia="Calibri" w:hAnsi="Times New Roman" w:cs="Times New Roman"/>
                <w:sz w:val="20"/>
                <w:szCs w:val="20"/>
              </w:rPr>
            </w:pPr>
          </w:p>
        </w:tc>
      </w:tr>
      <w:tr w:rsidR="009D2D75" w:rsidRPr="003C7B0E" w:rsidTr="00AA7073">
        <w:trPr>
          <w:trHeight w:val="55"/>
        </w:trPr>
        <w:tc>
          <w:tcPr>
            <w:tcW w:w="5148" w:type="dxa"/>
          </w:tcPr>
          <w:p w:rsidR="009D2D75" w:rsidRPr="003C7B0E" w:rsidRDefault="009D2D75" w:rsidP="001679C7">
            <w:pPr>
              <w:pStyle w:val="ListParagraph"/>
              <w:numPr>
                <w:ilvl w:val="0"/>
                <w:numId w:val="5"/>
              </w:numPr>
              <w:ind w:left="360"/>
              <w:jc w:val="both"/>
              <w:rPr>
                <w:rFonts w:ascii="Times New Roman" w:eastAsia="Calibri" w:hAnsi="Times New Roman" w:cs="Times New Roman"/>
                <w:sz w:val="20"/>
                <w:szCs w:val="20"/>
              </w:rPr>
            </w:pPr>
            <w:r w:rsidRPr="003C7B0E">
              <w:rPr>
                <w:rFonts w:ascii="Times New Roman" w:eastAsia="Calibri" w:hAnsi="Times New Roman" w:cs="Times New Roman"/>
                <w:sz w:val="20"/>
                <w:szCs w:val="20"/>
              </w:rPr>
              <w:t>Trafico de conteiner en los puertos</w:t>
            </w:r>
          </w:p>
        </w:tc>
        <w:tc>
          <w:tcPr>
            <w:tcW w:w="2160" w:type="dxa"/>
            <w:vMerge/>
          </w:tcPr>
          <w:p w:rsidR="009D2D75" w:rsidRPr="003C7B0E" w:rsidRDefault="009D2D75" w:rsidP="007261FC">
            <w:pPr>
              <w:jc w:val="both"/>
              <w:rPr>
                <w:rFonts w:ascii="Times New Roman" w:eastAsia="Calibri" w:hAnsi="Times New Roman" w:cs="Times New Roman"/>
                <w:sz w:val="20"/>
                <w:szCs w:val="20"/>
              </w:rPr>
            </w:pPr>
          </w:p>
        </w:tc>
        <w:tc>
          <w:tcPr>
            <w:tcW w:w="1440" w:type="dxa"/>
            <w:vMerge/>
          </w:tcPr>
          <w:p w:rsidR="009D2D75" w:rsidRPr="003C7B0E" w:rsidRDefault="009D2D75" w:rsidP="007261FC">
            <w:pPr>
              <w:jc w:val="both"/>
              <w:rPr>
                <w:rFonts w:ascii="Times New Roman" w:eastAsia="Calibri" w:hAnsi="Times New Roman" w:cs="Times New Roman"/>
                <w:sz w:val="20"/>
                <w:szCs w:val="20"/>
              </w:rPr>
            </w:pPr>
          </w:p>
        </w:tc>
      </w:tr>
    </w:tbl>
    <w:p w:rsidR="00715035" w:rsidRPr="00715035" w:rsidRDefault="00C523AA" w:rsidP="00DC1B90">
      <w:pPr>
        <w:pStyle w:val="ListParagraph"/>
        <w:keepNext/>
        <w:numPr>
          <w:ilvl w:val="0"/>
          <w:numId w:val="6"/>
        </w:numPr>
        <w:shd w:val="clear" w:color="auto" w:fill="FFFFFF"/>
        <w:spacing w:before="120" w:after="120" w:line="240" w:lineRule="auto"/>
        <w:contextualSpacing w:val="0"/>
        <w:jc w:val="both"/>
        <w:outlineLvl w:val="1"/>
        <w:rPr>
          <w:rFonts w:ascii="Times New Roman" w:eastAsia="Times New Roman" w:hAnsi="Times New Roman" w:cs="Times New Roman"/>
          <w:b/>
          <w:color w:val="000000"/>
          <w:sz w:val="24"/>
          <w:szCs w:val="24"/>
          <w:lang w:val="es-ES"/>
        </w:rPr>
      </w:pPr>
      <w:r w:rsidRPr="0082292D">
        <w:rPr>
          <w:rFonts w:ascii="Times New Roman" w:eastAsia="Times New Roman" w:hAnsi="Times New Roman" w:cs="Times New Roman"/>
          <w:color w:val="000000"/>
          <w:sz w:val="24"/>
          <w:szCs w:val="24"/>
          <w:lang w:val="es-ES"/>
        </w:rPr>
        <w:lastRenderedPageBreak/>
        <w:t xml:space="preserve"> </w:t>
      </w:r>
      <w:r w:rsidR="00715035" w:rsidRPr="00715035">
        <w:rPr>
          <w:rFonts w:ascii="Times New Roman" w:eastAsia="Times New Roman" w:hAnsi="Times New Roman" w:cs="Times New Roman"/>
          <w:b/>
          <w:color w:val="000000"/>
          <w:sz w:val="24"/>
          <w:szCs w:val="24"/>
          <w:lang w:val="es-ES"/>
        </w:rPr>
        <w:t>Base de Datos</w:t>
      </w:r>
    </w:p>
    <w:p w:rsidR="009D2D75" w:rsidRDefault="007261FC" w:rsidP="00DC1B90">
      <w:pPr>
        <w:pStyle w:val="ListParagraph"/>
        <w:keepNext/>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lang w:val="es-ES"/>
        </w:rPr>
      </w:pPr>
      <w:r w:rsidRPr="00B83710">
        <w:rPr>
          <w:rFonts w:ascii="Times New Roman" w:eastAsia="Times New Roman" w:hAnsi="Times New Roman" w:cs="Times New Roman"/>
          <w:color w:val="000000"/>
          <w:sz w:val="24"/>
          <w:szCs w:val="24"/>
          <w:lang w:val="es-ES"/>
        </w:rPr>
        <w:t xml:space="preserve">La información fue colectada </w:t>
      </w:r>
      <w:r w:rsidR="0082292D" w:rsidRPr="00B83710">
        <w:rPr>
          <w:rFonts w:ascii="Times New Roman" w:eastAsia="Times New Roman" w:hAnsi="Times New Roman" w:cs="Times New Roman"/>
          <w:color w:val="000000"/>
          <w:sz w:val="24"/>
          <w:szCs w:val="24"/>
          <w:lang w:val="es-ES"/>
        </w:rPr>
        <w:t xml:space="preserve">de la base de datos </w:t>
      </w:r>
      <w:r w:rsidRPr="00B83710">
        <w:rPr>
          <w:rFonts w:ascii="Times New Roman" w:eastAsia="Times New Roman" w:hAnsi="Times New Roman" w:cs="Times New Roman"/>
          <w:color w:val="000000"/>
          <w:sz w:val="24"/>
          <w:szCs w:val="24"/>
          <w:lang w:val="es-ES"/>
        </w:rPr>
        <w:t xml:space="preserve">del </w:t>
      </w:r>
      <w:proofErr w:type="spellStart"/>
      <w:r w:rsidRPr="00B83710">
        <w:rPr>
          <w:rFonts w:ascii="Times New Roman" w:eastAsia="Times New Roman" w:hAnsi="Times New Roman" w:cs="Times New Roman"/>
          <w:color w:val="000000"/>
          <w:sz w:val="24"/>
          <w:szCs w:val="24"/>
          <w:lang w:val="es-ES"/>
        </w:rPr>
        <w:t>World</w:t>
      </w:r>
      <w:proofErr w:type="spellEnd"/>
      <w:r w:rsidRPr="00B83710">
        <w:rPr>
          <w:rFonts w:ascii="Times New Roman" w:eastAsia="Times New Roman" w:hAnsi="Times New Roman" w:cs="Times New Roman"/>
          <w:color w:val="000000"/>
          <w:sz w:val="24"/>
          <w:szCs w:val="24"/>
          <w:lang w:val="es-ES"/>
        </w:rPr>
        <w:t xml:space="preserve"> </w:t>
      </w:r>
      <w:proofErr w:type="spellStart"/>
      <w:r w:rsidRPr="00B83710">
        <w:rPr>
          <w:rFonts w:ascii="Times New Roman" w:eastAsia="Times New Roman" w:hAnsi="Times New Roman" w:cs="Times New Roman"/>
          <w:color w:val="000000"/>
          <w:sz w:val="24"/>
          <w:szCs w:val="24"/>
          <w:lang w:val="es-ES"/>
        </w:rPr>
        <w:t>Development</w:t>
      </w:r>
      <w:proofErr w:type="spellEnd"/>
      <w:r w:rsidRPr="00B83710">
        <w:rPr>
          <w:rFonts w:ascii="Times New Roman" w:eastAsia="Times New Roman" w:hAnsi="Times New Roman" w:cs="Times New Roman"/>
          <w:color w:val="000000"/>
          <w:sz w:val="24"/>
          <w:szCs w:val="24"/>
          <w:lang w:val="es-ES"/>
        </w:rPr>
        <w:t xml:space="preserve"> </w:t>
      </w:r>
      <w:proofErr w:type="spellStart"/>
      <w:r w:rsidRPr="00B83710">
        <w:rPr>
          <w:rFonts w:ascii="Times New Roman" w:eastAsia="Times New Roman" w:hAnsi="Times New Roman" w:cs="Times New Roman"/>
          <w:color w:val="000000"/>
          <w:sz w:val="24"/>
          <w:szCs w:val="24"/>
          <w:lang w:val="es-ES"/>
        </w:rPr>
        <w:t>Indicators</w:t>
      </w:r>
      <w:proofErr w:type="spellEnd"/>
      <w:r w:rsidRPr="00B83710">
        <w:rPr>
          <w:rFonts w:ascii="Times New Roman" w:eastAsia="Times New Roman" w:hAnsi="Times New Roman" w:cs="Times New Roman"/>
          <w:color w:val="000000"/>
          <w:sz w:val="24"/>
          <w:szCs w:val="24"/>
          <w:lang w:val="es-ES"/>
        </w:rPr>
        <w:t xml:space="preserve"> del Banco Mundial</w:t>
      </w:r>
      <w:r w:rsidR="0082292D">
        <w:rPr>
          <w:rStyle w:val="FootnoteReference"/>
          <w:rFonts w:ascii="Times New Roman" w:eastAsia="Times New Roman" w:hAnsi="Times New Roman" w:cs="Times New Roman"/>
          <w:color w:val="000000"/>
          <w:sz w:val="24"/>
          <w:szCs w:val="24"/>
          <w:lang w:val="es-ES"/>
        </w:rPr>
        <w:footnoteReference w:id="6"/>
      </w:r>
      <w:r w:rsidR="0082292D" w:rsidRPr="00B83710">
        <w:rPr>
          <w:rFonts w:ascii="Times New Roman" w:eastAsia="Times New Roman" w:hAnsi="Times New Roman" w:cs="Times New Roman"/>
          <w:color w:val="000000"/>
          <w:sz w:val="24"/>
          <w:szCs w:val="24"/>
          <w:lang w:val="es-ES"/>
        </w:rPr>
        <w:t xml:space="preserve">. </w:t>
      </w:r>
      <w:r w:rsidR="009D2D75" w:rsidRPr="00B83710">
        <w:rPr>
          <w:rFonts w:ascii="Times New Roman" w:eastAsia="Times New Roman" w:hAnsi="Times New Roman" w:cs="Times New Roman"/>
          <w:color w:val="000000"/>
          <w:sz w:val="24"/>
          <w:szCs w:val="24"/>
          <w:lang w:val="es-ES"/>
        </w:rPr>
        <w:t xml:space="preserve"> </w:t>
      </w:r>
      <w:r w:rsidR="00AA7073" w:rsidRPr="00B83710">
        <w:rPr>
          <w:rFonts w:ascii="Times New Roman" w:hAnsi="Times New Roman" w:cs="Times New Roman"/>
          <w:color w:val="000000"/>
          <w:sz w:val="24"/>
          <w:szCs w:val="24"/>
          <w:lang w:val="es-ES"/>
        </w:rPr>
        <w:t>El periodo seleccionado fue de</w:t>
      </w:r>
      <w:r w:rsidR="009D2D75" w:rsidRPr="00B83710">
        <w:rPr>
          <w:rFonts w:ascii="Times New Roman" w:eastAsia="Times New Roman" w:hAnsi="Times New Roman" w:cs="Times New Roman"/>
          <w:color w:val="000000"/>
          <w:sz w:val="24"/>
          <w:szCs w:val="24"/>
          <w:lang w:val="es-ES"/>
        </w:rPr>
        <w:t xml:space="preserve"> </w:t>
      </w:r>
      <w:r w:rsidR="001D25E6">
        <w:rPr>
          <w:rFonts w:ascii="Times New Roman" w:eastAsia="Times New Roman" w:hAnsi="Times New Roman" w:cs="Times New Roman"/>
          <w:color w:val="000000"/>
          <w:sz w:val="24"/>
          <w:szCs w:val="24"/>
          <w:lang w:val="es-ES"/>
        </w:rPr>
        <w:t>1995</w:t>
      </w:r>
      <w:r w:rsidR="009D2D75" w:rsidRPr="00B83710">
        <w:rPr>
          <w:rFonts w:ascii="Times New Roman" w:eastAsia="Times New Roman" w:hAnsi="Times New Roman" w:cs="Times New Roman"/>
          <w:color w:val="000000"/>
          <w:sz w:val="24"/>
          <w:szCs w:val="24"/>
          <w:lang w:val="es-ES"/>
        </w:rPr>
        <w:t xml:space="preserve"> a 201</w:t>
      </w:r>
      <w:r w:rsidR="001D25E6">
        <w:rPr>
          <w:rFonts w:ascii="Times New Roman" w:eastAsia="Times New Roman" w:hAnsi="Times New Roman" w:cs="Times New Roman"/>
          <w:color w:val="000000"/>
          <w:sz w:val="24"/>
          <w:szCs w:val="24"/>
          <w:lang w:val="es-ES"/>
        </w:rPr>
        <w:t>6</w:t>
      </w:r>
      <w:r w:rsidR="009D2D75" w:rsidRPr="00B83710">
        <w:rPr>
          <w:rFonts w:ascii="Times New Roman" w:eastAsia="Times New Roman" w:hAnsi="Times New Roman" w:cs="Times New Roman"/>
          <w:color w:val="000000"/>
          <w:sz w:val="24"/>
          <w:szCs w:val="24"/>
          <w:lang w:val="es-ES"/>
        </w:rPr>
        <w:t xml:space="preserve"> (</w:t>
      </w:r>
      <w:r w:rsidR="001D25E6">
        <w:rPr>
          <w:rFonts w:ascii="Times New Roman" w:eastAsia="Times New Roman" w:hAnsi="Times New Roman" w:cs="Times New Roman"/>
          <w:color w:val="000000"/>
          <w:sz w:val="24"/>
          <w:szCs w:val="24"/>
          <w:lang w:val="es-ES"/>
        </w:rPr>
        <w:t>22</w:t>
      </w:r>
      <w:r w:rsidR="009D2D75" w:rsidRPr="00B83710">
        <w:rPr>
          <w:rFonts w:ascii="Times New Roman" w:eastAsia="Times New Roman" w:hAnsi="Times New Roman" w:cs="Times New Roman"/>
          <w:color w:val="000000"/>
          <w:sz w:val="24"/>
          <w:szCs w:val="24"/>
          <w:lang w:val="es-ES"/>
        </w:rPr>
        <w:t xml:space="preserve"> años). Lo</w:t>
      </w:r>
      <w:r w:rsidR="00086A63" w:rsidRPr="00B83710">
        <w:rPr>
          <w:rFonts w:ascii="Times New Roman" w:eastAsia="Times New Roman" w:hAnsi="Times New Roman" w:cs="Times New Roman"/>
          <w:color w:val="000000"/>
          <w:sz w:val="24"/>
          <w:szCs w:val="24"/>
          <w:lang w:val="es-ES"/>
        </w:rPr>
        <w:t>s</w:t>
      </w:r>
      <w:r w:rsidR="009D2D75" w:rsidRPr="00B83710">
        <w:rPr>
          <w:rFonts w:ascii="Times New Roman" w:eastAsia="Times New Roman" w:hAnsi="Times New Roman" w:cs="Times New Roman"/>
          <w:color w:val="000000"/>
          <w:sz w:val="24"/>
          <w:szCs w:val="24"/>
          <w:lang w:val="es-ES"/>
        </w:rPr>
        <w:t xml:space="preserve"> datos </w:t>
      </w:r>
      <w:r w:rsidR="001D25E6" w:rsidRPr="00B83710">
        <w:rPr>
          <w:rFonts w:ascii="Times New Roman" w:eastAsia="Times New Roman" w:hAnsi="Times New Roman" w:cs="Times New Roman"/>
          <w:color w:val="000000"/>
          <w:sz w:val="24"/>
          <w:szCs w:val="24"/>
          <w:lang w:val="es-ES"/>
        </w:rPr>
        <w:t>a continuación</w:t>
      </w:r>
      <w:r w:rsidR="009D2D75" w:rsidRPr="00B83710">
        <w:rPr>
          <w:rFonts w:ascii="Times New Roman" w:eastAsia="Times New Roman" w:hAnsi="Times New Roman" w:cs="Times New Roman"/>
          <w:color w:val="000000"/>
          <w:sz w:val="24"/>
          <w:szCs w:val="24"/>
          <w:lang w:val="es-ES"/>
        </w:rPr>
        <w:t xml:space="preserve"> </w:t>
      </w:r>
      <w:r w:rsidR="0082292D" w:rsidRPr="00B83710">
        <w:rPr>
          <w:rFonts w:ascii="Times New Roman" w:eastAsia="Times New Roman" w:hAnsi="Times New Roman" w:cs="Times New Roman"/>
          <w:color w:val="000000"/>
          <w:sz w:val="24"/>
          <w:szCs w:val="24"/>
          <w:lang w:val="es-ES"/>
        </w:rPr>
        <w:t>presentan</w:t>
      </w:r>
      <w:r w:rsidR="009D2D75" w:rsidRPr="00B83710">
        <w:rPr>
          <w:rFonts w:ascii="Times New Roman" w:eastAsia="Times New Roman" w:hAnsi="Times New Roman" w:cs="Times New Roman"/>
          <w:color w:val="000000"/>
          <w:sz w:val="24"/>
          <w:szCs w:val="24"/>
          <w:lang w:val="es-ES"/>
        </w:rPr>
        <w:t xml:space="preserve"> una vista</w:t>
      </w:r>
      <w:r w:rsidR="00B83710">
        <w:rPr>
          <w:rFonts w:ascii="Times New Roman" w:eastAsia="Times New Roman" w:hAnsi="Times New Roman" w:cs="Times New Roman"/>
          <w:color w:val="000000"/>
          <w:sz w:val="24"/>
          <w:szCs w:val="24"/>
          <w:lang w:val="es-ES"/>
        </w:rPr>
        <w:t xml:space="preserve"> (corte)</w:t>
      </w:r>
      <w:r w:rsidR="009D2D75" w:rsidRPr="00B83710">
        <w:rPr>
          <w:rFonts w:ascii="Times New Roman" w:eastAsia="Times New Roman" w:hAnsi="Times New Roman" w:cs="Times New Roman"/>
          <w:color w:val="000000"/>
          <w:sz w:val="24"/>
          <w:szCs w:val="24"/>
          <w:lang w:val="es-ES"/>
        </w:rPr>
        <w:t xml:space="preserve"> </w:t>
      </w:r>
      <w:r w:rsidR="00D43A41">
        <w:rPr>
          <w:rFonts w:ascii="Times New Roman" w:eastAsia="Times New Roman" w:hAnsi="Times New Roman" w:cs="Times New Roman"/>
          <w:color w:val="000000"/>
          <w:sz w:val="24"/>
          <w:szCs w:val="24"/>
          <w:lang w:val="es-ES"/>
        </w:rPr>
        <w:t>en</w:t>
      </w:r>
      <w:r w:rsidR="009D2D75" w:rsidRPr="00B83710">
        <w:rPr>
          <w:rFonts w:ascii="Times New Roman" w:eastAsia="Times New Roman" w:hAnsi="Times New Roman" w:cs="Times New Roman"/>
          <w:color w:val="000000"/>
          <w:sz w:val="24"/>
          <w:szCs w:val="24"/>
          <w:lang w:val="es-ES"/>
        </w:rPr>
        <w:t xml:space="preserve"> la base de datos almacenada en el software estadístico STATA</w:t>
      </w:r>
      <w:r w:rsidR="00ED552A" w:rsidRPr="00B83710">
        <w:rPr>
          <w:rFonts w:ascii="Times New Roman" w:eastAsia="Times New Roman" w:hAnsi="Times New Roman" w:cs="Times New Roman"/>
          <w:color w:val="000000"/>
          <w:sz w:val="24"/>
          <w:szCs w:val="24"/>
          <w:lang w:val="es-ES"/>
        </w:rPr>
        <w:t xml:space="preserve"> con </w:t>
      </w:r>
      <w:r w:rsidR="001D25E6">
        <w:rPr>
          <w:rFonts w:ascii="Times New Roman" w:eastAsia="Times New Roman" w:hAnsi="Times New Roman" w:cs="Times New Roman"/>
          <w:color w:val="000000"/>
          <w:sz w:val="24"/>
          <w:szCs w:val="24"/>
          <w:lang w:val="es-ES"/>
        </w:rPr>
        <w:t>704</w:t>
      </w:r>
      <w:r w:rsidR="00ED552A" w:rsidRPr="00B83710">
        <w:rPr>
          <w:rFonts w:ascii="Times New Roman" w:eastAsia="Times New Roman" w:hAnsi="Times New Roman" w:cs="Times New Roman"/>
          <w:color w:val="000000"/>
          <w:sz w:val="24"/>
          <w:szCs w:val="24"/>
          <w:lang w:val="es-ES"/>
        </w:rPr>
        <w:t xml:space="preserve"> observaciones para 18 variables</w:t>
      </w:r>
      <w:r w:rsidR="009D2D75" w:rsidRPr="00B83710">
        <w:rPr>
          <w:rFonts w:ascii="Times New Roman" w:eastAsia="Times New Roman" w:hAnsi="Times New Roman" w:cs="Times New Roman"/>
          <w:color w:val="000000"/>
          <w:sz w:val="24"/>
          <w:szCs w:val="24"/>
          <w:lang w:val="es-ES"/>
        </w:rPr>
        <w:t xml:space="preserve">, que fue el instrumento utilizado para toda la simulación. </w:t>
      </w:r>
    </w:p>
    <w:p w:rsidR="001D25E6" w:rsidRPr="00B83710" w:rsidRDefault="001D25E6" w:rsidP="001D25E6">
      <w:pPr>
        <w:pStyle w:val="ListParagraph"/>
        <w:keepNext/>
        <w:shd w:val="clear" w:color="auto" w:fill="FFFFFF"/>
        <w:spacing w:before="120" w:after="120" w:line="240" w:lineRule="auto"/>
        <w:ind w:left="-1080"/>
        <w:contextualSpacing w:val="0"/>
        <w:jc w:val="both"/>
        <w:rPr>
          <w:rFonts w:ascii="Times New Roman" w:eastAsia="Times New Roman" w:hAnsi="Times New Roman" w:cs="Times New Roman"/>
          <w:color w:val="000000"/>
          <w:sz w:val="24"/>
          <w:szCs w:val="24"/>
          <w:lang w:val="es-ES"/>
        </w:rPr>
      </w:pPr>
      <w:r>
        <w:rPr>
          <w:noProof/>
        </w:rPr>
        <w:drawing>
          <wp:inline distT="0" distB="0" distL="0" distR="0" wp14:anchorId="490CF8DD" wp14:editId="0CD8435A">
            <wp:extent cx="7296150" cy="6883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00320" cy="6887537"/>
                    </a:xfrm>
                    <a:prstGeom prst="rect">
                      <a:avLst/>
                    </a:prstGeom>
                  </pic:spPr>
                </pic:pic>
              </a:graphicData>
            </a:graphic>
          </wp:inline>
        </w:drawing>
      </w:r>
    </w:p>
    <w:p w:rsidR="00223247" w:rsidRDefault="00AA7073" w:rsidP="00C32B66">
      <w:pPr>
        <w:pStyle w:val="ListParagraph"/>
        <w:keepNext/>
        <w:numPr>
          <w:ilvl w:val="0"/>
          <w:numId w:val="2"/>
        </w:numPr>
        <w:shd w:val="clear" w:color="auto" w:fill="FFFFFF"/>
        <w:spacing w:before="120" w:after="120" w:line="240" w:lineRule="auto"/>
        <w:contextualSpacing w:val="0"/>
        <w:jc w:val="both"/>
        <w:outlineLvl w:val="0"/>
        <w:rPr>
          <w:rFonts w:ascii="Times New Roman" w:eastAsia="Times New Roman" w:hAnsi="Times New Roman" w:cs="Times New Roman"/>
          <w:b/>
          <w:color w:val="000000"/>
          <w:sz w:val="24"/>
          <w:szCs w:val="24"/>
          <w:lang w:val="es-ES"/>
        </w:rPr>
      </w:pPr>
      <w:r w:rsidRPr="00AA7073">
        <w:rPr>
          <w:rFonts w:ascii="Times New Roman" w:eastAsia="Times New Roman" w:hAnsi="Times New Roman" w:cs="Times New Roman"/>
          <w:b/>
          <w:color w:val="000000"/>
          <w:sz w:val="24"/>
          <w:szCs w:val="24"/>
          <w:lang w:val="es-ES"/>
        </w:rPr>
        <w:lastRenderedPageBreak/>
        <w:t>La Evaluación</w:t>
      </w:r>
    </w:p>
    <w:p w:rsidR="0023137E" w:rsidRDefault="0023137E" w:rsidP="0023137E">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rPr>
      </w:pPr>
      <w:r w:rsidRPr="007428FE">
        <w:rPr>
          <w:rFonts w:ascii="Times New Roman" w:eastAsia="Times New Roman" w:hAnsi="Times New Roman" w:cs="Times New Roman"/>
          <w:color w:val="000000"/>
          <w:sz w:val="24"/>
          <w:szCs w:val="24"/>
        </w:rPr>
        <w:t xml:space="preserve">El ejemplo más ilustrativo de esta metodología es la estimación del impacto de la proposición </w:t>
      </w:r>
      <w:r w:rsidR="00C32B66">
        <w:rPr>
          <w:rFonts w:ascii="Times New Roman" w:eastAsia="Times New Roman" w:hAnsi="Times New Roman" w:cs="Times New Roman"/>
          <w:color w:val="000000"/>
          <w:sz w:val="24"/>
          <w:szCs w:val="24"/>
        </w:rPr>
        <w:t>en el año 199</w:t>
      </w:r>
      <w:r w:rsidRPr="007428FE">
        <w:rPr>
          <w:rFonts w:ascii="Times New Roman" w:eastAsia="Times New Roman" w:hAnsi="Times New Roman" w:cs="Times New Roman"/>
          <w:color w:val="000000"/>
          <w:sz w:val="24"/>
          <w:szCs w:val="24"/>
        </w:rPr>
        <w:t xml:space="preserve">9 en California sobre la tasa de fumadores en dicho estado. La intervención afectó a todo California, por lo que el grupo de comparación fue definido con base al resto de los estados de </w:t>
      </w:r>
      <w:proofErr w:type="gramStart"/>
      <w:r w:rsidRPr="007428FE">
        <w:rPr>
          <w:rFonts w:ascii="Times New Roman" w:eastAsia="Times New Roman" w:hAnsi="Times New Roman" w:cs="Times New Roman"/>
          <w:color w:val="000000"/>
          <w:sz w:val="24"/>
          <w:szCs w:val="24"/>
        </w:rPr>
        <w:t>EEUU</w:t>
      </w:r>
      <w:proofErr w:type="gramEnd"/>
      <w:r w:rsidRPr="007428FE">
        <w:rPr>
          <w:rFonts w:ascii="Times New Roman" w:eastAsia="Times New Roman" w:hAnsi="Times New Roman" w:cs="Times New Roman"/>
          <w:color w:val="000000"/>
          <w:sz w:val="24"/>
          <w:szCs w:val="24"/>
        </w:rPr>
        <w:t>. Como se observa en l</w:t>
      </w:r>
      <w:r w:rsidR="00BF5362">
        <w:rPr>
          <w:rFonts w:ascii="Times New Roman" w:eastAsia="Times New Roman" w:hAnsi="Times New Roman" w:cs="Times New Roman"/>
          <w:color w:val="000000"/>
          <w:sz w:val="24"/>
          <w:szCs w:val="24"/>
        </w:rPr>
        <w:t>os siguientes gráfico</w:t>
      </w:r>
      <w:r w:rsidRPr="007428FE">
        <w:rPr>
          <w:rFonts w:ascii="Times New Roman" w:eastAsia="Times New Roman" w:hAnsi="Times New Roman" w:cs="Times New Roman"/>
          <w:color w:val="000000"/>
          <w:sz w:val="24"/>
          <w:szCs w:val="24"/>
        </w:rPr>
        <w:t>s, se parte de una situación en que el promedio del resto de los estados es bastante disímil, pero si se aplica la metodología se construye un “estado sintético” que tiene un comportamiento prácticamente idéntico a California. Con este estado sintético como grupo de comparación, se puede medir el impacto de la proposición en cuestión.</w:t>
      </w:r>
    </w:p>
    <w:p w:rsidR="00C32B66" w:rsidRDefault="00C32B66" w:rsidP="00BB64EF">
      <w:pPr>
        <w:pStyle w:val="ListParagraph"/>
        <w:shd w:val="clear" w:color="auto" w:fill="FFFFFF"/>
        <w:spacing w:before="120" w:after="120" w:line="240" w:lineRule="auto"/>
        <w:contextualSpacing w:val="0"/>
        <w:jc w:val="both"/>
        <w:rPr>
          <w:rFonts w:ascii="Times New Roman" w:eastAsia="Times New Roman" w:hAnsi="Times New Roman" w:cs="Times New Roman"/>
          <w:color w:val="000000"/>
          <w:sz w:val="24"/>
          <w:szCs w:val="24"/>
        </w:rPr>
      </w:pPr>
      <w:r>
        <w:rPr>
          <w:noProof/>
          <w:lang w:val="pt-BR" w:eastAsia="pt-BR"/>
        </w:rPr>
        <w:drawing>
          <wp:inline distT="0" distB="0" distL="0" distR="0" wp14:anchorId="2F5E53AE" wp14:editId="7C0AE237">
            <wp:extent cx="5296205" cy="2851803"/>
            <wp:effectExtent l="0" t="0" r="0"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4268" cy="2861529"/>
                    </a:xfrm>
                    <a:prstGeom prst="rect">
                      <a:avLst/>
                    </a:prstGeom>
                  </pic:spPr>
                </pic:pic>
              </a:graphicData>
            </a:graphic>
          </wp:inline>
        </w:drawing>
      </w:r>
    </w:p>
    <w:p w:rsidR="0023137E" w:rsidRPr="0023137E" w:rsidRDefault="00BF5362" w:rsidP="0023137E">
      <w:pPr>
        <w:pStyle w:val="ListParagraph"/>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lang w:val="es-ES"/>
        </w:rPr>
      </w:pPr>
      <w:r>
        <w:rPr>
          <w:rFonts w:ascii="Times New Roman" w:hAnsi="Times New Roman" w:cs="Times New Roman"/>
          <w:color w:val="000000"/>
          <w:sz w:val="24"/>
          <w:szCs w:val="24"/>
        </w:rPr>
        <w:t>El gráfico</w:t>
      </w:r>
      <w:r w:rsidR="0023137E" w:rsidRPr="0023137E">
        <w:rPr>
          <w:rFonts w:ascii="Times New Roman" w:hAnsi="Times New Roman" w:cs="Times New Roman"/>
          <w:color w:val="000000"/>
          <w:sz w:val="24"/>
          <w:szCs w:val="24"/>
        </w:rPr>
        <w:t xml:space="preserve"> anterior, tomada de </w:t>
      </w:r>
      <w:proofErr w:type="spellStart"/>
      <w:r w:rsidR="0023137E" w:rsidRPr="0023137E">
        <w:rPr>
          <w:rFonts w:ascii="Times New Roman" w:hAnsi="Times New Roman" w:cs="Times New Roman"/>
          <w:color w:val="000000"/>
          <w:sz w:val="24"/>
          <w:szCs w:val="24"/>
        </w:rPr>
        <w:t>Abadie</w:t>
      </w:r>
      <w:proofErr w:type="spellEnd"/>
      <w:r w:rsidR="0023137E" w:rsidRPr="0023137E">
        <w:rPr>
          <w:rFonts w:ascii="Times New Roman" w:hAnsi="Times New Roman" w:cs="Times New Roman"/>
          <w:color w:val="000000"/>
          <w:sz w:val="24"/>
          <w:szCs w:val="24"/>
        </w:rPr>
        <w:t xml:space="preserve"> et al. (2007) muestra la venta de paquetes de cigarrillos per cápita antes y después de la proposición 99, en California y en el resto del país. Se observa una tendencia decreciente a partir de mediados de los 70 en California y a partir de mediados de los 80 en el resto del país, y también se observa que en California la tendencia decreciente parece ampliarse a partir de la aprobación de la proposición 99. No obstante, dadas las diferencias en niveles y en tendencias entre ambos grupos, no es claro qué porcentaje de la diferencia observada en 1990 o 1995 es debido a la proposición y cual a las diferencias previas.</w:t>
      </w:r>
    </w:p>
    <w:p w:rsidR="0023137E" w:rsidRPr="0023137E" w:rsidRDefault="0023137E" w:rsidP="00C32B66">
      <w:pPr>
        <w:pStyle w:val="ListParagraph"/>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lang w:val="es-ES"/>
        </w:rPr>
      </w:pPr>
      <w:r w:rsidRPr="0023137E">
        <w:rPr>
          <w:rFonts w:ascii="Times New Roman" w:hAnsi="Times New Roman" w:cs="Times New Roman"/>
          <w:color w:val="000000"/>
          <w:sz w:val="24"/>
          <w:szCs w:val="24"/>
        </w:rPr>
        <w:t xml:space="preserve">La metodología de </w:t>
      </w:r>
      <w:proofErr w:type="spellStart"/>
      <w:r w:rsidRPr="0023137E">
        <w:rPr>
          <w:rFonts w:ascii="Times New Roman" w:hAnsi="Times New Roman" w:cs="Times New Roman"/>
          <w:color w:val="000000"/>
          <w:sz w:val="24"/>
          <w:szCs w:val="24"/>
        </w:rPr>
        <w:t>Abadie</w:t>
      </w:r>
      <w:proofErr w:type="spellEnd"/>
      <w:r w:rsidRPr="0023137E">
        <w:rPr>
          <w:rFonts w:ascii="Times New Roman" w:hAnsi="Times New Roman" w:cs="Times New Roman"/>
          <w:color w:val="000000"/>
          <w:sz w:val="24"/>
          <w:szCs w:val="24"/>
        </w:rPr>
        <w:t xml:space="preserve"> y Gardeazabal (2003) lo que hace es construir un estado sintético idéntico a California en la etapa pre-proposición 99. Con esto, es posible tener un estimador del impacto de dicha medida, como se observa en la siguiente figura. La diferencia entre los grupos después de la aprobación de la proposición 99 puede atribuirse a dicha intervención.</w:t>
      </w:r>
    </w:p>
    <w:p w:rsidR="0023137E" w:rsidRPr="0023137E" w:rsidRDefault="0023137E" w:rsidP="00BB64EF">
      <w:pPr>
        <w:pStyle w:val="ListParagraph"/>
        <w:keepNext/>
        <w:shd w:val="clear" w:color="auto" w:fill="FFFFFF"/>
        <w:spacing w:before="120" w:after="120" w:line="240" w:lineRule="auto"/>
        <w:ind w:left="630"/>
        <w:contextualSpacing w:val="0"/>
        <w:jc w:val="both"/>
        <w:rPr>
          <w:rFonts w:ascii="Times New Roman" w:eastAsia="Times New Roman" w:hAnsi="Times New Roman" w:cs="Times New Roman"/>
          <w:color w:val="000000"/>
          <w:sz w:val="24"/>
          <w:szCs w:val="24"/>
          <w:lang w:val="es-ES"/>
        </w:rPr>
      </w:pPr>
      <w:r>
        <w:rPr>
          <w:noProof/>
          <w:lang w:val="pt-BR" w:eastAsia="pt-BR"/>
        </w:rPr>
        <w:lastRenderedPageBreak/>
        <w:drawing>
          <wp:inline distT="0" distB="0" distL="0" distR="0" wp14:anchorId="072099D9" wp14:editId="00019148">
            <wp:extent cx="5171846" cy="269436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8509" cy="2697836"/>
                    </a:xfrm>
                    <a:prstGeom prst="rect">
                      <a:avLst/>
                    </a:prstGeom>
                  </pic:spPr>
                </pic:pic>
              </a:graphicData>
            </a:graphic>
          </wp:inline>
        </w:drawing>
      </w:r>
    </w:p>
    <w:p w:rsidR="00AA7073" w:rsidRDefault="00B83710" w:rsidP="0023137E">
      <w:pPr>
        <w:pStyle w:val="ListParagraph"/>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lang w:val="es-ES"/>
        </w:rPr>
      </w:pPr>
      <w:r w:rsidRPr="00B83710">
        <w:rPr>
          <w:rFonts w:ascii="Times New Roman" w:eastAsia="Times New Roman" w:hAnsi="Times New Roman" w:cs="Times New Roman"/>
          <w:color w:val="000000"/>
          <w:sz w:val="24"/>
          <w:szCs w:val="24"/>
          <w:lang w:val="es-ES"/>
        </w:rPr>
        <w:t>Para llevar a cabo la evaluación</w:t>
      </w:r>
      <w:r w:rsidR="00A73C0D">
        <w:rPr>
          <w:rFonts w:ascii="Times New Roman" w:eastAsia="Times New Roman" w:hAnsi="Times New Roman" w:cs="Times New Roman"/>
          <w:color w:val="000000"/>
          <w:sz w:val="24"/>
          <w:szCs w:val="24"/>
          <w:lang w:val="es-ES"/>
        </w:rPr>
        <w:t xml:space="preserve"> ex-ante</w:t>
      </w:r>
      <w:r w:rsidR="00706017">
        <w:rPr>
          <w:rFonts w:ascii="Times New Roman" w:eastAsia="Times New Roman" w:hAnsi="Times New Roman" w:cs="Times New Roman"/>
          <w:color w:val="000000"/>
          <w:sz w:val="24"/>
          <w:szCs w:val="24"/>
          <w:lang w:val="es-ES"/>
        </w:rPr>
        <w:t xml:space="preserve"> de Panamá</w:t>
      </w:r>
      <w:r w:rsidRPr="00B83710">
        <w:rPr>
          <w:rFonts w:ascii="Times New Roman" w:eastAsia="Times New Roman" w:hAnsi="Times New Roman" w:cs="Times New Roman"/>
          <w:color w:val="000000"/>
          <w:sz w:val="24"/>
          <w:szCs w:val="24"/>
          <w:lang w:val="es-ES"/>
        </w:rPr>
        <w:t xml:space="preserve">, se utilizó el software </w:t>
      </w:r>
      <w:r>
        <w:rPr>
          <w:rFonts w:ascii="Times New Roman" w:eastAsia="Times New Roman" w:hAnsi="Times New Roman" w:cs="Times New Roman"/>
          <w:color w:val="000000"/>
          <w:sz w:val="24"/>
          <w:szCs w:val="24"/>
          <w:lang w:val="es-ES"/>
        </w:rPr>
        <w:t>STATA versión 12.0.</w:t>
      </w:r>
    </w:p>
    <w:p w:rsidR="00B83710" w:rsidRDefault="00B83710" w:rsidP="00B83710">
      <w:pPr>
        <w:shd w:val="clear" w:color="auto" w:fill="FFFFFF"/>
        <w:spacing w:before="120" w:after="120" w:line="240" w:lineRule="auto"/>
        <w:ind w:left="360"/>
        <w:jc w:val="both"/>
        <w:rPr>
          <w:rFonts w:ascii="Times New Roman" w:eastAsia="Times New Roman" w:hAnsi="Times New Roman" w:cs="Times New Roman"/>
          <w:color w:val="000000"/>
          <w:sz w:val="24"/>
          <w:szCs w:val="24"/>
          <w:lang w:val="es-ES"/>
        </w:rPr>
      </w:pPr>
      <w:r>
        <w:rPr>
          <w:noProof/>
          <w:lang w:val="pt-BR" w:eastAsia="pt-BR"/>
        </w:rPr>
        <w:drawing>
          <wp:inline distT="0" distB="0" distL="0" distR="0" wp14:anchorId="0AEDB211" wp14:editId="5BD4FA0F">
            <wp:extent cx="5943600" cy="2085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085975"/>
                    </a:xfrm>
                    <a:prstGeom prst="rect">
                      <a:avLst/>
                    </a:prstGeom>
                  </pic:spPr>
                </pic:pic>
              </a:graphicData>
            </a:graphic>
          </wp:inline>
        </w:drawing>
      </w:r>
    </w:p>
    <w:p w:rsidR="00B83710" w:rsidRDefault="00B83710" w:rsidP="00B83710">
      <w:pPr>
        <w:shd w:val="clear" w:color="auto" w:fill="FFFFFF"/>
        <w:spacing w:before="120" w:after="120" w:line="240" w:lineRule="auto"/>
        <w:ind w:left="360"/>
        <w:jc w:val="both"/>
        <w:rPr>
          <w:rFonts w:ascii="Times New Roman" w:eastAsia="Times New Roman" w:hAnsi="Times New Roman" w:cs="Times New Roman"/>
          <w:color w:val="000000"/>
          <w:sz w:val="24"/>
          <w:szCs w:val="24"/>
          <w:lang w:val="es-ES"/>
        </w:rPr>
      </w:pPr>
    </w:p>
    <w:p w:rsidR="00D36014" w:rsidRDefault="00B83710" w:rsidP="00D36014">
      <w:pPr>
        <w:pStyle w:val="ListParagraph"/>
        <w:numPr>
          <w:ilvl w:val="1"/>
          <w:numId w:val="2"/>
        </w:numPr>
        <w:shd w:val="clear" w:color="auto" w:fill="FFFFFF"/>
        <w:spacing w:before="120" w:after="120" w:line="240" w:lineRule="auto"/>
        <w:ind w:left="900" w:hanging="540"/>
        <w:contextualSpacing w:val="0"/>
        <w:jc w:val="both"/>
        <w:rPr>
          <w:rFonts w:ascii="Times New Roman" w:eastAsia="Times New Roman" w:hAnsi="Times New Roman" w:cs="Times New Roman"/>
          <w:color w:val="000000"/>
          <w:sz w:val="24"/>
          <w:szCs w:val="24"/>
        </w:rPr>
      </w:pPr>
      <w:r w:rsidRPr="0092009C">
        <w:rPr>
          <w:rFonts w:ascii="Times New Roman" w:eastAsia="Times New Roman" w:hAnsi="Times New Roman" w:cs="Times New Roman"/>
          <w:b/>
          <w:color w:val="000000"/>
          <w:sz w:val="24"/>
          <w:szCs w:val="24"/>
        </w:rPr>
        <w:t>La función “</w:t>
      </w:r>
      <w:proofErr w:type="spellStart"/>
      <w:r w:rsidRPr="0092009C">
        <w:rPr>
          <w:rFonts w:ascii="Times New Roman" w:eastAsia="Times New Roman" w:hAnsi="Times New Roman" w:cs="Times New Roman"/>
          <w:b/>
          <w:color w:val="000000"/>
          <w:sz w:val="24"/>
          <w:szCs w:val="24"/>
        </w:rPr>
        <w:t>Synth</w:t>
      </w:r>
      <w:proofErr w:type="spellEnd"/>
      <w:r w:rsidR="00520616" w:rsidRPr="0092009C">
        <w:rPr>
          <w:rFonts w:ascii="Times New Roman" w:eastAsia="Times New Roman" w:hAnsi="Times New Roman" w:cs="Times New Roman"/>
          <w:b/>
          <w:color w:val="000000"/>
          <w:sz w:val="24"/>
          <w:szCs w:val="24"/>
        </w:rPr>
        <w:t>”</w:t>
      </w:r>
      <w:r w:rsidR="00520616" w:rsidRPr="00D36014">
        <w:rPr>
          <w:rFonts w:ascii="Times New Roman" w:eastAsia="Times New Roman" w:hAnsi="Times New Roman" w:cs="Times New Roman"/>
          <w:color w:val="000000"/>
          <w:sz w:val="24"/>
          <w:szCs w:val="24"/>
        </w:rPr>
        <w:t xml:space="preserve"> implementa </w:t>
      </w:r>
      <w:r w:rsidR="00D36014">
        <w:rPr>
          <w:rFonts w:ascii="Times New Roman" w:eastAsia="Times New Roman" w:hAnsi="Times New Roman" w:cs="Times New Roman"/>
          <w:color w:val="000000"/>
          <w:sz w:val="24"/>
          <w:szCs w:val="24"/>
        </w:rPr>
        <w:t>el</w:t>
      </w:r>
      <w:r w:rsidR="00CE5FCB">
        <w:rPr>
          <w:rFonts w:ascii="Times New Roman" w:eastAsia="Times New Roman" w:hAnsi="Times New Roman" w:cs="Times New Roman"/>
          <w:color w:val="000000"/>
          <w:sz w:val="24"/>
          <w:szCs w:val="24"/>
        </w:rPr>
        <w:t xml:space="preserve"> método de Control</w:t>
      </w:r>
      <w:r w:rsidR="00520616" w:rsidRPr="00D36014">
        <w:rPr>
          <w:rFonts w:ascii="Times New Roman" w:eastAsia="Times New Roman" w:hAnsi="Times New Roman" w:cs="Times New Roman"/>
          <w:color w:val="000000"/>
          <w:sz w:val="24"/>
          <w:szCs w:val="24"/>
        </w:rPr>
        <w:t xml:space="preserve"> </w:t>
      </w:r>
      <w:r w:rsidR="00D36014" w:rsidRPr="00D36014">
        <w:rPr>
          <w:rFonts w:ascii="Times New Roman" w:eastAsia="Times New Roman" w:hAnsi="Times New Roman" w:cs="Times New Roman"/>
          <w:color w:val="000000"/>
          <w:sz w:val="24"/>
          <w:szCs w:val="24"/>
        </w:rPr>
        <w:t>Sintético</w:t>
      </w:r>
      <w:r w:rsidR="00520616" w:rsidRPr="00D36014">
        <w:rPr>
          <w:rFonts w:ascii="Times New Roman" w:eastAsia="Times New Roman" w:hAnsi="Times New Roman" w:cs="Times New Roman"/>
          <w:color w:val="000000"/>
          <w:sz w:val="24"/>
          <w:szCs w:val="24"/>
        </w:rPr>
        <w:t xml:space="preserve"> para</w:t>
      </w:r>
      <w:r w:rsidR="00FF2D51">
        <w:rPr>
          <w:rFonts w:ascii="Times New Roman" w:eastAsia="Times New Roman" w:hAnsi="Times New Roman" w:cs="Times New Roman"/>
          <w:color w:val="000000"/>
          <w:sz w:val="24"/>
          <w:szCs w:val="24"/>
        </w:rPr>
        <w:t xml:space="preserve"> inferencias</w:t>
      </w:r>
      <w:r w:rsidR="00D36014" w:rsidRPr="00D36014">
        <w:rPr>
          <w:rFonts w:ascii="Times New Roman" w:eastAsia="Times New Roman" w:hAnsi="Times New Roman" w:cs="Times New Roman"/>
          <w:color w:val="000000"/>
          <w:sz w:val="24"/>
          <w:szCs w:val="24"/>
        </w:rPr>
        <w:t xml:space="preserve"> causales</w:t>
      </w:r>
      <w:r w:rsidR="00FF2D51">
        <w:rPr>
          <w:rFonts w:ascii="Times New Roman" w:eastAsia="Times New Roman" w:hAnsi="Times New Roman" w:cs="Times New Roman"/>
          <w:color w:val="000000"/>
          <w:sz w:val="24"/>
          <w:szCs w:val="24"/>
        </w:rPr>
        <w:t xml:space="preserve"> (la eficacia de una intervención en una unidad de tratamiento)</w:t>
      </w:r>
      <w:r w:rsidR="00520616" w:rsidRPr="00D36014">
        <w:rPr>
          <w:rFonts w:ascii="Times New Roman" w:eastAsia="Times New Roman" w:hAnsi="Times New Roman" w:cs="Times New Roman"/>
          <w:color w:val="000000"/>
          <w:sz w:val="24"/>
          <w:szCs w:val="24"/>
        </w:rPr>
        <w:t xml:space="preserve"> en </w:t>
      </w:r>
      <w:r w:rsidR="00D36014">
        <w:rPr>
          <w:rFonts w:ascii="Times New Roman" w:eastAsia="Times New Roman" w:hAnsi="Times New Roman" w:cs="Times New Roman"/>
          <w:color w:val="000000"/>
          <w:sz w:val="24"/>
          <w:szCs w:val="24"/>
        </w:rPr>
        <w:t>soporte a</w:t>
      </w:r>
      <w:r w:rsidR="00520616" w:rsidRPr="00D36014">
        <w:rPr>
          <w:rFonts w:ascii="Times New Roman" w:eastAsia="Times New Roman" w:hAnsi="Times New Roman" w:cs="Times New Roman"/>
          <w:color w:val="000000"/>
          <w:sz w:val="24"/>
          <w:szCs w:val="24"/>
        </w:rPr>
        <w:t xml:space="preserve"> </w:t>
      </w:r>
      <w:r w:rsidR="00D36014" w:rsidRPr="00D36014">
        <w:rPr>
          <w:rFonts w:ascii="Times New Roman" w:eastAsia="Times New Roman" w:hAnsi="Times New Roman" w:cs="Times New Roman"/>
          <w:color w:val="000000"/>
          <w:sz w:val="24"/>
          <w:szCs w:val="24"/>
        </w:rPr>
        <w:t>estudios</w:t>
      </w:r>
      <w:r w:rsidR="00520616" w:rsidRPr="00D36014">
        <w:rPr>
          <w:rFonts w:ascii="Times New Roman" w:eastAsia="Times New Roman" w:hAnsi="Times New Roman" w:cs="Times New Roman"/>
          <w:color w:val="000000"/>
          <w:sz w:val="24"/>
          <w:szCs w:val="24"/>
        </w:rPr>
        <w:t xml:space="preserve"> </w:t>
      </w:r>
      <w:r w:rsidR="00520616" w:rsidRPr="00D36014">
        <w:rPr>
          <w:rFonts w:ascii="Times New Roman" w:eastAsia="Times New Roman" w:hAnsi="Times New Roman" w:cs="Times New Roman"/>
          <w:color w:val="000000"/>
          <w:sz w:val="24"/>
          <w:szCs w:val="24"/>
          <w:lang w:val="es-ES"/>
        </w:rPr>
        <w:t>comparativos</w:t>
      </w:r>
      <w:r w:rsidR="00D36014">
        <w:rPr>
          <w:rFonts w:ascii="Times New Roman" w:eastAsia="Times New Roman" w:hAnsi="Times New Roman" w:cs="Times New Roman"/>
          <w:color w:val="000000"/>
          <w:sz w:val="24"/>
          <w:szCs w:val="24"/>
        </w:rPr>
        <w:t>. El método estima el efecto</w:t>
      </w:r>
      <w:r w:rsidR="00520616" w:rsidRPr="00D36014">
        <w:rPr>
          <w:rFonts w:ascii="Times New Roman" w:eastAsia="Times New Roman" w:hAnsi="Times New Roman" w:cs="Times New Roman"/>
          <w:color w:val="000000"/>
          <w:sz w:val="24"/>
          <w:szCs w:val="24"/>
        </w:rPr>
        <w:t xml:space="preserve"> d</w:t>
      </w:r>
      <w:r w:rsidR="00D36014">
        <w:rPr>
          <w:rFonts w:ascii="Times New Roman" w:eastAsia="Times New Roman" w:hAnsi="Times New Roman" w:cs="Times New Roman"/>
          <w:color w:val="000000"/>
          <w:sz w:val="24"/>
          <w:szCs w:val="24"/>
        </w:rPr>
        <w:t xml:space="preserve">e una </w:t>
      </w:r>
      <w:r w:rsidR="00D36014" w:rsidRPr="00D36014">
        <w:rPr>
          <w:rFonts w:ascii="Times New Roman" w:eastAsia="Times New Roman" w:hAnsi="Times New Roman" w:cs="Times New Roman"/>
          <w:color w:val="000000"/>
          <w:sz w:val="24"/>
          <w:szCs w:val="24"/>
        </w:rPr>
        <w:t>intervención</w:t>
      </w:r>
      <w:r w:rsidR="00520616" w:rsidRPr="00D36014">
        <w:rPr>
          <w:rFonts w:ascii="Times New Roman" w:eastAsia="Times New Roman" w:hAnsi="Times New Roman" w:cs="Times New Roman"/>
          <w:color w:val="000000"/>
          <w:sz w:val="24"/>
          <w:szCs w:val="24"/>
        </w:rPr>
        <w:t xml:space="preserve"> de </w:t>
      </w:r>
      <w:r w:rsidR="00D36014" w:rsidRPr="00D36014">
        <w:rPr>
          <w:rFonts w:ascii="Times New Roman" w:eastAsia="Times New Roman" w:hAnsi="Times New Roman" w:cs="Times New Roman"/>
          <w:color w:val="000000"/>
          <w:sz w:val="24"/>
          <w:szCs w:val="24"/>
        </w:rPr>
        <w:t>interés</w:t>
      </w:r>
      <w:r w:rsidR="00520616" w:rsidRPr="00D36014">
        <w:rPr>
          <w:rFonts w:ascii="Times New Roman" w:eastAsia="Times New Roman" w:hAnsi="Times New Roman" w:cs="Times New Roman"/>
          <w:color w:val="000000"/>
          <w:sz w:val="24"/>
          <w:szCs w:val="24"/>
        </w:rPr>
        <w:t xml:space="preserve"> comparando </w:t>
      </w:r>
      <w:r w:rsidR="00D36014">
        <w:rPr>
          <w:rFonts w:ascii="Times New Roman" w:eastAsia="Times New Roman" w:hAnsi="Times New Roman" w:cs="Times New Roman"/>
          <w:color w:val="000000"/>
          <w:sz w:val="24"/>
          <w:szCs w:val="24"/>
        </w:rPr>
        <w:t>la</w:t>
      </w:r>
      <w:r w:rsidR="00000ACD">
        <w:rPr>
          <w:rFonts w:ascii="Times New Roman" w:eastAsia="Times New Roman" w:hAnsi="Times New Roman" w:cs="Times New Roman"/>
          <w:color w:val="000000"/>
          <w:sz w:val="24"/>
          <w:szCs w:val="24"/>
        </w:rPr>
        <w:t xml:space="preserve"> evolución de un</w:t>
      </w:r>
      <w:r w:rsidR="00520616" w:rsidRPr="00D36014">
        <w:rPr>
          <w:rFonts w:ascii="Times New Roman" w:eastAsia="Times New Roman" w:hAnsi="Times New Roman" w:cs="Times New Roman"/>
          <w:color w:val="000000"/>
          <w:sz w:val="24"/>
          <w:szCs w:val="24"/>
        </w:rPr>
        <w:t xml:space="preserve"> resultado </w:t>
      </w:r>
      <w:r w:rsidR="00FF2D51">
        <w:rPr>
          <w:rFonts w:ascii="Times New Roman" w:eastAsia="Times New Roman" w:hAnsi="Times New Roman" w:cs="Times New Roman"/>
          <w:color w:val="000000"/>
          <w:sz w:val="24"/>
          <w:szCs w:val="24"/>
        </w:rPr>
        <w:t xml:space="preserve">específico del tratamiento (una variable de interés del tipo agregado) </w:t>
      </w:r>
      <w:r w:rsidR="00D36014">
        <w:rPr>
          <w:rFonts w:ascii="Times New Roman" w:eastAsia="Times New Roman" w:hAnsi="Times New Roman" w:cs="Times New Roman"/>
          <w:color w:val="000000"/>
          <w:sz w:val="24"/>
          <w:szCs w:val="24"/>
        </w:rPr>
        <w:t>referente a</w:t>
      </w:r>
      <w:r w:rsidR="00520616" w:rsidRPr="00D36014">
        <w:rPr>
          <w:rFonts w:ascii="Times New Roman" w:eastAsia="Times New Roman" w:hAnsi="Times New Roman" w:cs="Times New Roman"/>
          <w:color w:val="000000"/>
          <w:sz w:val="24"/>
          <w:szCs w:val="24"/>
        </w:rPr>
        <w:t xml:space="preserve"> </w:t>
      </w:r>
      <w:r w:rsidR="00D36014">
        <w:rPr>
          <w:rFonts w:ascii="Times New Roman" w:eastAsia="Times New Roman" w:hAnsi="Times New Roman" w:cs="Times New Roman"/>
          <w:color w:val="000000"/>
          <w:sz w:val="24"/>
          <w:szCs w:val="24"/>
        </w:rPr>
        <w:t>l</w:t>
      </w:r>
      <w:r w:rsidR="00520616" w:rsidRPr="00D36014">
        <w:rPr>
          <w:rFonts w:ascii="Times New Roman" w:eastAsia="Times New Roman" w:hAnsi="Times New Roman" w:cs="Times New Roman"/>
          <w:color w:val="000000"/>
          <w:sz w:val="24"/>
          <w:szCs w:val="24"/>
        </w:rPr>
        <w:t xml:space="preserve">a </w:t>
      </w:r>
      <w:r w:rsidR="00D36014" w:rsidRPr="00D36014">
        <w:rPr>
          <w:rFonts w:ascii="Times New Roman" w:eastAsia="Times New Roman" w:hAnsi="Times New Roman" w:cs="Times New Roman"/>
          <w:color w:val="000000"/>
          <w:sz w:val="24"/>
          <w:szCs w:val="24"/>
        </w:rPr>
        <w:t>unidad</w:t>
      </w:r>
      <w:r w:rsidR="00520616" w:rsidRPr="00D36014">
        <w:rPr>
          <w:rFonts w:ascii="Times New Roman" w:eastAsia="Times New Roman" w:hAnsi="Times New Roman" w:cs="Times New Roman"/>
          <w:color w:val="000000"/>
          <w:sz w:val="24"/>
          <w:szCs w:val="24"/>
        </w:rPr>
        <w:t xml:space="preserve"> afectada por la intervención </w:t>
      </w:r>
      <w:r w:rsidR="00D36014" w:rsidRPr="00D36014">
        <w:rPr>
          <w:rFonts w:ascii="Times New Roman" w:eastAsia="Times New Roman" w:hAnsi="Times New Roman" w:cs="Times New Roman"/>
          <w:color w:val="000000"/>
          <w:sz w:val="24"/>
          <w:szCs w:val="24"/>
        </w:rPr>
        <w:t>con</w:t>
      </w:r>
      <w:r w:rsidR="00520616" w:rsidRPr="00D36014">
        <w:rPr>
          <w:rFonts w:ascii="Times New Roman" w:eastAsia="Times New Roman" w:hAnsi="Times New Roman" w:cs="Times New Roman"/>
          <w:color w:val="000000"/>
          <w:sz w:val="24"/>
          <w:szCs w:val="24"/>
        </w:rPr>
        <w:t xml:space="preserve"> la </w:t>
      </w:r>
      <w:r w:rsidR="00E339A6" w:rsidRPr="00D36014">
        <w:rPr>
          <w:rFonts w:ascii="Times New Roman" w:eastAsia="Times New Roman" w:hAnsi="Times New Roman" w:cs="Times New Roman"/>
          <w:color w:val="000000"/>
          <w:sz w:val="24"/>
          <w:szCs w:val="24"/>
        </w:rPr>
        <w:t>evolución del</w:t>
      </w:r>
      <w:r w:rsidR="00520616" w:rsidRPr="00D36014">
        <w:rPr>
          <w:rFonts w:ascii="Times New Roman" w:eastAsia="Times New Roman" w:hAnsi="Times New Roman" w:cs="Times New Roman"/>
          <w:color w:val="000000"/>
          <w:sz w:val="24"/>
          <w:szCs w:val="24"/>
        </w:rPr>
        <w:t xml:space="preserve"> </w:t>
      </w:r>
      <w:r w:rsidR="00D36014" w:rsidRPr="00D36014">
        <w:rPr>
          <w:rFonts w:ascii="Times New Roman" w:eastAsia="Times New Roman" w:hAnsi="Times New Roman" w:cs="Times New Roman"/>
          <w:color w:val="000000"/>
          <w:sz w:val="24"/>
          <w:szCs w:val="24"/>
        </w:rPr>
        <w:t>mismo</w:t>
      </w:r>
      <w:r w:rsidR="00520616" w:rsidRPr="00D36014">
        <w:rPr>
          <w:rFonts w:ascii="Times New Roman" w:eastAsia="Times New Roman" w:hAnsi="Times New Roman" w:cs="Times New Roman"/>
          <w:color w:val="000000"/>
          <w:sz w:val="24"/>
          <w:szCs w:val="24"/>
        </w:rPr>
        <w:t xml:space="preserve"> r</w:t>
      </w:r>
      <w:r w:rsidR="00FF2D51">
        <w:rPr>
          <w:rFonts w:ascii="Times New Roman" w:eastAsia="Times New Roman" w:hAnsi="Times New Roman" w:cs="Times New Roman"/>
          <w:color w:val="000000"/>
          <w:sz w:val="24"/>
          <w:szCs w:val="24"/>
        </w:rPr>
        <w:t xml:space="preserve">esultado </w:t>
      </w:r>
      <w:r w:rsidR="00520616" w:rsidRPr="00D36014">
        <w:rPr>
          <w:rFonts w:ascii="Times New Roman" w:eastAsia="Times New Roman" w:hAnsi="Times New Roman" w:cs="Times New Roman"/>
          <w:color w:val="000000"/>
          <w:sz w:val="24"/>
          <w:szCs w:val="24"/>
        </w:rPr>
        <w:t xml:space="preserve">para </w:t>
      </w:r>
      <w:r w:rsidR="00D36014">
        <w:rPr>
          <w:rFonts w:ascii="Times New Roman" w:eastAsia="Times New Roman" w:hAnsi="Times New Roman" w:cs="Times New Roman"/>
          <w:color w:val="000000"/>
          <w:sz w:val="24"/>
          <w:szCs w:val="24"/>
        </w:rPr>
        <w:t>el</w:t>
      </w:r>
      <w:r w:rsidR="00CE5FCB">
        <w:rPr>
          <w:rFonts w:ascii="Times New Roman" w:eastAsia="Times New Roman" w:hAnsi="Times New Roman" w:cs="Times New Roman"/>
          <w:color w:val="000000"/>
          <w:sz w:val="24"/>
          <w:szCs w:val="24"/>
        </w:rPr>
        <w:t xml:space="preserve"> grupo de control</w:t>
      </w:r>
      <w:r w:rsidR="00520616" w:rsidRPr="00D36014">
        <w:rPr>
          <w:rFonts w:ascii="Times New Roman" w:eastAsia="Times New Roman" w:hAnsi="Times New Roman" w:cs="Times New Roman"/>
          <w:color w:val="000000"/>
          <w:sz w:val="24"/>
          <w:szCs w:val="24"/>
        </w:rPr>
        <w:t xml:space="preserve"> </w:t>
      </w:r>
      <w:r w:rsidR="00D36014" w:rsidRPr="00D36014">
        <w:rPr>
          <w:rFonts w:ascii="Times New Roman" w:eastAsia="Times New Roman" w:hAnsi="Times New Roman" w:cs="Times New Roman"/>
          <w:color w:val="000000"/>
          <w:sz w:val="24"/>
          <w:szCs w:val="24"/>
        </w:rPr>
        <w:t>sintético</w:t>
      </w:r>
      <w:r w:rsidR="00520616" w:rsidRPr="00D36014">
        <w:rPr>
          <w:rFonts w:ascii="Times New Roman" w:eastAsia="Times New Roman" w:hAnsi="Times New Roman" w:cs="Times New Roman"/>
          <w:color w:val="000000"/>
          <w:sz w:val="24"/>
          <w:szCs w:val="24"/>
        </w:rPr>
        <w:t xml:space="preserve">. La </w:t>
      </w:r>
      <w:r w:rsidR="00D36014" w:rsidRPr="00D36014">
        <w:rPr>
          <w:rFonts w:ascii="Times New Roman" w:eastAsia="Times New Roman" w:hAnsi="Times New Roman" w:cs="Times New Roman"/>
          <w:color w:val="000000"/>
          <w:sz w:val="24"/>
          <w:szCs w:val="24"/>
        </w:rPr>
        <w:t>función</w:t>
      </w:r>
      <w:r w:rsidR="00520616" w:rsidRPr="00D36014">
        <w:rPr>
          <w:rFonts w:ascii="Times New Roman" w:eastAsia="Times New Roman" w:hAnsi="Times New Roman" w:cs="Times New Roman"/>
          <w:color w:val="000000"/>
          <w:sz w:val="24"/>
          <w:szCs w:val="24"/>
        </w:rPr>
        <w:t xml:space="preserve"> selecciona el grupo de control </w:t>
      </w:r>
      <w:r w:rsidR="00D36014" w:rsidRPr="00D36014">
        <w:rPr>
          <w:rFonts w:ascii="Times New Roman" w:eastAsia="Times New Roman" w:hAnsi="Times New Roman" w:cs="Times New Roman"/>
          <w:color w:val="000000"/>
          <w:sz w:val="24"/>
          <w:szCs w:val="24"/>
        </w:rPr>
        <w:t>sintético</w:t>
      </w:r>
      <w:r w:rsidR="00520616" w:rsidRPr="00D36014">
        <w:rPr>
          <w:rFonts w:ascii="Times New Roman" w:eastAsia="Times New Roman" w:hAnsi="Times New Roman" w:cs="Times New Roman"/>
          <w:color w:val="000000"/>
          <w:sz w:val="24"/>
          <w:szCs w:val="24"/>
        </w:rPr>
        <w:t xml:space="preserve"> buscando por la combinación de los pesos de las unidades </w:t>
      </w:r>
      <w:r w:rsidR="00D36014">
        <w:rPr>
          <w:rFonts w:ascii="Times New Roman" w:eastAsia="Times New Roman" w:hAnsi="Times New Roman" w:cs="Times New Roman"/>
          <w:color w:val="000000"/>
          <w:sz w:val="24"/>
          <w:szCs w:val="24"/>
        </w:rPr>
        <w:t>del grupo de control</w:t>
      </w:r>
      <w:r w:rsidR="00C4142C">
        <w:rPr>
          <w:rFonts w:ascii="Times New Roman" w:eastAsia="Times New Roman" w:hAnsi="Times New Roman" w:cs="Times New Roman"/>
          <w:color w:val="000000"/>
          <w:sz w:val="24"/>
          <w:szCs w:val="24"/>
        </w:rPr>
        <w:t xml:space="preserve"> (pool de dona</w:t>
      </w:r>
      <w:r w:rsidR="00CE5FCB">
        <w:rPr>
          <w:rFonts w:ascii="Times New Roman" w:eastAsia="Times New Roman" w:hAnsi="Times New Roman" w:cs="Times New Roman"/>
          <w:color w:val="000000"/>
          <w:sz w:val="24"/>
          <w:szCs w:val="24"/>
        </w:rPr>
        <w:t>ntes</w:t>
      </w:r>
      <w:r w:rsidR="00C4142C">
        <w:rPr>
          <w:rFonts w:ascii="Times New Roman" w:eastAsia="Times New Roman" w:hAnsi="Times New Roman" w:cs="Times New Roman"/>
          <w:color w:val="000000"/>
          <w:sz w:val="24"/>
          <w:szCs w:val="24"/>
        </w:rPr>
        <w:t xml:space="preserve">) </w:t>
      </w:r>
      <w:r w:rsidR="00D36014">
        <w:rPr>
          <w:rFonts w:ascii="Times New Roman" w:eastAsia="Times New Roman" w:hAnsi="Times New Roman" w:cs="Times New Roman"/>
          <w:color w:val="000000"/>
          <w:sz w:val="24"/>
          <w:szCs w:val="24"/>
        </w:rPr>
        <w:t>más similares con el de la unidad afectada por la intervención. La evolución de los resultados del grupo de control sintético es una estimación del contra factual de lo que debería ocurrir en la ausencia de la intervención.</w:t>
      </w:r>
    </w:p>
    <w:p w:rsidR="00C4142C" w:rsidRPr="0092009C" w:rsidRDefault="00C4142C" w:rsidP="00E339A6">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b/>
          <w:color w:val="000000"/>
          <w:sz w:val="24"/>
          <w:szCs w:val="24"/>
        </w:rPr>
      </w:pPr>
      <w:r w:rsidRPr="0092009C">
        <w:rPr>
          <w:rFonts w:ascii="Times New Roman" w:eastAsia="Times New Roman" w:hAnsi="Times New Roman" w:cs="Times New Roman"/>
          <w:b/>
          <w:color w:val="000000"/>
          <w:sz w:val="24"/>
          <w:szCs w:val="24"/>
        </w:rPr>
        <w:t xml:space="preserve">El comando tiene el siguiente formato: </w:t>
      </w:r>
    </w:p>
    <w:p w:rsidR="00C4142C" w:rsidRPr="001B344A" w:rsidRDefault="007D7481" w:rsidP="007D7481">
      <w:pPr>
        <w:pStyle w:val="ListParagraph"/>
        <w:shd w:val="clear" w:color="auto" w:fill="FFFFFF"/>
        <w:spacing w:before="120" w:after="120" w:line="240" w:lineRule="auto"/>
        <w:jc w:val="both"/>
        <w:rPr>
          <w:rFonts w:ascii="Times New Roman" w:eastAsia="Times New Roman" w:hAnsi="Times New Roman" w:cs="Times New Roman"/>
          <w:color w:val="000000"/>
          <w:sz w:val="24"/>
          <w:szCs w:val="24"/>
        </w:rPr>
      </w:pPr>
      <w:proofErr w:type="spellStart"/>
      <w:r w:rsidRPr="001B344A">
        <w:rPr>
          <w:rFonts w:ascii="Times New Roman" w:eastAsia="Times New Roman" w:hAnsi="Times New Roman" w:cs="Times New Roman"/>
          <w:color w:val="000000"/>
          <w:sz w:val="24"/>
          <w:szCs w:val="24"/>
        </w:rPr>
        <w:t>synth</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logistindice</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exportgsgdp</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tradesgdp</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investforgdp</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exportcost</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exporttime</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importtime</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exportcltime</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tradegdp</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transpserv</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importcost</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logistindice</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airtranserv</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exportcomm</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servgdp</w:t>
      </w:r>
      <w:proofErr w:type="spellEnd"/>
      <w:r w:rsidRPr="001B344A">
        <w:rPr>
          <w:rFonts w:ascii="Times New Roman" w:eastAsia="Times New Roman" w:hAnsi="Times New Roman" w:cs="Times New Roman"/>
          <w:color w:val="000000"/>
          <w:sz w:val="24"/>
          <w:szCs w:val="24"/>
        </w:rPr>
        <w:t xml:space="preserve"> </w:t>
      </w:r>
      <w:proofErr w:type="spellStart"/>
      <w:r w:rsidRPr="001B344A">
        <w:rPr>
          <w:rFonts w:ascii="Times New Roman" w:eastAsia="Times New Roman" w:hAnsi="Times New Roman" w:cs="Times New Roman"/>
          <w:color w:val="000000"/>
          <w:sz w:val="24"/>
          <w:szCs w:val="24"/>
        </w:rPr>
        <w:t>containcost</w:t>
      </w:r>
      <w:proofErr w:type="spellEnd"/>
      <w:r w:rsidRPr="001B344A">
        <w:rPr>
          <w:rFonts w:ascii="Times New Roman" w:eastAsia="Times New Roman" w:hAnsi="Times New Roman" w:cs="Times New Roman"/>
          <w:color w:val="000000"/>
          <w:sz w:val="24"/>
          <w:szCs w:val="24"/>
        </w:rPr>
        <w:t xml:space="preserve">, </w:t>
      </w:r>
      <w:proofErr w:type="spellStart"/>
      <w:proofErr w:type="gramStart"/>
      <w:r w:rsidRPr="001B344A">
        <w:rPr>
          <w:rFonts w:ascii="Times New Roman" w:eastAsia="Times New Roman" w:hAnsi="Times New Roman" w:cs="Times New Roman"/>
          <w:color w:val="000000"/>
          <w:sz w:val="24"/>
          <w:szCs w:val="24"/>
        </w:rPr>
        <w:t>trunit</w:t>
      </w:r>
      <w:proofErr w:type="spellEnd"/>
      <w:r w:rsidRPr="001B344A">
        <w:rPr>
          <w:rFonts w:ascii="Times New Roman" w:eastAsia="Times New Roman" w:hAnsi="Times New Roman" w:cs="Times New Roman"/>
          <w:color w:val="000000"/>
          <w:sz w:val="24"/>
          <w:szCs w:val="24"/>
        </w:rPr>
        <w:t>(</w:t>
      </w:r>
      <w:proofErr w:type="gramEnd"/>
      <w:r w:rsidRPr="001B344A">
        <w:rPr>
          <w:rFonts w:ascii="Times New Roman" w:eastAsia="Times New Roman" w:hAnsi="Times New Roman" w:cs="Times New Roman"/>
          <w:color w:val="000000"/>
          <w:sz w:val="24"/>
          <w:szCs w:val="24"/>
        </w:rPr>
        <w:t xml:space="preserve">1) </w:t>
      </w:r>
      <w:proofErr w:type="spellStart"/>
      <w:r w:rsidRPr="001B344A">
        <w:rPr>
          <w:rFonts w:ascii="Times New Roman" w:eastAsia="Times New Roman" w:hAnsi="Times New Roman" w:cs="Times New Roman"/>
          <w:color w:val="000000"/>
          <w:sz w:val="24"/>
          <w:szCs w:val="24"/>
        </w:rPr>
        <w:t>trperiod</w:t>
      </w:r>
      <w:proofErr w:type="spellEnd"/>
      <w:r w:rsidRPr="001B344A">
        <w:rPr>
          <w:rFonts w:ascii="Times New Roman" w:eastAsia="Times New Roman" w:hAnsi="Times New Roman" w:cs="Times New Roman"/>
          <w:color w:val="000000"/>
          <w:sz w:val="24"/>
          <w:szCs w:val="24"/>
        </w:rPr>
        <w:t xml:space="preserve">(2014) </w:t>
      </w:r>
      <w:proofErr w:type="spellStart"/>
      <w:r w:rsidRPr="001B344A">
        <w:rPr>
          <w:rFonts w:ascii="Times New Roman" w:eastAsia="Times New Roman" w:hAnsi="Times New Roman" w:cs="Times New Roman"/>
          <w:color w:val="000000"/>
          <w:sz w:val="24"/>
          <w:szCs w:val="24"/>
        </w:rPr>
        <w:t>nested</w:t>
      </w:r>
      <w:proofErr w:type="spellEnd"/>
      <w:r w:rsidRPr="001B344A">
        <w:rPr>
          <w:rFonts w:ascii="Times New Roman" w:eastAsia="Times New Roman" w:hAnsi="Times New Roman" w:cs="Times New Roman"/>
          <w:color w:val="000000"/>
          <w:sz w:val="24"/>
          <w:szCs w:val="24"/>
        </w:rPr>
        <w:t xml:space="preserve"> figure</w:t>
      </w:r>
      <w:r w:rsidR="00C4142C" w:rsidRPr="001B344A">
        <w:rPr>
          <w:rFonts w:ascii="Times New Roman" w:eastAsia="Times New Roman" w:hAnsi="Times New Roman" w:cs="Times New Roman"/>
          <w:color w:val="000000"/>
          <w:sz w:val="24"/>
          <w:szCs w:val="24"/>
        </w:rPr>
        <w:t xml:space="preserve">. </w:t>
      </w:r>
    </w:p>
    <w:p w:rsidR="00C4142C" w:rsidRPr="001B344A" w:rsidRDefault="00C4142C" w:rsidP="00C4142C">
      <w:pPr>
        <w:pStyle w:val="ListParagraph"/>
        <w:shd w:val="clear" w:color="auto" w:fill="FFFFFF"/>
        <w:spacing w:before="120" w:after="120" w:line="240" w:lineRule="auto"/>
        <w:jc w:val="both"/>
        <w:rPr>
          <w:rFonts w:ascii="Times New Roman" w:eastAsia="Times New Roman" w:hAnsi="Times New Roman" w:cs="Times New Roman"/>
          <w:color w:val="000000"/>
          <w:sz w:val="24"/>
          <w:szCs w:val="24"/>
        </w:rPr>
      </w:pPr>
    </w:p>
    <w:p w:rsidR="00C4142C" w:rsidRPr="00C4142C" w:rsidRDefault="00C4142C" w:rsidP="00C4142C">
      <w:pPr>
        <w:pStyle w:val="ListParagraph"/>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Dónde:</w:t>
      </w:r>
    </w:p>
    <w:p w:rsid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Comando = </w:t>
      </w:r>
      <w:proofErr w:type="spellStart"/>
      <w:r w:rsidRPr="00C4142C">
        <w:rPr>
          <w:rFonts w:ascii="Times New Roman" w:eastAsia="Times New Roman" w:hAnsi="Times New Roman" w:cs="Times New Roman"/>
          <w:color w:val="000000"/>
          <w:sz w:val="24"/>
          <w:szCs w:val="24"/>
        </w:rPr>
        <w:t>synth</w:t>
      </w:r>
      <w:proofErr w:type="spellEnd"/>
      <w:r w:rsidRPr="00C4142C">
        <w:rPr>
          <w:rFonts w:ascii="Times New Roman" w:eastAsia="Times New Roman" w:hAnsi="Times New Roman" w:cs="Times New Roman"/>
          <w:color w:val="000000"/>
          <w:sz w:val="24"/>
          <w:szCs w:val="24"/>
        </w:rPr>
        <w:t xml:space="preserve"> </w:t>
      </w:r>
    </w:p>
    <w:p w:rsidR="00C4142C" w:rsidRP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sidRPr="00C4142C">
        <w:rPr>
          <w:rFonts w:ascii="Times New Roman" w:eastAsia="Times New Roman" w:hAnsi="Times New Roman" w:cs="Times New Roman"/>
          <w:color w:val="000000"/>
          <w:sz w:val="24"/>
          <w:szCs w:val="24"/>
        </w:rPr>
        <w:t xml:space="preserve">Variable de interés = </w:t>
      </w:r>
      <w:proofErr w:type="spellStart"/>
      <w:r w:rsidRPr="00C4142C">
        <w:rPr>
          <w:rFonts w:ascii="Times New Roman" w:eastAsia="Times New Roman" w:hAnsi="Times New Roman" w:cs="Times New Roman"/>
          <w:color w:val="000000"/>
          <w:sz w:val="24"/>
          <w:szCs w:val="24"/>
        </w:rPr>
        <w:t>expgsgdp</w:t>
      </w:r>
      <w:proofErr w:type="spellEnd"/>
      <w:r w:rsidRPr="00C4142C">
        <w:rPr>
          <w:rFonts w:ascii="Times New Roman" w:eastAsia="Times New Roman" w:hAnsi="Times New Roman" w:cs="Times New Roman"/>
          <w:color w:val="000000"/>
          <w:sz w:val="24"/>
          <w:szCs w:val="24"/>
        </w:rPr>
        <w:t xml:space="preserve"> (</w:t>
      </w:r>
      <w:proofErr w:type="spellStart"/>
      <w:r w:rsidR="00BB64EF">
        <w:rPr>
          <w:rFonts w:ascii="Times New Roman" w:eastAsia="Calibri" w:hAnsi="Times New Roman" w:cs="Times New Roman"/>
          <w:sz w:val="24"/>
          <w:szCs w:val="24"/>
        </w:rPr>
        <w:t>Indice</w:t>
      </w:r>
      <w:proofErr w:type="spellEnd"/>
      <w:r w:rsidR="00BB64EF">
        <w:rPr>
          <w:rFonts w:ascii="Times New Roman" w:eastAsia="Calibri" w:hAnsi="Times New Roman" w:cs="Times New Roman"/>
          <w:sz w:val="24"/>
          <w:szCs w:val="24"/>
        </w:rPr>
        <w:t xml:space="preserve"> de Logística</w:t>
      </w:r>
      <w:r w:rsidRPr="00C4142C">
        <w:rPr>
          <w:rFonts w:ascii="Times New Roman" w:eastAsia="Calibri" w:hAnsi="Times New Roman" w:cs="Times New Roman"/>
          <w:sz w:val="24"/>
          <w:szCs w:val="24"/>
        </w:rPr>
        <w:t>)</w:t>
      </w:r>
    </w:p>
    <w:p w:rsid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Variables de control = </w:t>
      </w:r>
      <w:proofErr w:type="spellStart"/>
      <w:r w:rsidR="00BB64EF">
        <w:rPr>
          <w:rFonts w:ascii="Times New Roman" w:eastAsia="Times New Roman" w:hAnsi="Times New Roman" w:cs="Times New Roman"/>
          <w:color w:val="000000"/>
          <w:sz w:val="24"/>
          <w:szCs w:val="24"/>
        </w:rPr>
        <w:t>exportgdp</w:t>
      </w:r>
      <w:proofErr w:type="spellEnd"/>
      <w:r w:rsidR="00BB64EF">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exportgsgdp</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tradesgdp</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investforgdp</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exportcost</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exporttime</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importtime</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exportcltime</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tradegdp</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transpserv</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importcost</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logistindice</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airtranserv</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exportcomm</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servgdp</w:t>
      </w:r>
      <w:proofErr w:type="spellEnd"/>
      <w:r w:rsidR="007D7481" w:rsidRPr="007D7481">
        <w:rPr>
          <w:rFonts w:ascii="Times New Roman" w:eastAsia="Times New Roman" w:hAnsi="Times New Roman" w:cs="Times New Roman"/>
          <w:color w:val="000000"/>
          <w:sz w:val="24"/>
          <w:szCs w:val="24"/>
        </w:rPr>
        <w:t xml:space="preserve"> </w:t>
      </w:r>
      <w:proofErr w:type="spellStart"/>
      <w:r w:rsidR="007D7481" w:rsidRPr="007D7481">
        <w:rPr>
          <w:rFonts w:ascii="Times New Roman" w:eastAsia="Times New Roman" w:hAnsi="Times New Roman" w:cs="Times New Roman"/>
          <w:color w:val="000000"/>
          <w:sz w:val="24"/>
          <w:szCs w:val="24"/>
        </w:rPr>
        <w:t>containcost</w:t>
      </w:r>
      <w:proofErr w:type="spellEnd"/>
      <w:r w:rsidR="007D74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(ver definición en el cuadro II).</w:t>
      </w:r>
    </w:p>
    <w:p w:rsid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de Tratamiento </w:t>
      </w:r>
      <w:proofErr w:type="spellStart"/>
      <w:proofErr w:type="gramStart"/>
      <w:r w:rsidRPr="00C4142C">
        <w:rPr>
          <w:rFonts w:ascii="Times New Roman" w:eastAsia="Times New Roman" w:hAnsi="Times New Roman" w:cs="Times New Roman"/>
          <w:color w:val="000000"/>
          <w:sz w:val="24"/>
          <w:szCs w:val="24"/>
        </w:rPr>
        <w:t>trunit</w:t>
      </w:r>
      <w:proofErr w:type="spellEnd"/>
      <w:r w:rsidRPr="00C4142C">
        <w:rPr>
          <w:rFonts w:ascii="Times New Roman" w:eastAsia="Times New Roman" w:hAnsi="Times New Roman" w:cs="Times New Roman"/>
          <w:color w:val="000000"/>
          <w:sz w:val="24"/>
          <w:szCs w:val="24"/>
        </w:rPr>
        <w:t>(</w:t>
      </w:r>
      <w:proofErr w:type="gramEnd"/>
      <w:r w:rsidRPr="00C4142C">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(1 corresponde a Panamá)</w:t>
      </w:r>
    </w:p>
    <w:p w:rsid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Periodo = </w:t>
      </w:r>
      <w:proofErr w:type="spellStart"/>
      <w:r w:rsidRPr="00C4142C">
        <w:rPr>
          <w:rFonts w:ascii="Times New Roman" w:eastAsia="Times New Roman" w:hAnsi="Times New Roman" w:cs="Times New Roman"/>
          <w:color w:val="000000"/>
          <w:sz w:val="24"/>
          <w:szCs w:val="24"/>
        </w:rPr>
        <w:t>trperiod</w:t>
      </w:r>
      <w:proofErr w:type="spellEnd"/>
      <w:r>
        <w:rPr>
          <w:rFonts w:ascii="Times New Roman" w:eastAsia="Times New Roman" w:hAnsi="Times New Roman" w:cs="Times New Roman"/>
          <w:color w:val="000000"/>
          <w:sz w:val="24"/>
          <w:szCs w:val="24"/>
        </w:rPr>
        <w:t xml:space="preserve"> </w:t>
      </w:r>
      <w:r w:rsidRPr="00C4142C">
        <w:rPr>
          <w:rFonts w:ascii="Times New Roman" w:eastAsia="Times New Roman" w:hAnsi="Times New Roman" w:cs="Times New Roman"/>
          <w:color w:val="000000"/>
          <w:sz w:val="24"/>
          <w:szCs w:val="24"/>
        </w:rPr>
        <w:t>(2014)</w:t>
      </w:r>
    </w:p>
    <w:p w:rsid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Precisión = </w:t>
      </w:r>
      <w:proofErr w:type="spellStart"/>
      <w:r>
        <w:rPr>
          <w:rFonts w:ascii="Times New Roman" w:eastAsia="Times New Roman" w:hAnsi="Times New Roman" w:cs="Times New Roman"/>
          <w:color w:val="000000"/>
          <w:sz w:val="24"/>
          <w:szCs w:val="24"/>
        </w:rPr>
        <w:t>nested</w:t>
      </w:r>
      <w:proofErr w:type="spellEnd"/>
      <w:r>
        <w:rPr>
          <w:rFonts w:ascii="Times New Roman" w:eastAsia="Times New Roman" w:hAnsi="Times New Roman" w:cs="Times New Roman"/>
          <w:color w:val="000000"/>
          <w:sz w:val="24"/>
          <w:szCs w:val="24"/>
        </w:rPr>
        <w:t xml:space="preserve"> (máxima)</w:t>
      </w:r>
    </w:p>
    <w:p w:rsidR="00C4142C" w:rsidRDefault="00C4142C" w:rsidP="00C4142C">
      <w:pPr>
        <w:pStyle w:val="ListParagraph"/>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Gráfico = </w:t>
      </w:r>
      <w:r w:rsidRPr="00C4142C">
        <w:rPr>
          <w:rFonts w:ascii="Times New Roman" w:eastAsia="Times New Roman" w:hAnsi="Times New Roman" w:cs="Times New Roman"/>
          <w:color w:val="000000"/>
          <w:sz w:val="24"/>
          <w:szCs w:val="24"/>
        </w:rPr>
        <w:t>figure</w:t>
      </w:r>
      <w:r>
        <w:rPr>
          <w:rFonts w:ascii="Times New Roman" w:eastAsia="Times New Roman" w:hAnsi="Times New Roman" w:cs="Times New Roman"/>
          <w:color w:val="000000"/>
          <w:sz w:val="24"/>
          <w:szCs w:val="24"/>
        </w:rPr>
        <w:t xml:space="preserve"> (generar)</w:t>
      </w:r>
    </w:p>
    <w:p w:rsidR="00C4142C" w:rsidRDefault="00C4142C" w:rsidP="00C4142C">
      <w:pPr>
        <w:pStyle w:val="ListParagraph"/>
        <w:shd w:val="clear" w:color="auto" w:fill="FFFFFF"/>
        <w:spacing w:before="120" w:after="120" w:line="240" w:lineRule="auto"/>
        <w:ind w:left="1260"/>
        <w:jc w:val="both"/>
        <w:rPr>
          <w:rFonts w:ascii="Times New Roman" w:eastAsia="Times New Roman" w:hAnsi="Times New Roman" w:cs="Times New Roman"/>
          <w:color w:val="000000"/>
          <w:sz w:val="24"/>
          <w:szCs w:val="24"/>
        </w:rPr>
      </w:pPr>
    </w:p>
    <w:p w:rsidR="00C4142C" w:rsidRPr="0092009C" w:rsidRDefault="00C4142C" w:rsidP="007D7481">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sidRPr="0092009C">
        <w:rPr>
          <w:rFonts w:ascii="Times New Roman" w:eastAsia="Times New Roman" w:hAnsi="Times New Roman" w:cs="Times New Roman"/>
          <w:b/>
          <w:color w:val="000000"/>
          <w:sz w:val="24"/>
          <w:szCs w:val="24"/>
        </w:rPr>
        <w:t>Resultados de la Primera Etapa</w:t>
      </w:r>
      <w:r>
        <w:rPr>
          <w:rFonts w:ascii="Times New Roman" w:eastAsia="Times New Roman" w:hAnsi="Times New Roman" w:cs="Times New Roman"/>
          <w:color w:val="000000"/>
          <w:sz w:val="24"/>
          <w:szCs w:val="24"/>
        </w:rPr>
        <w:t>:</w:t>
      </w:r>
      <w:r w:rsidR="004313E3">
        <w:rPr>
          <w:rFonts w:ascii="Times New Roman" w:eastAsia="Times New Roman" w:hAnsi="Times New Roman" w:cs="Times New Roman"/>
          <w:color w:val="000000"/>
          <w:sz w:val="24"/>
          <w:szCs w:val="24"/>
        </w:rPr>
        <w:t xml:space="preserve"> verificación de la información y atribución de parámetros. </w:t>
      </w:r>
      <w:r w:rsidR="008465FF">
        <w:rPr>
          <w:rFonts w:ascii="Times New Roman" w:eastAsia="Times New Roman" w:hAnsi="Times New Roman" w:cs="Times New Roman"/>
          <w:color w:val="000000"/>
          <w:sz w:val="24"/>
          <w:szCs w:val="24"/>
        </w:rPr>
        <w:t>Los datos fueron aceptados con éxito.</w:t>
      </w:r>
    </w:p>
    <w:p w:rsidR="00C4142C" w:rsidRDefault="007D7481" w:rsidP="004313E3">
      <w:pPr>
        <w:pStyle w:val="ListParagraph"/>
        <w:shd w:val="clear" w:color="auto" w:fill="FFFFFF"/>
        <w:spacing w:before="120" w:after="120" w:line="240" w:lineRule="auto"/>
        <w:ind w:left="-810"/>
        <w:contextualSpacing w:val="0"/>
        <w:jc w:val="both"/>
        <w:rPr>
          <w:rFonts w:ascii="Times New Roman" w:eastAsia="Times New Roman" w:hAnsi="Times New Roman" w:cs="Times New Roman"/>
          <w:color w:val="000000"/>
          <w:sz w:val="24"/>
          <w:szCs w:val="24"/>
        </w:rPr>
      </w:pPr>
      <w:r>
        <w:rPr>
          <w:noProof/>
        </w:rPr>
        <w:drawing>
          <wp:inline distT="0" distB="0" distL="0" distR="0" wp14:anchorId="3C5ACA8D" wp14:editId="2424FB70">
            <wp:extent cx="7173332" cy="444032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62491" cy="4495517"/>
                    </a:xfrm>
                    <a:prstGeom prst="rect">
                      <a:avLst/>
                    </a:prstGeom>
                  </pic:spPr>
                </pic:pic>
              </a:graphicData>
            </a:graphic>
          </wp:inline>
        </w:drawing>
      </w:r>
    </w:p>
    <w:p w:rsidR="004313E3" w:rsidRDefault="004313E3" w:rsidP="004313E3">
      <w:pPr>
        <w:pStyle w:val="ListParagraph"/>
        <w:shd w:val="clear" w:color="auto" w:fill="FFFFFF"/>
        <w:spacing w:before="120" w:after="120" w:line="240" w:lineRule="auto"/>
        <w:ind w:left="-810"/>
        <w:contextualSpacing w:val="0"/>
        <w:jc w:val="both"/>
        <w:rPr>
          <w:rFonts w:ascii="Times New Roman" w:eastAsia="Times New Roman" w:hAnsi="Times New Roman" w:cs="Times New Roman"/>
          <w:color w:val="000000"/>
          <w:sz w:val="24"/>
          <w:szCs w:val="24"/>
        </w:rPr>
      </w:pPr>
    </w:p>
    <w:p w:rsidR="004313E3" w:rsidRDefault="004313E3" w:rsidP="00C32B66">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sidRPr="0092009C">
        <w:rPr>
          <w:rFonts w:ascii="Times New Roman" w:eastAsia="Times New Roman" w:hAnsi="Times New Roman" w:cs="Times New Roman"/>
          <w:b/>
          <w:color w:val="000000"/>
          <w:sz w:val="24"/>
          <w:szCs w:val="24"/>
        </w:rPr>
        <w:lastRenderedPageBreak/>
        <w:t xml:space="preserve">Resultados de la </w:t>
      </w:r>
      <w:r w:rsidR="007D7481" w:rsidRPr="0092009C">
        <w:rPr>
          <w:rFonts w:ascii="Times New Roman" w:eastAsia="Times New Roman" w:hAnsi="Times New Roman" w:cs="Times New Roman"/>
          <w:b/>
          <w:color w:val="000000"/>
          <w:sz w:val="24"/>
          <w:szCs w:val="24"/>
        </w:rPr>
        <w:t>Segunda Etapa</w:t>
      </w:r>
      <w:r w:rsidRPr="0092009C">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Optimización de la información de acuerdo con la precisión solicitada (</w:t>
      </w:r>
      <w:proofErr w:type="spellStart"/>
      <w:r>
        <w:rPr>
          <w:rFonts w:ascii="Times New Roman" w:eastAsia="Times New Roman" w:hAnsi="Times New Roman" w:cs="Times New Roman"/>
          <w:color w:val="000000"/>
          <w:sz w:val="24"/>
          <w:szCs w:val="24"/>
        </w:rPr>
        <w:t>nested</w:t>
      </w:r>
      <w:proofErr w:type="spellEnd"/>
      <w:r>
        <w:rPr>
          <w:rFonts w:ascii="Times New Roman" w:eastAsia="Times New Roman" w:hAnsi="Times New Roman" w:cs="Times New Roman"/>
          <w:color w:val="000000"/>
          <w:sz w:val="24"/>
          <w:szCs w:val="24"/>
        </w:rPr>
        <w:t xml:space="preserve">). </w:t>
      </w:r>
    </w:p>
    <w:p w:rsidR="006B13A3" w:rsidRDefault="007D7481" w:rsidP="007D7481">
      <w:pPr>
        <w:shd w:val="clear" w:color="auto" w:fill="FFFFFF"/>
        <w:spacing w:before="120" w:after="120" w:line="240" w:lineRule="auto"/>
        <w:ind w:left="-180"/>
        <w:jc w:val="both"/>
        <w:rPr>
          <w:rFonts w:ascii="Times New Roman" w:eastAsia="Times New Roman" w:hAnsi="Times New Roman" w:cs="Times New Roman"/>
          <w:color w:val="000000"/>
          <w:sz w:val="24"/>
          <w:szCs w:val="24"/>
        </w:rPr>
      </w:pPr>
      <w:r w:rsidRPr="007D7481">
        <w:rPr>
          <w:noProof/>
        </w:rPr>
        <w:drawing>
          <wp:inline distT="0" distB="0" distL="0" distR="0" wp14:anchorId="4FAEDC68" wp14:editId="3EFE3119">
            <wp:extent cx="6561734" cy="130933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7891" cy="1334504"/>
                    </a:xfrm>
                    <a:prstGeom prst="rect">
                      <a:avLst/>
                    </a:prstGeom>
                  </pic:spPr>
                </pic:pic>
              </a:graphicData>
            </a:graphic>
          </wp:inline>
        </w:drawing>
      </w:r>
    </w:p>
    <w:p w:rsidR="00CF42CE" w:rsidRDefault="004313E3" w:rsidP="006B13A3">
      <w:pPr>
        <w:pStyle w:val="ListParagraph"/>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sidRPr="0092009C">
        <w:rPr>
          <w:rFonts w:ascii="Times New Roman" w:eastAsia="Times New Roman" w:hAnsi="Times New Roman" w:cs="Times New Roman"/>
          <w:b/>
          <w:color w:val="000000"/>
          <w:sz w:val="24"/>
          <w:szCs w:val="24"/>
        </w:rPr>
        <w:t>Resultados de la Tercera Etapa:</w:t>
      </w:r>
      <w:r>
        <w:rPr>
          <w:rFonts w:ascii="Times New Roman" w:eastAsia="Times New Roman" w:hAnsi="Times New Roman" w:cs="Times New Roman"/>
          <w:color w:val="000000"/>
          <w:sz w:val="24"/>
          <w:szCs w:val="24"/>
        </w:rPr>
        <w:t xml:space="preserve"> Selección del Grupo de Control Contra factual.</w:t>
      </w:r>
      <w:r w:rsidR="00CF42CE">
        <w:rPr>
          <w:rFonts w:ascii="Times New Roman" w:eastAsia="Times New Roman" w:hAnsi="Times New Roman" w:cs="Times New Roman"/>
          <w:color w:val="000000"/>
          <w:sz w:val="24"/>
          <w:szCs w:val="24"/>
        </w:rPr>
        <w:t xml:space="preserve"> Los países seleccionados fueron </w:t>
      </w:r>
      <w:r w:rsidR="007D7481">
        <w:rPr>
          <w:rFonts w:ascii="Times New Roman" w:eastAsia="Times New Roman" w:hAnsi="Times New Roman" w:cs="Times New Roman"/>
          <w:color w:val="000000"/>
          <w:sz w:val="24"/>
          <w:szCs w:val="24"/>
        </w:rPr>
        <w:t>Nova Zelandia</w:t>
      </w:r>
      <w:r w:rsidR="001115BF">
        <w:rPr>
          <w:rFonts w:ascii="Times New Roman" w:eastAsia="Times New Roman" w:hAnsi="Times New Roman" w:cs="Times New Roman"/>
          <w:color w:val="000000"/>
          <w:sz w:val="24"/>
          <w:szCs w:val="24"/>
        </w:rPr>
        <w:t xml:space="preserve">, </w:t>
      </w:r>
      <w:r w:rsidR="007D7481">
        <w:rPr>
          <w:rFonts w:ascii="Times New Roman" w:eastAsia="Times New Roman" w:hAnsi="Times New Roman" w:cs="Times New Roman"/>
          <w:color w:val="000000"/>
          <w:sz w:val="24"/>
          <w:szCs w:val="24"/>
        </w:rPr>
        <w:t>Bélgica</w:t>
      </w:r>
      <w:r w:rsidR="001115BF">
        <w:rPr>
          <w:rFonts w:ascii="Times New Roman" w:eastAsia="Times New Roman" w:hAnsi="Times New Roman" w:cs="Times New Roman"/>
          <w:color w:val="000000"/>
          <w:sz w:val="24"/>
          <w:szCs w:val="24"/>
        </w:rPr>
        <w:t>,</w:t>
      </w:r>
      <w:r w:rsidR="007D7481">
        <w:rPr>
          <w:rFonts w:ascii="Times New Roman" w:eastAsia="Times New Roman" w:hAnsi="Times New Roman" w:cs="Times New Roman"/>
          <w:color w:val="000000"/>
          <w:sz w:val="24"/>
          <w:szCs w:val="24"/>
        </w:rPr>
        <w:t xml:space="preserve"> </w:t>
      </w:r>
      <w:r w:rsidR="00BC700F">
        <w:rPr>
          <w:rFonts w:ascii="Times New Roman" w:eastAsia="Times New Roman" w:hAnsi="Times New Roman" w:cs="Times New Roman"/>
          <w:color w:val="000000"/>
          <w:sz w:val="24"/>
          <w:szCs w:val="24"/>
        </w:rPr>
        <w:t>Singapur y Malta</w:t>
      </w:r>
      <w:r w:rsidR="00CF42CE">
        <w:rPr>
          <w:rFonts w:ascii="Times New Roman" w:eastAsia="Times New Roman" w:hAnsi="Times New Roman" w:cs="Times New Roman"/>
          <w:color w:val="000000"/>
          <w:sz w:val="24"/>
          <w:szCs w:val="24"/>
        </w:rPr>
        <w:t xml:space="preserve">. </w:t>
      </w:r>
      <w:r w:rsidR="008465FF">
        <w:rPr>
          <w:rFonts w:ascii="Times New Roman" w:eastAsia="Times New Roman" w:hAnsi="Times New Roman" w:cs="Times New Roman"/>
          <w:color w:val="000000"/>
          <w:sz w:val="24"/>
          <w:szCs w:val="24"/>
        </w:rPr>
        <w:t xml:space="preserve">El desvío standard (RMSPE) fue </w:t>
      </w:r>
      <w:r w:rsidR="001115BF">
        <w:rPr>
          <w:rFonts w:ascii="Times New Roman" w:eastAsia="Times New Roman" w:hAnsi="Times New Roman" w:cs="Times New Roman"/>
          <w:color w:val="000000"/>
          <w:sz w:val="24"/>
          <w:szCs w:val="24"/>
        </w:rPr>
        <w:t>0.</w:t>
      </w:r>
      <w:r w:rsidR="007D7481">
        <w:rPr>
          <w:rFonts w:ascii="Times New Roman" w:eastAsia="Times New Roman" w:hAnsi="Times New Roman" w:cs="Times New Roman"/>
          <w:color w:val="000000"/>
          <w:sz w:val="24"/>
          <w:szCs w:val="24"/>
        </w:rPr>
        <w:t>0016294 (muy pequeño)</w:t>
      </w:r>
      <w:r w:rsidR="008465FF">
        <w:rPr>
          <w:rFonts w:ascii="Times New Roman" w:eastAsia="Times New Roman" w:hAnsi="Times New Roman" w:cs="Times New Roman"/>
          <w:color w:val="000000"/>
          <w:sz w:val="24"/>
          <w:szCs w:val="24"/>
        </w:rPr>
        <w:t xml:space="preserve">, </w:t>
      </w:r>
      <w:r w:rsidR="00D62821">
        <w:rPr>
          <w:rFonts w:ascii="Times New Roman" w:eastAsia="Times New Roman" w:hAnsi="Times New Roman" w:cs="Times New Roman"/>
          <w:color w:val="000000"/>
          <w:sz w:val="24"/>
          <w:szCs w:val="24"/>
        </w:rPr>
        <w:t>mostrando que existe una importante similitud entre el Panamá y el Panamá sintético.</w:t>
      </w:r>
    </w:p>
    <w:p w:rsidR="00CF42CE" w:rsidRDefault="007D7481" w:rsidP="007D7481">
      <w:pPr>
        <w:shd w:val="clear" w:color="auto" w:fill="FFFFFF"/>
        <w:spacing w:before="120" w:after="120" w:line="240" w:lineRule="auto"/>
        <w:ind w:left="1350"/>
        <w:jc w:val="both"/>
        <w:rPr>
          <w:rFonts w:ascii="Times New Roman" w:eastAsia="Times New Roman" w:hAnsi="Times New Roman" w:cs="Times New Roman"/>
          <w:color w:val="000000"/>
          <w:sz w:val="24"/>
          <w:szCs w:val="24"/>
        </w:rPr>
      </w:pPr>
      <w:r w:rsidRPr="007D7481">
        <w:rPr>
          <w:noProof/>
        </w:rPr>
        <w:drawing>
          <wp:inline distT="0" distB="0" distL="0" distR="0" wp14:anchorId="1036D6F5" wp14:editId="1C500F8A">
            <wp:extent cx="3928263" cy="3145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6627" cy="3223910"/>
                    </a:xfrm>
                    <a:prstGeom prst="rect">
                      <a:avLst/>
                    </a:prstGeom>
                  </pic:spPr>
                </pic:pic>
              </a:graphicData>
            </a:graphic>
          </wp:inline>
        </w:drawing>
      </w:r>
    </w:p>
    <w:p w:rsidR="008465FF" w:rsidRDefault="008465FF" w:rsidP="00C32B66">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pesos de las variables de control de Panamá y el Panamá sintético.</w:t>
      </w:r>
    </w:p>
    <w:p w:rsidR="00C32B66" w:rsidRPr="00C32B66" w:rsidRDefault="007D7481" w:rsidP="007D7481">
      <w:pPr>
        <w:pStyle w:val="ListParagraph"/>
        <w:shd w:val="clear" w:color="auto" w:fill="FFFFFF"/>
        <w:spacing w:before="120" w:after="120" w:line="240" w:lineRule="auto"/>
        <w:ind w:left="1530"/>
        <w:contextualSpacing w:val="0"/>
        <w:jc w:val="both"/>
        <w:rPr>
          <w:rFonts w:ascii="Times New Roman" w:eastAsia="Times New Roman" w:hAnsi="Times New Roman" w:cs="Times New Roman"/>
          <w:color w:val="000000"/>
          <w:sz w:val="24"/>
          <w:szCs w:val="24"/>
        </w:rPr>
      </w:pPr>
      <w:r w:rsidRPr="007D7481">
        <w:rPr>
          <w:noProof/>
        </w:rPr>
        <w:drawing>
          <wp:inline distT="0" distB="0" distL="0" distR="0" wp14:anchorId="647C0243" wp14:editId="038EF995">
            <wp:extent cx="3181607" cy="243596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99273" cy="2449487"/>
                    </a:xfrm>
                    <a:prstGeom prst="rect">
                      <a:avLst/>
                    </a:prstGeom>
                  </pic:spPr>
                </pic:pic>
              </a:graphicData>
            </a:graphic>
          </wp:inline>
        </w:drawing>
      </w:r>
    </w:p>
    <w:p w:rsidR="008465FF" w:rsidRDefault="009375F1" w:rsidP="009375F1">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sidRPr="009375F1">
        <w:rPr>
          <w:rFonts w:ascii="Times New Roman" w:eastAsia="Times New Roman" w:hAnsi="Times New Roman" w:cs="Times New Roman"/>
          <w:b/>
          <w:color w:val="000000"/>
          <w:sz w:val="24"/>
          <w:szCs w:val="24"/>
        </w:rPr>
        <w:lastRenderedPageBreak/>
        <w:t xml:space="preserve">Conclusión: </w:t>
      </w:r>
      <w:r w:rsidR="007B7D74">
        <w:rPr>
          <w:rFonts w:ascii="Times New Roman" w:eastAsia="Times New Roman" w:hAnsi="Times New Roman" w:cs="Times New Roman"/>
          <w:color w:val="000000"/>
          <w:sz w:val="24"/>
          <w:szCs w:val="24"/>
        </w:rPr>
        <w:t>El Grá</w:t>
      </w:r>
      <w:r w:rsidR="008465FF">
        <w:rPr>
          <w:rFonts w:ascii="Times New Roman" w:eastAsia="Times New Roman" w:hAnsi="Times New Roman" w:cs="Times New Roman"/>
          <w:color w:val="000000"/>
          <w:sz w:val="24"/>
          <w:szCs w:val="24"/>
        </w:rPr>
        <w:t>fico demostrativo</w:t>
      </w:r>
      <w:r w:rsidR="00A73C0D">
        <w:rPr>
          <w:rFonts w:ascii="Times New Roman" w:eastAsia="Times New Roman" w:hAnsi="Times New Roman" w:cs="Times New Roman"/>
          <w:color w:val="000000"/>
          <w:sz w:val="24"/>
          <w:szCs w:val="24"/>
        </w:rPr>
        <w:t xml:space="preserve"> de la selección.</w:t>
      </w:r>
      <w:r w:rsidR="008465FF">
        <w:rPr>
          <w:rFonts w:ascii="Times New Roman" w:eastAsia="Times New Roman" w:hAnsi="Times New Roman" w:cs="Times New Roman"/>
          <w:color w:val="000000"/>
          <w:sz w:val="24"/>
          <w:szCs w:val="24"/>
        </w:rPr>
        <w:t xml:space="preserve"> Esto muestra que los países seleccionados presentan una gran similitud </w:t>
      </w:r>
      <w:r w:rsidR="00474C5F">
        <w:rPr>
          <w:rFonts w:ascii="Times New Roman" w:eastAsia="Times New Roman" w:hAnsi="Times New Roman" w:cs="Times New Roman"/>
          <w:color w:val="000000"/>
          <w:sz w:val="24"/>
          <w:szCs w:val="24"/>
        </w:rPr>
        <w:t xml:space="preserve">en la evolución </w:t>
      </w:r>
      <w:r>
        <w:rPr>
          <w:rFonts w:ascii="Times New Roman" w:eastAsia="Times New Roman" w:hAnsi="Times New Roman" w:cs="Times New Roman"/>
          <w:color w:val="000000"/>
          <w:sz w:val="24"/>
          <w:szCs w:val="24"/>
        </w:rPr>
        <w:t>en el periodo 1995-2014</w:t>
      </w:r>
      <w:r w:rsidR="00474C5F">
        <w:rPr>
          <w:rFonts w:ascii="Times New Roman" w:eastAsia="Times New Roman" w:hAnsi="Times New Roman" w:cs="Times New Roman"/>
          <w:color w:val="000000"/>
          <w:sz w:val="24"/>
          <w:szCs w:val="24"/>
        </w:rPr>
        <w:t xml:space="preserve"> </w:t>
      </w:r>
      <w:r w:rsidR="00A73C0D">
        <w:rPr>
          <w:rFonts w:ascii="Times New Roman" w:eastAsia="Times New Roman" w:hAnsi="Times New Roman" w:cs="Times New Roman"/>
          <w:color w:val="000000"/>
          <w:sz w:val="24"/>
          <w:szCs w:val="24"/>
        </w:rPr>
        <w:t>c</w:t>
      </w:r>
      <w:r w:rsidR="008465FF">
        <w:rPr>
          <w:rFonts w:ascii="Times New Roman" w:eastAsia="Times New Roman" w:hAnsi="Times New Roman" w:cs="Times New Roman"/>
          <w:color w:val="000000"/>
          <w:sz w:val="24"/>
          <w:szCs w:val="24"/>
        </w:rPr>
        <w:t xml:space="preserve">on el país de tratamiento. </w:t>
      </w:r>
      <w:r>
        <w:rPr>
          <w:rFonts w:ascii="Times New Roman" w:eastAsia="Times New Roman" w:hAnsi="Times New Roman" w:cs="Times New Roman"/>
          <w:color w:val="000000"/>
          <w:sz w:val="24"/>
          <w:szCs w:val="24"/>
        </w:rPr>
        <w:t xml:space="preserve">A partir de 2014, Panamá aumenta su índice de logística, mientras que el Panamá Sintético disminuye su índice de logística. Esto demuestra que el tratamiento aplicado a Panamá fue efectivo y comprueba los dos objetivos de este estudio: (i) se cuenta con información de muy buena calidad para llevar a cabo una evaluación sintética para medir la mejora de la calidad de la logística de Panamá; y (ii) el tratamiento del Programa generó los resultados esperados. </w:t>
      </w:r>
    </w:p>
    <w:p w:rsidR="00FF7E29" w:rsidRDefault="009375F1" w:rsidP="009375F1">
      <w:pPr>
        <w:keepNext/>
        <w:shd w:val="clear" w:color="auto" w:fill="FFFFFF"/>
        <w:spacing w:before="120" w:after="120" w:line="240" w:lineRule="auto"/>
        <w:ind w:left="1890"/>
        <w:jc w:val="both"/>
        <w:rPr>
          <w:rFonts w:ascii="Times New Roman" w:eastAsia="Times New Roman" w:hAnsi="Times New Roman" w:cs="Times New Roman"/>
          <w:color w:val="000000"/>
          <w:sz w:val="24"/>
          <w:szCs w:val="24"/>
        </w:rPr>
      </w:pPr>
      <w:r w:rsidRPr="009375F1">
        <w:rPr>
          <w:noProof/>
        </w:rPr>
        <w:drawing>
          <wp:inline distT="0" distB="0" distL="0" distR="0" wp14:anchorId="30161C86" wp14:editId="459CE41C">
            <wp:extent cx="3343046" cy="3056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3452" cy="3083942"/>
                    </a:xfrm>
                    <a:prstGeom prst="rect">
                      <a:avLst/>
                    </a:prstGeom>
                  </pic:spPr>
                </pic:pic>
              </a:graphicData>
            </a:graphic>
          </wp:inline>
        </w:drawing>
      </w:r>
    </w:p>
    <w:p w:rsidR="00FC2038" w:rsidRDefault="001F7D06" w:rsidP="001F7D06">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sidRPr="00474C5F">
        <w:rPr>
          <w:rFonts w:ascii="Times New Roman" w:eastAsia="Times New Roman" w:hAnsi="Times New Roman" w:cs="Times New Roman"/>
          <w:b/>
          <w:color w:val="000000"/>
          <w:sz w:val="24"/>
          <w:szCs w:val="24"/>
        </w:rPr>
        <w:t xml:space="preserve">Chequeo de la robustez </w:t>
      </w:r>
      <w:r>
        <w:rPr>
          <w:rFonts w:ascii="Times New Roman" w:eastAsia="Times New Roman" w:hAnsi="Times New Roman" w:cs="Times New Roman"/>
          <w:b/>
          <w:color w:val="000000"/>
          <w:sz w:val="24"/>
          <w:szCs w:val="24"/>
        </w:rPr>
        <w:t xml:space="preserve">utilizando la teoría de Placebo. </w:t>
      </w:r>
      <w:r w:rsidR="00D937DE">
        <w:rPr>
          <w:rFonts w:ascii="Times New Roman" w:eastAsia="Times New Roman" w:hAnsi="Times New Roman" w:cs="Times New Roman"/>
          <w:color w:val="000000"/>
          <w:sz w:val="24"/>
          <w:szCs w:val="24"/>
        </w:rPr>
        <w:t>El equipo de evaluación tuv</w:t>
      </w:r>
      <w:r w:rsidR="00AC395F">
        <w:rPr>
          <w:rFonts w:ascii="Times New Roman" w:eastAsia="Times New Roman" w:hAnsi="Times New Roman" w:cs="Times New Roman"/>
          <w:color w:val="000000"/>
          <w:sz w:val="24"/>
          <w:szCs w:val="24"/>
        </w:rPr>
        <w:t>o</w:t>
      </w:r>
      <w:r w:rsidR="00D937DE">
        <w:rPr>
          <w:rFonts w:ascii="Times New Roman" w:eastAsia="Times New Roman" w:hAnsi="Times New Roman" w:cs="Times New Roman"/>
          <w:color w:val="000000"/>
          <w:sz w:val="24"/>
          <w:szCs w:val="24"/>
        </w:rPr>
        <w:t xml:space="preserve"> oportunidad de reunirse con </w:t>
      </w:r>
      <w:r w:rsidR="00FC2038">
        <w:rPr>
          <w:rFonts w:ascii="Times New Roman" w:eastAsia="Times New Roman" w:hAnsi="Times New Roman" w:cs="Times New Roman"/>
          <w:color w:val="000000"/>
          <w:sz w:val="24"/>
          <w:szCs w:val="24"/>
        </w:rPr>
        <w:t xml:space="preserve">el Profesor </w:t>
      </w:r>
      <w:r w:rsidR="00AC395F">
        <w:rPr>
          <w:rFonts w:ascii="Times New Roman" w:eastAsia="Times New Roman" w:hAnsi="Times New Roman" w:cs="Times New Roman"/>
          <w:color w:val="000000"/>
          <w:sz w:val="24"/>
          <w:szCs w:val="24"/>
        </w:rPr>
        <w:t xml:space="preserve">Alberto </w:t>
      </w:r>
      <w:proofErr w:type="spellStart"/>
      <w:r w:rsidR="00AC395F">
        <w:rPr>
          <w:rFonts w:ascii="Times New Roman" w:eastAsia="Times New Roman" w:hAnsi="Times New Roman" w:cs="Times New Roman"/>
          <w:color w:val="000000"/>
          <w:sz w:val="24"/>
          <w:szCs w:val="24"/>
        </w:rPr>
        <w:t>Abadie</w:t>
      </w:r>
      <w:proofErr w:type="spellEnd"/>
      <w:r w:rsidR="00D937DE">
        <w:rPr>
          <w:rFonts w:ascii="Times New Roman" w:eastAsia="Times New Roman" w:hAnsi="Times New Roman" w:cs="Times New Roman"/>
          <w:color w:val="000000"/>
          <w:sz w:val="24"/>
          <w:szCs w:val="24"/>
        </w:rPr>
        <w:t xml:space="preserve"> durante </w:t>
      </w:r>
      <w:r w:rsidR="00201CC9">
        <w:rPr>
          <w:rFonts w:ascii="Times New Roman" w:eastAsia="Times New Roman" w:hAnsi="Times New Roman" w:cs="Times New Roman"/>
          <w:color w:val="000000"/>
          <w:sz w:val="24"/>
          <w:szCs w:val="24"/>
        </w:rPr>
        <w:t>un</w:t>
      </w:r>
      <w:r w:rsidR="00D937DE">
        <w:rPr>
          <w:rFonts w:ascii="Times New Roman" w:eastAsia="Times New Roman" w:hAnsi="Times New Roman" w:cs="Times New Roman"/>
          <w:color w:val="000000"/>
          <w:sz w:val="24"/>
          <w:szCs w:val="24"/>
        </w:rPr>
        <w:t xml:space="preserve"> seminario</w:t>
      </w:r>
      <w:r w:rsidR="005B668C">
        <w:rPr>
          <w:rFonts w:ascii="Times New Roman" w:eastAsia="Times New Roman" w:hAnsi="Times New Roman" w:cs="Times New Roman"/>
          <w:color w:val="000000"/>
          <w:sz w:val="24"/>
          <w:szCs w:val="24"/>
        </w:rPr>
        <w:t xml:space="preserve"> sobre el </w:t>
      </w:r>
      <w:r w:rsidR="00E34305">
        <w:rPr>
          <w:rFonts w:ascii="Times New Roman" w:eastAsia="Times New Roman" w:hAnsi="Times New Roman" w:cs="Times New Roman"/>
          <w:color w:val="000000"/>
          <w:sz w:val="24"/>
          <w:szCs w:val="24"/>
        </w:rPr>
        <w:t>Método</w:t>
      </w:r>
      <w:r w:rsidR="005B668C">
        <w:rPr>
          <w:rFonts w:ascii="Times New Roman" w:eastAsia="Times New Roman" w:hAnsi="Times New Roman" w:cs="Times New Roman"/>
          <w:color w:val="000000"/>
          <w:sz w:val="24"/>
          <w:szCs w:val="24"/>
        </w:rPr>
        <w:t xml:space="preserve"> </w:t>
      </w:r>
      <w:r w:rsidR="00E34305">
        <w:rPr>
          <w:rFonts w:ascii="Times New Roman" w:eastAsia="Times New Roman" w:hAnsi="Times New Roman" w:cs="Times New Roman"/>
          <w:color w:val="000000"/>
          <w:sz w:val="24"/>
          <w:szCs w:val="24"/>
        </w:rPr>
        <w:t>Sintético</w:t>
      </w:r>
      <w:r w:rsidR="00D937DE">
        <w:rPr>
          <w:rFonts w:ascii="Times New Roman" w:eastAsia="Times New Roman" w:hAnsi="Times New Roman" w:cs="Times New Roman"/>
          <w:color w:val="000000"/>
          <w:sz w:val="24"/>
          <w:szCs w:val="24"/>
        </w:rPr>
        <w:t xml:space="preserve"> </w:t>
      </w:r>
      <w:r w:rsidR="00201CC9">
        <w:rPr>
          <w:rFonts w:ascii="Times New Roman" w:eastAsia="Times New Roman" w:hAnsi="Times New Roman" w:cs="Times New Roman"/>
          <w:color w:val="000000"/>
          <w:sz w:val="24"/>
          <w:szCs w:val="24"/>
        </w:rPr>
        <w:t xml:space="preserve">realizado </w:t>
      </w:r>
      <w:r w:rsidR="00D937DE">
        <w:rPr>
          <w:rFonts w:ascii="Times New Roman" w:eastAsia="Times New Roman" w:hAnsi="Times New Roman" w:cs="Times New Roman"/>
          <w:color w:val="000000"/>
          <w:sz w:val="24"/>
          <w:szCs w:val="24"/>
        </w:rPr>
        <w:t xml:space="preserve">en </w:t>
      </w:r>
      <w:r w:rsidR="009375F1">
        <w:rPr>
          <w:rFonts w:ascii="Times New Roman" w:eastAsia="Times New Roman" w:hAnsi="Times New Roman" w:cs="Times New Roman"/>
          <w:color w:val="000000"/>
          <w:sz w:val="24"/>
          <w:szCs w:val="24"/>
        </w:rPr>
        <w:t>diciembre</w:t>
      </w:r>
      <w:r w:rsidR="00FC2038">
        <w:rPr>
          <w:rFonts w:ascii="Times New Roman" w:eastAsia="Times New Roman" w:hAnsi="Times New Roman" w:cs="Times New Roman"/>
          <w:color w:val="000000"/>
          <w:sz w:val="24"/>
          <w:szCs w:val="24"/>
        </w:rPr>
        <w:t xml:space="preserve"> de 20</w:t>
      </w:r>
      <w:r w:rsidR="00D937DE">
        <w:rPr>
          <w:rFonts w:ascii="Times New Roman" w:eastAsia="Times New Roman" w:hAnsi="Times New Roman" w:cs="Times New Roman"/>
          <w:color w:val="000000"/>
          <w:sz w:val="24"/>
          <w:szCs w:val="24"/>
        </w:rPr>
        <w:t>15</w:t>
      </w:r>
      <w:r w:rsidR="00E34305" w:rsidRPr="00E34305">
        <w:rPr>
          <w:rFonts w:ascii="Times New Roman" w:eastAsia="Times New Roman" w:hAnsi="Times New Roman" w:cs="Times New Roman"/>
          <w:color w:val="000000"/>
          <w:sz w:val="24"/>
          <w:szCs w:val="24"/>
        </w:rPr>
        <w:t xml:space="preserve"> </w:t>
      </w:r>
      <w:r w:rsidR="00E34305">
        <w:rPr>
          <w:rFonts w:ascii="Times New Roman" w:eastAsia="Times New Roman" w:hAnsi="Times New Roman" w:cs="Times New Roman"/>
          <w:color w:val="000000"/>
          <w:sz w:val="24"/>
          <w:szCs w:val="24"/>
        </w:rPr>
        <w:t>en el Banco</w:t>
      </w:r>
      <w:r w:rsidR="00D937DE">
        <w:rPr>
          <w:rFonts w:ascii="Times New Roman" w:eastAsia="Times New Roman" w:hAnsi="Times New Roman" w:cs="Times New Roman"/>
          <w:color w:val="000000"/>
          <w:sz w:val="24"/>
          <w:szCs w:val="24"/>
        </w:rPr>
        <w:t xml:space="preserve">. El Sr. </w:t>
      </w:r>
      <w:proofErr w:type="spellStart"/>
      <w:r w:rsidR="00D937DE">
        <w:rPr>
          <w:rFonts w:ascii="Times New Roman" w:eastAsia="Times New Roman" w:hAnsi="Times New Roman" w:cs="Times New Roman"/>
          <w:color w:val="000000"/>
          <w:sz w:val="24"/>
          <w:szCs w:val="24"/>
        </w:rPr>
        <w:t>Abadie</w:t>
      </w:r>
      <w:proofErr w:type="spellEnd"/>
      <w:r w:rsidR="0084319E">
        <w:rPr>
          <w:rFonts w:ascii="Times New Roman" w:eastAsia="Times New Roman" w:hAnsi="Times New Roman" w:cs="Times New Roman"/>
          <w:color w:val="000000"/>
          <w:sz w:val="24"/>
          <w:szCs w:val="24"/>
        </w:rPr>
        <w:t>,</w:t>
      </w:r>
      <w:r w:rsidR="00D937DE">
        <w:rPr>
          <w:rFonts w:ascii="Times New Roman" w:eastAsia="Times New Roman" w:hAnsi="Times New Roman" w:cs="Times New Roman"/>
          <w:color w:val="000000"/>
          <w:sz w:val="24"/>
          <w:szCs w:val="24"/>
        </w:rPr>
        <w:t xml:space="preserve"> </w:t>
      </w:r>
      <w:r w:rsidR="0084319E">
        <w:rPr>
          <w:rFonts w:ascii="Times New Roman" w:eastAsia="Times New Roman" w:hAnsi="Times New Roman" w:cs="Times New Roman"/>
          <w:color w:val="000000"/>
          <w:sz w:val="24"/>
          <w:szCs w:val="24"/>
        </w:rPr>
        <w:t>a</w:t>
      </w:r>
      <w:r w:rsidR="00D937DE">
        <w:rPr>
          <w:rFonts w:ascii="Times New Roman" w:eastAsia="Times New Roman" w:hAnsi="Times New Roman" w:cs="Times New Roman"/>
          <w:color w:val="000000"/>
          <w:sz w:val="24"/>
          <w:szCs w:val="24"/>
        </w:rPr>
        <w:t xml:space="preserve">demás de validar el modelo que fue desarrollado para </w:t>
      </w:r>
      <w:r w:rsidR="009375F1">
        <w:rPr>
          <w:rFonts w:ascii="Times New Roman" w:eastAsia="Times New Roman" w:hAnsi="Times New Roman" w:cs="Times New Roman"/>
          <w:color w:val="000000"/>
          <w:sz w:val="24"/>
          <w:szCs w:val="24"/>
        </w:rPr>
        <w:t>Panamá, informó</w:t>
      </w:r>
      <w:r w:rsidR="00D937DE">
        <w:rPr>
          <w:rFonts w:ascii="Times New Roman" w:eastAsia="Times New Roman" w:hAnsi="Times New Roman" w:cs="Times New Roman"/>
          <w:color w:val="000000"/>
          <w:sz w:val="24"/>
          <w:szCs w:val="24"/>
        </w:rPr>
        <w:t xml:space="preserve"> que la mejor forma de verificar la robustez de esta</w:t>
      </w:r>
      <w:r w:rsidR="00AC395F">
        <w:rPr>
          <w:rFonts w:ascii="Times New Roman" w:eastAsia="Times New Roman" w:hAnsi="Times New Roman" w:cs="Times New Roman"/>
          <w:color w:val="000000"/>
          <w:sz w:val="24"/>
          <w:szCs w:val="24"/>
        </w:rPr>
        <w:t xml:space="preserve"> </w:t>
      </w:r>
      <w:r w:rsidR="00D937DE">
        <w:rPr>
          <w:rFonts w:ascii="Times New Roman" w:eastAsia="Times New Roman" w:hAnsi="Times New Roman" w:cs="Times New Roman"/>
          <w:color w:val="000000"/>
          <w:sz w:val="24"/>
          <w:szCs w:val="24"/>
        </w:rPr>
        <w:t xml:space="preserve">muestra era través de la utilización de un chequeo con el método de Placebo. El método es implementado a través de generar </w:t>
      </w:r>
      <w:r w:rsidR="00FC2038">
        <w:rPr>
          <w:rFonts w:ascii="Times New Roman" w:eastAsia="Times New Roman" w:hAnsi="Times New Roman" w:cs="Times New Roman"/>
          <w:color w:val="000000"/>
          <w:sz w:val="24"/>
          <w:szCs w:val="24"/>
        </w:rPr>
        <w:t>31 modelos</w:t>
      </w:r>
      <w:r w:rsidR="00D937DE">
        <w:rPr>
          <w:rFonts w:ascii="Times New Roman" w:eastAsia="Times New Roman" w:hAnsi="Times New Roman" w:cs="Times New Roman"/>
          <w:color w:val="000000"/>
          <w:sz w:val="24"/>
          <w:szCs w:val="24"/>
        </w:rPr>
        <w:t xml:space="preserve"> sintético</w:t>
      </w:r>
      <w:r w:rsidR="00FC2038">
        <w:rPr>
          <w:rFonts w:ascii="Times New Roman" w:eastAsia="Times New Roman" w:hAnsi="Times New Roman" w:cs="Times New Roman"/>
          <w:color w:val="000000"/>
          <w:sz w:val="24"/>
          <w:szCs w:val="24"/>
        </w:rPr>
        <w:t>s</w:t>
      </w:r>
      <w:r w:rsidR="00D937DE">
        <w:rPr>
          <w:rFonts w:ascii="Times New Roman" w:eastAsia="Times New Roman" w:hAnsi="Times New Roman" w:cs="Times New Roman"/>
          <w:color w:val="000000"/>
          <w:sz w:val="24"/>
          <w:szCs w:val="24"/>
        </w:rPr>
        <w:t xml:space="preserve"> para los 31 países del grupo</w:t>
      </w:r>
      <w:r w:rsidR="00FC2038">
        <w:rPr>
          <w:rFonts w:ascii="Times New Roman" w:eastAsia="Times New Roman" w:hAnsi="Times New Roman" w:cs="Times New Roman"/>
          <w:color w:val="000000"/>
          <w:sz w:val="24"/>
          <w:szCs w:val="24"/>
        </w:rPr>
        <w:t xml:space="preserve"> del pool de donadores y analizar </w:t>
      </w:r>
      <w:r w:rsidR="00E34305">
        <w:rPr>
          <w:rFonts w:ascii="Times New Roman" w:eastAsia="Times New Roman" w:hAnsi="Times New Roman" w:cs="Times New Roman"/>
          <w:color w:val="000000"/>
          <w:sz w:val="24"/>
          <w:szCs w:val="24"/>
        </w:rPr>
        <w:t>los</w:t>
      </w:r>
      <w:r w:rsidR="00FC2038">
        <w:rPr>
          <w:rFonts w:ascii="Times New Roman" w:eastAsia="Times New Roman" w:hAnsi="Times New Roman" w:cs="Times New Roman"/>
          <w:color w:val="000000"/>
          <w:sz w:val="24"/>
          <w:szCs w:val="24"/>
        </w:rPr>
        <w:t xml:space="preserve"> gap</w:t>
      </w:r>
      <w:r w:rsidR="00E34305">
        <w:rPr>
          <w:rFonts w:ascii="Times New Roman" w:eastAsia="Times New Roman" w:hAnsi="Times New Roman" w:cs="Times New Roman"/>
          <w:color w:val="000000"/>
          <w:sz w:val="24"/>
          <w:szCs w:val="24"/>
        </w:rPr>
        <w:t>s</w:t>
      </w:r>
      <w:r w:rsidR="001D415A">
        <w:rPr>
          <w:rFonts w:ascii="Times New Roman" w:eastAsia="Times New Roman" w:hAnsi="Times New Roman" w:cs="Times New Roman"/>
          <w:color w:val="000000"/>
          <w:sz w:val="24"/>
          <w:szCs w:val="24"/>
        </w:rPr>
        <w:t xml:space="preserve"> que </w:t>
      </w:r>
      <w:r w:rsidR="00E34305">
        <w:rPr>
          <w:rFonts w:ascii="Times New Roman" w:eastAsia="Times New Roman" w:hAnsi="Times New Roman" w:cs="Times New Roman"/>
          <w:color w:val="000000"/>
          <w:sz w:val="24"/>
          <w:szCs w:val="24"/>
        </w:rPr>
        <w:t>se generan</w:t>
      </w:r>
      <w:r w:rsidR="00FC2038">
        <w:rPr>
          <w:rFonts w:ascii="Times New Roman" w:eastAsia="Times New Roman" w:hAnsi="Times New Roman" w:cs="Times New Roman"/>
          <w:color w:val="000000"/>
          <w:sz w:val="24"/>
          <w:szCs w:val="24"/>
        </w:rPr>
        <w:t xml:space="preserve"> entre Panamá sintético y los otros 30 sintéticos generados. La muestra es considerada </w:t>
      </w:r>
      <w:r w:rsidR="001D415A">
        <w:rPr>
          <w:rFonts w:ascii="Times New Roman" w:eastAsia="Times New Roman" w:hAnsi="Times New Roman" w:cs="Times New Roman"/>
          <w:color w:val="000000"/>
          <w:sz w:val="24"/>
          <w:szCs w:val="24"/>
        </w:rPr>
        <w:t>satisfactoria</w:t>
      </w:r>
      <w:r w:rsidR="00FC2038">
        <w:rPr>
          <w:rFonts w:ascii="Times New Roman" w:eastAsia="Times New Roman" w:hAnsi="Times New Roman" w:cs="Times New Roman"/>
          <w:color w:val="000000"/>
          <w:sz w:val="24"/>
          <w:szCs w:val="24"/>
        </w:rPr>
        <w:t xml:space="preserve"> </w:t>
      </w:r>
      <w:r w:rsidR="00AC395F">
        <w:rPr>
          <w:rFonts w:ascii="Times New Roman" w:eastAsia="Times New Roman" w:hAnsi="Times New Roman" w:cs="Times New Roman"/>
          <w:color w:val="000000"/>
          <w:sz w:val="24"/>
          <w:szCs w:val="24"/>
        </w:rPr>
        <w:t>si</w:t>
      </w:r>
      <w:r w:rsidR="00FC2038">
        <w:rPr>
          <w:rFonts w:ascii="Times New Roman" w:eastAsia="Times New Roman" w:hAnsi="Times New Roman" w:cs="Times New Roman"/>
          <w:color w:val="000000"/>
          <w:sz w:val="24"/>
          <w:szCs w:val="24"/>
        </w:rPr>
        <w:t xml:space="preserve"> se produ</w:t>
      </w:r>
      <w:r w:rsidR="00AC395F">
        <w:rPr>
          <w:rFonts w:ascii="Times New Roman" w:eastAsia="Times New Roman" w:hAnsi="Times New Roman" w:cs="Times New Roman"/>
          <w:color w:val="000000"/>
          <w:sz w:val="24"/>
          <w:szCs w:val="24"/>
        </w:rPr>
        <w:t>ce</w:t>
      </w:r>
      <w:r w:rsidR="00FC2038">
        <w:rPr>
          <w:rFonts w:ascii="Times New Roman" w:eastAsia="Times New Roman" w:hAnsi="Times New Roman" w:cs="Times New Roman"/>
          <w:color w:val="000000"/>
          <w:sz w:val="24"/>
          <w:szCs w:val="24"/>
        </w:rPr>
        <w:t xml:space="preserve"> un gráfico con los 31 sintéticos sin que ocurran demasiadas distorsiones</w:t>
      </w:r>
      <w:r w:rsidR="00E34305">
        <w:rPr>
          <w:rFonts w:ascii="Times New Roman" w:eastAsia="Times New Roman" w:hAnsi="Times New Roman" w:cs="Times New Roman"/>
          <w:color w:val="000000"/>
          <w:sz w:val="24"/>
          <w:szCs w:val="24"/>
        </w:rPr>
        <w:t xml:space="preserve"> con el Panamá sintético</w:t>
      </w:r>
      <w:r w:rsidR="00FC2038">
        <w:rPr>
          <w:rFonts w:ascii="Times New Roman" w:eastAsia="Times New Roman" w:hAnsi="Times New Roman" w:cs="Times New Roman"/>
          <w:color w:val="000000"/>
          <w:sz w:val="24"/>
          <w:szCs w:val="24"/>
        </w:rPr>
        <w:t xml:space="preserve">. </w:t>
      </w:r>
    </w:p>
    <w:p w:rsidR="0084319E" w:rsidRPr="00AC395F" w:rsidRDefault="00FC2038" w:rsidP="001F7D06">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rPr>
      </w:pPr>
      <w:r w:rsidRPr="00AC395F">
        <w:rPr>
          <w:rFonts w:ascii="Times New Roman" w:eastAsia="Times New Roman" w:hAnsi="Times New Roman" w:cs="Times New Roman"/>
          <w:color w:val="000000"/>
          <w:sz w:val="24"/>
          <w:szCs w:val="24"/>
        </w:rPr>
        <w:t>El problema encontrado para la implementación del método de Place</w:t>
      </w:r>
      <w:r w:rsidR="0084319E" w:rsidRPr="00AC395F">
        <w:rPr>
          <w:rFonts w:ascii="Times New Roman" w:eastAsia="Times New Roman" w:hAnsi="Times New Roman" w:cs="Times New Roman"/>
          <w:color w:val="000000"/>
          <w:sz w:val="24"/>
          <w:szCs w:val="24"/>
        </w:rPr>
        <w:t xml:space="preserve">bo fue el hecho de que </w:t>
      </w:r>
      <w:r w:rsidR="00201CC9">
        <w:rPr>
          <w:rFonts w:ascii="Times New Roman" w:eastAsia="Times New Roman" w:hAnsi="Times New Roman" w:cs="Times New Roman"/>
          <w:color w:val="000000"/>
          <w:sz w:val="24"/>
          <w:szCs w:val="24"/>
        </w:rPr>
        <w:t xml:space="preserve">el Programa </w:t>
      </w:r>
      <w:r w:rsidR="0084319E" w:rsidRPr="00AC395F">
        <w:rPr>
          <w:rFonts w:ascii="Times New Roman" w:eastAsia="Times New Roman" w:hAnsi="Times New Roman" w:cs="Times New Roman"/>
          <w:color w:val="000000"/>
          <w:sz w:val="24"/>
          <w:szCs w:val="24"/>
        </w:rPr>
        <w:t xml:space="preserve">STATA </w:t>
      </w:r>
      <w:r w:rsidRPr="00AC395F">
        <w:rPr>
          <w:rFonts w:ascii="Times New Roman" w:eastAsia="Times New Roman" w:hAnsi="Times New Roman" w:cs="Times New Roman"/>
          <w:color w:val="000000"/>
          <w:sz w:val="24"/>
          <w:szCs w:val="24"/>
        </w:rPr>
        <w:t xml:space="preserve">no cuenta con una única función capaz de producir el gráfico con la representación de los 31 sintéticos. </w:t>
      </w:r>
      <w:r w:rsidR="00AC395F">
        <w:rPr>
          <w:rFonts w:ascii="Times New Roman" w:eastAsia="Times New Roman" w:hAnsi="Times New Roman" w:cs="Times New Roman"/>
          <w:color w:val="000000"/>
          <w:sz w:val="24"/>
          <w:szCs w:val="24"/>
        </w:rPr>
        <w:t>Para esto,</w:t>
      </w:r>
      <w:r w:rsidRPr="00AC395F">
        <w:rPr>
          <w:rFonts w:ascii="Times New Roman" w:eastAsia="Times New Roman" w:hAnsi="Times New Roman" w:cs="Times New Roman"/>
          <w:color w:val="000000"/>
          <w:sz w:val="24"/>
          <w:szCs w:val="24"/>
        </w:rPr>
        <w:t xml:space="preserve"> el equipo de evaluación desarrolló un</w:t>
      </w:r>
      <w:r w:rsidR="0084319E" w:rsidRPr="00AC395F">
        <w:rPr>
          <w:rFonts w:ascii="Times New Roman" w:eastAsia="Times New Roman" w:hAnsi="Times New Roman" w:cs="Times New Roman"/>
          <w:color w:val="000000"/>
          <w:sz w:val="24"/>
          <w:szCs w:val="24"/>
        </w:rPr>
        <w:t xml:space="preserve"> programa contemplando 4 </w:t>
      </w:r>
      <w:r w:rsidR="001D415A">
        <w:rPr>
          <w:rFonts w:ascii="Times New Roman" w:eastAsia="Times New Roman" w:hAnsi="Times New Roman" w:cs="Times New Roman"/>
          <w:color w:val="000000"/>
          <w:sz w:val="24"/>
          <w:szCs w:val="24"/>
        </w:rPr>
        <w:t>bloques</w:t>
      </w:r>
      <w:r w:rsidR="0084319E" w:rsidRPr="00AC395F">
        <w:rPr>
          <w:rFonts w:ascii="Times New Roman" w:eastAsia="Times New Roman" w:hAnsi="Times New Roman" w:cs="Times New Roman"/>
          <w:color w:val="000000"/>
          <w:sz w:val="24"/>
          <w:szCs w:val="24"/>
        </w:rPr>
        <w:t xml:space="preserve"> de procesamiento:</w:t>
      </w:r>
    </w:p>
    <w:p w:rsidR="0084319E" w:rsidRPr="00AC395F" w:rsidRDefault="0084319E" w:rsidP="004966B1">
      <w:pPr>
        <w:pStyle w:val="ListParagraph"/>
        <w:keepNext/>
        <w:numPr>
          <w:ilvl w:val="0"/>
          <w:numId w:val="13"/>
        </w:numPr>
        <w:shd w:val="clear" w:color="auto" w:fill="FFFFFF"/>
        <w:spacing w:before="120" w:after="120" w:line="240" w:lineRule="auto"/>
        <w:contextualSpacing w:val="0"/>
        <w:jc w:val="both"/>
        <w:rPr>
          <w:rFonts w:ascii="Times New Roman" w:eastAsia="Times New Roman" w:hAnsi="Times New Roman" w:cs="Times New Roman"/>
          <w:color w:val="000000"/>
          <w:sz w:val="24"/>
          <w:szCs w:val="24"/>
        </w:rPr>
      </w:pPr>
      <w:r w:rsidRPr="00AC395F">
        <w:rPr>
          <w:rFonts w:ascii="Times New Roman" w:eastAsia="Times New Roman" w:hAnsi="Times New Roman" w:cs="Times New Roman"/>
          <w:color w:val="000000"/>
          <w:sz w:val="24"/>
          <w:szCs w:val="24"/>
        </w:rPr>
        <w:t xml:space="preserve">Inicialmente se </w:t>
      </w:r>
      <w:r w:rsidR="009944DF" w:rsidRPr="00AC395F">
        <w:rPr>
          <w:rFonts w:ascii="Times New Roman" w:eastAsia="Times New Roman" w:hAnsi="Times New Roman" w:cs="Times New Roman"/>
          <w:color w:val="000000"/>
          <w:sz w:val="24"/>
          <w:szCs w:val="24"/>
        </w:rPr>
        <w:t xml:space="preserve">hace un </w:t>
      </w:r>
      <w:r w:rsidR="00201CC9">
        <w:rPr>
          <w:rFonts w:ascii="Times New Roman" w:eastAsia="Times New Roman" w:hAnsi="Times New Roman" w:cs="Times New Roman"/>
          <w:color w:val="000000"/>
          <w:sz w:val="24"/>
          <w:szCs w:val="24"/>
        </w:rPr>
        <w:t>“</w:t>
      </w:r>
      <w:proofErr w:type="spellStart"/>
      <w:r w:rsidR="00201CC9">
        <w:rPr>
          <w:rFonts w:ascii="Times New Roman" w:hAnsi="Times New Roman" w:cs="Times New Roman"/>
          <w:sz w:val="24"/>
          <w:szCs w:val="24"/>
        </w:rPr>
        <w:t>l</w:t>
      </w:r>
      <w:r w:rsidR="009944DF" w:rsidRPr="004966B1">
        <w:rPr>
          <w:rFonts w:ascii="Times New Roman" w:hAnsi="Times New Roman" w:cs="Times New Roman"/>
          <w:sz w:val="24"/>
          <w:szCs w:val="24"/>
        </w:rPr>
        <w:t>oop</w:t>
      </w:r>
      <w:proofErr w:type="spellEnd"/>
      <w:r w:rsidR="00201CC9">
        <w:rPr>
          <w:rFonts w:ascii="Times New Roman" w:hAnsi="Times New Roman" w:cs="Times New Roman"/>
          <w:sz w:val="24"/>
          <w:szCs w:val="24"/>
        </w:rPr>
        <w:t>”</w:t>
      </w:r>
      <w:r w:rsidR="009944DF" w:rsidRPr="004966B1">
        <w:rPr>
          <w:rFonts w:ascii="Times New Roman" w:hAnsi="Times New Roman" w:cs="Times New Roman"/>
          <w:sz w:val="24"/>
          <w:szCs w:val="24"/>
        </w:rPr>
        <w:t xml:space="preserve"> </w:t>
      </w:r>
      <w:r w:rsidR="009541FD" w:rsidRPr="004966B1">
        <w:rPr>
          <w:rFonts w:ascii="Times New Roman" w:hAnsi="Times New Roman" w:cs="Times New Roman"/>
          <w:sz w:val="24"/>
          <w:szCs w:val="24"/>
        </w:rPr>
        <w:t xml:space="preserve">para todas las 31 unidades, almacenando los resultados de los sintéticos en </w:t>
      </w:r>
      <w:r w:rsidR="00201CC9">
        <w:rPr>
          <w:rFonts w:ascii="Times New Roman" w:hAnsi="Times New Roman" w:cs="Times New Roman"/>
          <w:sz w:val="24"/>
          <w:szCs w:val="24"/>
        </w:rPr>
        <w:t>“</w:t>
      </w:r>
      <w:proofErr w:type="spellStart"/>
      <w:r w:rsidR="009541FD" w:rsidRPr="004966B1">
        <w:rPr>
          <w:rFonts w:ascii="Times New Roman" w:hAnsi="Times New Roman" w:cs="Times New Roman"/>
          <w:sz w:val="24"/>
          <w:szCs w:val="24"/>
        </w:rPr>
        <w:t>datasets</w:t>
      </w:r>
      <w:proofErr w:type="spellEnd"/>
      <w:r w:rsidR="00201CC9">
        <w:rPr>
          <w:rFonts w:ascii="Times New Roman" w:hAnsi="Times New Roman" w:cs="Times New Roman"/>
          <w:sz w:val="24"/>
          <w:szCs w:val="24"/>
        </w:rPr>
        <w:t>”</w:t>
      </w:r>
      <w:r w:rsidR="009541FD" w:rsidRPr="004966B1">
        <w:rPr>
          <w:rFonts w:ascii="Times New Roman" w:hAnsi="Times New Roman" w:cs="Times New Roman"/>
          <w:sz w:val="24"/>
          <w:szCs w:val="24"/>
        </w:rPr>
        <w:t xml:space="preserve"> específicos a través de la opción “</w:t>
      </w:r>
      <w:proofErr w:type="spellStart"/>
      <w:r w:rsidR="009541FD" w:rsidRPr="004966B1">
        <w:rPr>
          <w:rFonts w:ascii="Times New Roman" w:hAnsi="Times New Roman" w:cs="Times New Roman"/>
          <w:sz w:val="24"/>
          <w:szCs w:val="24"/>
        </w:rPr>
        <w:t>Keep</w:t>
      </w:r>
      <w:proofErr w:type="spellEnd"/>
      <w:r w:rsidR="009541FD" w:rsidRPr="004966B1">
        <w:rPr>
          <w:rFonts w:ascii="Times New Roman" w:hAnsi="Times New Roman" w:cs="Times New Roman"/>
          <w:sz w:val="24"/>
          <w:szCs w:val="24"/>
        </w:rPr>
        <w:t>”</w:t>
      </w:r>
      <w:r w:rsidRPr="00AC395F">
        <w:rPr>
          <w:rFonts w:ascii="Times New Roman" w:eastAsia="Times New Roman" w:hAnsi="Times New Roman" w:cs="Times New Roman"/>
          <w:color w:val="000000"/>
          <w:sz w:val="24"/>
          <w:szCs w:val="24"/>
        </w:rPr>
        <w:t xml:space="preserve"> </w:t>
      </w:r>
    </w:p>
    <w:tbl>
      <w:tblPr>
        <w:tblStyle w:val="TableGrid"/>
        <w:tblW w:w="0" w:type="auto"/>
        <w:tblInd w:w="1267" w:type="dxa"/>
        <w:tblLook w:val="04A0" w:firstRow="1" w:lastRow="0" w:firstColumn="1" w:lastColumn="0" w:noHBand="0" w:noVBand="1"/>
      </w:tblPr>
      <w:tblGrid>
        <w:gridCol w:w="8309"/>
      </w:tblGrid>
      <w:tr w:rsidR="0084319E" w:rsidRPr="002F55CB" w:rsidTr="0084319E">
        <w:tc>
          <w:tcPr>
            <w:tcW w:w="9576" w:type="dxa"/>
          </w:tcPr>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 Panama Placebo - Programmed by Marcio Cracel </w:t>
            </w:r>
            <w:r w:rsidR="00347249">
              <w:rPr>
                <w:rFonts w:ascii="Times New Roman" w:eastAsia="Times New Roman" w:hAnsi="Times New Roman" w:cs="Times New Roman"/>
                <w:color w:val="000000"/>
                <w:sz w:val="20"/>
                <w:szCs w:val="20"/>
                <w:lang w:val="en-US"/>
              </w:rPr>
              <w:t xml:space="preserve">         </w:t>
            </w:r>
            <w:r w:rsidRPr="004966B1">
              <w:rPr>
                <w:rFonts w:ascii="Times New Roman" w:eastAsia="Times New Roman" w:hAnsi="Times New Roman" w:cs="Times New Roman"/>
                <w:color w:val="000000"/>
                <w:sz w:val="20"/>
                <w:szCs w:val="20"/>
                <w:lang w:val="en-US"/>
              </w:rPr>
              <w:t>*</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 </w:t>
            </w:r>
            <w:proofErr w:type="spellStart"/>
            <w:r w:rsidR="00347249">
              <w:rPr>
                <w:rFonts w:ascii="Times New Roman" w:eastAsia="Times New Roman" w:hAnsi="Times New Roman" w:cs="Times New Roman"/>
                <w:color w:val="000000"/>
                <w:sz w:val="20"/>
                <w:szCs w:val="20"/>
                <w:lang w:val="en-US"/>
              </w:rPr>
              <w:t>Carga</w:t>
            </w:r>
            <w:proofErr w:type="spellEnd"/>
            <w:r w:rsidR="00347249">
              <w:rPr>
                <w:rFonts w:ascii="Times New Roman" w:eastAsia="Times New Roman" w:hAnsi="Times New Roman" w:cs="Times New Roman"/>
                <w:color w:val="000000"/>
                <w:sz w:val="20"/>
                <w:szCs w:val="20"/>
                <w:lang w:val="en-US"/>
              </w:rPr>
              <w:t xml:space="preserve"> del </w:t>
            </w:r>
            <w:r w:rsidRPr="004966B1">
              <w:rPr>
                <w:rFonts w:ascii="Times New Roman" w:eastAsia="Times New Roman" w:hAnsi="Times New Roman" w:cs="Times New Roman"/>
                <w:color w:val="000000"/>
                <w:sz w:val="20"/>
                <w:szCs w:val="20"/>
                <w:lang w:val="en-US"/>
              </w:rPr>
              <w:t>dataset</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clear all</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lastRenderedPageBreak/>
              <w:t>cd "C:\Users\Familia Cracel\Documents"</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use Panama2.dta, clear</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 </w:t>
            </w:r>
            <w:proofErr w:type="spellStart"/>
            <w:r w:rsidRPr="004966B1">
              <w:rPr>
                <w:rFonts w:ascii="Times New Roman" w:eastAsia="Times New Roman" w:hAnsi="Times New Roman" w:cs="Times New Roman"/>
                <w:color w:val="000000"/>
                <w:sz w:val="20"/>
                <w:szCs w:val="20"/>
                <w:lang w:val="en-US"/>
              </w:rPr>
              <w:t>tsset</w:t>
            </w:r>
            <w:proofErr w:type="spellEnd"/>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tsset</w:t>
            </w:r>
            <w:proofErr w:type="spellEnd"/>
            <w:r w:rsidRPr="004966B1">
              <w:rPr>
                <w:rFonts w:ascii="Times New Roman" w:eastAsia="Times New Roman" w:hAnsi="Times New Roman" w:cs="Times New Roman"/>
                <w:color w:val="000000"/>
                <w:sz w:val="20"/>
                <w:szCs w:val="20"/>
                <w:lang w:val="en-US"/>
              </w:rPr>
              <w:t xml:space="preserve"> country year</w:t>
            </w:r>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 loop </w:t>
            </w:r>
            <w:r w:rsidR="00347249">
              <w:rPr>
                <w:rFonts w:ascii="Times New Roman" w:eastAsia="Times New Roman" w:hAnsi="Times New Roman" w:cs="Times New Roman"/>
                <w:color w:val="000000"/>
                <w:sz w:val="20"/>
                <w:szCs w:val="20"/>
                <w:lang w:val="en-US"/>
              </w:rPr>
              <w:t xml:space="preserve">con las 31 </w:t>
            </w:r>
            <w:proofErr w:type="spellStart"/>
            <w:r w:rsidR="00347249">
              <w:rPr>
                <w:rFonts w:ascii="Times New Roman" w:eastAsia="Times New Roman" w:hAnsi="Times New Roman" w:cs="Times New Roman"/>
                <w:color w:val="000000"/>
                <w:sz w:val="20"/>
                <w:szCs w:val="20"/>
                <w:lang w:val="en-US"/>
              </w:rPr>
              <w:t>unidades</w:t>
            </w:r>
            <w:proofErr w:type="spellEnd"/>
          </w:p>
          <w:p w:rsidR="0084319E" w:rsidRPr="004966B1" w:rsidRDefault="0084319E" w:rsidP="0084319E">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forval</w:t>
            </w:r>
            <w:proofErr w:type="spellEnd"/>
            <w:r w:rsidRPr="004966B1">
              <w:rPr>
                <w:rFonts w:ascii="Times New Roman" w:eastAsia="Times New Roman" w:hAnsi="Times New Roman" w:cs="Times New Roman"/>
                <w:color w:val="000000"/>
                <w:sz w:val="20"/>
                <w:szCs w:val="20"/>
                <w:lang w:val="en-US"/>
              </w:rPr>
              <w:t xml:space="preserve"> i=1/31{</w:t>
            </w:r>
          </w:p>
          <w:p w:rsidR="002F55CB" w:rsidRDefault="0084319E" w:rsidP="004966B1">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qui synth </w:t>
            </w:r>
            <w:proofErr w:type="spellStart"/>
            <w:r w:rsidR="002F55CB" w:rsidRPr="002F55CB">
              <w:rPr>
                <w:rFonts w:ascii="Times New Roman" w:eastAsia="Times New Roman" w:hAnsi="Times New Roman" w:cs="Times New Roman"/>
                <w:color w:val="000000"/>
                <w:sz w:val="20"/>
                <w:szCs w:val="20"/>
                <w:lang w:val="en-US"/>
              </w:rPr>
              <w:t>synth</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logistindice</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exportgsgdp</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tradesgdp</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investforgdp</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exportcost</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exporttime</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importtime</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exportcltime</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tradegdp</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transpserv</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importcost</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logistindice</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airtranserv</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exportcomm</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servgdp</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r w:rsidR="002F55CB" w:rsidRPr="002F55CB">
              <w:rPr>
                <w:rFonts w:ascii="Times New Roman" w:eastAsia="Times New Roman" w:hAnsi="Times New Roman" w:cs="Times New Roman"/>
                <w:color w:val="000000"/>
                <w:sz w:val="20"/>
                <w:szCs w:val="20"/>
                <w:lang w:val="en-US"/>
              </w:rPr>
              <w:t>containcost</w:t>
            </w:r>
            <w:proofErr w:type="spellEnd"/>
            <w:r w:rsidR="002F55CB" w:rsidRPr="002F55CB">
              <w:rPr>
                <w:rFonts w:ascii="Times New Roman" w:eastAsia="Times New Roman" w:hAnsi="Times New Roman" w:cs="Times New Roman"/>
                <w:color w:val="000000"/>
                <w:sz w:val="20"/>
                <w:szCs w:val="20"/>
                <w:lang w:val="en-US"/>
              </w:rPr>
              <w:t xml:space="preserve">, </w:t>
            </w:r>
            <w:proofErr w:type="spellStart"/>
            <w:proofErr w:type="gramStart"/>
            <w:r w:rsidR="002F55CB" w:rsidRPr="002F55CB">
              <w:rPr>
                <w:rFonts w:ascii="Times New Roman" w:eastAsia="Times New Roman" w:hAnsi="Times New Roman" w:cs="Times New Roman"/>
                <w:color w:val="000000"/>
                <w:sz w:val="20"/>
                <w:szCs w:val="20"/>
                <w:lang w:val="en-US"/>
              </w:rPr>
              <w:t>trunit</w:t>
            </w:r>
            <w:proofErr w:type="spellEnd"/>
            <w:r w:rsidR="002F55CB" w:rsidRPr="002F55CB">
              <w:rPr>
                <w:rFonts w:ascii="Times New Roman" w:eastAsia="Times New Roman" w:hAnsi="Times New Roman" w:cs="Times New Roman"/>
                <w:color w:val="000000"/>
                <w:sz w:val="20"/>
                <w:szCs w:val="20"/>
                <w:lang w:val="en-US"/>
              </w:rPr>
              <w:t>(</w:t>
            </w:r>
            <w:proofErr w:type="gramEnd"/>
            <w:r w:rsidR="002F55CB" w:rsidRPr="002F55CB">
              <w:rPr>
                <w:rFonts w:ascii="Times New Roman" w:eastAsia="Times New Roman" w:hAnsi="Times New Roman" w:cs="Times New Roman"/>
                <w:color w:val="000000"/>
                <w:sz w:val="20"/>
                <w:szCs w:val="20"/>
                <w:lang w:val="en-US"/>
              </w:rPr>
              <w:t xml:space="preserve">1) </w:t>
            </w:r>
            <w:proofErr w:type="spellStart"/>
            <w:r w:rsidR="002F55CB" w:rsidRPr="002F55CB">
              <w:rPr>
                <w:rFonts w:ascii="Times New Roman" w:eastAsia="Times New Roman" w:hAnsi="Times New Roman" w:cs="Times New Roman"/>
                <w:color w:val="000000"/>
                <w:sz w:val="20"/>
                <w:szCs w:val="20"/>
                <w:lang w:val="en-US"/>
              </w:rPr>
              <w:t>trperiod</w:t>
            </w:r>
            <w:proofErr w:type="spellEnd"/>
            <w:r w:rsidR="002F55CB" w:rsidRPr="002F55CB">
              <w:rPr>
                <w:rFonts w:ascii="Times New Roman" w:eastAsia="Times New Roman" w:hAnsi="Times New Roman" w:cs="Times New Roman"/>
                <w:color w:val="000000"/>
                <w:sz w:val="20"/>
                <w:szCs w:val="20"/>
                <w:lang w:val="en-US"/>
              </w:rPr>
              <w:t>(2014) nested figure</w:t>
            </w:r>
            <w:r w:rsidRPr="004966B1">
              <w:rPr>
                <w:rFonts w:ascii="Times New Roman" w:eastAsia="Times New Roman" w:hAnsi="Times New Roman" w:cs="Times New Roman"/>
                <w:color w:val="000000"/>
                <w:sz w:val="20"/>
                <w:szCs w:val="20"/>
                <w:lang w:val="en-US"/>
              </w:rPr>
              <w:t xml:space="preserve"> </w:t>
            </w:r>
            <w:proofErr w:type="spellStart"/>
            <w:r w:rsidRPr="004966B1">
              <w:rPr>
                <w:rFonts w:ascii="Times New Roman" w:eastAsia="Times New Roman" w:hAnsi="Times New Roman" w:cs="Times New Roman"/>
                <w:color w:val="000000"/>
                <w:sz w:val="20"/>
                <w:szCs w:val="20"/>
                <w:lang w:val="en-US"/>
              </w:rPr>
              <w:t>resultsperiod</w:t>
            </w:r>
            <w:proofErr w:type="spellEnd"/>
            <w:r w:rsidRPr="004966B1">
              <w:rPr>
                <w:rFonts w:ascii="Times New Roman" w:eastAsia="Times New Roman" w:hAnsi="Times New Roman" w:cs="Times New Roman"/>
                <w:color w:val="000000"/>
                <w:sz w:val="20"/>
                <w:szCs w:val="20"/>
                <w:lang w:val="en-US"/>
              </w:rPr>
              <w:t>(</w:t>
            </w:r>
            <w:r w:rsidR="002F55CB">
              <w:rPr>
                <w:rFonts w:ascii="Times New Roman" w:eastAsia="Times New Roman" w:hAnsi="Times New Roman" w:cs="Times New Roman"/>
                <w:color w:val="000000"/>
                <w:sz w:val="20"/>
                <w:szCs w:val="20"/>
                <w:lang w:val="en-US"/>
              </w:rPr>
              <w:t>1995:2014</w:t>
            </w:r>
            <w:r w:rsidRPr="004966B1">
              <w:rPr>
                <w:rFonts w:ascii="Times New Roman" w:eastAsia="Times New Roman" w:hAnsi="Times New Roman" w:cs="Times New Roman"/>
                <w:color w:val="000000"/>
                <w:sz w:val="20"/>
                <w:szCs w:val="20"/>
                <w:lang w:val="en-US"/>
              </w:rPr>
              <w:t>)</w:t>
            </w:r>
          </w:p>
          <w:p w:rsidR="00201CC9" w:rsidRDefault="0084319E" w:rsidP="004966B1">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proofErr w:type="gramStart"/>
            <w:r w:rsidRPr="004966B1">
              <w:rPr>
                <w:rFonts w:ascii="Times New Roman" w:eastAsia="Times New Roman" w:hAnsi="Times New Roman" w:cs="Times New Roman"/>
                <w:color w:val="000000"/>
                <w:sz w:val="20"/>
                <w:szCs w:val="20"/>
                <w:lang w:val="en-US"/>
              </w:rPr>
              <w:t>mspeperiod</w:t>
            </w:r>
            <w:proofErr w:type="spellEnd"/>
            <w:r w:rsidRPr="004966B1">
              <w:rPr>
                <w:rFonts w:ascii="Times New Roman" w:eastAsia="Times New Roman" w:hAnsi="Times New Roman" w:cs="Times New Roman"/>
                <w:color w:val="000000"/>
                <w:sz w:val="20"/>
                <w:szCs w:val="20"/>
                <w:lang w:val="en-US"/>
              </w:rPr>
              <w:t>(</w:t>
            </w:r>
            <w:proofErr w:type="gramEnd"/>
            <w:r w:rsidR="002F55CB">
              <w:rPr>
                <w:rFonts w:ascii="Times New Roman" w:eastAsia="Times New Roman" w:hAnsi="Times New Roman" w:cs="Times New Roman"/>
                <w:color w:val="000000"/>
                <w:sz w:val="20"/>
                <w:szCs w:val="20"/>
                <w:lang w:val="en-US"/>
              </w:rPr>
              <w:t>1995:2014</w:t>
            </w:r>
            <w:r w:rsidRPr="004966B1">
              <w:rPr>
                <w:rFonts w:ascii="Times New Roman" w:eastAsia="Times New Roman" w:hAnsi="Times New Roman" w:cs="Times New Roman"/>
                <w:color w:val="000000"/>
                <w:sz w:val="20"/>
                <w:szCs w:val="20"/>
                <w:lang w:val="en-US"/>
              </w:rPr>
              <w:t xml:space="preserve">) </w:t>
            </w:r>
            <w:proofErr w:type="spellStart"/>
            <w:r w:rsidRPr="004966B1">
              <w:rPr>
                <w:rFonts w:ascii="Times New Roman" w:eastAsia="Times New Roman" w:hAnsi="Times New Roman" w:cs="Times New Roman"/>
                <w:color w:val="000000"/>
                <w:sz w:val="20"/>
                <w:szCs w:val="20"/>
                <w:lang w:val="en-US"/>
              </w:rPr>
              <w:t>trperiod</w:t>
            </w:r>
            <w:proofErr w:type="spellEnd"/>
            <w:r w:rsidRPr="004966B1">
              <w:rPr>
                <w:rFonts w:ascii="Times New Roman" w:eastAsia="Times New Roman" w:hAnsi="Times New Roman" w:cs="Times New Roman"/>
                <w:color w:val="000000"/>
                <w:sz w:val="20"/>
                <w:szCs w:val="20"/>
                <w:lang w:val="en-US"/>
              </w:rPr>
              <w:t>(2014)</w:t>
            </w:r>
          </w:p>
          <w:p w:rsidR="0084319E" w:rsidRPr="004966B1" w:rsidRDefault="0084319E" w:rsidP="004966B1">
            <w:pPr>
              <w:pStyle w:val="ListParagraph"/>
              <w:keepNext/>
              <w:spacing w:before="120" w:after="120"/>
              <w:jc w:val="both"/>
              <w:rPr>
                <w:rFonts w:ascii="Times New Roman" w:eastAsia="Times New Roman" w:hAnsi="Times New Roman" w:cs="Times New Roman"/>
                <w:color w:val="000000"/>
                <w:sz w:val="20"/>
                <w:szCs w:val="20"/>
                <w:lang w:val="en-US"/>
              </w:rPr>
            </w:pPr>
            <w:proofErr w:type="gramStart"/>
            <w:r w:rsidRPr="004966B1">
              <w:rPr>
                <w:rFonts w:ascii="Times New Roman" w:eastAsia="Times New Roman" w:hAnsi="Times New Roman" w:cs="Times New Roman"/>
                <w:color w:val="000000"/>
                <w:sz w:val="20"/>
                <w:szCs w:val="20"/>
                <w:lang w:val="en-US"/>
              </w:rPr>
              <w:t>keep(</w:t>
            </w:r>
            <w:proofErr w:type="spellStart"/>
            <w:proofErr w:type="gramEnd"/>
            <w:r w:rsidRPr="004966B1">
              <w:rPr>
                <w:rFonts w:ascii="Times New Roman" w:eastAsia="Times New Roman" w:hAnsi="Times New Roman" w:cs="Times New Roman"/>
                <w:color w:val="000000"/>
                <w:sz w:val="20"/>
                <w:szCs w:val="20"/>
                <w:lang w:val="en-US"/>
              </w:rPr>
              <w:t>synth_`i</w:t>
            </w:r>
            <w:proofErr w:type="spellEnd"/>
            <w:r w:rsidRPr="004966B1">
              <w:rPr>
                <w:rFonts w:ascii="Times New Roman" w:eastAsia="Times New Roman" w:hAnsi="Times New Roman" w:cs="Times New Roman"/>
                <w:color w:val="000000"/>
                <w:sz w:val="20"/>
                <w:szCs w:val="20"/>
                <w:lang w:val="en-US"/>
              </w:rPr>
              <w:t>', replace)</w:t>
            </w:r>
          </w:p>
          <w:p w:rsidR="0084319E" w:rsidRPr="004966B1" w:rsidRDefault="0084319E" w:rsidP="004966B1">
            <w:pPr>
              <w:pStyle w:val="ListParagraph"/>
              <w:keepNext/>
              <w:spacing w:before="120" w:after="120"/>
              <w:jc w:val="both"/>
              <w:rPr>
                <w:rFonts w:ascii="Times New Roman" w:eastAsia="Times New Roman" w:hAnsi="Times New Roman" w:cs="Times New Roman"/>
                <w:color w:val="000000"/>
                <w:sz w:val="20"/>
                <w:szCs w:val="20"/>
                <w:lang w:val="en-US"/>
              </w:rPr>
            </w:pPr>
            <w:r w:rsidRPr="002F55CB">
              <w:rPr>
                <w:rFonts w:ascii="Times New Roman" w:eastAsia="Times New Roman" w:hAnsi="Times New Roman" w:cs="Times New Roman"/>
                <w:color w:val="000000"/>
                <w:sz w:val="20"/>
                <w:szCs w:val="20"/>
                <w:lang w:val="en-US"/>
              </w:rPr>
              <w:t>}</w:t>
            </w:r>
          </w:p>
        </w:tc>
      </w:tr>
    </w:tbl>
    <w:p w:rsidR="001F7D06" w:rsidRPr="004966B1" w:rsidRDefault="009541FD" w:rsidP="004966B1">
      <w:pPr>
        <w:pStyle w:val="ListParagraph"/>
        <w:keepNext/>
        <w:numPr>
          <w:ilvl w:val="0"/>
          <w:numId w:val="13"/>
        </w:numPr>
        <w:shd w:val="clear" w:color="auto" w:fill="FFFFFF"/>
        <w:spacing w:before="120" w:after="120" w:line="240" w:lineRule="auto"/>
        <w:contextualSpacing w:val="0"/>
        <w:jc w:val="both"/>
        <w:rPr>
          <w:rFonts w:ascii="Times New Roman" w:eastAsia="Times New Roman" w:hAnsi="Times New Roman" w:cs="Times New Roman"/>
          <w:color w:val="000000"/>
          <w:sz w:val="24"/>
          <w:szCs w:val="24"/>
          <w:lang w:val="es-ES"/>
        </w:rPr>
      </w:pPr>
      <w:r w:rsidRPr="004966B1">
        <w:rPr>
          <w:rFonts w:ascii="Times New Roman" w:hAnsi="Times New Roman" w:cs="Times New Roman"/>
          <w:sz w:val="24"/>
          <w:szCs w:val="24"/>
        </w:rPr>
        <w:lastRenderedPageBreak/>
        <w:t xml:space="preserve">A seguir se </w:t>
      </w:r>
      <w:r w:rsidRPr="004966B1">
        <w:rPr>
          <w:rFonts w:ascii="Times New Roman" w:hAnsi="Times New Roman" w:cs="Times New Roman"/>
          <w:sz w:val="24"/>
          <w:szCs w:val="24"/>
          <w:lang w:val="es-ES"/>
        </w:rPr>
        <w:t>hace</w:t>
      </w:r>
      <w:r w:rsidRPr="004966B1">
        <w:rPr>
          <w:rFonts w:ascii="Times New Roman" w:hAnsi="Times New Roman" w:cs="Times New Roman"/>
          <w:sz w:val="24"/>
          <w:szCs w:val="24"/>
        </w:rPr>
        <w:t xml:space="preserve"> un </w:t>
      </w:r>
      <w:r w:rsidR="00201CC9">
        <w:rPr>
          <w:rFonts w:ascii="Times New Roman" w:hAnsi="Times New Roman" w:cs="Times New Roman"/>
          <w:sz w:val="24"/>
          <w:szCs w:val="24"/>
        </w:rPr>
        <w:t>“</w:t>
      </w:r>
      <w:proofErr w:type="spellStart"/>
      <w:r w:rsidRPr="004966B1">
        <w:rPr>
          <w:rFonts w:ascii="Times New Roman" w:hAnsi="Times New Roman" w:cs="Times New Roman"/>
          <w:sz w:val="24"/>
          <w:szCs w:val="24"/>
        </w:rPr>
        <w:t>loop</w:t>
      </w:r>
      <w:proofErr w:type="spellEnd"/>
      <w:r w:rsidR="00201CC9">
        <w:rPr>
          <w:rFonts w:ascii="Times New Roman" w:hAnsi="Times New Roman" w:cs="Times New Roman"/>
          <w:sz w:val="24"/>
          <w:szCs w:val="24"/>
        </w:rPr>
        <w:t>”</w:t>
      </w:r>
      <w:r w:rsidRPr="004966B1">
        <w:rPr>
          <w:rFonts w:ascii="Times New Roman" w:hAnsi="Times New Roman" w:cs="Times New Roman"/>
          <w:sz w:val="24"/>
          <w:szCs w:val="24"/>
        </w:rPr>
        <w:t xml:space="preserve"> con los </w:t>
      </w:r>
      <w:r w:rsidR="00201CC9">
        <w:rPr>
          <w:rFonts w:ascii="Times New Roman" w:hAnsi="Times New Roman" w:cs="Times New Roman"/>
          <w:sz w:val="24"/>
          <w:szCs w:val="24"/>
        </w:rPr>
        <w:t>“</w:t>
      </w:r>
      <w:proofErr w:type="spellStart"/>
      <w:r w:rsidRPr="004966B1">
        <w:rPr>
          <w:rFonts w:ascii="Times New Roman" w:hAnsi="Times New Roman" w:cs="Times New Roman"/>
          <w:sz w:val="24"/>
          <w:szCs w:val="24"/>
        </w:rPr>
        <w:t>datasets</w:t>
      </w:r>
      <w:proofErr w:type="spellEnd"/>
      <w:r w:rsidR="00201CC9">
        <w:rPr>
          <w:rFonts w:ascii="Times New Roman" w:hAnsi="Times New Roman" w:cs="Times New Roman"/>
          <w:sz w:val="24"/>
          <w:szCs w:val="24"/>
        </w:rPr>
        <w:t>”</w:t>
      </w:r>
      <w:r w:rsidRPr="004966B1">
        <w:rPr>
          <w:rFonts w:ascii="Times New Roman" w:hAnsi="Times New Roman" w:cs="Times New Roman"/>
          <w:sz w:val="24"/>
          <w:szCs w:val="24"/>
        </w:rPr>
        <w:t xml:space="preserve"> salvados y se crean las variables relevantes (año y variable de interés). Adicionalmente se elimina la información nula.</w:t>
      </w:r>
    </w:p>
    <w:tbl>
      <w:tblPr>
        <w:tblStyle w:val="TableGrid"/>
        <w:tblW w:w="0" w:type="auto"/>
        <w:tblInd w:w="1267" w:type="dxa"/>
        <w:tblLook w:val="04A0" w:firstRow="1" w:lastRow="0" w:firstColumn="1" w:lastColumn="0" w:noHBand="0" w:noVBand="1"/>
      </w:tblPr>
      <w:tblGrid>
        <w:gridCol w:w="8309"/>
      </w:tblGrid>
      <w:tr w:rsidR="009541FD" w:rsidRPr="00417FA4" w:rsidTr="009541FD">
        <w:tc>
          <w:tcPr>
            <w:tcW w:w="8309" w:type="dxa"/>
          </w:tcPr>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forval</w:t>
            </w:r>
            <w:proofErr w:type="spellEnd"/>
            <w:r w:rsidRPr="004966B1">
              <w:rPr>
                <w:rFonts w:ascii="Times New Roman" w:eastAsia="Times New Roman" w:hAnsi="Times New Roman" w:cs="Times New Roman"/>
                <w:color w:val="000000"/>
                <w:sz w:val="20"/>
                <w:szCs w:val="20"/>
                <w:lang w:val="en-US"/>
              </w:rPr>
              <w:t xml:space="preserve"> i=1/31{</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use </w:t>
            </w:r>
            <w:proofErr w:type="spellStart"/>
            <w:r w:rsidRPr="004966B1">
              <w:rPr>
                <w:rFonts w:ascii="Times New Roman" w:eastAsia="Times New Roman" w:hAnsi="Times New Roman" w:cs="Times New Roman"/>
                <w:color w:val="000000"/>
                <w:sz w:val="20"/>
                <w:szCs w:val="20"/>
                <w:lang w:val="en-US"/>
              </w:rPr>
              <w:t>synth_`i</w:t>
            </w:r>
            <w:proofErr w:type="spellEnd"/>
            <w:r w:rsidRPr="004966B1">
              <w:rPr>
                <w:rFonts w:ascii="Times New Roman" w:eastAsia="Times New Roman" w:hAnsi="Times New Roman" w:cs="Times New Roman"/>
                <w:color w:val="000000"/>
                <w:sz w:val="20"/>
                <w:szCs w:val="20"/>
                <w:lang w:val="en-US"/>
              </w:rPr>
              <w:t>', clear</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rename _time year</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gen </w:t>
            </w:r>
            <w:proofErr w:type="spellStart"/>
            <w:r w:rsidRPr="004966B1">
              <w:rPr>
                <w:rFonts w:ascii="Times New Roman" w:eastAsia="Times New Roman" w:hAnsi="Times New Roman" w:cs="Times New Roman"/>
                <w:color w:val="000000"/>
                <w:sz w:val="20"/>
                <w:szCs w:val="20"/>
                <w:lang w:val="en-US"/>
              </w:rPr>
              <w:t>tr_effect_`i</w:t>
            </w:r>
            <w:proofErr w:type="spellEnd"/>
            <w:r w:rsidRPr="004966B1">
              <w:rPr>
                <w:rFonts w:ascii="Times New Roman" w:eastAsia="Times New Roman" w:hAnsi="Times New Roman" w:cs="Times New Roman"/>
                <w:color w:val="000000"/>
                <w:sz w:val="20"/>
                <w:szCs w:val="20"/>
                <w:lang w:val="en-US"/>
              </w:rPr>
              <w:t>' = _</w:t>
            </w:r>
            <w:proofErr w:type="spellStart"/>
            <w:r w:rsidRPr="004966B1">
              <w:rPr>
                <w:rFonts w:ascii="Times New Roman" w:eastAsia="Times New Roman" w:hAnsi="Times New Roman" w:cs="Times New Roman"/>
                <w:color w:val="000000"/>
                <w:sz w:val="20"/>
                <w:szCs w:val="20"/>
                <w:lang w:val="en-US"/>
              </w:rPr>
              <w:t>Y_treated</w:t>
            </w:r>
            <w:proofErr w:type="spellEnd"/>
            <w:r w:rsidRPr="004966B1">
              <w:rPr>
                <w:rFonts w:ascii="Times New Roman" w:eastAsia="Times New Roman" w:hAnsi="Times New Roman" w:cs="Times New Roman"/>
                <w:color w:val="000000"/>
                <w:sz w:val="20"/>
                <w:szCs w:val="20"/>
                <w:lang w:val="en-US"/>
              </w:rPr>
              <w:t xml:space="preserve"> - _</w:t>
            </w:r>
            <w:proofErr w:type="spellStart"/>
            <w:r w:rsidRPr="004966B1">
              <w:rPr>
                <w:rFonts w:ascii="Times New Roman" w:eastAsia="Times New Roman" w:hAnsi="Times New Roman" w:cs="Times New Roman"/>
                <w:color w:val="000000"/>
                <w:sz w:val="20"/>
                <w:szCs w:val="20"/>
                <w:lang w:val="en-US"/>
              </w:rPr>
              <w:t>Y_synthetic</w:t>
            </w:r>
            <w:proofErr w:type="spellEnd"/>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keep year </w:t>
            </w:r>
            <w:proofErr w:type="spellStart"/>
            <w:r w:rsidRPr="004966B1">
              <w:rPr>
                <w:rFonts w:ascii="Times New Roman" w:eastAsia="Times New Roman" w:hAnsi="Times New Roman" w:cs="Times New Roman"/>
                <w:color w:val="000000"/>
                <w:sz w:val="20"/>
                <w:szCs w:val="20"/>
                <w:lang w:val="en-US"/>
              </w:rPr>
              <w:t>tr_effect_`i</w:t>
            </w:r>
            <w:proofErr w:type="spellEnd"/>
            <w:r w:rsidRPr="004966B1">
              <w:rPr>
                <w:rFonts w:ascii="Times New Roman" w:eastAsia="Times New Roman" w:hAnsi="Times New Roman" w:cs="Times New Roman"/>
                <w:color w:val="000000"/>
                <w:sz w:val="20"/>
                <w:szCs w:val="20"/>
                <w:lang w:val="en-US"/>
              </w:rPr>
              <w:t>'</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drop if missing(year)</w:t>
            </w:r>
          </w:p>
          <w:p w:rsidR="00417FA4" w:rsidRPr="004966B1" w:rsidRDefault="00417FA4" w:rsidP="004966B1">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save </w:t>
            </w:r>
            <w:proofErr w:type="spellStart"/>
            <w:r w:rsidRPr="004966B1">
              <w:rPr>
                <w:rFonts w:ascii="Times New Roman" w:eastAsia="Times New Roman" w:hAnsi="Times New Roman" w:cs="Times New Roman"/>
                <w:color w:val="000000"/>
                <w:sz w:val="20"/>
                <w:szCs w:val="20"/>
                <w:lang w:val="en-US"/>
              </w:rPr>
              <w:t>synth_`i</w:t>
            </w:r>
            <w:proofErr w:type="spellEnd"/>
            <w:r w:rsidRPr="004966B1">
              <w:rPr>
                <w:rFonts w:ascii="Times New Roman" w:eastAsia="Times New Roman" w:hAnsi="Times New Roman" w:cs="Times New Roman"/>
                <w:color w:val="000000"/>
                <w:sz w:val="20"/>
                <w:szCs w:val="20"/>
                <w:lang w:val="en-US"/>
              </w:rPr>
              <w:t>', replace</w:t>
            </w:r>
          </w:p>
          <w:p w:rsidR="009541FD" w:rsidRPr="004966B1" w:rsidRDefault="009541FD" w:rsidP="004966B1">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s-ES"/>
              </w:rPr>
              <w:t>}</w:t>
            </w:r>
          </w:p>
        </w:tc>
      </w:tr>
    </w:tbl>
    <w:p w:rsidR="009541FD" w:rsidRPr="004966B1" w:rsidRDefault="009541FD" w:rsidP="004966B1">
      <w:pPr>
        <w:pStyle w:val="ListParagraph"/>
        <w:keepNext/>
        <w:numPr>
          <w:ilvl w:val="0"/>
          <w:numId w:val="13"/>
        </w:numPr>
        <w:shd w:val="clear" w:color="auto" w:fill="FFFFFF"/>
        <w:spacing w:before="120" w:after="120" w:line="240" w:lineRule="auto"/>
        <w:contextualSpacing w:val="0"/>
        <w:jc w:val="both"/>
        <w:rPr>
          <w:rFonts w:ascii="Times New Roman" w:eastAsia="Times New Roman" w:hAnsi="Times New Roman" w:cs="Times New Roman"/>
          <w:color w:val="000000"/>
          <w:sz w:val="24"/>
          <w:szCs w:val="24"/>
          <w:lang w:val="es-ES"/>
        </w:rPr>
      </w:pPr>
      <w:r w:rsidRPr="004966B1">
        <w:rPr>
          <w:rFonts w:ascii="Times New Roman" w:hAnsi="Times New Roman" w:cs="Times New Roman"/>
          <w:sz w:val="24"/>
          <w:szCs w:val="24"/>
          <w:lang w:val="es-ES"/>
        </w:rPr>
        <w:t xml:space="preserve">En el próximo paso se hace un </w:t>
      </w:r>
      <w:r w:rsidR="00201CC9">
        <w:rPr>
          <w:rFonts w:ascii="Times New Roman" w:hAnsi="Times New Roman" w:cs="Times New Roman"/>
          <w:sz w:val="24"/>
          <w:szCs w:val="24"/>
          <w:lang w:val="es-ES"/>
        </w:rPr>
        <w:t>“</w:t>
      </w:r>
      <w:proofErr w:type="spellStart"/>
      <w:r w:rsidRPr="004966B1">
        <w:rPr>
          <w:rFonts w:ascii="Times New Roman" w:hAnsi="Times New Roman" w:cs="Times New Roman"/>
          <w:sz w:val="24"/>
          <w:szCs w:val="24"/>
          <w:lang w:val="es-ES"/>
        </w:rPr>
        <w:t>merge</w:t>
      </w:r>
      <w:proofErr w:type="spellEnd"/>
      <w:r w:rsidR="00201CC9">
        <w:rPr>
          <w:rFonts w:ascii="Times New Roman" w:hAnsi="Times New Roman" w:cs="Times New Roman"/>
          <w:sz w:val="24"/>
          <w:szCs w:val="24"/>
          <w:lang w:val="es-ES"/>
        </w:rPr>
        <w:t>”</w:t>
      </w:r>
      <w:r w:rsidRPr="004966B1">
        <w:rPr>
          <w:rFonts w:ascii="Times New Roman" w:hAnsi="Times New Roman" w:cs="Times New Roman"/>
          <w:sz w:val="24"/>
          <w:szCs w:val="24"/>
          <w:lang w:val="es-ES"/>
        </w:rPr>
        <w:t xml:space="preserve"> de los 31 </w:t>
      </w:r>
      <w:r w:rsidR="00201CC9">
        <w:rPr>
          <w:rFonts w:ascii="Times New Roman" w:hAnsi="Times New Roman" w:cs="Times New Roman"/>
          <w:sz w:val="24"/>
          <w:szCs w:val="24"/>
          <w:lang w:val="es-ES"/>
        </w:rPr>
        <w:t>“</w:t>
      </w:r>
      <w:proofErr w:type="spellStart"/>
      <w:r w:rsidRPr="004966B1">
        <w:rPr>
          <w:rFonts w:ascii="Times New Roman" w:hAnsi="Times New Roman" w:cs="Times New Roman"/>
          <w:sz w:val="24"/>
          <w:szCs w:val="24"/>
          <w:lang w:val="es-ES"/>
        </w:rPr>
        <w:t>datasets</w:t>
      </w:r>
      <w:proofErr w:type="spellEnd"/>
      <w:r w:rsidR="00201CC9">
        <w:rPr>
          <w:rFonts w:ascii="Times New Roman" w:hAnsi="Times New Roman" w:cs="Times New Roman"/>
          <w:sz w:val="24"/>
          <w:szCs w:val="24"/>
          <w:lang w:val="es-ES"/>
        </w:rPr>
        <w:t>”</w:t>
      </w:r>
      <w:r w:rsidRPr="004966B1">
        <w:rPr>
          <w:rFonts w:ascii="Times New Roman" w:hAnsi="Times New Roman" w:cs="Times New Roman"/>
          <w:sz w:val="24"/>
          <w:szCs w:val="24"/>
          <w:lang w:val="es-ES"/>
        </w:rPr>
        <w:t>.</w:t>
      </w:r>
    </w:p>
    <w:tbl>
      <w:tblPr>
        <w:tblStyle w:val="TableGrid"/>
        <w:tblW w:w="0" w:type="auto"/>
        <w:tblInd w:w="1267" w:type="dxa"/>
        <w:tblLook w:val="04A0" w:firstRow="1" w:lastRow="0" w:firstColumn="1" w:lastColumn="0" w:noHBand="0" w:noVBand="1"/>
      </w:tblPr>
      <w:tblGrid>
        <w:gridCol w:w="8309"/>
      </w:tblGrid>
      <w:tr w:rsidR="009541FD" w:rsidRPr="00417FA4" w:rsidTr="009541FD">
        <w:tc>
          <w:tcPr>
            <w:tcW w:w="9576" w:type="dxa"/>
          </w:tcPr>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use synth_1, clear</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forval</w:t>
            </w:r>
            <w:proofErr w:type="spellEnd"/>
            <w:r w:rsidRPr="004966B1">
              <w:rPr>
                <w:rFonts w:ascii="Times New Roman" w:eastAsia="Times New Roman" w:hAnsi="Times New Roman" w:cs="Times New Roman"/>
                <w:color w:val="000000"/>
                <w:sz w:val="20"/>
                <w:szCs w:val="20"/>
                <w:lang w:val="en-US"/>
              </w:rPr>
              <w:t xml:space="preserve"> i=2/31{</w:t>
            </w:r>
          </w:p>
          <w:p w:rsidR="00417FA4" w:rsidRPr="004966B1" w:rsidRDefault="00417FA4" w:rsidP="004966B1">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qui merge 1:1 year using </w:t>
            </w:r>
            <w:proofErr w:type="spellStart"/>
            <w:r w:rsidRPr="004966B1">
              <w:rPr>
                <w:rFonts w:ascii="Times New Roman" w:eastAsia="Times New Roman" w:hAnsi="Times New Roman" w:cs="Times New Roman"/>
                <w:color w:val="000000"/>
                <w:sz w:val="20"/>
                <w:szCs w:val="20"/>
                <w:lang w:val="en-US"/>
              </w:rPr>
              <w:t>synth_`i</w:t>
            </w:r>
            <w:proofErr w:type="spellEnd"/>
            <w:r w:rsidRPr="004966B1">
              <w:rPr>
                <w:rFonts w:ascii="Times New Roman" w:eastAsia="Times New Roman" w:hAnsi="Times New Roman" w:cs="Times New Roman"/>
                <w:color w:val="000000"/>
                <w:sz w:val="20"/>
                <w:szCs w:val="20"/>
                <w:lang w:val="en-US"/>
              </w:rPr>
              <w:t xml:space="preserve">', </w:t>
            </w:r>
            <w:proofErr w:type="spellStart"/>
            <w:r w:rsidRPr="004966B1">
              <w:rPr>
                <w:rFonts w:ascii="Times New Roman" w:eastAsia="Times New Roman" w:hAnsi="Times New Roman" w:cs="Times New Roman"/>
                <w:color w:val="000000"/>
                <w:sz w:val="20"/>
                <w:szCs w:val="20"/>
                <w:lang w:val="en-US"/>
              </w:rPr>
              <w:t>nogenerate</w:t>
            </w:r>
            <w:proofErr w:type="spellEnd"/>
          </w:p>
          <w:p w:rsidR="009541FD" w:rsidRPr="004966B1" w:rsidRDefault="00417FA4" w:rsidP="004966B1">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w:t>
            </w:r>
          </w:p>
        </w:tc>
      </w:tr>
    </w:tbl>
    <w:p w:rsidR="009541FD" w:rsidRPr="004966B1" w:rsidRDefault="00417FA4" w:rsidP="004966B1">
      <w:pPr>
        <w:pStyle w:val="ListParagraph"/>
        <w:keepNext/>
        <w:numPr>
          <w:ilvl w:val="0"/>
          <w:numId w:val="13"/>
        </w:numPr>
        <w:shd w:val="clear" w:color="auto" w:fill="FFFFFF"/>
        <w:spacing w:before="120" w:after="120" w:line="240" w:lineRule="auto"/>
        <w:contextualSpacing w:val="0"/>
        <w:jc w:val="both"/>
        <w:rPr>
          <w:rFonts w:ascii="Times New Roman" w:eastAsia="Times New Roman" w:hAnsi="Times New Roman" w:cs="Times New Roman"/>
          <w:color w:val="000000"/>
          <w:sz w:val="24"/>
          <w:szCs w:val="24"/>
          <w:lang w:val="es-ES"/>
        </w:rPr>
      </w:pPr>
      <w:r w:rsidRPr="00AC395F">
        <w:rPr>
          <w:rFonts w:ascii="Times New Roman" w:eastAsia="Times New Roman" w:hAnsi="Times New Roman" w:cs="Times New Roman"/>
          <w:color w:val="000000"/>
          <w:sz w:val="24"/>
          <w:szCs w:val="24"/>
          <w:lang w:val="es-ES"/>
        </w:rPr>
        <w:t xml:space="preserve">A partir del </w:t>
      </w:r>
      <w:r w:rsidR="00201CC9">
        <w:rPr>
          <w:rFonts w:ascii="Times New Roman" w:eastAsia="Times New Roman" w:hAnsi="Times New Roman" w:cs="Times New Roman"/>
          <w:color w:val="000000"/>
          <w:sz w:val="24"/>
          <w:szCs w:val="24"/>
          <w:lang w:val="es-ES"/>
        </w:rPr>
        <w:t>“</w:t>
      </w:r>
      <w:proofErr w:type="spellStart"/>
      <w:r w:rsidR="009541FD" w:rsidRPr="00AC395F">
        <w:rPr>
          <w:rFonts w:ascii="Times New Roman" w:eastAsia="Times New Roman" w:hAnsi="Times New Roman" w:cs="Times New Roman"/>
          <w:color w:val="000000"/>
          <w:sz w:val="24"/>
          <w:szCs w:val="24"/>
          <w:lang w:val="es-ES"/>
        </w:rPr>
        <w:t>dataset</w:t>
      </w:r>
      <w:proofErr w:type="spellEnd"/>
      <w:r w:rsidR="00201CC9">
        <w:rPr>
          <w:rFonts w:ascii="Times New Roman" w:eastAsia="Times New Roman" w:hAnsi="Times New Roman" w:cs="Times New Roman"/>
          <w:color w:val="000000"/>
          <w:sz w:val="24"/>
          <w:szCs w:val="24"/>
          <w:lang w:val="es-ES"/>
        </w:rPr>
        <w:t>”</w:t>
      </w:r>
      <w:r w:rsidR="009541FD" w:rsidRPr="00AC395F">
        <w:rPr>
          <w:rFonts w:ascii="Times New Roman" w:eastAsia="Times New Roman" w:hAnsi="Times New Roman" w:cs="Times New Roman"/>
          <w:color w:val="000000"/>
          <w:sz w:val="24"/>
          <w:szCs w:val="24"/>
          <w:lang w:val="es-ES"/>
        </w:rPr>
        <w:t xml:space="preserve"> </w:t>
      </w:r>
      <w:r w:rsidR="00E34305">
        <w:rPr>
          <w:rFonts w:ascii="Times New Roman" w:eastAsia="Times New Roman" w:hAnsi="Times New Roman" w:cs="Times New Roman"/>
          <w:color w:val="000000"/>
          <w:sz w:val="24"/>
          <w:szCs w:val="24"/>
          <w:lang w:val="es-ES"/>
        </w:rPr>
        <w:t xml:space="preserve">integrado </w:t>
      </w:r>
      <w:r w:rsidRPr="004966B1">
        <w:rPr>
          <w:rFonts w:ascii="Times New Roman" w:hAnsi="Times New Roman" w:cs="Times New Roman"/>
          <w:sz w:val="24"/>
          <w:szCs w:val="24"/>
          <w:lang w:val="es-ES"/>
        </w:rPr>
        <w:t>con</w:t>
      </w:r>
      <w:r w:rsidR="009541FD" w:rsidRPr="004966B1">
        <w:rPr>
          <w:rFonts w:ascii="Times New Roman" w:hAnsi="Times New Roman" w:cs="Times New Roman"/>
          <w:sz w:val="24"/>
          <w:szCs w:val="24"/>
          <w:lang w:val="es-ES"/>
        </w:rPr>
        <w:t xml:space="preserve"> </w:t>
      </w:r>
      <w:r w:rsidR="00E34305">
        <w:rPr>
          <w:rFonts w:ascii="Times New Roman" w:hAnsi="Times New Roman" w:cs="Times New Roman"/>
          <w:sz w:val="24"/>
          <w:szCs w:val="24"/>
          <w:lang w:val="es-ES"/>
        </w:rPr>
        <w:t xml:space="preserve">las </w:t>
      </w:r>
      <w:r w:rsidR="009541FD" w:rsidRPr="004966B1">
        <w:rPr>
          <w:rFonts w:ascii="Times New Roman" w:hAnsi="Times New Roman" w:cs="Times New Roman"/>
          <w:sz w:val="24"/>
          <w:szCs w:val="24"/>
          <w:lang w:val="es-ES"/>
        </w:rPr>
        <w:t>31 variables</w:t>
      </w:r>
      <w:r w:rsidRPr="004966B1">
        <w:rPr>
          <w:rFonts w:ascii="Times New Roman" w:hAnsi="Times New Roman" w:cs="Times New Roman"/>
          <w:sz w:val="24"/>
          <w:szCs w:val="24"/>
          <w:lang w:val="es-ES"/>
        </w:rPr>
        <w:t xml:space="preserve"> (año y variable de interés), </w:t>
      </w:r>
      <w:r w:rsidR="00201CC9">
        <w:rPr>
          <w:rFonts w:ascii="Times New Roman" w:hAnsi="Times New Roman" w:cs="Times New Roman"/>
          <w:sz w:val="24"/>
          <w:szCs w:val="24"/>
          <w:lang w:val="es-ES"/>
        </w:rPr>
        <w:t>se</w:t>
      </w:r>
      <w:r w:rsidRPr="004966B1">
        <w:rPr>
          <w:rFonts w:ascii="Times New Roman" w:hAnsi="Times New Roman" w:cs="Times New Roman"/>
          <w:sz w:val="24"/>
          <w:szCs w:val="24"/>
          <w:lang w:val="es-ES"/>
        </w:rPr>
        <w:t xml:space="preserve"> “</w:t>
      </w:r>
      <w:proofErr w:type="spellStart"/>
      <w:r w:rsidR="009375F1" w:rsidRPr="00AC395F">
        <w:rPr>
          <w:rFonts w:ascii="Times New Roman" w:hAnsi="Times New Roman" w:cs="Times New Roman"/>
          <w:sz w:val="24"/>
          <w:szCs w:val="24"/>
          <w:lang w:val="es-ES"/>
        </w:rPr>
        <w:t>plota</w:t>
      </w:r>
      <w:proofErr w:type="spellEnd"/>
      <w:r w:rsidR="009375F1" w:rsidRPr="004966B1">
        <w:rPr>
          <w:rFonts w:ascii="Times New Roman" w:hAnsi="Times New Roman" w:cs="Times New Roman"/>
          <w:sz w:val="24"/>
          <w:szCs w:val="24"/>
          <w:lang w:val="es-ES"/>
        </w:rPr>
        <w:t xml:space="preserve">” </w:t>
      </w:r>
      <w:r w:rsidR="009375F1">
        <w:rPr>
          <w:rFonts w:ascii="Times New Roman" w:hAnsi="Times New Roman" w:cs="Times New Roman"/>
          <w:sz w:val="24"/>
          <w:szCs w:val="24"/>
          <w:lang w:val="es-ES"/>
        </w:rPr>
        <w:t>esta</w:t>
      </w:r>
      <w:r w:rsidR="00201CC9">
        <w:rPr>
          <w:rFonts w:ascii="Times New Roman" w:hAnsi="Times New Roman" w:cs="Times New Roman"/>
          <w:sz w:val="24"/>
          <w:szCs w:val="24"/>
          <w:lang w:val="es-ES"/>
        </w:rPr>
        <w:t xml:space="preserve"> información </w:t>
      </w:r>
      <w:r w:rsidRPr="004966B1">
        <w:rPr>
          <w:rFonts w:ascii="Times New Roman" w:hAnsi="Times New Roman" w:cs="Times New Roman"/>
          <w:sz w:val="24"/>
          <w:szCs w:val="24"/>
          <w:lang w:val="es-ES"/>
        </w:rPr>
        <w:t>en</w:t>
      </w:r>
      <w:r w:rsidR="00E34305">
        <w:rPr>
          <w:rFonts w:ascii="Times New Roman" w:hAnsi="Times New Roman" w:cs="Times New Roman"/>
          <w:sz w:val="24"/>
          <w:szCs w:val="24"/>
          <w:lang w:val="es-ES"/>
        </w:rPr>
        <w:t xml:space="preserve"> </w:t>
      </w:r>
      <w:r w:rsidR="00201CC9">
        <w:rPr>
          <w:rFonts w:ascii="Times New Roman" w:hAnsi="Times New Roman" w:cs="Times New Roman"/>
          <w:sz w:val="24"/>
          <w:szCs w:val="24"/>
          <w:lang w:val="es-ES"/>
        </w:rPr>
        <w:t>un</w:t>
      </w:r>
      <w:r w:rsidRPr="004966B1">
        <w:rPr>
          <w:rFonts w:ascii="Times New Roman" w:hAnsi="Times New Roman" w:cs="Times New Roman"/>
          <w:sz w:val="24"/>
          <w:szCs w:val="24"/>
          <w:lang w:val="es-ES"/>
        </w:rPr>
        <w:t xml:space="preserve"> </w:t>
      </w:r>
      <w:r w:rsidR="00E34305" w:rsidRPr="00AC395F">
        <w:rPr>
          <w:rFonts w:ascii="Times New Roman" w:hAnsi="Times New Roman" w:cs="Times New Roman"/>
          <w:sz w:val="24"/>
          <w:szCs w:val="24"/>
          <w:lang w:val="es-ES"/>
        </w:rPr>
        <w:t>gráfico</w:t>
      </w:r>
      <w:r w:rsidRPr="004966B1">
        <w:rPr>
          <w:rFonts w:ascii="Times New Roman" w:hAnsi="Times New Roman" w:cs="Times New Roman"/>
          <w:sz w:val="24"/>
          <w:szCs w:val="24"/>
          <w:lang w:val="es-ES"/>
        </w:rPr>
        <w:t xml:space="preserve"> en color gris</w:t>
      </w:r>
      <w:r w:rsidR="002F55CB">
        <w:rPr>
          <w:rFonts w:ascii="Times New Roman" w:hAnsi="Times New Roman" w:cs="Times New Roman"/>
          <w:sz w:val="24"/>
          <w:szCs w:val="24"/>
          <w:lang w:val="es-ES"/>
        </w:rPr>
        <w:t>;</w:t>
      </w:r>
      <w:r w:rsidRPr="004966B1">
        <w:rPr>
          <w:rFonts w:ascii="Times New Roman" w:hAnsi="Times New Roman" w:cs="Times New Roman"/>
          <w:sz w:val="24"/>
          <w:szCs w:val="24"/>
          <w:lang w:val="es-ES"/>
        </w:rPr>
        <w:t xml:space="preserve"> </w:t>
      </w:r>
      <w:r w:rsidR="00E34305">
        <w:rPr>
          <w:rFonts w:ascii="Times New Roman" w:hAnsi="Times New Roman" w:cs="Times New Roman"/>
          <w:sz w:val="24"/>
          <w:szCs w:val="24"/>
          <w:lang w:val="es-ES"/>
        </w:rPr>
        <w:t xml:space="preserve">sin </w:t>
      </w:r>
      <w:r w:rsidR="002F55CB">
        <w:rPr>
          <w:rFonts w:ascii="Times New Roman" w:hAnsi="Times New Roman" w:cs="Times New Roman"/>
          <w:sz w:val="24"/>
          <w:szCs w:val="24"/>
          <w:lang w:val="es-ES"/>
        </w:rPr>
        <w:t>embargo,</w:t>
      </w:r>
      <w:r w:rsidR="00E34305">
        <w:rPr>
          <w:rFonts w:ascii="Times New Roman" w:hAnsi="Times New Roman" w:cs="Times New Roman"/>
          <w:sz w:val="24"/>
          <w:szCs w:val="24"/>
          <w:lang w:val="es-ES"/>
        </w:rPr>
        <w:t xml:space="preserve"> </w:t>
      </w:r>
      <w:r w:rsidRPr="004966B1">
        <w:rPr>
          <w:rFonts w:ascii="Times New Roman" w:hAnsi="Times New Roman" w:cs="Times New Roman"/>
          <w:sz w:val="24"/>
          <w:szCs w:val="24"/>
          <w:lang w:val="es-ES"/>
        </w:rPr>
        <w:t>la información de Panamá es “</w:t>
      </w:r>
      <w:proofErr w:type="spellStart"/>
      <w:r w:rsidRPr="004966B1">
        <w:rPr>
          <w:rFonts w:ascii="Times New Roman" w:hAnsi="Times New Roman" w:cs="Times New Roman"/>
          <w:sz w:val="24"/>
          <w:szCs w:val="24"/>
          <w:lang w:val="es-ES"/>
        </w:rPr>
        <w:t>plotada</w:t>
      </w:r>
      <w:proofErr w:type="spellEnd"/>
      <w:r w:rsidRPr="004966B1">
        <w:rPr>
          <w:rFonts w:ascii="Times New Roman" w:hAnsi="Times New Roman" w:cs="Times New Roman"/>
          <w:sz w:val="24"/>
          <w:szCs w:val="24"/>
          <w:lang w:val="es-ES"/>
        </w:rPr>
        <w:t>” en color negr</w:t>
      </w:r>
      <w:r w:rsidR="00AC395F">
        <w:rPr>
          <w:rFonts w:ascii="Times New Roman" w:hAnsi="Times New Roman" w:cs="Times New Roman"/>
          <w:sz w:val="24"/>
          <w:szCs w:val="24"/>
          <w:lang w:val="es-ES"/>
        </w:rPr>
        <w:t>o</w:t>
      </w:r>
      <w:r w:rsidR="00E34305">
        <w:rPr>
          <w:rFonts w:ascii="Times New Roman" w:hAnsi="Times New Roman" w:cs="Times New Roman"/>
          <w:sz w:val="24"/>
          <w:szCs w:val="24"/>
          <w:lang w:val="es-ES"/>
        </w:rPr>
        <w:t xml:space="preserve"> para posibilitar la comparación</w:t>
      </w:r>
      <w:r w:rsidRPr="004966B1">
        <w:rPr>
          <w:rFonts w:ascii="Times New Roman" w:hAnsi="Times New Roman" w:cs="Times New Roman"/>
          <w:sz w:val="24"/>
          <w:szCs w:val="24"/>
          <w:lang w:val="es-ES"/>
        </w:rPr>
        <w:t>.</w:t>
      </w:r>
      <w:r w:rsidR="009541FD" w:rsidRPr="004966B1">
        <w:rPr>
          <w:rFonts w:ascii="Times New Roman" w:hAnsi="Times New Roman" w:cs="Times New Roman"/>
          <w:sz w:val="24"/>
          <w:szCs w:val="24"/>
          <w:lang w:val="es-ES"/>
        </w:rPr>
        <w:t xml:space="preserve"> </w:t>
      </w:r>
    </w:p>
    <w:tbl>
      <w:tblPr>
        <w:tblStyle w:val="TableGrid"/>
        <w:tblW w:w="0" w:type="auto"/>
        <w:tblInd w:w="1267" w:type="dxa"/>
        <w:tblLook w:val="04A0" w:firstRow="1" w:lastRow="0" w:firstColumn="1" w:lastColumn="0" w:noHBand="0" w:noVBand="1"/>
      </w:tblPr>
      <w:tblGrid>
        <w:gridCol w:w="8309"/>
      </w:tblGrid>
      <w:tr w:rsidR="00417FA4" w:rsidRPr="001B344A" w:rsidTr="00417FA4">
        <w:tc>
          <w:tcPr>
            <w:tcW w:w="9576" w:type="dxa"/>
          </w:tcPr>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local </w:t>
            </w:r>
            <w:proofErr w:type="spellStart"/>
            <w:r w:rsidRPr="004966B1">
              <w:rPr>
                <w:rFonts w:ascii="Times New Roman" w:eastAsia="Times New Roman" w:hAnsi="Times New Roman" w:cs="Times New Roman"/>
                <w:color w:val="000000"/>
                <w:sz w:val="20"/>
                <w:szCs w:val="20"/>
                <w:lang w:val="en-US"/>
              </w:rPr>
              <w:t>lp</w:t>
            </w:r>
            <w:proofErr w:type="spellEnd"/>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forval</w:t>
            </w:r>
            <w:proofErr w:type="spellEnd"/>
            <w:r w:rsidRPr="004966B1">
              <w:rPr>
                <w:rFonts w:ascii="Times New Roman" w:eastAsia="Times New Roman" w:hAnsi="Times New Roman" w:cs="Times New Roman"/>
                <w:color w:val="000000"/>
                <w:sz w:val="20"/>
                <w:szCs w:val="20"/>
                <w:lang w:val="en-US"/>
              </w:rPr>
              <w:t xml:space="preserve"> i=1/31 {</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xml:space="preserve">   local </w:t>
            </w:r>
            <w:proofErr w:type="spellStart"/>
            <w:r w:rsidRPr="004966B1">
              <w:rPr>
                <w:rFonts w:ascii="Times New Roman" w:eastAsia="Times New Roman" w:hAnsi="Times New Roman" w:cs="Times New Roman"/>
                <w:color w:val="000000"/>
                <w:sz w:val="20"/>
                <w:szCs w:val="20"/>
                <w:lang w:val="en-US"/>
              </w:rPr>
              <w:t>lp</w:t>
            </w:r>
            <w:proofErr w:type="spellEnd"/>
            <w:r w:rsidRPr="004966B1">
              <w:rPr>
                <w:rFonts w:ascii="Times New Roman" w:eastAsia="Times New Roman" w:hAnsi="Times New Roman" w:cs="Times New Roman"/>
                <w:color w:val="000000"/>
                <w:sz w:val="20"/>
                <w:szCs w:val="20"/>
                <w:lang w:val="en-US"/>
              </w:rPr>
              <w:t xml:space="preserve"> `</w:t>
            </w:r>
            <w:proofErr w:type="spellStart"/>
            <w:r w:rsidRPr="004966B1">
              <w:rPr>
                <w:rFonts w:ascii="Times New Roman" w:eastAsia="Times New Roman" w:hAnsi="Times New Roman" w:cs="Times New Roman"/>
                <w:color w:val="000000"/>
                <w:sz w:val="20"/>
                <w:szCs w:val="20"/>
                <w:lang w:val="en-US"/>
              </w:rPr>
              <w:t>lp</w:t>
            </w:r>
            <w:proofErr w:type="spellEnd"/>
            <w:r w:rsidRPr="004966B1">
              <w:rPr>
                <w:rFonts w:ascii="Times New Roman" w:eastAsia="Times New Roman" w:hAnsi="Times New Roman" w:cs="Times New Roman"/>
                <w:color w:val="000000"/>
                <w:sz w:val="20"/>
                <w:szCs w:val="20"/>
                <w:lang w:val="en-US"/>
              </w:rPr>
              <w:t xml:space="preserve">' line </w:t>
            </w:r>
            <w:proofErr w:type="spellStart"/>
            <w:r w:rsidRPr="004966B1">
              <w:rPr>
                <w:rFonts w:ascii="Times New Roman" w:eastAsia="Times New Roman" w:hAnsi="Times New Roman" w:cs="Times New Roman"/>
                <w:color w:val="000000"/>
                <w:sz w:val="20"/>
                <w:szCs w:val="20"/>
                <w:lang w:val="en-US"/>
              </w:rPr>
              <w:t>tr_effect_`i</w:t>
            </w:r>
            <w:proofErr w:type="spellEnd"/>
            <w:r w:rsidRPr="004966B1">
              <w:rPr>
                <w:rFonts w:ascii="Times New Roman" w:eastAsia="Times New Roman" w:hAnsi="Times New Roman" w:cs="Times New Roman"/>
                <w:color w:val="000000"/>
                <w:sz w:val="20"/>
                <w:szCs w:val="20"/>
                <w:lang w:val="en-US"/>
              </w:rPr>
              <w:t xml:space="preserve">' year, </w:t>
            </w:r>
            <w:proofErr w:type="spellStart"/>
            <w:r w:rsidRPr="004966B1">
              <w:rPr>
                <w:rFonts w:ascii="Times New Roman" w:eastAsia="Times New Roman" w:hAnsi="Times New Roman" w:cs="Times New Roman"/>
                <w:color w:val="000000"/>
                <w:sz w:val="20"/>
                <w:szCs w:val="20"/>
                <w:lang w:val="en-US"/>
              </w:rPr>
              <w:t>lcolor</w:t>
            </w:r>
            <w:proofErr w:type="spellEnd"/>
            <w:r w:rsidRPr="004966B1">
              <w:rPr>
                <w:rFonts w:ascii="Times New Roman" w:eastAsia="Times New Roman" w:hAnsi="Times New Roman" w:cs="Times New Roman"/>
                <w:color w:val="000000"/>
                <w:sz w:val="20"/>
                <w:szCs w:val="20"/>
                <w:lang w:val="en-US"/>
              </w:rPr>
              <w:t>(gs12) ||</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w:t>
            </w:r>
          </w:p>
          <w:p w:rsidR="00417FA4" w:rsidRPr="004966B1" w:rsidRDefault="00417FA4" w:rsidP="00417FA4">
            <w:pPr>
              <w:pStyle w:val="ListParagraph"/>
              <w:keepNext/>
              <w:spacing w:before="120" w:after="120"/>
              <w:jc w:val="both"/>
              <w:rPr>
                <w:rFonts w:ascii="Times New Roman" w:eastAsia="Times New Roman" w:hAnsi="Times New Roman" w:cs="Times New Roman"/>
                <w:color w:val="000000"/>
                <w:sz w:val="20"/>
                <w:szCs w:val="20"/>
                <w:lang w:val="en-US"/>
              </w:rPr>
            </w:pPr>
            <w:r w:rsidRPr="004966B1">
              <w:rPr>
                <w:rFonts w:ascii="Times New Roman" w:eastAsia="Times New Roman" w:hAnsi="Times New Roman" w:cs="Times New Roman"/>
                <w:color w:val="000000"/>
                <w:sz w:val="20"/>
                <w:szCs w:val="20"/>
                <w:lang w:val="en-US"/>
              </w:rPr>
              <w:t>* Se genera el Plot</w:t>
            </w:r>
          </w:p>
          <w:p w:rsidR="00417FA4" w:rsidRPr="004966B1" w:rsidRDefault="00417FA4" w:rsidP="004966B1">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twoway</w:t>
            </w:r>
            <w:proofErr w:type="spellEnd"/>
            <w:r w:rsidRPr="004966B1">
              <w:rPr>
                <w:rFonts w:ascii="Times New Roman" w:eastAsia="Times New Roman" w:hAnsi="Times New Roman" w:cs="Times New Roman"/>
                <w:color w:val="000000"/>
                <w:sz w:val="20"/>
                <w:szCs w:val="20"/>
                <w:lang w:val="en-US"/>
              </w:rPr>
              <w:t xml:space="preserve"> `</w:t>
            </w:r>
            <w:proofErr w:type="spellStart"/>
            <w:r w:rsidRPr="004966B1">
              <w:rPr>
                <w:rFonts w:ascii="Times New Roman" w:eastAsia="Times New Roman" w:hAnsi="Times New Roman" w:cs="Times New Roman"/>
                <w:color w:val="000000"/>
                <w:sz w:val="20"/>
                <w:szCs w:val="20"/>
                <w:lang w:val="en-US"/>
              </w:rPr>
              <w:t>lp</w:t>
            </w:r>
            <w:proofErr w:type="spellEnd"/>
            <w:r w:rsidRPr="004966B1">
              <w:rPr>
                <w:rFonts w:ascii="Times New Roman" w:eastAsia="Times New Roman" w:hAnsi="Times New Roman" w:cs="Times New Roman"/>
                <w:color w:val="000000"/>
                <w:sz w:val="20"/>
                <w:szCs w:val="20"/>
                <w:lang w:val="en-US"/>
              </w:rPr>
              <w:t>' || line tr_effect_3 year, ///</w:t>
            </w:r>
          </w:p>
          <w:p w:rsidR="00417FA4" w:rsidRPr="004966B1" w:rsidRDefault="00417FA4" w:rsidP="004966B1">
            <w:pPr>
              <w:pStyle w:val="ListParagraph"/>
              <w:keepNext/>
              <w:spacing w:before="120" w:after="120"/>
              <w:jc w:val="both"/>
              <w:rPr>
                <w:rFonts w:ascii="Times New Roman" w:eastAsia="Times New Roman" w:hAnsi="Times New Roman" w:cs="Times New Roman"/>
                <w:color w:val="000000"/>
                <w:sz w:val="20"/>
                <w:szCs w:val="20"/>
                <w:lang w:val="en-US"/>
              </w:rPr>
            </w:pPr>
            <w:proofErr w:type="spellStart"/>
            <w:r w:rsidRPr="004966B1">
              <w:rPr>
                <w:rFonts w:ascii="Times New Roman" w:eastAsia="Times New Roman" w:hAnsi="Times New Roman" w:cs="Times New Roman"/>
                <w:color w:val="000000"/>
                <w:sz w:val="20"/>
                <w:szCs w:val="20"/>
                <w:lang w:val="en-US"/>
              </w:rPr>
              <w:t>lcolor</w:t>
            </w:r>
            <w:proofErr w:type="spellEnd"/>
            <w:r w:rsidRPr="004966B1">
              <w:rPr>
                <w:rFonts w:ascii="Times New Roman" w:eastAsia="Times New Roman" w:hAnsi="Times New Roman" w:cs="Times New Roman"/>
                <w:color w:val="000000"/>
                <w:sz w:val="20"/>
                <w:szCs w:val="20"/>
                <w:lang w:val="en-US"/>
              </w:rPr>
              <w:t xml:space="preserve">(black) legend(off) </w:t>
            </w:r>
            <w:proofErr w:type="spellStart"/>
            <w:proofErr w:type="gramStart"/>
            <w:r w:rsidRPr="004966B1">
              <w:rPr>
                <w:rFonts w:ascii="Times New Roman" w:eastAsia="Times New Roman" w:hAnsi="Times New Roman" w:cs="Times New Roman"/>
                <w:color w:val="000000"/>
                <w:sz w:val="20"/>
                <w:szCs w:val="20"/>
                <w:lang w:val="en-US"/>
              </w:rPr>
              <w:t>xline</w:t>
            </w:r>
            <w:proofErr w:type="spellEnd"/>
            <w:r w:rsidRPr="004966B1">
              <w:rPr>
                <w:rFonts w:ascii="Times New Roman" w:eastAsia="Times New Roman" w:hAnsi="Times New Roman" w:cs="Times New Roman"/>
                <w:color w:val="000000"/>
                <w:sz w:val="20"/>
                <w:szCs w:val="20"/>
                <w:lang w:val="en-US"/>
              </w:rPr>
              <w:t>(</w:t>
            </w:r>
            <w:proofErr w:type="gramEnd"/>
            <w:r w:rsidRPr="004966B1">
              <w:rPr>
                <w:rFonts w:ascii="Times New Roman" w:eastAsia="Times New Roman" w:hAnsi="Times New Roman" w:cs="Times New Roman"/>
                <w:color w:val="000000"/>
                <w:sz w:val="20"/>
                <w:szCs w:val="20"/>
                <w:lang w:val="en-US"/>
              </w:rPr>
              <w:t xml:space="preserve">1989, </w:t>
            </w:r>
            <w:proofErr w:type="spellStart"/>
            <w:r w:rsidRPr="004966B1">
              <w:rPr>
                <w:rFonts w:ascii="Times New Roman" w:eastAsia="Times New Roman" w:hAnsi="Times New Roman" w:cs="Times New Roman"/>
                <w:color w:val="000000"/>
                <w:sz w:val="20"/>
                <w:szCs w:val="20"/>
                <w:lang w:val="en-US"/>
              </w:rPr>
              <w:t>lpattern</w:t>
            </w:r>
            <w:proofErr w:type="spellEnd"/>
            <w:r w:rsidRPr="004966B1">
              <w:rPr>
                <w:rFonts w:ascii="Times New Roman" w:eastAsia="Times New Roman" w:hAnsi="Times New Roman" w:cs="Times New Roman"/>
                <w:color w:val="000000"/>
                <w:sz w:val="20"/>
                <w:szCs w:val="20"/>
                <w:lang w:val="en-US"/>
              </w:rPr>
              <w:t>(dash))</w:t>
            </w:r>
          </w:p>
        </w:tc>
      </w:tr>
    </w:tbl>
    <w:p w:rsidR="00417FA4" w:rsidRDefault="00AC395F" w:rsidP="004966B1">
      <w:pPr>
        <w:pStyle w:val="ListParagraph"/>
        <w:keepNext/>
        <w:numPr>
          <w:ilvl w:val="1"/>
          <w:numId w:val="2"/>
        </w:numPr>
        <w:shd w:val="clear" w:color="auto" w:fill="FFFFFF"/>
        <w:spacing w:before="120" w:after="120" w:line="240" w:lineRule="auto"/>
        <w:ind w:left="907" w:hanging="547"/>
        <w:contextualSpacing w:val="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A</w:t>
      </w:r>
      <w:r w:rsidR="00347249" w:rsidRPr="004966B1">
        <w:rPr>
          <w:rFonts w:ascii="Times New Roman" w:eastAsia="Times New Roman" w:hAnsi="Times New Roman" w:cs="Times New Roman"/>
          <w:color w:val="000000"/>
          <w:sz w:val="24"/>
          <w:szCs w:val="24"/>
          <w:lang w:val="es-ES"/>
        </w:rPr>
        <w:t xml:space="preserve"> </w:t>
      </w:r>
      <w:r w:rsidR="009375F1" w:rsidRPr="004966B1">
        <w:rPr>
          <w:rFonts w:ascii="Times New Roman" w:eastAsia="Times New Roman" w:hAnsi="Times New Roman" w:cs="Times New Roman"/>
          <w:color w:val="000000"/>
          <w:sz w:val="24"/>
          <w:szCs w:val="24"/>
          <w:lang w:val="es-ES"/>
        </w:rPr>
        <w:t>continuación,</w:t>
      </w:r>
      <w:r w:rsidR="00347249" w:rsidRPr="004966B1">
        <w:rPr>
          <w:rFonts w:ascii="Times New Roman" w:eastAsia="Times New Roman" w:hAnsi="Times New Roman" w:cs="Times New Roman"/>
          <w:color w:val="000000"/>
          <w:sz w:val="24"/>
          <w:szCs w:val="24"/>
          <w:lang w:val="es-ES"/>
        </w:rPr>
        <w:t xml:space="preserve"> </w:t>
      </w:r>
      <w:r w:rsidR="00E34305">
        <w:rPr>
          <w:rFonts w:ascii="Times New Roman" w:eastAsia="Times New Roman" w:hAnsi="Times New Roman" w:cs="Times New Roman"/>
          <w:color w:val="000000"/>
          <w:sz w:val="24"/>
          <w:szCs w:val="24"/>
          <w:lang w:val="es-ES"/>
        </w:rPr>
        <w:t>se</w:t>
      </w:r>
      <w:r w:rsidR="00347249" w:rsidRPr="004966B1">
        <w:rPr>
          <w:rFonts w:ascii="Times New Roman" w:eastAsia="Times New Roman" w:hAnsi="Times New Roman" w:cs="Times New Roman"/>
          <w:color w:val="000000"/>
          <w:sz w:val="24"/>
          <w:szCs w:val="24"/>
          <w:lang w:val="es-ES"/>
        </w:rPr>
        <w:t xml:space="preserve"> presenta el gr</w:t>
      </w:r>
      <w:r w:rsidR="00347249">
        <w:rPr>
          <w:rFonts w:ascii="Times New Roman" w:eastAsia="Times New Roman" w:hAnsi="Times New Roman" w:cs="Times New Roman"/>
          <w:color w:val="000000"/>
          <w:sz w:val="24"/>
          <w:szCs w:val="24"/>
          <w:lang w:val="es-ES"/>
        </w:rPr>
        <w:t xml:space="preserve">áfico generado. La información </w:t>
      </w:r>
      <w:r w:rsidR="001D415A">
        <w:rPr>
          <w:rFonts w:ascii="Times New Roman" w:eastAsia="Times New Roman" w:hAnsi="Times New Roman" w:cs="Times New Roman"/>
          <w:color w:val="000000"/>
          <w:sz w:val="24"/>
          <w:szCs w:val="24"/>
          <w:lang w:val="es-ES"/>
        </w:rPr>
        <w:t>presentada</w:t>
      </w:r>
      <w:r w:rsidR="00347249">
        <w:rPr>
          <w:rFonts w:ascii="Times New Roman" w:eastAsia="Times New Roman" w:hAnsi="Times New Roman" w:cs="Times New Roman"/>
          <w:color w:val="000000"/>
          <w:sz w:val="24"/>
          <w:szCs w:val="24"/>
          <w:lang w:val="es-ES"/>
        </w:rPr>
        <w:t xml:space="preserve"> en el grafico lleva a concluir que la muestra es de muy buena calidad para servir de base para una futura evaluación ex-post, a partir de que existen muy pocos gaps significativos, la mayoría de las líneas </w:t>
      </w:r>
      <w:r w:rsidR="003B51D6">
        <w:rPr>
          <w:rFonts w:ascii="Times New Roman" w:eastAsia="Times New Roman" w:hAnsi="Times New Roman" w:cs="Times New Roman"/>
          <w:color w:val="000000"/>
          <w:sz w:val="24"/>
          <w:szCs w:val="24"/>
          <w:lang w:val="es-ES"/>
        </w:rPr>
        <w:t>correspondientes</w:t>
      </w:r>
      <w:r w:rsidR="00347249">
        <w:rPr>
          <w:rFonts w:ascii="Times New Roman" w:eastAsia="Times New Roman" w:hAnsi="Times New Roman" w:cs="Times New Roman"/>
          <w:color w:val="000000"/>
          <w:sz w:val="24"/>
          <w:szCs w:val="24"/>
          <w:lang w:val="es-ES"/>
        </w:rPr>
        <w:t xml:space="preserve"> a los </w:t>
      </w:r>
      <w:r w:rsidR="001D415A">
        <w:rPr>
          <w:rFonts w:ascii="Times New Roman" w:eastAsia="Times New Roman" w:hAnsi="Times New Roman" w:cs="Times New Roman"/>
          <w:color w:val="000000"/>
          <w:sz w:val="24"/>
          <w:szCs w:val="24"/>
          <w:lang w:val="es-ES"/>
        </w:rPr>
        <w:t xml:space="preserve">30 </w:t>
      </w:r>
      <w:r w:rsidR="00347249">
        <w:rPr>
          <w:rFonts w:ascii="Times New Roman" w:eastAsia="Times New Roman" w:hAnsi="Times New Roman" w:cs="Times New Roman"/>
          <w:color w:val="000000"/>
          <w:sz w:val="24"/>
          <w:szCs w:val="24"/>
          <w:lang w:val="es-ES"/>
        </w:rPr>
        <w:t>sintéticos están en un</w:t>
      </w:r>
      <w:r w:rsidR="003B51D6">
        <w:rPr>
          <w:rFonts w:ascii="Times New Roman" w:eastAsia="Times New Roman" w:hAnsi="Times New Roman" w:cs="Times New Roman"/>
          <w:color w:val="000000"/>
          <w:sz w:val="24"/>
          <w:szCs w:val="24"/>
          <w:lang w:val="es-ES"/>
        </w:rPr>
        <w:t xml:space="preserve"> </w:t>
      </w:r>
      <w:r>
        <w:rPr>
          <w:rFonts w:ascii="Times New Roman" w:eastAsia="Times New Roman" w:hAnsi="Times New Roman" w:cs="Times New Roman"/>
          <w:color w:val="000000"/>
          <w:sz w:val="24"/>
          <w:szCs w:val="24"/>
          <w:lang w:val="es-ES"/>
        </w:rPr>
        <w:t>grupo</w:t>
      </w:r>
      <w:r w:rsidR="003B51D6">
        <w:rPr>
          <w:rFonts w:ascii="Times New Roman" w:eastAsia="Times New Roman" w:hAnsi="Times New Roman" w:cs="Times New Roman"/>
          <w:color w:val="000000"/>
          <w:sz w:val="24"/>
          <w:szCs w:val="24"/>
          <w:lang w:val="es-ES"/>
        </w:rPr>
        <w:t xml:space="preserve"> compacto acompañado la línea representada por Panamá.</w:t>
      </w:r>
      <w:r w:rsidR="00347249">
        <w:rPr>
          <w:rFonts w:ascii="Times New Roman" w:eastAsia="Times New Roman" w:hAnsi="Times New Roman" w:cs="Times New Roman"/>
          <w:color w:val="000000"/>
          <w:sz w:val="24"/>
          <w:szCs w:val="24"/>
          <w:lang w:val="es-ES"/>
        </w:rPr>
        <w:t xml:space="preserve"> </w:t>
      </w:r>
    </w:p>
    <w:p w:rsidR="00347249" w:rsidRPr="004966B1" w:rsidRDefault="00347249" w:rsidP="004966B1">
      <w:pPr>
        <w:pStyle w:val="ListParagraph"/>
        <w:keepNext/>
        <w:shd w:val="clear" w:color="auto" w:fill="FFFFFF"/>
        <w:spacing w:before="120" w:after="120" w:line="240" w:lineRule="auto"/>
        <w:ind w:left="1620"/>
        <w:contextualSpacing w:val="0"/>
        <w:jc w:val="both"/>
        <w:rPr>
          <w:rFonts w:ascii="Times New Roman" w:eastAsia="Times New Roman" w:hAnsi="Times New Roman" w:cs="Times New Roman"/>
          <w:color w:val="000000"/>
          <w:sz w:val="24"/>
          <w:szCs w:val="24"/>
          <w:lang w:val="es-ES"/>
        </w:rPr>
      </w:pPr>
      <w:r>
        <w:rPr>
          <w:noProof/>
          <w:lang w:val="pt-BR" w:eastAsia="pt-BR"/>
        </w:rPr>
        <w:lastRenderedPageBreak/>
        <w:drawing>
          <wp:inline distT="0" distB="0" distL="0" distR="0" wp14:anchorId="27B54293" wp14:editId="6FC7BFF7">
            <wp:extent cx="3825895" cy="2586125"/>
            <wp:effectExtent l="0" t="0" r="3175" b="508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31583" cy="2589970"/>
                    </a:xfrm>
                    <a:prstGeom prst="rect">
                      <a:avLst/>
                    </a:prstGeom>
                  </pic:spPr>
                </pic:pic>
              </a:graphicData>
            </a:graphic>
          </wp:inline>
        </w:drawing>
      </w:r>
    </w:p>
    <w:sectPr w:rsidR="00347249" w:rsidRPr="004966B1" w:rsidSect="009D2D7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4DB" w:rsidRDefault="001B14DB" w:rsidP="00F37714">
      <w:pPr>
        <w:spacing w:after="0" w:line="240" w:lineRule="auto"/>
      </w:pPr>
      <w:r>
        <w:separator/>
      </w:r>
    </w:p>
  </w:endnote>
  <w:endnote w:type="continuationSeparator" w:id="0">
    <w:p w:rsidR="001B14DB" w:rsidRDefault="001B14DB" w:rsidP="00F3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4DB" w:rsidRDefault="001B14DB" w:rsidP="00F37714">
      <w:pPr>
        <w:spacing w:after="0" w:line="240" w:lineRule="auto"/>
      </w:pPr>
      <w:r>
        <w:separator/>
      </w:r>
    </w:p>
  </w:footnote>
  <w:footnote w:type="continuationSeparator" w:id="0">
    <w:p w:rsidR="001B14DB" w:rsidRDefault="001B14DB" w:rsidP="00F37714">
      <w:pPr>
        <w:spacing w:after="0" w:line="240" w:lineRule="auto"/>
      </w:pPr>
      <w:r>
        <w:continuationSeparator/>
      </w:r>
    </w:p>
  </w:footnote>
  <w:footnote w:id="1">
    <w:p w:rsidR="0092009C" w:rsidRPr="00ED552A" w:rsidRDefault="0092009C" w:rsidP="008C5705">
      <w:pPr>
        <w:pStyle w:val="FootnoteText"/>
        <w:ind w:left="90" w:hanging="90"/>
      </w:pPr>
      <w:r>
        <w:rPr>
          <w:rStyle w:val="FootnoteReference"/>
        </w:rPr>
        <w:footnoteRef/>
      </w:r>
      <w:r w:rsidRPr="006F4A88">
        <w:rPr>
          <w:lang w:val="es-ES"/>
        </w:rPr>
        <w:t xml:space="preserve"> En 2014 el PIB de Panamá fue de aproximadamente US$ 46,2 MM. </w:t>
      </w:r>
      <w:r>
        <w:rPr>
          <w:lang w:val="es-ES"/>
        </w:rPr>
        <w:t xml:space="preserve"> </w:t>
      </w:r>
      <w:hyperlink r:id="rId1" w:history="1">
        <w:r w:rsidRPr="00ED552A">
          <w:rPr>
            <w:rStyle w:val="Hyperlink"/>
          </w:rPr>
          <w:t>http://www.bancomundial.org/es/country/panama</w:t>
        </w:r>
      </w:hyperlink>
    </w:p>
  </w:footnote>
  <w:footnote w:id="2">
    <w:p w:rsidR="0092009C" w:rsidRPr="00ED552A" w:rsidRDefault="0092009C" w:rsidP="008C5705">
      <w:pPr>
        <w:pStyle w:val="FootnoteText"/>
        <w:ind w:left="90" w:hanging="90"/>
      </w:pPr>
      <w:r>
        <w:rPr>
          <w:rStyle w:val="FootnoteReference"/>
        </w:rPr>
        <w:footnoteRef/>
      </w:r>
      <w:r w:rsidRPr="00ED552A">
        <w:t xml:space="preserve"> </w:t>
      </w:r>
      <w:hyperlink r:id="rId2" w:history="1">
        <w:r w:rsidRPr="00ED552A">
          <w:rPr>
            <w:rStyle w:val="Hyperlink"/>
          </w:rPr>
          <w:t>http://www.teinteresa.es/dinero/Canal-Panama-cifras_0_1063694938.html</w:t>
        </w:r>
      </w:hyperlink>
    </w:p>
  </w:footnote>
  <w:footnote w:id="3">
    <w:p w:rsidR="0092009C" w:rsidRPr="00535E71" w:rsidRDefault="0092009C" w:rsidP="008C5705">
      <w:pPr>
        <w:pStyle w:val="FootnoteText"/>
        <w:ind w:left="90" w:hanging="90"/>
        <w:rPr>
          <w:lang w:val="es-ES"/>
        </w:rPr>
      </w:pPr>
      <w:r>
        <w:rPr>
          <w:rStyle w:val="FootnoteReference"/>
        </w:rPr>
        <w:footnoteRef/>
      </w:r>
      <w:r w:rsidRPr="00535E71">
        <w:rPr>
          <w:lang w:val="es-ES"/>
        </w:rPr>
        <w:t xml:space="preserve"> </w:t>
      </w:r>
      <w:r>
        <w:rPr>
          <w:lang w:val="es-ES"/>
        </w:rPr>
        <w:t>Como por ejemplo: (i) distribución regional y postergación de productos de consumo masivo; y (ii) postergación de bienes de consumo.</w:t>
      </w:r>
    </w:p>
  </w:footnote>
  <w:footnote w:id="4">
    <w:p w:rsidR="0092009C" w:rsidRPr="00ED552A" w:rsidRDefault="0092009C" w:rsidP="008C5705">
      <w:pPr>
        <w:pStyle w:val="FootnoteText"/>
        <w:ind w:left="90" w:hanging="90"/>
      </w:pPr>
      <w:r>
        <w:rPr>
          <w:rStyle w:val="FootnoteReference"/>
        </w:rPr>
        <w:footnoteRef/>
      </w:r>
      <w:r w:rsidRPr="006F4A88">
        <w:rPr>
          <w:lang w:val="es-ES"/>
        </w:rPr>
        <w:t xml:space="preserve"> Su bandera ofrece las ventajas de registro más fácil (a menudo en línea) y la capacidad para emplear mano de obra extranjera más barata. </w:t>
      </w:r>
      <w:r w:rsidR="00BB64EF" w:rsidRPr="006F4A88">
        <w:rPr>
          <w:lang w:val="es-ES"/>
        </w:rPr>
        <w:t>Además,</w:t>
      </w:r>
      <w:r w:rsidRPr="006F4A88">
        <w:rPr>
          <w:lang w:val="es-ES"/>
        </w:rPr>
        <w:t xml:space="preserve"> los propietarios extranjeros no pagan impuestos sobre la renta.</w:t>
      </w:r>
      <w:r>
        <w:rPr>
          <w:lang w:val="es-ES"/>
        </w:rPr>
        <w:t xml:space="preserve"> </w:t>
      </w:r>
      <w:hyperlink r:id="rId3" w:history="1">
        <w:r w:rsidRPr="00ED552A">
          <w:rPr>
            <w:rStyle w:val="Hyperlink"/>
          </w:rPr>
          <w:t>http://www.bbc.com/mundo/noticias/2014/08/140807_america_latina_barcos_bandera_panama_msd</w:t>
        </w:r>
      </w:hyperlink>
    </w:p>
  </w:footnote>
  <w:footnote w:id="5">
    <w:p w:rsidR="0092009C" w:rsidRPr="00842A17" w:rsidRDefault="0092009C" w:rsidP="008C5705">
      <w:pPr>
        <w:pStyle w:val="FootnoteText"/>
        <w:ind w:left="90" w:hanging="90"/>
        <w:jc w:val="both"/>
        <w:rPr>
          <w:spacing w:val="-4"/>
          <w:sz w:val="19"/>
          <w:szCs w:val="19"/>
          <w:lang w:val="es-ES_tradnl"/>
        </w:rPr>
      </w:pPr>
      <w:r w:rsidRPr="00842A17">
        <w:rPr>
          <w:rStyle w:val="FootnoteReference"/>
          <w:spacing w:val="-4"/>
          <w:sz w:val="18"/>
          <w:szCs w:val="18"/>
        </w:rPr>
        <w:footnoteRef/>
      </w:r>
      <w:r w:rsidRPr="00842A17">
        <w:rPr>
          <w:spacing w:val="-4"/>
          <w:sz w:val="18"/>
          <w:szCs w:val="18"/>
          <w:lang w:val="es-ES_tradnl"/>
        </w:rPr>
        <w:t xml:space="preserve"> </w:t>
      </w:r>
      <w:r>
        <w:rPr>
          <w:spacing w:val="-4"/>
          <w:sz w:val="18"/>
          <w:szCs w:val="18"/>
          <w:lang w:val="es-ES_tradnl"/>
        </w:rPr>
        <w:t xml:space="preserve"> </w:t>
      </w:r>
      <w:r w:rsidRPr="00842A17">
        <w:rPr>
          <w:bCs/>
          <w:spacing w:val="-4"/>
          <w:sz w:val="18"/>
          <w:szCs w:val="18"/>
          <w:lang w:val="es-CO"/>
        </w:rPr>
        <w:t>El dé</w:t>
      </w:r>
      <w:r>
        <w:rPr>
          <w:bCs/>
          <w:spacing w:val="-4"/>
          <w:sz w:val="18"/>
          <w:szCs w:val="18"/>
          <w:lang w:val="es-CO"/>
        </w:rPr>
        <w:t xml:space="preserve">ficit </w:t>
      </w:r>
      <w:r w:rsidRPr="00842A17">
        <w:rPr>
          <w:bCs/>
          <w:spacing w:val="-4"/>
          <w:sz w:val="18"/>
          <w:szCs w:val="18"/>
          <w:lang w:val="es-CO"/>
        </w:rPr>
        <w:t xml:space="preserve">comercial se ha </w:t>
      </w:r>
      <w:r>
        <w:rPr>
          <w:bCs/>
          <w:spacing w:val="-4"/>
          <w:sz w:val="18"/>
          <w:szCs w:val="18"/>
          <w:lang w:val="es-CO"/>
        </w:rPr>
        <w:t>ampliado</w:t>
      </w:r>
      <w:r w:rsidRPr="00842A17">
        <w:rPr>
          <w:bCs/>
          <w:spacing w:val="-4"/>
          <w:sz w:val="18"/>
          <w:szCs w:val="18"/>
          <w:lang w:val="es-CO"/>
        </w:rPr>
        <w:t xml:space="preserve"> durante los últimos años por la reducción de exportaciones agrícolas</w:t>
      </w:r>
      <w:r w:rsidRPr="00842A17">
        <w:rPr>
          <w:spacing w:val="-4"/>
          <w:sz w:val="18"/>
          <w:szCs w:val="18"/>
          <w:lang w:val="es-CO"/>
        </w:rPr>
        <w:t xml:space="preserve">, </w:t>
      </w:r>
      <w:r w:rsidRPr="00842A17">
        <w:rPr>
          <w:spacing w:val="-4"/>
          <w:sz w:val="18"/>
          <w:szCs w:val="18"/>
          <w:lang w:val="es-ES_tradnl"/>
        </w:rPr>
        <w:t>Instituto Nacional de Estadística y Censo de la Contraloría del Gobierno de Panamá (</w:t>
      </w:r>
      <w:r w:rsidRPr="00842A17">
        <w:rPr>
          <w:spacing w:val="-4"/>
          <w:sz w:val="18"/>
          <w:szCs w:val="18"/>
          <w:lang w:val="es-ES_tradnl"/>
        </w:rPr>
        <w:t>GdP) (2014).</w:t>
      </w:r>
      <w:r w:rsidRPr="00842A17">
        <w:rPr>
          <w:spacing w:val="-4"/>
          <w:sz w:val="19"/>
          <w:szCs w:val="19"/>
          <w:lang w:val="es-ES_tradnl"/>
        </w:rPr>
        <w:t xml:space="preserve"> </w:t>
      </w:r>
    </w:p>
  </w:footnote>
  <w:footnote w:id="6">
    <w:p w:rsidR="0092009C" w:rsidRPr="0082292D" w:rsidRDefault="0092009C">
      <w:pPr>
        <w:pStyle w:val="FootnoteText"/>
        <w:rPr>
          <w:lang w:val="es-ES_tradnl"/>
        </w:rPr>
      </w:pPr>
      <w:r>
        <w:rPr>
          <w:rStyle w:val="FootnoteReference"/>
        </w:rPr>
        <w:footnoteRef/>
      </w:r>
      <w:r w:rsidRPr="0082292D">
        <w:rPr>
          <w:lang w:val="es-ES_tradnl"/>
        </w:rPr>
        <w:t xml:space="preserve"> </w:t>
      </w:r>
      <w:r w:rsidRPr="0082292D">
        <w:rPr>
          <w:color w:val="000000"/>
          <w:sz w:val="24"/>
          <w:szCs w:val="24"/>
          <w:lang w:val="es-ES"/>
        </w:rPr>
        <w:t>(</w:t>
      </w:r>
      <w:hyperlink r:id="rId4" w:history="1">
        <w:r w:rsidRPr="0082292D">
          <w:rPr>
            <w:rStyle w:val="Hyperlink"/>
            <w:lang w:val="es-ES"/>
          </w:rPr>
          <w:t>http://databank.worldbank.org/data/reports.aspx?source=2&amp;country=PAN&amp;series=&amp;period=#</w:t>
        </w:r>
      </w:hyperlink>
      <w:r w:rsidRPr="0082292D">
        <w:rPr>
          <w:color w:val="000000"/>
          <w:lang w:val="es-ES"/>
        </w:rPr>
        <w:t>)</w:t>
      </w:r>
      <w:r w:rsidRPr="0082292D">
        <w:rPr>
          <w:color w:val="000000"/>
          <w:sz w:val="24"/>
          <w:szCs w:val="24"/>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E5E"/>
    <w:multiLevelType w:val="hybridMultilevel"/>
    <w:tmpl w:val="02421B6A"/>
    <w:lvl w:ilvl="0" w:tplc="A87ACC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6961F20"/>
    <w:multiLevelType w:val="hybridMultilevel"/>
    <w:tmpl w:val="0B96D57A"/>
    <w:lvl w:ilvl="0" w:tplc="F380226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24AC1CAE"/>
    <w:multiLevelType w:val="hybridMultilevel"/>
    <w:tmpl w:val="0B96D57A"/>
    <w:lvl w:ilvl="0" w:tplc="F380226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7DA2030"/>
    <w:multiLevelType w:val="hybridMultilevel"/>
    <w:tmpl w:val="D0F83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90E25"/>
    <w:multiLevelType w:val="hybridMultilevel"/>
    <w:tmpl w:val="EAC8939C"/>
    <w:lvl w:ilvl="0" w:tplc="B3A8B3E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3D117A62"/>
    <w:multiLevelType w:val="multilevel"/>
    <w:tmpl w:val="021C5932"/>
    <w:lvl w:ilvl="0">
      <w:start w:val="1"/>
      <w:numFmt w:val="decimal"/>
      <w:lvlText w:val="%1."/>
      <w:lvlJc w:val="left"/>
      <w:pPr>
        <w:ind w:left="720" w:hanging="360"/>
      </w:pPr>
    </w:lvl>
    <w:lvl w:ilvl="1">
      <w:start w:val="1"/>
      <w:numFmt w:val="decimal"/>
      <w:isLgl/>
      <w:lvlText w:val="%1.%2"/>
      <w:lvlJc w:val="left"/>
      <w:pPr>
        <w:ind w:left="1080" w:hanging="720"/>
      </w:pPr>
      <w:rPr>
        <w:rFonts w:hint="default"/>
        <w:b w:val="0"/>
        <w:color w:val="auto"/>
        <w:shd w:val="clear" w:color="auto" w:fill="auto"/>
        <w:lang w:val="es-ES_tradnl"/>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CD4030"/>
    <w:multiLevelType w:val="hybridMultilevel"/>
    <w:tmpl w:val="B6D8FFD4"/>
    <w:lvl w:ilvl="0" w:tplc="57B2A87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CD01B46"/>
    <w:multiLevelType w:val="hybridMultilevel"/>
    <w:tmpl w:val="32D6C222"/>
    <w:lvl w:ilvl="0" w:tplc="278EB5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816EAB"/>
    <w:multiLevelType w:val="multilevel"/>
    <w:tmpl w:val="4E8CCB82"/>
    <w:lvl w:ilvl="0">
      <w:start w:val="1"/>
      <w:numFmt w:val="upperRoman"/>
      <w:lvlText w:val="%1."/>
      <w:lvlJc w:val="left"/>
      <w:pPr>
        <w:ind w:left="1080" w:hanging="720"/>
      </w:pPr>
      <w:rPr>
        <w:rFonts w:hint="default"/>
        <w:b/>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9923C8"/>
    <w:multiLevelType w:val="multilevel"/>
    <w:tmpl w:val="6AB406E0"/>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15:restartNumberingAfterBreak="0">
    <w:nsid w:val="60D0669E"/>
    <w:multiLevelType w:val="hybridMultilevel"/>
    <w:tmpl w:val="E0C4654C"/>
    <w:lvl w:ilvl="0" w:tplc="6D0A90D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6C455B80"/>
    <w:multiLevelType w:val="hybridMultilevel"/>
    <w:tmpl w:val="168E9F8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E016E20"/>
    <w:multiLevelType w:val="multilevel"/>
    <w:tmpl w:val="EF54E88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5"/>
  </w:num>
  <w:num w:numId="4">
    <w:abstractNumId w:val="4"/>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1"/>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D7"/>
    <w:rsid w:val="00000ACD"/>
    <w:rsid w:val="00063DAF"/>
    <w:rsid w:val="00067A35"/>
    <w:rsid w:val="0007338B"/>
    <w:rsid w:val="00080471"/>
    <w:rsid w:val="00086A63"/>
    <w:rsid w:val="000B2644"/>
    <w:rsid w:val="000B653A"/>
    <w:rsid w:val="001115BF"/>
    <w:rsid w:val="001469F9"/>
    <w:rsid w:val="001679C7"/>
    <w:rsid w:val="00182E2C"/>
    <w:rsid w:val="00192294"/>
    <w:rsid w:val="001A3501"/>
    <w:rsid w:val="001B14DB"/>
    <w:rsid w:val="001B344A"/>
    <w:rsid w:val="001D25E6"/>
    <w:rsid w:val="001D415A"/>
    <w:rsid w:val="001F7D06"/>
    <w:rsid w:val="00201CC9"/>
    <w:rsid w:val="00203C13"/>
    <w:rsid w:val="00223247"/>
    <w:rsid w:val="00223CBC"/>
    <w:rsid w:val="0023137E"/>
    <w:rsid w:val="002323DB"/>
    <w:rsid w:val="00246E1F"/>
    <w:rsid w:val="00256310"/>
    <w:rsid w:val="00271F6C"/>
    <w:rsid w:val="00282F68"/>
    <w:rsid w:val="002C00FF"/>
    <w:rsid w:val="002C5122"/>
    <w:rsid w:val="002E7DCB"/>
    <w:rsid w:val="002F55CB"/>
    <w:rsid w:val="00304F3A"/>
    <w:rsid w:val="003061B8"/>
    <w:rsid w:val="00343F01"/>
    <w:rsid w:val="00347249"/>
    <w:rsid w:val="0036017D"/>
    <w:rsid w:val="00376D7D"/>
    <w:rsid w:val="003A792A"/>
    <w:rsid w:val="003B51D6"/>
    <w:rsid w:val="003C7B0E"/>
    <w:rsid w:val="003E1F78"/>
    <w:rsid w:val="003E3896"/>
    <w:rsid w:val="003E6CB1"/>
    <w:rsid w:val="00412D40"/>
    <w:rsid w:val="0041427A"/>
    <w:rsid w:val="00417FA4"/>
    <w:rsid w:val="00426750"/>
    <w:rsid w:val="004313E3"/>
    <w:rsid w:val="004375A0"/>
    <w:rsid w:val="00474C5F"/>
    <w:rsid w:val="004966B1"/>
    <w:rsid w:val="004B4261"/>
    <w:rsid w:val="0050165C"/>
    <w:rsid w:val="00520616"/>
    <w:rsid w:val="00535910"/>
    <w:rsid w:val="00535E71"/>
    <w:rsid w:val="0056630A"/>
    <w:rsid w:val="00567126"/>
    <w:rsid w:val="00567407"/>
    <w:rsid w:val="005B2F03"/>
    <w:rsid w:val="005B668C"/>
    <w:rsid w:val="005D6267"/>
    <w:rsid w:val="005F5D4D"/>
    <w:rsid w:val="00600E1F"/>
    <w:rsid w:val="00626E59"/>
    <w:rsid w:val="00640D33"/>
    <w:rsid w:val="00644F99"/>
    <w:rsid w:val="00664D3B"/>
    <w:rsid w:val="00694C40"/>
    <w:rsid w:val="006B13A3"/>
    <w:rsid w:val="006E195D"/>
    <w:rsid w:val="006E41AE"/>
    <w:rsid w:val="006E6756"/>
    <w:rsid w:val="006F4A88"/>
    <w:rsid w:val="00706017"/>
    <w:rsid w:val="00715035"/>
    <w:rsid w:val="0072432E"/>
    <w:rsid w:val="007261FC"/>
    <w:rsid w:val="00726AD1"/>
    <w:rsid w:val="00733219"/>
    <w:rsid w:val="007428FE"/>
    <w:rsid w:val="007442C6"/>
    <w:rsid w:val="0078359B"/>
    <w:rsid w:val="00784A02"/>
    <w:rsid w:val="007A0002"/>
    <w:rsid w:val="007A5C17"/>
    <w:rsid w:val="007B7D74"/>
    <w:rsid w:val="007D11A2"/>
    <w:rsid w:val="007D7481"/>
    <w:rsid w:val="007E75C3"/>
    <w:rsid w:val="007F685A"/>
    <w:rsid w:val="00810F33"/>
    <w:rsid w:val="0082292D"/>
    <w:rsid w:val="008230E3"/>
    <w:rsid w:val="00832CBC"/>
    <w:rsid w:val="0084319E"/>
    <w:rsid w:val="008465FF"/>
    <w:rsid w:val="00875ACE"/>
    <w:rsid w:val="008809B3"/>
    <w:rsid w:val="008C4C8F"/>
    <w:rsid w:val="008C5705"/>
    <w:rsid w:val="00916C95"/>
    <w:rsid w:val="0092009C"/>
    <w:rsid w:val="009375F1"/>
    <w:rsid w:val="00950B0E"/>
    <w:rsid w:val="009541FD"/>
    <w:rsid w:val="009944DF"/>
    <w:rsid w:val="009A4B9B"/>
    <w:rsid w:val="009C321E"/>
    <w:rsid w:val="009D1982"/>
    <w:rsid w:val="009D2D75"/>
    <w:rsid w:val="009D577E"/>
    <w:rsid w:val="009E5617"/>
    <w:rsid w:val="009F57B6"/>
    <w:rsid w:val="009F5B1E"/>
    <w:rsid w:val="00A22A6C"/>
    <w:rsid w:val="00A44C45"/>
    <w:rsid w:val="00A46DBC"/>
    <w:rsid w:val="00A70C6B"/>
    <w:rsid w:val="00A73C0D"/>
    <w:rsid w:val="00A869F8"/>
    <w:rsid w:val="00AA7073"/>
    <w:rsid w:val="00AC1E92"/>
    <w:rsid w:val="00AC395F"/>
    <w:rsid w:val="00AD1940"/>
    <w:rsid w:val="00AE10D6"/>
    <w:rsid w:val="00B07348"/>
    <w:rsid w:val="00B12DAC"/>
    <w:rsid w:val="00B1799D"/>
    <w:rsid w:val="00B24668"/>
    <w:rsid w:val="00B45C2F"/>
    <w:rsid w:val="00B5531A"/>
    <w:rsid w:val="00B83710"/>
    <w:rsid w:val="00B8501E"/>
    <w:rsid w:val="00BA699E"/>
    <w:rsid w:val="00BB64EF"/>
    <w:rsid w:val="00BC700F"/>
    <w:rsid w:val="00BC75FB"/>
    <w:rsid w:val="00BC7901"/>
    <w:rsid w:val="00BF5362"/>
    <w:rsid w:val="00C01C7B"/>
    <w:rsid w:val="00C15175"/>
    <w:rsid w:val="00C32B66"/>
    <w:rsid w:val="00C341F3"/>
    <w:rsid w:val="00C370BA"/>
    <w:rsid w:val="00C409FD"/>
    <w:rsid w:val="00C4142C"/>
    <w:rsid w:val="00C51E53"/>
    <w:rsid w:val="00C523AA"/>
    <w:rsid w:val="00C70D6D"/>
    <w:rsid w:val="00C84554"/>
    <w:rsid w:val="00CE5FCB"/>
    <w:rsid w:val="00CF42CE"/>
    <w:rsid w:val="00CF6C47"/>
    <w:rsid w:val="00D039FC"/>
    <w:rsid w:val="00D062AD"/>
    <w:rsid w:val="00D303E4"/>
    <w:rsid w:val="00D36014"/>
    <w:rsid w:val="00D434D7"/>
    <w:rsid w:val="00D43A41"/>
    <w:rsid w:val="00D62821"/>
    <w:rsid w:val="00D937DE"/>
    <w:rsid w:val="00D97D3F"/>
    <w:rsid w:val="00DB5CE3"/>
    <w:rsid w:val="00DC1B90"/>
    <w:rsid w:val="00DD5902"/>
    <w:rsid w:val="00DF3A26"/>
    <w:rsid w:val="00E0446A"/>
    <w:rsid w:val="00E2519D"/>
    <w:rsid w:val="00E2652B"/>
    <w:rsid w:val="00E26D39"/>
    <w:rsid w:val="00E339A6"/>
    <w:rsid w:val="00E34305"/>
    <w:rsid w:val="00E572A9"/>
    <w:rsid w:val="00E664E8"/>
    <w:rsid w:val="00EB4DB7"/>
    <w:rsid w:val="00ED552A"/>
    <w:rsid w:val="00F37714"/>
    <w:rsid w:val="00F57184"/>
    <w:rsid w:val="00FB68D1"/>
    <w:rsid w:val="00FC2038"/>
    <w:rsid w:val="00FE298A"/>
    <w:rsid w:val="00FF2D51"/>
    <w:rsid w:val="00FF581F"/>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3B257-CA94-4242-BCBE-CCC2CD06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Heading1">
    <w:name w:val="heading 1"/>
    <w:aliases w:val="Heading 1.I"/>
    <w:next w:val="Normal"/>
    <w:link w:val="Heading1Char"/>
    <w:uiPriority w:val="9"/>
    <w:qFormat/>
    <w:rsid w:val="0023137E"/>
    <w:pPr>
      <w:keepNext/>
      <w:numPr>
        <w:numId w:val="12"/>
      </w:numPr>
      <w:spacing w:before="240" w:after="240" w:line="240" w:lineRule="auto"/>
      <w:jc w:val="center"/>
      <w:outlineLvl w:val="0"/>
    </w:pPr>
    <w:rPr>
      <w:rFonts w:ascii="Times New Roman Bold" w:eastAsia="Times New Roman" w:hAnsi="Times New Roman Bold" w:cs="Times New Roman"/>
      <w:b/>
      <w:smallCaps/>
      <w:noProof/>
      <w:sz w:val="28"/>
      <w:szCs w:val="20"/>
      <w:lang w:val="es-ES" w:eastAsia="es-ES"/>
    </w:rPr>
  </w:style>
  <w:style w:type="paragraph" w:styleId="Heading4">
    <w:name w:val="heading 4"/>
    <w:aliases w:val="Heading 4.a"/>
    <w:next w:val="Normal"/>
    <w:link w:val="Heading4Char"/>
    <w:qFormat/>
    <w:rsid w:val="0023137E"/>
    <w:pPr>
      <w:keepNext/>
      <w:numPr>
        <w:ilvl w:val="2"/>
        <w:numId w:val="12"/>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ES" w:eastAsia="es-ES"/>
    </w:rPr>
  </w:style>
  <w:style w:type="paragraph" w:styleId="Heading5">
    <w:name w:val="heading 5"/>
    <w:aliases w:val="Heading 5.(i)"/>
    <w:next w:val="Normal"/>
    <w:link w:val="Heading5Char"/>
    <w:qFormat/>
    <w:rsid w:val="0023137E"/>
    <w:pPr>
      <w:keepNext/>
      <w:numPr>
        <w:ilvl w:val="3"/>
        <w:numId w:val="12"/>
      </w:numPr>
      <w:spacing w:before="120" w:after="120" w:line="240" w:lineRule="auto"/>
      <w:jc w:val="both"/>
      <w:outlineLvl w:val="4"/>
    </w:pPr>
    <w:rPr>
      <w:rFonts w:ascii="Times New Roman Bold" w:eastAsia="Times New Roman" w:hAnsi="Times New Roman Bold" w:cs="Times New Roman"/>
      <w:b/>
      <w:noProof/>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10D6"/>
    <w:pPr>
      <w:ind w:left="720"/>
      <w:contextualSpacing/>
    </w:pPr>
  </w:style>
  <w:style w:type="table" w:styleId="TableGrid">
    <w:name w:val="Table Grid"/>
    <w:basedOn w:val="TableNormal"/>
    <w:uiPriority w:val="59"/>
    <w:rsid w:val="009D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S,single space,footnote text,Footnote Text Char Char,Footnote Text Char,footnote,Texto nota pie IIRSA,Texto de rodapé,nota_rodapé,nota de rodapé,texto de nota al pie,Texto nota pie Car Car Car Car Car Car Car Car,F,f"/>
    <w:basedOn w:val="Normal"/>
    <w:link w:val="FootnoteTextChar1"/>
    <w:rsid w:val="00F37714"/>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aliases w:val="fn Char,FOOTNOTES Char,single space Char,footnote text Char,Footnote Text Char Char Char,Footnote Text Char Char1,footnote Char,Texto nota pie IIRSA Char,Texto de rodapé Char,nota_rodapé Char,nota de rodapé Char,F Char,f Char"/>
    <w:basedOn w:val="DefaultParagraphFont"/>
    <w:link w:val="FootnoteText"/>
    <w:rsid w:val="00F37714"/>
    <w:rPr>
      <w:rFonts w:ascii="Times New Roman" w:eastAsia="Times New Roman" w:hAnsi="Times New Roman" w:cs="Times New Roman"/>
      <w:sz w:val="20"/>
      <w:szCs w:val="20"/>
    </w:rPr>
  </w:style>
  <w:style w:type="character" w:styleId="FootnoteReference">
    <w:name w:val="footnote reference"/>
    <w:aliases w:val="FC,ftref,Ref,de nota al pie,16 Point,Superscript 6 Point,(Ref. de nota al pie),referencia nota al pie,Fußnotenzeichen DISS,Style 24"/>
    <w:uiPriority w:val="99"/>
    <w:rsid w:val="00F37714"/>
    <w:rPr>
      <w:vertAlign w:val="superscript"/>
    </w:rPr>
  </w:style>
  <w:style w:type="character" w:styleId="Hyperlink">
    <w:name w:val="Hyperlink"/>
    <w:basedOn w:val="DefaultParagraphFont"/>
    <w:uiPriority w:val="99"/>
    <w:unhideWhenUsed/>
    <w:rsid w:val="00F37714"/>
    <w:rPr>
      <w:color w:val="0000FF" w:themeColor="hyperlink"/>
      <w:u w:val="single"/>
    </w:rPr>
  </w:style>
  <w:style w:type="character" w:customStyle="1" w:styleId="ListParagraphChar">
    <w:name w:val="List Paragraph Char"/>
    <w:link w:val="ListParagraph"/>
    <w:uiPriority w:val="34"/>
    <w:locked/>
    <w:rsid w:val="004375A0"/>
    <w:rPr>
      <w:lang w:val="es-ES_tradnl"/>
    </w:rPr>
  </w:style>
  <w:style w:type="paragraph" w:styleId="BalloonText">
    <w:name w:val="Balloon Text"/>
    <w:basedOn w:val="Normal"/>
    <w:link w:val="BalloonTextChar"/>
    <w:uiPriority w:val="99"/>
    <w:semiHidden/>
    <w:unhideWhenUsed/>
    <w:rsid w:val="009D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75"/>
    <w:rPr>
      <w:rFonts w:ascii="Tahoma" w:hAnsi="Tahoma" w:cs="Tahoma"/>
      <w:sz w:val="16"/>
      <w:szCs w:val="16"/>
      <w:lang w:val="es-ES_tradnl"/>
    </w:rPr>
  </w:style>
  <w:style w:type="paragraph" w:styleId="Header">
    <w:name w:val="header"/>
    <w:basedOn w:val="Normal"/>
    <w:link w:val="HeaderChar"/>
    <w:uiPriority w:val="99"/>
    <w:unhideWhenUsed/>
    <w:rsid w:val="00256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10"/>
    <w:rPr>
      <w:lang w:val="es-ES_tradnl"/>
    </w:rPr>
  </w:style>
  <w:style w:type="paragraph" w:styleId="Footer">
    <w:name w:val="footer"/>
    <w:basedOn w:val="Normal"/>
    <w:link w:val="FooterChar"/>
    <w:uiPriority w:val="99"/>
    <w:unhideWhenUsed/>
    <w:rsid w:val="00256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10"/>
    <w:rPr>
      <w:lang w:val="es-ES_tradnl"/>
    </w:rPr>
  </w:style>
  <w:style w:type="character" w:styleId="CommentReference">
    <w:name w:val="annotation reference"/>
    <w:basedOn w:val="DefaultParagraphFont"/>
    <w:uiPriority w:val="99"/>
    <w:semiHidden/>
    <w:unhideWhenUsed/>
    <w:rsid w:val="00223CBC"/>
    <w:rPr>
      <w:sz w:val="16"/>
      <w:szCs w:val="16"/>
    </w:rPr>
  </w:style>
  <w:style w:type="paragraph" w:styleId="CommentText">
    <w:name w:val="annotation text"/>
    <w:basedOn w:val="Normal"/>
    <w:link w:val="CommentTextChar"/>
    <w:uiPriority w:val="99"/>
    <w:semiHidden/>
    <w:unhideWhenUsed/>
    <w:rsid w:val="00223CBC"/>
    <w:pPr>
      <w:spacing w:line="240" w:lineRule="auto"/>
    </w:pPr>
    <w:rPr>
      <w:sz w:val="20"/>
      <w:szCs w:val="20"/>
    </w:rPr>
  </w:style>
  <w:style w:type="character" w:customStyle="1" w:styleId="CommentTextChar">
    <w:name w:val="Comment Text Char"/>
    <w:basedOn w:val="DefaultParagraphFont"/>
    <w:link w:val="CommentText"/>
    <w:uiPriority w:val="99"/>
    <w:semiHidden/>
    <w:rsid w:val="00223CBC"/>
    <w:rPr>
      <w:sz w:val="20"/>
      <w:szCs w:val="20"/>
      <w:lang w:val="es-ES_tradnl"/>
    </w:rPr>
  </w:style>
  <w:style w:type="paragraph" w:styleId="CommentSubject">
    <w:name w:val="annotation subject"/>
    <w:basedOn w:val="CommentText"/>
    <w:next w:val="CommentText"/>
    <w:link w:val="CommentSubjectChar"/>
    <w:uiPriority w:val="99"/>
    <w:semiHidden/>
    <w:unhideWhenUsed/>
    <w:rsid w:val="00223CBC"/>
    <w:rPr>
      <w:b/>
      <w:bCs/>
    </w:rPr>
  </w:style>
  <w:style w:type="character" w:customStyle="1" w:styleId="CommentSubjectChar">
    <w:name w:val="Comment Subject Char"/>
    <w:basedOn w:val="CommentTextChar"/>
    <w:link w:val="CommentSubject"/>
    <w:uiPriority w:val="99"/>
    <w:semiHidden/>
    <w:rsid w:val="00223CBC"/>
    <w:rPr>
      <w:b/>
      <w:bCs/>
      <w:sz w:val="20"/>
      <w:szCs w:val="20"/>
      <w:lang w:val="es-ES_tradnl"/>
    </w:rPr>
  </w:style>
  <w:style w:type="paragraph" w:styleId="Revision">
    <w:name w:val="Revision"/>
    <w:hidden/>
    <w:uiPriority w:val="99"/>
    <w:semiHidden/>
    <w:rsid w:val="00223CBC"/>
    <w:pPr>
      <w:spacing w:after="0" w:line="240" w:lineRule="auto"/>
    </w:pPr>
    <w:rPr>
      <w:lang w:val="es-ES_tradnl"/>
    </w:rPr>
  </w:style>
  <w:style w:type="character" w:customStyle="1" w:styleId="Heading1Char">
    <w:name w:val="Heading 1 Char"/>
    <w:aliases w:val="Heading 1.I Char"/>
    <w:basedOn w:val="DefaultParagraphFont"/>
    <w:link w:val="Heading1"/>
    <w:uiPriority w:val="9"/>
    <w:rsid w:val="0023137E"/>
    <w:rPr>
      <w:rFonts w:ascii="Times New Roman Bold" w:eastAsia="Times New Roman" w:hAnsi="Times New Roman Bold" w:cs="Times New Roman"/>
      <w:b/>
      <w:smallCaps/>
      <w:noProof/>
      <w:sz w:val="28"/>
      <w:szCs w:val="20"/>
      <w:lang w:val="es-ES" w:eastAsia="es-ES"/>
    </w:rPr>
  </w:style>
  <w:style w:type="character" w:customStyle="1" w:styleId="Heading4Char">
    <w:name w:val="Heading 4 Char"/>
    <w:aliases w:val="Heading 4.a Char"/>
    <w:basedOn w:val="DefaultParagraphFont"/>
    <w:link w:val="Heading4"/>
    <w:rsid w:val="0023137E"/>
    <w:rPr>
      <w:rFonts w:ascii="Times New Roman Bold" w:eastAsia="Times New Roman" w:hAnsi="Times New Roman Bold" w:cs="Times New Roman"/>
      <w:b/>
      <w:noProof/>
      <w:sz w:val="24"/>
      <w:szCs w:val="20"/>
      <w:lang w:val="es-ES" w:eastAsia="es-ES"/>
    </w:rPr>
  </w:style>
  <w:style w:type="character" w:customStyle="1" w:styleId="Heading5Char">
    <w:name w:val="Heading 5 Char"/>
    <w:aliases w:val="Heading 5.(i) Char"/>
    <w:basedOn w:val="DefaultParagraphFont"/>
    <w:link w:val="Heading5"/>
    <w:rsid w:val="0023137E"/>
    <w:rPr>
      <w:rFonts w:ascii="Times New Roman Bold" w:eastAsia="Times New Roman" w:hAnsi="Times New Roman Bold" w:cs="Times New Roman"/>
      <w:b/>
      <w:noProof/>
      <w:sz w:val="24"/>
      <w:szCs w:val="20"/>
      <w:lang w:val="es-ES" w:eastAsia="es-ES"/>
    </w:rPr>
  </w:style>
  <w:style w:type="character" w:customStyle="1" w:styleId="ListaColorida-nfase1Char">
    <w:name w:val="Lista Colorida - Ênfase 1 Char"/>
    <w:link w:val="ColorfulList-Accent1"/>
    <w:uiPriority w:val="34"/>
    <w:rsid w:val="0023137E"/>
    <w:rPr>
      <w:sz w:val="22"/>
      <w:szCs w:val="22"/>
    </w:rPr>
  </w:style>
  <w:style w:type="paragraph" w:customStyle="1" w:styleId="AutoNumpara">
    <w:name w:val="AutoNumpara"/>
    <w:basedOn w:val="BodyTextIndent"/>
    <w:rsid w:val="0023137E"/>
    <w:pPr>
      <w:numPr>
        <w:ilvl w:val="1"/>
        <w:numId w:val="12"/>
      </w:numPr>
      <w:tabs>
        <w:tab w:val="clear" w:pos="720"/>
      </w:tabs>
      <w:spacing w:before="120" w:line="240" w:lineRule="auto"/>
      <w:ind w:left="810" w:hanging="360"/>
      <w:jc w:val="both"/>
    </w:pPr>
    <w:rPr>
      <w:rFonts w:ascii="Times New Roman" w:eastAsia="Times New Roman" w:hAnsi="Times New Roman" w:cs="Times New Roman"/>
      <w:noProof/>
      <w:spacing w:val="-2"/>
      <w:sz w:val="24"/>
      <w:szCs w:val="20"/>
      <w:lang w:eastAsia="x-none"/>
    </w:rPr>
  </w:style>
  <w:style w:type="table" w:styleId="ColorfulList-Accent1">
    <w:name w:val="Colorful List Accent 1"/>
    <w:basedOn w:val="TableNormal"/>
    <w:link w:val="ListaColorida-nfase1Char"/>
    <w:uiPriority w:val="34"/>
    <w:rsid w:val="0023137E"/>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iPriority w:val="99"/>
    <w:semiHidden/>
    <w:unhideWhenUsed/>
    <w:rsid w:val="0023137E"/>
    <w:pPr>
      <w:spacing w:after="120"/>
      <w:ind w:left="360"/>
    </w:pPr>
  </w:style>
  <w:style w:type="character" w:customStyle="1" w:styleId="BodyTextIndentChar">
    <w:name w:val="Body Text Indent Char"/>
    <w:basedOn w:val="DefaultParagraphFont"/>
    <w:link w:val="BodyTextIndent"/>
    <w:uiPriority w:val="99"/>
    <w:semiHidden/>
    <w:rsid w:val="002313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42171">
      <w:bodyDiv w:val="1"/>
      <w:marLeft w:val="0"/>
      <w:marRight w:val="0"/>
      <w:marTop w:val="0"/>
      <w:marBottom w:val="0"/>
      <w:divBdr>
        <w:top w:val="none" w:sz="0" w:space="0" w:color="auto"/>
        <w:left w:val="none" w:sz="0" w:space="0" w:color="auto"/>
        <w:bottom w:val="none" w:sz="0" w:space="0" w:color="auto"/>
        <w:right w:val="none" w:sz="0" w:space="0" w:color="auto"/>
      </w:divBdr>
    </w:div>
    <w:div w:id="1277248092">
      <w:bodyDiv w:val="1"/>
      <w:marLeft w:val="0"/>
      <w:marRight w:val="0"/>
      <w:marTop w:val="0"/>
      <w:marBottom w:val="0"/>
      <w:divBdr>
        <w:top w:val="none" w:sz="0" w:space="0" w:color="auto"/>
        <w:left w:val="none" w:sz="0" w:space="0" w:color="auto"/>
        <w:bottom w:val="none" w:sz="0" w:space="0" w:color="auto"/>
        <w:right w:val="none" w:sz="0" w:space="0" w:color="auto"/>
      </w:divBdr>
      <w:divsChild>
        <w:div w:id="1333264830">
          <w:marLeft w:val="0"/>
          <w:marRight w:val="0"/>
          <w:marTop w:val="0"/>
          <w:marBottom w:val="0"/>
          <w:divBdr>
            <w:top w:val="none" w:sz="0" w:space="0" w:color="auto"/>
            <w:left w:val="none" w:sz="0" w:space="0" w:color="auto"/>
            <w:bottom w:val="none" w:sz="0" w:space="0" w:color="auto"/>
            <w:right w:val="none" w:sz="0" w:space="0" w:color="auto"/>
          </w:divBdr>
        </w:div>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bbc.com/mundo/noticias/2014/08/140807_america_latina_barcos_bandera_panama_msd" TargetMode="External"/><Relationship Id="rId2" Type="http://schemas.openxmlformats.org/officeDocument/2006/relationships/hyperlink" Target="http://www.teinteresa.es/dinero/Canal-Panama-cifras_0_1063694938.html" TargetMode="External"/><Relationship Id="rId1" Type="http://schemas.openxmlformats.org/officeDocument/2006/relationships/hyperlink" Target="http://www.bancomundial.org/es/country/panama" TargetMode="External"/><Relationship Id="rId4" Type="http://schemas.openxmlformats.org/officeDocument/2006/relationships/hyperlink" Target="http://databank.worldbank.org/data/reports.aspx?source=2&amp;country=PAN&amp;series=&amp;period=%2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AF64753591D9489FDFDD5B2BC7F5AD" ma:contentTypeVersion="191" ma:contentTypeDescription="A content type to manage public (operations) IDB documents" ma:contentTypeScope="" ma:versionID="940ee4009a098e4460093953b347d894">
  <xsd:schema xmlns:xsd="http://www.w3.org/2001/XMLSchema" xmlns:xs="http://www.w3.org/2001/XMLSchema" xmlns:p="http://schemas.microsoft.com/office/2006/metadata/properties" xmlns:ns2="cdc7663a-08f0-4737-9e8c-148ce897a09c" targetNamespace="http://schemas.microsoft.com/office/2006/metadata/properties" ma:root="true" ma:fieldsID="ef1a656a2907f67721338e601b0d804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N-L115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R0002227807</Record_x0020_Number>
    <Key_x0020_Document xmlns="cdc7663a-08f0-4737-9e8c-148ce897a09c">false</Key_x0020_Document>
    <Division_x0020_or_x0020_Unit xmlns="cdc7663a-08f0-4737-9e8c-148ce897a09c">INE/TSP</Division_x0020_or_x0020_Unit>
    <IDBDocs_x0020_Number xmlns="cdc7663a-08f0-4737-9e8c-148ce897a09c" xsi:nil="true"/>
    <Document_x0020_Author xmlns="cdc7663a-08f0-4737-9e8c-148ce897a09c">Alonso Martin,Tania</Document_x0020_Author>
    <_dlc_DocId xmlns="cdc7663a-08f0-4737-9e8c-148ce897a09c">EZSHARE-39050635-16</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TaxCatchAll xmlns="cdc7663a-08f0-4737-9e8c-148ce897a09c">
      <Value>22</Value>
      <Value>25</Value>
      <Value>67</Value>
      <Value>1</Value>
      <Value>91</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PN-L1151</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LOGISTIC PLANNING, MULTIMODAL TRANSPORT AND LOGISTIC PLATFORMS</TermName>
          <TermId xmlns="http://schemas.microsoft.com/office/infopath/2007/PartnerControls">c57ab9df-eb0b-4c79-9bde-1271a3d462be</TermId>
        </TermInfo>
      </Terms>
    </b2ec7cfb18674cb8803df6b262e8b107>
    <Document_x0020_Language_x0020_IDB xmlns="cdc7663a-08f0-4737-9e8c-148ce897a09c">Spanish</Document_x0020_Language_x0020_IDB>
    <_dlc_DocIdUrl xmlns="cdc7663a-08f0-4737-9e8c-148ce897a09c">
      <Url>https://idbg.sharepoint.com/teams/EZ-PN-LON/PN-L1151/_layouts/15/DocIdRedir.aspx?ID=EZSHARE-39050635-16</Url>
      <Description>EZSHARE-39050635-16</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CA68297D-F536-4608-A73C-CBD297ACF446}">
  <ds:schemaRefs>
    <ds:schemaRef ds:uri="http://schemas.openxmlformats.org/officeDocument/2006/bibliography"/>
  </ds:schemaRefs>
</ds:datastoreItem>
</file>

<file path=customXml/itemProps2.xml><?xml version="1.0" encoding="utf-8"?>
<ds:datastoreItem xmlns:ds="http://schemas.openxmlformats.org/officeDocument/2006/customXml" ds:itemID="{1C466856-01CA-4472-B45D-9542704C1360}"/>
</file>

<file path=customXml/itemProps3.xml><?xml version="1.0" encoding="utf-8"?>
<ds:datastoreItem xmlns:ds="http://schemas.openxmlformats.org/officeDocument/2006/customXml" ds:itemID="{0E0A9ADE-06A1-485C-B4D3-5880AB091436}"/>
</file>

<file path=customXml/itemProps4.xml><?xml version="1.0" encoding="utf-8"?>
<ds:datastoreItem xmlns:ds="http://schemas.openxmlformats.org/officeDocument/2006/customXml" ds:itemID="{483FDB1A-6019-4C73-AA45-CD0DF9821587}"/>
</file>

<file path=customXml/itemProps5.xml><?xml version="1.0" encoding="utf-8"?>
<ds:datastoreItem xmlns:ds="http://schemas.openxmlformats.org/officeDocument/2006/customXml" ds:itemID="{711A8197-E60C-4C01-96AA-F79016465A3C}"/>
</file>

<file path=customXml/itemProps6.xml><?xml version="1.0" encoding="utf-8"?>
<ds:datastoreItem xmlns:ds="http://schemas.openxmlformats.org/officeDocument/2006/customXml" ds:itemID="{AB894E55-F3FB-4E61-BC75-AEAFC637D290}"/>
</file>

<file path=customXml/itemProps7.xml><?xml version="1.0" encoding="utf-8"?>
<ds:datastoreItem xmlns:ds="http://schemas.openxmlformats.org/officeDocument/2006/customXml" ds:itemID="{A95730E5-5AEE-42D9-BFA0-01908CD41E18}"/>
</file>

<file path=docProps/app.xml><?xml version="1.0" encoding="utf-8"?>
<Properties xmlns="http://schemas.openxmlformats.org/officeDocument/2006/extended-properties" xmlns:vt="http://schemas.openxmlformats.org/officeDocument/2006/docPropsVTypes">
  <Template>Normal</Template>
  <TotalTime>1</TotalTime>
  <Pages>13</Pages>
  <Words>2953</Words>
  <Characters>16837</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Cracel</dc:creator>
  <cp:keywords/>
  <cp:lastModifiedBy>Alonso Martin, Tania</cp:lastModifiedBy>
  <cp:revision>2</cp:revision>
  <dcterms:created xsi:type="dcterms:W3CDTF">2018-07-10T13:57:00Z</dcterms:created>
  <dcterms:modified xsi:type="dcterms:W3CDTF">2018-07-10T13:57:00Z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closure Activity">
    <vt:lpwstr>Loan Proposal</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91;#LOGISTIC PLANNING, MULTIMODAL TRANSPORT AND LOGISTIC PLATFORMS|c57ab9df-eb0b-4c79-9bde-1271a3d462be</vt:lpwstr>
  </property>
  <property fmtid="{D5CDD505-2E9C-101B-9397-08002B2CF9AE}" pid="8" name="Country">
    <vt:lpwstr>22;#Panama|7af43a84-776d-43d1-b0f2-8a1f2a8ffc7b</vt:lpwstr>
  </property>
  <property fmtid="{D5CDD505-2E9C-101B-9397-08002B2CF9AE}" pid="9" name="Fund IDB">
    <vt:lpwstr>25;#ORC|c028a4b2-ad8b-4cf4-9cac-a2ae6a778e23</vt:lpwstr>
  </property>
  <property fmtid="{D5CDD505-2E9C-101B-9397-08002B2CF9AE}" pid="10" name="_dlc_DocIdItemGuid">
    <vt:lpwstr>0a916c3a-3d15-4f80-b4e3-9958dcde120a</vt:lpwstr>
  </property>
  <property fmtid="{D5CDD505-2E9C-101B-9397-08002B2CF9AE}" pid="11" name="Sector IDB">
    <vt:lpwstr>67;#TRANSPORT|5a25d1a8-4baf-41a8-9e3b-e167accda6ea</vt:lpwstr>
  </property>
  <property fmtid="{D5CDD505-2E9C-101B-9397-08002B2CF9AE}" pid="12" name="Disclosed">
    <vt:bool>false</vt:bool>
  </property>
  <property fmtid="{D5CDD505-2E9C-101B-9397-08002B2CF9AE}" pid="13" name="Function Operations IDB">
    <vt:lpwstr>1;#Project Preparation, Planning and Design|29ca0c72-1fc4-435f-a09c-28585cb5eac9</vt:lpwstr>
  </property>
  <property fmtid="{D5CDD505-2E9C-101B-9397-08002B2CF9AE}" pid="14" name="ContentTypeId">
    <vt:lpwstr>0x0101001A458A224826124E8B45B1D613300CFC0041AF64753591D9489FDFDD5B2BC7F5AD</vt:lpwstr>
  </property>
</Properties>
</file>