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F02D" w14:textId="77777777" w:rsidR="00377852" w:rsidRDefault="003E3CBD" w:rsidP="00377852">
      <w:pPr>
        <w:pStyle w:val="FootnoteText"/>
        <w:tabs>
          <w:tab w:val="left" w:pos="0"/>
        </w:tabs>
        <w:spacing w:after="0"/>
        <w:ind w:left="0" w:firstLine="0"/>
        <w:jc w:val="center"/>
        <w:rPr>
          <w:rFonts w:ascii="Arial" w:hAnsi="Arial" w:cs="Arial"/>
          <w:spacing w:val="0"/>
          <w:sz w:val="22"/>
          <w:szCs w:val="22"/>
        </w:rPr>
      </w:pPr>
      <w:r w:rsidRPr="00377852">
        <w:rPr>
          <w:rFonts w:ascii="Arial" w:hAnsi="Arial" w:cs="Arial"/>
          <w:spacing w:val="0"/>
          <w:sz w:val="22"/>
          <w:szCs w:val="22"/>
        </w:rPr>
        <w:t xml:space="preserve">Línea de Crédito Condicional para Proyectos de Inversión (CCLIP) y Primera Operación del Programa de Integración Urbana y Equidad Educativa </w:t>
      </w:r>
    </w:p>
    <w:p w14:paraId="28E09D41" w14:textId="77777777" w:rsidR="003E3CBD" w:rsidRPr="00377852" w:rsidRDefault="003E3CBD" w:rsidP="00377852">
      <w:pPr>
        <w:pStyle w:val="FootnoteText"/>
        <w:tabs>
          <w:tab w:val="left" w:pos="0"/>
        </w:tabs>
        <w:spacing w:after="0"/>
        <w:ind w:left="0" w:firstLine="0"/>
        <w:jc w:val="center"/>
        <w:rPr>
          <w:rFonts w:ascii="Arial" w:hAnsi="Arial" w:cs="Arial"/>
          <w:spacing w:val="0"/>
          <w:sz w:val="22"/>
          <w:szCs w:val="22"/>
        </w:rPr>
      </w:pPr>
      <w:r w:rsidRPr="00377852">
        <w:rPr>
          <w:rFonts w:ascii="Arial" w:hAnsi="Arial" w:cs="Arial"/>
          <w:spacing w:val="0"/>
          <w:sz w:val="22"/>
          <w:szCs w:val="22"/>
        </w:rPr>
        <w:t>en la Ciudad Autónoma de Buenos Aires</w:t>
      </w:r>
    </w:p>
    <w:p w14:paraId="4BFD9536" w14:textId="77777777" w:rsidR="00377852" w:rsidRDefault="00377852" w:rsidP="00377852">
      <w:pPr>
        <w:pStyle w:val="FootnoteText"/>
        <w:tabs>
          <w:tab w:val="left" w:pos="0"/>
        </w:tabs>
        <w:spacing w:after="0"/>
        <w:ind w:left="0" w:firstLine="0"/>
        <w:jc w:val="center"/>
        <w:rPr>
          <w:rFonts w:ascii="Arial" w:hAnsi="Arial" w:cs="Arial"/>
          <w:spacing w:val="0"/>
          <w:sz w:val="22"/>
          <w:szCs w:val="22"/>
        </w:rPr>
      </w:pPr>
    </w:p>
    <w:p w14:paraId="5A522736" w14:textId="77777777" w:rsidR="003E3CBD" w:rsidRPr="00377852" w:rsidRDefault="00472541" w:rsidP="00377852">
      <w:pPr>
        <w:pStyle w:val="FootnoteText"/>
        <w:tabs>
          <w:tab w:val="left" w:pos="0"/>
        </w:tabs>
        <w:spacing w:after="0"/>
        <w:ind w:left="0" w:firstLine="0"/>
        <w:jc w:val="center"/>
        <w:rPr>
          <w:rFonts w:ascii="Arial" w:hAnsi="Arial" w:cs="Arial"/>
          <w:spacing w:val="0"/>
          <w:sz w:val="22"/>
          <w:szCs w:val="22"/>
        </w:rPr>
      </w:pPr>
      <w:r>
        <w:rPr>
          <w:rFonts w:ascii="Arial" w:hAnsi="Arial" w:cs="Arial"/>
          <w:spacing w:val="0"/>
          <w:sz w:val="22"/>
          <w:szCs w:val="22"/>
        </w:rPr>
        <w:t>(AR-O0005;</w:t>
      </w:r>
      <w:r w:rsidR="003E3CBD" w:rsidRPr="00377852">
        <w:rPr>
          <w:rFonts w:ascii="Arial" w:hAnsi="Arial" w:cs="Arial"/>
          <w:spacing w:val="0"/>
          <w:sz w:val="22"/>
          <w:szCs w:val="22"/>
        </w:rPr>
        <w:t xml:space="preserve"> AR-L1260</w:t>
      </w:r>
      <w:r>
        <w:rPr>
          <w:rFonts w:ascii="Arial" w:hAnsi="Arial" w:cs="Arial"/>
          <w:spacing w:val="0"/>
          <w:sz w:val="22"/>
          <w:szCs w:val="22"/>
        </w:rPr>
        <w:t>)</w:t>
      </w:r>
    </w:p>
    <w:p w14:paraId="1CB7205B" w14:textId="77777777" w:rsidR="003E3CBD" w:rsidRPr="003A1CD7" w:rsidRDefault="003E3CBD" w:rsidP="003E3CBD">
      <w:pPr>
        <w:pStyle w:val="FootnoteText"/>
        <w:tabs>
          <w:tab w:val="left" w:pos="0"/>
        </w:tabs>
        <w:spacing w:after="0"/>
        <w:ind w:left="0" w:firstLine="0"/>
        <w:rPr>
          <w:rFonts w:ascii="Arial" w:hAnsi="Arial" w:cs="Arial"/>
          <w:b/>
          <w:spacing w:val="0"/>
          <w:sz w:val="22"/>
          <w:szCs w:val="22"/>
          <w:lang w:val="es-ES"/>
        </w:rPr>
      </w:pPr>
    </w:p>
    <w:p w14:paraId="3860FF74" w14:textId="77777777" w:rsidR="00377852" w:rsidRDefault="00472541" w:rsidP="00377852">
      <w:pPr>
        <w:pStyle w:val="FootnoteText"/>
        <w:tabs>
          <w:tab w:val="left" w:pos="0"/>
        </w:tabs>
        <w:spacing w:after="0"/>
        <w:ind w:left="0" w:firstLine="0"/>
        <w:jc w:val="center"/>
        <w:rPr>
          <w:rFonts w:ascii="Arial" w:hAnsi="Arial" w:cs="Arial"/>
          <w:b/>
          <w:spacing w:val="0"/>
          <w:sz w:val="22"/>
          <w:szCs w:val="22"/>
          <w:lang w:val="es-ES"/>
        </w:rPr>
      </w:pPr>
      <w:r>
        <w:rPr>
          <w:rFonts w:ascii="Arial" w:hAnsi="Arial" w:cs="Arial"/>
          <w:b/>
          <w:spacing w:val="0"/>
          <w:sz w:val="22"/>
          <w:szCs w:val="22"/>
          <w:lang w:val="es-ES"/>
        </w:rPr>
        <w:t>ELEGIBILIDAD DE LA L</w:t>
      </w:r>
      <w:r w:rsidRPr="00472541">
        <w:rPr>
          <w:rFonts w:ascii="Arial" w:hAnsi="Arial" w:cs="Arial"/>
          <w:b/>
          <w:spacing w:val="0"/>
          <w:sz w:val="22"/>
          <w:szCs w:val="22"/>
        </w:rPr>
        <w:t>Í</w:t>
      </w:r>
      <w:r w:rsidR="00951C76">
        <w:rPr>
          <w:rFonts w:ascii="Arial" w:hAnsi="Arial" w:cs="Arial"/>
          <w:b/>
          <w:spacing w:val="0"/>
          <w:sz w:val="22"/>
          <w:szCs w:val="22"/>
          <w:lang w:val="es-ES"/>
        </w:rPr>
        <w:t>NEA DE CR</w:t>
      </w:r>
      <w:r>
        <w:rPr>
          <w:rFonts w:ascii="Arial" w:hAnsi="Arial" w:cs="Arial"/>
          <w:b/>
          <w:spacing w:val="0"/>
          <w:sz w:val="22"/>
          <w:szCs w:val="22"/>
          <w:lang w:val="es-ES"/>
        </w:rPr>
        <w:t>É</w:t>
      </w:r>
      <w:r w:rsidR="00951C76">
        <w:rPr>
          <w:rFonts w:ascii="Arial" w:hAnsi="Arial" w:cs="Arial"/>
          <w:b/>
          <w:spacing w:val="0"/>
          <w:sz w:val="22"/>
          <w:szCs w:val="22"/>
          <w:lang w:val="es-ES"/>
        </w:rPr>
        <w:t xml:space="preserve">DITO CONDICIONAL </w:t>
      </w:r>
    </w:p>
    <w:p w14:paraId="7C34C80C" w14:textId="77777777" w:rsidR="009934F2" w:rsidRDefault="00951C76" w:rsidP="00377852">
      <w:pPr>
        <w:pStyle w:val="FootnoteText"/>
        <w:tabs>
          <w:tab w:val="left" w:pos="0"/>
        </w:tabs>
        <w:spacing w:after="0"/>
        <w:ind w:left="0" w:firstLine="0"/>
        <w:jc w:val="center"/>
        <w:rPr>
          <w:rFonts w:ascii="Arial" w:hAnsi="Arial" w:cs="Arial"/>
          <w:b/>
          <w:spacing w:val="0"/>
          <w:sz w:val="22"/>
          <w:szCs w:val="22"/>
          <w:lang w:val="es-ES"/>
        </w:rPr>
      </w:pPr>
      <w:r>
        <w:rPr>
          <w:rFonts w:ascii="Arial" w:hAnsi="Arial" w:cs="Arial"/>
          <w:b/>
          <w:spacing w:val="0"/>
          <w:sz w:val="22"/>
          <w:szCs w:val="22"/>
          <w:lang w:val="es-ES"/>
        </w:rPr>
        <w:t>PARA PROYECTOS DE INVERSIÓN</w:t>
      </w:r>
    </w:p>
    <w:p w14:paraId="0FEB7C6F" w14:textId="77777777" w:rsidR="003E3CBD" w:rsidRDefault="003E3CBD" w:rsidP="008914F8">
      <w:pPr>
        <w:pStyle w:val="FootnoteText"/>
        <w:tabs>
          <w:tab w:val="left" w:pos="0"/>
        </w:tabs>
        <w:spacing w:after="0"/>
        <w:ind w:left="0" w:firstLine="0"/>
        <w:rPr>
          <w:rFonts w:ascii="Arial" w:hAnsi="Arial" w:cs="Arial"/>
          <w:szCs w:val="22"/>
        </w:rPr>
      </w:pPr>
    </w:p>
    <w:p w14:paraId="58115C67" w14:textId="77777777" w:rsidR="008B4902" w:rsidRPr="003A1CD7" w:rsidRDefault="003E3CBD" w:rsidP="008914F8">
      <w:pPr>
        <w:pStyle w:val="Paragraph"/>
        <w:numPr>
          <w:ilvl w:val="0"/>
          <w:numId w:val="0"/>
        </w:numPr>
        <w:tabs>
          <w:tab w:val="num" w:pos="1800"/>
        </w:tabs>
        <w:rPr>
          <w:rFonts w:ascii="Arial" w:hAnsi="Arial" w:cs="Arial"/>
          <w:sz w:val="22"/>
          <w:szCs w:val="22"/>
          <w:lang w:val="es-ES_tradnl"/>
        </w:rPr>
      </w:pPr>
      <w:r>
        <w:rPr>
          <w:rFonts w:ascii="Arial" w:hAnsi="Arial" w:cs="Arial"/>
          <w:sz w:val="22"/>
          <w:szCs w:val="22"/>
          <w:lang w:val="es-ES_tradnl"/>
        </w:rPr>
        <w:t xml:space="preserve">De acuerdo a la </w:t>
      </w:r>
      <w:r w:rsidR="00DF6054" w:rsidRPr="003A1CD7">
        <w:rPr>
          <w:rFonts w:ascii="Arial" w:hAnsi="Arial" w:cs="Arial"/>
          <w:sz w:val="22"/>
          <w:szCs w:val="22"/>
          <w:lang w:val="es-ES_tradnl"/>
        </w:rPr>
        <w:t>GN-2246-4</w:t>
      </w:r>
      <w:r>
        <w:rPr>
          <w:rFonts w:ascii="Arial" w:hAnsi="Arial" w:cs="Arial"/>
          <w:sz w:val="22"/>
          <w:szCs w:val="22"/>
          <w:lang w:val="es-ES_tradnl"/>
        </w:rPr>
        <w:t>, párrafo 1.19, se indica a continuación el cumplimiento por parte del prestatario, la Ciudad Autónoma de Buenos Aires</w:t>
      </w:r>
      <w:r w:rsidR="00941407">
        <w:rPr>
          <w:rFonts w:ascii="Arial" w:hAnsi="Arial" w:cs="Arial"/>
          <w:sz w:val="22"/>
          <w:szCs w:val="22"/>
          <w:lang w:val="es-ES_tradnl"/>
        </w:rPr>
        <w:t xml:space="preserve"> (CABA)</w:t>
      </w:r>
      <w:r>
        <w:rPr>
          <w:rFonts w:ascii="Arial" w:hAnsi="Arial" w:cs="Arial"/>
          <w:sz w:val="22"/>
          <w:szCs w:val="22"/>
          <w:lang w:val="es-ES_tradnl"/>
        </w:rPr>
        <w:t xml:space="preserve">, de los siguientes requisitos de </w:t>
      </w:r>
      <w:r w:rsidR="00C31E33">
        <w:rPr>
          <w:rFonts w:ascii="Arial" w:hAnsi="Arial" w:cs="Arial"/>
          <w:sz w:val="22"/>
          <w:szCs w:val="22"/>
          <w:lang w:val="es-ES_tradnl"/>
        </w:rPr>
        <w:t>elegibilidad</w:t>
      </w:r>
      <w:r>
        <w:rPr>
          <w:rFonts w:ascii="Arial" w:hAnsi="Arial" w:cs="Arial"/>
          <w:sz w:val="22"/>
          <w:szCs w:val="22"/>
          <w:lang w:val="es-ES_tradnl"/>
        </w:rPr>
        <w:t xml:space="preserve"> para obtener una línea de crédito:</w:t>
      </w:r>
    </w:p>
    <w:p w14:paraId="2D12D075" w14:textId="77777777" w:rsidR="00941407" w:rsidRDefault="003E3CBD" w:rsidP="006C7C6B">
      <w:pPr>
        <w:pStyle w:val="Paragraph"/>
        <w:numPr>
          <w:ilvl w:val="0"/>
          <w:numId w:val="2"/>
        </w:numPr>
        <w:rPr>
          <w:rFonts w:ascii="Arial" w:hAnsi="Arial" w:cs="Arial"/>
          <w:sz w:val="22"/>
          <w:szCs w:val="22"/>
          <w:lang w:val="es-ES_tradnl"/>
        </w:rPr>
      </w:pPr>
      <w:r w:rsidRPr="003E3CBD">
        <w:rPr>
          <w:rFonts w:ascii="Arial" w:hAnsi="Arial" w:cs="Arial"/>
          <w:sz w:val="22"/>
          <w:szCs w:val="22"/>
          <w:lang w:val="es-ES_tradnl"/>
        </w:rPr>
        <w:t xml:space="preserve">El </w:t>
      </w:r>
      <w:r w:rsidR="00860FF9">
        <w:rPr>
          <w:rFonts w:ascii="Arial" w:hAnsi="Arial" w:cs="Arial"/>
          <w:sz w:val="22"/>
          <w:szCs w:val="22"/>
          <w:lang w:val="es-ES_tradnl"/>
        </w:rPr>
        <w:t>Organismo Ejecutor</w:t>
      </w:r>
      <w:r>
        <w:rPr>
          <w:rFonts w:ascii="Arial" w:hAnsi="Arial" w:cs="Arial"/>
          <w:sz w:val="22"/>
          <w:szCs w:val="22"/>
          <w:lang w:val="es-ES_tradnl"/>
        </w:rPr>
        <w:t xml:space="preserve"> (</w:t>
      </w:r>
      <w:r w:rsidRPr="003E3CBD">
        <w:rPr>
          <w:rFonts w:ascii="Arial" w:hAnsi="Arial" w:cs="Arial"/>
          <w:sz w:val="22"/>
          <w:szCs w:val="22"/>
          <w:lang w:val="es-ES_tradnl"/>
        </w:rPr>
        <w:t>OE</w:t>
      </w:r>
      <w:r w:rsidR="00941407">
        <w:rPr>
          <w:rFonts w:ascii="Arial" w:hAnsi="Arial" w:cs="Arial"/>
          <w:sz w:val="22"/>
          <w:szCs w:val="22"/>
          <w:lang w:val="es-ES_tradnl"/>
        </w:rPr>
        <w:t xml:space="preserve">) </w:t>
      </w:r>
      <w:r w:rsidRPr="003E3CBD">
        <w:rPr>
          <w:rFonts w:ascii="Arial" w:hAnsi="Arial" w:cs="Arial"/>
          <w:sz w:val="22"/>
          <w:szCs w:val="22"/>
          <w:lang w:val="es-ES_tradnl"/>
        </w:rPr>
        <w:t>debe haber completado un proyecto similar en los 5</w:t>
      </w:r>
      <w:r w:rsidR="00860FF9">
        <w:rPr>
          <w:rFonts w:ascii="Arial" w:hAnsi="Arial" w:cs="Arial"/>
          <w:sz w:val="22"/>
          <w:szCs w:val="22"/>
          <w:lang w:val="es-ES_tradnl"/>
        </w:rPr>
        <w:t> </w:t>
      </w:r>
      <w:r w:rsidRPr="003E3CBD">
        <w:rPr>
          <w:rFonts w:ascii="Arial" w:hAnsi="Arial" w:cs="Arial"/>
          <w:sz w:val="22"/>
          <w:szCs w:val="22"/>
          <w:lang w:val="es-ES_tradnl"/>
        </w:rPr>
        <w:t xml:space="preserve">años anteriores y en cada uno de los sectores para los que se solicita la línea de crédito </w:t>
      </w:r>
      <w:r w:rsidR="00DF6054" w:rsidRPr="003A1CD7">
        <w:rPr>
          <w:rFonts w:ascii="Arial" w:hAnsi="Arial" w:cs="Arial"/>
          <w:sz w:val="22"/>
          <w:szCs w:val="22"/>
          <w:lang w:val="es-ES_tradnl"/>
        </w:rPr>
        <w:t>sus objetivos y componentes se encuadran en los objetivos y comp</w:t>
      </w:r>
      <w:r w:rsidR="008B4902" w:rsidRPr="003A1CD7">
        <w:rPr>
          <w:rFonts w:ascii="Arial" w:hAnsi="Arial" w:cs="Arial"/>
          <w:sz w:val="22"/>
          <w:szCs w:val="22"/>
          <w:lang w:val="es-ES_tradnl"/>
        </w:rPr>
        <w:t>onentes de la línea de crédito.</w:t>
      </w:r>
      <w:r w:rsidR="00941407">
        <w:rPr>
          <w:rFonts w:ascii="Arial" w:hAnsi="Arial" w:cs="Arial"/>
          <w:sz w:val="22"/>
          <w:szCs w:val="22"/>
          <w:lang w:val="es-ES_tradnl"/>
        </w:rPr>
        <w:t xml:space="preserve"> La CABA por medio del Ministerio de Hacienda ha completado la ejecución de dos proyectos relevantes a los sectores de la CCLIP propuesta: </w:t>
      </w:r>
    </w:p>
    <w:p w14:paraId="45D3E7B4" w14:textId="77777777" w:rsidR="00941407" w:rsidRPr="00377852" w:rsidRDefault="00941407" w:rsidP="00377852">
      <w:pPr>
        <w:pStyle w:val="Paragraph"/>
        <w:numPr>
          <w:ilvl w:val="1"/>
          <w:numId w:val="2"/>
        </w:numPr>
        <w:tabs>
          <w:tab w:val="left" w:pos="540"/>
        </w:tabs>
        <w:rPr>
          <w:rFonts w:ascii="Arial" w:hAnsi="Arial" w:cs="Arial"/>
          <w:sz w:val="22"/>
          <w:szCs w:val="22"/>
          <w:lang w:val="es-ES_tradnl"/>
        </w:rPr>
      </w:pPr>
      <w:r>
        <w:rPr>
          <w:rFonts w:ascii="Arial" w:hAnsi="Arial" w:cs="Arial"/>
          <w:sz w:val="22"/>
          <w:szCs w:val="22"/>
          <w:lang w:val="es-ES_tradnl"/>
        </w:rPr>
        <w:t>En el sector de Desarrollo Urbano: la CABA ejecutó el Préstamo BIRF</w:t>
      </w:r>
      <w:r w:rsidR="00860FF9">
        <w:rPr>
          <w:rFonts w:ascii="Arial" w:hAnsi="Arial" w:cs="Arial"/>
          <w:sz w:val="22"/>
          <w:szCs w:val="22"/>
          <w:lang w:val="es-ES_tradnl"/>
        </w:rPr>
        <w:t> </w:t>
      </w:r>
      <w:r>
        <w:rPr>
          <w:rFonts w:ascii="Arial" w:hAnsi="Arial" w:cs="Arial"/>
          <w:sz w:val="22"/>
          <w:szCs w:val="22"/>
          <w:lang w:val="es-ES_tradnl"/>
        </w:rPr>
        <w:t>N°7289</w:t>
      </w:r>
      <w:r w:rsidR="00860FF9">
        <w:rPr>
          <w:rFonts w:ascii="Arial" w:hAnsi="Arial" w:cs="Arial"/>
          <w:sz w:val="22"/>
          <w:szCs w:val="22"/>
          <w:lang w:val="es-ES_tradnl"/>
        </w:rPr>
        <w:noBreakHyphen/>
      </w:r>
      <w:r>
        <w:rPr>
          <w:rFonts w:ascii="Arial" w:hAnsi="Arial" w:cs="Arial"/>
          <w:sz w:val="22"/>
          <w:szCs w:val="22"/>
          <w:lang w:val="es-ES_tradnl"/>
        </w:rPr>
        <w:t>AR, “</w:t>
      </w:r>
      <w:r w:rsidR="00377852">
        <w:rPr>
          <w:rFonts w:ascii="Arial" w:hAnsi="Arial" w:cs="Arial"/>
          <w:sz w:val="22"/>
          <w:szCs w:val="22"/>
          <w:lang w:val="es-ES_tradnl"/>
        </w:rPr>
        <w:t>Programa de Gestión del Riesgo Hídrico de la Ciudad Autónoma de Buenos Aires</w:t>
      </w:r>
      <w:r w:rsidRPr="00377852">
        <w:rPr>
          <w:rFonts w:ascii="Arial" w:hAnsi="Arial" w:cs="Arial"/>
          <w:sz w:val="22"/>
          <w:szCs w:val="22"/>
          <w:lang w:val="es-ES_tradnl"/>
        </w:rPr>
        <w:t>”, del 2006 al 2012</w:t>
      </w:r>
      <w:r w:rsidR="00C31E33" w:rsidRPr="00377852">
        <w:rPr>
          <w:rFonts w:ascii="Arial" w:hAnsi="Arial" w:cs="Arial"/>
          <w:sz w:val="22"/>
          <w:szCs w:val="22"/>
          <w:lang w:val="es-ES_tradnl"/>
        </w:rPr>
        <w:t xml:space="preserve">, cuyo objetivo consistió en reducir la vulnerabilidad de la ciudad ante las inundaciones y la gestión de riesgos a través de mejoras estructurales y no estructurales urbanas.  </w:t>
      </w:r>
    </w:p>
    <w:p w14:paraId="6D6CBE01" w14:textId="77777777" w:rsidR="00941407" w:rsidRDefault="00941407" w:rsidP="00941407">
      <w:pPr>
        <w:pStyle w:val="Paragraph"/>
        <w:numPr>
          <w:ilvl w:val="1"/>
          <w:numId w:val="2"/>
        </w:numPr>
        <w:tabs>
          <w:tab w:val="left" w:pos="540"/>
        </w:tabs>
        <w:rPr>
          <w:rFonts w:ascii="Arial" w:hAnsi="Arial" w:cs="Arial"/>
          <w:sz w:val="22"/>
          <w:szCs w:val="22"/>
          <w:lang w:val="es-ES_tradnl"/>
        </w:rPr>
      </w:pPr>
      <w:r>
        <w:rPr>
          <w:rFonts w:ascii="Arial" w:hAnsi="Arial" w:cs="Arial"/>
          <w:sz w:val="22"/>
          <w:szCs w:val="22"/>
          <w:lang w:val="es-ES_tradnl"/>
        </w:rPr>
        <w:t xml:space="preserve">En el sector de Educación: la CABA ejecutó </w:t>
      </w:r>
      <w:r w:rsidR="00C31E33">
        <w:rPr>
          <w:rFonts w:ascii="Arial" w:hAnsi="Arial" w:cs="Arial"/>
          <w:sz w:val="22"/>
          <w:szCs w:val="22"/>
          <w:lang w:val="es-ES_tradnl"/>
        </w:rPr>
        <w:t>la Fase I d</w:t>
      </w:r>
      <w:r>
        <w:rPr>
          <w:rFonts w:ascii="Arial" w:hAnsi="Arial" w:cs="Arial"/>
          <w:sz w:val="22"/>
          <w:szCs w:val="22"/>
          <w:lang w:val="es-ES_tradnl"/>
        </w:rPr>
        <w:t>el programa Plan Sarmiento del 2011 al 201</w:t>
      </w:r>
      <w:r w:rsidR="00C31E33">
        <w:rPr>
          <w:rFonts w:ascii="Arial" w:hAnsi="Arial" w:cs="Arial"/>
          <w:sz w:val="22"/>
          <w:szCs w:val="22"/>
          <w:lang w:val="es-ES_tradnl"/>
        </w:rPr>
        <w:t>5</w:t>
      </w:r>
      <w:r w:rsidR="00F26D95">
        <w:rPr>
          <w:rFonts w:ascii="Arial" w:hAnsi="Arial" w:cs="Arial"/>
          <w:sz w:val="22"/>
          <w:szCs w:val="22"/>
          <w:lang w:val="es-ES_tradnl"/>
        </w:rPr>
        <w:t xml:space="preserve">, cuyo objetivo consistió en introducir procesos </w:t>
      </w:r>
      <w:bookmarkStart w:id="0" w:name="_GoBack"/>
      <w:bookmarkEnd w:id="0"/>
      <w:r w:rsidR="00F26D95">
        <w:rPr>
          <w:rFonts w:ascii="Arial" w:hAnsi="Arial" w:cs="Arial"/>
          <w:sz w:val="22"/>
          <w:szCs w:val="22"/>
          <w:lang w:val="es-ES_tradnl"/>
        </w:rPr>
        <w:t>innovadores de enseñanza y aprendizaje con la provisión de tecnología a estudiantes y docentes, y conectividad a escuelas.</w:t>
      </w:r>
    </w:p>
    <w:p w14:paraId="7FC20F7D" w14:textId="37B18833" w:rsidR="00941407" w:rsidRDefault="00C31E33" w:rsidP="006C7C6B">
      <w:pPr>
        <w:pStyle w:val="Paragraph"/>
        <w:numPr>
          <w:ilvl w:val="0"/>
          <w:numId w:val="2"/>
        </w:numPr>
        <w:rPr>
          <w:rFonts w:ascii="Arial" w:hAnsi="Arial" w:cs="Arial"/>
          <w:sz w:val="22"/>
          <w:szCs w:val="22"/>
          <w:lang w:val="es-ES_tradnl"/>
        </w:rPr>
      </w:pPr>
      <w:r>
        <w:rPr>
          <w:rFonts w:ascii="Arial" w:hAnsi="Arial" w:cs="Arial"/>
          <w:sz w:val="22"/>
          <w:szCs w:val="22"/>
          <w:lang w:val="es-ES_tradnl"/>
        </w:rPr>
        <w:t xml:space="preserve">La CABA presentó </w:t>
      </w:r>
      <w:r w:rsidRPr="00853101">
        <w:rPr>
          <w:rFonts w:ascii="Arial" w:hAnsi="Arial" w:cs="Arial"/>
          <w:sz w:val="22"/>
          <w:szCs w:val="22"/>
          <w:lang w:val="es-ES_tradnl"/>
        </w:rPr>
        <w:t xml:space="preserve">informes </w:t>
      </w:r>
      <w:r w:rsidR="00A348DE" w:rsidRPr="00853101">
        <w:rPr>
          <w:rFonts w:ascii="Arial" w:hAnsi="Arial" w:cs="Arial"/>
          <w:sz w:val="22"/>
          <w:szCs w:val="22"/>
          <w:lang w:val="es-ES_tradnl"/>
        </w:rPr>
        <w:t xml:space="preserve">de </w:t>
      </w:r>
      <w:hyperlink r:id="rId14" w:history="1">
        <w:r w:rsidR="00A348DE" w:rsidRPr="00587CD4">
          <w:rPr>
            <w:rStyle w:val="Hyperlink"/>
            <w:rFonts w:ascii="Arial" w:hAnsi="Arial" w:cs="Arial"/>
            <w:sz w:val="22"/>
            <w:szCs w:val="22"/>
            <w:lang w:val="es-ES_tradnl"/>
          </w:rPr>
          <w:t>monitoreo y resultados</w:t>
        </w:r>
      </w:hyperlink>
      <w:r>
        <w:rPr>
          <w:rFonts w:ascii="Arial" w:hAnsi="Arial" w:cs="Arial"/>
          <w:sz w:val="22"/>
          <w:szCs w:val="22"/>
          <w:lang w:val="es-ES_tradnl"/>
        </w:rPr>
        <w:t xml:space="preserve"> y de </w:t>
      </w:r>
      <w:hyperlink r:id="rId15" w:history="1">
        <w:r w:rsidRPr="00A348DE">
          <w:rPr>
            <w:rStyle w:val="Hyperlink"/>
            <w:rFonts w:ascii="Arial" w:hAnsi="Arial" w:cs="Arial"/>
            <w:sz w:val="22"/>
            <w:szCs w:val="22"/>
            <w:lang w:val="es-ES_tradnl"/>
          </w:rPr>
          <w:t>auditoría</w:t>
        </w:r>
      </w:hyperlink>
      <w:r>
        <w:rPr>
          <w:rFonts w:ascii="Arial" w:hAnsi="Arial" w:cs="Arial"/>
          <w:sz w:val="22"/>
          <w:szCs w:val="22"/>
          <w:lang w:val="es-ES_tradnl"/>
        </w:rPr>
        <w:t xml:space="preserve"> de los estados financieros para ambos programas que confirman el cumplimiento de los siguientes requisitos: </w:t>
      </w:r>
    </w:p>
    <w:p w14:paraId="52D93A9A" w14:textId="77777777" w:rsidR="00C31E33" w:rsidRDefault="00C31E33" w:rsidP="00C31E33">
      <w:pPr>
        <w:pStyle w:val="Paragraph"/>
        <w:numPr>
          <w:ilvl w:val="1"/>
          <w:numId w:val="2"/>
        </w:numPr>
        <w:tabs>
          <w:tab w:val="left" w:pos="540"/>
        </w:tabs>
        <w:rPr>
          <w:rFonts w:ascii="Arial" w:hAnsi="Arial" w:cs="Arial"/>
          <w:sz w:val="22"/>
          <w:szCs w:val="22"/>
          <w:lang w:val="es-ES_tradnl"/>
        </w:rPr>
      </w:pPr>
      <w:r>
        <w:rPr>
          <w:rFonts w:ascii="Arial" w:hAnsi="Arial" w:cs="Arial"/>
          <w:sz w:val="22"/>
          <w:szCs w:val="22"/>
          <w:lang w:val="es-ES_tradnl"/>
        </w:rPr>
        <w:t>E</w:t>
      </w:r>
      <w:r w:rsidRPr="00C31E33">
        <w:rPr>
          <w:rFonts w:ascii="Arial" w:hAnsi="Arial" w:cs="Arial"/>
          <w:sz w:val="22"/>
          <w:szCs w:val="22"/>
          <w:lang w:val="es-ES_tradnl"/>
        </w:rPr>
        <w:t>l desempeño general de su ejecución y el progreso en la consecución de los resultados esperados son satisfactorios</w:t>
      </w:r>
      <w:r>
        <w:rPr>
          <w:rFonts w:ascii="Arial" w:hAnsi="Arial" w:cs="Arial"/>
          <w:sz w:val="22"/>
          <w:szCs w:val="22"/>
          <w:lang w:val="es-ES_tradnl"/>
        </w:rPr>
        <w:t>;</w:t>
      </w:r>
    </w:p>
    <w:p w14:paraId="72A9FA16" w14:textId="77777777" w:rsidR="00C31E33" w:rsidRDefault="00C31E33" w:rsidP="00C31E33">
      <w:pPr>
        <w:pStyle w:val="Paragraph"/>
        <w:numPr>
          <w:ilvl w:val="1"/>
          <w:numId w:val="2"/>
        </w:numPr>
        <w:tabs>
          <w:tab w:val="left" w:pos="540"/>
        </w:tabs>
        <w:rPr>
          <w:rFonts w:ascii="Arial" w:hAnsi="Arial" w:cs="Arial"/>
          <w:sz w:val="22"/>
          <w:szCs w:val="22"/>
          <w:lang w:val="es-ES_tradnl"/>
        </w:rPr>
      </w:pPr>
      <w:r>
        <w:rPr>
          <w:rFonts w:ascii="Arial" w:hAnsi="Arial" w:cs="Arial"/>
          <w:sz w:val="22"/>
          <w:szCs w:val="22"/>
          <w:lang w:val="es-ES_tradnl"/>
        </w:rPr>
        <w:t>E</w:t>
      </w:r>
      <w:r w:rsidRPr="00C31E33">
        <w:rPr>
          <w:rFonts w:ascii="Arial" w:hAnsi="Arial" w:cs="Arial"/>
          <w:sz w:val="22"/>
          <w:szCs w:val="22"/>
          <w:lang w:val="es-ES_tradnl"/>
        </w:rPr>
        <w:t>l prestatario y el OE han cumplido las condiciones del contrato de préstamo o de cualquier otro documento legal equivalente en casos en que haya financiado el proyecto una institución distinta del Banco, lo cual incluye las políticas aplicables a los desembolsos y a las adquisiciones de bienes y servicios;</w:t>
      </w:r>
    </w:p>
    <w:p w14:paraId="7DEC1D84" w14:textId="77777777" w:rsidR="00C31E33" w:rsidRDefault="00C31E33" w:rsidP="00C31E33">
      <w:pPr>
        <w:pStyle w:val="Paragraph"/>
        <w:numPr>
          <w:ilvl w:val="1"/>
          <w:numId w:val="2"/>
        </w:numPr>
        <w:tabs>
          <w:tab w:val="left" w:pos="540"/>
        </w:tabs>
        <w:rPr>
          <w:rFonts w:ascii="Arial" w:hAnsi="Arial" w:cs="Arial"/>
          <w:sz w:val="22"/>
          <w:szCs w:val="22"/>
          <w:lang w:val="es-ES_tradnl"/>
        </w:rPr>
      </w:pPr>
      <w:r>
        <w:rPr>
          <w:rFonts w:ascii="Arial" w:hAnsi="Arial" w:cs="Arial"/>
          <w:sz w:val="22"/>
          <w:szCs w:val="22"/>
          <w:lang w:val="es-ES_tradnl"/>
        </w:rPr>
        <w:t>L</w:t>
      </w:r>
      <w:r w:rsidRPr="00C31E33">
        <w:rPr>
          <w:rFonts w:ascii="Arial" w:hAnsi="Arial" w:cs="Arial"/>
          <w:sz w:val="22"/>
          <w:szCs w:val="22"/>
          <w:lang w:val="es-ES_tradnl"/>
        </w:rPr>
        <w:t>os inform</w:t>
      </w:r>
      <w:r>
        <w:rPr>
          <w:rFonts w:ascii="Arial" w:hAnsi="Arial" w:cs="Arial"/>
          <w:sz w:val="22"/>
          <w:szCs w:val="22"/>
          <w:lang w:val="es-ES_tradnl"/>
        </w:rPr>
        <w:t>es financieros y de operaciones</w:t>
      </w:r>
      <w:r w:rsidRPr="00C31E33">
        <w:rPr>
          <w:rFonts w:ascii="Arial" w:hAnsi="Arial" w:cs="Arial"/>
          <w:sz w:val="22"/>
          <w:szCs w:val="22"/>
          <w:lang w:val="es-ES_tradnl"/>
        </w:rPr>
        <w:t>, incluidos entre otros los estados financier</w:t>
      </w:r>
      <w:r>
        <w:rPr>
          <w:rFonts w:ascii="Arial" w:hAnsi="Arial" w:cs="Arial"/>
          <w:sz w:val="22"/>
          <w:szCs w:val="22"/>
          <w:lang w:val="es-ES_tradnl"/>
        </w:rPr>
        <w:t>os auditados, informes de cuenta</w:t>
      </w:r>
      <w:r w:rsidRPr="00C31E33">
        <w:rPr>
          <w:rFonts w:ascii="Arial" w:hAnsi="Arial" w:cs="Arial"/>
          <w:sz w:val="22"/>
          <w:szCs w:val="22"/>
          <w:lang w:val="es-ES_tradnl"/>
        </w:rPr>
        <w:t xml:space="preserve">s, de ejecución presupuestaria y de gestión operativa, </w:t>
      </w:r>
      <w:r w:rsidR="00377852">
        <w:rPr>
          <w:rFonts w:ascii="Arial" w:hAnsi="Arial" w:cs="Arial"/>
          <w:sz w:val="22"/>
          <w:szCs w:val="22"/>
          <w:lang w:val="es-ES_tradnl"/>
        </w:rPr>
        <w:t>se prepararon y presentaron</w:t>
      </w:r>
      <w:r w:rsidRPr="00C31E33">
        <w:rPr>
          <w:rFonts w:ascii="Arial" w:hAnsi="Arial" w:cs="Arial"/>
          <w:sz w:val="22"/>
          <w:szCs w:val="22"/>
          <w:lang w:val="es-ES_tradnl"/>
        </w:rPr>
        <w:t xml:space="preserve"> en forma oportuna y posee</w:t>
      </w:r>
      <w:r w:rsidR="00377852">
        <w:rPr>
          <w:rFonts w:ascii="Arial" w:hAnsi="Arial" w:cs="Arial"/>
          <w:sz w:val="22"/>
          <w:szCs w:val="22"/>
          <w:lang w:val="es-ES_tradnl"/>
        </w:rPr>
        <w:t>n</w:t>
      </w:r>
      <w:r>
        <w:rPr>
          <w:rFonts w:ascii="Arial" w:hAnsi="Arial" w:cs="Arial"/>
          <w:sz w:val="22"/>
          <w:szCs w:val="22"/>
          <w:lang w:val="es-ES_tradnl"/>
        </w:rPr>
        <w:t xml:space="preserve"> un nivel de calidad aceptable</w:t>
      </w:r>
      <w:r w:rsidRPr="00C31E33">
        <w:rPr>
          <w:rFonts w:ascii="Arial" w:hAnsi="Arial" w:cs="Arial"/>
          <w:sz w:val="22"/>
          <w:szCs w:val="22"/>
          <w:lang w:val="es-ES_tradnl"/>
        </w:rPr>
        <w:t xml:space="preserve"> en cuanto a administración financiera y a control operacional del proyecto; y</w:t>
      </w:r>
    </w:p>
    <w:p w14:paraId="66355726" w14:textId="77777777" w:rsidR="00C31E33" w:rsidRDefault="00377852" w:rsidP="00377852">
      <w:pPr>
        <w:pStyle w:val="Paragraph"/>
        <w:numPr>
          <w:ilvl w:val="1"/>
          <w:numId w:val="2"/>
        </w:numPr>
        <w:tabs>
          <w:tab w:val="left" w:pos="540"/>
        </w:tabs>
        <w:rPr>
          <w:rFonts w:ascii="Arial" w:hAnsi="Arial" w:cs="Arial"/>
          <w:sz w:val="22"/>
          <w:szCs w:val="22"/>
          <w:lang w:val="es-ES_tradnl"/>
        </w:rPr>
      </w:pPr>
      <w:r>
        <w:rPr>
          <w:rFonts w:ascii="Arial" w:hAnsi="Arial" w:cs="Arial"/>
          <w:sz w:val="22"/>
          <w:szCs w:val="22"/>
          <w:lang w:val="es-ES_tradnl"/>
        </w:rPr>
        <w:t>L</w:t>
      </w:r>
      <w:r w:rsidRPr="00377852">
        <w:rPr>
          <w:rFonts w:ascii="Arial" w:hAnsi="Arial" w:cs="Arial"/>
          <w:sz w:val="22"/>
          <w:szCs w:val="22"/>
          <w:lang w:val="es-ES_tradnl"/>
        </w:rPr>
        <w:t>a operación y el mantenimiento de las inversiones realizadas y finalizadas con financiamiento del proyecto son adecuados</w:t>
      </w:r>
      <w:r>
        <w:rPr>
          <w:rFonts w:ascii="Arial" w:hAnsi="Arial" w:cs="Arial"/>
          <w:sz w:val="22"/>
          <w:szCs w:val="22"/>
          <w:lang w:val="es-ES_tradnl"/>
        </w:rPr>
        <w:t>.</w:t>
      </w:r>
    </w:p>
    <w:p w14:paraId="275D32EF" w14:textId="77777777" w:rsidR="00377852" w:rsidRDefault="00377852" w:rsidP="006C7C6B">
      <w:pPr>
        <w:pStyle w:val="Paragraph"/>
        <w:numPr>
          <w:ilvl w:val="0"/>
          <w:numId w:val="2"/>
        </w:numPr>
        <w:rPr>
          <w:rFonts w:ascii="Arial" w:hAnsi="Arial" w:cs="Arial"/>
          <w:sz w:val="22"/>
          <w:szCs w:val="22"/>
          <w:lang w:val="es-ES_tradnl"/>
        </w:rPr>
      </w:pPr>
      <w:r>
        <w:rPr>
          <w:rFonts w:ascii="Arial" w:hAnsi="Arial" w:cs="Arial"/>
          <w:sz w:val="22"/>
          <w:szCs w:val="22"/>
          <w:lang w:val="es-ES_tradnl"/>
        </w:rPr>
        <w:t>La CABA</w:t>
      </w:r>
      <w:r w:rsidRPr="00377852">
        <w:rPr>
          <w:rFonts w:ascii="Arial" w:hAnsi="Arial" w:cs="Arial"/>
          <w:sz w:val="22"/>
          <w:szCs w:val="22"/>
          <w:lang w:val="es-ES_tradnl"/>
        </w:rPr>
        <w:t xml:space="preserve"> cuenta con sólidos antecedentes de desempeño satisfactorio en la ejecución de</w:t>
      </w:r>
      <w:r>
        <w:rPr>
          <w:rFonts w:ascii="Arial" w:hAnsi="Arial" w:cs="Arial"/>
          <w:sz w:val="22"/>
          <w:szCs w:val="22"/>
          <w:lang w:val="es-ES_tradnl"/>
        </w:rPr>
        <w:t xml:space="preserve"> </w:t>
      </w:r>
      <w:r w:rsidRPr="00377852">
        <w:rPr>
          <w:rFonts w:ascii="Arial" w:hAnsi="Arial" w:cs="Arial"/>
          <w:sz w:val="22"/>
          <w:szCs w:val="22"/>
          <w:lang w:val="es-ES_tradnl"/>
        </w:rPr>
        <w:t>l</w:t>
      </w:r>
      <w:r>
        <w:rPr>
          <w:rFonts w:ascii="Arial" w:hAnsi="Arial" w:cs="Arial"/>
          <w:sz w:val="22"/>
          <w:szCs w:val="22"/>
          <w:lang w:val="es-ES_tradnl"/>
        </w:rPr>
        <w:t>os</w:t>
      </w:r>
      <w:r w:rsidRPr="00377852">
        <w:rPr>
          <w:rFonts w:ascii="Arial" w:hAnsi="Arial" w:cs="Arial"/>
          <w:sz w:val="22"/>
          <w:szCs w:val="22"/>
          <w:lang w:val="es-ES_tradnl"/>
        </w:rPr>
        <w:t xml:space="preserve"> proyecto</w:t>
      </w:r>
      <w:r>
        <w:rPr>
          <w:rFonts w:ascii="Arial" w:hAnsi="Arial" w:cs="Arial"/>
          <w:sz w:val="22"/>
          <w:szCs w:val="22"/>
          <w:lang w:val="es-ES_tradnl"/>
        </w:rPr>
        <w:t>s</w:t>
      </w:r>
      <w:r w:rsidRPr="00377852">
        <w:rPr>
          <w:rFonts w:ascii="Arial" w:hAnsi="Arial" w:cs="Arial"/>
          <w:sz w:val="22"/>
          <w:szCs w:val="22"/>
          <w:lang w:val="es-ES_tradnl"/>
        </w:rPr>
        <w:t xml:space="preserve"> anterior. </w:t>
      </w:r>
      <w:r w:rsidRPr="00853101">
        <w:rPr>
          <w:rFonts w:ascii="Arial" w:hAnsi="Arial" w:cs="Arial"/>
          <w:sz w:val="22"/>
          <w:szCs w:val="22"/>
          <w:lang w:val="es-ES_tradnl"/>
        </w:rPr>
        <w:t xml:space="preserve">Además, en el </w:t>
      </w:r>
      <w:hyperlink r:id="rId16" w:history="1">
        <w:r w:rsidRPr="00853101">
          <w:rPr>
            <w:rStyle w:val="Hyperlink"/>
            <w:rFonts w:ascii="Arial" w:hAnsi="Arial" w:cs="Arial"/>
            <w:sz w:val="22"/>
            <w:szCs w:val="22"/>
            <w:lang w:val="es-ES_tradnl"/>
          </w:rPr>
          <w:t>análisis institucional</w:t>
        </w:r>
      </w:hyperlink>
      <w:r w:rsidRPr="00853101">
        <w:rPr>
          <w:rFonts w:ascii="Arial" w:hAnsi="Arial" w:cs="Arial"/>
          <w:sz w:val="22"/>
          <w:szCs w:val="22"/>
          <w:lang w:val="es-ES_tradnl"/>
        </w:rPr>
        <w:t xml:space="preserve"> se</w:t>
      </w:r>
      <w:r w:rsidRPr="00377852">
        <w:rPr>
          <w:rFonts w:ascii="Arial" w:hAnsi="Arial" w:cs="Arial"/>
          <w:sz w:val="22"/>
          <w:szCs w:val="22"/>
          <w:lang w:val="es-ES_tradnl"/>
        </w:rPr>
        <w:t xml:space="preserve"> </w:t>
      </w:r>
      <w:r w:rsidRPr="00377852">
        <w:rPr>
          <w:rFonts w:ascii="Arial" w:hAnsi="Arial" w:cs="Arial"/>
          <w:sz w:val="22"/>
          <w:szCs w:val="22"/>
          <w:lang w:val="es-ES_tradnl"/>
        </w:rPr>
        <w:lastRenderedPageBreak/>
        <w:t>demuestra que previsiblemente se mantendrá una trayectoria de desempeño satisfactorio en los frentes que se cubrirán con la línea de crédito.</w:t>
      </w:r>
    </w:p>
    <w:p w14:paraId="3D77C467" w14:textId="77777777" w:rsidR="00377852" w:rsidRDefault="00377852" w:rsidP="006C7C6B">
      <w:pPr>
        <w:pStyle w:val="Paragraph"/>
        <w:numPr>
          <w:ilvl w:val="0"/>
          <w:numId w:val="2"/>
        </w:numPr>
        <w:rPr>
          <w:rFonts w:ascii="Arial" w:hAnsi="Arial" w:cs="Arial"/>
          <w:sz w:val="22"/>
          <w:szCs w:val="22"/>
        </w:rPr>
      </w:pPr>
      <w:r>
        <w:rPr>
          <w:rFonts w:ascii="Arial" w:hAnsi="Arial" w:cs="Arial"/>
          <w:sz w:val="22"/>
          <w:szCs w:val="22"/>
          <w:lang w:val="es-ES_tradnl"/>
        </w:rPr>
        <w:t>L</w:t>
      </w:r>
      <w:r w:rsidRPr="00377852">
        <w:rPr>
          <w:rFonts w:ascii="Arial" w:hAnsi="Arial" w:cs="Arial"/>
          <w:sz w:val="22"/>
          <w:szCs w:val="22"/>
        </w:rPr>
        <w:t xml:space="preserve">os ámbitos </w:t>
      </w:r>
      <w:r>
        <w:rPr>
          <w:rFonts w:ascii="Arial" w:hAnsi="Arial" w:cs="Arial"/>
          <w:sz w:val="22"/>
          <w:szCs w:val="22"/>
        </w:rPr>
        <w:t xml:space="preserve">de Desarrollo Urbano y Educación </w:t>
      </w:r>
      <w:r w:rsidRPr="00377852">
        <w:rPr>
          <w:rFonts w:ascii="Arial" w:hAnsi="Arial" w:cs="Arial"/>
          <w:sz w:val="22"/>
          <w:szCs w:val="22"/>
        </w:rPr>
        <w:t xml:space="preserve">que se financiarán al amparo de la Línea CCLIP están contemplados en </w:t>
      </w:r>
      <w:r w:rsidR="00E704AD">
        <w:rPr>
          <w:rFonts w:ascii="Arial" w:hAnsi="Arial" w:cs="Arial"/>
          <w:sz w:val="22"/>
          <w:szCs w:val="22"/>
        </w:rPr>
        <w:t>el eje prioritario de la reducción de pobreza y la desigualdad</w:t>
      </w:r>
      <w:r w:rsidR="00E704AD" w:rsidRPr="00377852">
        <w:rPr>
          <w:rFonts w:ascii="Arial" w:hAnsi="Arial" w:cs="Arial"/>
          <w:sz w:val="22"/>
          <w:szCs w:val="22"/>
        </w:rPr>
        <w:t xml:space="preserve"> </w:t>
      </w:r>
      <w:r w:rsidR="00E704AD">
        <w:rPr>
          <w:rFonts w:ascii="Arial" w:hAnsi="Arial" w:cs="Arial"/>
          <w:sz w:val="22"/>
          <w:szCs w:val="22"/>
        </w:rPr>
        <w:t xml:space="preserve">de la </w:t>
      </w:r>
      <w:r w:rsidR="00E704AD" w:rsidRPr="001606BD">
        <w:rPr>
          <w:rFonts w:ascii="Arial" w:hAnsi="Arial" w:cs="Arial"/>
          <w:color w:val="1A1A1A"/>
          <w:sz w:val="22"/>
          <w:szCs w:val="22"/>
        </w:rPr>
        <w:t>Estrategia de País con Argentina 2016</w:t>
      </w:r>
      <w:r w:rsidR="00E704AD" w:rsidRPr="001606BD">
        <w:rPr>
          <w:rFonts w:ascii="Arial" w:hAnsi="Arial" w:cs="Arial"/>
          <w:color w:val="1A1A1A"/>
          <w:sz w:val="22"/>
          <w:szCs w:val="22"/>
        </w:rPr>
        <w:noBreakHyphen/>
        <w:t xml:space="preserve">2019 (GN-2870-1) </w:t>
      </w:r>
      <w:r w:rsidR="00E704AD">
        <w:rPr>
          <w:rFonts w:ascii="Arial" w:hAnsi="Arial" w:cs="Arial"/>
          <w:color w:val="1A1A1A"/>
          <w:sz w:val="22"/>
          <w:szCs w:val="22"/>
        </w:rPr>
        <w:t xml:space="preserve">y sus objetivos estratégicos de mejorar la calidad educativa y del mejoramiento del hábitat </w:t>
      </w:r>
      <w:r w:rsidRPr="00377852">
        <w:rPr>
          <w:rFonts w:ascii="Arial" w:hAnsi="Arial" w:cs="Arial"/>
          <w:sz w:val="22"/>
          <w:szCs w:val="22"/>
        </w:rPr>
        <w:t>y e</w:t>
      </w:r>
      <w:r w:rsidR="00E704AD">
        <w:rPr>
          <w:rFonts w:ascii="Arial" w:hAnsi="Arial" w:cs="Arial"/>
          <w:sz w:val="22"/>
          <w:szCs w:val="22"/>
        </w:rPr>
        <w:t>l programa de país con el Banco.</w:t>
      </w:r>
    </w:p>
    <w:p w14:paraId="36B68B7F" w14:textId="77777777" w:rsidR="00377852" w:rsidRDefault="00377852" w:rsidP="00377852">
      <w:pPr>
        <w:pStyle w:val="Paragraph"/>
        <w:numPr>
          <w:ilvl w:val="0"/>
          <w:numId w:val="0"/>
        </w:numPr>
        <w:tabs>
          <w:tab w:val="left" w:pos="540"/>
        </w:tabs>
        <w:ind w:left="1296" w:hanging="1296"/>
        <w:rPr>
          <w:rFonts w:ascii="Arial" w:hAnsi="Arial" w:cs="Arial"/>
          <w:sz w:val="22"/>
          <w:szCs w:val="22"/>
        </w:rPr>
      </w:pPr>
    </w:p>
    <w:p w14:paraId="14124614" w14:textId="77777777" w:rsidR="00377852" w:rsidRDefault="00377852" w:rsidP="00377852">
      <w:pPr>
        <w:pStyle w:val="Paragraph"/>
        <w:numPr>
          <w:ilvl w:val="0"/>
          <w:numId w:val="0"/>
        </w:numPr>
        <w:tabs>
          <w:tab w:val="left" w:pos="540"/>
        </w:tabs>
        <w:ind w:left="1296" w:hanging="1296"/>
        <w:rPr>
          <w:rFonts w:ascii="Arial" w:hAnsi="Arial" w:cs="Arial"/>
          <w:sz w:val="22"/>
          <w:szCs w:val="22"/>
        </w:rPr>
      </w:pPr>
    </w:p>
    <w:p w14:paraId="1C1736EC" w14:textId="77777777" w:rsidR="00377852" w:rsidRPr="00CF66DF" w:rsidRDefault="00377852" w:rsidP="00377852">
      <w:pPr>
        <w:spacing w:after="0" w:line="240" w:lineRule="auto"/>
        <w:rPr>
          <w:b/>
          <w:sz w:val="24"/>
          <w:lang w:val="es-ES_tradnl"/>
        </w:rPr>
      </w:pPr>
      <w:r w:rsidRPr="00CF66DF">
        <w:rPr>
          <w:b/>
          <w:sz w:val="24"/>
          <w:lang w:val="es-ES_tradnl"/>
        </w:rPr>
        <w:t>Informes ejecución Plan Sarmiento Buenos Aires</w:t>
      </w:r>
    </w:p>
    <w:p w14:paraId="41A2C46A" w14:textId="77777777" w:rsidR="00377852" w:rsidRDefault="00377852" w:rsidP="00377852">
      <w:pPr>
        <w:spacing w:after="0" w:line="240" w:lineRule="auto"/>
        <w:rPr>
          <w:lang w:val="es-ES_tradnl"/>
        </w:rPr>
      </w:pPr>
    </w:p>
    <w:p w14:paraId="1C55F7B1" w14:textId="77777777" w:rsidR="00377852" w:rsidRPr="00DC1A39" w:rsidRDefault="00587CD4" w:rsidP="00377852">
      <w:pPr>
        <w:spacing w:after="0" w:line="240" w:lineRule="auto"/>
        <w:rPr>
          <w:lang w:val="es-ES_tradnl"/>
        </w:rPr>
      </w:pPr>
      <w:hyperlink r:id="rId17" w:history="1">
        <w:r w:rsidR="00377852" w:rsidRPr="006C7C6B">
          <w:rPr>
            <w:rStyle w:val="Hyperlink"/>
            <w:rFonts w:ascii="Arial" w:hAnsi="Arial" w:cs="Arial"/>
            <w:b/>
            <w:color w:val="auto"/>
            <w:u w:val="none"/>
            <w:lang w:val="es-MX"/>
          </w:rPr>
          <w:t>Año 2012:</w:t>
        </w:r>
        <w:r w:rsidR="00377852" w:rsidRPr="00496685">
          <w:rPr>
            <w:rStyle w:val="Hyperlink"/>
            <w:rFonts w:ascii="Arial" w:hAnsi="Arial" w:cs="Arial"/>
            <w:u w:val="none"/>
            <w:lang w:val="es-MX"/>
          </w:rPr>
          <w:t xml:space="preserve"> </w:t>
        </w:r>
        <w:r w:rsidR="00377852" w:rsidRPr="006C7C6B">
          <w:rPr>
            <w:rStyle w:val="Hyperlink"/>
            <w:rFonts w:ascii="Arial" w:hAnsi="Arial" w:cs="Arial"/>
            <w:lang w:val="es-MX"/>
          </w:rPr>
          <w:t>Plan S@rmiento</w:t>
        </w:r>
      </w:hyperlink>
      <w:r w:rsidR="00377852" w:rsidRPr="00CF66DF">
        <w:rPr>
          <w:rFonts w:ascii="Arial" w:hAnsi="Arial" w:cs="Arial"/>
          <w:color w:val="000000"/>
          <w:lang w:val="es-MX"/>
        </w:rPr>
        <w:t>.</w:t>
      </w:r>
      <w:r w:rsidR="00377852" w:rsidRPr="00CF66DF">
        <w:rPr>
          <w:rFonts w:ascii="Arial" w:hAnsi="Arial" w:cs="Arial"/>
          <w:color w:val="000000"/>
          <w:lang w:val="es-MX"/>
        </w:rPr>
        <w:br/>
      </w:r>
    </w:p>
    <w:p w14:paraId="290C0B55" w14:textId="77777777" w:rsidR="00377852" w:rsidRDefault="00377852" w:rsidP="00377852">
      <w:pPr>
        <w:spacing w:after="0" w:line="240" w:lineRule="auto"/>
        <w:rPr>
          <w:lang w:val="es-ES_tradnl"/>
        </w:rPr>
      </w:pPr>
    </w:p>
    <w:p w14:paraId="4E1B810A" w14:textId="77777777" w:rsidR="00377852" w:rsidRPr="00377852" w:rsidRDefault="00587CD4" w:rsidP="00377852">
      <w:pPr>
        <w:pStyle w:val="NormalWeb"/>
        <w:spacing w:before="0" w:beforeAutospacing="0" w:after="120" w:afterAutospacing="0"/>
        <w:textAlignment w:val="baseline"/>
        <w:rPr>
          <w:lang w:val="es-MX"/>
        </w:rPr>
      </w:pPr>
      <w:hyperlink r:id="rId18" w:history="1">
        <w:r w:rsidR="00377852" w:rsidRPr="006C7C6B">
          <w:rPr>
            <w:rStyle w:val="Hyperlink"/>
            <w:rFonts w:ascii="Arial" w:hAnsi="Arial" w:cs="Arial"/>
            <w:b/>
            <w:color w:val="auto"/>
            <w:u w:val="none"/>
            <w:lang w:val="es-MX"/>
          </w:rPr>
          <w:t>Año 2010:</w:t>
        </w:r>
        <w:r w:rsidR="00377852" w:rsidRPr="00496685">
          <w:rPr>
            <w:rStyle w:val="Hyperlink"/>
            <w:rFonts w:ascii="Arial" w:hAnsi="Arial" w:cs="Arial"/>
            <w:u w:val="none"/>
            <w:lang w:val="es-MX"/>
          </w:rPr>
          <w:t> </w:t>
        </w:r>
        <w:r w:rsidR="00377852" w:rsidRPr="006C7C6B">
          <w:rPr>
            <w:rStyle w:val="Hyperlink"/>
            <w:rFonts w:ascii="Arial" w:hAnsi="Arial" w:cs="Arial"/>
            <w:lang w:val="es-MX"/>
          </w:rPr>
          <w:t>Una computadora por alumno. Proyecto Quinquela</w:t>
        </w:r>
      </w:hyperlink>
      <w:r w:rsidR="00377852">
        <w:rPr>
          <w:rFonts w:ascii="Arial" w:hAnsi="Arial" w:cs="Arial"/>
          <w:color w:val="000000"/>
          <w:lang w:val="es-MX"/>
        </w:rPr>
        <w:t>.</w:t>
      </w:r>
      <w:r w:rsidR="00377852" w:rsidRPr="00CF66DF">
        <w:rPr>
          <w:rFonts w:ascii="Arial" w:hAnsi="Arial" w:cs="Arial"/>
          <w:color w:val="000000"/>
          <w:lang w:val="es-MX"/>
        </w:rPr>
        <w:t> </w:t>
      </w:r>
      <w:r w:rsidR="00377852" w:rsidRPr="00CF66DF">
        <w:rPr>
          <w:rFonts w:ascii="Arial" w:hAnsi="Arial" w:cs="Arial"/>
          <w:color w:val="000000"/>
          <w:lang w:val="es-MX"/>
        </w:rPr>
        <w:br/>
      </w:r>
    </w:p>
    <w:p w14:paraId="10322936" w14:textId="77777777" w:rsidR="00377852" w:rsidRPr="00377852" w:rsidRDefault="00377852" w:rsidP="00377852">
      <w:pPr>
        <w:spacing w:after="0" w:line="240" w:lineRule="auto"/>
        <w:rPr>
          <w:lang w:val="es-MX"/>
        </w:rPr>
      </w:pPr>
    </w:p>
    <w:p w14:paraId="6F63C884" w14:textId="77777777" w:rsidR="00377852" w:rsidRDefault="00377852" w:rsidP="00377852">
      <w:pPr>
        <w:spacing w:after="0" w:line="240" w:lineRule="auto"/>
      </w:pPr>
    </w:p>
    <w:p w14:paraId="6210703B" w14:textId="77777777" w:rsidR="00377852" w:rsidRPr="00CF66DF" w:rsidRDefault="00377852" w:rsidP="00377852">
      <w:pPr>
        <w:spacing w:after="0" w:line="240" w:lineRule="auto"/>
        <w:rPr>
          <w:lang w:val="es-MX"/>
        </w:rPr>
      </w:pPr>
    </w:p>
    <w:p w14:paraId="2BAE6013" w14:textId="77777777" w:rsidR="00377852" w:rsidRPr="00DC1A39" w:rsidRDefault="00377852" w:rsidP="00377852">
      <w:pPr>
        <w:spacing w:after="0" w:line="240" w:lineRule="auto"/>
        <w:rPr>
          <w:lang w:val="es-ES_tradnl"/>
        </w:rPr>
      </w:pPr>
    </w:p>
    <w:p w14:paraId="5BA88E2B" w14:textId="77777777" w:rsidR="00377852" w:rsidRPr="00377852" w:rsidRDefault="00377852" w:rsidP="00377852">
      <w:pPr>
        <w:pStyle w:val="Paragraph"/>
        <w:numPr>
          <w:ilvl w:val="0"/>
          <w:numId w:val="0"/>
        </w:numPr>
        <w:tabs>
          <w:tab w:val="left" w:pos="540"/>
        </w:tabs>
        <w:ind w:left="1296" w:hanging="1296"/>
        <w:rPr>
          <w:rFonts w:ascii="Arial" w:hAnsi="Arial" w:cs="Arial"/>
          <w:sz w:val="22"/>
          <w:szCs w:val="22"/>
        </w:rPr>
      </w:pPr>
    </w:p>
    <w:sectPr w:rsidR="00377852" w:rsidRPr="00377852" w:rsidSect="008914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2BDF" w14:textId="77777777" w:rsidR="00924295" w:rsidRDefault="00924295" w:rsidP="00DF6054">
      <w:pPr>
        <w:spacing w:after="0" w:line="240" w:lineRule="auto"/>
      </w:pPr>
      <w:r>
        <w:separator/>
      </w:r>
    </w:p>
  </w:endnote>
  <w:endnote w:type="continuationSeparator" w:id="0">
    <w:p w14:paraId="7589DFBA" w14:textId="77777777" w:rsidR="00924295" w:rsidRDefault="00924295" w:rsidP="00DF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C7CB6" w14:textId="77777777" w:rsidR="00924295" w:rsidRDefault="00924295" w:rsidP="00DF6054">
      <w:pPr>
        <w:spacing w:after="0" w:line="240" w:lineRule="auto"/>
      </w:pPr>
      <w:r>
        <w:separator/>
      </w:r>
    </w:p>
  </w:footnote>
  <w:footnote w:type="continuationSeparator" w:id="0">
    <w:p w14:paraId="28293C11" w14:textId="77777777" w:rsidR="00924295" w:rsidRDefault="00924295" w:rsidP="00DF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F66BA"/>
    <w:multiLevelType w:val="hybridMultilevel"/>
    <w:tmpl w:val="7DBE3F4A"/>
    <w:lvl w:ilvl="0" w:tplc="E222D59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9B4991"/>
    <w:multiLevelType w:val="multilevel"/>
    <w:tmpl w:val="43CE80B0"/>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296"/>
        </w:tabs>
        <w:ind w:left="1296" w:hanging="1296"/>
      </w:pPr>
      <w:rPr>
        <w:rFonts w:ascii="Arial" w:hAnsi="Arial" w:cs="Arial" w:hint="default"/>
        <w:b w:val="0"/>
        <w:sz w:val="22"/>
        <w:szCs w:val="22"/>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15:restartNumberingAfterBreak="0">
    <w:nsid w:val="569905A8"/>
    <w:multiLevelType w:val="multilevel"/>
    <w:tmpl w:val="C7861B50"/>
    <w:lvl w:ilvl="0">
      <w:start w:val="1"/>
      <w:numFmt w:val="upperRoman"/>
      <w:lvlRestart w:val="0"/>
      <w:lvlText w:val="%1."/>
      <w:lvlJc w:val="center"/>
      <w:pPr>
        <w:tabs>
          <w:tab w:val="num" w:pos="3150"/>
        </w:tabs>
        <w:ind w:left="2502" w:firstLine="288"/>
      </w:pPr>
      <w:rPr>
        <w:b/>
        <w:i w:val="0"/>
      </w:rPr>
    </w:lvl>
    <w:lvl w:ilvl="1">
      <w:start w:val="1"/>
      <w:numFmt w:val="decimal"/>
      <w:isLgl/>
      <w:lvlText w:val="%1.%2"/>
      <w:lvlJc w:val="left"/>
      <w:pPr>
        <w:tabs>
          <w:tab w:val="num" w:pos="2448"/>
        </w:tabs>
        <w:ind w:left="2448" w:hanging="1296"/>
      </w:pPr>
      <w:rPr>
        <w:b w:val="0"/>
        <w:i w:val="0"/>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2"/>
    <w:rsid w:val="002D310F"/>
    <w:rsid w:val="002F1AD5"/>
    <w:rsid w:val="003073D8"/>
    <w:rsid w:val="00340CE3"/>
    <w:rsid w:val="00377852"/>
    <w:rsid w:val="003A1CD7"/>
    <w:rsid w:val="003E3CBD"/>
    <w:rsid w:val="00412E61"/>
    <w:rsid w:val="00472541"/>
    <w:rsid w:val="00496685"/>
    <w:rsid w:val="00587CD4"/>
    <w:rsid w:val="005D2053"/>
    <w:rsid w:val="005E0991"/>
    <w:rsid w:val="00616ED9"/>
    <w:rsid w:val="006C7C6B"/>
    <w:rsid w:val="00785DB2"/>
    <w:rsid w:val="008002C9"/>
    <w:rsid w:val="00853101"/>
    <w:rsid w:val="00860FF9"/>
    <w:rsid w:val="008914F8"/>
    <w:rsid w:val="008B4902"/>
    <w:rsid w:val="008E2DC0"/>
    <w:rsid w:val="00924295"/>
    <w:rsid w:val="00941407"/>
    <w:rsid w:val="0094318A"/>
    <w:rsid w:val="00951C76"/>
    <w:rsid w:val="009934F2"/>
    <w:rsid w:val="00A348DE"/>
    <w:rsid w:val="00A5477C"/>
    <w:rsid w:val="00AA5414"/>
    <w:rsid w:val="00AA7417"/>
    <w:rsid w:val="00C31E33"/>
    <w:rsid w:val="00CF0F0C"/>
    <w:rsid w:val="00DF6054"/>
    <w:rsid w:val="00E203BD"/>
    <w:rsid w:val="00E24561"/>
    <w:rsid w:val="00E704AD"/>
    <w:rsid w:val="00E7242D"/>
    <w:rsid w:val="00F26D95"/>
    <w:rsid w:val="00F74000"/>
    <w:rsid w:val="00FB28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C9CA"/>
  <w15:docId w15:val="{51568A34-AB22-44C9-BBBF-FE0FB758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Texto nota pie IIRSA,foottextfra,footnote,F,texto de nota al pie,Texto nota pie Car Car Car Car Car Car Car Car,Texto nota pie Car Car Car,Footnote Text Char Char Char Char Char Char,Texto nota pie Car Car Car Car Car,f,ft"/>
    <w:basedOn w:val="Normal"/>
    <w:link w:val="FootnoteTextChar"/>
    <w:uiPriority w:val="99"/>
    <w:rsid w:val="009934F2"/>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single space Char,Texto nota pie IIRSA Char,foottextfra Char,footnote Char,F Char,texto de nota al pie Char,Texto nota pie Car Car Car Car Car Car Car Car Char,Texto nota pie Car Car Car Char,f Char,ft Char"/>
    <w:basedOn w:val="DefaultParagraphFont"/>
    <w:link w:val="FootnoteText"/>
    <w:uiPriority w:val="99"/>
    <w:rsid w:val="009934F2"/>
    <w:rPr>
      <w:rFonts w:ascii="Times New Roman" w:eastAsia="Times New Roman" w:hAnsi="Times New Roman" w:cs="Times New Roman"/>
      <w:spacing w:val="-3"/>
      <w:sz w:val="20"/>
      <w:szCs w:val="20"/>
      <w:lang w:val="es-ES_tradnl"/>
    </w:rPr>
  </w:style>
  <w:style w:type="paragraph" w:customStyle="1" w:styleId="Chapter">
    <w:name w:val="Chapter"/>
    <w:basedOn w:val="Normal"/>
    <w:next w:val="Normal"/>
    <w:uiPriority w:val="99"/>
    <w:rsid w:val="00DF6054"/>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DF6054"/>
    <w:pPr>
      <w:numPr>
        <w:ilvl w:val="1"/>
        <w:numId w:val="1"/>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uiPriority w:val="99"/>
    <w:rsid w:val="00DF6054"/>
    <w:pPr>
      <w:numPr>
        <w:ilvl w:val="2"/>
        <w:numId w:val="1"/>
      </w:numPr>
      <w:tabs>
        <w:tab w:val="clear" w:pos="2304"/>
        <w:tab w:val="num" w:pos="360"/>
      </w:tabs>
      <w:spacing w:before="120" w:line="240" w:lineRule="auto"/>
      <w:ind w:left="360"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DF6054"/>
    <w:pPr>
      <w:numPr>
        <w:ilvl w:val="3"/>
      </w:numPr>
      <w:tabs>
        <w:tab w:val="clear" w:pos="2736"/>
        <w:tab w:val="left" w:pos="0"/>
        <w:tab w:val="num" w:pos="360"/>
        <w:tab w:val="num" w:pos="1296"/>
      </w:tabs>
      <w:ind w:left="1296"/>
    </w:pPr>
  </w:style>
  <w:style w:type="character" w:styleId="Hyperlink">
    <w:name w:val="Hyperlink"/>
    <w:basedOn w:val="DefaultParagraphFont"/>
    <w:uiPriority w:val="99"/>
    <w:rsid w:val="00DF6054"/>
    <w:rPr>
      <w:color w:val="0000FF"/>
      <w:u w:val="single"/>
    </w:rPr>
  </w:style>
  <w:style w:type="character" w:styleId="FootnoteReference">
    <w:name w:val="footnote reference"/>
    <w:aliases w:val="referencia nota al pie,titulo 2,Texto de nota al pie,Fußnotenzeichen DISS,16 Point,Superscript 6 Point,ftref,FC,Style 24,Nota de pie,Texto nota al pie,BVI fnr,Ref. de nota al pie2,Ref,de nota al pie,Footnote symbol"/>
    <w:basedOn w:val="DefaultParagraphFont"/>
    <w:uiPriority w:val="99"/>
    <w:rsid w:val="00DF6054"/>
    <w:rPr>
      <w:vertAlign w:val="superscript"/>
    </w:rPr>
  </w:style>
  <w:style w:type="character" w:customStyle="1" w:styleId="ParagraphChar">
    <w:name w:val="Paragraph Char"/>
    <w:link w:val="Paragraph"/>
    <w:rsid w:val="00DF6054"/>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DF6054"/>
    <w:pPr>
      <w:spacing w:after="120"/>
      <w:ind w:left="360"/>
    </w:pPr>
  </w:style>
  <w:style w:type="character" w:customStyle="1" w:styleId="BodyTextIndentChar">
    <w:name w:val="Body Text Indent Char"/>
    <w:basedOn w:val="DefaultParagraphFont"/>
    <w:link w:val="BodyTextIndent"/>
    <w:uiPriority w:val="99"/>
    <w:semiHidden/>
    <w:rsid w:val="00DF6054"/>
  </w:style>
  <w:style w:type="paragraph" w:styleId="BodyTextIndent3">
    <w:name w:val="Body Text Indent 3"/>
    <w:basedOn w:val="Normal"/>
    <w:link w:val="BodyTextIndent3Char"/>
    <w:uiPriority w:val="99"/>
    <w:semiHidden/>
    <w:unhideWhenUsed/>
    <w:rsid w:val="00DF60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6054"/>
    <w:rPr>
      <w:sz w:val="16"/>
      <w:szCs w:val="16"/>
    </w:rPr>
  </w:style>
  <w:style w:type="paragraph" w:styleId="ListParagraph">
    <w:name w:val="List Paragraph"/>
    <w:basedOn w:val="Normal"/>
    <w:uiPriority w:val="34"/>
    <w:qFormat/>
    <w:rsid w:val="00E203BD"/>
    <w:pPr>
      <w:ind w:left="720"/>
      <w:contextualSpacing/>
    </w:pPr>
  </w:style>
  <w:style w:type="paragraph" w:styleId="BalloonText">
    <w:name w:val="Balloon Text"/>
    <w:basedOn w:val="Normal"/>
    <w:link w:val="BalloonTextChar"/>
    <w:uiPriority w:val="99"/>
    <w:semiHidden/>
    <w:unhideWhenUsed/>
    <w:rsid w:val="00AA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414"/>
    <w:rPr>
      <w:rFonts w:ascii="Tahoma" w:hAnsi="Tahoma" w:cs="Tahoma"/>
      <w:sz w:val="16"/>
      <w:szCs w:val="16"/>
    </w:rPr>
  </w:style>
  <w:style w:type="character" w:customStyle="1" w:styleId="m5478853474161924886m6662724462197674729m6018956773530850438gmail-m-6625331848678382179gmail-apple-converted-space">
    <w:name w:val="m_5478853474161924886m_6662724462197674729m_6018956773530850438gmail-m_-6625331848678382179gmail-apple-converted-space"/>
    <w:basedOn w:val="DefaultParagraphFont"/>
    <w:rsid w:val="00377852"/>
  </w:style>
  <w:style w:type="paragraph" w:styleId="NormalWeb">
    <w:name w:val="Normal (Web)"/>
    <w:basedOn w:val="Normal"/>
    <w:uiPriority w:val="99"/>
    <w:semiHidden/>
    <w:unhideWhenUsed/>
    <w:rsid w:val="00377852"/>
    <w:pPr>
      <w:spacing w:before="100" w:beforeAutospacing="1" w:after="100" w:afterAutospacing="1" w:line="240" w:lineRule="auto"/>
    </w:pPr>
    <w:rPr>
      <w:rFonts w:ascii="Calibri" w:hAnsi="Calibri" w:cs="Calibri"/>
      <w:lang w:val="en-US"/>
    </w:rPr>
  </w:style>
  <w:style w:type="character" w:customStyle="1" w:styleId="ParagraphCar">
    <w:name w:val="Paragraph Car"/>
    <w:locked/>
    <w:rsid w:val="00E704AD"/>
    <w:rPr>
      <w:sz w:val="24"/>
      <w:lang w:val="es-ES_tradnl"/>
    </w:rPr>
  </w:style>
  <w:style w:type="character" w:styleId="Mention">
    <w:name w:val="Mention"/>
    <w:basedOn w:val="DefaultParagraphFont"/>
    <w:uiPriority w:val="99"/>
    <w:semiHidden/>
    <w:unhideWhenUsed/>
    <w:rsid w:val="00A348DE"/>
    <w:rPr>
      <w:color w:val="2B579A"/>
      <w:shd w:val="clear" w:color="auto" w:fill="E6E6E6"/>
    </w:rPr>
  </w:style>
  <w:style w:type="character" w:styleId="FollowedHyperlink">
    <w:name w:val="FollowedHyperlink"/>
    <w:basedOn w:val="DefaultParagraphFont"/>
    <w:uiPriority w:val="99"/>
    <w:semiHidden/>
    <w:unhideWhenUsed/>
    <w:rsid w:val="00412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3277">
      <w:bodyDiv w:val="1"/>
      <w:marLeft w:val="0"/>
      <w:marRight w:val="0"/>
      <w:marTop w:val="0"/>
      <w:marBottom w:val="0"/>
      <w:divBdr>
        <w:top w:val="none" w:sz="0" w:space="0" w:color="auto"/>
        <w:left w:val="none" w:sz="0" w:space="0" w:color="auto"/>
        <w:bottom w:val="none" w:sz="0" w:space="0" w:color="auto"/>
        <w:right w:val="none" w:sz="0" w:space="0" w:color="auto"/>
      </w:divBdr>
    </w:div>
    <w:div w:id="4999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buenosaires.gob.ar/sites/gcaba/files/evaluacion_proyecto_quinquela_0.pdf"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buenosaires.gob.ar/sites/gcaba/files/evaluacion_plan_sarmiento_primera_etapa_0.pdf" TargetMode="External"/><Relationship Id="rId20" Type="http://schemas.openxmlformats.org/officeDocument/2006/relationships/theme" Target="theme/theme1.xml"/><Relationship Id="rId16" Type="http://schemas.openxmlformats.org/officeDocument/2006/relationships/hyperlink" Target="https://idbg.sharepoint.com/teams/EZ-AR-LON/AR-L1260/_layouts/15/DocIdRedir.aspx?ID=EZSHARE-378320361-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dbg.sharepoint.com/teams/EZ-AR-LON/AR-L1260/_layouts/15/DocIdRedir.aspx?ID=EZSHARE-378320361-8"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uenosaires.gob.ar/sites/gcaba/files/evaluacion_plan_sarmiento_primera_etapa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false</Key_x0020_Document>
    <Division_x0020_or_x0020_Unit xmlns="cdc7663a-08f0-4737-9e8c-148ce897a09c">CSD/HUD</Division_x0020_or_x0020_Unit>
    <Other_x0020_Author xmlns="cdc7663a-08f0-4737-9e8c-148ce897a09c" xsi:nil="true"/>
    <IDBDocs_x0020_Number xmlns="cdc7663a-08f0-4737-9e8c-148ce897a09c">39901873</IDBDocs_x0020_Number>
    <Document_x0020_Author xmlns="cdc7663a-08f0-4737-9e8c-148ce897a09c">Avila, Francy Dianela</Document_x0020_Author>
    <Operation_x0020_Type xmlns="cdc7663a-08f0-4737-9e8c-148ce897a09c" xsi:nil="true"/>
    <TaxCatchAll xmlns="cdc7663a-08f0-4737-9e8c-148ce897a09c">
      <Value>6</Value>
      <Value>12</Value>
      <Value>4</Value>
      <Value>44</Value>
      <Value>5</Value>
    </TaxCatchAll>
    <Fiscal_x0020_Year_x0020_IDB xmlns="cdc7663a-08f0-4737-9e8c-148ce897a09c">2015</Fiscal_x0020_Year_x0020_IDB>
    <Project_x0020_Number xmlns="cdc7663a-08f0-4737-9e8c-148ce897a09c">AR-L1260</Project_x0020_Number>
    <Package_x0020_Code xmlns="cdc7663a-08f0-4737-9e8c-148ce897a09c" xsi:nil="true"/>
    <Migration_x0020_Info xmlns="cdc7663a-08f0-4737-9e8c-148ce897a09c">MS WORDLoan Proposal0N</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English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NEIGHBORHOOD UPGRADING</TermName>
          <TermId xmlns="http://schemas.microsoft.com/office/infopath/2007/PartnerControls">19ed260b-3ea3-46e6-aa79-3ae0d12b56bc</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o_x003a_ xmlns="cdc7663a-08f0-4737-9e8c-148ce897a09c" xsi:nil="true"/>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URBAN DEVELOPMENT AND HOUSING</TermName>
          <TermId xmlns="http://schemas.microsoft.com/office/infopath/2007/PartnerControls">d14615ee-683d-4ec6-a5cf-ae743c6c4ac1</TermId>
        </TermInfo>
      </Terms>
    </nddeef1749674d76abdbe4b239a70bc6>
    <Record_x0020_Number xmlns="cdc7663a-08f0-4737-9e8c-148ce897a09c">R0000577592</Record_x0020_Number>
    <_dlc_DocId xmlns="cdc7663a-08f0-4737-9e8c-148ce897a09c">EZSHARE-378320361-11</_dlc_DocId>
    <_dlc_DocIdUrl xmlns="cdc7663a-08f0-4737-9e8c-148ce897a09c">
      <Url>https://idbg.sharepoint.com/teams/EZ-AR-LON/AR-L1260/_layouts/15/DocIdRedir.aspx?ID=EZSHARE-378320361-11</Url>
      <Description>EZSHARE-378320361-11</Description>
    </_dlc_DocIdUrl>
    <Related_x0020_SisCor_x0020_Number xmlns="cdc7663a-08f0-4737-9e8c-148ce897a09c" xsi:nil="true"/>
  </documentManagement>
</p:properties>
</file>

<file path=customXml/item2.xml><?xml version="1.0" encoding="utf-8"?>
<?mso-contentType ?>
<FormUrls xmlns="http://schemas.microsoft.com/sharepoint/v3/contenttype/forms/url">
  <Display>_catalogs/masterpage/ECMForms/OperationsCT/View.aspx</Display>
  <Edit>_catalogs/masterpage/ECMForms/OperationsCT/Edit.aspx</Edit>
</FormUrls>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7E1E680751CDBD4C87248068C005C31C" ma:contentTypeVersion="2635" ma:contentTypeDescription="The base project type from which other project content types inherit their information." ma:contentTypeScope="" ma:versionID="4a39bea4077d63a62af2abaf5e4d5c65">
  <xsd:schema xmlns:xsd="http://www.w3.org/2001/XMLSchema" xmlns:xs="http://www.w3.org/2001/XMLSchema" xmlns:p="http://schemas.microsoft.com/office/2006/metadata/properties" xmlns:ns2="cdc7663a-08f0-4737-9e8c-148ce897a09c" targetNamespace="http://schemas.microsoft.com/office/2006/metadata/properties" ma:root="true" ma:fieldsID="375652b2888638a9bfefc72a261055f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AR-L1260"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3F2D24F7-768E-4AE7-8B01-F7B61472B547}">
  <ds:schemaRef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cdc7663a-08f0-4737-9e8c-148ce897a09c"/>
    <ds:schemaRef ds:uri="http://purl.org/dc/elements/1.1/"/>
  </ds:schemaRefs>
</ds:datastoreItem>
</file>

<file path=customXml/itemProps2.xml><?xml version="1.0" encoding="utf-8"?>
<ds:datastoreItem xmlns:ds="http://schemas.openxmlformats.org/officeDocument/2006/customXml" ds:itemID="{30623684-DD06-4CD7-8C49-23C0846BE17E}">
  <ds:schemaRefs>
    <ds:schemaRef ds:uri="http://schemas.microsoft.com/sharepoint/v3/contenttype/forms/url"/>
  </ds:schemaRefs>
</ds:datastoreItem>
</file>

<file path=customXml/itemProps3.xml><?xml version="1.0" encoding="utf-8"?>
<ds:datastoreItem xmlns:ds="http://schemas.openxmlformats.org/officeDocument/2006/customXml" ds:itemID="{F63AB30B-0B61-4D7F-BC73-26987E14D061}"/>
</file>

<file path=customXml/itemProps4.xml><?xml version="1.0" encoding="utf-8"?>
<ds:datastoreItem xmlns:ds="http://schemas.openxmlformats.org/officeDocument/2006/customXml" ds:itemID="{0B4FFD0C-EE21-4EDC-AE86-B945777E6247}">
  <ds:schemaRefs>
    <ds:schemaRef ds:uri="Microsoft.SharePoint.Taxonomy.ContentTypeSync"/>
  </ds:schemaRefs>
</ds:datastoreItem>
</file>

<file path=customXml/itemProps5.xml><?xml version="1.0" encoding="utf-8"?>
<ds:datastoreItem xmlns:ds="http://schemas.openxmlformats.org/officeDocument/2006/customXml" ds:itemID="{A16D2BF8-92E2-42CC-BF49-EBC15748C033}">
  <ds:schemaRefs>
    <ds:schemaRef ds:uri="http://schemas.microsoft.com/sharepoint/v3/contenttype/forms"/>
  </ds:schemaRefs>
</ds:datastoreItem>
</file>

<file path=customXml/itemProps6.xml><?xml version="1.0" encoding="utf-8"?>
<ds:datastoreItem xmlns:ds="http://schemas.openxmlformats.org/officeDocument/2006/customXml" ds:itemID="{1F68B8CB-09B2-4D8E-972B-C01A7ABB6D3C}">
  <ds:schemaRefs>
    <ds:schemaRef ds:uri="http://schemas.microsoft.com/sharepoint/events"/>
  </ds:schemaRefs>
</ds:datastoreItem>
</file>

<file path=customXml/itemProps7.xml><?xml version="1.0" encoding="utf-8"?>
<ds:datastoreItem xmlns:ds="http://schemas.openxmlformats.org/officeDocument/2006/customXml" ds:itemID="{9F926287-EB32-4629-871B-AB2B4A5627ED}">
  <ds:schemaRefs>
    <ds:schemaRef ds:uri="http://schemas.openxmlformats.org/officeDocument/2006/bibliography"/>
  </ds:schemaRefs>
</ds:datastoreItem>
</file>

<file path=customXml/itemProps8.xml><?xml version="1.0" encoding="utf-8"?>
<ds:datastoreItem xmlns:ds="http://schemas.openxmlformats.org/officeDocument/2006/customXml" ds:itemID="{CFEB5F5F-6824-4E0A-B438-7B36FE858544}"/>
</file>

<file path=docProps/app.xml><?xml version="1.0" encoding="utf-8"?>
<Properties xmlns="http://schemas.openxmlformats.org/officeDocument/2006/extended-properties" xmlns:vt="http://schemas.openxmlformats.org/officeDocument/2006/docPropsVTypes">
  <Template>Normal.dotm</Template>
  <TotalTime>224</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Requisitos para el Procesamiento de la Segunda Operación Bajo la CCLIP</vt:lpstr>
    </vt:vector>
  </TitlesOfParts>
  <Company>Inter-American Development Bank</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Requisitos para el Procesamiento de la Segunda Operación Bajo la CCLIP</dc:title>
  <dc:creator>IADB</dc:creator>
  <cp:lastModifiedBy>Avila, Francy Dianela</cp:lastModifiedBy>
  <cp:revision>4</cp:revision>
  <dcterms:created xsi:type="dcterms:W3CDTF">2017-06-27T16:47:00Z</dcterms:created>
  <dcterms:modified xsi:type="dcterms:W3CDTF">2017-07-05T13:45:00Z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0x010100ACF722E9F6B0B149B0CD8BE2560A6672007E1E680751CDBD4C87248068C005C31C</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44;#NEIGHBORHOOD UPGRADING|19ed260b-3ea3-46e6-aa79-3ae0d12b56bc</vt:lpwstr>
  </property>
  <property fmtid="{D5CDD505-2E9C-101B-9397-08002B2CF9AE}" pid="8" name="Country">
    <vt:lpwstr>5;#Argentina|eb1b705c-195f-4c3b-9661-b201f2fee3c5</vt:lpwstr>
  </property>
  <property fmtid="{D5CDD505-2E9C-101B-9397-08002B2CF9AE}" pid="9" name="Fund IDB">
    <vt:lpwstr>4;#ORC|c028a4b2-ad8b-4cf4-9cac-a2ae6a778e23</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6;#URBAN DEVELOPMENT AND HOUSING|d14615ee-683d-4ec6-a5cf-ae743c6c4ac1</vt:lpwstr>
  </property>
  <property fmtid="{D5CDD505-2E9C-101B-9397-08002B2CF9AE}" pid="14" name="Function Operations IDB">
    <vt:lpwstr>12;#Project Administration|751f71fd-1433-4702-a2db-ff12a4e45594</vt:lpwstr>
  </property>
  <property fmtid="{D5CDD505-2E9C-101B-9397-08002B2CF9AE}" pid="15" name="_dlc_DocIdItemGuid">
    <vt:lpwstr>7b6404e6-60e7-4056-a16a-14f6c5cc571a</vt:lpwstr>
  </property>
  <property fmtid="{D5CDD505-2E9C-101B-9397-08002B2CF9AE}" pid="16" name="RecordPoint_ActiveItemMoved">
    <vt:lpwstr>/teams/EZ-AR-LON/AR-L1260/15 LifeCycle Milestones/Draft Area/PP - Enlace Elegibilidad CCLIP CABA.docx</vt:lpwstr>
  </property>
  <property fmtid="{D5CDD505-2E9C-101B-9397-08002B2CF9AE}" pid="17" name="RecordStorageActiveId">
    <vt:lpwstr>1f6c318f-f1c2-4461-bd18-2b8f924347c2</vt:lpwstr>
  </property>
  <property fmtid="{D5CDD505-2E9C-101B-9397-08002B2CF9AE}" pid="18" name="Disclosed">
    <vt:bool>true</vt:bool>
  </property>
</Properties>
</file>