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565" w:type="dxa"/>
        <w:tblLook w:val="04A0" w:firstRow="1" w:lastRow="0" w:firstColumn="1" w:lastColumn="0" w:noHBand="0" w:noVBand="1"/>
      </w:tblPr>
      <w:tblGrid>
        <w:gridCol w:w="8565"/>
      </w:tblGrid>
      <w:tr w:rsidR="00923AD4" w:rsidRPr="00923AD4" w:rsidTr="00D56234">
        <w:trPr>
          <w:trHeight w:val="7194"/>
        </w:trPr>
        <w:tc>
          <w:tcPr>
            <w:tcW w:w="8565" w:type="dxa"/>
          </w:tcPr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b/>
                <w:color w:val="FF0000"/>
                <w:sz w:val="40"/>
                <w:szCs w:val="40"/>
              </w:rPr>
            </w:pPr>
            <w:r w:rsidRPr="00923AD4">
              <w:rPr>
                <w:rFonts w:ascii="Segoe UI" w:hAnsi="Segoe UI" w:cs="Segoe UI"/>
                <w:b/>
                <w:color w:val="FF0000"/>
                <w:sz w:val="40"/>
                <w:szCs w:val="40"/>
              </w:rPr>
              <w:t>Maturidade e Desempenho da Gestão Fiscal</w:t>
            </w:r>
          </w:p>
          <w:p w:rsidR="00D81157" w:rsidRPr="00923AD4" w:rsidRDefault="00D81157" w:rsidP="00D81157">
            <w:pPr>
              <w:jc w:val="center"/>
              <w:rPr>
                <w:rFonts w:ascii="Segoe UI" w:hAnsi="Segoe UI" w:cs="Segoe UI"/>
                <w:b/>
                <w:color w:val="FF0000"/>
                <w:sz w:val="40"/>
                <w:szCs w:val="40"/>
              </w:rPr>
            </w:pPr>
            <w:proofErr w:type="spellStart"/>
            <w:r w:rsidRPr="00923AD4">
              <w:rPr>
                <w:rFonts w:ascii="Segoe UI" w:hAnsi="Segoe UI" w:cs="Segoe UI"/>
                <w:b/>
                <w:color w:val="FF0000"/>
                <w:sz w:val="40"/>
                <w:szCs w:val="40"/>
              </w:rPr>
              <w:t>MD-GEFIS</w:t>
            </w:r>
            <w:proofErr w:type="spellEnd"/>
          </w:p>
          <w:p w:rsidR="008B14C9" w:rsidRPr="00923AD4" w:rsidRDefault="008B14C9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1B080F" w:rsidRPr="00923AD4" w:rsidRDefault="001B080F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8B14C9" w:rsidRPr="00923AD4" w:rsidRDefault="008B14C9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5A5856" w:rsidRPr="00923AD4" w:rsidRDefault="008B14C9" w:rsidP="00D81157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923AD4">
              <w:rPr>
                <w:rFonts w:ascii="Segoe UI" w:hAnsi="Segoe UI" w:cs="Segoe UI"/>
                <w:sz w:val="40"/>
                <w:szCs w:val="40"/>
              </w:rPr>
              <w:t xml:space="preserve">Relatório de avaliação de </w:t>
            </w:r>
            <w:r w:rsidR="005A5856" w:rsidRPr="00923AD4">
              <w:rPr>
                <w:rFonts w:ascii="Segoe UI" w:hAnsi="Segoe UI" w:cs="Segoe UI"/>
                <w:sz w:val="40"/>
                <w:szCs w:val="40"/>
              </w:rPr>
              <w:t>desempenho</w:t>
            </w:r>
          </w:p>
          <w:p w:rsidR="008B14C9" w:rsidRPr="00923AD4" w:rsidRDefault="008B14C9" w:rsidP="00D81157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923AD4">
              <w:rPr>
                <w:rFonts w:ascii="Segoe UI" w:hAnsi="Segoe UI" w:cs="Segoe UI"/>
                <w:sz w:val="40"/>
                <w:szCs w:val="40"/>
              </w:rPr>
              <w:t xml:space="preserve">Estado </w:t>
            </w:r>
            <w:r w:rsidR="00923AD4" w:rsidRPr="00923AD4">
              <w:rPr>
                <w:rFonts w:ascii="Segoe UI" w:hAnsi="Segoe UI" w:cs="Segoe UI"/>
                <w:sz w:val="40"/>
                <w:szCs w:val="40"/>
              </w:rPr>
              <w:t xml:space="preserve">do Amapá </w:t>
            </w:r>
          </w:p>
          <w:p w:rsidR="005A5856" w:rsidRPr="00923AD4" w:rsidRDefault="005A5856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5A5856" w:rsidRPr="00923AD4" w:rsidRDefault="005A5856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5A5856" w:rsidRPr="00923AD4" w:rsidRDefault="005A5856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D81157" w:rsidRPr="00923AD4" w:rsidRDefault="007C74AE" w:rsidP="005A5856">
            <w:pPr>
              <w:jc w:val="right"/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0000"/>
                <w:sz w:val="32"/>
                <w:szCs w:val="32"/>
              </w:rPr>
              <w:t xml:space="preserve">Revisão da </w:t>
            </w:r>
            <w:r w:rsidR="005A5856" w:rsidRPr="00923AD4">
              <w:rPr>
                <w:rFonts w:ascii="Segoe UI" w:hAnsi="Segoe UI" w:cs="Segoe UI"/>
                <w:b/>
                <w:color w:val="FF0000"/>
                <w:sz w:val="32"/>
                <w:szCs w:val="32"/>
              </w:rPr>
              <w:t>Avaliação</w:t>
            </w:r>
          </w:p>
          <w:p w:rsidR="005A5856" w:rsidRPr="00923AD4" w:rsidRDefault="005A5856" w:rsidP="005A5856">
            <w:pPr>
              <w:jc w:val="right"/>
              <w:rPr>
                <w:rFonts w:ascii="Segoe UI" w:hAnsi="Segoe UI" w:cs="Segoe UI"/>
                <w:color w:val="FF0000"/>
                <w:sz w:val="30"/>
                <w:szCs w:val="30"/>
              </w:rPr>
            </w:pPr>
            <w:r w:rsidRPr="00923AD4">
              <w:rPr>
                <w:rFonts w:ascii="Segoe UI" w:hAnsi="Segoe UI" w:cs="Segoe UI"/>
                <w:color w:val="FF0000"/>
                <w:sz w:val="30"/>
                <w:szCs w:val="30"/>
              </w:rPr>
              <w:t>Flavio Galvão</w:t>
            </w:r>
            <w:r w:rsidR="00770D67" w:rsidRPr="00923AD4">
              <w:rPr>
                <w:rFonts w:ascii="Segoe UI" w:hAnsi="Segoe UI" w:cs="Segoe UI"/>
                <w:color w:val="FF0000"/>
                <w:sz w:val="30"/>
                <w:szCs w:val="30"/>
              </w:rPr>
              <w:t xml:space="preserve"> </w:t>
            </w:r>
            <w:r w:rsidR="00D84748" w:rsidRPr="00923AD4">
              <w:rPr>
                <w:rFonts w:ascii="Segoe UI" w:hAnsi="Segoe UI" w:cs="Segoe UI"/>
                <w:color w:val="FF0000"/>
                <w:sz w:val="30"/>
                <w:szCs w:val="30"/>
              </w:rPr>
              <w:t>(</w:t>
            </w:r>
            <w:r w:rsidR="007C74AE">
              <w:rPr>
                <w:rFonts w:ascii="Segoe UI" w:hAnsi="Segoe UI" w:cs="Segoe UI"/>
                <w:color w:val="FF0000"/>
                <w:sz w:val="30"/>
                <w:szCs w:val="30"/>
              </w:rPr>
              <w:t>Consultor BID</w:t>
            </w:r>
            <w:r w:rsidR="00D84748" w:rsidRPr="00923AD4">
              <w:rPr>
                <w:rFonts w:ascii="Segoe UI" w:hAnsi="Segoe UI" w:cs="Segoe UI"/>
                <w:color w:val="FF0000"/>
                <w:sz w:val="30"/>
                <w:szCs w:val="30"/>
              </w:rPr>
              <w:t>)</w:t>
            </w:r>
          </w:p>
          <w:p w:rsidR="005A5856" w:rsidRPr="00923AD4" w:rsidRDefault="005A5856" w:rsidP="00D81157">
            <w:pPr>
              <w:jc w:val="center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  <w:p w:rsidR="008B14C9" w:rsidRPr="00923AD4" w:rsidRDefault="008B14C9" w:rsidP="00ED413B">
            <w:pPr>
              <w:rPr>
                <w:rFonts w:ascii="Segoe UI" w:hAnsi="Segoe UI" w:cs="Segoe UI"/>
                <w:color w:val="FF0000"/>
              </w:rPr>
            </w:pPr>
          </w:p>
          <w:p w:rsidR="007C74AE" w:rsidRPr="00923AD4" w:rsidRDefault="0004500C" w:rsidP="00DA5CE0">
            <w:pPr>
              <w:jc w:val="center"/>
              <w:rPr>
                <w:rFonts w:ascii="Segoe UI" w:hAnsi="Segoe UI" w:cs="Segoe UI"/>
              </w:rPr>
            </w:pPr>
            <w:r w:rsidRPr="00923AD4">
              <w:rPr>
                <w:rFonts w:ascii="Segoe UI" w:hAnsi="Segoe UI" w:cs="Segoe UI"/>
              </w:rPr>
              <w:t>Versão Preliminar</w:t>
            </w:r>
            <w:r w:rsidR="00923AD4">
              <w:rPr>
                <w:rFonts w:ascii="Segoe UI" w:hAnsi="Segoe UI" w:cs="Segoe UI"/>
              </w:rPr>
              <w:t xml:space="preserve"> Revisada</w:t>
            </w:r>
            <w:r w:rsidR="002719CC">
              <w:rPr>
                <w:rFonts w:ascii="Segoe UI" w:hAnsi="Segoe UI" w:cs="Segoe UI"/>
              </w:rPr>
              <w:t xml:space="preserve"> dos eixos</w:t>
            </w:r>
            <w:r w:rsidR="007C74AE">
              <w:rPr>
                <w:rFonts w:ascii="Segoe UI" w:hAnsi="Segoe UI" w:cs="Segoe UI"/>
              </w:rPr>
              <w:t xml:space="preserve">: Eixo I – Gestão Fazendária e Transparência </w:t>
            </w:r>
            <w:proofErr w:type="spellStart"/>
            <w:r w:rsidR="007C74AE">
              <w:rPr>
                <w:rFonts w:ascii="Segoe UI" w:hAnsi="Segoe UI" w:cs="Segoe UI"/>
              </w:rPr>
              <w:t>Fisca</w:t>
            </w:r>
            <w:proofErr w:type="spellEnd"/>
            <w:r w:rsidR="00B77E6D">
              <w:rPr>
                <w:rFonts w:ascii="Segoe UI" w:hAnsi="Segoe UI" w:cs="Segoe UI"/>
              </w:rPr>
              <w:t xml:space="preserve">, Eixo II – Administração tributária e Contencioso Fiscal, </w:t>
            </w:r>
            <w:r w:rsidR="007C74AE">
              <w:rPr>
                <w:rFonts w:ascii="Segoe UI" w:hAnsi="Segoe UI" w:cs="Segoe UI"/>
              </w:rPr>
              <w:t xml:space="preserve">e Eixo </w:t>
            </w:r>
            <w:proofErr w:type="spellStart"/>
            <w:r w:rsidR="007C74AE">
              <w:rPr>
                <w:rFonts w:ascii="Segoe UI" w:hAnsi="Segoe UI" w:cs="Segoe UI"/>
              </w:rPr>
              <w:t>III</w:t>
            </w:r>
            <w:proofErr w:type="spellEnd"/>
            <w:r w:rsidR="007C74AE">
              <w:rPr>
                <w:rFonts w:ascii="Segoe UI" w:hAnsi="Segoe UI" w:cs="Segoe UI"/>
              </w:rPr>
              <w:t xml:space="preserve"> – Administração Financeira e Gasto Público-  </w:t>
            </w:r>
          </w:p>
          <w:p w:rsidR="00D81157" w:rsidRPr="00923AD4" w:rsidRDefault="00B77E6D" w:rsidP="00DA5CE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03 de </w:t>
            </w:r>
            <w:proofErr w:type="gramStart"/>
            <w:r w:rsidR="00F8665A">
              <w:rPr>
                <w:rFonts w:ascii="Segoe UI" w:hAnsi="Segoe UI" w:cs="Segoe UI"/>
              </w:rPr>
              <w:t>Abril</w:t>
            </w:r>
            <w:proofErr w:type="gramEnd"/>
            <w:r w:rsidR="00F8665A">
              <w:rPr>
                <w:rFonts w:ascii="Segoe UI" w:hAnsi="Segoe UI" w:cs="Segoe UI"/>
              </w:rPr>
              <w:t xml:space="preserve"> </w:t>
            </w:r>
            <w:r w:rsidR="00923AD4" w:rsidRPr="00923AD4">
              <w:rPr>
                <w:rFonts w:ascii="Segoe UI" w:hAnsi="Segoe UI" w:cs="Segoe UI"/>
              </w:rPr>
              <w:t>de 2019</w:t>
            </w:r>
          </w:p>
          <w:p w:rsidR="00D81157" w:rsidRPr="00923AD4" w:rsidRDefault="00D81157" w:rsidP="00ED413B">
            <w:pPr>
              <w:rPr>
                <w:rFonts w:ascii="Segoe UI" w:hAnsi="Segoe UI" w:cs="Segoe UI"/>
                <w:color w:val="FF0000"/>
              </w:rPr>
            </w:pPr>
          </w:p>
          <w:p w:rsidR="00D56234" w:rsidRPr="00923AD4" w:rsidRDefault="00D56234" w:rsidP="00ED413B">
            <w:pPr>
              <w:rPr>
                <w:rFonts w:ascii="Segoe UI" w:hAnsi="Segoe UI" w:cs="Segoe UI"/>
                <w:color w:val="FF0000"/>
              </w:rPr>
            </w:pPr>
          </w:p>
          <w:p w:rsidR="00D56234" w:rsidRPr="00923AD4" w:rsidRDefault="001B080F" w:rsidP="00ED413B">
            <w:pPr>
              <w:rPr>
                <w:rFonts w:ascii="Segoe UI" w:hAnsi="Segoe UI" w:cs="Segoe UI"/>
                <w:color w:val="FF0000"/>
              </w:rPr>
            </w:pPr>
            <w:r w:rsidRPr="00923AD4">
              <w:rPr>
                <w:rFonts w:ascii="Segoe UI" w:hAnsi="Segoe UI" w:cs="Segoe UI"/>
                <w:noProof/>
                <w:color w:val="FF0000"/>
                <w:lang w:eastAsia="pt-BR"/>
              </w:rPr>
              <w:drawing>
                <wp:inline distT="0" distB="0" distL="0" distR="0">
                  <wp:extent cx="826691" cy="275208"/>
                  <wp:effectExtent l="0" t="0" r="0" b="0"/>
                  <wp:docPr id="9222" name="Picture 4" descr="http://www.profpimentel.com.br/site/media/k2/items/cache/0001626de6aa8ef5b99196e5ea11b990_X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30647E-F981-44A5-8340-8378B80371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4" descr="http://www.profpimentel.com.br/site/media/k2/items/cache/0001626de6aa8ef5b99196e5ea11b990_XL.jpg">
                            <a:extLst>
                              <a:ext uri="{FF2B5EF4-FFF2-40B4-BE49-F238E27FC236}">
                                <a16:creationId xmlns:a16="http://schemas.microsoft.com/office/drawing/2014/main" id="{A130647E-F981-44A5-8340-8378B80371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58" cy="2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23AD4">
              <w:rPr>
                <w:rFonts w:ascii="Segoe UI" w:hAnsi="Segoe UI" w:cs="Segoe UI"/>
                <w:color w:val="FF0000"/>
              </w:rPr>
              <w:t xml:space="preserve">                                     </w:t>
            </w:r>
            <w:r w:rsidRPr="00923AD4">
              <w:rPr>
                <w:rFonts w:ascii="Segoe UI" w:hAnsi="Segoe UI" w:cs="Segoe UI"/>
                <w:noProof/>
                <w:color w:val="FF0000"/>
                <w:lang w:eastAsia="pt-BR"/>
              </w:rPr>
              <w:drawing>
                <wp:inline distT="0" distB="0" distL="0" distR="0">
                  <wp:extent cx="914570" cy="474329"/>
                  <wp:effectExtent l="0" t="0" r="0" b="2540"/>
                  <wp:docPr id="9223" name="Picture 2" descr="http://www.enat.receita.fazenda.gov.br/pt-br/area_nacional/noticias/destaques/rfb-participa-de-reunioes-do-confaz-e-da-cotepe-icms/image_capa_pagina_inicial_noti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633A31-3D6F-4EFB-9894-D9899711D1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2" descr="http://www.enat.receita.fazenda.gov.br/pt-br/area_nacional/noticias/destaques/rfb-participa-de-reunioes-do-confaz-e-da-cotepe-icms/image_capa_pagina_inicial_noticia">
                            <a:extLst>
                              <a:ext uri="{FF2B5EF4-FFF2-40B4-BE49-F238E27FC236}">
                                <a16:creationId xmlns:a16="http://schemas.microsoft.com/office/drawing/2014/main" id="{CC633A31-3D6F-4EFB-9894-D9899711D1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96" cy="49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23AD4">
              <w:rPr>
                <w:rFonts w:ascii="Segoe UI" w:hAnsi="Segoe UI" w:cs="Segoe UI"/>
                <w:color w:val="FF0000"/>
              </w:rPr>
              <w:t xml:space="preserve">                              </w:t>
            </w:r>
            <w:r w:rsidRPr="00923AD4">
              <w:rPr>
                <w:noProof/>
                <w:color w:val="FF0000"/>
                <w:lang w:eastAsia="pt-BR"/>
              </w:rPr>
              <w:drawing>
                <wp:inline distT="0" distB="0" distL="0" distR="0">
                  <wp:extent cx="927717" cy="519573"/>
                  <wp:effectExtent l="0" t="0" r="6350" b="0"/>
                  <wp:docPr id="9221" name="Picture 8" descr="C:\Users\Luciana\Desktop\bid_portugues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A9B996-7B2A-49BA-AA33-7D695C9F6B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8" descr="C:\Users\Luciana\Desktop\bid_portugues.jpg">
                            <a:extLst>
                              <a:ext uri="{FF2B5EF4-FFF2-40B4-BE49-F238E27FC236}">
                                <a16:creationId xmlns:a16="http://schemas.microsoft.com/office/drawing/2014/main" id="{45A9B996-7B2A-49BA-AA33-7D695C9F6B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41" cy="56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56234" w:rsidRPr="00923AD4" w:rsidRDefault="00D56234" w:rsidP="00ED413B">
            <w:pPr>
              <w:rPr>
                <w:rFonts w:ascii="Segoe UI" w:hAnsi="Segoe UI" w:cs="Segoe UI"/>
                <w:color w:val="FF0000"/>
              </w:rPr>
            </w:pPr>
          </w:p>
          <w:p w:rsidR="00D81157" w:rsidRPr="00923AD4" w:rsidRDefault="00D81157" w:rsidP="00ED413B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81157" w:rsidRPr="00923AD4" w:rsidRDefault="00D81157">
      <w:pPr>
        <w:rPr>
          <w:color w:val="FF0000"/>
        </w:rPr>
      </w:pPr>
      <w:r w:rsidRPr="00923AD4">
        <w:rPr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color w:val="FF0000"/>
          <w:sz w:val="22"/>
          <w:szCs w:val="22"/>
          <w:lang w:val="pt-BR"/>
        </w:rPr>
        <w:id w:val="14452631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1157" w:rsidRPr="00923AD4" w:rsidRDefault="00D81157">
          <w:pPr>
            <w:pStyle w:val="CabealhodoSumrio"/>
            <w:rPr>
              <w:rFonts w:ascii="Segoe UI Light" w:hAnsi="Segoe UI Light" w:cs="Segoe UI Light"/>
              <w:b/>
              <w:color w:val="FF0000"/>
            </w:rPr>
          </w:pPr>
          <w:proofErr w:type="spellStart"/>
          <w:r w:rsidRPr="00923AD4">
            <w:rPr>
              <w:rFonts w:ascii="Segoe UI Light" w:hAnsi="Segoe UI Light" w:cs="Segoe UI Light"/>
              <w:b/>
              <w:color w:val="FF0000"/>
            </w:rPr>
            <w:t>Sumário</w:t>
          </w:r>
          <w:proofErr w:type="spellEnd"/>
        </w:p>
        <w:p w:rsidR="00D62134" w:rsidRDefault="00A0060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923AD4">
            <w:rPr>
              <w:bCs/>
              <w:noProof/>
              <w:color w:val="FF0000"/>
            </w:rPr>
            <w:fldChar w:fldCharType="begin"/>
          </w:r>
          <w:r w:rsidR="00D81157" w:rsidRPr="00923AD4">
            <w:rPr>
              <w:bCs/>
              <w:noProof/>
              <w:color w:val="FF0000"/>
            </w:rPr>
            <w:instrText xml:space="preserve"> TOC \o "1-3" \h \z \u </w:instrText>
          </w:r>
          <w:r w:rsidRPr="00923AD4">
            <w:rPr>
              <w:bCs/>
              <w:noProof/>
              <w:color w:val="FF0000"/>
            </w:rPr>
            <w:fldChar w:fldCharType="separate"/>
          </w:r>
          <w:hyperlink w:anchor="_Toc5169093" w:history="1">
            <w:r w:rsidR="00D62134" w:rsidRPr="00B21C7D">
              <w:rPr>
                <w:rStyle w:val="Hyperlink"/>
                <w:rFonts w:ascii="Segoe UI" w:hAnsi="Segoe UI" w:cs="Segoe UI"/>
                <w:b/>
                <w:noProof/>
              </w:rPr>
              <w:t>I.</w:t>
            </w:r>
            <w:r w:rsidR="00D62134">
              <w:rPr>
                <w:rFonts w:eastAsiaTheme="minorEastAsia"/>
                <w:noProof/>
                <w:lang w:eastAsia="pt-BR"/>
              </w:rPr>
              <w:tab/>
            </w:r>
            <w:r w:rsidR="00D62134" w:rsidRPr="00B21C7D">
              <w:rPr>
                <w:rStyle w:val="Hyperlink"/>
                <w:rFonts w:ascii="Segoe UI" w:hAnsi="Segoe UI" w:cs="Segoe UI"/>
                <w:b/>
                <w:noProof/>
              </w:rPr>
              <w:t>APRESENTAÇÃO</w:t>
            </w:r>
            <w:r w:rsidR="00D62134">
              <w:rPr>
                <w:noProof/>
                <w:webHidden/>
              </w:rPr>
              <w:tab/>
            </w:r>
            <w:r w:rsidR="00D62134">
              <w:rPr>
                <w:noProof/>
                <w:webHidden/>
              </w:rPr>
              <w:fldChar w:fldCharType="begin"/>
            </w:r>
            <w:r w:rsidR="00D62134">
              <w:rPr>
                <w:noProof/>
                <w:webHidden/>
              </w:rPr>
              <w:instrText xml:space="preserve"> PAGEREF _Toc5169093 \h </w:instrText>
            </w:r>
            <w:r w:rsidR="00D62134">
              <w:rPr>
                <w:noProof/>
                <w:webHidden/>
              </w:rPr>
            </w:r>
            <w:r w:rsidR="00D62134">
              <w:rPr>
                <w:noProof/>
                <w:webHidden/>
              </w:rPr>
              <w:fldChar w:fldCharType="separate"/>
            </w:r>
            <w:r w:rsidR="00D62134">
              <w:rPr>
                <w:noProof/>
                <w:webHidden/>
              </w:rPr>
              <w:t>3</w:t>
            </w:r>
            <w:r w:rsidR="00D62134"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69094" w:history="1"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RESUMO EXECUTIVO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69095" w:history="1"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A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69096" w:history="1"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21C7D">
              <w:rPr>
                <w:rStyle w:val="Hyperlink"/>
                <w:rFonts w:ascii="Segoe UI" w:hAnsi="Segoe UI" w:cs="Segoe UI"/>
                <w:b/>
                <w:noProof/>
              </w:rPr>
              <w:t>DIAGNÓSTICO DA GESTÃO FISCAL DO AMAPÁ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2"/>
            <w:tabs>
              <w:tab w:val="left" w:pos="660"/>
              <w:tab w:val="right" w:leader="dot" w:pos="8494"/>
            </w:tabs>
            <w:rPr>
              <w:noProof/>
              <w:lang w:val="pt-BR" w:eastAsia="pt-BR"/>
            </w:rPr>
          </w:pPr>
          <w:hyperlink w:anchor="_Toc5169097" w:history="1">
            <w:r w:rsidRPr="00B21C7D">
              <w:rPr>
                <w:rStyle w:val="Hyperlink"/>
                <w:rFonts w:ascii="Segoe UI" w:eastAsiaTheme="minorHAnsi" w:hAnsi="Segoe UI" w:cs="Segoe UI"/>
                <w:b/>
                <w:noProof/>
              </w:rPr>
              <w:t>1.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Theme="minorHAnsi" w:hAnsi="Segoe UI" w:cs="Segoe UI"/>
                <w:b/>
                <w:noProof/>
              </w:rPr>
              <w:t>EIXO I: GESTÃO FAZENDÁRIA E TRANSPARÊNCIA FISCAL (GF)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098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1.1.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1 - GOVERNANÇA 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099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1.2.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2 - GESTÃO PARA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0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1.3.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3 - GESTÃO DE PESSOAS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1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1.4.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4 - GESTÃO DA TECNOLOGIA DA INFORMAÇÃO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2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1.5.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5 - GESTÃO DE AQUISIÇÕES E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3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1.6.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GF 6 - TRANSPARÊNCIA E CIDADANIA FISCAL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2"/>
            <w:tabs>
              <w:tab w:val="left" w:pos="660"/>
              <w:tab w:val="right" w:leader="dot" w:pos="8494"/>
            </w:tabs>
            <w:rPr>
              <w:noProof/>
              <w:lang w:val="pt-BR" w:eastAsia="pt-BR"/>
            </w:rPr>
          </w:pPr>
          <w:hyperlink w:anchor="_Toc5169104" w:history="1">
            <w:r w:rsidRPr="00B21C7D">
              <w:rPr>
                <w:rStyle w:val="Hyperlink"/>
                <w:rFonts w:ascii="Segoe UI" w:eastAsiaTheme="minorHAnsi" w:hAnsi="Segoe UI" w:cs="Segoe UI"/>
                <w:b/>
                <w:noProof/>
              </w:rPr>
              <w:t>2.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Theme="minorHAnsi" w:hAnsi="Segoe UI" w:cs="Segoe UI"/>
                <w:b/>
                <w:noProof/>
              </w:rPr>
              <w:t>EIXO I: ADMINISTRAÇÃO TRIBUTÁRIA E CONTENCIOSO FISCAL (AT)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5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2.1.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AT1 - POLÍTICAS E GASTO TRIBUTÁRIO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6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2.2.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AT2 - CADASTRO E OBRIGAÇÃO TRIBUTÁRIA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7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2.3.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AT3 - FISCALIZAÇÃO E INTELIGÊNCIA FISCAL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8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2.4.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AT4 – CONTENCIOSO FISCAL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09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2.5.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AT5 - SERVIÇOS AO CONTRIBUINTE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0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2.6.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AT6 – COBRANÇA E ARRECADAÇÃO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2"/>
            <w:tabs>
              <w:tab w:val="left" w:pos="660"/>
              <w:tab w:val="right" w:leader="dot" w:pos="8494"/>
            </w:tabs>
            <w:rPr>
              <w:noProof/>
              <w:lang w:val="pt-BR" w:eastAsia="pt-BR"/>
            </w:rPr>
          </w:pPr>
          <w:hyperlink w:anchor="_Toc5169111" w:history="1">
            <w:r w:rsidRPr="00B21C7D">
              <w:rPr>
                <w:rStyle w:val="Hyperlink"/>
                <w:rFonts w:ascii="Segoe UI" w:eastAsia="Times New Roman" w:hAnsi="Segoe UI" w:cs="Segoe UI"/>
                <w:b/>
                <w:noProof/>
                <w:lang w:eastAsia="pt-BR"/>
              </w:rPr>
              <w:t>3.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noProof/>
                <w:lang w:eastAsia="pt-BR"/>
              </w:rPr>
              <w:t>EIXO III. ADMINISTRAÇÃO FINANCEIRA E GASTO PÚBLICO (AF)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2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3.1.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AF1 – PLANEJAMENTO E EXECUÇÃO ORÇAMENTÁRIA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3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3.2.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AF2 – POLÍTICAS, PROGRAMAÇÃO E EXECUÇÃO FINANCEIRA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4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3.3.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AF3 – GESTÃO DE ATIVOS E PASSIVOS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5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3.4.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AF4 – GESTÃO CONTÁBIL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6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3.5.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 5 – GESTÃO DA DÍVIDA 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134" w:rsidRDefault="00D62134">
          <w:pPr>
            <w:pStyle w:val="Sumrio3"/>
            <w:tabs>
              <w:tab w:val="left" w:pos="1100"/>
              <w:tab w:val="right" w:leader="dot" w:pos="8494"/>
            </w:tabs>
            <w:rPr>
              <w:noProof/>
              <w:lang w:val="pt-BR" w:eastAsia="pt-BR"/>
            </w:rPr>
          </w:pPr>
          <w:hyperlink w:anchor="_Toc5169117" w:history="1"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3.6.</w:t>
            </w:r>
            <w:r>
              <w:rPr>
                <w:noProof/>
                <w:lang w:val="pt-BR" w:eastAsia="pt-BR"/>
              </w:rPr>
              <w:tab/>
            </w:r>
            <w:r w:rsidRPr="00B21C7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pt-BR"/>
              </w:rPr>
              <w:t>AF6 – GESTÃO DE CUSTOS E GASTOS PÚBLICOS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157" w:rsidRPr="00923AD4" w:rsidRDefault="00A00608">
          <w:pPr>
            <w:rPr>
              <w:color w:val="FF0000"/>
            </w:rPr>
          </w:pPr>
          <w:r w:rsidRPr="00923AD4">
            <w:rPr>
              <w:bCs/>
              <w:noProof/>
              <w:color w:val="FF0000"/>
            </w:rPr>
            <w:fldChar w:fldCharType="end"/>
          </w:r>
        </w:p>
      </w:sdtContent>
    </w:sdt>
    <w:p w:rsidR="00ED413B" w:rsidRPr="00923AD4" w:rsidRDefault="00ED413B" w:rsidP="00ED413B">
      <w:pPr>
        <w:rPr>
          <w:color w:val="FF0000"/>
          <w:lang w:val="en-US"/>
        </w:rPr>
      </w:pPr>
    </w:p>
    <w:p w:rsidR="00B055B4" w:rsidRPr="00923AD4" w:rsidRDefault="00B055B4">
      <w:pPr>
        <w:rPr>
          <w:color w:val="FF0000"/>
          <w:lang w:val="en-US"/>
        </w:rPr>
      </w:pPr>
      <w:r w:rsidRPr="00923AD4">
        <w:rPr>
          <w:color w:val="FF0000"/>
          <w:lang w:val="en-US"/>
        </w:rPr>
        <w:br w:type="page"/>
      </w:r>
    </w:p>
    <w:p w:rsidR="00E14689" w:rsidRPr="00923AD4" w:rsidRDefault="00E14689">
      <w:pPr>
        <w:rPr>
          <w:color w:val="FF0000"/>
        </w:rPr>
      </w:pPr>
    </w:p>
    <w:p w:rsidR="003F5DE2" w:rsidRPr="00923AD4" w:rsidRDefault="003F5DE2" w:rsidP="00576065">
      <w:pPr>
        <w:pStyle w:val="Ttulo1"/>
        <w:numPr>
          <w:ilvl w:val="0"/>
          <w:numId w:val="1"/>
        </w:numPr>
        <w:spacing w:after="240"/>
        <w:ind w:left="450" w:hanging="270"/>
        <w:rPr>
          <w:rFonts w:ascii="Segoe UI" w:hAnsi="Segoe UI" w:cs="Segoe UI"/>
          <w:b/>
          <w:color w:val="FF0000"/>
          <w:sz w:val="24"/>
          <w:szCs w:val="24"/>
        </w:rPr>
      </w:pPr>
      <w:bookmarkStart w:id="0" w:name="_Toc523478581"/>
      <w:bookmarkStart w:id="1" w:name="_Toc5169093"/>
      <w:r w:rsidRPr="00923AD4">
        <w:rPr>
          <w:rFonts w:ascii="Segoe UI" w:hAnsi="Segoe UI" w:cs="Segoe UI"/>
          <w:b/>
          <w:color w:val="FF0000"/>
          <w:sz w:val="24"/>
          <w:szCs w:val="24"/>
        </w:rPr>
        <w:t>APRESENTAÇÃO</w:t>
      </w:r>
      <w:bookmarkEnd w:id="0"/>
      <w:bookmarkEnd w:id="1"/>
    </w:p>
    <w:p w:rsidR="003F5DE2" w:rsidRPr="00F8665A" w:rsidRDefault="003F5DE2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Este Relatório tem por objetivo apresentar os resultados d</w:t>
      </w:r>
      <w:r w:rsidR="00FC78B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diagnóstico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da gestão fiscal do Estado d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o Amapá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de acordo com a Metodologia de Avaliação da Maturidade e Desempenho da Gestão Fiscal 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F8665A" w:rsidRPr="00F8665A" w:rsidRDefault="000874E7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r w:rsidR="00490F64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quipe de </w:t>
      </w:r>
      <w:r w:rsidR="00490F64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valiação foi composta por: </w:t>
      </w:r>
      <w:proofErr w:type="spellStart"/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Enerto</w:t>
      </w:r>
      <w:proofErr w:type="spellEnd"/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proofErr w:type="spellStart"/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Jerge</w:t>
      </w:r>
      <w:proofErr w:type="spellEnd"/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(consultor do BID) em 2017 e Flávio Galvão (Consultor do BID) realizou a revisão em março de 2019.</w:t>
      </w:r>
    </w:p>
    <w:p w:rsidR="000874E7" w:rsidRPr="00F8665A" w:rsidRDefault="003F5DE2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bookmarkStart w:id="2" w:name="_Hlk532480124"/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P</w:t>
      </w:r>
      <w:r w:rsidR="00E611B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or parte do Estado d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="00E611B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p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articiparam representantes dos seguintes órgãos: Secretaria da 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Fazenda 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SE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FAZ</w:t>
      </w:r>
      <w:proofErr w:type="spellEnd"/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-AP),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Secretaria de Planejamento 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SEPLAN</w:t>
      </w:r>
      <w:r w:rsidR="008978D8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-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AP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Controladoria Geral do Estado 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5D44F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CGE</w:t>
      </w:r>
      <w:proofErr w:type="spellEnd"/>
      <w:r w:rsidR="008978D8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-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AP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="005D44F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Procuradoria </w:t>
      </w:r>
      <w:r w:rsidR="005B3F5F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Geral do Estado 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5B3F5F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PGE</w:t>
      </w:r>
      <w:proofErr w:type="spellEnd"/>
      <w:r w:rsidR="005B3F5F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-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AP</w:t>
      </w:r>
      <w:r w:rsidR="00593E6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bookmarkEnd w:id="2"/>
    <w:p w:rsidR="003F5DE2" w:rsidRPr="00F8665A" w:rsidRDefault="00E611B2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As informações apresentadas neste documento foram coletadas em reuniões</w:t>
      </w:r>
      <w:r w:rsidR="00C61F0D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realizadas </w:t>
      </w:r>
      <w:r w:rsidR="0027593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no período de </w:t>
      </w:r>
      <w:r w:rsidR="005B3F5F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2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5 A 29</w:t>
      </w:r>
      <w:r w:rsidR="0027593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março de 2019</w:t>
      </w:r>
      <w:r w:rsidR="0027593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com gestores e técnicos, responsáveis pela gestão fiscal no Estado.</w:t>
      </w:r>
      <w:r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="00490F64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Equipe de Avaliação </w:t>
      </w:r>
      <w:r w:rsidR="003F5DE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esclareceu sobre os conceitos analisados e promoveu a discussão dos temas e processos abordados buscando favorecer a identificação de benchmarks e as oportunidades de melhoria. </w:t>
      </w:r>
      <w:r w:rsidR="00490F64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Na ocasião f</w:t>
      </w:r>
      <w:r w:rsidR="003F5DE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oram coletadas informações sobre</w:t>
      </w:r>
      <w:r w:rsidR="00C61F0D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as</w:t>
      </w:r>
      <w:r w:rsidR="003F5DE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022E6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evidências para comprovar a implantação das boas práticas e a maturidade auferida</w:t>
      </w:r>
      <w:r w:rsidR="00C61F0D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os</w:t>
      </w:r>
      <w:r w:rsidR="00022E6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dados para apuração dos indicadores de desempenho</w:t>
      </w:r>
      <w:r w:rsidR="003F5DE2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1A6BD5" w:rsidRPr="00F8665A" w:rsidRDefault="00490F64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Este relatório apresenta as principais conclusões sobre a maturidade dos processos e o desempenho da gestão fiscal no Estado d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com o objetivo de subsidiar o planejamento de iniciativas e projetos de modernização </w:t>
      </w:r>
      <w:r w:rsidR="00CF76D7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="001A6BD5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estimular a adoção de procedimentos inovadores que aperfeiçoem a gestão fiscal no 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="001A6BD5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stado</w:t>
      </w:r>
      <w:r w:rsidR="00CF76D7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a cultura de avaliação de resultados</w:t>
      </w:r>
      <w:r w:rsidR="001A6BD5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FE7BD2" w:rsidRPr="00F8665A" w:rsidRDefault="003F5DE2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Este documento está estruturado </w:t>
      </w:r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da seguinte forma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:</w:t>
      </w:r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(i) </w:t>
      </w:r>
      <w:r w:rsidR="00596E3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r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esumo </w:t>
      </w:r>
      <w:r w:rsidR="00596E3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xecutivo</w:t>
      </w:r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 descrição da metodologia; (</w:t>
      </w:r>
      <w:proofErr w:type="spellStart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) contexto econômico, social e fiscal do Estado d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o Amapá</w:t>
      </w:r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="006605EC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resultados alcançados </w:t>
      </w:r>
      <w:r w:rsidR="00596E3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nos três eixos da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gestão fiscal</w:t>
      </w:r>
      <w:r w:rsidR="00596E3E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conforme definido na metodologia; e (v) </w:t>
      </w:r>
      <w:r w:rsidR="00BB1516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anexos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3F5DE2" w:rsidRPr="00F8665A" w:rsidRDefault="00FE7BD2" w:rsidP="00593E66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A Equipe de Avaliação agradece a todos os participantes do Governo do Estado d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pela excelente acolhida, participação ativa e provimento das informações e conhecimentos, essenciais para a elaboração do presente relatório. Em especial, agradece a </w:t>
      </w:r>
      <w:r w:rsidR="00F8665A"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Cristina Amoras pe</w:t>
      </w:r>
      <w:r w:rsidRPr="00F8665A">
        <w:rPr>
          <w:rFonts w:ascii="Segoe UI Light" w:eastAsia="Times New Roman" w:hAnsi="Segoe UI Light" w:cs="Segoe UI Light"/>
          <w:sz w:val="24"/>
          <w:szCs w:val="24"/>
          <w:lang w:eastAsia="pt-BR"/>
        </w:rPr>
        <w:t>lo excelente trabalho de coordenação do processo.</w:t>
      </w:r>
    </w:p>
    <w:p w:rsidR="003F5DE2" w:rsidRPr="00923AD4" w:rsidRDefault="003F5DE2" w:rsidP="00576065">
      <w:pPr>
        <w:pStyle w:val="Ttulo1"/>
        <w:numPr>
          <w:ilvl w:val="0"/>
          <w:numId w:val="1"/>
        </w:numPr>
        <w:spacing w:after="240"/>
        <w:ind w:left="450" w:hanging="270"/>
        <w:rPr>
          <w:rFonts w:ascii="Segoe UI" w:hAnsi="Segoe UI" w:cs="Segoe UI"/>
          <w:b/>
          <w:color w:val="FF0000"/>
          <w:sz w:val="24"/>
          <w:szCs w:val="24"/>
        </w:rPr>
      </w:pPr>
      <w:bookmarkStart w:id="3" w:name="_Toc523478582"/>
      <w:bookmarkStart w:id="4" w:name="_Toc5169094"/>
      <w:r w:rsidRPr="00923AD4">
        <w:rPr>
          <w:rFonts w:ascii="Segoe UI" w:hAnsi="Segoe UI" w:cs="Segoe UI"/>
          <w:b/>
          <w:color w:val="FF0000"/>
          <w:sz w:val="24"/>
          <w:szCs w:val="24"/>
        </w:rPr>
        <w:t>RESUMO EXECUTIVO</w:t>
      </w:r>
      <w:bookmarkEnd w:id="3"/>
      <w:bookmarkEnd w:id="4"/>
    </w:p>
    <w:p w:rsidR="00936F1E" w:rsidRPr="00923AD4" w:rsidRDefault="00936F1E" w:rsidP="00936F1E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Este Relatório tem por objetivo apresentar os resultados do diagnóstico da gestão fiscal do Estado d</w:t>
      </w:r>
      <w:r w:rsidR="00923AD4"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Amapá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de acordo com a Metodologia de Avaliação da Maturidade e Desempenho da Gestão Fiscal </w:t>
      </w:r>
      <w:r w:rsidR="00593E66"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="00593E66"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936F1E" w:rsidRPr="00923AD4" w:rsidRDefault="00936F1E" w:rsidP="00936F1E">
      <w:pPr>
        <w:spacing w:before="120" w:after="120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 xml:space="preserve">O que é a </w:t>
      </w:r>
      <w:proofErr w:type="spellStart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MD-GEFIS</w:t>
      </w:r>
      <w:proofErr w:type="spellEnd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 </w:t>
      </w:r>
      <w:proofErr w:type="spellStart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, desenvolvida pelo Banco Interamericano de Desenvolvimento (BID) em colaboração com o Ministério da Fazenda (MF) e o Conselho Nacional de Política Fazendária (CONFAZ), por intermédio da Comissão de Gestão Fazendária (</w:t>
      </w:r>
      <w:proofErr w:type="spellStart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COGEF</w:t>
      </w:r>
      <w:proofErr w:type="spellEnd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), oferece aos órgãos responsáveis pela gestão fiscal subnacional um instrumento de diagnóstico do nível de maturidade de seus processos e do desempenho nas áreas de gestão fazendária, administração tributária e administração financeira</w:t>
      </w:r>
      <w:r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. </w:t>
      </w:r>
    </w:p>
    <w:p w:rsidR="00936F1E" w:rsidRPr="00923AD4" w:rsidRDefault="00936F1E" w:rsidP="00936F1E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</w:t>
      </w:r>
      <w:proofErr w:type="spellStart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MD-GEFIS</w:t>
      </w:r>
      <w:proofErr w:type="spellEnd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tem como objetivo </w:t>
      </w:r>
      <w:r w:rsidR="00496668"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subsidiar o planejamento de iniciativas e projetos de modernização e estimular a adoção de procedimentos inovadores que aperfeiçoem a gestão fiscal no estado e a cultura de avaliação de resultados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936F1E" w:rsidRPr="00923AD4" w:rsidRDefault="00936F1E" w:rsidP="00936F1E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</w:t>
      </w:r>
      <w:proofErr w:type="spellStart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MD-GEFIS</w:t>
      </w:r>
      <w:proofErr w:type="spellEnd"/>
      <w:r w:rsidRPr="00923AD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está organizada em três eixos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: (i) gestão fazendária e transparência fiscal, (</w:t>
      </w:r>
      <w:proofErr w:type="spellStart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) administração tributária e contencioso fiscal e (</w:t>
      </w:r>
      <w:proofErr w:type="spellStart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administração financeira e qualidade do gasto público. Cada eixo está dividido em seis dimensões e cada dimensão inclui uma série de processos. Os processos, por sua vez, incluem 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diferentes números de requisitos</w:t>
      </w:r>
      <w:r w:rsidR="009A4E09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, baseados nas melhores práticas nacionais e internacionais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593E6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No total são: 3 eixos divididos em 18 dimensões, por sua vez incluindo 145 processos que somam 1,096 requisitos baseados nas melhores práticas</w:t>
      </w:r>
      <w:r w:rsidRPr="00923AD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nacionais e internacionais. </w:t>
      </w:r>
    </w:p>
    <w:p w:rsidR="00393926" w:rsidRPr="00923AD4" w:rsidRDefault="00393926" w:rsidP="0039392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0062E2" w:rsidRPr="00923AD4" w:rsidRDefault="000062E2" w:rsidP="00576065">
      <w:pPr>
        <w:pStyle w:val="Ttulo1"/>
        <w:numPr>
          <w:ilvl w:val="0"/>
          <w:numId w:val="1"/>
        </w:numPr>
        <w:spacing w:after="240"/>
        <w:ind w:left="450" w:hanging="270"/>
        <w:rPr>
          <w:rFonts w:ascii="Segoe UI" w:hAnsi="Segoe UI" w:cs="Segoe UI"/>
          <w:b/>
          <w:color w:val="FF0000"/>
          <w:sz w:val="24"/>
          <w:szCs w:val="24"/>
        </w:rPr>
      </w:pPr>
      <w:bookmarkStart w:id="5" w:name="_Toc523478583"/>
      <w:bookmarkStart w:id="6" w:name="_Toc5169095"/>
      <w:r w:rsidRPr="00923AD4">
        <w:rPr>
          <w:rFonts w:ascii="Segoe UI" w:hAnsi="Segoe UI" w:cs="Segoe UI"/>
          <w:b/>
          <w:color w:val="FF0000"/>
          <w:sz w:val="24"/>
          <w:szCs w:val="24"/>
        </w:rPr>
        <w:t>A METODOLOGIA</w:t>
      </w:r>
      <w:bookmarkEnd w:id="5"/>
      <w:bookmarkEnd w:id="6"/>
    </w:p>
    <w:p w:rsidR="00C30224" w:rsidRPr="0095519F" w:rsidRDefault="00C30224" w:rsidP="00AC4818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A Metodologia para Avaliação da Maturidade e Desempenho da Gestão Fiscal (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), desenvolvida pelo Banco Interamericano de Desenvolvimento (BID) em colaboração com </w:t>
      </w:r>
      <w:r w:rsidR="00464D0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Ministério da Fazenda </w:t>
      </w:r>
      <w:r w:rsidR="004006B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(MF) </w:t>
      </w:r>
      <w:r w:rsidR="00464D0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o </w:t>
      </w:r>
      <w:r w:rsidR="004006B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Conselho Nacional de Política Fazendária (CONFAZ)</w:t>
      </w:r>
      <w:r w:rsidR="00E01A0C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="004006B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por intermédio da Comissão de Gestão Fazendária (</w:t>
      </w:r>
      <w:proofErr w:type="spellStart"/>
      <w:r w:rsidR="004006B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COGEF</w:t>
      </w:r>
      <w:proofErr w:type="spellEnd"/>
      <w:r w:rsidR="004006B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oferece aos órgãos responsáveis pela gestão fiscal subnacional um instrumento de diagnóstico do nível de maturidade de seus processos e do desempenho nas áreas de </w:t>
      </w:r>
      <w:bookmarkStart w:id="7" w:name="_Hlk520032960"/>
      <w:bookmarkStart w:id="8" w:name="_Hlk520037802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gestão fazendária</w:t>
      </w:r>
      <w:r w:rsidR="001C2E5B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administração tributária e administração financeira</w:t>
      </w:r>
      <w:bookmarkEnd w:id="7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bookmarkEnd w:id="8"/>
    </w:p>
    <w:p w:rsidR="00C30224" w:rsidRPr="0095519F" w:rsidRDefault="00496668" w:rsidP="009734E0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como objetivo subsidiar o planejamento de iniciativas e projetos de modernização e estimular a adoção de procedimentos inovadores que aperfeiçoem a gestão fiscal no estado e a cultura de avaliação de resultados</w:t>
      </w:r>
      <w:r w:rsidR="006779B1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C30224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BB4A9F" w:rsidRPr="0095519F" w:rsidRDefault="00BB4A9F" w:rsidP="00BB4A9F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diferenciais da 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em relação aos demais diagnósticos da gestão fiscal disponíveis são: (i) visão integrada da gestão fiscal; (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) construído sob medida para os estados brasileiros; e (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analisa a maturidade dos processos associada ao desempenho da gestão fiscal. </w:t>
      </w:r>
    </w:p>
    <w:p w:rsidR="00C30224" w:rsidRPr="0095519F" w:rsidRDefault="00C30224" w:rsidP="00AC4818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está organizada em três eixos: (i) gestão fazendária e transparência fiscal, (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) administração tributária e contencioso fiscal e (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administração financeira e qualidade do gasto público. Cada eixo está dividido em seis dimensões e cada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dimensão inclui uma série de processos. Os processos, por sua vez, incluem diferentes números de requisitos.</w:t>
      </w:r>
    </w:p>
    <w:p w:rsidR="00BB4A9F" w:rsidRPr="0095519F" w:rsidRDefault="00C30224" w:rsidP="009734E0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No total são: 3 eixos divididos em 18 dimensões, por sua vez incluindo 14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5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processos que somam 1,</w:t>
      </w:r>
      <w:r w:rsidR="00316DA5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0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96</w:t>
      </w:r>
      <w:r w:rsidR="00316DA5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requisitos</w:t>
      </w:r>
      <w:r w:rsidR="00316DA5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baseados nas melhores práticas nacionais e internacionais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BB4A9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4620E7" w:rsidRPr="0095519F" w:rsidRDefault="004620E7" w:rsidP="009734E0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A avaliação de cumprimento do requisito é realizada por atribuição binária (</w:t>
      </w:r>
      <w:r w:rsidR="007F616F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SIM</w:t>
      </w:r>
      <w:r w:rsidR="007F616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ou </w:t>
      </w:r>
      <w:r w:rsidR="007F616F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NÃO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), onde </w:t>
      </w:r>
      <w:r w:rsidR="007F616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SIM é atribuído somente se cumpre integralmente à descrição do requisito</w:t>
      </w:r>
      <w:r w:rsidR="00421B6B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(processo funcionando e normatizado)</w:t>
      </w:r>
      <w:r w:rsidR="00A97D2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registrando avanços intermediários para consideração analítica no relatório final. </w:t>
      </w:r>
      <w:r w:rsidR="00F24F3B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cumprimento dos requisitos classificados como SIM é confirmado por meio de evidências (leis, portarias, sistemas, base de dados) que são apresentadas pela equipe do Estado. </w:t>
      </w:r>
      <w:r w:rsidR="007F041A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No entanto, pode existir algumas situações que, em função da realidade específica do Estado, o requisito não se aplica</w:t>
      </w:r>
      <w:r w:rsidR="00E37237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Por exemplo, um Estado que não disponha de uma carteira de haveres financeiros ou mobiliários, não precisa desenvolver uma sistemática de controle. Assim, os requisitos que se referem a essa sistemática são classificados como NÃO SE APLICA. </w:t>
      </w:r>
    </w:p>
    <w:p w:rsidR="00A97D2F" w:rsidRPr="0095519F" w:rsidRDefault="00AF3A7C" w:rsidP="00A97D2F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processos são classificados </w:t>
      </w:r>
      <w:r w:rsidR="002437E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da seguinte forma: 1) soma-se o número de requisitos </w:t>
      </w:r>
      <w:r w:rsidR="008B3F56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atendidos 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r w:rsidR="002437E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classificados como SIM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="002437E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2) atribui-se </w:t>
      </w:r>
      <w:r w:rsidR="008B3F56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notas que vão de um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mínimo de 0 e máximo de 3</w:t>
      </w:r>
      <w:r w:rsidR="008B3F56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. Estas notas são assim calculadas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: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(i) </w:t>
      </w:r>
      <w:r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nota 0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é atribuída se o processo</w:t>
      </w:r>
      <w:r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atende a menos de 25% do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total de 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requisitos;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nota 1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 o processo atende igual ou mais que 25% e menos de 50% do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total de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requisitos; (</w:t>
      </w:r>
      <w:proofErr w:type="spellStart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nota 2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 o processo atende igual ou mais que 50% e menos de 75% do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total de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requisitos; e (</w:t>
      </w:r>
      <w:proofErr w:type="spellStart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nota 3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é atribuída se o processo atende a igual ou mais de 75% do</w:t>
      </w:r>
      <w:r w:rsidR="00803F28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total de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requisitos.</w:t>
      </w:r>
      <w:r w:rsidR="000940D1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7C6B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R</w:t>
      </w:r>
      <w:r w:rsidR="0057180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equisitos com classificação NÃO SE APLICA</w:t>
      </w:r>
      <w:r w:rsidR="007C6B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57180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são desconsiderados </w:t>
      </w:r>
      <w:r w:rsidR="007C6B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na apuração da nota do processo</w:t>
      </w:r>
      <w:r w:rsidR="0057180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A97D2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D415ED" w:rsidRPr="0095519F" w:rsidRDefault="00351CDA" w:rsidP="00AC4818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O grau de maturidade de c</w:t>
      </w:r>
      <w:r w:rsidR="00BB4A9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ada uma das dimensões é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classificada em seis níveis da seguinte forma</w:t>
      </w:r>
      <w:r w:rsidR="001748F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: (1) calcula-se o potencial máximo de pontos</w:t>
      </w:r>
      <w:r w:rsidR="004620E7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que a dimensão pode alcançar</w:t>
      </w:r>
      <w:r w:rsidR="000627D1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, multiplican</w:t>
      </w:r>
      <w:r w:rsidR="00752F8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do-se o número de processos pela nota máxima de 3; (2) calcula-se o número de pontos obtidos na dimensão, somando-se as notas obtidas </w:t>
      </w:r>
      <w:r w:rsidR="00E311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por</w:t>
      </w:r>
      <w:r w:rsidR="00752F8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cada processo</w:t>
      </w:r>
      <w:r w:rsidR="00E311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(3) calcula-se o percentual dos pontos obtidos em relação ao </w:t>
      </w:r>
      <w:r w:rsidR="00E737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potencial máximo de pontos possíveis para a dimensão. O grau de maturidade é classificado da seguinte forma: (i)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Iniciante (-)</w:t>
      </w:r>
      <w:r w:rsidR="00E737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bookmarkStart w:id="9" w:name="_Hlk520476436"/>
      <w:r w:rsidR="00E737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 a soma dos pontos obtidos 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for</w:t>
      </w:r>
      <w:r w:rsidR="00E737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menor que 2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0</w:t>
      </w:r>
      <w:r w:rsidR="00E737C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% do total máximo 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de pontos possíveis</w:t>
      </w:r>
      <w:bookmarkEnd w:id="9"/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Iniciante (+)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bookmarkStart w:id="10" w:name="_Hlk520476501"/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se a soma dos pontos obtidos for maior ou igual a 20% e menor do que 40% do total máximo de pontos possíveis</w:t>
      </w:r>
      <w:bookmarkEnd w:id="10"/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;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Intermediário (-)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 a soma dos pontos obtidos for maior ou igual a 40% e menor do que </w:t>
      </w:r>
      <w:r w:rsidR="006B478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60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%</w:t>
      </w:r>
      <w:r w:rsidR="0011216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 total máximo de pontos possíveis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Intermediário (+)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 a soma dos pontos obtidos for maior ou igual a </w:t>
      </w:r>
      <w:r w:rsidR="006B4783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60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% e menor do que 7</w:t>
      </w:r>
      <w:r w:rsidR="00761AA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5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% do total máximo de pontos possíveis;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Avançado (-)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se a soma dos pontos obtidos for</w:t>
      </w:r>
      <w:r w:rsidR="00A10D40"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maior ou igual a 7</w:t>
      </w:r>
      <w:r w:rsidR="00761AA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5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% e menor do que </w:t>
      </w:r>
      <w:r w:rsidR="00761AA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90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% do total máximo de pontos possíveis 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="00D415ED" w:rsidRPr="009551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Avançado (+)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 a soma dos pontos obtidos for maior ou igual a </w:t>
      </w:r>
      <w:r w:rsidR="00761AAF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90</w:t>
      </w:r>
      <w:r w:rsidR="00A10D40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%</w:t>
      </w:r>
      <w:r w:rsidR="00D415ED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7327A7" w:rsidRPr="00923AD4" w:rsidRDefault="007327A7" w:rsidP="00AC4818">
      <w:pPr>
        <w:spacing w:before="120" w:after="120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  <w:r w:rsidRPr="00923AD4">
        <w:rPr>
          <w:rFonts w:ascii="Segoe UI Light" w:eastAsia="Times New Roman" w:hAnsi="Segoe UI Light" w:cs="Segoe UI Light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400040" cy="174104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9692855-F6AA-4842-9FD6-3F96E8051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B4A9F" w:rsidRPr="0095519F" w:rsidRDefault="004721F9" w:rsidP="009734E0">
      <w:p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O pro</w:t>
      </w:r>
      <w:r w:rsidR="00EF3C91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cesso de aplicação</w:t>
      </w: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da </w:t>
      </w:r>
      <w:proofErr w:type="spellStart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segue as seguintes etapas:</w:t>
      </w:r>
    </w:p>
    <w:p w:rsidR="004721F9" w:rsidRPr="0095519F" w:rsidRDefault="004721F9" w:rsidP="00576065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Prévia à aplicação </w:t>
      </w:r>
    </w:p>
    <w:p w:rsidR="004721F9" w:rsidRPr="0095519F" w:rsidRDefault="004721F9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Encaminhamento do material preparatório</w:t>
      </w:r>
      <w:r w:rsidR="00271137" w:rsidRPr="0095519F">
        <w:rPr>
          <w:rFonts w:ascii="Segoe UI Light" w:hAnsi="Segoe UI Light" w:cs="Segoe UI Light"/>
          <w:lang w:eastAsia="pt-BR"/>
        </w:rPr>
        <w:t xml:space="preserve">: instrumento de diagnóstico, apresentação de sensibilização dos participantes, lista básica de evidências, quadro de indicadores, modelo de apresentação a ser preparada pelas equipes técnicas, agenda de reuniões. </w:t>
      </w:r>
    </w:p>
    <w:p w:rsidR="00271137" w:rsidRPr="0095519F" w:rsidRDefault="00271137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Reunião </w:t>
      </w:r>
      <w:r w:rsidR="008F6ED4" w:rsidRPr="0095519F">
        <w:rPr>
          <w:rFonts w:ascii="Segoe UI Light" w:hAnsi="Segoe UI Light" w:cs="Segoe UI Light"/>
          <w:lang w:eastAsia="pt-BR"/>
        </w:rPr>
        <w:t xml:space="preserve">da Equipe de Avaliação </w:t>
      </w:r>
      <w:r w:rsidRPr="0095519F">
        <w:rPr>
          <w:rFonts w:ascii="Segoe UI Light" w:hAnsi="Segoe UI Light" w:cs="Segoe UI Light"/>
          <w:lang w:eastAsia="pt-BR"/>
        </w:rPr>
        <w:t xml:space="preserve">com a coordenação estadual da </w:t>
      </w:r>
      <w:proofErr w:type="spellStart"/>
      <w:r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Pr="0095519F">
        <w:rPr>
          <w:rFonts w:ascii="Segoe UI Light" w:hAnsi="Segoe UI Light" w:cs="Segoe UI Light"/>
          <w:lang w:eastAsia="pt-BR"/>
        </w:rPr>
        <w:t xml:space="preserve"> para apresentação do material</w:t>
      </w:r>
    </w:p>
    <w:p w:rsidR="00271137" w:rsidRPr="0095519F" w:rsidRDefault="00271137" w:rsidP="00576065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Semana de aplicação</w:t>
      </w:r>
    </w:p>
    <w:p w:rsidR="00421B6B" w:rsidRPr="0095519F" w:rsidRDefault="00271137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Reunião geral com a participação de todos os envolvidos </w:t>
      </w:r>
      <w:r w:rsidR="00421B6B" w:rsidRPr="0095519F">
        <w:rPr>
          <w:rFonts w:ascii="Segoe UI Light" w:hAnsi="Segoe UI Light" w:cs="Segoe UI Light"/>
          <w:lang w:eastAsia="pt-BR"/>
        </w:rPr>
        <w:t>para apresentação da metodologia e explicação do processo de trabalho</w:t>
      </w:r>
    </w:p>
    <w:p w:rsidR="001A4A0B" w:rsidRPr="0095519F" w:rsidRDefault="001A4A0B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Reuniões por dimensão com gestores e técnicos da área</w:t>
      </w:r>
    </w:p>
    <w:p w:rsidR="001A4A0B" w:rsidRPr="0095519F" w:rsidRDefault="001A4A0B" w:rsidP="00576065">
      <w:pPr>
        <w:pStyle w:val="PargrafodaLista"/>
        <w:numPr>
          <w:ilvl w:val="0"/>
          <w:numId w:val="20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Apresentação pelas equipes técnicas do modelo de funcionamento dos processos da dimensão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1A4A0B" w:rsidRPr="0095519F" w:rsidRDefault="001A4A0B" w:rsidP="00576065">
      <w:pPr>
        <w:pStyle w:val="PargrafodaLista"/>
        <w:numPr>
          <w:ilvl w:val="0"/>
          <w:numId w:val="20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Identificação do status dos requisitos por processo</w:t>
      </w:r>
      <w:r w:rsidR="00752C74" w:rsidRPr="0095519F">
        <w:rPr>
          <w:rFonts w:ascii="Segoe UI Light" w:hAnsi="Segoe UI Light" w:cs="Segoe UI Light"/>
          <w:lang w:eastAsia="pt-BR"/>
        </w:rPr>
        <w:t xml:space="preserve"> (SIM, NÃO </w:t>
      </w:r>
      <w:proofErr w:type="gramStart"/>
      <w:r w:rsidR="00752C74" w:rsidRPr="0095519F">
        <w:rPr>
          <w:rFonts w:ascii="Segoe UI Light" w:hAnsi="Segoe UI Light" w:cs="Segoe UI Light"/>
          <w:lang w:eastAsia="pt-BR"/>
        </w:rPr>
        <w:t>e</w:t>
      </w:r>
      <w:proofErr w:type="gramEnd"/>
      <w:r w:rsidR="00752C74" w:rsidRPr="0095519F">
        <w:rPr>
          <w:rFonts w:ascii="Segoe UI Light" w:hAnsi="Segoe UI Light" w:cs="Segoe UI Light"/>
          <w:lang w:eastAsia="pt-BR"/>
        </w:rPr>
        <w:t xml:space="preserve"> NÃO SE APLICA)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752C74" w:rsidRPr="0095519F" w:rsidRDefault="00752C74" w:rsidP="00576065">
      <w:pPr>
        <w:pStyle w:val="PargrafodaLista"/>
        <w:numPr>
          <w:ilvl w:val="0"/>
          <w:numId w:val="20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Apresentação das evidências para os requisitos classificados como SIM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1A4A0B" w:rsidRPr="0095519F" w:rsidRDefault="001A4A0B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Reunião devolutiva</w:t>
      </w:r>
      <w:r w:rsidR="00752C74" w:rsidRPr="0095519F">
        <w:rPr>
          <w:rFonts w:ascii="Segoe UI Light" w:hAnsi="Segoe UI Light" w:cs="Segoe UI Light"/>
          <w:lang w:eastAsia="pt-BR"/>
        </w:rPr>
        <w:t xml:space="preserve"> para </w:t>
      </w:r>
      <w:r w:rsidRPr="0095519F">
        <w:rPr>
          <w:rFonts w:ascii="Segoe UI Light" w:hAnsi="Segoe UI Light" w:cs="Segoe UI Light"/>
          <w:lang w:eastAsia="pt-BR"/>
        </w:rPr>
        <w:t xml:space="preserve">apresentação resultados e observações preliminares, baseados no processo de avaliação e nas </w:t>
      </w:r>
      <w:r w:rsidR="00D3680B" w:rsidRPr="0095519F">
        <w:rPr>
          <w:rFonts w:ascii="Segoe UI Light" w:hAnsi="Segoe UI Light" w:cs="Segoe UI Light"/>
          <w:lang w:eastAsia="pt-BR"/>
        </w:rPr>
        <w:t>evidências</w:t>
      </w:r>
      <w:r w:rsidRPr="0095519F">
        <w:rPr>
          <w:rFonts w:ascii="Segoe UI Light" w:hAnsi="Segoe UI Light" w:cs="Segoe UI Light"/>
          <w:lang w:eastAsia="pt-BR"/>
        </w:rPr>
        <w:t xml:space="preserve"> que já tiverem sido analisadas.</w:t>
      </w:r>
    </w:p>
    <w:p w:rsidR="00752C74" w:rsidRPr="0095519F" w:rsidRDefault="004F5418" w:rsidP="00576065">
      <w:pPr>
        <w:numPr>
          <w:ilvl w:val="0"/>
          <w:numId w:val="18"/>
        </w:numPr>
        <w:spacing w:before="120" w:after="12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Ap</w:t>
      </w:r>
      <w:r w:rsidR="00752C74" w:rsidRPr="0095519F">
        <w:rPr>
          <w:rFonts w:ascii="Segoe UI Light" w:eastAsia="Times New Roman" w:hAnsi="Segoe UI Light" w:cs="Segoe UI Light"/>
          <w:sz w:val="24"/>
          <w:szCs w:val="24"/>
          <w:lang w:eastAsia="pt-BR"/>
        </w:rPr>
        <w:t>ós aplicação</w:t>
      </w:r>
    </w:p>
    <w:p w:rsidR="005E4B5D" w:rsidRPr="0095519F" w:rsidRDefault="005E4B5D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Avaliação do processo de </w:t>
      </w:r>
      <w:r w:rsidR="004F5418" w:rsidRPr="0095519F">
        <w:rPr>
          <w:rFonts w:ascii="Segoe UI Light" w:hAnsi="Segoe UI Light" w:cs="Segoe UI Light"/>
          <w:lang w:eastAsia="pt-BR"/>
        </w:rPr>
        <w:t>aplicação</w:t>
      </w:r>
      <w:r w:rsidRPr="0095519F">
        <w:rPr>
          <w:rFonts w:ascii="Segoe UI Light" w:hAnsi="Segoe UI Light" w:cs="Segoe UI Light"/>
          <w:lang w:eastAsia="pt-BR"/>
        </w:rPr>
        <w:t xml:space="preserve"> da </w:t>
      </w:r>
      <w:proofErr w:type="spellStart"/>
      <w:r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Pr="0095519F">
        <w:rPr>
          <w:rFonts w:ascii="Segoe UI Light" w:hAnsi="Segoe UI Light" w:cs="Segoe UI Light"/>
          <w:lang w:eastAsia="pt-BR"/>
        </w:rPr>
        <w:t xml:space="preserve"> por parte da equipe do Estado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752C74" w:rsidRPr="0095519F" w:rsidRDefault="005E4B5D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Verificação das evidências pela </w:t>
      </w:r>
      <w:r w:rsidR="008F6ED4" w:rsidRPr="0095519F">
        <w:rPr>
          <w:rFonts w:ascii="Segoe UI Light" w:hAnsi="Segoe UI Light" w:cs="Segoe UI Light"/>
          <w:lang w:eastAsia="pt-BR"/>
        </w:rPr>
        <w:t>E</w:t>
      </w:r>
      <w:r w:rsidRPr="0095519F">
        <w:rPr>
          <w:rFonts w:ascii="Segoe UI Light" w:hAnsi="Segoe UI Light" w:cs="Segoe UI Light"/>
          <w:lang w:eastAsia="pt-BR"/>
        </w:rPr>
        <w:t xml:space="preserve">quipe de </w:t>
      </w:r>
      <w:r w:rsidR="008F6ED4" w:rsidRPr="0095519F">
        <w:rPr>
          <w:rFonts w:ascii="Segoe UI Light" w:hAnsi="Segoe UI Light" w:cs="Segoe UI Light"/>
          <w:lang w:eastAsia="pt-BR"/>
        </w:rPr>
        <w:t>Avaliação</w:t>
      </w:r>
      <w:r w:rsidR="00203581" w:rsidRPr="0095519F">
        <w:rPr>
          <w:rFonts w:ascii="Segoe UI Light" w:hAnsi="Segoe UI Light" w:cs="Segoe UI Light"/>
          <w:lang w:eastAsia="pt-BR"/>
        </w:rPr>
        <w:t xml:space="preserve">. Caso necessário, </w:t>
      </w:r>
      <w:r w:rsidR="008F6ED4" w:rsidRPr="0095519F">
        <w:rPr>
          <w:rFonts w:ascii="Segoe UI Light" w:hAnsi="Segoe UI Light" w:cs="Segoe UI Light"/>
          <w:lang w:eastAsia="pt-BR"/>
        </w:rPr>
        <w:t xml:space="preserve">esta </w:t>
      </w:r>
      <w:r w:rsidR="00203581" w:rsidRPr="0095519F">
        <w:rPr>
          <w:rFonts w:ascii="Segoe UI Light" w:hAnsi="Segoe UI Light" w:cs="Segoe UI Light"/>
          <w:lang w:eastAsia="pt-BR"/>
        </w:rPr>
        <w:t xml:space="preserve">equipe poderá efetuar nova visita ao Estado para confirmação de processos e evidências. </w:t>
      </w:r>
    </w:p>
    <w:p w:rsidR="005E4B5D" w:rsidRPr="0095519F" w:rsidRDefault="005E4B5D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>Elaboração</w:t>
      </w:r>
      <w:r w:rsidR="00612966" w:rsidRPr="0095519F">
        <w:rPr>
          <w:rFonts w:ascii="Segoe UI Light" w:hAnsi="Segoe UI Light" w:cs="Segoe UI Light"/>
          <w:lang w:eastAsia="pt-BR"/>
        </w:rPr>
        <w:t>,</w:t>
      </w:r>
      <w:r w:rsidRPr="0095519F">
        <w:rPr>
          <w:rFonts w:ascii="Segoe UI Light" w:hAnsi="Segoe UI Light" w:cs="Segoe UI Light"/>
          <w:lang w:eastAsia="pt-BR"/>
        </w:rPr>
        <w:t xml:space="preserve"> </w:t>
      </w:r>
      <w:r w:rsidR="00612966" w:rsidRPr="0095519F">
        <w:rPr>
          <w:rFonts w:ascii="Segoe UI Light" w:hAnsi="Segoe UI Light" w:cs="Segoe UI Light"/>
          <w:lang w:eastAsia="pt-BR"/>
        </w:rPr>
        <w:t xml:space="preserve">pela Equipe de Avaliação, </w:t>
      </w:r>
      <w:r w:rsidRPr="0095519F">
        <w:rPr>
          <w:rFonts w:ascii="Segoe UI Light" w:hAnsi="Segoe UI Light" w:cs="Segoe UI Light"/>
          <w:lang w:eastAsia="pt-BR"/>
        </w:rPr>
        <w:t xml:space="preserve">de versão preliminar do </w:t>
      </w:r>
      <w:r w:rsidR="001A4A0B" w:rsidRPr="0095519F">
        <w:rPr>
          <w:rFonts w:ascii="Segoe UI Light" w:hAnsi="Segoe UI Light" w:cs="Segoe UI Light"/>
          <w:lang w:eastAsia="pt-BR"/>
        </w:rPr>
        <w:t xml:space="preserve">Relatório </w:t>
      </w:r>
      <w:r w:rsidRPr="0095519F">
        <w:rPr>
          <w:rFonts w:ascii="Segoe UI Light" w:hAnsi="Segoe UI Light" w:cs="Segoe UI Light"/>
          <w:lang w:eastAsia="pt-BR"/>
        </w:rPr>
        <w:t xml:space="preserve">da </w:t>
      </w:r>
      <w:proofErr w:type="spellStart"/>
      <w:r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Pr="0095519F">
        <w:rPr>
          <w:rFonts w:ascii="Segoe UI Light" w:hAnsi="Segoe UI Light" w:cs="Segoe UI Light"/>
          <w:lang w:eastAsia="pt-BR"/>
        </w:rPr>
        <w:t xml:space="preserve"> para o Estado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1A4A0B" w:rsidRPr="0095519F" w:rsidRDefault="00612966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t xml:space="preserve">Envio </w:t>
      </w:r>
      <w:r w:rsidR="0028494F" w:rsidRPr="0095519F">
        <w:rPr>
          <w:rFonts w:ascii="Segoe UI Light" w:hAnsi="Segoe UI Light" w:cs="Segoe UI Light"/>
          <w:lang w:eastAsia="pt-BR"/>
        </w:rPr>
        <w:t xml:space="preserve">da versão preliminar do Relatório da </w:t>
      </w:r>
      <w:proofErr w:type="spellStart"/>
      <w:r w:rsidR="0028494F"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="0028494F" w:rsidRPr="0095519F">
        <w:rPr>
          <w:rFonts w:ascii="Segoe UI Light" w:hAnsi="Segoe UI Light" w:cs="Segoe UI Light"/>
          <w:lang w:eastAsia="pt-BR"/>
        </w:rPr>
        <w:t xml:space="preserve"> à coordenação estadual da </w:t>
      </w:r>
      <w:proofErr w:type="spellStart"/>
      <w:r w:rsidR="0028494F"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="005E4B5D" w:rsidRPr="0095519F">
        <w:rPr>
          <w:rFonts w:ascii="Segoe UI Light" w:hAnsi="Segoe UI Light" w:cs="Segoe UI Light"/>
          <w:lang w:eastAsia="pt-BR"/>
        </w:rPr>
        <w:t xml:space="preserve"> </w:t>
      </w:r>
      <w:r w:rsidR="001A4A0B" w:rsidRPr="0095519F">
        <w:rPr>
          <w:rFonts w:ascii="Segoe UI Light" w:hAnsi="Segoe UI Light" w:cs="Segoe UI Light"/>
          <w:lang w:eastAsia="pt-BR"/>
        </w:rPr>
        <w:t xml:space="preserve">para </w:t>
      </w:r>
      <w:r w:rsidR="005E4B5D" w:rsidRPr="0095519F">
        <w:rPr>
          <w:rFonts w:ascii="Segoe UI Light" w:hAnsi="Segoe UI Light" w:cs="Segoe UI Light"/>
          <w:lang w:eastAsia="pt-BR"/>
        </w:rPr>
        <w:t xml:space="preserve">comentários e </w:t>
      </w:r>
      <w:r w:rsidR="001A4A0B" w:rsidRPr="0095519F">
        <w:rPr>
          <w:rFonts w:ascii="Segoe UI Light" w:hAnsi="Segoe UI Light" w:cs="Segoe UI Light"/>
          <w:lang w:eastAsia="pt-BR"/>
        </w:rPr>
        <w:t>considerações</w:t>
      </w:r>
      <w:r w:rsidRPr="0095519F">
        <w:rPr>
          <w:rFonts w:ascii="Segoe UI Light" w:hAnsi="Segoe UI Light" w:cs="Segoe UI Light"/>
          <w:lang w:eastAsia="pt-BR"/>
        </w:rPr>
        <w:t>.</w:t>
      </w:r>
    </w:p>
    <w:p w:rsidR="005E4B5D" w:rsidRPr="0095519F" w:rsidRDefault="005E4B5D" w:rsidP="00576065">
      <w:pPr>
        <w:pStyle w:val="PargrafodaLista"/>
        <w:numPr>
          <w:ilvl w:val="0"/>
          <w:numId w:val="19"/>
        </w:numPr>
        <w:spacing w:before="120" w:after="120"/>
        <w:jc w:val="both"/>
        <w:rPr>
          <w:rFonts w:ascii="Segoe UI Light" w:hAnsi="Segoe UI Light" w:cs="Segoe UI Light"/>
          <w:lang w:eastAsia="pt-BR"/>
        </w:rPr>
      </w:pPr>
      <w:r w:rsidRPr="0095519F">
        <w:rPr>
          <w:rFonts w:ascii="Segoe UI Light" w:hAnsi="Segoe UI Light" w:cs="Segoe UI Light"/>
          <w:lang w:eastAsia="pt-BR"/>
        </w:rPr>
        <w:lastRenderedPageBreak/>
        <w:t>Elaboração</w:t>
      </w:r>
      <w:r w:rsidR="00612966" w:rsidRPr="0095519F">
        <w:rPr>
          <w:rFonts w:ascii="Segoe UI Light" w:hAnsi="Segoe UI Light" w:cs="Segoe UI Light"/>
          <w:lang w:eastAsia="pt-BR"/>
        </w:rPr>
        <w:t xml:space="preserve">, pela Equipe de Avaliação, </w:t>
      </w:r>
      <w:r w:rsidRPr="0095519F">
        <w:rPr>
          <w:rFonts w:ascii="Segoe UI Light" w:hAnsi="Segoe UI Light" w:cs="Segoe UI Light"/>
          <w:lang w:eastAsia="pt-BR"/>
        </w:rPr>
        <w:t xml:space="preserve">da versão final do Relatório da </w:t>
      </w:r>
      <w:proofErr w:type="spellStart"/>
      <w:r w:rsidRPr="0095519F">
        <w:rPr>
          <w:rFonts w:ascii="Segoe UI Light" w:hAnsi="Segoe UI Light" w:cs="Segoe UI Light"/>
          <w:lang w:eastAsia="pt-BR"/>
        </w:rPr>
        <w:t>MD-GEFIS</w:t>
      </w:r>
      <w:proofErr w:type="spellEnd"/>
      <w:r w:rsidRPr="0095519F">
        <w:rPr>
          <w:rFonts w:ascii="Segoe UI Light" w:hAnsi="Segoe UI Light" w:cs="Segoe UI Light"/>
          <w:lang w:eastAsia="pt-BR"/>
        </w:rPr>
        <w:t xml:space="preserve"> para o Estado</w:t>
      </w:r>
      <w:r w:rsidR="00612966" w:rsidRPr="0095519F">
        <w:rPr>
          <w:rFonts w:ascii="Segoe UI Light" w:hAnsi="Segoe UI Light" w:cs="Segoe UI Light"/>
          <w:lang w:eastAsia="pt-BR"/>
        </w:rPr>
        <w:t>.</w:t>
      </w:r>
    </w:p>
    <w:p w:rsidR="00AF5F3A" w:rsidRDefault="00AF5F3A" w:rsidP="00AF5F3A">
      <w:pPr>
        <w:keepNext/>
        <w:suppressAutoHyphens/>
        <w:spacing w:before="120" w:after="0" w:line="240" w:lineRule="auto"/>
        <w:contextualSpacing/>
        <w:jc w:val="center"/>
        <w:outlineLvl w:val="3"/>
        <w:rPr>
          <w:rFonts w:ascii="Segoe UI Light" w:eastAsia="Times New Roman" w:hAnsi="Segoe UI Light" w:cs="Segoe UI Light"/>
          <w:b/>
          <w:color w:val="FF0000"/>
          <w:sz w:val="24"/>
          <w:szCs w:val="24"/>
          <w:lang w:eastAsia="pt-BR"/>
        </w:rPr>
      </w:pPr>
    </w:p>
    <w:p w:rsidR="00BF322D" w:rsidRPr="00923AD4" w:rsidRDefault="00BF322D" w:rsidP="00AF5F3A">
      <w:pPr>
        <w:keepNext/>
        <w:suppressAutoHyphens/>
        <w:spacing w:before="120" w:after="0" w:line="240" w:lineRule="auto"/>
        <w:contextualSpacing/>
        <w:jc w:val="center"/>
        <w:outlineLvl w:val="3"/>
        <w:rPr>
          <w:rFonts w:ascii="Segoe UI Light" w:eastAsia="Times New Roman" w:hAnsi="Segoe UI Light" w:cs="Segoe UI Light"/>
          <w:b/>
          <w:color w:val="FF0000"/>
          <w:sz w:val="24"/>
          <w:szCs w:val="24"/>
          <w:lang w:eastAsia="pt-BR"/>
        </w:rPr>
      </w:pPr>
    </w:p>
    <w:p w:rsidR="002439EB" w:rsidRDefault="00E37CC1" w:rsidP="00576065">
      <w:pPr>
        <w:pStyle w:val="Ttulo1"/>
        <w:numPr>
          <w:ilvl w:val="0"/>
          <w:numId w:val="1"/>
        </w:numPr>
        <w:spacing w:after="240"/>
        <w:ind w:left="450" w:hanging="270"/>
        <w:rPr>
          <w:rFonts w:ascii="Segoe UI" w:hAnsi="Segoe UI" w:cs="Segoe UI"/>
          <w:b/>
          <w:color w:val="FF0000"/>
          <w:sz w:val="24"/>
          <w:szCs w:val="24"/>
        </w:rPr>
      </w:pPr>
      <w:bookmarkStart w:id="11" w:name="_Toc523478585"/>
      <w:bookmarkStart w:id="12" w:name="_Toc5169096"/>
      <w:r w:rsidRPr="00923AD4">
        <w:rPr>
          <w:rFonts w:ascii="Segoe UI" w:hAnsi="Segoe UI" w:cs="Segoe UI"/>
          <w:b/>
          <w:color w:val="FF0000"/>
          <w:sz w:val="24"/>
          <w:szCs w:val="24"/>
        </w:rPr>
        <w:t>DIAGNÓSTICO</w:t>
      </w:r>
      <w:r w:rsidR="00891746" w:rsidRPr="00923AD4">
        <w:rPr>
          <w:rFonts w:ascii="Segoe UI" w:hAnsi="Segoe UI" w:cs="Segoe UI"/>
          <w:b/>
          <w:color w:val="FF0000"/>
          <w:sz w:val="24"/>
          <w:szCs w:val="24"/>
        </w:rPr>
        <w:t xml:space="preserve"> DA GESTÃO FISCAL D</w:t>
      </w:r>
      <w:r w:rsidR="00BF322D">
        <w:rPr>
          <w:rFonts w:ascii="Segoe UI" w:hAnsi="Segoe UI" w:cs="Segoe UI"/>
          <w:b/>
          <w:color w:val="FF0000"/>
          <w:sz w:val="24"/>
          <w:szCs w:val="24"/>
        </w:rPr>
        <w:t>O AMAPÁ</w:t>
      </w:r>
      <w:bookmarkEnd w:id="12"/>
      <w:r w:rsidR="00BF322D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bookmarkEnd w:id="11"/>
    </w:p>
    <w:p w:rsidR="002620A7" w:rsidRDefault="002620A7" w:rsidP="002620A7"/>
    <w:p w:rsidR="00550FFA" w:rsidRPr="00923AD4" w:rsidRDefault="00550FFA" w:rsidP="00576065">
      <w:pPr>
        <w:pStyle w:val="Ttulo2"/>
        <w:numPr>
          <w:ilvl w:val="0"/>
          <w:numId w:val="2"/>
        </w:numPr>
        <w:spacing w:before="120" w:after="120" w:line="360" w:lineRule="auto"/>
        <w:rPr>
          <w:rFonts w:ascii="Segoe UI" w:eastAsiaTheme="minorHAnsi" w:hAnsi="Segoe UI" w:cs="Segoe UI"/>
          <w:b/>
          <w:color w:val="FF0000"/>
        </w:rPr>
      </w:pPr>
      <w:bookmarkStart w:id="13" w:name="_Toc513060400"/>
      <w:bookmarkStart w:id="14" w:name="_Toc523478586"/>
      <w:bookmarkStart w:id="15" w:name="_Toc5169097"/>
      <w:r w:rsidRPr="00923AD4">
        <w:rPr>
          <w:rFonts w:ascii="Segoe UI" w:eastAsiaTheme="minorHAnsi" w:hAnsi="Segoe UI" w:cs="Segoe UI"/>
          <w:b/>
          <w:color w:val="FF0000"/>
        </w:rPr>
        <w:t>EIXO I</w:t>
      </w:r>
      <w:r w:rsidR="004A6F91" w:rsidRPr="00923AD4">
        <w:rPr>
          <w:rFonts w:ascii="Segoe UI" w:eastAsiaTheme="minorHAnsi" w:hAnsi="Segoe UI" w:cs="Segoe UI"/>
          <w:b/>
          <w:color w:val="FF0000"/>
        </w:rPr>
        <w:t>:</w:t>
      </w:r>
      <w:r w:rsidRPr="00923AD4">
        <w:rPr>
          <w:rFonts w:ascii="Segoe UI" w:eastAsiaTheme="minorHAnsi" w:hAnsi="Segoe UI" w:cs="Segoe UI"/>
          <w:b/>
          <w:color w:val="FF0000"/>
        </w:rPr>
        <w:t xml:space="preserve"> GESTÃO FAZENDÁRIA E TRANSPARÊNCIA FISCAL (</w:t>
      </w:r>
      <w:proofErr w:type="spellStart"/>
      <w:r w:rsidRPr="00923AD4">
        <w:rPr>
          <w:rFonts w:ascii="Segoe UI" w:eastAsiaTheme="minorHAnsi" w:hAnsi="Segoe UI" w:cs="Segoe UI"/>
          <w:b/>
          <w:color w:val="FF0000"/>
        </w:rPr>
        <w:t>GF</w:t>
      </w:r>
      <w:proofErr w:type="spellEnd"/>
      <w:r w:rsidRPr="00923AD4">
        <w:rPr>
          <w:rFonts w:ascii="Segoe UI" w:eastAsiaTheme="minorHAnsi" w:hAnsi="Segoe UI" w:cs="Segoe UI"/>
          <w:b/>
          <w:color w:val="FF0000"/>
        </w:rPr>
        <w:t>)</w:t>
      </w:r>
      <w:bookmarkEnd w:id="13"/>
      <w:bookmarkEnd w:id="14"/>
      <w:bookmarkEnd w:id="15"/>
    </w:p>
    <w:p w:rsidR="00125D09" w:rsidRPr="00BA56C7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bookmarkStart w:id="16" w:name="_Toc523478593"/>
      <w:r w:rsidRPr="00BA56C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Eixo I trata dos aspectos vinculados à governança e à transparência fiscal</w:t>
      </w:r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Pode-se dizer que é o eixo mais transversal da </w:t>
      </w:r>
      <w:proofErr w:type="spellStart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MD-GEFIS</w:t>
      </w:r>
      <w:proofErr w:type="spellEnd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que define o direcionamento estratégico e monitoramento de toda gestão fiscal. Especificamente é responsável pelo diagnóstico: (i) da aderência da gestão fiscal à estratégia de governo; (</w:t>
      </w:r>
      <w:proofErr w:type="spellStart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) da adoção de planejamento estratégico, incluindo o monitoramento de resultados; (</w:t>
      </w:r>
      <w:proofErr w:type="spellStart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) do alinhamento e priorização dos recursos humanos e tecnológicos que dão suporte e instrumentalizam as áreas tributária e financeira; (</w:t>
      </w:r>
      <w:proofErr w:type="spellStart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dos critérios de eficiência da aplicação dos recursos para aquisição de bens e serviços; (v) da disponibilização de informações para sociedade; e (vi) da efetividade dos controles para avaliar, direcionar e monitorar a gestão fiscal.  </w:t>
      </w:r>
    </w:p>
    <w:p w:rsidR="00125D09" w:rsidRPr="00BA56C7" w:rsidRDefault="00577156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="00125D09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s informações vinculadas a</w:t>
      </w:r>
      <w:r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o Eixo</w:t>
      </w:r>
      <w:r w:rsidR="00125D09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I foram coletadas com representantes da Secretaria de Estado da </w:t>
      </w:r>
      <w:r w:rsidR="00BA56C7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Fazenda </w:t>
      </w:r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SE</w:t>
      </w:r>
      <w:r w:rsidR="00BA56C7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FAZ</w:t>
      </w:r>
      <w:proofErr w:type="spellEnd"/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="00125D09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Secretaria de Planejamento </w:t>
      </w:r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(SEPLAN)</w:t>
      </w:r>
      <w:r w:rsidR="00415A90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, Secretaria de Administração (</w:t>
      </w:r>
      <w:proofErr w:type="spellStart"/>
      <w:r w:rsidR="00415A90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SEAD</w:t>
      </w:r>
      <w:proofErr w:type="spellEnd"/>
      <w:r w:rsidR="00415A90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) e</w:t>
      </w:r>
      <w:r w:rsidR="00125D09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Controladoria Geral do Estado </w:t>
      </w:r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>CGE</w:t>
      </w:r>
      <w:proofErr w:type="spellEnd"/>
      <w:r w:rsidR="00D8601A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125D09" w:rsidRPr="00BA56C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em virtude do caráter transversal do Eixo. </w:t>
      </w:r>
    </w:p>
    <w:p w:rsidR="00A53243" w:rsidRPr="00A53243" w:rsidRDefault="00D8601A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532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125D09" w:rsidRPr="00A532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lguns pontos neste eixo podem ser considerados positivos e usados como ponto de alavancagem para novas iniciativas.</w:t>
      </w:r>
      <w:r w:rsidR="00125D09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Apesar da falta de uma visão estratégica da gestão fiscal, destaca-se a experiência do governo com </w:t>
      </w:r>
      <w:r w:rsidR="00A5324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Central de Compras. </w:t>
      </w:r>
    </w:p>
    <w:p w:rsidR="00125D09" w:rsidRPr="00A53243" w:rsidRDefault="00D8601A" w:rsidP="005E48C4">
      <w:pPr>
        <w:jc w:val="both"/>
        <w:rPr>
          <w:rFonts w:ascii="Segoe UI Light" w:eastAsia="Times New Roman" w:hAnsi="Segoe UI Light" w:cs="Segoe UI Light"/>
          <w:b/>
          <w:sz w:val="28"/>
          <w:szCs w:val="24"/>
          <w:lang w:eastAsia="pt-BR"/>
        </w:rPr>
      </w:pPr>
      <w:r w:rsidRPr="00A532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Entretanto, ainda permanecem importantes lacunas. </w:t>
      </w:r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Entre outras, destaca-se: </w:t>
      </w:r>
      <w:r w:rsidRPr="00A53243">
        <w:rPr>
          <w:rFonts w:ascii="Segoe UI Light" w:eastAsia="Times New Roman" w:hAnsi="Segoe UI Light" w:cs="Segoe UI Light"/>
          <w:szCs w:val="24"/>
          <w:lang w:eastAsia="pt-BR"/>
        </w:rPr>
        <w:t xml:space="preserve">(i) 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ausência de um sistema governança dos órgãos fiscais e dos instrumentos de monitoramento e avaliação da gestão</w:t>
      </w:r>
      <w:r w:rsidR="00A5324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vinculado ao planejamento estratégico</w:t>
      </w:r>
      <w:r w:rsidR="0081375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torna-se ainda mais </w:t>
      </w:r>
      <w:r w:rsidR="00D03DB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indispensável; (</w:t>
      </w:r>
      <w:proofErr w:type="spellStart"/>
      <w:r w:rsidR="00D03DB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="00D03DB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) a</w:t>
      </w:r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usência de gestão de risco na condução da gestão fiscal; 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</w:t>
      </w:r>
      <w:proofErr w:type="spellEnd"/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) ausência de gestão por competência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, mantendo algumas práticas</w:t>
      </w:r>
      <w:r w:rsidR="00D03DB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tradici</w:t>
      </w:r>
      <w:r w:rsidR="00577156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D03DB3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n</w:t>
      </w:r>
      <w:r w:rsidR="00577156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ais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pouco inovadoras na gestão de pessoas</w:t>
      </w:r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) ausência de governança de TI</w:t>
      </w:r>
      <w:r w:rsidR="0007078C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planejamento estratégico que envolva tod</w:t>
      </w:r>
      <w:r w:rsidR="0007078C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</w:t>
      </w:r>
      <w:r w:rsidR="0007078C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os órgãos da gestão</w:t>
      </w:r>
      <w:r w:rsidR="00515E9E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E768CB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fiscal; (</w:t>
      </w:r>
      <w:r w:rsidR="0007078C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v) </w:t>
      </w:r>
      <w:r w:rsidR="00E768CB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inexistência de direcionamento estratégico e de planejamento integrado de</w:t>
      </w:r>
      <w:r w:rsidR="00E768CB"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="00E768CB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aquisições e contratações; (vi) </w:t>
      </w:r>
      <w:r w:rsidR="005E48C4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utilização das informações da nota fiscal eletrônica para determinação de preço de referência para aquisições; e, </w:t>
      </w:r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vii</w:t>
      </w:r>
      <w:proofErr w:type="spellEnd"/>
      <w:r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5E48C4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inexistência de </w:t>
      </w:r>
      <w:r w:rsidR="00125D09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ouvidoria fazendária </w:t>
      </w:r>
      <w:r w:rsidR="005E48C4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com </w:t>
      </w:r>
      <w:r w:rsidR="00125D09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canais de comunicação com o cidadão </w:t>
      </w:r>
      <w:r w:rsidR="005E48C4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>i</w:t>
      </w:r>
      <w:r w:rsidR="00125D09" w:rsidRPr="00A532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ncipientes. </w:t>
      </w: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ind w:left="360" w:hanging="360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17" w:name="_Toc523478587"/>
      <w:bookmarkStart w:id="18" w:name="_Toc523823661"/>
      <w:bookmarkStart w:id="19" w:name="_Toc5169098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lastRenderedPageBreak/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1 - GOVERNANÇA PÚBLICA</w:t>
      </w:r>
      <w:bookmarkEnd w:id="17"/>
      <w:bookmarkEnd w:id="18"/>
      <w:bookmarkEnd w:id="19"/>
    </w:p>
    <w:p w:rsidR="00125D09" w:rsidRPr="001F5213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F521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aborda aspectos voltados para o alinhamento, o direcionamento e o monitoramento da atuação da gestão fiscal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>. Uma alta maturidade dos processos de governança pública promove a autonomia, o alinhamento, o direcionamento e o monitoramento da atuação da organização, com base em estrutura formal, que atende aos princípios de transparência, equidade, prestação de contas e responsabilidade social.</w:t>
      </w:r>
    </w:p>
    <w:p w:rsidR="000C0AEE" w:rsidRPr="001F5213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F521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</w:t>
      </w:r>
      <w:r w:rsidR="001F5213" w:rsidRPr="001F521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Amapá</w:t>
      </w:r>
      <w:r w:rsidRPr="001F521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, a dimensão Governança Pública é classificada como Iniciante (-). 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Dos 79 requisitos incluídos nos 11 processos desta dimensão, o Estado tem presente apenas </w:t>
      </w:r>
      <w:r w:rsidR="001F5213"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>4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>. D</w:t>
      </w:r>
      <w:r w:rsidR="00CC3814"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11 processos, </w:t>
      </w:r>
      <w:r w:rsidR="001F5213"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>8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atendem a nenhum dos </w:t>
      </w:r>
      <w:r w:rsidR="005E48C4"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>requisitos</w:t>
      </w:r>
      <w:r w:rsidR="00AF281B"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="00AF281B" w:rsidRPr="001F5213">
        <w:rPr>
          <w:rFonts w:ascii="Segoe UI Light" w:hAnsi="Segoe UI Light" w:cs="Segoe UI Light"/>
          <w:sz w:val="24"/>
          <w:szCs w:val="24"/>
          <w:lang w:eastAsia="pt-BR"/>
        </w:rPr>
        <w:t xml:space="preserve">o que pode ser visto como um grande risco para o alinhamento estratégico da gestão fiscal no </w:t>
      </w:r>
      <w:r w:rsidR="001F5213" w:rsidRPr="001F5213">
        <w:rPr>
          <w:rFonts w:ascii="Segoe UI Light" w:hAnsi="Segoe UI Light" w:cs="Segoe UI Light"/>
          <w:sz w:val="24"/>
          <w:szCs w:val="24"/>
          <w:lang w:eastAsia="pt-BR"/>
        </w:rPr>
        <w:t>E</w:t>
      </w:r>
      <w:r w:rsidR="00AF281B" w:rsidRPr="001F5213">
        <w:rPr>
          <w:rFonts w:ascii="Segoe UI Light" w:hAnsi="Segoe UI Light" w:cs="Segoe UI Light"/>
          <w:sz w:val="24"/>
          <w:szCs w:val="24"/>
          <w:lang w:eastAsia="pt-BR"/>
        </w:rPr>
        <w:t>stado.</w:t>
      </w:r>
      <w:r w:rsidRPr="001F521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125D09" w:rsidRPr="006D4A9F" w:rsidRDefault="000C0AEE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Destaca-se a </w:t>
      </w:r>
      <w:r w:rsidR="00125D09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auditoria interna</w:t>
      </w:r>
      <w:r w:rsidR="00972BE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que</w:t>
      </w:r>
      <w:r w:rsidR="0047196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="00972BE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cumpr</w:t>
      </w:r>
      <w:r w:rsidR="0061263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todos os </w:t>
      </w:r>
      <w:r w:rsidR="00972BE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oito requisitos </w:t>
      </w:r>
      <w:r w:rsidR="0043391C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previstos, está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estruturada </w:t>
      </w:r>
      <w:r w:rsidR="00972BE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e utiliza metodologias e ferramentas de auditoria de padrão internacional e os planos de auditoria interna consideram os objetivos e as metas organizacionais</w:t>
      </w:r>
      <w:r w:rsidR="00125D09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43391C" w:rsidRPr="006D4A9F" w:rsidRDefault="0043391C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Por outro lado, </w:t>
      </w:r>
      <w:r w:rsidR="00BA4C1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destaca-se como ponto de atenção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ausência de direcionamento estratégico </w:t>
      </w:r>
      <w:r w:rsidR="00BA4C1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que limita o alinhamento dos diversos órgãos responsáveis pela gestão fiscal do Estado, com o risco de comprometimento dos resultados fiscais.</w:t>
      </w:r>
    </w:p>
    <w:p w:rsidR="00127E36" w:rsidRPr="006D4A9F" w:rsidRDefault="00125D09" w:rsidP="00127E3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D4A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sistema de governança pública da gestão fiscal </w:t>
      </w:r>
      <w:r w:rsidR="00CC3814" w:rsidRPr="006D4A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</w:t>
      </w:r>
      <w:r w:rsidRPr="006D4A9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frágil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E95ECC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A separação entre as funções de planejamento, orçamento, receita, tesouro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="00E95ECC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contabilidade gera a 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necessidade</w:t>
      </w:r>
      <w:r w:rsidR="00E95ECC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um modelo de governança estruturado e ativo, com instrumentos de gestão bem definidos e integrados, sob o risco de baixa efetividade e eficácia da função fiscal do estado.</w:t>
      </w:r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e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stado d</w:t>
      </w:r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dispõe 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desses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instrumentos </w:t>
      </w:r>
      <w:r w:rsidR="00AF281B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essenciais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de governança da gestão fiscal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tais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como planejamento estratégico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 Estado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plano 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estratégico </w:t>
      </w:r>
      <w:r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dos órgãos fiscais</w:t>
      </w:r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sistemática de monitoramento e avaliação da gestão fiscal</w:t>
      </w:r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faz uso apenas do </w:t>
      </w:r>
      <w:proofErr w:type="spellStart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PPA</w:t>
      </w:r>
      <w:proofErr w:type="spellEnd"/>
      <w:r w:rsidR="00937397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0C7F5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Importante, no entanto, ressaltar que não existe </w:t>
      </w:r>
      <w:r w:rsidR="00AF281B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sistemática </w:t>
      </w:r>
      <w:r w:rsidR="000C7F5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formal </w:t>
      </w:r>
      <w:r w:rsidR="00AF281B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monitoramento e avaliação </w:t>
      </w:r>
      <w:r w:rsidR="000C7F54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das ações governamentais</w:t>
      </w:r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apesar da existência Conselho Estadual de </w:t>
      </w:r>
      <w:r w:rsidR="006D4A9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Gestão</w:t>
      </w:r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Fiscal (</w:t>
      </w:r>
      <w:proofErr w:type="spellStart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CEGF</w:t>
      </w:r>
      <w:proofErr w:type="spellEnd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). Lei 1.452/2010: Governador, Presidente da AL, Presidente do TJ, </w:t>
      </w:r>
      <w:proofErr w:type="spellStart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PGE</w:t>
      </w:r>
      <w:proofErr w:type="spellEnd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Presidente do </w:t>
      </w:r>
      <w:proofErr w:type="spellStart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TCE</w:t>
      </w:r>
      <w:proofErr w:type="spellEnd"/>
      <w:r w:rsidR="00227F43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. A</w:t>
      </w:r>
      <w:r w:rsidR="00127E36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demais, </w:t>
      </w:r>
      <w:r w:rsidR="006D4A9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apesar da existência do </w:t>
      </w:r>
      <w:r w:rsidR="00127E36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código de ética específico para as carreiras da área fiscal, </w:t>
      </w:r>
      <w:r w:rsidR="006D4A9F" w:rsidRPr="006D4A9F">
        <w:rPr>
          <w:rFonts w:ascii="Segoe UI Light" w:eastAsia="Times New Roman" w:hAnsi="Segoe UI Light" w:cs="Segoe UI Light"/>
          <w:sz w:val="24"/>
          <w:szCs w:val="24"/>
          <w:lang w:eastAsia="pt-BR"/>
        </w:rPr>
        <w:t>o mesmo precisa de atualização.</w:t>
      </w:r>
    </w:p>
    <w:p w:rsidR="00227F43" w:rsidRPr="00227F43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27F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gestão fiscal apresenta </w:t>
      </w:r>
      <w:r w:rsidR="004C3AF2" w:rsidRPr="00227F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limitado</w:t>
      </w:r>
      <w:r w:rsidRPr="00227F4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nível de autonomia</w:t>
      </w:r>
      <w:r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Apesar das fragilidades de gestão apresentadas, </w:t>
      </w:r>
      <w:r w:rsidR="00CA2778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="00CA2778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CA2778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</w:t>
      </w:r>
      <w:r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autonomia para propor as suas estruturas organizacionais e o plano de cargos e salários</w:t>
      </w:r>
      <w:r w:rsidR="00227F43" w:rsidRPr="00227F43">
        <w:rPr>
          <w:rStyle w:val="Refdenotaderodap"/>
          <w:rFonts w:ascii="Segoe UI Light" w:eastAsia="Times New Roman" w:hAnsi="Segoe UI Light" w:cs="Segoe UI Light"/>
          <w:sz w:val="24"/>
          <w:szCs w:val="24"/>
          <w:lang w:eastAsia="pt-BR"/>
        </w:rPr>
        <w:footnoteReference w:id="1"/>
      </w:r>
      <w:r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</w:t>
      </w:r>
      <w:r w:rsidR="00AA0CB4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su</w:t>
      </w:r>
      <w:r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as carreiras </w:t>
      </w:r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finalística,</w:t>
      </w:r>
      <w:r w:rsidR="00CA2778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mas não existe a carreira para os servidores do Tesouro</w:t>
      </w:r>
      <w:r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 </w:t>
      </w:r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define </w:t>
      </w:r>
      <w:r w:rsidR="006C513E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o teto d</w:t>
      </w:r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seus </w:t>
      </w:r>
      <w:r w:rsidR="006C513E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 xml:space="preserve">gastos </w:t>
      </w:r>
      <w:r w:rsidR="005C79B7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correntes </w:t>
      </w:r>
      <w:r w:rsidR="006C513E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="005C79B7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recursos para </w:t>
      </w:r>
      <w:r w:rsidR="006C513E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investimentos </w:t>
      </w:r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submete à </w:t>
      </w:r>
      <w:r w:rsidR="005C79B7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Secretaria de Planejamento</w:t>
      </w:r>
      <w:r w:rsidR="00227F43" w:rsidRPr="00227F43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125D09" w:rsidRPr="0061263F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126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gestão de processos e projetos é </w:t>
      </w:r>
      <w:r w:rsidR="0061263F" w:rsidRPr="006126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inexistente</w:t>
      </w:r>
      <w:r w:rsidRPr="006126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2103D8" w:rsidRPr="006126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há escritórios de projetos implantados nas secretarias envolvidas com a gestão fiscal que prioriza e acompanha implantação </w:t>
      </w:r>
      <w:r w:rsidR="003B27B5" w:rsidRPr="0061263F">
        <w:rPr>
          <w:rFonts w:ascii="Segoe UI Light" w:eastAsia="Times New Roman" w:hAnsi="Segoe UI Light" w:cs="Segoe UI Light"/>
          <w:sz w:val="24"/>
          <w:szCs w:val="24"/>
          <w:lang w:eastAsia="pt-BR"/>
        </w:rPr>
        <w:t>das principais iniciativas</w:t>
      </w:r>
      <w:r w:rsidRPr="006126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CA5890" w:rsidRPr="00290375" w:rsidRDefault="00125D09" w:rsidP="005C0FB5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auditoria interna da gestão fiscal apresenta </w:t>
      </w:r>
      <w:r w:rsidR="006656A6"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avanços</w:t>
      </w:r>
      <w:r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A gestão fiscal do Estado dispõe de uma estrutura organizacional de auditoria formalmente constituída, com inserção estratégica, independência profissional e livre acesso aos recursos organizacionais. Utiliza</w:t>
      </w:r>
      <w:r w:rsidR="005C0FB5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também metodologias e ferramentas de auditoria </w:t>
      </w:r>
      <w:r w:rsidR="00A16536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de padrão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internacional</w:t>
      </w:r>
      <w:r w:rsidR="00A16536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A16536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planos de auditoria interna </w:t>
      </w:r>
      <w:r w:rsidR="00A16536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consideram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os objetivos</w:t>
      </w:r>
      <w:r w:rsidR="000C0AEE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e as metas organizacionais</w:t>
      </w:r>
      <w:r w:rsidR="000714CE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, mas sem considerar os riscos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61263F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cronograma de auditoria </w:t>
      </w:r>
      <w:r w:rsidR="00A16536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é divulgado para os órgãos a serem auditados com antecedência</w:t>
      </w:r>
      <w:r w:rsidR="00CA5890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290375" w:rsidRPr="00290375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de risco é limitada</w:t>
      </w:r>
      <w:r w:rsidR="00290375"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inexistente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As secretarias que compõem a </w:t>
      </w:r>
      <w:r w:rsidR="00CA5890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área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fiscal do Estado não trabalha</w:t>
      </w:r>
      <w:r w:rsidR="00CA5890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m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sistematicamente com a gestão de riscos. </w:t>
      </w:r>
      <w:r w:rsidR="009B574B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há uma orientação estratégica para identificação dos </w:t>
      </w:r>
      <w:r w:rsidR="00BB0C94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riscos críticos e </w:t>
      </w:r>
      <w:r w:rsidR="009B574B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sistemática de controles internos para </w:t>
      </w:r>
      <w:r w:rsidR="00BB0C94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monitoramento</w:t>
      </w:r>
      <w:r w:rsidR="009B574B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="00BB0C94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avaliação </w:t>
      </w:r>
      <w:r w:rsidR="009B574B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mitigação de </w:t>
      </w:r>
      <w:r w:rsidR="00BB0C94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riscos</w:t>
      </w:r>
      <w:r w:rsidR="009B574B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 </w:t>
      </w:r>
    </w:p>
    <w:p w:rsidR="00290375" w:rsidRPr="00290375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correição </w:t>
      </w:r>
      <w:r w:rsidR="00885494"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na área fiscal </w:t>
      </w:r>
      <w:r w:rsidRPr="0029037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incipiente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. A</w:t>
      </w:r>
      <w:r w:rsidR="00290375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pesar de formalmente constituída </w:t>
      </w:r>
      <w:r w:rsidR="007E484E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que garante independência na condução dos trabalhos desenvolvidos por servidores públicos efetivos</w:t>
      </w:r>
      <w:r w:rsidR="004F40F1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mas que não </w:t>
      </w:r>
      <w:r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faz verificação patrimonial, assim como não coleta informações externas para demonstrar indícios de irregularidades funcionais. Todos os processos administrativos são analisados apenas com base no </w:t>
      </w:r>
      <w:r w:rsidR="00290375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Código de ética </w:t>
      </w:r>
      <w:r w:rsidR="006D4A9F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dos servidores</w:t>
      </w:r>
      <w:r w:rsid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290375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fazendário</w:t>
      </w:r>
      <w:r w:rsid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="00290375" w:rsidRPr="0029037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totalmente defasado e desatualizado.</w:t>
      </w:r>
    </w:p>
    <w:p w:rsidR="00CA2778" w:rsidRPr="00CA2778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A277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Inexistem processos relacionados à avaliação da qualidade dos produtos e serviços ofertados à sociedade</w:t>
      </w:r>
      <w:r w:rsidRPr="00CA27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Não existem indicadores objetivos </w:t>
      </w:r>
      <w:r w:rsidR="000535B1" w:rsidRPr="00CA27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Pr="00CA27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subjetivos de percepção do nível de satisfação do cidadão com os serviços prestados pela gestão fiscal, dificultando o aprimoramento do atendimento, bem como reavaliação de práticas que visem à promoção de melhorias. </w:t>
      </w:r>
    </w:p>
    <w:p w:rsidR="00125D09" w:rsidRPr="006704C2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704C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B3644A" w:rsidRPr="006704C2">
        <w:rPr>
          <w:rFonts w:ascii="Segoe UI Light" w:eastAsia="Times New Roman" w:hAnsi="Segoe UI Light" w:cs="Segoe UI Light"/>
          <w:sz w:val="24"/>
          <w:szCs w:val="24"/>
          <w:lang w:eastAsia="pt-BR"/>
        </w:rPr>
        <w:t>2</w:t>
      </w:r>
      <w:r w:rsidRPr="006704C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125D09" w:rsidRPr="006704C2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6704C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B3644A" w:rsidRPr="006704C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2</w:t>
      </w:r>
    </w:p>
    <w:p w:rsidR="00125D09" w:rsidRPr="006704C2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6704C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Governança Pública: Classificação dos Processos</w:t>
      </w:r>
    </w:p>
    <w:tbl>
      <w:tblPr>
        <w:tblW w:w="86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2"/>
        <w:gridCol w:w="1710"/>
      </w:tblGrid>
      <w:tr w:rsidR="00923AD4" w:rsidRPr="006704C2" w:rsidTr="00A23897">
        <w:trPr>
          <w:jc w:val="right"/>
        </w:trPr>
        <w:tc>
          <w:tcPr>
            <w:tcW w:w="6902" w:type="dxa"/>
            <w:shd w:val="clear" w:color="auto" w:fill="A8D08D" w:themeFill="accent6" w:themeFillTint="99"/>
            <w:vAlign w:val="bottom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proofErr w:type="spellStart"/>
            <w:r w:rsidRPr="006704C2">
              <w:rPr>
                <w:rFonts w:ascii="Segoe UI Light" w:hAnsi="Segoe UI Light"/>
                <w:b/>
                <w:sz w:val="20"/>
                <w:szCs w:val="20"/>
              </w:rPr>
              <w:t>GF</w:t>
            </w:r>
            <w:proofErr w:type="spellEnd"/>
            <w:r w:rsidRPr="006704C2">
              <w:rPr>
                <w:rFonts w:ascii="Segoe UI Light" w:hAnsi="Segoe UI Light"/>
                <w:b/>
                <w:sz w:val="20"/>
                <w:szCs w:val="20"/>
              </w:rPr>
              <w:t xml:space="preserve"> 1. Governança Pública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/>
                <w:b/>
                <w:sz w:val="20"/>
                <w:szCs w:val="20"/>
              </w:rPr>
              <w:t>INICIANTE (-)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 xml:space="preserve">Sistema de governança da gestão fiscal </w:t>
            </w:r>
          </w:p>
        </w:tc>
        <w:tc>
          <w:tcPr>
            <w:tcW w:w="1710" w:type="dxa"/>
            <w:vAlign w:val="center"/>
          </w:tcPr>
          <w:p w:rsidR="00125D09" w:rsidRPr="006704C2" w:rsidRDefault="006704C2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1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Atribuições organizacional, administrativa e financeira da gestão fiscal</w:t>
            </w:r>
          </w:p>
        </w:tc>
        <w:tc>
          <w:tcPr>
            <w:tcW w:w="1710" w:type="dxa"/>
            <w:vAlign w:val="center"/>
          </w:tcPr>
          <w:p w:rsidR="00125D09" w:rsidRPr="006704C2" w:rsidRDefault="006704C2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2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 xml:space="preserve">Direcionamento estratégico da gestão fiscal 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Plano estratégico da gestão fiscal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Avaliação e monitoramento do Plano Estratégico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Gestão de projetos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Gestão de processos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lastRenderedPageBreak/>
              <w:t>Gerenciamento dos riscos e controle interno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Auditoria interna da gestão fiscal</w:t>
            </w:r>
          </w:p>
        </w:tc>
        <w:tc>
          <w:tcPr>
            <w:tcW w:w="1710" w:type="dxa"/>
            <w:vAlign w:val="center"/>
          </w:tcPr>
          <w:p w:rsidR="00125D09" w:rsidRPr="006704C2" w:rsidRDefault="006704C2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3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>Procedimentos de correição da administração fiscal</w:t>
            </w:r>
          </w:p>
        </w:tc>
        <w:tc>
          <w:tcPr>
            <w:tcW w:w="1710" w:type="dxa"/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6902" w:type="dxa"/>
            <w:tcBorders>
              <w:bottom w:val="single" w:sz="4" w:space="0" w:color="auto"/>
            </w:tcBorders>
            <w:vAlign w:val="center"/>
          </w:tcPr>
          <w:p w:rsidR="00125D09" w:rsidRPr="006704C2" w:rsidRDefault="00125D09" w:rsidP="00576065">
            <w:pPr>
              <w:pStyle w:val="PargrafodaLista"/>
              <w:numPr>
                <w:ilvl w:val="0"/>
                <w:numId w:val="5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704C2">
              <w:rPr>
                <w:rFonts w:ascii="Segoe UI Light" w:hAnsi="Segoe UI Light"/>
                <w:sz w:val="20"/>
                <w:szCs w:val="20"/>
              </w:rPr>
              <w:t xml:space="preserve">Avaliação da qualidade dos produtos e serviços da gestão fiscal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25D09" w:rsidRPr="006704C2" w:rsidRDefault="00125D09" w:rsidP="00D8601A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</w:pPr>
            <w:r w:rsidRPr="006704C2">
              <w:rPr>
                <w:rFonts w:ascii="Segoe UI Light" w:hAnsi="Segoe UI Light" w:cs="Segoe UI Light"/>
                <w:sz w:val="20"/>
                <w:szCs w:val="20"/>
                <w:lang w:val="es-ES" w:eastAsia="pt-BR"/>
              </w:rPr>
              <w:t>0</w:t>
            </w:r>
          </w:p>
        </w:tc>
      </w:tr>
      <w:tr w:rsidR="00923AD4" w:rsidRPr="006704C2" w:rsidTr="00A23897">
        <w:trPr>
          <w:jc w:val="right"/>
        </w:trPr>
        <w:tc>
          <w:tcPr>
            <w:tcW w:w="86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5D09" w:rsidRPr="006704C2" w:rsidRDefault="00125D09" w:rsidP="00D8601A">
            <w:pPr>
              <w:spacing w:after="0" w:line="240" w:lineRule="auto"/>
              <w:ind w:right="-17"/>
              <w:jc w:val="both"/>
              <w:rPr>
                <w:rFonts w:ascii="Segoe UI Light" w:hAnsi="Segoe UI Light"/>
                <w:sz w:val="18"/>
                <w:szCs w:val="16"/>
              </w:rPr>
            </w:pPr>
            <w:r w:rsidRPr="006704C2">
              <w:rPr>
                <w:rFonts w:ascii="Segoe UI Light" w:hAnsi="Segoe UI Light"/>
                <w:sz w:val="18"/>
                <w:szCs w:val="16"/>
              </w:rPr>
              <w:t xml:space="preserve">A dimensão é classificada em seis níveis: Iniciante (-), Iniciante (+), Intermediário (-), Intermediário (+), Avançado (-) </w:t>
            </w:r>
            <w:proofErr w:type="gramStart"/>
            <w:r w:rsidRPr="006704C2">
              <w:rPr>
                <w:rFonts w:ascii="Segoe UI Light" w:hAnsi="Segoe UI Light"/>
                <w:sz w:val="18"/>
                <w:szCs w:val="16"/>
              </w:rPr>
              <w:t>e Avançado</w:t>
            </w:r>
            <w:proofErr w:type="gramEnd"/>
            <w:r w:rsidRPr="006704C2">
              <w:rPr>
                <w:rFonts w:ascii="Segoe UI Light" w:hAnsi="Segoe UI Light"/>
                <w:sz w:val="18"/>
                <w:szCs w:val="16"/>
              </w:rPr>
              <w:t xml:space="preserve"> (+).</w:t>
            </w:r>
          </w:p>
          <w:p w:rsidR="00125D09" w:rsidRPr="006704C2" w:rsidRDefault="00125D09" w:rsidP="00D8601A">
            <w:pPr>
              <w:spacing w:after="0" w:line="240" w:lineRule="auto"/>
              <w:jc w:val="both"/>
              <w:rPr>
                <w:rFonts w:ascii="Segoe UI Light" w:hAnsi="Segoe UI Light"/>
                <w:sz w:val="18"/>
                <w:szCs w:val="16"/>
              </w:rPr>
            </w:pPr>
            <w:r w:rsidRPr="006704C2">
              <w:rPr>
                <w:rFonts w:ascii="Segoe UI Light" w:hAnsi="Segoe UI Light"/>
                <w:sz w:val="18"/>
                <w:szCs w:val="16"/>
              </w:rPr>
              <w:t>Os processos são classificados em quatro níveis: mínimo de 0 e máximo de 3.</w:t>
            </w:r>
          </w:p>
          <w:p w:rsidR="00125D09" w:rsidRPr="006704C2" w:rsidRDefault="00125D09" w:rsidP="00D8601A">
            <w:pPr>
              <w:spacing w:after="0" w:line="240" w:lineRule="auto"/>
              <w:rPr>
                <w:rFonts w:ascii="Segoe UI Light" w:hAnsi="Segoe UI Light"/>
                <w:szCs w:val="20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923AD4" w:rsidRPr="00923AD4" w:rsidTr="00A23897">
        <w:tc>
          <w:tcPr>
            <w:tcW w:w="8273" w:type="dxa"/>
          </w:tcPr>
          <w:p w:rsidR="00125D09" w:rsidRPr="00EA6DF3" w:rsidRDefault="00125D09" w:rsidP="00D8601A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EA6DF3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Principais Oportunidades de Melhoria</w:t>
            </w:r>
          </w:p>
          <w:p w:rsidR="00A60CA2" w:rsidRPr="00EA6DF3" w:rsidRDefault="00125D09" w:rsidP="00576065">
            <w:pPr>
              <w:pStyle w:val="PargrafodaLista"/>
              <w:numPr>
                <w:ilvl w:val="0"/>
                <w:numId w:val="29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um modelo de governança da gestão fiscal</w:t>
            </w:r>
            <w:r w:rsidR="00B97BE6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que </w:t>
            </w:r>
            <w:r w:rsidR="00A60CA2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defina os papéis, responsabilidades e níveis da governança de cada órgão da área fiscal</w:t>
            </w:r>
            <w:r w:rsidR="00AE7CD5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, incluindo a definição de estratégias, diretrizes, políticas e planos estratégicos</w:t>
            </w:r>
          </w:p>
          <w:p w:rsidR="00125D09" w:rsidRPr="00EA6DF3" w:rsidRDefault="00AE7CD5" w:rsidP="00576065">
            <w:pPr>
              <w:pStyle w:val="PargrafodaLista"/>
              <w:numPr>
                <w:ilvl w:val="0"/>
                <w:numId w:val="29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Elaborar e implantar o </w:t>
            </w:r>
            <w:r w:rsidR="00125D09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Planejamento Estratégico d</w:t>
            </w:r>
            <w:r w:rsidR="00EA6DF3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a Gestão Fiscal do </w:t>
            </w:r>
            <w:r w:rsidR="00125D09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Estado </w:t>
            </w: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incluindo a definição de políticas, diretrizes e metas estratégica</w:t>
            </w:r>
            <w:r w:rsidR="004E4156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</w:t>
            </w:r>
            <w:r w:rsidR="0080207B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, desdobrados por </w:t>
            </w:r>
            <w:r w:rsidR="00D10AC5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todas as áreas envolvidas</w:t>
            </w:r>
            <w:r w:rsidR="004E4156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  <w:p w:rsidR="00125D09" w:rsidRPr="00EA6DF3" w:rsidRDefault="00125D09" w:rsidP="00576065">
            <w:pPr>
              <w:pStyle w:val="PargrafodaLista"/>
              <w:numPr>
                <w:ilvl w:val="0"/>
                <w:numId w:val="29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gestão de risco para aumentar a eficácia e o controle dos processos internos.</w:t>
            </w:r>
          </w:p>
          <w:p w:rsidR="00125D09" w:rsidRPr="00EA6DF3" w:rsidRDefault="00EA6DF3" w:rsidP="00576065">
            <w:pPr>
              <w:pStyle w:val="PargrafodaLista"/>
              <w:numPr>
                <w:ilvl w:val="0"/>
                <w:numId w:val="29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Revisar </w:t>
            </w:r>
            <w:r w:rsidR="00125D09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o Código de Ética dos Auditores da </w:t>
            </w: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Fazenda </w:t>
            </w:r>
            <w:r w:rsidR="00125D09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Estadual e melhorar o processo de correição incluindo novos instrumentos de investigação e apuração de indícios e enriquecimento ilícitos. </w:t>
            </w:r>
          </w:p>
          <w:p w:rsidR="00CA561C" w:rsidRPr="00EA6DF3" w:rsidRDefault="009F207A" w:rsidP="00576065">
            <w:pPr>
              <w:pStyle w:val="PargrafodaLista"/>
              <w:numPr>
                <w:ilvl w:val="0"/>
                <w:numId w:val="29"/>
              </w:numPr>
              <w:suppressAutoHyphens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Implementar gestão de projetos e </w:t>
            </w:r>
            <w:r w:rsidR="004E4156"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</w:t>
            </w: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processos nas áreas críticas da gestão fiscal.</w:t>
            </w:r>
          </w:p>
          <w:p w:rsidR="00CA561C" w:rsidRPr="00923AD4" w:rsidRDefault="00CA561C" w:rsidP="00576065">
            <w:pPr>
              <w:pStyle w:val="PargrafodaLista"/>
              <w:numPr>
                <w:ilvl w:val="0"/>
                <w:numId w:val="29"/>
              </w:numPr>
              <w:rPr>
                <w:rFonts w:ascii="Segoe UI Light" w:hAnsi="Segoe UI Light" w:cs="Segoe UI Light"/>
                <w:color w:val="FF0000"/>
                <w:sz w:val="20"/>
                <w:szCs w:val="20"/>
                <w:lang w:eastAsia="pt-BR"/>
              </w:rPr>
            </w:pPr>
            <w:r w:rsidRPr="00EA6DF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Elaborar pesquisa de avaliação da qualidade dos serviços prestados pela gestão fiscal aos cidadãos e demais órgãos do estado.</w:t>
            </w:r>
          </w:p>
        </w:tc>
      </w:tr>
    </w:tbl>
    <w:p w:rsidR="00125D09" w:rsidRPr="00923AD4" w:rsidRDefault="00125D09" w:rsidP="00125D09">
      <w:pPr>
        <w:pStyle w:val="NormalWeb"/>
        <w:rPr>
          <w:rFonts w:ascii="Segoe UI Light" w:hAnsi="Segoe UI Light" w:cs="Segoe UI Light"/>
          <w:color w:val="FF0000"/>
        </w:rPr>
      </w:pP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ind w:left="360" w:hanging="360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20" w:name="_Toc523478588"/>
      <w:bookmarkStart w:id="21" w:name="_Toc523823662"/>
      <w:bookmarkStart w:id="22" w:name="_Toc5169099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2 - GESTÃO PARA RESULTADOS</w:t>
      </w:r>
      <w:bookmarkEnd w:id="20"/>
      <w:bookmarkEnd w:id="21"/>
      <w:bookmarkEnd w:id="22"/>
    </w:p>
    <w:p w:rsidR="00125D09" w:rsidRPr="006704C2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704C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Esta dimensão aborda os processos relacionados a um modelo de gestão orientado para resultados, </w:t>
      </w:r>
      <w:r w:rsidRPr="006704C2">
        <w:rPr>
          <w:rFonts w:ascii="Segoe UI Light" w:eastAsia="Times New Roman" w:hAnsi="Segoe UI Light" w:cs="Segoe UI Light"/>
          <w:sz w:val="24"/>
          <w:szCs w:val="24"/>
          <w:lang w:eastAsia="pt-BR"/>
        </w:rPr>
        <w:t>baseado em indicadores de desempenho, em busca do aumento da eficiência, efetividade e “</w:t>
      </w:r>
      <w:proofErr w:type="spellStart"/>
      <w:r w:rsidRPr="006704C2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>accountability</w:t>
      </w:r>
      <w:proofErr w:type="spellEnd"/>
      <w:r w:rsidRPr="006704C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” da gestão, garantindo monitoramento e avaliação sistemática dos avanços e resultados pactuados. Considera-se que a elaboração de um planejamento voltado para resultados é fator crítico de sucesso para a adoção de um orçamento orientado para resultados que possibilita a administração, de maneira eficiente, dos recursos à disposição, traçando planos e metas com vistas ao alcance dos objetivos. </w:t>
      </w:r>
    </w:p>
    <w:p w:rsidR="00125D09" w:rsidRPr="006C62DE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C62D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</w:t>
      </w:r>
      <w:r w:rsidR="004E4156" w:rsidRPr="006C62D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g</w:t>
      </w:r>
      <w:r w:rsidRPr="006C62D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estão para </w:t>
      </w:r>
      <w:r w:rsidR="004E4156" w:rsidRPr="006C62D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r</w:t>
      </w:r>
      <w:r w:rsidRPr="006C62D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esultados é classificada como Iniciante (-). </w:t>
      </w:r>
      <w:r w:rsidRPr="006C62D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Esta dimensão conta com 13 processos, listados na tabela abaixo, que totalizam 62 requisitos. Por não adotar um modelo de gestão para resultados na área fiscal, nenhum dos requisitos é atendido. </w:t>
      </w:r>
    </w:p>
    <w:p w:rsidR="00032C29" w:rsidRPr="00CA25E8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Não existe uma </w:t>
      </w:r>
      <w:r w:rsidR="004E4156"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genda </w:t>
      </w:r>
      <w:r w:rsidR="004E4156"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</w:t>
      </w:r>
      <w:r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stratégica para gestão fiscal do Estado</w:t>
      </w:r>
      <w:r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 ausência de instrumentos </w:t>
      </w:r>
      <w:r w:rsidR="00782637"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coorporativos </w:t>
      </w:r>
      <w:r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gestão dificulta a compreensão do ambiente institucional na qual as organizações que compõem a gestão fiscal no Estado operam e interagem, o que constitui atividade fundamental para a construção da agenda estratégica. </w:t>
      </w:r>
      <w:r w:rsidR="00032C29"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Sendo assim, não há um conjunto de definições sobre os propósitos, sobre os resultados a serem alcançados e sobre como alcançá-los, baseados na missão, visão e valores da organização. Assim, não estão determinados </w:t>
      </w:r>
      <w:r w:rsidR="00032C29"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explicitamente os resultados estratégicos que deverão ser alcançados, nem estabelecido o esforço que será requerido para obter os resultados. A programação não é abordada a partir da perspectiva dos resultados, de forma integral e abrangente, considerando todos os elementos intervenientes, desde insumos utilizados, passando pelos processos necessários para a elaboração dos produtos e serviços, até os impactos finais produzidos. Não existe, assim, um alinhamento de pessoas para o alcance dos objetivos estratégicos da organização</w:t>
      </w:r>
    </w:p>
    <w:p w:rsidR="00125D09" w:rsidRPr="00CA25E8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905A3D"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>3</w:t>
      </w:r>
      <w:r w:rsidRPr="00CA25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125D09" w:rsidRPr="00CA25E8" w:rsidRDefault="00125D09" w:rsidP="00125D09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8"/>
          <w:szCs w:val="24"/>
          <w:lang w:eastAsia="pt-BR"/>
        </w:rPr>
      </w:pPr>
    </w:p>
    <w:p w:rsidR="00125D09" w:rsidRPr="00CA25E8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905A3D"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3</w:t>
      </w:r>
    </w:p>
    <w:p w:rsidR="00125D09" w:rsidRPr="00CA25E8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CA25E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para Resultados: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434"/>
        <w:gridCol w:w="1839"/>
      </w:tblGrid>
      <w:tr w:rsidR="00923AD4" w:rsidRPr="00CA25E8" w:rsidTr="00A23897">
        <w:tc>
          <w:tcPr>
            <w:tcW w:w="6434" w:type="dxa"/>
            <w:shd w:val="clear" w:color="auto" w:fill="A8D08D" w:themeFill="accent6" w:themeFillTint="99"/>
            <w:vAlign w:val="bottom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proofErr w:type="spellStart"/>
            <w:r w:rsidRPr="00CA25E8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GF</w:t>
            </w:r>
            <w:proofErr w:type="spellEnd"/>
            <w:r w:rsidRPr="00CA25E8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 xml:space="preserve"> 2. Gestão para Resultados</w:t>
            </w:r>
          </w:p>
        </w:tc>
        <w:tc>
          <w:tcPr>
            <w:tcW w:w="1839" w:type="dxa"/>
            <w:shd w:val="clear" w:color="auto" w:fill="A8D08D" w:themeFill="accent6" w:themeFillTint="99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INICIANTE (-)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Compreensão do ambiente institucional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Propósito organizacional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Programação estratégica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Propostas de implementação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Desdobramento da estratégia 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Pactuação interna de resultados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Pactuação externa de resultados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Iniciativas de alinhamento e otimização dos processos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center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Iniciativas de alinhamento e otimização da estrutura organizacional 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Orientação estratégica das pessoas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Iniciativas de alinhamento da TI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Iniciativas de alinhamento do orçamento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A25E8" w:rsidTr="00A23897">
        <w:tc>
          <w:tcPr>
            <w:tcW w:w="6434" w:type="dxa"/>
            <w:vAlign w:val="bottom"/>
          </w:tcPr>
          <w:p w:rsidR="00125D09" w:rsidRPr="00CA25E8" w:rsidRDefault="00125D09" w:rsidP="0057606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Monitoramento e avaliação das iniciativas e resultados</w:t>
            </w:r>
          </w:p>
        </w:tc>
        <w:tc>
          <w:tcPr>
            <w:tcW w:w="1839" w:type="dxa"/>
            <w:vAlign w:val="center"/>
          </w:tcPr>
          <w:p w:rsidR="00125D09" w:rsidRPr="00CA25E8" w:rsidRDefault="00125D09" w:rsidP="00D8601A">
            <w:pPr>
              <w:jc w:val="center"/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iCs/>
                <w:sz w:val="20"/>
                <w:szCs w:val="20"/>
                <w:lang w:eastAsia="pt-BR"/>
              </w:rPr>
              <w:t>0</w:t>
            </w:r>
          </w:p>
        </w:tc>
      </w:tr>
    </w:tbl>
    <w:p w:rsidR="00125D09" w:rsidRPr="00CA25E8" w:rsidRDefault="00125D09" w:rsidP="00125D09">
      <w:pPr>
        <w:spacing w:after="0" w:line="240" w:lineRule="auto"/>
        <w:ind w:right="-17"/>
        <w:jc w:val="both"/>
        <w:rPr>
          <w:rFonts w:ascii="Segoe UI Light" w:hAnsi="Segoe UI Light"/>
          <w:sz w:val="18"/>
          <w:szCs w:val="16"/>
        </w:rPr>
      </w:pPr>
      <w:r w:rsidRPr="00CA25E8">
        <w:rPr>
          <w:rFonts w:ascii="Segoe UI Light" w:hAnsi="Segoe UI Light"/>
          <w:sz w:val="18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CA25E8">
        <w:rPr>
          <w:rFonts w:ascii="Segoe UI Light" w:hAnsi="Segoe UI Light"/>
          <w:sz w:val="18"/>
          <w:szCs w:val="16"/>
        </w:rPr>
        <w:t>e Avançado</w:t>
      </w:r>
      <w:proofErr w:type="gramEnd"/>
      <w:r w:rsidRPr="00CA25E8">
        <w:rPr>
          <w:rFonts w:ascii="Segoe UI Light" w:hAnsi="Segoe UI Light"/>
          <w:sz w:val="18"/>
          <w:szCs w:val="16"/>
        </w:rPr>
        <w:t xml:space="preserve"> (+).</w:t>
      </w:r>
    </w:p>
    <w:p w:rsidR="00125D09" w:rsidRPr="00CA25E8" w:rsidRDefault="00125D09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  <w:r w:rsidRPr="00CA25E8">
        <w:rPr>
          <w:rFonts w:ascii="Segoe UI Light" w:hAnsi="Segoe UI Light"/>
          <w:sz w:val="18"/>
          <w:szCs w:val="16"/>
        </w:rPr>
        <w:t>Os processos são classificados em quatro níveis: mínimo de 0 e máximo de 3.</w:t>
      </w:r>
    </w:p>
    <w:p w:rsidR="00125D09" w:rsidRPr="00CA25E8" w:rsidRDefault="00125D09" w:rsidP="00125D09">
      <w:pPr>
        <w:jc w:val="both"/>
        <w:rPr>
          <w:rFonts w:ascii="Segoe UI Light" w:eastAsia="Times New Roman" w:hAnsi="Segoe UI Light" w:cs="Segoe UI Light"/>
          <w:sz w:val="28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923AD4" w:rsidRPr="00CA25E8" w:rsidTr="00A23897">
        <w:tc>
          <w:tcPr>
            <w:tcW w:w="8273" w:type="dxa"/>
          </w:tcPr>
          <w:p w:rsidR="00125D09" w:rsidRPr="00CA25E8" w:rsidRDefault="00125D09" w:rsidP="00D8601A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CA25E8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Principal Oportunidade de Melhoria</w:t>
            </w:r>
          </w:p>
          <w:p w:rsidR="00125D09" w:rsidRPr="00CA25E8" w:rsidRDefault="00032C29" w:rsidP="005760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A25E8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gestão para resultados nos órgãos que compõem a gestão fiscal do Estado, estabelecendo indicadores e metas, assim como sistemática de monitoramento e avaliação.</w:t>
            </w:r>
          </w:p>
        </w:tc>
      </w:tr>
    </w:tbl>
    <w:p w:rsidR="00125D09" w:rsidRPr="00923AD4" w:rsidRDefault="00125D09" w:rsidP="00125D09">
      <w:pPr>
        <w:jc w:val="both"/>
        <w:rPr>
          <w:rFonts w:ascii="Segoe UI Light" w:eastAsia="Times New Roman" w:hAnsi="Segoe UI Light" w:cs="Segoe UI Light"/>
          <w:color w:val="FF0000"/>
          <w:sz w:val="28"/>
          <w:szCs w:val="24"/>
          <w:lang w:eastAsia="pt-BR"/>
        </w:rPr>
      </w:pP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spacing w:after="120"/>
        <w:ind w:left="360" w:hanging="360"/>
        <w:rPr>
          <w:rFonts w:ascii="Segoe UI" w:eastAsia="Times New Roman" w:hAnsi="Segoe UI" w:cs="Segoe UI"/>
          <w:b/>
          <w:bCs/>
          <w:color w:val="FF0000"/>
          <w:sz w:val="28"/>
          <w:lang w:eastAsia="pt-BR"/>
        </w:rPr>
      </w:pPr>
      <w:bookmarkStart w:id="23" w:name="_Toc523478589"/>
      <w:bookmarkStart w:id="24" w:name="_Toc523823663"/>
      <w:bookmarkStart w:id="25" w:name="_Toc5169100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sz w:val="28"/>
          <w:lang w:eastAsia="pt-BR"/>
        </w:rPr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sz w:val="28"/>
          <w:lang w:eastAsia="pt-BR"/>
        </w:rPr>
        <w:t xml:space="preserve"> 3 - GESTÃO DE PESSOAS</w:t>
      </w:r>
      <w:bookmarkEnd w:id="23"/>
      <w:bookmarkEnd w:id="24"/>
      <w:bookmarkEnd w:id="25"/>
    </w:p>
    <w:p w:rsidR="00125D09" w:rsidRPr="0045791F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adequada gestão de pessoas visa à cooperação dos funcionários que atuam na gestão fiscal para o alcance dos objetivos, tanto organizacionais, quanto individuais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Esta gestão envolve a análise e descrição dos cargos e funções, o planejamento e identificação de necessidades para recrutamento, seleção e alocação; o estímulo à qualificação dos recursos humanos, visando à melhoria do desempenho das competências de acordo com padrões éticos.  </w:t>
      </w:r>
    </w:p>
    <w:p w:rsidR="00FF6135" w:rsidRPr="0045791F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A Gestão de Pessoas da área fiscal do estado d</w:t>
      </w:r>
      <w:r w:rsidR="00A34C0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Amapá</w:t>
      </w: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classificada como Iniciante (</w:t>
      </w:r>
      <w:r w:rsidR="0045791F"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-</w:t>
      </w: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)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86 requisitos incluídos nos 12 processos desta dimensão, a gestão fiscal tem presente apenas </w:t>
      </w:r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26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Adicionalmente, em sete dos </w:t>
      </w:r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4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processos nenhum requisito é atendido</w:t>
      </w:r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, e em 3 apenas um requisito é atendido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CC507A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45791F" w:rsidRPr="0045791F" w:rsidRDefault="00CC507A" w:rsidP="0045791F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Pode-se destacar algumas iniciativas nesta dimensão: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As evidências apresentadas que confirmam o grau de maturidade dos processos desta dimensão incluem:  o Código de Ética da </w:t>
      </w:r>
      <w:proofErr w:type="spellStart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, a Agenda do Servidor (</w:t>
      </w:r>
      <w:hyperlink r:id="rId16" w:history="1">
        <w:r w:rsidR="00F8665A" w:rsidRPr="004D6C00">
          <w:rPr>
            <w:rStyle w:val="Hyperlink"/>
            <w:rFonts w:ascii="Segoe UI Light" w:eastAsia="Times New Roman" w:hAnsi="Segoe UI Light" w:cs="Segoe UI Light"/>
            <w:sz w:val="24"/>
            <w:szCs w:val="24"/>
            <w:lang w:eastAsia="pt-BR"/>
          </w:rPr>
          <w:t>http://www.agendadoservidor.ap.gov.br/</w:t>
        </w:r>
      </w:hyperlink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), os cursos de formação e capacitação realizados por meio da Escola de Administração Pública do Amapá (</w:t>
      </w:r>
      <w:proofErr w:type="spellStart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EAP</w:t>
      </w:r>
      <w:proofErr w:type="spellEnd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hyperlink r:id="rId17" w:history="1">
        <w:r w:rsidR="0045791F" w:rsidRPr="0045791F">
          <w:rPr>
            <w:rFonts w:ascii="Segoe UI Light" w:eastAsia="Times New Roman" w:hAnsi="Segoe UI Light" w:cs="Segoe UI Light"/>
            <w:sz w:val="24"/>
            <w:szCs w:val="24"/>
            <w:lang w:eastAsia="pt-BR"/>
          </w:rPr>
          <w:t>http://www.eap.ap.gov.br/</w:t>
        </w:r>
      </w:hyperlink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 Amapá Previdência </w:t>
      </w:r>
      <w:hyperlink r:id="rId18" w:history="1">
        <w:r w:rsidR="0045791F" w:rsidRPr="0045791F">
          <w:rPr>
            <w:rFonts w:ascii="Segoe UI Light" w:eastAsia="Times New Roman" w:hAnsi="Segoe UI Light" w:cs="Segoe UI Light"/>
            <w:sz w:val="24"/>
            <w:szCs w:val="24"/>
            <w:lang w:eastAsia="pt-BR"/>
          </w:rPr>
          <w:t>http://www.amprev.ap.gov.br/</w:t>
        </w:r>
      </w:hyperlink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o sistema Integrado de Gestão de Recursos Humanos (</w:t>
      </w:r>
      <w:proofErr w:type="spellStart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SIGRH</w:t>
      </w:r>
      <w:proofErr w:type="spellEnd"/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hyperlink r:id="rId19" w:history="1">
        <w:r w:rsidR="0045791F" w:rsidRPr="0045791F">
          <w:rPr>
            <w:rFonts w:ascii="Segoe UI Light" w:eastAsia="Times New Roman" w:hAnsi="Segoe UI Light" w:cs="Segoe UI Light"/>
            <w:sz w:val="24"/>
            <w:szCs w:val="24"/>
            <w:lang w:eastAsia="pt-BR"/>
          </w:rPr>
          <w:t>http://www.portal.sigrh.ap.gov.br/</w:t>
        </w:r>
      </w:hyperlink>
      <w:r w:rsidR="004579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FF6135" w:rsidRPr="0045791F" w:rsidRDefault="00FF6135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5791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De outro lado, como ponto de atenção destaca-s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="00740697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: (i) 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ausência de uma visão estratégica da gestão de pessoas</w:t>
      </w:r>
      <w:r w:rsidR="00740697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="00740697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="00740697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="00A972F1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inexistência </w:t>
      </w:r>
      <w:r w:rsidR="00AA796A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</w:t>
      </w:r>
      <w:r w:rsidR="00D06ECE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ações vinculadas à 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gestão por competência</w:t>
      </w:r>
      <w:r w:rsidR="00D06ECE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todas as áreas da gestão fiscal; 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9955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="009955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="009955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ausência de um plano de capacitação baseado </w:t>
      </w:r>
      <w:r w:rsidR="002276C2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em gap de competências </w:t>
      </w:r>
      <w:r w:rsidR="0099551F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A07A0C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trilha</w:t>
      </w:r>
      <w:r w:rsidR="002276C2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capacitação</w:t>
      </w:r>
      <w:r w:rsidR="002276C2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="002276C2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="002276C2" w:rsidRPr="0045791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ausência de iniciativas voltadas para gestão do conhecimento e da inovação. </w:t>
      </w:r>
    </w:p>
    <w:p w:rsidR="00A176D2" w:rsidRPr="00A66892" w:rsidRDefault="00A176D2" w:rsidP="00A176D2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área de Gestão de Pessoas atua de forma bastante tradicional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. Não existe na gestão fiscal do Estado uma diretriz estratégica para o direcionamento da gestão de pessoas o que contribui para que a mesma não esteja alinhada aos objetivos da organização, funcionando como uma área tradicional de recursos humanos. A inexistência de uma visão estratégica de gestão de pessoas impacta diretamente na implantação de ações e projetos e</w:t>
      </w:r>
      <w:r w:rsidR="00222298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consequentemente</w:t>
      </w:r>
      <w:r w:rsidR="00222298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no </w:t>
      </w:r>
      <w:r w:rsidR="00222298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desempenho 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dos servidores e das áreas. Funções consideradas básicas ainda não foram implantadas, </w:t>
      </w:r>
      <w:r w:rsidR="00222298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tais 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como: 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istema de incentivos ao desempenho; </w:t>
      </w:r>
      <w:r w:rsidR="00222298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critérios claros para provimento dos cargos de direção com base em uma avaliação de desempenho. </w:t>
      </w:r>
    </w:p>
    <w:p w:rsidR="00222298" w:rsidRPr="00A66892" w:rsidRDefault="00222298" w:rsidP="00222298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Não há critérios definidos para o provimento, a alocação, a remoção e a avaliação </w:t>
      </w:r>
      <w:r w:rsidR="00A10F95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dos servidores e dirigentes </w:t>
      </w: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da </w:t>
      </w:r>
      <w:r w:rsidR="00A10F95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gestão </w:t>
      </w: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fiscal.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conhecimento da força de trabalho disponível deverá apoiar não só a melhoria da alocação dos servidores como a implantação de políticas e programas mais eficazes.</w:t>
      </w:r>
    </w:p>
    <w:p w:rsidR="00A66892" w:rsidRPr="00A66892" w:rsidRDefault="00A10F95" w:rsidP="00A10F95">
      <w:pPr>
        <w:jc w:val="both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Inexiste na gestão fiscal do Estado um sistema de benefícios e premiação pelo desempenho para os servidores</w:t>
      </w:r>
      <w:r w:rsidR="00C403A0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e dirigentes</w:t>
      </w: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</w:p>
    <w:p w:rsidR="00A66892" w:rsidRPr="00A66892" w:rsidRDefault="002D2E36" w:rsidP="00A10F95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Estado não adota trilhas de aprendizagem para a gestão fiscal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. O plano de capacitação não está baseado na análise das competências existentes e requeridas, assim como não são definidas estratégias para o desenvolvimento dos programas de formação e capacitação, considerando a execução direta, contratação externa e o ensino à distância, entre outras</w:t>
      </w:r>
      <w:r w:rsidR="0014748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. Por outro lado, destaca-se a existência d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Escola 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 xml:space="preserve">de Administração Pública que desenvolve as capacitações para a área fiscal </w:t>
      </w:r>
      <w:r w:rsidR="0014748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dispõe de um 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banco de facilitadores internos para ensino presencial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A66892" w:rsidRPr="00A66892" w:rsidRDefault="005F30D0" w:rsidP="005865D5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</w:t>
      </w:r>
      <w:r w:rsidR="00125D09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processo de formação e capacitação dos dirigentes e servidores </w:t>
      </w:r>
      <w:r w:rsidR="00A66892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frágil</w:t>
      </w:r>
      <w:r w:rsidR="00125D09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="00125D09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="00A66892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penas a escola de Administração Pública desenvolve algumas ações de formação de dirigentes, mas de forma bem pontual sem vinculação as estratégias organizacionais.</w:t>
      </w:r>
    </w:p>
    <w:p w:rsidR="00125D09" w:rsidRPr="00A66892" w:rsidRDefault="00014101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As áreas da gestão fiscal não realizam ações para a gestão de conhecimento e </w:t>
      </w:r>
      <w:r w:rsidR="00E726DC" w:rsidRPr="00A6689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inovação</w:t>
      </w:r>
      <w:r w:rsidR="00E726DC" w:rsidRPr="00A66892" w:rsidDel="0001410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="00125D09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 gestão do conhecimento é indispensável para desenvolver uma cultura inovadora na organização, est</w:t>
      </w:r>
      <w:r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="00125D09" w:rsidRPr="00A6689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prática deve garantir que a gestão fiscal esteja adequada à realidade de constantes mudanças de tecnologias e paradigmas do contexto atual principalmente quando se quer criar uma cultura de planejamento, monitoramento e avaliação.</w:t>
      </w:r>
    </w:p>
    <w:p w:rsidR="00125D09" w:rsidRPr="00196407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9640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Relacionamento da gestão fiscal com as entidades representativas requer avanços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. A gestão fiscal do Estado reconhece a participação de servidores nas entidades de representação conforme critérios definidos em Lei</w:t>
      </w:r>
      <w:r w:rsidR="00196407"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Não assegura 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que estas entidades participem da formulação das políticas públicas de gestão de pessoas. </w:t>
      </w:r>
      <w:r w:rsidR="00196407"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xiste a necessidade de desenvolver metodologias de resolução de conflitos com a manutenção de mesas permanentes de resolução de conflitos.  </w:t>
      </w:r>
    </w:p>
    <w:p w:rsidR="00125D09" w:rsidRPr="00196407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9640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sistema de aposentadoria de servidores da administração fiscal</w:t>
      </w:r>
      <w:r w:rsidR="00A1632F" w:rsidRPr="0019640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frágil.</w:t>
      </w:r>
      <w:r w:rsidRPr="0019640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Apenas dispõe de um fundo próprio de previdência</w:t>
      </w:r>
      <w:r w:rsidR="00145DBE"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, d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eixando a desejar no que se refere ao atendimento e a preparação dos servidores para a aposentadoria.</w:t>
      </w:r>
    </w:p>
    <w:p w:rsidR="00125D09" w:rsidRPr="00196407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905A3D"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>4</w:t>
      </w:r>
      <w:r w:rsidRPr="0019640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125D09" w:rsidRPr="00640D2B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905A3D"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4</w:t>
      </w:r>
    </w:p>
    <w:p w:rsidR="00125D09" w:rsidRPr="00640D2B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de Pessoas: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84"/>
        <w:gridCol w:w="1389"/>
      </w:tblGrid>
      <w:tr w:rsidR="00923AD4" w:rsidRPr="00640D2B" w:rsidTr="00A23897">
        <w:tc>
          <w:tcPr>
            <w:tcW w:w="6884" w:type="dxa"/>
            <w:shd w:val="clear" w:color="auto" w:fill="A8D08D" w:themeFill="accent6" w:themeFillTint="99"/>
          </w:tcPr>
          <w:p w:rsidR="00125D09" w:rsidRPr="00640D2B" w:rsidRDefault="00125D09" w:rsidP="00D8601A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proofErr w:type="spellStart"/>
            <w:r w:rsidRPr="00640D2B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GF</w:t>
            </w:r>
            <w:proofErr w:type="spellEnd"/>
            <w:r w:rsidRPr="00640D2B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 3. Gestão de Pessoas</w:t>
            </w:r>
          </w:p>
        </w:tc>
        <w:tc>
          <w:tcPr>
            <w:tcW w:w="1389" w:type="dxa"/>
            <w:shd w:val="clear" w:color="auto" w:fill="A8D08D" w:themeFill="accent6" w:themeFillTint="99"/>
          </w:tcPr>
          <w:p w:rsidR="00125D09" w:rsidRPr="00640D2B" w:rsidRDefault="00125D09" w:rsidP="00D8601A">
            <w:pPr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</w:t>
            </w:r>
            <w:r w:rsid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-</w:t>
            </w:r>
            <w:r w:rsidRPr="00640D2B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Direcionamento estratégico da gestão de pessoas na administração fiscal</w:t>
            </w:r>
          </w:p>
        </w:tc>
        <w:tc>
          <w:tcPr>
            <w:tcW w:w="1389" w:type="dxa"/>
            <w:vAlign w:val="center"/>
          </w:tcPr>
          <w:p w:rsidR="00125D09" w:rsidRPr="00640D2B" w:rsidRDefault="00196407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Relacionamento da gestão fiscal com as entidades representativas dos servidores</w:t>
            </w:r>
          </w:p>
        </w:tc>
        <w:tc>
          <w:tcPr>
            <w:tcW w:w="1389" w:type="dxa"/>
            <w:vAlign w:val="center"/>
          </w:tcPr>
          <w:p w:rsidR="00125D09" w:rsidRPr="00640D2B" w:rsidRDefault="00196407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Procedimentos básicos da gestão de pessoas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Provimento, alocação, remoção e avaliação dos servidores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Sistema de benefícios e premiação pelo desempenho para os servidores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Provimento e avaliação dos cargos de direção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Sistema de incentivos ao desempenho para os dirigentes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Planejamento da formação e capacitação de dirigentes e servidores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Execução da formação e a capacitação de dirigentes e servidores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Sistema de aposentadoria de servidores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Gestão da inovação e do conhecimento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640D2B" w:rsidTr="00A23897">
        <w:tc>
          <w:tcPr>
            <w:tcW w:w="6884" w:type="dxa"/>
            <w:vAlign w:val="bottom"/>
          </w:tcPr>
          <w:p w:rsidR="00125D09" w:rsidRPr="00640D2B" w:rsidRDefault="00125D09" w:rsidP="0057606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Código de ética e conduta da administração fiscal </w:t>
            </w:r>
          </w:p>
        </w:tc>
        <w:tc>
          <w:tcPr>
            <w:tcW w:w="1389" w:type="dxa"/>
            <w:vAlign w:val="center"/>
          </w:tcPr>
          <w:p w:rsidR="00125D09" w:rsidRPr="00640D2B" w:rsidRDefault="00640D2B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640D2B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3</w:t>
            </w:r>
          </w:p>
        </w:tc>
      </w:tr>
    </w:tbl>
    <w:p w:rsidR="00125D09" w:rsidRPr="00640D2B" w:rsidRDefault="00125D09" w:rsidP="00125D09">
      <w:pPr>
        <w:spacing w:after="0" w:line="240" w:lineRule="auto"/>
        <w:ind w:right="-17"/>
        <w:jc w:val="both"/>
        <w:rPr>
          <w:rFonts w:ascii="Segoe UI Light" w:hAnsi="Segoe UI Light"/>
          <w:sz w:val="18"/>
          <w:szCs w:val="16"/>
        </w:rPr>
      </w:pPr>
      <w:r w:rsidRPr="00640D2B">
        <w:rPr>
          <w:rFonts w:ascii="Segoe UI Light" w:hAnsi="Segoe UI Light"/>
          <w:sz w:val="20"/>
          <w:szCs w:val="20"/>
        </w:rPr>
        <w:t>A dimensão é classificada em seis níveis: Iniciante (-), Iniciante (+), Intermediário (-), Intermediário (+), Avanç</w:t>
      </w:r>
      <w:r w:rsidRPr="00640D2B">
        <w:rPr>
          <w:rFonts w:ascii="Segoe UI Light" w:hAnsi="Segoe UI Light"/>
          <w:sz w:val="18"/>
          <w:szCs w:val="16"/>
        </w:rPr>
        <w:t xml:space="preserve">ado (-) </w:t>
      </w:r>
      <w:proofErr w:type="gramStart"/>
      <w:r w:rsidRPr="00640D2B">
        <w:rPr>
          <w:rFonts w:ascii="Segoe UI Light" w:hAnsi="Segoe UI Light"/>
          <w:sz w:val="18"/>
          <w:szCs w:val="16"/>
        </w:rPr>
        <w:t>e Avançado</w:t>
      </w:r>
      <w:proofErr w:type="gramEnd"/>
      <w:r w:rsidRPr="00640D2B">
        <w:rPr>
          <w:rFonts w:ascii="Segoe UI Light" w:hAnsi="Segoe UI Light"/>
          <w:sz w:val="18"/>
          <w:szCs w:val="16"/>
        </w:rPr>
        <w:t xml:space="preserve"> (+).</w:t>
      </w:r>
    </w:p>
    <w:p w:rsidR="00125D09" w:rsidRPr="00640D2B" w:rsidRDefault="00125D09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  <w:r w:rsidRPr="00640D2B">
        <w:rPr>
          <w:rFonts w:ascii="Segoe UI Light" w:hAnsi="Segoe UI Light"/>
          <w:sz w:val="18"/>
          <w:szCs w:val="16"/>
        </w:rPr>
        <w:lastRenderedPageBreak/>
        <w:t>Os processos são classificados em quatro níveis: mínimo de 0 e máximo de 3.</w:t>
      </w:r>
    </w:p>
    <w:p w:rsidR="00125D09" w:rsidRPr="00923AD4" w:rsidRDefault="00125D09" w:rsidP="00125D09">
      <w:pPr>
        <w:jc w:val="both"/>
        <w:rPr>
          <w:rFonts w:ascii="Segoe UI Light" w:eastAsia="Times New Roman" w:hAnsi="Segoe UI Light" w:cs="Segoe UI Light"/>
          <w:color w:val="FF0000"/>
          <w:sz w:val="28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923AD4" w:rsidRPr="00113680" w:rsidTr="00A23897">
        <w:tc>
          <w:tcPr>
            <w:tcW w:w="8273" w:type="dxa"/>
          </w:tcPr>
          <w:p w:rsidR="00125D09" w:rsidRPr="00113680" w:rsidRDefault="00125D09" w:rsidP="00697330">
            <w:pPr>
              <w:pStyle w:val="PargrafodaLista"/>
              <w:ind w:left="360"/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  <w:t>Principais Oportunidades de Melhoria</w:t>
            </w:r>
          </w:p>
          <w:p w:rsidR="00125D09" w:rsidRPr="00113680" w:rsidRDefault="00125D09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Definir direcionamento estratégico da área de gestão de pessoas no Planejamento Estratégico das secretarias envolvidas.</w:t>
            </w:r>
          </w:p>
          <w:p w:rsidR="00125D09" w:rsidRPr="00113680" w:rsidRDefault="00125D09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Adotar gestão por competências com o mapeamento das competências técnicas e gerenciais requeridas e as disponíveis em seu corpo funcional, identificando os gaps de competência.</w:t>
            </w:r>
          </w:p>
          <w:p w:rsidR="00125D09" w:rsidRPr="00113680" w:rsidRDefault="00125D09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Elaborar </w:t>
            </w:r>
            <w:r w:rsidR="005669DA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trilha de 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capacitação </w:t>
            </w:r>
            <w:r w:rsidR="005669DA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e plano plurianual de capacitação considerando 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os gaps de competências apurados.</w:t>
            </w:r>
          </w:p>
          <w:p w:rsidR="00CF59C5" w:rsidRPr="00113680" w:rsidRDefault="00CF59C5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Desenvolver programa de valorização da inovação preparando </w:t>
            </w:r>
            <w:r w:rsidR="00915DE8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os servidores 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para o uso das novas tecnologias.</w:t>
            </w:r>
          </w:p>
          <w:p w:rsidR="00CF59C5" w:rsidRPr="00113680" w:rsidRDefault="00CF59C5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Definir</w:t>
            </w:r>
            <w:r w:rsidR="00697330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, adotar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e divulgar critérios para alocação, remoção e avaliação de servidores</w:t>
            </w:r>
            <w:r w:rsidR="00697330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e dirigentes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  <w:p w:rsidR="00CF59C5" w:rsidRPr="00113680" w:rsidRDefault="00CF59C5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Definir programa de concessão de benefícios para todas as carreiras, incluindo avaliação de desempenho individual para sua atribuição.</w:t>
            </w:r>
          </w:p>
          <w:p w:rsidR="00CF59C5" w:rsidRPr="00113680" w:rsidRDefault="00915DE8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</w:t>
            </w:r>
            <w:r w:rsidR="00CF59C5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efinir programas para a preparação dos servidores para o período pós-aposentadoria.</w:t>
            </w:r>
          </w:p>
          <w:p w:rsidR="00CF59C5" w:rsidRPr="00113680" w:rsidRDefault="00CF59C5" w:rsidP="0057606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Adotar mecanismos mais efetivos de relacionamento com as entidades sindicais</w:t>
            </w:r>
          </w:p>
        </w:tc>
      </w:tr>
    </w:tbl>
    <w:p w:rsidR="00125D09" w:rsidRPr="00923AD4" w:rsidRDefault="00125D09">
      <w:pPr>
        <w:jc w:val="both"/>
        <w:rPr>
          <w:rFonts w:ascii="Segoe UI Light" w:hAnsi="Segoe UI Light" w:cs="Segoe UI Light"/>
          <w:color w:val="FF0000"/>
          <w:lang w:eastAsia="pt-BR"/>
        </w:rPr>
      </w:pP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spacing w:after="240"/>
        <w:ind w:left="360" w:hanging="360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26" w:name="_Toc523478590"/>
      <w:bookmarkStart w:id="27" w:name="_Toc523823664"/>
      <w:bookmarkStart w:id="28" w:name="_Toc5169101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4 - GESTÃO DA TECNOLOGIA DA INFORMAÇÃO</w:t>
      </w:r>
      <w:bookmarkEnd w:id="26"/>
      <w:bookmarkEnd w:id="27"/>
      <w:bookmarkEnd w:id="28"/>
    </w:p>
    <w:p w:rsidR="00125D09" w:rsidRPr="00640D2B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informação com qualidade é o principal insumo de uma boa gestão fiscal.</w:t>
      </w:r>
      <w:r w:rsidRPr="00640D2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Neste contexto, é indispensável dispor de uma gestão de TI que utiliza as melhores tecnologias disponíveis, entregando informações válidas, tempestivas e úteis; com riscos aceitáveis, agregando valor à administração fiscal. </w:t>
      </w:r>
    </w:p>
    <w:p w:rsidR="00A07A0C" w:rsidRPr="00640D2B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Gestão da TI da </w:t>
      </w:r>
      <w:r w:rsidR="00697330"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área </w:t>
      </w: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fiscal é classificada como In</w:t>
      </w:r>
      <w:r w:rsidR="00640D2B"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iciante </w:t>
      </w: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(</w:t>
      </w:r>
      <w:r w:rsidR="00640D2B"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+</w:t>
      </w:r>
      <w:r w:rsidRPr="00640D2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)</w:t>
      </w:r>
      <w:r w:rsidRPr="00640D2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57 requisitos incluídos nos seis processos desta dimensão, a gestão fiscal tem presente apenas </w:t>
      </w:r>
      <w:r w:rsidR="00640D2B" w:rsidRPr="00640D2B">
        <w:rPr>
          <w:rFonts w:ascii="Segoe UI Light" w:eastAsia="Times New Roman" w:hAnsi="Segoe UI Light" w:cs="Segoe UI Light"/>
          <w:sz w:val="24"/>
          <w:szCs w:val="24"/>
          <w:lang w:eastAsia="pt-BR"/>
        </w:rPr>
        <w:t>10</w:t>
      </w:r>
      <w:r w:rsidRPr="00640D2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E76232" w:rsidRPr="00E76232" w:rsidRDefault="00A07A0C" w:rsidP="00E76232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7623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Destaca-se nesta Dimensão</w:t>
      </w:r>
      <w:r w:rsidR="00E76232" w:rsidRPr="00E7623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: </w:t>
      </w:r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área de TI da </w:t>
      </w:r>
      <w:proofErr w:type="spellStart"/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conta com o apoio do Centro</w:t>
      </w:r>
      <w:r w:rsidR="00E76232" w:rsidRPr="00E76232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de Gestão da Tecnologia da Informação (</w:t>
      </w:r>
      <w:proofErr w:type="spellStart"/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PRODAP</w:t>
      </w:r>
      <w:proofErr w:type="spellEnd"/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hyperlink r:id="rId20" w:history="1">
        <w:r w:rsidR="00E76232" w:rsidRPr="00E76232">
          <w:rPr>
            <w:rFonts w:ascii="Segoe UI Light" w:eastAsia="Times New Roman" w:hAnsi="Segoe UI Light" w:cs="Segoe UI Light"/>
            <w:sz w:val="24"/>
            <w:szCs w:val="24"/>
            <w:lang w:eastAsia="pt-BR"/>
          </w:rPr>
          <w:t>https://www.prodap.ap.gov.br/</w:t>
        </w:r>
      </w:hyperlink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de empresas terceirizadas.</w:t>
      </w:r>
    </w:p>
    <w:p w:rsidR="00404D05" w:rsidRPr="00E76232" w:rsidRDefault="00A07A0C" w:rsidP="00E42262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7623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Por outro lado, constituem-se pontos de atenção nesta dimensão</w:t>
      </w:r>
      <w:r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E76232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inexistência de </w:t>
      </w:r>
      <w:r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um direcionamento estratégico que estabeleça prioridades para a gestão de TI no Estado, que permitiria uma alavancagem na maturidade dos processos dessa área. Ademais, o sistema de monitoramento e avaliação é frágil e a inexistência de gestão de riscos de TI podem comprometer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de forma </w:t>
      </w:r>
      <w:r w:rsidR="00404D05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significativa, a</w:t>
      </w:r>
      <w:r w:rsidR="00BD4857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qualidade d</w:t>
      </w:r>
      <w:r w:rsidR="00404D05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="00404D05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se</w:t>
      </w:r>
      <w:r w:rsidR="00404D05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rviç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404D05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da área </w:t>
      </w:r>
      <w:r w:rsidR="00192748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TI </w:t>
      </w:r>
      <w:r w:rsidR="00320370" w:rsidRPr="00E76232">
        <w:rPr>
          <w:rFonts w:ascii="Segoe UI Light" w:eastAsia="Times New Roman" w:hAnsi="Segoe UI Light" w:cs="Segoe UI Light"/>
          <w:sz w:val="24"/>
          <w:szCs w:val="24"/>
          <w:lang w:eastAsia="pt-BR"/>
        </w:rPr>
        <w:t>como um todo.</w:t>
      </w:r>
    </w:p>
    <w:p w:rsidR="0052697D" w:rsidRPr="00DD2444" w:rsidRDefault="00125D09" w:rsidP="00E42262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direcionamento estratégico da gestão de TI para a área fiscal </w:t>
      </w:r>
      <w:r w:rsidR="00740150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frágil</w:t>
      </w: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="00E76232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="00E76232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52697D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projetos de TI são submetidos à </w:t>
      </w:r>
      <w:proofErr w:type="spellStart"/>
      <w:r w:rsidR="00E76232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PRODAP</w:t>
      </w:r>
      <w:proofErr w:type="spellEnd"/>
      <w:r w:rsidR="00E76232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52697D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que, </w:t>
      </w:r>
      <w:r w:rsidR="00E76232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define diretrizes e companha os contratos terceirizados de TI. </w:t>
      </w:r>
    </w:p>
    <w:p w:rsidR="00DD2444" w:rsidRPr="00DD2444" w:rsidRDefault="00E362EB" w:rsidP="00DD2444">
      <w:pPr>
        <w:jc w:val="both"/>
        <w:rPr>
          <w:rFonts w:ascii="Segoe UI Light" w:eastAsia="Times New Roman" w:hAnsi="Segoe UI Light" w:cs="Segoe UI Light"/>
          <w:lang w:eastAsia="pt-BR"/>
        </w:rPr>
      </w:pP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Não há</w:t>
      </w:r>
      <w:r w:rsidR="00E235D3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planejamento estratégico de TI </w:t>
      </w: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para os órgãos da gestão fiscal</w:t>
      </w:r>
      <w:r w:rsidR="00E235D3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="00E235D3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125D09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Apenas </w:t>
      </w:r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d</w:t>
      </w:r>
      <w:r w:rsidR="00DD2444" w:rsidRPr="00DD2444">
        <w:rPr>
          <w:rFonts w:ascii="Segoe UI Light" w:eastAsia="Times New Roman" w:hAnsi="Segoe UI Light" w:cs="Segoe UI Light"/>
          <w:lang w:eastAsia="pt-BR"/>
        </w:rPr>
        <w:t xml:space="preserve">efine a alocação de recursos orçamentários, humanos e materiais e a estratégia de </w:t>
      </w:r>
      <w:r w:rsidR="00DD2444" w:rsidRPr="00DD2444">
        <w:rPr>
          <w:rFonts w:ascii="Segoe UI Light" w:eastAsia="Times New Roman" w:hAnsi="Segoe UI Light" w:cs="Segoe UI Light"/>
          <w:lang w:eastAsia="pt-BR"/>
        </w:rPr>
        <w:lastRenderedPageBreak/>
        <w:t>execução indireta dos serviços, por meio de terceirização, e fundamenta a proposta orçamentária de TI</w:t>
      </w:r>
    </w:p>
    <w:p w:rsidR="00394B90" w:rsidRPr="00DD2444" w:rsidRDefault="00394B90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sistema de monitoramento e avaliação da gestão de TI é frágil</w:t>
      </w:r>
      <w:r w:rsidR="008955A6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="008955A6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penas monitora e avalia os contratos de TI. N</w:t>
      </w:r>
      <w:r w:rsidR="007E64BB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ão existem diretrizes ou processos para avaliação periódica da gestão de TI ou da satisfação dos usuários.</w:t>
      </w:r>
    </w:p>
    <w:p w:rsidR="00DD2444" w:rsidRPr="00DD2444" w:rsidRDefault="00125D09" w:rsidP="00DD2444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controle e a operação da área de TI</w:t>
      </w:r>
      <w:r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da gestão fiscal </w:t>
      </w:r>
      <w:r w:rsidR="0079332D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como um todo ainda </w:t>
      </w:r>
      <w:r w:rsidR="00CE0B0D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são </w:t>
      </w:r>
      <w:proofErr w:type="gramStart"/>
      <w:r w:rsidR="00CE0B0D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frágeis</w:t>
      </w:r>
      <w:r w:rsidR="0079332D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="00DD2444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proofErr w:type="gramEnd"/>
      <w:r w:rsidR="00DD2444" w:rsidRPr="00DD244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O</w:t>
      </w:r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indicadores de TI refletem o baixo grau de maturidade dos processos críticos desta Dimensão. Os investimentos executados em TI representaram apenas 26% do total de investimentos da </w:t>
      </w:r>
      <w:proofErr w:type="spellStart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 Como consequência, o parque tecnológico da </w:t>
      </w:r>
      <w:proofErr w:type="spellStart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está muito defasado em relação às atuais necessidades da área fiscal. As carências também são grandes no que diz respeito à segurança da informação visto que a </w:t>
      </w:r>
      <w:proofErr w:type="spellStart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dispõe de sala cofre/segura e tampouco utiliza ferramentas de backup. Conforme mencionado anteriormente, a </w:t>
      </w:r>
      <w:proofErr w:type="spellStart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dispõe de quadro próprio de profissionais de </w:t>
      </w:r>
      <w:proofErr w:type="gramStart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TI</w:t>
      </w:r>
      <w:proofErr w:type="gramEnd"/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mas está planejando realizar um concurso público em breve para o preenchimento dessas vagas.</w:t>
      </w:r>
    </w:p>
    <w:p w:rsidR="00DD2444" w:rsidRPr="00B639BE" w:rsidRDefault="00125D09" w:rsidP="00B639BE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automação dos processos críticos da administração </w:t>
      </w:r>
      <w:r w:rsidR="00520D06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fiscal</w:t>
      </w: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="00B639BE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ainda não </w:t>
      </w:r>
      <w:r w:rsidR="00033E83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apresenta importantes avanços</w:t>
      </w:r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 </w:t>
      </w:r>
      <w:proofErr w:type="spellStart"/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>EFAZ</w:t>
      </w:r>
      <w:proofErr w:type="spellEnd"/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</w:t>
      </w:r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isponibiliza alguns serviços </w:t>
      </w:r>
      <w:proofErr w:type="spellStart"/>
      <w:r w:rsidRPr="00B639BE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>on</w:t>
      </w:r>
      <w:proofErr w:type="spellEnd"/>
      <w:r w:rsidRPr="00B639BE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 xml:space="preserve"> </w:t>
      </w:r>
      <w:proofErr w:type="spellStart"/>
      <w:r w:rsidRPr="00B639BE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>line</w:t>
      </w:r>
      <w:proofErr w:type="spellEnd"/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completos para os contribuintes por meio do “Porta</w:t>
      </w:r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proofErr w:type="spellStart"/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>l</w:t>
      </w:r>
      <w:proofErr w:type="spellEnd"/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”. </w:t>
      </w:r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Controla os processos do contencioso administrativo</w:t>
      </w:r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e</w:t>
      </w:r>
      <w:r w:rsidR="00DD2444" w:rsidRPr="00DD2444">
        <w:rPr>
          <w:rFonts w:ascii="Segoe UI Light" w:eastAsia="Times New Roman" w:hAnsi="Segoe UI Light" w:cs="Segoe UI Light"/>
          <w:sz w:val="24"/>
          <w:szCs w:val="24"/>
          <w:lang w:eastAsia="pt-BR"/>
        </w:rPr>
        <w:t>xecuta e controla as transações orçamentárias e financeiras e os registros contábeis</w:t>
      </w:r>
    </w:p>
    <w:p w:rsidR="00B639BE" w:rsidRPr="00B639BE" w:rsidRDefault="00C6531A" w:rsidP="00B639BE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processo de </w:t>
      </w:r>
      <w:r w:rsidR="00125D09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contratações de TI ainda </w:t>
      </w: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requer aprimoram</w:t>
      </w:r>
      <w:r w:rsidR="00571D31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ento e</w:t>
      </w:r>
      <w:r w:rsidR="00125D09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atenção</w:t>
      </w:r>
      <w:r w:rsidR="00125D09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Apenas </w:t>
      </w:r>
      <w:r w:rsidR="00125D09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algumas atividades básicas são consideradas, como: </w:t>
      </w:r>
      <w:r w:rsidR="00B639BE"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>Mensuração dos resultados para autorizar os pagamentos e prorrogações dos contratos; definição de formalização de papéis e atividades do gestor e do fiscal dos contratos, e avaliação e revisão do processo de gestão dos contratos. Não são efetuadas sistematicamente analises de custo benefício e de risco.</w:t>
      </w:r>
    </w:p>
    <w:p w:rsidR="00905A3D" w:rsidRPr="00B639BE" w:rsidRDefault="00905A3D" w:rsidP="00905A3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639B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5 detalha a classificação obtida em cada um dos processos da dimensão, numa escala de 0 a 3.  </w:t>
      </w:r>
    </w:p>
    <w:p w:rsidR="00125D09" w:rsidRPr="00B639BE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905A3D"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5</w:t>
      </w:r>
    </w:p>
    <w:p w:rsidR="00125D09" w:rsidRPr="00B639BE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639B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da TI: Classificação dos Processos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48"/>
        <w:gridCol w:w="1897"/>
      </w:tblGrid>
      <w:tr w:rsidR="00884BD2" w:rsidRPr="00B639BE" w:rsidTr="004F04B4">
        <w:trPr>
          <w:jc w:val="center"/>
        </w:trPr>
        <w:tc>
          <w:tcPr>
            <w:tcW w:w="6448" w:type="dxa"/>
            <w:shd w:val="clear" w:color="auto" w:fill="A8D08D" w:themeFill="accent6" w:themeFillTint="99"/>
            <w:vAlign w:val="bottom"/>
          </w:tcPr>
          <w:p w:rsidR="00125D09" w:rsidRPr="00B639BE" w:rsidRDefault="00125D09" w:rsidP="00D8601A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proofErr w:type="spellStart"/>
            <w:r w:rsidRPr="00B639BE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GF</w:t>
            </w:r>
            <w:proofErr w:type="spellEnd"/>
            <w:r w:rsidRPr="00B639BE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 4. Gestão da Tecnologia da Informação</w:t>
            </w:r>
          </w:p>
        </w:tc>
        <w:tc>
          <w:tcPr>
            <w:tcW w:w="1897" w:type="dxa"/>
            <w:shd w:val="clear" w:color="auto" w:fill="A8D08D" w:themeFill="accent6" w:themeFillTint="99"/>
            <w:vAlign w:val="center"/>
          </w:tcPr>
          <w:p w:rsidR="00125D09" w:rsidRPr="00B639BE" w:rsidRDefault="00125D09" w:rsidP="00D8601A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639BE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</w:t>
            </w:r>
            <w:r w:rsid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ICIANTE </w:t>
            </w:r>
            <w:r w:rsidRPr="00B639BE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(</w:t>
            </w:r>
            <w:r w:rsid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+</w:t>
            </w:r>
            <w:r w:rsidRPr="00B639BE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Direcionamento estratégico da gestão de TI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Planejamento estratégico de TI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Sistema de monitoramento e avaliação de TI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Controle e operação da área de TI 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Automação dos processos críticos da administração fiscal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884BD2" w:rsidRPr="00B639BE" w:rsidTr="00D8601A">
        <w:trPr>
          <w:jc w:val="center"/>
        </w:trPr>
        <w:tc>
          <w:tcPr>
            <w:tcW w:w="6448" w:type="dxa"/>
            <w:vAlign w:val="bottom"/>
          </w:tcPr>
          <w:p w:rsidR="00125D09" w:rsidRPr="00B639BE" w:rsidRDefault="00125D09" w:rsidP="0057606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39BE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Contratações de TI</w:t>
            </w:r>
          </w:p>
        </w:tc>
        <w:tc>
          <w:tcPr>
            <w:tcW w:w="1897" w:type="dxa"/>
            <w:vAlign w:val="center"/>
          </w:tcPr>
          <w:p w:rsidR="00125D09" w:rsidRPr="00B639BE" w:rsidRDefault="00B639BE" w:rsidP="00D8601A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</w:tbl>
    <w:p w:rsidR="00125D09" w:rsidRPr="00B639BE" w:rsidRDefault="00125D09" w:rsidP="00125D09">
      <w:pPr>
        <w:spacing w:after="0" w:line="240" w:lineRule="auto"/>
        <w:ind w:right="-17"/>
        <w:jc w:val="both"/>
        <w:rPr>
          <w:rFonts w:ascii="Segoe UI Light" w:hAnsi="Segoe UI Light"/>
          <w:sz w:val="18"/>
          <w:szCs w:val="16"/>
        </w:rPr>
      </w:pPr>
      <w:r w:rsidRPr="00B639BE">
        <w:rPr>
          <w:rFonts w:ascii="Segoe UI Light" w:hAnsi="Segoe UI Light"/>
          <w:sz w:val="18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B639BE">
        <w:rPr>
          <w:rFonts w:ascii="Segoe UI Light" w:hAnsi="Segoe UI Light"/>
          <w:sz w:val="18"/>
          <w:szCs w:val="16"/>
        </w:rPr>
        <w:t>e Avançado</w:t>
      </w:r>
      <w:proofErr w:type="gramEnd"/>
      <w:r w:rsidRPr="00B639BE">
        <w:rPr>
          <w:rFonts w:ascii="Segoe UI Light" w:hAnsi="Segoe UI Light"/>
          <w:sz w:val="18"/>
          <w:szCs w:val="16"/>
        </w:rPr>
        <w:t xml:space="preserve"> (+).</w:t>
      </w:r>
    </w:p>
    <w:p w:rsidR="00125D09" w:rsidRPr="00B639BE" w:rsidRDefault="00125D09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  <w:r w:rsidRPr="00B639BE">
        <w:rPr>
          <w:rFonts w:ascii="Segoe UI Light" w:hAnsi="Segoe UI Light"/>
          <w:sz w:val="18"/>
          <w:szCs w:val="16"/>
        </w:rPr>
        <w:t>Os processos são classificados em quatro níveis: mínimo de 0 e máximo de 3.</w:t>
      </w:r>
    </w:p>
    <w:p w:rsidR="00125D09" w:rsidRPr="00923AD4" w:rsidRDefault="00125D09" w:rsidP="00125D09">
      <w:pPr>
        <w:jc w:val="both"/>
        <w:rPr>
          <w:rFonts w:ascii="Segoe UI Light" w:eastAsia="Times New Roman" w:hAnsi="Segoe UI Light" w:cs="Segoe UI Light"/>
          <w:color w:val="FF0000"/>
          <w:sz w:val="28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113680" w:rsidRPr="00113680" w:rsidTr="00A23897">
        <w:tc>
          <w:tcPr>
            <w:tcW w:w="8273" w:type="dxa"/>
          </w:tcPr>
          <w:p w:rsidR="00125D09" w:rsidRPr="00113680" w:rsidRDefault="00125D09" w:rsidP="00697330">
            <w:pPr>
              <w:pStyle w:val="PargrafodaLista"/>
              <w:ind w:left="360"/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  <w:t>Principais Oportunidades de Melhoria</w:t>
            </w:r>
          </w:p>
          <w:p w:rsidR="00125D09" w:rsidRPr="00113680" w:rsidRDefault="00113680" w:rsidP="0057606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</w:t>
            </w:r>
            <w:r w:rsidR="00125D09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o </w:t>
            </w:r>
            <w:proofErr w:type="spellStart"/>
            <w:r w:rsidR="00125D09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PDTI</w:t>
            </w:r>
            <w:proofErr w:type="spellEnd"/>
            <w:r w:rsidR="00125D09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="00125D09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EFAZ</w:t>
            </w:r>
            <w:proofErr w:type="spellEnd"/>
            <w:r w:rsidR="00545D92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  <w:p w:rsidR="00125D09" w:rsidRPr="00113680" w:rsidRDefault="00125D09" w:rsidP="0057606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</w:t>
            </w:r>
            <w:r w:rsidR="00545D92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uma sistemática de monitoramento e avaliação dos produtos e serviços </w:t>
            </w:r>
            <w:r w:rsidR="0086476E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de TI </w:t>
            </w: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da gestão fiscal do Estado</w:t>
            </w:r>
            <w:r w:rsidR="0086476E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para todos os órgãos</w:t>
            </w:r>
            <w:r w:rsidR="00113680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da gestão fiscal.</w:t>
            </w:r>
          </w:p>
          <w:p w:rsidR="00113680" w:rsidRPr="00113680" w:rsidRDefault="00545D92" w:rsidP="0057606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Definir diretrizes para avaliação periódica da satisfação dos usuários</w:t>
            </w:r>
            <w:r w:rsidR="0086476E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</w:t>
            </w:r>
          </w:p>
          <w:p w:rsidR="00545D92" w:rsidRPr="00113680" w:rsidRDefault="00545D92" w:rsidP="0057606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Acordar com as áreas finalísticas indicadores e metas de prazos e qualidade dos serviços prestados pela TI</w:t>
            </w:r>
            <w:r w:rsidR="0086476E" w:rsidRPr="00113680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</w:tc>
      </w:tr>
    </w:tbl>
    <w:p w:rsidR="00125D09" w:rsidRPr="00923AD4" w:rsidRDefault="00125D09" w:rsidP="000E0E4F">
      <w:pPr>
        <w:pStyle w:val="PargrafodaLista"/>
        <w:ind w:left="360"/>
        <w:jc w:val="both"/>
        <w:rPr>
          <w:rFonts w:ascii="Segoe UI Light" w:hAnsi="Segoe UI Light" w:cs="Segoe UI Light"/>
          <w:color w:val="FF0000"/>
          <w:lang w:eastAsia="pt-BR"/>
        </w:rPr>
      </w:pPr>
    </w:p>
    <w:p w:rsidR="0025796D" w:rsidRPr="00923AD4" w:rsidRDefault="0025796D" w:rsidP="00697330">
      <w:pPr>
        <w:pStyle w:val="PargrafodaLista"/>
        <w:ind w:left="360"/>
        <w:jc w:val="both"/>
        <w:rPr>
          <w:rFonts w:ascii="Segoe UI Light" w:hAnsi="Segoe UI Light" w:cs="Segoe UI Light"/>
          <w:color w:val="FF0000"/>
          <w:lang w:eastAsia="pt-BR"/>
        </w:rPr>
      </w:pP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ind w:left="360" w:hanging="360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29" w:name="_Toc523478591"/>
      <w:bookmarkStart w:id="30" w:name="_Toc523823665"/>
      <w:bookmarkStart w:id="31" w:name="_Toc5169102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5 - GESTÃO DE AQUISIÇÕES E MATERIAIS</w:t>
      </w:r>
      <w:bookmarkEnd w:id="29"/>
      <w:bookmarkEnd w:id="30"/>
      <w:bookmarkEnd w:id="31"/>
    </w:p>
    <w:p w:rsidR="00125D09" w:rsidRPr="0097292A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7292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de aquisições e materiais envolve liderança, estratégias e controles visando à tomada de decisões, redução de riscos e agregação de valor aos negócios do Estado</w:t>
      </w:r>
      <w:r w:rsidRPr="0097292A">
        <w:rPr>
          <w:rFonts w:ascii="Segoe UI Light" w:eastAsia="Times New Roman" w:hAnsi="Segoe UI Light" w:cs="Segoe UI Light"/>
          <w:sz w:val="24"/>
          <w:szCs w:val="24"/>
          <w:lang w:eastAsia="pt-BR"/>
        </w:rPr>
        <w:t>. Deve ser compatível com as diretrizes e prioridades estabelecidas e alinhadas às necessidades e aos objetivos da organização, buscando contribuir para a economia dos recursos e para o alcance das metas. Estas áreas têm grande potencial de garantir o melhor uso e aproveitamento dos recursos públicos e contribuir de forma substancial para a melhoria da qualidade do gasto público.</w:t>
      </w:r>
    </w:p>
    <w:p w:rsidR="00125D09" w:rsidRPr="008C12C3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de Aquisições e Materiais é classificada como Intermediári</w:t>
      </w:r>
      <w:r w:rsidR="002D0F0B"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(-)</w:t>
      </w:r>
      <w:r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47 requisitos incluídos nos seis processos desta dimensão, a gestão fiscal atende </w:t>
      </w:r>
      <w:r w:rsidR="0097292A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23</w:t>
      </w:r>
      <w:r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Adicionalmente, em </w:t>
      </w:r>
      <w:r w:rsidR="0097292A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um </w:t>
      </w:r>
      <w:r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dos seis processos tem apenas um requisito atendido</w:t>
      </w:r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8C12C3" w:rsidRPr="008C12C3" w:rsidRDefault="005252AC" w:rsidP="008C12C3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Destaca-se a</w:t>
      </w:r>
      <w:r w:rsidR="008C12C3"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implantação do Sistema Integrado de Gestão Administrativa (SIGA) </w:t>
      </w:r>
      <w:hyperlink r:id="rId21" w:history="1">
        <w:r w:rsidR="008C12C3" w:rsidRPr="008C12C3">
          <w:rPr>
            <w:rStyle w:val="Hyperlink"/>
            <w:rFonts w:ascii="Segoe UI Light" w:eastAsia="Times New Roman" w:hAnsi="Segoe UI Light" w:cs="Segoe UI Light"/>
            <w:color w:val="auto"/>
            <w:sz w:val="24"/>
            <w:szCs w:val="24"/>
          </w:rPr>
          <w:t>http://www.siga.ap.gov.br/sgc/faces/pub/comum/PrincipalAreaPublica.jsp</w:t>
        </w:r>
      </w:hyperlink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a Central de Licitações e Contratos (</w:t>
      </w:r>
      <w:proofErr w:type="spellStart"/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CLC</w:t>
      </w:r>
      <w:proofErr w:type="spellEnd"/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) na Procuradoria Geral do Estado (</w:t>
      </w:r>
      <w:proofErr w:type="spellStart"/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PGE</w:t>
      </w:r>
      <w:proofErr w:type="spellEnd"/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hyperlink r:id="rId22" w:history="1">
        <w:r w:rsidR="008C12C3" w:rsidRPr="008C12C3">
          <w:rPr>
            <w:rFonts w:ascii="Segoe UI Light" w:eastAsia="Times New Roman" w:hAnsi="Segoe UI Light" w:cs="Segoe UI Light"/>
            <w:sz w:val="24"/>
            <w:szCs w:val="24"/>
          </w:rPr>
          <w:t>http://www.compras.ap.gov.br/</w:t>
        </w:r>
      </w:hyperlink>
      <w:r w:rsidR="008C12C3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.</w:t>
      </w:r>
    </w:p>
    <w:p w:rsidR="00C5182D" w:rsidRPr="008C12C3" w:rsidRDefault="00C5182D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Por outro lado, </w:t>
      </w:r>
      <w:r w:rsidR="00155D88"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ressalta</w:t>
      </w:r>
      <w:r w:rsidRPr="008C12C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-se</w:t>
      </w:r>
      <w:r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 ausência de um direcionamento estratégico e de um planejamento</w:t>
      </w:r>
      <w:r w:rsidR="0050059A" w:rsidRPr="008C12C3">
        <w:rPr>
          <w:rFonts w:ascii="Segoe UI Light" w:eastAsia="Times New Roman" w:hAnsi="Segoe UI Light" w:cs="Segoe UI Light"/>
          <w:sz w:val="24"/>
          <w:szCs w:val="24"/>
          <w:lang w:eastAsia="pt-BR"/>
        </w:rPr>
        <w:t>, no mínimo anual, das compras estaduais.</w:t>
      </w:r>
    </w:p>
    <w:p w:rsidR="008C12C3" w:rsidRPr="00113680" w:rsidRDefault="002C4CBC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1368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Falta uma orientação</w:t>
      </w:r>
      <w:r w:rsidR="00125D09" w:rsidRPr="0011368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estratégica </w:t>
      </w:r>
      <w:r w:rsidRPr="0011368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para a </w:t>
      </w:r>
      <w:r w:rsidR="00817FD0" w:rsidRPr="0011368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gestão da cadeia de suprimentos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setor de compras </w:t>
      </w:r>
      <w:r w:rsidR="009B4BE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 Estado tem sua atuação 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limitada </w:t>
      </w:r>
      <w:r w:rsidR="009B4BE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às questões 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operaciona</w:t>
      </w:r>
      <w:r w:rsidR="009B4BE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is </w:t>
      </w:r>
      <w:r w:rsidR="00D11407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 processo de </w:t>
      </w:r>
      <w:r w:rsidR="009B4BE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aquisição.</w:t>
      </w:r>
      <w:r w:rsidR="00D11407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9B4BE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há </w:t>
      </w:r>
      <w:r w:rsidR="009A6634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uma visão estratégica englobando 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todos os processos da gestão de suprimentos que vão desde a identificação da necessidade</w:t>
      </w:r>
      <w:r w:rsidR="00125D09"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="00125D09" w:rsidRP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até o final da vida útil do bem e dos serviços. </w:t>
      </w:r>
      <w:r w:rsidR="001269B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Estado dispõe de uma </w:t>
      </w:r>
      <w:r w:rsid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Central de Compras coordenad</w:t>
      </w:r>
      <w:r w:rsidR="001269B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r w:rsid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pela Procuradoria Geral do Estado</w:t>
      </w:r>
      <w:r w:rsidR="001269B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que tem como objetivo organizar e padronizar os procedimentos das aquisições assim como agilizar os processos</w:t>
      </w:r>
      <w:r w:rsidR="00113680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7E0D93" w:rsidRPr="007E0D93" w:rsidRDefault="00125D09" w:rsidP="007E0D93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7E0D9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Não existe planejamento estratégico das aquisições e contratações.</w:t>
      </w:r>
      <w:r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O Estado não elabora plano anual de compras,</w:t>
      </w:r>
      <w:r w:rsidR="00CC0F9A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baseado nos objetivos e metas e demandas dos órgãos, 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o que permitiria otimizar o processo</w:t>
      </w:r>
      <w:r w:rsidR="00CC0F9A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. T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ambém não faz uso das bases de dados da </w:t>
      </w:r>
      <w:r w:rsidR="0061322B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Nota Fiscal Eletrônica (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NF-e</w:t>
      </w:r>
      <w:r w:rsidR="0061322B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fins de pesquisa de mercado e definição </w:t>
      </w:r>
      <w:r w:rsidR="009210C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de preços de referência, como já realizado em vários Estados com impactos positivos sobre a redução de custos</w:t>
      </w:r>
      <w:r w:rsidR="00CC0F9A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7E0D93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Estado utiliza e divulga os catálogos de materiais e serviços, atas de registro de preços e banco de preços de referência; dispõe de banco de dados constituído pelos preços finais obtidos em procedimentos licitatórios estaduais; e publica manual de gestão de compras na administração fiscal.</w:t>
      </w:r>
    </w:p>
    <w:p w:rsidR="00125D09" w:rsidRPr="007E0D93" w:rsidRDefault="00F65C03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7E0D9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125D09" w:rsidRPr="007E0D9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gestão da execução das aquisições e contratações</w:t>
      </w:r>
      <w:r w:rsidRPr="007E0D9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ainda é frágil</w:t>
      </w:r>
      <w:r w:rsidR="00125D09" w:rsidRPr="007E0D9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="00483E15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O processo de aquisição e contração de bens e serviços é suportado p</w:t>
      </w:r>
      <w:r w:rsidR="007E0D93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or sistema informatizado </w:t>
      </w:r>
      <w:r w:rsidR="00483E15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que contempla desde o processo de aquisição, registro e distribuição. 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Estado adota especificações técnicas, minutas de editais </w:t>
      </w:r>
      <w:r w:rsidR="00B3451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de 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contratos padronizados</w:t>
      </w:r>
      <w:r w:rsidR="00B3451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, assim como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aplica uma lista de verificação elaborada pela área jurídica para garantir </w:t>
      </w:r>
      <w:r w:rsidR="00B34511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instrução processual. Com relação às obras, os processos são realizados pela </w:t>
      </w:r>
      <w:r w:rsidR="007E0D93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Secretaria de Infraestrutura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 os contratos são </w:t>
      </w:r>
      <w:r w:rsidR="007E0D93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publicados no Diário Oficial do Estado</w:t>
      </w:r>
      <w:r w:rsidR="00125D0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AE65E5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outro lado, não </w:t>
      </w:r>
      <w:r w:rsidR="00141902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existe uma </w:t>
      </w:r>
      <w:r w:rsidR="00AE65E5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avaliação </w:t>
      </w:r>
      <w:r w:rsidR="00141902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continuada </w:t>
      </w:r>
      <w:r w:rsidR="00AE65E5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dos processos de execução das aquisições e, as informações </w:t>
      </w:r>
      <w:r w:rsidR="001716D9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sobre o processo, desde o seu planejamento </w:t>
      </w:r>
      <w:r w:rsidR="002021B0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até a execução do contrato</w:t>
      </w:r>
      <w:r w:rsidR="00243AFF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="002021B0" w:rsidRPr="007E0D9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estão disponibilizadas de forma acessível na Internet. </w:t>
      </w:r>
    </w:p>
    <w:p w:rsidR="00125D09" w:rsidRPr="00C30A54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Controle e auditoria das aquisições e contratações </w:t>
      </w:r>
      <w:r w:rsidR="00922104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não contempla </w:t>
      </w: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avaliação de resultados. </w:t>
      </w:r>
      <w:r w:rsidR="00C5518B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proofErr w:type="spellStart"/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CGE</w:t>
      </w:r>
      <w:proofErr w:type="spellEnd"/>
      <w:r w:rsidR="00C5518B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realiza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um planejamento das auditorias </w:t>
      </w:r>
      <w:r w:rsidR="007D12A9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somente </w:t>
      </w:r>
      <w:r w:rsidR="00C5518B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para verificação </w:t>
      </w:r>
      <w:r w:rsidR="000D7122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 cumprimento dos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procedimentos </w:t>
      </w:r>
      <w:r w:rsidR="00B87F8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padrão para aquisições e contratações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="001B579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 atendimento às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recomendações do órgão de controle. </w:t>
      </w:r>
      <w:r w:rsidR="001B579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No entanto, o</w:t>
      </w:r>
      <w:r w:rsidR="00B655D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planejamento </w:t>
      </w:r>
      <w:r w:rsidR="001B579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da auditoria </w:t>
      </w:r>
      <w:r w:rsidR="00B655D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é realizado </w:t>
      </w:r>
      <w:r w:rsidR="001B579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utilizando </w:t>
      </w:r>
      <w:r w:rsidR="00B655D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metodologia de risco. </w:t>
      </w:r>
      <w:r w:rsidR="00C30A5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Os relatórios d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e auditoria</w:t>
      </w:r>
      <w:r w:rsidR="00C30A5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contempla</w:t>
      </w:r>
      <w:r w:rsidR="00580E8C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m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C30A5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valiação </w:t>
      </w:r>
      <w:r w:rsidR="00B87F8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</w:t>
      </w:r>
      <w:r w:rsidR="00C30A5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conformidade e efetividade. Assim como de </w:t>
      </w:r>
      <w:r w:rsidR="00B34511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r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esultados.</w:t>
      </w:r>
    </w:p>
    <w:p w:rsidR="00C30A54" w:rsidRPr="00C30A54" w:rsidRDefault="009D0F07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125D09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gestão de material de consumo</w:t>
      </w: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="00333FA7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está suportad</w:t>
      </w: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</w:t>
      </w:r>
      <w:r w:rsidR="00021FA8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pelo </w:t>
      </w:r>
      <w:r w:rsidR="00333FA7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sistema </w:t>
      </w:r>
      <w:r w:rsidR="00021FA8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SIG</w:t>
      </w:r>
      <w:r w:rsidR="00C30A54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021FA8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="00021FA8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As funcionalidades permitem a </w:t>
      </w:r>
      <w:r w:rsidR="00125D09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previsão de demandas, </w:t>
      </w:r>
      <w:r w:rsidR="00021FA8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identificação de</w:t>
      </w:r>
      <w:r w:rsidR="00125D09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padrões e tendências</w:t>
      </w:r>
      <w:r w:rsidR="00552E93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;</w:t>
      </w:r>
      <w:r w:rsidR="00125D09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021FA8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adoção de </w:t>
      </w:r>
      <w:r w:rsidR="00552E93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procedimentos de catalogação, simplificação da especificação, normalização, padronização e codificação</w:t>
      </w:r>
      <w:r w:rsidR="00C30A54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125D09" w:rsidRPr="00C30A54" w:rsidRDefault="00125D09" w:rsidP="00CD5C4E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gestão de material permanente </w:t>
      </w:r>
      <w:r w:rsidR="00021FA8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também está suportada pelo sistema SIG</w:t>
      </w:r>
      <w:r w:rsidR="00C30A54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CD5C4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021FA8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As funcionalidades </w:t>
      </w:r>
      <w:r w:rsidR="00090E0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permitem o</w:t>
      </w:r>
      <w:r w:rsidR="00021FA8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registro, </w:t>
      </w:r>
      <w:r w:rsidR="00090E0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identificação do patrimônio</w:t>
      </w:r>
      <w:r w:rsidR="00892BB6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090E0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controle e manutenção. </w:t>
      </w:r>
      <w:r w:rsidR="00090E0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Por outro lado, o sistema abrange somente os 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bens móveis permanentes e de consumo de propriedade do Estado e de terceiros sob sua responsabilidade, sujeitos à apreciação econômica e jurídica</w:t>
      </w:r>
      <w:r w:rsidR="00090E0E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não incluindo </w:t>
      </w:r>
      <w:r w:rsidR="00627ECD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imóveis e obras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125D09" w:rsidRPr="00C30A54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905A3D"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>6</w:t>
      </w:r>
      <w:r w:rsidRPr="00C30A5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125D09" w:rsidRPr="00C30A54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905A3D"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6</w:t>
      </w:r>
    </w:p>
    <w:p w:rsidR="00125D09" w:rsidRPr="00C30A54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C30A5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de Aquisições e Materiais: Classificação dos Processos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59"/>
        <w:gridCol w:w="1975"/>
      </w:tblGrid>
      <w:tr w:rsidR="00923AD4" w:rsidRPr="00C30A54" w:rsidTr="00A23897">
        <w:trPr>
          <w:jc w:val="center"/>
        </w:trPr>
        <w:tc>
          <w:tcPr>
            <w:tcW w:w="6459" w:type="dxa"/>
            <w:shd w:val="clear" w:color="auto" w:fill="A8D08D" w:themeFill="accent6" w:themeFillTint="99"/>
            <w:vAlign w:val="bottom"/>
          </w:tcPr>
          <w:p w:rsidR="00125D09" w:rsidRPr="00C30A54" w:rsidRDefault="00125D09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proofErr w:type="spellStart"/>
            <w:r w:rsidRPr="00C30A5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GF</w:t>
            </w:r>
            <w:proofErr w:type="spellEnd"/>
            <w:r w:rsidRPr="00C30A5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 5. Gestão de Aquisições e Materiais</w:t>
            </w:r>
          </w:p>
        </w:tc>
        <w:tc>
          <w:tcPr>
            <w:tcW w:w="1975" w:type="dxa"/>
            <w:shd w:val="clear" w:color="auto" w:fill="A8D08D" w:themeFill="accent6" w:themeFillTint="99"/>
            <w:vAlign w:val="center"/>
          </w:tcPr>
          <w:p w:rsidR="00125D09" w:rsidRPr="00C30A54" w:rsidRDefault="00125D09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INTERMEDIÁRIO (-)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lastRenderedPageBreak/>
              <w:t>Direcionamento estratégico da gestão das aquisições e contratações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Planejamento das aquisições e contratações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Execução das aquisições e contratações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Controle e auditoria das aquisições e contratações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Gestão de material de consumo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C30A54" w:rsidTr="00A23897">
        <w:trPr>
          <w:jc w:val="center"/>
        </w:trPr>
        <w:tc>
          <w:tcPr>
            <w:tcW w:w="6459" w:type="dxa"/>
            <w:vAlign w:val="bottom"/>
          </w:tcPr>
          <w:p w:rsidR="00125D09" w:rsidRPr="00C30A54" w:rsidRDefault="00125D09" w:rsidP="00576065">
            <w:pPr>
              <w:pStyle w:val="PargrafodaLista"/>
              <w:numPr>
                <w:ilvl w:val="0"/>
                <w:numId w:val="16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Gestão de material permanente</w:t>
            </w:r>
          </w:p>
        </w:tc>
        <w:tc>
          <w:tcPr>
            <w:tcW w:w="1975" w:type="dxa"/>
            <w:vAlign w:val="center"/>
          </w:tcPr>
          <w:p w:rsidR="00125D09" w:rsidRPr="00C30A54" w:rsidRDefault="00C30A54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C30A54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</w:tbl>
    <w:p w:rsidR="00125D09" w:rsidRPr="00C30A54" w:rsidRDefault="00125D09" w:rsidP="00125D09">
      <w:pPr>
        <w:spacing w:after="0" w:line="240" w:lineRule="auto"/>
        <w:ind w:right="-17"/>
        <w:jc w:val="both"/>
        <w:rPr>
          <w:rFonts w:ascii="Segoe UI Light" w:hAnsi="Segoe UI Light"/>
          <w:sz w:val="18"/>
          <w:szCs w:val="16"/>
        </w:rPr>
      </w:pPr>
      <w:r w:rsidRPr="00C30A54">
        <w:rPr>
          <w:rFonts w:ascii="Segoe UI Light" w:hAnsi="Segoe UI Light"/>
          <w:sz w:val="18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C30A54">
        <w:rPr>
          <w:rFonts w:ascii="Segoe UI Light" w:hAnsi="Segoe UI Light"/>
          <w:sz w:val="18"/>
          <w:szCs w:val="16"/>
        </w:rPr>
        <w:t>e Avançado</w:t>
      </w:r>
      <w:proofErr w:type="gramEnd"/>
      <w:r w:rsidRPr="00C30A54">
        <w:rPr>
          <w:rFonts w:ascii="Segoe UI Light" w:hAnsi="Segoe UI Light"/>
          <w:sz w:val="18"/>
          <w:szCs w:val="16"/>
        </w:rPr>
        <w:t xml:space="preserve"> (+).</w:t>
      </w:r>
    </w:p>
    <w:p w:rsidR="00125D09" w:rsidRPr="00C30A54" w:rsidRDefault="00125D09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  <w:r w:rsidRPr="00C30A54">
        <w:rPr>
          <w:rFonts w:ascii="Segoe UI Light" w:hAnsi="Segoe UI Light"/>
          <w:sz w:val="18"/>
          <w:szCs w:val="16"/>
        </w:rPr>
        <w:t>Os processos são classificados em quatro níveis: mínimo de 0 e máximo de 3.</w:t>
      </w:r>
    </w:p>
    <w:p w:rsidR="00125D09" w:rsidRPr="00923AD4" w:rsidRDefault="00125D09" w:rsidP="00125D09">
      <w:pPr>
        <w:ind w:right="-1"/>
        <w:jc w:val="both"/>
        <w:rPr>
          <w:rFonts w:ascii="Segoe UI Light" w:eastAsia="Times New Roman" w:hAnsi="Segoe UI Light" w:cs="Segoe UI Light"/>
          <w:b/>
          <w:color w:val="FF0000"/>
          <w:sz w:val="28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01624" w:rsidRPr="00201624" w:rsidTr="00201624">
        <w:tc>
          <w:tcPr>
            <w:tcW w:w="8505" w:type="dxa"/>
          </w:tcPr>
          <w:p w:rsidR="00125D09" w:rsidRPr="00201624" w:rsidRDefault="00125D09" w:rsidP="00D8601A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20162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Principais Oportunidades de Melhoria</w:t>
            </w:r>
          </w:p>
          <w:p w:rsidR="00125D09" w:rsidRPr="00201624" w:rsidRDefault="00125D09" w:rsidP="0057606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Propor um direcionamento estratégico para aquisições e logística, revisando as atribuições da área de compras do Estado.</w:t>
            </w:r>
          </w:p>
          <w:p w:rsidR="00445152" w:rsidRPr="00201624" w:rsidRDefault="00445152" w:rsidP="0057606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Adotar a prática de elaboração anual de planejamento de aquisições com abrangência estadual.</w:t>
            </w:r>
          </w:p>
          <w:p w:rsidR="00125D09" w:rsidRPr="00201624" w:rsidRDefault="00125D09" w:rsidP="0057606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Utilizar as informações disponíveis no banco de NF-e para orientar preço de referência das compras públicas.</w:t>
            </w:r>
          </w:p>
          <w:p w:rsidR="00BC45D6" w:rsidRPr="00201624" w:rsidRDefault="00BC45D6" w:rsidP="0057606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Elaborar manuais relativos à gestão de compras do Estado com a disponibilização no Portal de Compras do Estado.</w:t>
            </w:r>
          </w:p>
        </w:tc>
      </w:tr>
    </w:tbl>
    <w:p w:rsidR="00125D09" w:rsidRPr="00923AD4" w:rsidRDefault="00125D09" w:rsidP="00125D09">
      <w:pPr>
        <w:ind w:right="-1"/>
        <w:jc w:val="both"/>
        <w:rPr>
          <w:rFonts w:ascii="Segoe UI Light" w:eastAsia="Times New Roman" w:hAnsi="Segoe UI Light" w:cs="Segoe UI Light"/>
          <w:b/>
          <w:color w:val="FF0000"/>
          <w:sz w:val="28"/>
          <w:szCs w:val="24"/>
          <w:lang w:eastAsia="pt-BR"/>
        </w:rPr>
      </w:pPr>
    </w:p>
    <w:p w:rsidR="00125D09" w:rsidRPr="00923AD4" w:rsidRDefault="00125D09" w:rsidP="00576065">
      <w:pPr>
        <w:pStyle w:val="Ttulo3"/>
        <w:numPr>
          <w:ilvl w:val="1"/>
          <w:numId w:val="4"/>
        </w:numPr>
        <w:tabs>
          <w:tab w:val="left" w:pos="540"/>
        </w:tabs>
        <w:spacing w:after="120"/>
        <w:ind w:left="360" w:hanging="360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32" w:name="_Toc523478592"/>
      <w:bookmarkStart w:id="33" w:name="_Toc523823666"/>
      <w:bookmarkStart w:id="34" w:name="_Toc5169103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GF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6 - TRANSPARÊNCIA E CIDADANIA FISCAL</w:t>
      </w:r>
      <w:bookmarkEnd w:id="32"/>
      <w:bookmarkEnd w:id="33"/>
      <w:bookmarkEnd w:id="34"/>
    </w:p>
    <w:p w:rsidR="00125D09" w:rsidRPr="00A7680F" w:rsidRDefault="00125D09" w:rsidP="00125D09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7680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da disponibilização de informações sobre a origem e aplicação dos recursos públicos</w:t>
      </w:r>
      <w:r w:rsidRPr="00A7680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garantindo ao cidadão o direito à transparência, ao exercício da cidadania e a possibilidade de fiscalizar o destino das receitas arrecadadas e a sua utilização para disponibilizar bens e serviços de qualidade. </w:t>
      </w:r>
    </w:p>
    <w:p w:rsidR="00125D09" w:rsidRPr="00F916BA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Dimensão Transparência e Cidadania Fiscal do Estado d</w:t>
      </w:r>
      <w:r w:rsidR="00F916BA"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Amapá </w:t>
      </w: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classificada como In</w:t>
      </w:r>
      <w:r w:rsidR="00A7680F"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iciante </w:t>
      </w: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(+)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. Dos 48 requisitos incluídos nos sete processos desta dimensão, a gestão fiscal do estado d</w:t>
      </w:r>
      <w:r w:rsidR="000C335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atende a </w:t>
      </w:r>
      <w:r w:rsidR="00F916BA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1</w:t>
      </w:r>
      <w:r w:rsidR="00580A9D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8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125D09" w:rsidRPr="00F916BA" w:rsidRDefault="00125D09" w:rsidP="00125D09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Estado disponibiliza acesso às </w:t>
      </w:r>
      <w:r w:rsidR="00883BF6"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principais </w:t>
      </w: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informações da gestão fiscal. 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Apesar do portal da transparência não ser amigável na sua navegação, o Estado dá acesso </w:t>
      </w:r>
      <w:r w:rsidR="00883BF6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à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</w:t>
      </w:r>
      <w:r w:rsidR="000D2584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principais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informações da gestão fiscal</w:t>
      </w:r>
      <w:r w:rsidR="00883BF6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, incluindo às relativas aos contratos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883BF6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firmados e aos repasses ou transferências de recursos financeiros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FE1AD7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As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D9121A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informações </w:t>
      </w:r>
      <w:r w:rsidR="00FE1AD7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contábeis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são retiradas do </w:t>
      </w:r>
      <w:r w:rsidR="00F916BA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sistema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estão disponíveis para consulta. </w:t>
      </w:r>
      <w:r w:rsidR="00656461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No entanto, não são publicadas informações relativas ao resultado das auditorias</w:t>
      </w:r>
      <w:r w:rsidR="000D2584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656461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realizadas pelos órgãos de controle interno e externo</w:t>
      </w:r>
      <w:r w:rsidR="000D2584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aquelas relativas à implementação, acompanhamento e resultados das ações governamentais.</w:t>
      </w:r>
      <w:r w:rsidR="00FE1AD7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O portal da transparência está configurado de forma tradicional</w:t>
      </w:r>
      <w:r w:rsidR="00F82AB8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sendo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>necessários vários passos</w:t>
      </w:r>
      <w:r w:rsidR="00F82AB8"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obtenção das informações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1234AE" w:rsidRPr="00F916BA" w:rsidRDefault="001234AE" w:rsidP="001234AE">
      <w:pPr>
        <w:ind w:right="-1"/>
        <w:jc w:val="both"/>
        <w:rPr>
          <w:rFonts w:ascii="Segoe UI Light" w:eastAsia="Times New Roman" w:hAnsi="Segoe UI Light" w:cs="Segoe UI Light"/>
        </w:rPr>
      </w:pPr>
      <w:r w:rsidRPr="00F916B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Os relatórios fiscais estão avançados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na sua implantação e segue cronograma do processo de convergência contábil. Contempla todos os órgãos do Estado envolvidos em atividade fiscal e todos os saldos, ativos e passivos, e fluxos de </w:t>
      </w:r>
      <w:r w:rsidRPr="00F916BA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receitas, despesas, financiamento e outros fluxos requeridos por um regime de competência. De outro lado, não c</w:t>
      </w:r>
      <w:r w:rsidRPr="00F916BA">
        <w:rPr>
          <w:rFonts w:ascii="Segoe UI Light" w:eastAsia="Times New Roman" w:hAnsi="Segoe UI Light" w:cs="Segoe UI Light"/>
        </w:rPr>
        <w:t>ontemplam informações sobre o gasto tributário</w:t>
      </w:r>
      <w:r w:rsidR="00F71314" w:rsidRPr="00F916BA">
        <w:rPr>
          <w:rFonts w:ascii="Segoe UI Light" w:eastAsia="Times New Roman" w:hAnsi="Segoe UI Light" w:cs="Segoe UI Light"/>
        </w:rPr>
        <w:t>.</w:t>
      </w:r>
    </w:p>
    <w:p w:rsidR="00F71314" w:rsidRPr="003305E3" w:rsidRDefault="003F55F5" w:rsidP="00783F7B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3305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</w:t>
      </w:r>
      <w:r w:rsidR="00F71314" w:rsidRPr="003305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mecanismos e canais de comunicação de participação e controle social</w:t>
      </w:r>
      <w:r w:rsidR="00C853A3" w:rsidRPr="003305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são </w:t>
      </w:r>
      <w:r w:rsidR="00F916BA" w:rsidRPr="003305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frágeis</w:t>
      </w:r>
      <w:r w:rsidR="00F71314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3B49E2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Estado assegura a participação social </w:t>
      </w:r>
      <w:r w:rsidR="006955CC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na governança </w:t>
      </w:r>
      <w:r w:rsidR="003B49E2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>por meio d</w:t>
      </w:r>
      <w:r w:rsidR="00F916BA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</w:t>
      </w:r>
      <w:r w:rsidR="006C2124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>Fóruns</w:t>
      </w:r>
      <w:r w:rsidR="00F916BA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com representantes do comércio e serviços. </w:t>
      </w:r>
      <w:r w:rsidR="003B49E2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9D75A4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Adicionalmente, o Estado dispõe de portal de Ouvidoria que constitui um canal direto de comunicação com a sociedade. </w:t>
      </w:r>
      <w:r w:rsidR="00783F7B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Além disso, </w:t>
      </w:r>
      <w:r w:rsidR="00F71314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realiza evento anual </w:t>
      </w:r>
      <w:r w:rsidR="00484FE6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>com um ciclo de palestra para divulgação da importância da educação fiscal</w:t>
      </w:r>
      <w:r w:rsidR="00F71314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484FE6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No entanto, não dispõe de </w:t>
      </w:r>
      <w:r w:rsidR="00623BFE" w:rsidRPr="003305E3">
        <w:rPr>
          <w:rFonts w:ascii="Segoe UI Light" w:eastAsia="Times New Roman" w:hAnsi="Segoe UI Light" w:cs="Segoe UI Light"/>
          <w:sz w:val="24"/>
          <w:szCs w:val="24"/>
          <w:lang w:eastAsia="pt-BR"/>
        </w:rPr>
        <w:t>fórum de integração do fisco com a sociedade e de observatório social para interlocução com a sociedade.</w:t>
      </w:r>
    </w:p>
    <w:p w:rsidR="00125D09" w:rsidRPr="00884BD2" w:rsidRDefault="00125D09" w:rsidP="00125D09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programa de Educação Fiscal é tradicional.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Apesar de dispor de poucos recursos, </w:t>
      </w:r>
      <w:r w:rsidR="00247ED7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algumas 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ações têm sido desenvolvidas conjuntamente com </w:t>
      </w:r>
      <w:r w:rsidR="00884BD2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parcerias nacionais com 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secretaria da Receita Federal</w:t>
      </w:r>
      <w:r w:rsidR="00884BD2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algumas parcerias estaduais pontuais com a secretaria de educação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Ademais, o programa desenvolve o seu próprio material didático. </w:t>
      </w:r>
      <w:r w:rsidR="002C3171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outro lado, 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destaca</w:t>
      </w:r>
      <w:r w:rsidR="002C3171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-se a ausência elementos inovadores, tais como games, aplicativos e outros. Também </w:t>
      </w:r>
      <w:r w:rsidR="00DE1AB9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 destaca </w:t>
      </w:r>
      <w:r w:rsidR="002C3171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falta de parcerias institucionalizadas com os municípios</w:t>
      </w:r>
      <w:r w:rsidR="00DE1AB9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não inserção do tema no Plano Estadual de Educação </w:t>
      </w:r>
      <w:r w:rsidR="00DE1AB9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a ausência de mecanismos de avaliação do impacto do programa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125D09" w:rsidRPr="00884BD2" w:rsidRDefault="00125D09" w:rsidP="00125D09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Estado não dispõe de uma ouvidoria fazendária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. O processo de ouvidoria está centralizado no Sistema de Ouvidoria do Estado d</w:t>
      </w:r>
      <w:r w:rsidR="00884BD2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o Amapá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. A não existência de uma ouvidoria fazendária descentralizada dificulta o aces</w:t>
      </w:r>
      <w:r w:rsidR="00937EBF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o na relação Estado-Cidadão contribuinte aos temas específicos da gestão fiscal.</w:t>
      </w:r>
    </w:p>
    <w:p w:rsidR="00125D09" w:rsidRPr="00884BD2" w:rsidRDefault="00125D09" w:rsidP="00125D09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O Estado não dispõe de um programa de incentivo à emissão de documentos fiscais.</w:t>
      </w:r>
    </w:p>
    <w:p w:rsidR="00125D09" w:rsidRPr="00884BD2" w:rsidRDefault="00125D09" w:rsidP="00125D09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905A3D"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>7</w:t>
      </w:r>
      <w:r w:rsidRPr="00884B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125D09" w:rsidRPr="00884BD2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Quadro </w:t>
      </w:r>
      <w:r w:rsidR="00905A3D" w:rsidRPr="00884B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7</w:t>
      </w:r>
    </w:p>
    <w:p w:rsidR="00125D09" w:rsidRPr="00884BD2" w:rsidRDefault="00125D09" w:rsidP="00125D09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884B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Transparência e Cidadania Fiscal: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2110"/>
      </w:tblGrid>
      <w:tr w:rsidR="00884BD2" w:rsidRPr="00884BD2" w:rsidTr="00201624">
        <w:tc>
          <w:tcPr>
            <w:tcW w:w="6124" w:type="dxa"/>
            <w:shd w:val="clear" w:color="auto" w:fill="A8D08D" w:themeFill="accent6" w:themeFillTint="99"/>
            <w:vAlign w:val="bottom"/>
          </w:tcPr>
          <w:p w:rsidR="00125D09" w:rsidRPr="00884BD2" w:rsidRDefault="00125D09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proofErr w:type="spellStart"/>
            <w:r w:rsidRP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GF</w:t>
            </w:r>
            <w:proofErr w:type="spellEnd"/>
            <w:r w:rsidRP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 6. </w:t>
            </w:r>
            <w:proofErr w:type="gramStart"/>
            <w:r w:rsidRP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Transparência e Cidadania Fiscal</w:t>
            </w:r>
            <w:proofErr w:type="gramEnd"/>
          </w:p>
        </w:tc>
        <w:tc>
          <w:tcPr>
            <w:tcW w:w="2110" w:type="dxa"/>
            <w:shd w:val="clear" w:color="auto" w:fill="A8D08D" w:themeFill="accent6" w:themeFillTint="99"/>
            <w:vAlign w:val="center"/>
          </w:tcPr>
          <w:p w:rsidR="00125D09" w:rsidRPr="00884BD2" w:rsidRDefault="00125D09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</w:t>
            </w:r>
            <w:r w:rsid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ICIANTE (</w:t>
            </w:r>
            <w:r w:rsidR="006C212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+</w:t>
            </w:r>
            <w:r w:rsidR="00884BD2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Acesso do público às informações essenciais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Relatórios fiscais 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Mecanismos de participação e controle social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Canais de comunicação e participação social 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Formalização, sensibilização e capacitação em educação fiscal 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Ouvidoria fazendária 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884BD2" w:rsidRPr="00884BD2" w:rsidTr="00201624">
        <w:tc>
          <w:tcPr>
            <w:tcW w:w="6124" w:type="dxa"/>
            <w:vAlign w:val="bottom"/>
          </w:tcPr>
          <w:p w:rsidR="00125D09" w:rsidRPr="00884BD2" w:rsidRDefault="00125D09" w:rsidP="00576065">
            <w:pPr>
              <w:pStyle w:val="PargrafodaLista"/>
              <w:numPr>
                <w:ilvl w:val="0"/>
                <w:numId w:val="15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884BD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Programa de incentivo à emissão de documentos fiscais eletrônico</w:t>
            </w:r>
          </w:p>
        </w:tc>
        <w:tc>
          <w:tcPr>
            <w:tcW w:w="2110" w:type="dxa"/>
            <w:vAlign w:val="center"/>
          </w:tcPr>
          <w:p w:rsidR="00125D09" w:rsidRPr="00884BD2" w:rsidRDefault="00884BD2" w:rsidP="00D8601A">
            <w:pPr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125D09" w:rsidRPr="00884BD2" w:rsidRDefault="00125D09" w:rsidP="00125D09">
      <w:pPr>
        <w:spacing w:after="0" w:line="240" w:lineRule="auto"/>
        <w:ind w:right="-17"/>
        <w:jc w:val="both"/>
        <w:rPr>
          <w:rFonts w:ascii="Segoe UI Light" w:hAnsi="Segoe UI Light"/>
          <w:sz w:val="18"/>
          <w:szCs w:val="16"/>
        </w:rPr>
      </w:pPr>
      <w:r w:rsidRPr="00884BD2">
        <w:rPr>
          <w:rFonts w:ascii="Segoe UI Light" w:hAnsi="Segoe UI Light"/>
          <w:sz w:val="18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884BD2">
        <w:rPr>
          <w:rFonts w:ascii="Segoe UI Light" w:hAnsi="Segoe UI Light"/>
          <w:sz w:val="18"/>
          <w:szCs w:val="16"/>
        </w:rPr>
        <w:t>e Avançado</w:t>
      </w:r>
      <w:proofErr w:type="gramEnd"/>
      <w:r w:rsidRPr="00884BD2">
        <w:rPr>
          <w:rFonts w:ascii="Segoe UI Light" w:hAnsi="Segoe UI Light"/>
          <w:sz w:val="18"/>
          <w:szCs w:val="16"/>
        </w:rPr>
        <w:t xml:space="preserve"> (+).</w:t>
      </w:r>
    </w:p>
    <w:p w:rsidR="00125D09" w:rsidRDefault="00125D09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  <w:r w:rsidRPr="00884BD2">
        <w:rPr>
          <w:rFonts w:ascii="Segoe UI Light" w:hAnsi="Segoe UI Light"/>
          <w:sz w:val="18"/>
          <w:szCs w:val="16"/>
        </w:rPr>
        <w:t>Os processos são classificados em quatro níveis: mínimo de 0 e máximo de 3.</w:t>
      </w:r>
    </w:p>
    <w:p w:rsidR="00201624" w:rsidRPr="00884BD2" w:rsidRDefault="00201624" w:rsidP="00125D09">
      <w:pPr>
        <w:spacing w:after="0" w:line="240" w:lineRule="auto"/>
        <w:jc w:val="both"/>
        <w:rPr>
          <w:rFonts w:ascii="Segoe UI Light" w:hAnsi="Segoe UI Light"/>
          <w:sz w:val="18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201624" w:rsidRPr="00201624" w:rsidTr="00201624">
        <w:tc>
          <w:tcPr>
            <w:tcW w:w="8273" w:type="dxa"/>
          </w:tcPr>
          <w:p w:rsidR="00125D09" w:rsidRPr="00201624" w:rsidRDefault="00125D09" w:rsidP="00D8601A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201624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lastRenderedPageBreak/>
              <w:t>Principais Oportunidades de Melhoria</w:t>
            </w:r>
          </w:p>
          <w:p w:rsidR="0039137E" w:rsidRPr="00201624" w:rsidRDefault="00201624" w:rsidP="0057606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um novo Portal da Transparência do Estado e ampliar </w:t>
            </w:r>
            <w:r w:rsidR="0039137E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as informações disponibi</w:t>
            </w:r>
            <w:r w:rsidR="003F55F5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li</w:t>
            </w:r>
            <w:r w:rsidR="0039137E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zadas</w:t>
            </w:r>
            <w:r w:rsidR="003F55F5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, tais como os </w:t>
            </w:r>
            <w:r w:rsidR="0039137E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resultado das auditorias </w:t>
            </w:r>
            <w:r w:rsidR="003F55F5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 dos programas e projetos governamentais</w:t>
            </w:r>
          </w:p>
          <w:p w:rsidR="003F55F5" w:rsidRPr="00201624" w:rsidRDefault="003F55F5" w:rsidP="0057606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Incluir </w:t>
            </w:r>
            <w:r w:rsidRPr="00201624">
              <w:rPr>
                <w:rFonts w:ascii="Segoe UI Light" w:hAnsi="Segoe UI Light" w:cs="Segoe UI Light"/>
                <w:sz w:val="20"/>
                <w:szCs w:val="20"/>
              </w:rPr>
              <w:t>informações sobre o gasto tributário nos relatórios fiscais</w:t>
            </w:r>
          </w:p>
          <w:p w:rsidR="00125D09" w:rsidRPr="00201624" w:rsidRDefault="00201624" w:rsidP="0057606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sz w:val="22"/>
                <w:szCs w:val="20"/>
                <w:lang w:eastAsia="pt-BR"/>
              </w:rPr>
            </w:pPr>
            <w:r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Redefinir o Programa de Educação Fiscal com utilização de novas tecnologias principalmente utilizando as Redes Sociais</w:t>
            </w:r>
            <w:r w:rsidR="00125D09" w:rsidRPr="00201624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</w:tc>
      </w:tr>
    </w:tbl>
    <w:p w:rsidR="00125D09" w:rsidRDefault="00125D09" w:rsidP="00125D09">
      <w:pPr>
        <w:ind w:right="-1"/>
        <w:rPr>
          <w:rFonts w:ascii="Segoe UI Light" w:eastAsia="Times New Roman" w:hAnsi="Segoe UI Light" w:cs="Segoe UI Light"/>
          <w:b/>
          <w:color w:val="FF0000"/>
          <w:sz w:val="28"/>
          <w:szCs w:val="24"/>
          <w:lang w:eastAsia="pt-BR"/>
        </w:rPr>
      </w:pPr>
    </w:p>
    <w:p w:rsidR="00AF4D5D" w:rsidRPr="00D62134" w:rsidRDefault="00AF4D5D" w:rsidP="00D62134">
      <w:pPr>
        <w:pStyle w:val="Ttulo2"/>
        <w:numPr>
          <w:ilvl w:val="0"/>
          <w:numId w:val="2"/>
        </w:numPr>
        <w:spacing w:before="120" w:after="120" w:line="360" w:lineRule="auto"/>
        <w:jc w:val="both"/>
        <w:rPr>
          <w:rFonts w:ascii="Segoe UI" w:eastAsiaTheme="minorHAnsi" w:hAnsi="Segoe UI" w:cs="Segoe UI"/>
          <w:b/>
          <w:color w:val="FF0000"/>
          <w:sz w:val="24"/>
          <w:szCs w:val="24"/>
        </w:rPr>
      </w:pPr>
      <w:bookmarkStart w:id="35" w:name="_Toc5169104"/>
      <w:r w:rsidRPr="00D62134">
        <w:rPr>
          <w:rFonts w:ascii="Segoe UI" w:eastAsiaTheme="minorHAnsi" w:hAnsi="Segoe UI" w:cs="Segoe UI"/>
          <w:b/>
          <w:color w:val="FF0000"/>
          <w:sz w:val="24"/>
          <w:szCs w:val="24"/>
        </w:rPr>
        <w:t xml:space="preserve">EIXO I: </w:t>
      </w:r>
      <w:r w:rsidR="00D62134" w:rsidRPr="00D62134">
        <w:rPr>
          <w:rFonts w:ascii="Segoe UI" w:eastAsiaTheme="minorHAnsi" w:hAnsi="Segoe UI" w:cs="Segoe UI"/>
          <w:b/>
          <w:color w:val="FF0000"/>
          <w:sz w:val="24"/>
          <w:szCs w:val="24"/>
        </w:rPr>
        <w:t xml:space="preserve">ADMINISTRAÇÃO TRIBUTÁRIA E CONTENCIOSO FISCAL </w:t>
      </w:r>
      <w:r w:rsidRPr="00D62134">
        <w:rPr>
          <w:rFonts w:ascii="Segoe UI" w:eastAsiaTheme="minorHAnsi" w:hAnsi="Segoe UI" w:cs="Segoe UI"/>
          <w:b/>
          <w:color w:val="FF0000"/>
          <w:sz w:val="24"/>
          <w:szCs w:val="24"/>
        </w:rPr>
        <w:t>(</w:t>
      </w:r>
      <w:r w:rsidR="00D62134" w:rsidRPr="00D62134">
        <w:rPr>
          <w:rFonts w:ascii="Segoe UI" w:eastAsiaTheme="minorHAnsi" w:hAnsi="Segoe UI" w:cs="Segoe UI"/>
          <w:b/>
          <w:color w:val="FF0000"/>
          <w:sz w:val="24"/>
          <w:szCs w:val="24"/>
        </w:rPr>
        <w:t>AT</w:t>
      </w:r>
      <w:r w:rsidRPr="00D62134">
        <w:rPr>
          <w:rFonts w:ascii="Segoe UI" w:eastAsiaTheme="minorHAnsi" w:hAnsi="Segoe UI" w:cs="Segoe UI"/>
          <w:b/>
          <w:color w:val="FF0000"/>
          <w:sz w:val="24"/>
          <w:szCs w:val="24"/>
        </w:rPr>
        <w:t>)</w:t>
      </w:r>
      <w:bookmarkEnd w:id="35"/>
    </w:p>
    <w:p w:rsidR="00AF4D5D" w:rsidRPr="00AF4D5D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F4D5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Eixo II trata dos aspectos vinculados aos processos da administração tributária e do contencioso fiscal</w:t>
      </w:r>
      <w:r w:rsidRPr="00AF4D5D">
        <w:rPr>
          <w:rFonts w:ascii="Segoe UI Light" w:hAnsi="Segoe UI Light" w:cs="Segoe UI Light"/>
          <w:lang w:eastAsia="pt-BR"/>
        </w:rPr>
        <w:t xml:space="preserve">. </w:t>
      </w:r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Níveis altos de maturidade neste eixo permitiriam uma maior aproximação entre a arrecadação tributária realizada e a arrecadação potencial. Este eixo é responsável pelo diagnóstico da: (i) formulação, avaliação e controle dos gastos tributário; (</w:t>
      </w:r>
      <w:proofErr w:type="spellStart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) gestão do cadastro dos contribuintes e monitoramento dos documentos fiscais eletrônicos; (</w:t>
      </w:r>
      <w:proofErr w:type="spellStart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) disponibilização de instrumentos adequados para a ação de fiscalização e inteligência fiscal; (</w:t>
      </w:r>
      <w:proofErr w:type="spellStart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AF4D5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gestão da recuperação dos créditos tributários; (v) da relação do fisco com o contribuinte; e (vi) dos instrumentos de cobrança. </w:t>
      </w: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36" w:name="_Toc5169105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AT1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- POLÍTICAS E GASTO TRIBUTÁRIO</w:t>
      </w:r>
      <w:bookmarkEnd w:id="36"/>
    </w:p>
    <w:p w:rsidR="00AF4D5D" w:rsidRPr="004F45B0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F45B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da formulação e avaliação das políticas fiscais e tributária, inclusive quanto às desonerações, ou seja, o gasto tributário</w:t>
      </w:r>
      <w:r w:rsidRPr="004F45B0">
        <w:rPr>
          <w:rFonts w:ascii="Segoe UI Light" w:eastAsia="Times New Roman" w:hAnsi="Segoe UI Light" w:cs="Segoe UI Light"/>
          <w:sz w:val="24"/>
          <w:szCs w:val="24"/>
          <w:lang w:eastAsia="pt-BR"/>
        </w:rPr>
        <w:t>. Uma alta maturidade nos processos desta dimensão permite que: (i) a política tributária seja definida e posteriormente avaliada com base em informações completas sobre os volumes de desoneração e de descumprimento e (</w:t>
      </w:r>
      <w:proofErr w:type="spellStart"/>
      <w:r w:rsidRPr="004F45B0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4F45B0">
        <w:rPr>
          <w:rFonts w:ascii="Segoe UI Light" w:eastAsia="Times New Roman" w:hAnsi="Segoe UI Light" w:cs="Segoe UI Light"/>
          <w:sz w:val="24"/>
          <w:szCs w:val="24"/>
          <w:lang w:eastAsia="pt-BR"/>
        </w:rPr>
        <w:t>) que os contribuintes tenham acesso a</w:t>
      </w:r>
      <w:r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  <w:r w:rsidRPr="004F45B0">
        <w:rPr>
          <w:rFonts w:ascii="Segoe UI Light" w:eastAsia="Times New Roman" w:hAnsi="Segoe UI Light" w:cs="Segoe UI Light"/>
          <w:sz w:val="24"/>
          <w:szCs w:val="24"/>
          <w:lang w:eastAsia="pt-BR"/>
        </w:rPr>
        <w:t>orientações tempestivas favorecendo o cumprimento voluntário das obrigações tributárias.</w:t>
      </w:r>
    </w:p>
    <w:p w:rsidR="00AF4D5D" w:rsidRPr="00D2509D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2509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dimensão que engloba os processos relativos à formulação e avaliação de políticas e gastos tributários da </w:t>
      </w:r>
      <w:proofErr w:type="spellStart"/>
      <w:r w:rsidRPr="00D2509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SEFAZ</w:t>
      </w:r>
      <w:proofErr w:type="spellEnd"/>
      <w:r w:rsidRPr="00D2509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Iniciante (-)</w:t>
      </w:r>
      <w:r w:rsidRPr="00D2509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35 requisitos analisados nos seis processos desta dimensão, a </w:t>
      </w:r>
      <w:proofErr w:type="spellStart"/>
      <w:r w:rsidRPr="00D2509D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D2509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presente apenas 1. </w:t>
      </w:r>
    </w:p>
    <w:p w:rsidR="00AF4D5D" w:rsidRPr="00291E6F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1E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8 detalha a classificação obtida em cada um dos processos da dimensão, numa escala de 0 a 3.  </w:t>
      </w:r>
    </w:p>
    <w:p w:rsidR="00AF4D5D" w:rsidRPr="00291E6F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291E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Quadro 8</w:t>
      </w:r>
    </w:p>
    <w:p w:rsidR="00AF4D5D" w:rsidRPr="00291E6F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291E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Políticas e Gasto Tributário: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97"/>
        <w:gridCol w:w="1389"/>
      </w:tblGrid>
      <w:tr w:rsidR="00AF4D5D" w:rsidRPr="00291E6F" w:rsidTr="00AF4D5D">
        <w:tc>
          <w:tcPr>
            <w:tcW w:w="6997" w:type="dxa"/>
            <w:shd w:val="clear" w:color="auto" w:fill="FFAA2D"/>
            <w:vAlign w:val="bottom"/>
          </w:tcPr>
          <w:p w:rsidR="00AF4D5D" w:rsidRPr="00291E6F" w:rsidRDefault="00AF4D5D" w:rsidP="00AF4D5D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AT 1. </w:t>
            </w:r>
            <w:proofErr w:type="gramStart"/>
            <w:r w:rsidRPr="00291E6F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Políticas e Gasto Tributário</w:t>
            </w:r>
            <w:proofErr w:type="gramEnd"/>
          </w:p>
        </w:tc>
        <w:tc>
          <w:tcPr>
            <w:tcW w:w="1389" w:type="dxa"/>
            <w:shd w:val="clear" w:color="auto" w:fill="FFAA2D"/>
            <w:vAlign w:val="center"/>
          </w:tcPr>
          <w:p w:rsidR="00AF4D5D" w:rsidRPr="00291E6F" w:rsidRDefault="00AF4D5D" w:rsidP="00AF4D5D">
            <w:pPr>
              <w:keepNext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(-)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Formulação e avaliação de políticas e normas fiscais na área tributária</w:t>
            </w:r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Apuração da brecha tributária de cumprimento administrativo</w:t>
            </w:r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Controle e apuração da brecha de política tributária (gasto tributário) do ICMS</w:t>
            </w:r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Controle e apuração da brecha de política tributária (gasto tributário) do IPVA</w:t>
            </w:r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Controle e apuração da brecha de política tributária (gasto tributário) do </w:t>
            </w:r>
            <w:proofErr w:type="spellStart"/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ITCMD</w:t>
            </w:r>
            <w:proofErr w:type="spellEnd"/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291E6F" w:rsidTr="00AF4D5D">
        <w:tc>
          <w:tcPr>
            <w:tcW w:w="6997" w:type="dxa"/>
            <w:vAlign w:val="bottom"/>
          </w:tcPr>
          <w:p w:rsidR="00AF4D5D" w:rsidRPr="00291E6F" w:rsidRDefault="00AF4D5D" w:rsidP="00AF4D5D">
            <w:pPr>
              <w:pStyle w:val="PargrafodaLista"/>
              <w:keepNext/>
              <w:numPr>
                <w:ilvl w:val="0"/>
                <w:numId w:val="38"/>
              </w:numPr>
              <w:ind w:right="-1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Consulta sobre interpretação da legislação tributária</w:t>
            </w:r>
          </w:p>
        </w:tc>
        <w:tc>
          <w:tcPr>
            <w:tcW w:w="1389" w:type="dxa"/>
            <w:vAlign w:val="bottom"/>
          </w:tcPr>
          <w:p w:rsidR="00AF4D5D" w:rsidRPr="00291E6F" w:rsidRDefault="00AF4D5D" w:rsidP="00AF4D5D">
            <w:pPr>
              <w:keepNext/>
              <w:ind w:right="-1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D62134" w:rsidRDefault="00D62134" w:rsidP="00AF4D5D">
      <w:pPr>
        <w:keepNext/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</w:p>
    <w:p w:rsidR="00AF4D5D" w:rsidRPr="00291E6F" w:rsidRDefault="00AF4D5D" w:rsidP="00AF4D5D">
      <w:pPr>
        <w:keepNext/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291E6F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291E6F">
        <w:rPr>
          <w:rFonts w:ascii="Segoe UI Light" w:hAnsi="Segoe UI Light"/>
          <w:sz w:val="16"/>
          <w:szCs w:val="16"/>
        </w:rPr>
        <w:t>e Avançado</w:t>
      </w:r>
      <w:proofErr w:type="gramEnd"/>
      <w:r w:rsidRPr="00291E6F">
        <w:rPr>
          <w:rFonts w:ascii="Segoe UI Light" w:hAnsi="Segoe UI Light"/>
          <w:sz w:val="16"/>
          <w:szCs w:val="16"/>
        </w:rPr>
        <w:t xml:space="preserve"> (+).</w:t>
      </w:r>
    </w:p>
    <w:p w:rsidR="00AF4D5D" w:rsidRPr="00291E6F" w:rsidRDefault="00AF4D5D" w:rsidP="00AF4D5D">
      <w:pPr>
        <w:spacing w:line="240" w:lineRule="auto"/>
        <w:jc w:val="both"/>
        <w:rPr>
          <w:rFonts w:ascii="Segoe UI Light" w:hAnsi="Segoe UI Light"/>
          <w:sz w:val="16"/>
          <w:szCs w:val="16"/>
        </w:rPr>
      </w:pPr>
      <w:r w:rsidRPr="00291E6F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F4D5D" w:rsidRPr="00291E6F" w:rsidTr="00AF4D5D">
        <w:tc>
          <w:tcPr>
            <w:tcW w:w="8386" w:type="dxa"/>
          </w:tcPr>
          <w:p w:rsidR="00AF4D5D" w:rsidRPr="00291E6F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291E6F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Oportunidades de Melhoria</w:t>
            </w:r>
          </w:p>
          <w:p w:rsidR="00AF4D5D" w:rsidRPr="00291E6F" w:rsidRDefault="00AF4D5D" w:rsidP="00AF4D5D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sistemática para formulação e revisão das políticas tributárias precedida de estudos econômicos e análise de viabilidade</w:t>
            </w:r>
          </w:p>
          <w:p w:rsidR="00AF4D5D" w:rsidRPr="00291E6F" w:rsidRDefault="00AF4D5D" w:rsidP="00AF4D5D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Avaliar gap de cumprimento para o ICMS</w:t>
            </w:r>
          </w:p>
          <w:p w:rsidR="00AF4D5D" w:rsidRPr="00291E6F" w:rsidRDefault="00AF4D5D" w:rsidP="00AF4D5D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Sistematizar e instrumentalizar o controle dos benefícios fiscais</w:t>
            </w:r>
          </w:p>
          <w:p w:rsidR="00AF4D5D" w:rsidRPr="00291E6F" w:rsidRDefault="00AF4D5D" w:rsidP="00AF4D5D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291E6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o e-processo administrativo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tibutário</w:t>
            </w:r>
            <w:proofErr w:type="spellEnd"/>
          </w:p>
        </w:tc>
      </w:tr>
    </w:tbl>
    <w:p w:rsidR="00AF4D5D" w:rsidRPr="00923AD4" w:rsidRDefault="00AF4D5D" w:rsidP="00AF4D5D">
      <w:pPr>
        <w:ind w:right="-1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  <w:bookmarkStart w:id="37" w:name="_Toc523478595"/>
      <w:bookmarkStart w:id="38" w:name="_Toc523493525"/>
      <w:bookmarkStart w:id="39" w:name="_Toc5169106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AT2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- CADASTRO E OBRIGAÇÃO TRIBUTÁRIA</w:t>
      </w:r>
      <w:bookmarkEnd w:id="37"/>
      <w:bookmarkEnd w:id="38"/>
      <w:bookmarkEnd w:id="39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</w:p>
    <w:p w:rsidR="00AF4D5D" w:rsidRPr="00291E6F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1E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das informações cadastrais e de outros dados provenientes de obrigações acessórias</w:t>
      </w:r>
      <w:r w:rsidRPr="00291E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Cadastros atualizados, segmentados por tipo de contribuinte e por natureza do tributo são indispensáveis para o adequado exercício do planejamento e controle tributários. As melhores práticas apontam para redução do número de obrigações acessórias do contribuinte sem prejuízo para os efetivos controles dos valores a serem arrecadados nos devidos prazos legais. </w:t>
      </w:r>
    </w:p>
    <w:p w:rsidR="00AF4D5D" w:rsidRPr="005E14E4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5E14E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dimensão que engloba os processos relativos ao cadastro e obrigações tributárias da </w:t>
      </w:r>
      <w:proofErr w:type="spellStart"/>
      <w:r w:rsidRPr="005E14E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SEFAZ</w:t>
      </w:r>
      <w:proofErr w:type="spellEnd"/>
      <w:r w:rsidRPr="005E14E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Iniciante (+).</w:t>
      </w:r>
      <w:r w:rsidRPr="005E14E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Dos 58 requisitos incluídos nos oito processos desta dimensão, a </w:t>
      </w:r>
      <w:proofErr w:type="spellStart"/>
      <w:r w:rsidRPr="005E14E4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5E14E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presente 24. Ressalta-se que no processo “progressividade na aplicação de penalidades pelo descumprimento de obrigações acessórias”, o Estado cumpre com todos os requisitos. No processo “procedimentos de cadastro e apuração do IPVA” o Estado cumpre quatro de cinco requisitos.</w:t>
      </w:r>
    </w:p>
    <w:p w:rsidR="00AF4D5D" w:rsidRPr="00C710CB" w:rsidRDefault="00AF4D5D" w:rsidP="00AF4D5D">
      <w:pPr>
        <w:tabs>
          <w:tab w:val="num" w:pos="720"/>
        </w:tabs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710C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São destaques dessa Dimensão: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(i) o 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cadastro dos contribuintes do ICMS 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que disponibiliza as 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informações sobre responsáveis, sócios e contabilista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; i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nformações dos contribuintes do Simples Nacional 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do 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produtor rural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 existência de 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bases de dados dos Documentos Fiscais eletrônicos (</w:t>
      </w:r>
      <w:proofErr w:type="spellStart"/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DF-e</w:t>
      </w:r>
      <w:proofErr w:type="spellEnd"/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) utilização d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base de dados do </w:t>
      </w:r>
      <w:proofErr w:type="spellStart"/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SPED</w:t>
      </w:r>
      <w:proofErr w:type="spellEnd"/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cálculo automático do imposto para os contribuintes do regime normal (Débito e Crédito)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; (</w:t>
      </w:r>
      <w:proofErr w:type="spellStart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o cadastro e apuração do IPVA; e (v) </w:t>
      </w:r>
      <w:r w:rsidRPr="00EC4DEA">
        <w:rPr>
          <w:rFonts w:ascii="Segoe UI Light" w:eastAsia="Times New Roman" w:hAnsi="Segoe UI Light" w:cs="Segoe UI Light"/>
          <w:sz w:val="24"/>
          <w:szCs w:val="24"/>
          <w:lang w:eastAsia="pt-BR"/>
        </w:rPr>
        <w:t>aplicação de penalidades pelo descumprimento de obrigações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 </w:t>
      </w:r>
    </w:p>
    <w:p w:rsidR="00AF4D5D" w:rsidRDefault="00AF4D5D" w:rsidP="00AF4D5D">
      <w:pPr>
        <w:spacing w:after="0" w:line="240" w:lineRule="auto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C710C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710C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Em contrapartida, constituem-se pontos de atenção dessa dimensão:</w:t>
      </w:r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(i) a inexistência de mecanismos para monitoramento dos grandes contribuintes do ICMS, dos contribuintes de médio e do regime simplificado (SIMPLES e </w:t>
      </w:r>
      <w:proofErr w:type="spellStart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SIMEI</w:t>
      </w:r>
      <w:proofErr w:type="spellEnd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para fins de enquadramento legal, e os procedimentos de apuração do </w:t>
      </w:r>
      <w:proofErr w:type="spellStart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>ITCMD</w:t>
      </w:r>
      <w:proofErr w:type="spellEnd"/>
      <w:r w:rsidRPr="00C710C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AF4D5D" w:rsidRPr="001D62F6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estado do Amapá está em estágio inicial de integração da </w:t>
      </w:r>
      <w:proofErr w:type="spellStart"/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REDESIM</w:t>
      </w:r>
      <w:proofErr w:type="spellEnd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. O Estado não</w:t>
      </w:r>
      <w:r w:rsidRPr="001D62F6">
        <w:rPr>
          <w:rFonts w:ascii="Calibri" w:hAnsi="Calibri" w:cs="Calibri"/>
          <w:sz w:val="24"/>
          <w:szCs w:val="24"/>
        </w:rPr>
        <w:t xml:space="preserve"> </w:t>
      </w:r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cumpre integralmente os dispositivos legais relacionados à necessidade de integração dos entes e facilitação do registro e legalização de empresas. Os procedimentos ainda são executados de forma manual, obrigando o empresário, em várias situações, a um comparecimento pessoal à Secretaria de Fazenda. Esses entraves tornam o processo de abertura de uma empresa lento e insatisfatório</w:t>
      </w:r>
    </w:p>
    <w:p w:rsidR="00AF4D5D" w:rsidRPr="001D62F6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Dispõe de ampla base de dados atualizada de </w:t>
      </w:r>
      <w:proofErr w:type="spellStart"/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DF-e</w:t>
      </w:r>
      <w:proofErr w:type="spellEnd"/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conjunto de </w:t>
      </w:r>
      <w:proofErr w:type="spellStart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DF-e</w:t>
      </w:r>
      <w:proofErr w:type="spellEnd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permite a apuração do valor do ICMS para os contribuintes do regime normal, o que permitiu a extinção das principais obrigações assessórias exigidas antes da utilização do </w:t>
      </w:r>
      <w:proofErr w:type="spellStart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SPED</w:t>
      </w:r>
      <w:proofErr w:type="spellEnd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Pr="001D62F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As informações dos </w:t>
      </w:r>
      <w:proofErr w:type="spellStart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>DF-e</w:t>
      </w:r>
      <w:proofErr w:type="spellEnd"/>
      <w:r w:rsidRPr="001D62F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estão disponíveis, mas com pouca utilização no planejamento e execução das ações fiscais. </w:t>
      </w:r>
    </w:p>
    <w:p w:rsidR="00AF4D5D" w:rsidRPr="00FE3735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monitoramento de grandes contribuintes e do regime simplificado (SIMPLES e </w:t>
      </w:r>
      <w:proofErr w:type="spellStart"/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MEI</w:t>
      </w:r>
      <w:proofErr w:type="spellEnd"/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) inexiste. </w:t>
      </w:r>
      <w:r w:rsidRPr="00FE373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FE3735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FE373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define critérios de enquadramento por porte de contribuinte. O monitoramento e feito pelo seguimento econômico e setores específicos</w:t>
      </w:r>
    </w:p>
    <w:p w:rsidR="00AF4D5D" w:rsidRPr="00FE3735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Utiliza a base de dados do </w:t>
      </w:r>
      <w:proofErr w:type="spellStart"/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SPED</w:t>
      </w:r>
      <w:proofErr w:type="spellEnd"/>
      <w:r w:rsidRPr="00FE373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para cálculo automático do ICMS para os contribuintes do regime normal e nas operações de substituição tributária. </w:t>
      </w:r>
      <w:r w:rsidRPr="00FE3735">
        <w:rPr>
          <w:rFonts w:ascii="Segoe UI Light" w:eastAsia="Times New Roman" w:hAnsi="Segoe UI Light" w:cs="Segoe UI Light"/>
          <w:sz w:val="24"/>
          <w:szCs w:val="24"/>
          <w:lang w:eastAsia="pt-BR"/>
        </w:rPr>
        <w:t>Mensalmente, todo contribuinte tem acesso ao lançamento do imposto e o documento de arrecadação pode ser emitido.</w:t>
      </w:r>
    </w:p>
    <w:p w:rsidR="00AF4D5D" w:rsidRPr="0007424E" w:rsidRDefault="00AF4D5D" w:rsidP="00AF4D5D">
      <w:pPr>
        <w:ind w:right="-1"/>
        <w:jc w:val="both"/>
        <w:rPr>
          <w:rFonts w:ascii="Segoe UI Light" w:eastAsia="Times New Roman" w:hAnsi="Segoe UI Light" w:cs="Segoe UI Light"/>
          <w:lang w:eastAsia="pt-BR"/>
        </w:rPr>
      </w:pPr>
      <w:r w:rsidRPr="0007424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cadastro e apuração do IPVA apresenta avanços</w:t>
      </w:r>
      <w:r w:rsidRPr="0007424E">
        <w:rPr>
          <w:rFonts w:ascii="Segoe UI Light" w:eastAsia="Times New Roman" w:hAnsi="Segoe UI Light" w:cs="Segoe UI Light"/>
          <w:sz w:val="24"/>
          <w:szCs w:val="24"/>
          <w:lang w:eastAsia="pt-BR"/>
        </w:rPr>
        <w:t>. O Estado utiliza as informações de cadastro do sistema do DETRAN em tempo real, controla as imunidades e concessões de isenções, transferência de veículos com alíquotas especiais, alienação fiduciária, entre outros, e utiliza as tabelas especializadas sobre preço de mercado para o lançamento do imposto</w:t>
      </w:r>
    </w:p>
    <w:p w:rsidR="00AF4D5D" w:rsidRPr="0007424E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07424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apuração do </w:t>
      </w:r>
      <w:proofErr w:type="spellStart"/>
      <w:r w:rsidRPr="0007424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ITCMD</w:t>
      </w:r>
      <w:proofErr w:type="spellEnd"/>
      <w:r w:rsidRPr="0007424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integralmente manual</w:t>
      </w:r>
      <w:r w:rsidRPr="0007424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As declarações de </w:t>
      </w:r>
      <w:proofErr w:type="spellStart"/>
      <w:r w:rsidRPr="0007424E">
        <w:rPr>
          <w:rFonts w:ascii="Segoe UI Light" w:eastAsia="Times New Roman" w:hAnsi="Segoe UI Light" w:cs="Segoe UI Light"/>
          <w:sz w:val="24"/>
          <w:szCs w:val="24"/>
          <w:lang w:eastAsia="pt-BR"/>
        </w:rPr>
        <w:t>ITCMD</w:t>
      </w:r>
      <w:proofErr w:type="spellEnd"/>
      <w:r w:rsidRPr="0007424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têm poucos mecanismos de controle e sua apuração ainda é feita de forma manual. </w:t>
      </w:r>
    </w:p>
    <w:p w:rsidR="00AF4D5D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07424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9 detalha a classificação obtida em cada um dos processos da dimensão, numa escala de 0 a 3.  </w:t>
      </w:r>
    </w:p>
    <w:p w:rsidR="00D62134" w:rsidRPr="0007424E" w:rsidRDefault="00D62134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p w:rsidR="00AF4D5D" w:rsidRPr="00441F0A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441F0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Quadro 9</w:t>
      </w:r>
    </w:p>
    <w:p w:rsidR="00AF4D5D" w:rsidRPr="00441F0A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441F0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Cadastro e Obrigação Tributária: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87"/>
        <w:gridCol w:w="2199"/>
      </w:tblGrid>
      <w:tr w:rsidR="00AF4D5D" w:rsidRPr="00441F0A" w:rsidTr="00AF4D5D">
        <w:tc>
          <w:tcPr>
            <w:tcW w:w="6187" w:type="dxa"/>
            <w:shd w:val="clear" w:color="auto" w:fill="FFAA2D"/>
            <w:vAlign w:val="bottom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AT 2. </w:t>
            </w:r>
            <w:proofErr w:type="gramStart"/>
            <w:r w:rsidRPr="00441F0A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Cadastro e Obrigação Tributária</w:t>
            </w:r>
            <w:proofErr w:type="gramEnd"/>
          </w:p>
        </w:tc>
        <w:tc>
          <w:tcPr>
            <w:tcW w:w="2199" w:type="dxa"/>
            <w:shd w:val="clear" w:color="auto" w:fill="FFAA2D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(+)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Cadastro dos contribuintes do ICMS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Documentos Fiscais eletrônicos (</w:t>
            </w:r>
            <w:proofErr w:type="spellStart"/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DF-e</w:t>
            </w:r>
            <w:proofErr w:type="spellEnd"/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Monitoramento dos grandes contribuintes do ICMS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Monitoramento do regime simplificado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Aferição do ICMS apurado pelos contribuintes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Cadastro e apuração do IPVA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Apuração do </w:t>
            </w:r>
            <w:proofErr w:type="spellStart"/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ITCMD</w:t>
            </w:r>
            <w:proofErr w:type="spellEnd"/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441F0A" w:rsidTr="00AF4D5D">
        <w:tc>
          <w:tcPr>
            <w:tcW w:w="6187" w:type="dxa"/>
            <w:vAlign w:val="bottom"/>
          </w:tcPr>
          <w:p w:rsidR="00AF4D5D" w:rsidRPr="00441F0A" w:rsidRDefault="00AF4D5D" w:rsidP="00AF4D5D">
            <w:pPr>
              <w:pStyle w:val="PargrafodaLista"/>
              <w:numPr>
                <w:ilvl w:val="0"/>
                <w:numId w:val="37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Penalidades pelo descumprimento de obrigações acessórias</w:t>
            </w:r>
          </w:p>
        </w:tc>
        <w:tc>
          <w:tcPr>
            <w:tcW w:w="2199" w:type="dxa"/>
            <w:vAlign w:val="center"/>
          </w:tcPr>
          <w:p w:rsidR="00AF4D5D" w:rsidRPr="00441F0A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441F0A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AF4D5D" w:rsidRPr="00441F0A" w:rsidRDefault="00AF4D5D" w:rsidP="00AF4D5D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441F0A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441F0A">
        <w:rPr>
          <w:rFonts w:ascii="Segoe UI Light" w:hAnsi="Segoe UI Light"/>
          <w:sz w:val="16"/>
          <w:szCs w:val="16"/>
        </w:rPr>
        <w:t>e Avançado</w:t>
      </w:r>
      <w:proofErr w:type="gramEnd"/>
      <w:r w:rsidRPr="00441F0A">
        <w:rPr>
          <w:rFonts w:ascii="Segoe UI Light" w:hAnsi="Segoe UI Light"/>
          <w:sz w:val="16"/>
          <w:szCs w:val="16"/>
        </w:rPr>
        <w:t xml:space="preserve"> (+).</w:t>
      </w:r>
    </w:p>
    <w:p w:rsidR="00AF4D5D" w:rsidRPr="00441F0A" w:rsidRDefault="00AF4D5D" w:rsidP="00AF4D5D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441F0A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AF4D5D" w:rsidRPr="00441F0A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F4D5D" w:rsidRPr="007F0B62" w:rsidTr="00AF4D5D">
        <w:tc>
          <w:tcPr>
            <w:tcW w:w="8386" w:type="dxa"/>
          </w:tcPr>
          <w:p w:rsidR="00AF4D5D" w:rsidRPr="007F0B62" w:rsidRDefault="00AF4D5D" w:rsidP="00AF4D5D">
            <w:pPr>
              <w:pStyle w:val="PargrafodaLista"/>
              <w:ind w:left="360"/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</w:pPr>
            <w:r w:rsidRPr="007F0B62">
              <w:rPr>
                <w:rFonts w:ascii="Segoe UI Light" w:hAnsi="Segoe UI Light" w:cs="Segoe UI Light"/>
                <w:b/>
                <w:sz w:val="20"/>
                <w:szCs w:val="20"/>
                <w:lang w:eastAsia="pt-BR"/>
              </w:rPr>
              <w:t>Oportunidades de Melhoria</w:t>
            </w:r>
          </w:p>
          <w:p w:rsidR="00AF4D5D" w:rsidRPr="007F0B62" w:rsidRDefault="00AF4D5D" w:rsidP="00AF4D5D">
            <w:pPr>
              <w:pStyle w:val="PargrafodaLista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1) Implantar a </w:t>
            </w:r>
            <w:proofErr w:type="spellStart"/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REDESIM</w:t>
            </w:r>
            <w:proofErr w:type="spellEnd"/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nos municípios do Estado</w:t>
            </w:r>
          </w:p>
          <w:p w:rsidR="00AF4D5D" w:rsidRPr="007F0B62" w:rsidRDefault="00AF4D5D" w:rsidP="00AF4D5D">
            <w:pPr>
              <w:pStyle w:val="PargrafodaLista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2) Ampliar a integração do cadastro de proprietários de veículos com todos os seus atributos</w:t>
            </w:r>
          </w:p>
          <w:p w:rsidR="00AF4D5D" w:rsidRPr="007F0B62" w:rsidRDefault="00AF4D5D" w:rsidP="00AF4D5D">
            <w:pPr>
              <w:pStyle w:val="PargrafodaLista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3) Implantar modelo de monitoramento dos contribuintes </w:t>
            </w:r>
          </w:p>
          <w:p w:rsidR="00AF4D5D" w:rsidRPr="007F0B62" w:rsidRDefault="00AF4D5D" w:rsidP="00AF4D5D">
            <w:pPr>
              <w:pStyle w:val="PargrafodaLista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4) Implantar sistema informatizado para declaração e apuração do </w:t>
            </w:r>
            <w:proofErr w:type="spellStart"/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ITCMD</w:t>
            </w:r>
            <w:proofErr w:type="spellEnd"/>
            <w:r w:rsidRPr="007F0B62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</w:tc>
      </w:tr>
    </w:tbl>
    <w:p w:rsidR="00AF4D5D" w:rsidRPr="00923AD4" w:rsidRDefault="00AF4D5D" w:rsidP="00AF4D5D">
      <w:pPr>
        <w:ind w:right="-1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  <w:bookmarkStart w:id="40" w:name="_Toc523478596"/>
      <w:bookmarkStart w:id="41" w:name="_Toc523493526"/>
      <w:bookmarkStart w:id="42" w:name="_Toc5169107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AT3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- FISCALIZAÇÃO E INTELIGÊNCIA FISCAL</w:t>
      </w:r>
      <w:bookmarkEnd w:id="40"/>
      <w:bookmarkEnd w:id="41"/>
      <w:bookmarkEnd w:id="42"/>
    </w:p>
    <w:p w:rsidR="00AF4D5D" w:rsidRPr="007F0B62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7F0B6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dos processos de planejamento e execução da ação fiscal</w:t>
      </w:r>
      <w:r w:rsidRPr="007F0B62">
        <w:rPr>
          <w:rFonts w:ascii="Segoe UI Light" w:eastAsia="Times New Roman" w:hAnsi="Segoe UI Light" w:cs="Segoe UI Light"/>
          <w:sz w:val="24"/>
          <w:szCs w:val="24"/>
          <w:lang w:eastAsia="pt-BR"/>
        </w:rPr>
        <w:t>. Para alcançar os seus objetivos, o controle fiscal deve adotar metodologias de análise de risco, identificar perfis dos contribuintes e gerar indícios de irregularidades que permitam abordagens específicas para os contribuintes selecionados, reduzindo custos e aumentando a eficácia.</w:t>
      </w:r>
    </w:p>
    <w:p w:rsidR="00AF4D5D" w:rsidRPr="00F82AF9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2AF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dimensão que engloba os processos relativos à fiscalização e inteligência fiscal </w:t>
      </w:r>
      <w:proofErr w:type="gramStart"/>
      <w:r w:rsidRPr="00F82AF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Iniciante</w:t>
      </w:r>
      <w:proofErr w:type="gramEnd"/>
      <w:r w:rsidRPr="00F82AF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(+)</w:t>
      </w:r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65 requisitos incluídos nos seis processos desta dimensão, a </w:t>
      </w:r>
      <w:proofErr w:type="spell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presente 21. Ressalta-se que o processo “controle do trânsito de mercadoria” cumpre nove de doze requisitos. </w:t>
      </w:r>
    </w:p>
    <w:p w:rsidR="00AF4D5D" w:rsidRPr="00F82AF9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bookmarkStart w:id="43" w:name="_Hlk526424842"/>
      <w:r w:rsidRPr="00F82AF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Os principais destaques dessa dimensão são:</w:t>
      </w:r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os instrumentos e métodos de fiscalização de trânsito de mercadoria com uso de tecnologia e parcerias com </w:t>
      </w:r>
      <w:proofErr w:type="gram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outra entidades</w:t>
      </w:r>
      <w:proofErr w:type="gram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fiscalização.</w:t>
      </w:r>
    </w:p>
    <w:bookmarkEnd w:id="43"/>
    <w:p w:rsidR="00AF4D5D" w:rsidRPr="00F82AF9" w:rsidRDefault="00AF4D5D" w:rsidP="00AF4D5D">
      <w:pPr>
        <w:tabs>
          <w:tab w:val="num" w:pos="720"/>
        </w:tabs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2AF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Por outro lado, foram identificados os seguintes pontos de atenção:</w:t>
      </w:r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</w:t>
      </w:r>
      <w:bookmarkStart w:id="44" w:name="_Hlk526424980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i) modelo tradicional de trânsito de mercadorias; (</w:t>
      </w:r>
      <w:proofErr w:type="spell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) atuação muito limitada da área de inteligência fiscal; (</w:t>
      </w:r>
      <w:proofErr w:type="spell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) não utilização de Domicílio Tributário eletrônico (</w:t>
      </w:r>
      <w:proofErr w:type="spell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DT-e</w:t>
      </w:r>
      <w:proofErr w:type="spell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) para intimação do contribuinte; (</w:t>
      </w:r>
      <w:proofErr w:type="spellStart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bookmarkStart w:id="45" w:name="_Hlk526426595"/>
      <w:r w:rsidRPr="00F82AF9">
        <w:rPr>
          <w:rFonts w:ascii="Segoe UI Light" w:eastAsia="Times New Roman" w:hAnsi="Segoe UI Light" w:cs="Segoe UI Light"/>
          <w:sz w:val="24"/>
          <w:szCs w:val="24"/>
          <w:lang w:eastAsia="pt-BR"/>
        </w:rPr>
        <w:t>solução de pendências de forma presencial e (v) baixa normatização de processos.</w:t>
      </w:r>
    </w:p>
    <w:bookmarkEnd w:id="44"/>
    <w:bookmarkEnd w:id="45"/>
    <w:p w:rsidR="00AF4D5D" w:rsidRPr="004577D6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NA </w:t>
      </w:r>
      <w:proofErr w:type="spellStart"/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SEFAZ</w:t>
      </w:r>
      <w:proofErr w:type="spellEnd"/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, auditoria fiscal de estabelecimentos é baseada em indícios de irregularidades e não adota sistemática de </w:t>
      </w:r>
      <w:proofErr w:type="spellStart"/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autorregularização</w:t>
      </w:r>
      <w:proofErr w:type="spellEnd"/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bookmarkStart w:id="46" w:name="_Hlk526428787"/>
      <w:r w:rsidRPr="004577D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realizar </w:t>
      </w:r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 xml:space="preserve">auditorias </w:t>
      </w:r>
      <w:proofErr w:type="spellStart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>ex-ante</w:t>
      </w:r>
      <w:proofErr w:type="spellEnd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em uma grande quantidade de informação (principalmente da Nota Fiscal Eletrônica); as ações de auditorias </w:t>
      </w:r>
      <w:proofErr w:type="spellStart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>ex-post</w:t>
      </w:r>
      <w:proofErr w:type="spellEnd"/>
      <w:r w:rsidRPr="004577D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são ineficientes, e levam um grande tempo para serem realizadas. O processo de monitoramento dos contribuintes não é automatizado, e não utilização de bases de dados externas e a seleção dos contribuintes é feita por indícios detectados em cruzamento de dados e no seu comportamento. </w:t>
      </w:r>
    </w:p>
    <w:bookmarkEnd w:id="46"/>
    <w:p w:rsidR="00AF4D5D" w:rsidRPr="00447655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</w:t>
      </w:r>
      <w:proofErr w:type="spellStart"/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SEFAZ</w:t>
      </w:r>
      <w:proofErr w:type="spellEnd"/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não utiliza as bases de dados dos </w:t>
      </w:r>
      <w:proofErr w:type="spellStart"/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DF-e</w:t>
      </w:r>
      <w:proofErr w:type="spellEnd"/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e outras bases externas com uso de ferramenta informatizada de auditoria fiscal. </w:t>
      </w:r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dispõe de um setor que faça as malhas fiscais gerais e equipes específicas que elaboram as novas malhas. Também não usa as bases de dados internas e externas para cruzamento de dados, ou seja, a </w:t>
      </w:r>
      <w:proofErr w:type="spellStart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trabalho como princípio de malha fiscal.</w:t>
      </w:r>
    </w:p>
    <w:p w:rsidR="00AF4D5D" w:rsidRPr="00447655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47655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modelo de fiscalização de trânsito de mercadorias apresenta avanços, mas precisa ser aprimorado, com a utilização sistemática das informações disponíveis. </w:t>
      </w:r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realiza abordagens precisas e dentro de padrão e critério de seleção, inclusive baseada na análise de riscos e do comportamento do contribuinte; não utiliza central de controle </w:t>
      </w:r>
      <w:proofErr w:type="spellStart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>on</w:t>
      </w:r>
      <w:proofErr w:type="spellEnd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proofErr w:type="spellStart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>line</w:t>
      </w:r>
      <w:proofErr w:type="spellEnd"/>
      <w:r w:rsidRPr="00447655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 trânsito de mercadorias com captura de imagens em tempo real; não utiliza tecnologias de rastreamento de cargas e veículos para controle e registro eletrônico de passagem com verificação de placa, data, hora e coordenadas; e não realiza inspeção automatizada da carga</w:t>
      </w:r>
    </w:p>
    <w:p w:rsidR="00AF4D5D" w:rsidRPr="00B1049C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1049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unidade de Inteligência fiscal está formalmente constituída, </w:t>
      </w:r>
      <w:r w:rsidRPr="00B1049C">
        <w:rPr>
          <w:rFonts w:ascii="Segoe UI Light" w:eastAsia="Times New Roman" w:hAnsi="Segoe UI Light" w:cs="Segoe UI Light"/>
          <w:sz w:val="24"/>
          <w:szCs w:val="24"/>
          <w:lang w:eastAsia="pt-BR"/>
        </w:rPr>
        <w:t>mas na prática não tem desenvolvido ações de inteligência fiscal.</w:t>
      </w:r>
    </w:p>
    <w:p w:rsidR="00AF4D5D" w:rsidRPr="00B1049C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1049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10 detalha a classificação obtida em cada um dos processos da dimensão, numa escala de 0 a 3.  </w:t>
      </w:r>
    </w:p>
    <w:p w:rsidR="00AF4D5D" w:rsidRPr="00B1049C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1049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10</w:t>
      </w:r>
    </w:p>
    <w:p w:rsidR="00AF4D5D" w:rsidRPr="00B1049C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1049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Fiscalização e Inteligência Fiscal: Classificação dos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AF4D5D" w:rsidRPr="00B1049C" w:rsidTr="00AF4D5D">
        <w:tc>
          <w:tcPr>
            <w:tcW w:w="6516" w:type="dxa"/>
            <w:shd w:val="clear" w:color="auto" w:fill="FFAA2D"/>
            <w:vAlign w:val="bottom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 xml:space="preserve">AT 3. </w:t>
            </w:r>
            <w:proofErr w:type="gramStart"/>
            <w:r w:rsidRPr="00B1049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Fiscalização e Inteligência Fiscal</w:t>
            </w:r>
            <w:proofErr w:type="gramEnd"/>
          </w:p>
        </w:tc>
        <w:tc>
          <w:tcPr>
            <w:tcW w:w="1978" w:type="dxa"/>
            <w:shd w:val="clear" w:color="auto" w:fill="FFAA2D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(+)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Auditoria fiscal do ICMS</w:t>
            </w:r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Malha fiscal do ICMS</w:t>
            </w:r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Controle do trânsito de mercadorias</w:t>
            </w:r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Funcionalidades da ferramenta de controle do trânsito de mercadorias</w:t>
            </w:r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Tratamento e cruzamento de dados das bases de </w:t>
            </w:r>
            <w:proofErr w:type="spellStart"/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DF-e</w:t>
            </w:r>
            <w:proofErr w:type="spellEnd"/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B1049C" w:rsidTr="00AF4D5D">
        <w:tc>
          <w:tcPr>
            <w:tcW w:w="6516" w:type="dxa"/>
            <w:vAlign w:val="bottom"/>
          </w:tcPr>
          <w:p w:rsidR="00AF4D5D" w:rsidRPr="00B1049C" w:rsidRDefault="00AF4D5D" w:rsidP="00AF4D5D">
            <w:pPr>
              <w:pStyle w:val="PargrafodaLista"/>
              <w:numPr>
                <w:ilvl w:val="0"/>
                <w:numId w:val="36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Inteligência fiscal</w:t>
            </w:r>
          </w:p>
        </w:tc>
        <w:tc>
          <w:tcPr>
            <w:tcW w:w="1978" w:type="dxa"/>
            <w:vAlign w:val="center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AF4D5D" w:rsidRPr="00B1049C" w:rsidRDefault="00AF4D5D" w:rsidP="00AF4D5D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B1049C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B1049C">
        <w:rPr>
          <w:rFonts w:ascii="Segoe UI Light" w:hAnsi="Segoe UI Light"/>
          <w:sz w:val="16"/>
          <w:szCs w:val="16"/>
        </w:rPr>
        <w:t>e Avançado</w:t>
      </w:r>
      <w:proofErr w:type="gramEnd"/>
      <w:r w:rsidRPr="00B1049C">
        <w:rPr>
          <w:rFonts w:ascii="Segoe UI Light" w:hAnsi="Segoe UI Light"/>
          <w:sz w:val="16"/>
          <w:szCs w:val="16"/>
        </w:rPr>
        <w:t xml:space="preserve"> (+).</w:t>
      </w:r>
    </w:p>
    <w:p w:rsidR="00AF4D5D" w:rsidRPr="00B1049C" w:rsidRDefault="00AF4D5D" w:rsidP="00AF4D5D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B1049C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AF4D5D" w:rsidRPr="00923AD4" w:rsidRDefault="00AF4D5D" w:rsidP="00AF4D5D">
      <w:pPr>
        <w:ind w:right="-1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D5D" w:rsidRPr="00B1049C" w:rsidTr="00AF4D5D">
        <w:tc>
          <w:tcPr>
            <w:tcW w:w="8494" w:type="dxa"/>
          </w:tcPr>
          <w:p w:rsidR="00AF4D5D" w:rsidRPr="00B1049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1049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Oportunidades de Melhoria</w:t>
            </w:r>
          </w:p>
          <w:p w:rsidR="00AF4D5D" w:rsidRPr="00B1049C" w:rsidRDefault="00AF4D5D" w:rsidP="00AF4D5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Institucionalizar os procedimentos e instrumentos de apoio à ação fiscal</w:t>
            </w:r>
          </w:p>
          <w:p w:rsidR="00AF4D5D" w:rsidRPr="00B1049C" w:rsidRDefault="00AF4D5D" w:rsidP="00AF4D5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Instituir metodologia de análise de riscos</w:t>
            </w:r>
          </w:p>
          <w:p w:rsidR="00AF4D5D" w:rsidRPr="00B1049C" w:rsidRDefault="00AF4D5D" w:rsidP="00AF4D5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Revisar o modelo de fiscalização de mercadorias em trânsito visando a utilização de todas s informações disponíveis para aumentar a acurácia e reduzir os custos</w:t>
            </w:r>
          </w:p>
          <w:p w:rsidR="00AF4D5D" w:rsidRPr="00B1049C" w:rsidRDefault="00AF4D5D" w:rsidP="00AF4D5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lastRenderedPageBreak/>
              <w:t xml:space="preserve">Implantar o uso do </w:t>
            </w:r>
            <w:proofErr w:type="spellStart"/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DT-e</w:t>
            </w:r>
            <w:proofErr w:type="spellEnd"/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para comunicação com o contribuinte;</w:t>
            </w:r>
          </w:p>
          <w:p w:rsidR="00AF4D5D" w:rsidRPr="00B1049C" w:rsidRDefault="00AF4D5D" w:rsidP="00AF4D5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1049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a área de Inteligência fiscal</w:t>
            </w:r>
          </w:p>
        </w:tc>
      </w:tr>
    </w:tbl>
    <w:p w:rsidR="00AF4D5D" w:rsidRPr="00923AD4" w:rsidRDefault="00AF4D5D" w:rsidP="00AF4D5D">
      <w:pPr>
        <w:ind w:right="-1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  <w:bookmarkStart w:id="47" w:name="_Toc523478597"/>
      <w:bookmarkStart w:id="48" w:name="_Toc523493527"/>
      <w:bookmarkStart w:id="49" w:name="_Toc5169108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AT4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CONTENCIOSO FISCAL</w:t>
      </w:r>
      <w:bookmarkEnd w:id="47"/>
      <w:bookmarkEnd w:id="48"/>
      <w:bookmarkEnd w:id="49"/>
    </w:p>
    <w:p w:rsidR="00AF4D5D" w:rsidRPr="00663270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6327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analisa os processos do contencioso fiscal nas esferas administrativa e judicial</w:t>
      </w:r>
      <w:r w:rsidRPr="0066327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Considera a importância de critérios objetivos e transparentes para análise das impugnações e das manifestações fiscais apresentados nos processos tributários. Verifica que os julgamentos sejam efetuados tecnicamente, de acordo com a legislação vigente e com absoluta imparcialidade. Por fim, avalia a execução judicial e a cobrança da dívida ativa, considerando o perfil do devedor, visando maximizar a recuperação do crédito tributário. </w:t>
      </w:r>
    </w:p>
    <w:p w:rsidR="00AF4D5D" w:rsidRPr="001D3551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D355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dimensão que engloba os processos relativos ao contencioso fiscal </w:t>
      </w:r>
      <w:proofErr w:type="gramStart"/>
      <w:r w:rsidRPr="001D355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Iniciante</w:t>
      </w:r>
      <w:proofErr w:type="gramEnd"/>
      <w:r w:rsidRPr="001D355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(-)</w:t>
      </w:r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48 requisitos incluídos nos seis processos desta dimensão, a </w:t>
      </w:r>
      <w:proofErr w:type="spellStart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presente apenas 15. Ressalta-se que nos processos “inscrição e cobrança da dívida ativa” o Estado cumpre dois requisitos e no processo “recuperação da dívida ativa e contencioso judicial” o Estado cumpre apenas quatro requisitos de sete, enquanto que no processo “administrativo fiscal eletrônico” o Estado não cumpre nenhum dos requisitos.</w:t>
      </w:r>
    </w:p>
    <w:p w:rsidR="00AF4D5D" w:rsidRPr="001D3551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</w:t>
      </w:r>
      <w:r w:rsidRPr="001D355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oram identificados os seguintes pontos de atenção</w:t>
      </w:r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: (i) baixa recuperação da dívida ativa; (</w:t>
      </w:r>
      <w:proofErr w:type="spellStart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) não há controle de estoque e prazos; (</w:t>
      </w:r>
      <w:proofErr w:type="spellStart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) não disponibiliza informações sobre acórdãos; (</w:t>
      </w:r>
      <w:proofErr w:type="spellStart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1D3551">
        <w:rPr>
          <w:rFonts w:ascii="Segoe UI Light" w:eastAsia="Times New Roman" w:hAnsi="Segoe UI Light" w:cs="Segoe UI Light"/>
          <w:sz w:val="24"/>
          <w:szCs w:val="24"/>
          <w:lang w:eastAsia="pt-BR"/>
        </w:rPr>
        <w:t>) processo manual; (v) elevada litigiosidade dos lançamentos; e (vi) inexistência de processo seletivo para conselheiros fazendários.</w:t>
      </w:r>
    </w:p>
    <w:p w:rsidR="00AF4D5D" w:rsidRPr="00A72229" w:rsidRDefault="00AF4D5D" w:rsidP="00AF4D5D">
      <w:pPr>
        <w:spacing w:after="150" w:line="375" w:lineRule="atLeast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869E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Não há gestão de estoques no contencioso administrativo fiscal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. O Contencioso Administrativo Tributário da Secretaria de Estado da Fazenda, Primeira e Segunda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Instâncias, é formado pela Junta de Julgamento de Processos Administrativos Fiscais –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JUPAF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colegiado de decisão de 1ª Instância e pelo Conselho Estadual de Recursos Fiscais –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/AP, colegiado paritário de 2ª Instância.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JUPAF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é órgão colegiado composto exclusivamente por integrantes do Grupo Tributação, Arrecadação e Fiscalização-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GTAF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do quadro de servidores do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Ex-Território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 Amapá e do quadro de servidores do governo do Estado do Amapá, lotados na Secretaria de Estado da Fazenda. O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é composto de servidores do Grupo </w:t>
      </w:r>
      <w:proofErr w:type="spellStart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TAF</w:t>
      </w:r>
      <w:proofErr w:type="spellEnd"/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de Representantes das Federações do Comércio, Indústria e Agricultura, efetivos e suplentes. Conta com apoio administrativo de uma Secretaria Executiva, integrada por agentes administrativos do grupo de servidores do Estado.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Neste processo o Estado c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ontrola e analisa os custos do contencioso, propondo limites e simplificação para os processos de baixa complexidade e baixo valor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>; a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nalisa o impacto de decisões divergentes propondo a formulação de consultas de interpretação da legislação e 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definição de súmulas vinculante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>s; e a</w:t>
      </w:r>
      <w:r w:rsidRPr="008B79E8">
        <w:rPr>
          <w:rFonts w:ascii="Segoe UI Light" w:eastAsia="Times New Roman" w:hAnsi="Segoe UI Light" w:cs="Segoe UI Light"/>
          <w:sz w:val="24"/>
          <w:szCs w:val="24"/>
          <w:lang w:eastAsia="pt-BR"/>
        </w:rPr>
        <w:t>companha as decisões de matérias no âmbito judicial e propõe critérios para efeitos vinculantes dessas decisões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Em 2018 o tempo médio de finalização do processo contencioso 2ª instância (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) foi de 1 ano e meio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>. A q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uantidade de processos Contencioso no 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foi de 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300 (trezentos) processos em tramitação. (Fonte: Secretaria da Fazenda – 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>, e a q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uantidade de Processos 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CERF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Administrativos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foi de 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142 (cento e quarenta e dois) com pareceres exarados em 2018 (Fonte: 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PTRI-PGE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Sistema e-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PGE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).</w:t>
      </w:r>
    </w:p>
    <w:p w:rsidR="00AF4D5D" w:rsidRPr="00A72229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bookmarkStart w:id="50" w:name="_Hlk526957578"/>
      <w:r w:rsidRPr="00A72229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cobrança da dívida ativa não é efetuada com base no perfil do contribuinte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. A Dívida Ativa do Estado do Amapá é de competência da Procuradoria para Assuntos Fiscais, a qual apura e inscreve os créditos tributários e não tributários após esgotados os prazos fixado para apresentação de impugnação ou recurso ou, ainda, quando houver decisão definitiva da qual não caiba mais recurso, em processo administrativo regular, ressalvado o caso de débito declarado pelo Contribuinte. Para tanto, define e divulga critérios objetivos para utilização de mecanismos alternativos para solução de conflitos e indução do pagamento antes da cobrança judicial; planeja ações de recuperação de acordo com o perfil da dívida; define e agenda audiências de conciliação; e aplica medidas de cautelar fiscal e solicita penhora de bens, inclusive de faturamento, para garantir os créditos tributários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Em 2017/2018 foram inscritos </w:t>
      </w:r>
      <w:proofErr w:type="spellStart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>R$90</w:t>
      </w:r>
      <w:proofErr w:type="spellEnd"/>
      <w:r w:rsidRPr="00A72229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milhões na Procuradoria Geral do Estado do Amapá, entre dívidas ativas tributárias e não-tributárias e a recuperação foi de apenas 0.14%.</w:t>
      </w:r>
    </w:p>
    <w:bookmarkEnd w:id="50"/>
    <w:p w:rsidR="00AF4D5D" w:rsidRPr="00B41DCC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41DC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Limitado uso das informações estratégicas para análise e gestão do contencioso judicial</w:t>
      </w:r>
      <w:r w:rsidRPr="00B41DC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Atualmente, a </w:t>
      </w:r>
      <w:proofErr w:type="spellStart"/>
      <w:r w:rsidRPr="00B41DCC">
        <w:rPr>
          <w:rFonts w:ascii="Segoe UI Light" w:eastAsia="Times New Roman" w:hAnsi="Segoe UI Light" w:cs="Segoe UI Light"/>
          <w:sz w:val="24"/>
          <w:szCs w:val="24"/>
          <w:lang w:eastAsia="pt-BR"/>
        </w:rPr>
        <w:t>PGE</w:t>
      </w:r>
      <w:proofErr w:type="spellEnd"/>
      <w:r w:rsidRPr="00B41DC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conta com uma equipe de 18 Procuradores designados para execuções fiscais. Não dispõe de sistema de controle e gestão para análise do perfil do contencioso judicial, planejamento das atividades e monitoramento dos prazos. No entanto, acompanha a tramitação e julgamento de teses tributárias e define estratégias de atuação em tribunais superiores; elabora pareceres e orienta a atuação da fiscalização e do contencioso administrativo, evitando sucumbência; e solicita manifestação de auditores especialistas e acompanhamento de perícia.</w:t>
      </w:r>
    </w:p>
    <w:p w:rsidR="00AF4D5D" w:rsidRPr="00B41DCC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41DC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11 detalha a classificação obtida em cada um dos processos da dimensão, numa escala de 0 a 3.  </w:t>
      </w:r>
    </w:p>
    <w:p w:rsidR="00AF4D5D" w:rsidRPr="00B41DCC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41DC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11</w:t>
      </w:r>
    </w:p>
    <w:p w:rsidR="00AF4D5D" w:rsidRPr="00B41DCC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41DC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Contencioso Fiscal: Classificação dos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5"/>
        <w:gridCol w:w="3099"/>
      </w:tblGrid>
      <w:tr w:rsidR="00AF4D5D" w:rsidRPr="00B41DCC" w:rsidTr="00AF4D5D">
        <w:tc>
          <w:tcPr>
            <w:tcW w:w="5395" w:type="dxa"/>
            <w:shd w:val="clear" w:color="auto" w:fill="FFAA2D"/>
            <w:vAlign w:val="bottom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AT 4. Contencioso Fiscal</w:t>
            </w:r>
          </w:p>
        </w:tc>
        <w:tc>
          <w:tcPr>
            <w:tcW w:w="3099" w:type="dxa"/>
            <w:shd w:val="clear" w:color="auto" w:fill="FFAA2D"/>
            <w:vAlign w:val="center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(+)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Gestão do contencioso administrativo fiscal</w:t>
            </w:r>
          </w:p>
        </w:tc>
        <w:tc>
          <w:tcPr>
            <w:tcW w:w="3099" w:type="dxa"/>
            <w:vAlign w:val="center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Procedimentos do contencioso administrativo fiscal</w:t>
            </w:r>
          </w:p>
        </w:tc>
        <w:tc>
          <w:tcPr>
            <w:tcW w:w="3099" w:type="dxa"/>
            <w:vAlign w:val="center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Processo administrativo fiscal eletrônico</w:t>
            </w:r>
          </w:p>
        </w:tc>
        <w:tc>
          <w:tcPr>
            <w:tcW w:w="3099" w:type="dxa"/>
            <w:vAlign w:val="center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Inscrição e cobrança da dívida ativa</w:t>
            </w:r>
          </w:p>
        </w:tc>
        <w:tc>
          <w:tcPr>
            <w:tcW w:w="3099" w:type="dxa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Recuperação da dívida ativa</w:t>
            </w:r>
          </w:p>
        </w:tc>
        <w:tc>
          <w:tcPr>
            <w:tcW w:w="3099" w:type="dxa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B41DCC" w:rsidTr="00AF4D5D">
        <w:tc>
          <w:tcPr>
            <w:tcW w:w="5395" w:type="dxa"/>
            <w:vAlign w:val="bottom"/>
          </w:tcPr>
          <w:p w:rsidR="00AF4D5D" w:rsidRPr="00B41DCC" w:rsidRDefault="00AF4D5D" w:rsidP="00AF4D5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Contencioso judicial</w:t>
            </w:r>
          </w:p>
        </w:tc>
        <w:tc>
          <w:tcPr>
            <w:tcW w:w="3099" w:type="dxa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</w:tbl>
    <w:p w:rsidR="00AF4D5D" w:rsidRPr="00B41DCC" w:rsidRDefault="00AF4D5D" w:rsidP="00AF4D5D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B41DCC">
        <w:rPr>
          <w:rFonts w:ascii="Segoe UI Light" w:hAnsi="Segoe UI Light"/>
          <w:sz w:val="16"/>
          <w:szCs w:val="16"/>
        </w:rPr>
        <w:lastRenderedPageBreak/>
        <w:t xml:space="preserve">A dimensão é classificada em seis níveis: Iniciante (-), Iniciante (+), Intermediário (-), Intermediário (+), Avançado (-) </w:t>
      </w:r>
      <w:proofErr w:type="gramStart"/>
      <w:r w:rsidRPr="00B41DCC">
        <w:rPr>
          <w:rFonts w:ascii="Segoe UI Light" w:hAnsi="Segoe UI Light"/>
          <w:sz w:val="16"/>
          <w:szCs w:val="16"/>
        </w:rPr>
        <w:t>e Avançado</w:t>
      </w:r>
      <w:proofErr w:type="gramEnd"/>
      <w:r w:rsidRPr="00B41DCC">
        <w:rPr>
          <w:rFonts w:ascii="Segoe UI Light" w:hAnsi="Segoe UI Light"/>
          <w:sz w:val="16"/>
          <w:szCs w:val="16"/>
        </w:rPr>
        <w:t xml:space="preserve"> (+).</w:t>
      </w:r>
    </w:p>
    <w:p w:rsidR="00AF4D5D" w:rsidRPr="00B41DCC" w:rsidRDefault="00AF4D5D" w:rsidP="00AF4D5D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B41DCC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AF4D5D" w:rsidRPr="00B41DCC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D5D" w:rsidRPr="00B41DCC" w:rsidTr="00AF4D5D">
        <w:tc>
          <w:tcPr>
            <w:tcW w:w="8494" w:type="dxa"/>
          </w:tcPr>
          <w:p w:rsidR="00AF4D5D" w:rsidRPr="00B41DCC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41DCC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Oportunidades de Melhoria</w:t>
            </w:r>
          </w:p>
          <w:p w:rsidR="00AF4D5D" w:rsidRPr="00B41DCC" w:rsidRDefault="00AF4D5D" w:rsidP="00AF4D5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o processo administrativo fiscal eletrônico</w:t>
            </w:r>
          </w:p>
          <w:p w:rsidR="00AF4D5D" w:rsidRPr="00B41DCC" w:rsidRDefault="00AF4D5D" w:rsidP="00AF4D5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Promover avaliação de impacto das diferentes abordagens na cobrança da dívida ativa</w:t>
            </w:r>
          </w:p>
          <w:p w:rsidR="00AF4D5D" w:rsidRPr="00B41DCC" w:rsidRDefault="00AF4D5D" w:rsidP="00AF4D5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critérios de seleção e nomeação de conselheiros fazendários</w:t>
            </w:r>
          </w:p>
          <w:p w:rsidR="00AF4D5D" w:rsidRPr="00B41DCC" w:rsidRDefault="00AF4D5D" w:rsidP="00AF4D5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Utilizar o instituto da súmula vinculante </w:t>
            </w:r>
          </w:p>
          <w:p w:rsidR="00AF4D5D" w:rsidRPr="00B41DCC" w:rsidRDefault="00AF4D5D" w:rsidP="00AF4D5D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41DC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sistema de controle do contencioso judicial </w:t>
            </w:r>
          </w:p>
        </w:tc>
      </w:tr>
    </w:tbl>
    <w:p w:rsidR="00AF4D5D" w:rsidRPr="00923AD4" w:rsidRDefault="00AF4D5D" w:rsidP="00AF4D5D">
      <w:pPr>
        <w:ind w:right="-1"/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  <w:bookmarkStart w:id="51" w:name="_Toc523478598"/>
      <w:bookmarkStart w:id="52" w:name="_Toc523493528"/>
      <w:bookmarkStart w:id="53" w:name="_Toc5169109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AT5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- SERVIÇOS AO CONTRIBUINTE</w:t>
      </w:r>
      <w:bookmarkEnd w:id="51"/>
      <w:bookmarkEnd w:id="52"/>
      <w:bookmarkEnd w:id="53"/>
    </w:p>
    <w:p w:rsidR="00AF4D5D" w:rsidRPr="00D869EF" w:rsidRDefault="00AF4D5D" w:rsidP="00AF4D5D">
      <w:pPr>
        <w:ind w:right="-1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869E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avalia a qualidade dos serviços oferecidos pela área tributária ao contribuinte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. As melhores práticas visam oferecer serviços de fácil acesso, resolutivos, com prazo de solução nas diferentes modalidades, presencial e virtual, com avaliações periódicas de satisfação, visando um melhor relacionamento fisco-contribuinte.</w:t>
      </w:r>
    </w:p>
    <w:p w:rsidR="00AF4D5D" w:rsidRPr="00DF1A9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dimensão que engloba os processos relativos aos serviços ao contribuinte </w:t>
      </w:r>
      <w:proofErr w:type="gramStart"/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In</w:t>
      </w:r>
      <w:r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iciante</w:t>
      </w:r>
      <w:proofErr w:type="gramEnd"/>
      <w:r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(-)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41 requisitos incluídos nos seis processos desta dimensão, a </w:t>
      </w:r>
      <w:proofErr w:type="spellStart"/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tem presente apenas 6. Ressalta-se que os processos “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direcionamento estratégico dos serviços ao contribuinte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”; “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serviço de atendimento virtual ao contribuinte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”; “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mecanismos do relacionamento fisco-contribuinte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”; e “</w:t>
      </w:r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Domicílio Tributário Eletrônico (</w:t>
      </w:r>
      <w:proofErr w:type="spellStart"/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DT-e</w:t>
      </w:r>
      <w:proofErr w:type="spellEnd"/>
      <w:r w:rsidRPr="00D869EF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” nenhum dos requisitos previstos é cumprido.</w:t>
      </w:r>
    </w:p>
    <w:p w:rsidR="00AF4D5D" w:rsidRPr="00DF1A9B" w:rsidRDefault="00AF4D5D" w:rsidP="00AF4D5D">
      <w:pPr>
        <w:tabs>
          <w:tab w:val="num" w:pos="720"/>
        </w:tabs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Destacam-se nessa dimensão os seguintes aspectos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: estrutura capilarizada de atendimento presencial.</w:t>
      </w:r>
    </w:p>
    <w:p w:rsidR="00AF4D5D" w:rsidRPr="00DF1A9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Como pontos de atenção, foram verificados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baixo números de processos resolutivos com transação online e a inexistência de avaliação da qualidade dos serviços prestados.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Atualmente, predomina o atendimento presencial de todos os serviços, o que provoca a demora na conclusão dos serviços, já que o espaço físico e o número de servidores não atendem </w:t>
      </w:r>
      <w:proofErr w:type="spellStart"/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>a</w:t>
      </w:r>
      <w:proofErr w:type="spellEnd"/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demanda de serviços solicitados pelo contribuinte.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5461B7">
        <w:rPr>
          <w:rFonts w:ascii="Segoe UI Light" w:eastAsia="Times New Roman" w:hAnsi="Segoe UI Light" w:cs="Segoe UI Light"/>
          <w:sz w:val="24"/>
          <w:szCs w:val="24"/>
          <w:lang w:eastAsia="pt-BR"/>
        </w:rPr>
        <w:t>Além disso, a quantidade de postos de atendimento não é adequada e estão com infraestrutura precária, principalmente no interior do Estado, onde a maioria dos municípios não estão contemplados com a presença do fisco e unidades de atendimentos</w:t>
      </w:r>
    </w:p>
    <w:p w:rsidR="00AF4D5D" w:rsidRPr="00DF1A9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maioria dos serviços disponíveis na Internet não são conclusivos 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exigem, em alguma etapa de seu processo, a presença física do contribuinte nas unidades descentralizadas. </w:t>
      </w:r>
    </w:p>
    <w:p w:rsidR="00AF4D5D" w:rsidRPr="00DF1A9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Não são realizadas pesquisas de satisfação dos contribuintes para todas as modalidades.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é disponibilizado para o contribuinte nenhum tipo de avaliação 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sobre a</w:t>
      </w:r>
      <w:r w:rsidRPr="00DF1A9B">
        <w:rPr>
          <w:rFonts w:ascii="Segoe UI Light" w:eastAsia="Times New Roman" w:hAnsi="Segoe UI Light" w:cs="Segoe UI Light"/>
          <w:lang w:eastAsia="pt-BR"/>
        </w:rPr>
        <w:t xml:space="preserve"> </w:t>
      </w: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qualidade das normas editadas pela administração tributária, o cumprimento dos prazos legais, o desempenho dos sistemas, ferramentas e aplicações disponibilizadas para atendimento. </w:t>
      </w:r>
    </w:p>
    <w:p w:rsidR="00AF4D5D" w:rsidRPr="00DF1A9B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1A9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12 detalha a classificação obtida em cada um dos processos da dimensão, numa escala de 0 a 3.  </w:t>
      </w:r>
    </w:p>
    <w:p w:rsidR="00AF4D5D" w:rsidRPr="005461B7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5461B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12</w:t>
      </w:r>
    </w:p>
    <w:p w:rsidR="00AF4D5D" w:rsidRPr="005461B7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5461B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Serviços ao Contribuinte: Classificação dos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95"/>
        <w:gridCol w:w="2199"/>
      </w:tblGrid>
      <w:tr w:rsidR="00AF4D5D" w:rsidRPr="005461B7" w:rsidTr="00AF4D5D">
        <w:tc>
          <w:tcPr>
            <w:tcW w:w="6295" w:type="dxa"/>
            <w:shd w:val="clear" w:color="auto" w:fill="FFAA2D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5461B7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AT 5. Serviços ao Contribuinte</w:t>
            </w:r>
          </w:p>
        </w:tc>
        <w:tc>
          <w:tcPr>
            <w:tcW w:w="2199" w:type="dxa"/>
            <w:shd w:val="clear" w:color="auto" w:fill="FFAA2D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5461B7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INICIANTE (-)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Direcionamento estratégico dos serviços ao contribuinte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Estrutura dos serviços de atendimento ao contribuinte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Serviço de atendimento presencial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Serviço de atendimento virtual 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Relacionamento fisco-contribuinte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5461B7" w:rsidTr="00AF4D5D">
        <w:tc>
          <w:tcPr>
            <w:tcW w:w="6295" w:type="dxa"/>
            <w:vAlign w:val="bottom"/>
          </w:tcPr>
          <w:p w:rsidR="00AF4D5D" w:rsidRPr="005461B7" w:rsidRDefault="00AF4D5D" w:rsidP="00AF4D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Domicílio Tributário Eletrônico (</w:t>
            </w:r>
            <w:proofErr w:type="spellStart"/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DT-e</w:t>
            </w:r>
            <w:proofErr w:type="spellEnd"/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199" w:type="dxa"/>
            <w:vAlign w:val="center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AF4D5D" w:rsidRPr="005461B7" w:rsidRDefault="00AF4D5D" w:rsidP="00AF4D5D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5461B7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5461B7">
        <w:rPr>
          <w:rFonts w:ascii="Segoe UI Light" w:hAnsi="Segoe UI Light"/>
          <w:sz w:val="16"/>
          <w:szCs w:val="16"/>
        </w:rPr>
        <w:t>e Avançado</w:t>
      </w:r>
      <w:proofErr w:type="gramEnd"/>
      <w:r w:rsidRPr="005461B7">
        <w:rPr>
          <w:rFonts w:ascii="Segoe UI Light" w:hAnsi="Segoe UI Light"/>
          <w:sz w:val="16"/>
          <w:szCs w:val="16"/>
        </w:rPr>
        <w:t xml:space="preserve"> (+).</w:t>
      </w:r>
    </w:p>
    <w:p w:rsidR="00AF4D5D" w:rsidRPr="005461B7" w:rsidRDefault="00AF4D5D" w:rsidP="00AF4D5D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5461B7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AF4D5D" w:rsidRPr="005461B7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D5D" w:rsidRPr="005461B7" w:rsidTr="00AF4D5D">
        <w:tc>
          <w:tcPr>
            <w:tcW w:w="8494" w:type="dxa"/>
          </w:tcPr>
          <w:p w:rsidR="00AF4D5D" w:rsidRPr="005461B7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5461B7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Oportunidade de Melhoria</w:t>
            </w:r>
          </w:p>
          <w:p w:rsidR="00AF4D5D" w:rsidRPr="005461B7" w:rsidRDefault="00AF4D5D" w:rsidP="00AF4D5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Instituir uma política centralizada e integrada de atendimento ao contribuinte </w:t>
            </w:r>
          </w:p>
          <w:p w:rsidR="00AF4D5D" w:rsidRPr="005461B7" w:rsidRDefault="00AF4D5D" w:rsidP="00AF4D5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Aprimorar o Portal de Serviços incluindo a oferta de serviços totalmente virtuais e a implantação de canal específico de atendimento “</w:t>
            </w:r>
            <w:proofErr w:type="spellStart"/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Chatbot</w:t>
            </w:r>
            <w:proofErr w:type="spellEnd"/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” para estabelecer diálogo online com o contribuinte para orientação,</w:t>
            </w:r>
          </w:p>
          <w:p w:rsidR="00AF4D5D" w:rsidRPr="005461B7" w:rsidRDefault="00AF4D5D" w:rsidP="00AF4D5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o </w:t>
            </w:r>
            <w:proofErr w:type="spellStart"/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DT-e</w:t>
            </w:r>
            <w:proofErr w:type="spellEnd"/>
          </w:p>
          <w:p w:rsidR="00AF4D5D" w:rsidRPr="005461B7" w:rsidRDefault="00AF4D5D" w:rsidP="00AF4D5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5461B7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Implantar mecanismo para receber feedback dos contribuintes sobre a satisfação com a qualidade dos serviços prestados</w:t>
            </w:r>
          </w:p>
        </w:tc>
      </w:tr>
    </w:tbl>
    <w:p w:rsidR="00AF4D5D" w:rsidRPr="00923AD4" w:rsidRDefault="00AF4D5D" w:rsidP="00AF4D5D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AF4D5D" w:rsidRPr="00923AD4" w:rsidRDefault="00AF4D5D" w:rsidP="00AF4D5D">
      <w:pPr>
        <w:pStyle w:val="Ttulo3"/>
        <w:numPr>
          <w:ilvl w:val="1"/>
          <w:numId w:val="32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</w:t>
      </w:r>
      <w:bookmarkStart w:id="54" w:name="_Toc523478599"/>
      <w:bookmarkStart w:id="55" w:name="_Toc523493529"/>
      <w:bookmarkStart w:id="56" w:name="_Toc5169110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AT6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COBRANÇA E ARRECADAÇÃO</w:t>
      </w:r>
      <w:bookmarkEnd w:id="54"/>
      <w:bookmarkEnd w:id="55"/>
      <w:bookmarkEnd w:id="56"/>
    </w:p>
    <w:p w:rsidR="00AF4D5D" w:rsidRPr="005461B7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5461B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dos procedimentos e informações necessárias para o processo de arrecadação e restituição e para uma cobrança administrativa do crédito tributário declarado mais efetiva</w:t>
      </w:r>
      <w:r w:rsidRPr="005461B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Com relação à arrecadação e restituição, melhores práticas indicam a necessidade de controles efetivos e automatizados e de informações tempestivas e precisas que garantem efetividade e eficiência. Já a cobrança administrativa do crédito tributário declarado, lançado ou parcelado deve basear-se em critérios objetivos e no perfil do devedor para definição de estratégias de abordagem e priorização. </w:t>
      </w:r>
    </w:p>
    <w:p w:rsidR="00AF4D5D" w:rsidRPr="00923AD4" w:rsidRDefault="00AF4D5D" w:rsidP="00AF4D5D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  <w:r w:rsidRPr="005461B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dimensão que engloba os processos relativos à cobrança e arrecadação é intermediária (-).</w:t>
      </w:r>
      <w:r w:rsidRPr="005461B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Dos 54 requisitos incluídos nos seis processos desta dimensão, a SER-PB tem presente 25</w:t>
      </w:r>
      <w:r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. </w:t>
      </w:r>
      <w:r w:rsidRPr="00862EB7">
        <w:rPr>
          <w:rFonts w:ascii="Segoe UI Light" w:eastAsia="Times New Roman" w:hAnsi="Segoe UI Light" w:cs="Segoe UI Light"/>
          <w:sz w:val="24"/>
          <w:szCs w:val="24"/>
          <w:lang w:eastAsia="pt-BR"/>
        </w:rPr>
        <w:t>Ressalta-se que o Estado cumpre 90% dos requisitos previstos nos processos “</w:t>
      </w:r>
      <w:r w:rsidRPr="005461B7">
        <w:rPr>
          <w:rFonts w:ascii="Segoe UI Light" w:eastAsia="Times New Roman" w:hAnsi="Segoe UI Light" w:cs="Segoe UI Light"/>
          <w:sz w:val="24"/>
          <w:szCs w:val="24"/>
          <w:lang w:eastAsia="pt-BR"/>
        </w:rPr>
        <w:t>procedimentos de arrecadação tributária</w:t>
      </w:r>
      <w:r w:rsidRPr="00862EB7">
        <w:rPr>
          <w:rFonts w:ascii="Segoe UI Light" w:eastAsia="Times New Roman" w:hAnsi="Segoe UI Light" w:cs="Segoe UI Light"/>
          <w:sz w:val="24"/>
          <w:szCs w:val="24"/>
          <w:lang w:eastAsia="pt-BR"/>
        </w:rPr>
        <w:t>”; e “</w:t>
      </w:r>
      <w:r w:rsidRPr="005461B7">
        <w:rPr>
          <w:rFonts w:ascii="Segoe UI Light" w:eastAsia="Times New Roman" w:hAnsi="Segoe UI Light" w:cs="Segoe UI Light"/>
          <w:sz w:val="24"/>
          <w:szCs w:val="24"/>
          <w:lang w:eastAsia="pt-BR"/>
        </w:rPr>
        <w:t>emissão de certidão de débito tributário</w:t>
      </w:r>
      <w:r w:rsidRPr="00862EB7">
        <w:rPr>
          <w:rFonts w:ascii="Segoe UI Light" w:eastAsia="Times New Roman" w:hAnsi="Segoe UI Light" w:cs="Segoe UI Light"/>
          <w:sz w:val="24"/>
          <w:szCs w:val="24"/>
          <w:lang w:eastAsia="pt-BR"/>
        </w:rPr>
        <w:t>”.</w:t>
      </w:r>
      <w:r w:rsidRPr="00862EB7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</w:p>
    <w:p w:rsidR="00AF4D5D" w:rsidRPr="00C210BF" w:rsidRDefault="00AF4D5D" w:rsidP="00AF4D5D">
      <w:pPr>
        <w:tabs>
          <w:tab w:val="num" w:pos="720"/>
        </w:tabs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210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Destacam-se nessa Dimensão</w:t>
      </w:r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: (i) a realização de estimativa e monitoramento da arrecadação por imposto e por unidade administrativa;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) o agravamento de multas e penhora; e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) a emissão de certidão integrada com a dívida ativa e atualizada em tempo real.</w:t>
      </w:r>
    </w:p>
    <w:p w:rsidR="00AF4D5D" w:rsidRPr="00C210BF" w:rsidRDefault="00AF4D5D" w:rsidP="00AF4D5D">
      <w:pPr>
        <w:tabs>
          <w:tab w:val="num" w:pos="720"/>
        </w:tabs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210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Por outro lado, constituem pontos de atenção:</w:t>
      </w:r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(i) ausência de uma matriz de risco;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) baixa eficiência dos procedimentos atuais de cobrança, com a emissão individual e manual das notificações de cobrança e falhas na entrega via postal;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) ausência de automação da emissão da cobrança de omissos e inadimplentes, bem como a inexistência de meios integralmente eletrônicos de comunicação com o contribuinte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DTE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); (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ineficiência nas análises de pedidos de restituição, compensação e ressarcimento, integralmente manuais; (v) ausência de integração entre o 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SATE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</w:t>
      </w:r>
      <w:proofErr w:type="spellStart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>SIPLAG</w:t>
      </w:r>
      <w:proofErr w:type="spellEnd"/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compensação entre créditos e débitos de um mesmo contribuinte com o Estado; e (vi) ausência de limite nos reparcelamentos concedidos e falta de celeridade nas concessões de parcelamento em razão do procedimento ser presencial.</w:t>
      </w:r>
    </w:p>
    <w:p w:rsidR="00AF4D5D" w:rsidRPr="000B66AF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0B66A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Arrecadação das receitas tributárias com ampla cobertura e disponibilizada em tempo real pela rede bancária.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 </w:t>
      </w:r>
      <w:proofErr w:type="spellStart"/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SEFAZ</w:t>
      </w:r>
      <w:proofErr w:type="spellEnd"/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, realiza previsões de arrecadação e monitora as metas globais, por imposto e por unidade. A arrecadação é processada integralmente na rede bancária por meio de documento único. Não há controle específico para evitar a duplicidade de pagamentos nem é realizada a conciliação mensal dos lançamentos fiscais, cobranças e impostos atrasados e as transferências ao Tesouro. A orientação e requerimento da restituição de valores pagos indevidamente não estão disponíveis na internet. A restituição é processada por meio de crédito em conta bancária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quando o contribuinte não pode usar um crédito fiscal.</w:t>
      </w:r>
    </w:p>
    <w:p w:rsidR="00AF4D5D" w:rsidRPr="000B66AF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0B66A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Apesar da existência de uma estrutura formalizada responsável pela gestão da cobrança.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</w:t>
      </w:r>
      <w:r w:rsidRPr="000B66A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faz uso de ferramentas específicas para cobrança administrativa de acordo com o perfil do devedor e não utiliza o </w:t>
      </w:r>
      <w:proofErr w:type="spellStart"/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Call</w:t>
      </w:r>
      <w:proofErr w:type="spellEnd"/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Center como um mecanismo especializado em cobrança. Não adotada uma metodologia de análise de risco para uma gestão efetiva da carteira. </w:t>
      </w:r>
    </w:p>
    <w:p w:rsidR="00AF4D5D" w:rsidRPr="00BE04E3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E04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Adota mecanismos progressivos de punição com vistas à recuperação do crédito tributário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Entre as penalidades previstas, destacam-se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agravamento de multas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perda de regimes especiais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suspensão dos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benefícios fiscais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impedimento na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participação em licitações públicas estaduais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suspensão de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recebimento de pagamentos do estado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penhora de valores em conta corrente, imóveis e outros bens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 </w:t>
      </w:r>
      <w:r w:rsidRPr="000B66AF">
        <w:rPr>
          <w:rFonts w:ascii="Segoe UI Light" w:eastAsia="Times New Roman" w:hAnsi="Segoe UI Light" w:cs="Segoe UI Light"/>
          <w:sz w:val="24"/>
          <w:szCs w:val="24"/>
          <w:lang w:eastAsia="pt-BR"/>
        </w:rPr>
        <w:t>denúncia crime ao ministério público estadual</w:t>
      </w:r>
    </w:p>
    <w:p w:rsidR="00AF4D5D" w:rsidRPr="00BE04E3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E04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Parcelamento manual inclusive na rescisão e inscrição na dívida ativa.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Não dispõe de sistema informático que permite o parcelamento dos débitos na internet nem utiliza 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critérios objetivos para concessão de parcelamentos. Os vencimentos das parcelas são controlados automaticamente, assim como a emissão de certidão positiva, em caso de interrupção de pagamento. Inexiste limite nos reparcelamentos concedidos e falta de celeridade nas concessões de parcelamento em razão do procedimento ser presencial.</w:t>
      </w:r>
    </w:p>
    <w:p w:rsidR="00AF4D5D" w:rsidRPr="00BE04E3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E04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Certidão integrada com a dívida ativa e atualizada em tempo real</w:t>
      </w:r>
      <w:r w:rsidRPr="00BE04E3">
        <w:rPr>
          <w:rFonts w:ascii="Segoe UI Light" w:eastAsia="Times New Roman" w:hAnsi="Segoe UI Light" w:cs="Segoe UI Light"/>
          <w:sz w:val="24"/>
          <w:szCs w:val="24"/>
          <w:lang w:eastAsia="pt-BR"/>
        </w:rPr>
        <w:t>. A certidão integra os processos inscritos na dívida ativa; consolida e disponibiliza para o contribuinte todos os débitos pendentes de regularização; gera informação para suspensão de benefícios fiscais; atualiza a situação do contribuinte na data de efetivação do pagamento; disponibiliza a certidão na Internet, em tempo real, com prazo de validade e código de verificação; e assegura o sigilo fiscal</w:t>
      </w:r>
    </w:p>
    <w:p w:rsidR="00AF4D5D" w:rsidRPr="00C210BF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210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13 detalha a classificação obtida em cada um dos processos da dimensão, numa escala de 0 a 3.  </w:t>
      </w:r>
    </w:p>
    <w:p w:rsidR="00AF4D5D" w:rsidRPr="00BE04E3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E04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13</w:t>
      </w:r>
    </w:p>
    <w:p w:rsidR="00AF4D5D" w:rsidRPr="00BE04E3" w:rsidRDefault="00AF4D5D" w:rsidP="00AF4D5D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BE04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Cobrança e Arrecadação: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67"/>
        <w:gridCol w:w="2919"/>
      </w:tblGrid>
      <w:tr w:rsidR="00AF4D5D" w:rsidRPr="00BE04E3" w:rsidTr="00AF4D5D">
        <w:tc>
          <w:tcPr>
            <w:tcW w:w="5467" w:type="dxa"/>
            <w:shd w:val="clear" w:color="auto" w:fill="FFAA2D"/>
            <w:vAlign w:val="bottom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AT 6. Cobrança e Arrecadação</w:t>
            </w:r>
          </w:p>
        </w:tc>
        <w:tc>
          <w:tcPr>
            <w:tcW w:w="2919" w:type="dxa"/>
            <w:shd w:val="clear" w:color="auto" w:fill="FFAA2D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INTERMEDIÁRIO (-)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Arrecadação tributária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3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Restituição e compensação tributária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Recuperação do crédito tributário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Penalidades na recuperação do crédito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Parcelamento do crédito tributário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AF4D5D" w:rsidRPr="00BE04E3" w:rsidTr="00AF4D5D">
        <w:tc>
          <w:tcPr>
            <w:tcW w:w="5467" w:type="dxa"/>
            <w:vAlign w:val="bottom"/>
          </w:tcPr>
          <w:p w:rsidR="00AF4D5D" w:rsidRPr="00BE04E3" w:rsidRDefault="00AF4D5D" w:rsidP="00AF4D5D">
            <w:pPr>
              <w:pStyle w:val="PargrafodaLista"/>
              <w:numPr>
                <w:ilvl w:val="0"/>
                <w:numId w:val="33"/>
              </w:numPr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Certidão de débito tributário</w:t>
            </w:r>
          </w:p>
        </w:tc>
        <w:tc>
          <w:tcPr>
            <w:tcW w:w="2919" w:type="dxa"/>
            <w:vAlign w:val="center"/>
          </w:tcPr>
          <w:p w:rsidR="00AF4D5D" w:rsidRPr="00BE04E3" w:rsidRDefault="00AF4D5D" w:rsidP="00AF4D5D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</w:pPr>
            <w:r w:rsidRPr="00BE04E3">
              <w:rPr>
                <w:rFonts w:ascii="Segoe UI Light" w:eastAsia="Times New Roman" w:hAnsi="Segoe UI Light" w:cs="Segoe UI Light"/>
                <w:sz w:val="20"/>
                <w:szCs w:val="20"/>
                <w:lang w:eastAsia="pt-BR"/>
              </w:rPr>
              <w:t>3</w:t>
            </w:r>
          </w:p>
        </w:tc>
      </w:tr>
    </w:tbl>
    <w:p w:rsidR="00AF4D5D" w:rsidRPr="00BE04E3" w:rsidRDefault="00AF4D5D" w:rsidP="00AF4D5D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BE04E3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BE04E3">
        <w:rPr>
          <w:rFonts w:ascii="Segoe UI Light" w:hAnsi="Segoe UI Light"/>
          <w:sz w:val="16"/>
          <w:szCs w:val="16"/>
        </w:rPr>
        <w:t>e Avançado</w:t>
      </w:r>
      <w:proofErr w:type="gramEnd"/>
      <w:r w:rsidRPr="00BE04E3">
        <w:rPr>
          <w:rFonts w:ascii="Segoe UI Light" w:hAnsi="Segoe UI Light"/>
          <w:sz w:val="16"/>
          <w:szCs w:val="16"/>
        </w:rPr>
        <w:t xml:space="preserve"> (+).</w:t>
      </w:r>
    </w:p>
    <w:p w:rsidR="00AF4D5D" w:rsidRPr="00BE04E3" w:rsidRDefault="00AF4D5D" w:rsidP="00AF4D5D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BE04E3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AF4D5D" w:rsidRPr="00BE04E3" w:rsidRDefault="00AF4D5D" w:rsidP="00AF4D5D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F4D5D" w:rsidRPr="00C210BF" w:rsidTr="00AF4D5D">
        <w:tc>
          <w:tcPr>
            <w:tcW w:w="8386" w:type="dxa"/>
          </w:tcPr>
          <w:p w:rsidR="00AF4D5D" w:rsidRPr="00C210BF" w:rsidRDefault="00AF4D5D" w:rsidP="00AF4D5D">
            <w:pPr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</w:pPr>
            <w:r w:rsidRPr="00C210BF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t-BR"/>
              </w:rPr>
              <w:t>Oportunidades de Melhoria</w:t>
            </w:r>
          </w:p>
          <w:p w:rsidR="00AF4D5D" w:rsidRPr="00C210BF" w:rsidRDefault="00AF4D5D" w:rsidP="00AF4D5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bookmarkStart w:id="57" w:name="_Hlk4751364"/>
            <w:r w:rsidRPr="00C210B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um Novo modelo de cobrança administrativa com base em risco  </w:t>
            </w:r>
            <w:bookmarkEnd w:id="57"/>
          </w:p>
          <w:p w:rsidR="00AF4D5D" w:rsidRPr="00C210BF" w:rsidRDefault="00AF4D5D" w:rsidP="00AF4D5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210B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uma </w:t>
            </w:r>
            <w:bookmarkStart w:id="58" w:name="_Hlk4751354"/>
            <w:r w:rsidRPr="00C210B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Sistemática de controle de restituição/compensação/ressarcimento implantada</w:t>
            </w:r>
            <w:bookmarkEnd w:id="58"/>
          </w:p>
          <w:p w:rsidR="00AF4D5D" w:rsidRPr="00C210BF" w:rsidRDefault="00AF4D5D" w:rsidP="00AF4D5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C210BF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uma Modelo de parcelamento do crédito tributário reestruturado </w:t>
            </w:r>
          </w:p>
          <w:p w:rsidR="00AF4D5D" w:rsidRPr="00C210BF" w:rsidRDefault="00AF4D5D" w:rsidP="00AF4D5D">
            <w:p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</w:p>
        </w:tc>
      </w:tr>
    </w:tbl>
    <w:p w:rsidR="00AF4D5D" w:rsidRPr="00923AD4" w:rsidRDefault="00AF4D5D" w:rsidP="00125D09">
      <w:pPr>
        <w:ind w:right="-1"/>
        <w:rPr>
          <w:rFonts w:ascii="Segoe UI Light" w:eastAsia="Times New Roman" w:hAnsi="Segoe UI Light" w:cs="Segoe UI Light"/>
          <w:b/>
          <w:color w:val="FF0000"/>
          <w:sz w:val="28"/>
          <w:szCs w:val="24"/>
          <w:lang w:eastAsia="pt-BR"/>
        </w:rPr>
      </w:pPr>
    </w:p>
    <w:p w:rsidR="009F4AF9" w:rsidRPr="00923AD4" w:rsidRDefault="009F4AF9" w:rsidP="00576065">
      <w:pPr>
        <w:pStyle w:val="Ttulo2"/>
        <w:numPr>
          <w:ilvl w:val="0"/>
          <w:numId w:val="2"/>
        </w:numPr>
        <w:spacing w:before="120" w:after="120" w:line="360" w:lineRule="auto"/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</w:pPr>
      <w:bookmarkStart w:id="59" w:name="_Toc5169111"/>
      <w:bookmarkEnd w:id="16"/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 xml:space="preserve">EIXO </w:t>
      </w:r>
      <w:proofErr w:type="spellStart"/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III</w:t>
      </w:r>
      <w:proofErr w:type="spellEnd"/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. ADMINISTRAÇÃO FINANCE</w:t>
      </w:r>
      <w:r w:rsidR="002F7DC1"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I</w:t>
      </w:r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RA E GASTO PÚBLICO (</w:t>
      </w:r>
      <w:proofErr w:type="spellStart"/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AF</w:t>
      </w:r>
      <w:proofErr w:type="spellEnd"/>
      <w:r w:rsidRPr="00923AD4">
        <w:rPr>
          <w:rFonts w:ascii="Segoe UI" w:eastAsia="Times New Roman" w:hAnsi="Segoe UI" w:cs="Segoe UI"/>
          <w:b/>
          <w:color w:val="FF0000"/>
          <w:sz w:val="24"/>
          <w:szCs w:val="24"/>
          <w:lang w:eastAsia="pt-BR"/>
        </w:rPr>
        <w:t>)</w:t>
      </w:r>
      <w:bookmarkEnd w:id="59"/>
    </w:p>
    <w:p w:rsidR="00EA3246" w:rsidRPr="00F30586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3058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Eixo </w:t>
      </w:r>
      <w:proofErr w:type="spellStart"/>
      <w:r w:rsidRPr="00F3058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III</w:t>
      </w:r>
      <w:proofErr w:type="spellEnd"/>
      <w:r w:rsidRPr="00F3058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trata dos aspectos vinculados aos processos do orçamento, da gestão financeira e do gasto público do Estado</w:t>
      </w:r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. Níveis altos de maturidade neste eixo permitiria ao Estado gerir melhor os recursos públicos e alcançar maior qualidade e eficácia do gasto público. Este eixo é responsável pelo diagnóstico da: (i) elaboração do planejamento e orçamento do Estado e da gestão dos investimentos públicos; (</w:t>
      </w:r>
      <w:proofErr w:type="spellStart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) gestão das receitas e despesas de transferências e da programação financeira e fluxo de caixa; (</w:t>
      </w:r>
      <w:proofErr w:type="spellStart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) gestão de ativos e passivos, inclusive os contingentes; (</w:t>
      </w:r>
      <w:proofErr w:type="spellStart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</w:t>
      </w:r>
      <w:r w:rsidRPr="00F30586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contabilidade pública em seus vários aspectos; (v) gestão da dívida pública; e (vi) gestão de custos e qualidade do gasto público.</w:t>
      </w:r>
    </w:p>
    <w:p w:rsidR="00CD2A03" w:rsidRDefault="00CD2A03" w:rsidP="00CD2A03">
      <w:pPr>
        <w:pStyle w:val="Ttulo3"/>
        <w:tabs>
          <w:tab w:val="left" w:pos="540"/>
        </w:tabs>
        <w:spacing w:after="120"/>
        <w:ind w:left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60" w:name="_Toc523478601"/>
      <w:bookmarkStart w:id="61" w:name="_Toc527705897"/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62" w:name="_Toc5169112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AF1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PLANEJAMENTO E EXECUÇÃO ORÇAMENTÁRIA</w:t>
      </w:r>
      <w:bookmarkEnd w:id="60"/>
      <w:bookmarkEnd w:id="61"/>
      <w:bookmarkEnd w:id="62"/>
    </w:p>
    <w:p w:rsidR="00EA3246" w:rsidRPr="003C60F6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3C60F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Esta dimensão avalia se o planejamento governamental foi desenvolvido com base em cenários macroeconômicos e fiscais realistas e se os instrumentos básicos para uma adequada execução orçamentária estão disponíveis. Uma alta maturidade nesta dimensão revela a aderência do orçamento governamental com o plano estratégico de governo e ainda o alinhamento entre o orçamento planejado e executado, resultando no alcance dos objetivos governamentais prioritários com equilíbrio fiscal. </w:t>
      </w:r>
    </w:p>
    <w:p w:rsidR="00742E7B" w:rsidRPr="00D36D8D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36D8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</w:t>
      </w:r>
      <w:r w:rsidR="00015E77" w:rsidRPr="00D36D8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Amapá </w:t>
      </w:r>
      <w:r w:rsidRPr="00D36D8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dimensão que engloba os processos relativos ao planejamento e execução orçamentária é classificada como iniciante (+)</w:t>
      </w:r>
      <w:r w:rsidRPr="00D36D8D">
        <w:rPr>
          <w:rFonts w:ascii="Segoe UI Light" w:eastAsia="Times New Roman" w:hAnsi="Segoe UI Light" w:cs="Segoe UI Light"/>
          <w:sz w:val="24"/>
          <w:szCs w:val="24"/>
          <w:lang w:eastAsia="pt-BR"/>
        </w:rPr>
        <w:t>. Dos 5</w:t>
      </w:r>
      <w:r w:rsidR="00580A9D" w:rsidRPr="00D36D8D">
        <w:rPr>
          <w:rFonts w:ascii="Segoe UI Light" w:eastAsia="Times New Roman" w:hAnsi="Segoe UI Light" w:cs="Segoe UI Light"/>
          <w:sz w:val="24"/>
          <w:szCs w:val="24"/>
          <w:lang w:eastAsia="pt-BR"/>
        </w:rPr>
        <w:t>3</w:t>
      </w:r>
      <w:r w:rsidRPr="00D36D8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requisitos incluídos nos sete processos desta dimensão, o estado cumpre </w:t>
      </w:r>
      <w:r w:rsidR="00D36D8D" w:rsidRPr="00D36D8D">
        <w:rPr>
          <w:rFonts w:ascii="Segoe UI Light" w:eastAsia="Times New Roman" w:hAnsi="Segoe UI Light" w:cs="Segoe UI Light"/>
          <w:sz w:val="24"/>
          <w:szCs w:val="24"/>
          <w:lang w:eastAsia="pt-BR"/>
        </w:rPr>
        <w:t>20</w:t>
      </w:r>
      <w:r w:rsidRPr="00D36D8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667371" w:rsidRPr="00667371" w:rsidRDefault="00667371" w:rsidP="00667371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6737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do investimento é incipiente</w:t>
      </w:r>
      <w:r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Estado não dispõe de um sistema de investimentos públicos: 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existe apenas uma </w:t>
      </w:r>
      <w:r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carteira de iniciativas de investimento, 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>que dependendo da oportunidade alguns projetos podem ser sacados. N</w:t>
      </w:r>
      <w:r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>ão há</w:t>
      </w:r>
      <w:r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um</w:t>
      </w:r>
      <w:r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banco de projetos com as iniciativas avaliadas e aprovadas que subsidiam a inclusão no orçamento anual; não adota metodologias de avaliação de custo-benefício dos programas e projetos públicos; e não disponibiliza o acesso público, para fins de consulta, às informações registradas no banco de projetos. </w:t>
      </w:r>
    </w:p>
    <w:p w:rsidR="00667371" w:rsidRPr="00667371" w:rsidRDefault="00667371" w:rsidP="00667371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6737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Planejamento de médio e longo prazo da área fiscal apresenta avanços. </w:t>
      </w:r>
      <w:r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>O Estado utiliza as diretrizes do dos eixos de desenvolvimento do governo, oferece informações setoriais para subsidiar a elaboração do plano plurianual e ainda vincula os programas, projetos e iniciativas ao orçamento anual. O Estado não dispõe de planos de investimento.</w:t>
      </w:r>
    </w:p>
    <w:p w:rsidR="002A702F" w:rsidRPr="002A702F" w:rsidRDefault="00667371" w:rsidP="00667371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Os mecanismos de previs</w:t>
      </w:r>
      <w:r w:rsidR="00DD37B6" w:rsidRP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ões e </w:t>
      </w:r>
      <w:r w:rsidRP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estabelecimento de metas fiscais ainda </w:t>
      </w:r>
      <w:r w:rsid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são </w:t>
      </w:r>
      <w:r w:rsidRP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frá</w:t>
      </w:r>
      <w:r w:rsid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geis</w:t>
      </w:r>
      <w:r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2A702F"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>O Estado d</w:t>
      </w:r>
      <w:r w:rsidR="002A702F"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efine o espaço fiscal para a inclusão de novos projetos de investimento </w:t>
      </w:r>
      <w:r w:rsidR="002A702F"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apenas para operações de créditos externos e indica </w:t>
      </w:r>
      <w:r w:rsidR="002A702F" w:rsidRPr="00667371">
        <w:rPr>
          <w:rFonts w:ascii="Segoe UI Light" w:eastAsia="Times New Roman" w:hAnsi="Segoe UI Light" w:cs="Segoe UI Light"/>
          <w:sz w:val="24"/>
          <w:szCs w:val="24"/>
          <w:lang w:eastAsia="pt-BR"/>
        </w:rPr>
        <w:t>as fontes de recursos para financiamento dos novos projetos de investimento, considerando que as obrigações futuras não devam comprometer as metas fiscais</w:t>
      </w:r>
      <w:r w:rsidR="002A702F"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>Em relação ao estabelecimento das metas fiscais, as mesmas são elaboradas com base em informações históricas. Destaca-se ainda que anualmente é realizada avaliação financeira a atuarial do Regime de Próprio de Previdência dos Servidores do Estado. De outro lado, não é realizada análise da evolução do patrimônio líquido estadual e não são realizadas avaliações de impacto do gasto tributário</w:t>
      </w:r>
      <w:r w:rsidR="002A702F"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apenas da estimativa das </w:t>
      </w:r>
      <w:r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renuncias fiscais. </w:t>
      </w:r>
    </w:p>
    <w:p w:rsidR="002A702F" w:rsidRPr="002A702F" w:rsidRDefault="002A702F" w:rsidP="002A702F">
      <w:pPr>
        <w:jc w:val="both"/>
        <w:rPr>
          <w:rFonts w:ascii="Segoe UI Light" w:eastAsia="Times New Roman" w:hAnsi="Segoe UI Light" w:cs="Segoe UI Light"/>
          <w:lang w:eastAsia="pt-BR"/>
        </w:rPr>
      </w:pPr>
      <w:r w:rsidRPr="002A702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O Estado não adota procedimentos para a gestão de risco fiscal</w:t>
      </w:r>
      <w:r w:rsidRPr="002A702F">
        <w:rPr>
          <w:rFonts w:ascii="Segoe UI Light" w:eastAsia="Times New Roman" w:hAnsi="Segoe UI Light" w:cs="Segoe UI Light"/>
          <w:sz w:val="24"/>
          <w:szCs w:val="24"/>
          <w:lang w:eastAsia="pt-BR"/>
        </w:rPr>
        <w:t>.  Apesar da importância deste tema para a gestão fiscal, o Amapá ainda não quantifica e analisa a probabilidade de ocorrência de riscos fiscais específicos, fragilizando as peças orçamentárias. Também não realiza análises de sustentabilidade fiscal de longo prazo sob diferentes cenários e não dispõe de metodologia para gerenciamento de ativos e passivos de curto prazo. O estado apenas p</w:t>
      </w:r>
      <w:r w:rsidRPr="002A702F">
        <w:rPr>
          <w:rFonts w:ascii="Segoe UI Light" w:eastAsia="Times New Roman" w:hAnsi="Segoe UI Light" w:cs="Segoe UI Light"/>
          <w:lang w:eastAsia="pt-BR"/>
        </w:rPr>
        <w:t>revê alocação de recursos para contingências orçamentárias e define as regras para sua utilização</w:t>
      </w:r>
    </w:p>
    <w:p w:rsidR="00AB12B6" w:rsidRPr="00AB12B6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Sistema de Planejamento e Execução Orçamentária é incipiente</w:t>
      </w:r>
      <w:r w:rsidR="00742E7B"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="00126A76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planejamento de médio e longo prazo do Estado não está orientado para resultados com a definição de objetivos, estratégias, indicadores, metas e prioridades de médio e longo prazos. Adicionalmente, o Estado </w:t>
      </w:r>
      <w:r w:rsidR="00AB12B6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</w:t>
      </w:r>
      <w:r w:rsidR="00126A76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dispõe de mecanismos de gestão de risco fiscal.  </w:t>
      </w:r>
    </w:p>
    <w:p w:rsidR="00EA3246" w:rsidRPr="00AB12B6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processos orçamentários </w:t>
      </w:r>
      <w:r w:rsidR="00DB3D67"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podem ser </w:t>
      </w:r>
      <w:r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aprimorado</w:t>
      </w:r>
      <w:r w:rsidR="00DB3D67" w:rsidRPr="00AB12B6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</w:t>
      </w:r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No processo de elaboração orçamentária </w:t>
      </w:r>
      <w:r w:rsidR="00DB3D67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</w:t>
      </w:r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>são adotados parâmetros macroeconômicos reconhecidos</w:t>
      </w:r>
      <w:r w:rsidR="00DB3D67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mas os </w:t>
      </w:r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objetivos de política fiscal são divulgados na </w:t>
      </w:r>
      <w:proofErr w:type="spellStart"/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>LDO</w:t>
      </w:r>
      <w:proofErr w:type="spellEnd"/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BA5288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>A execução orçamentária é acompanhada mensalmente, com o estabelecimento de procedimentos e limites para investimento e para a folha de pagamento.</w:t>
      </w:r>
      <w:r w:rsidR="001F5132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>Porém, não são realizadas projeções de médio e longo prazo das receitas e despesas por categoria econômica</w:t>
      </w:r>
      <w:r w:rsidR="001F5132"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o </w:t>
      </w:r>
      <w:r w:rsidRPr="00AB12B6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Estado não dispõe de mecanismos de acompanhamento social das metas fiscais. </w:t>
      </w:r>
    </w:p>
    <w:p w:rsidR="00EA3246" w:rsidRPr="00012733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012733">
        <w:rPr>
          <w:rFonts w:ascii="Segoe UI Light" w:eastAsia="Times New Roman" w:hAnsi="Segoe UI Light" w:cs="Segoe UI Light"/>
          <w:sz w:val="24"/>
          <w:szCs w:val="24"/>
          <w:lang w:eastAsia="pt-BR"/>
        </w:rPr>
        <w:t>O quadro 1</w:t>
      </w:r>
      <w:r w:rsidR="0078762A" w:rsidRPr="00012733">
        <w:rPr>
          <w:rFonts w:ascii="Segoe UI Light" w:eastAsia="Times New Roman" w:hAnsi="Segoe UI Light" w:cs="Segoe UI Light"/>
          <w:sz w:val="24"/>
          <w:szCs w:val="24"/>
          <w:lang w:eastAsia="pt-BR"/>
        </w:rPr>
        <w:t>4</w:t>
      </w:r>
      <w:r w:rsidRPr="00012733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01273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01273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</w:t>
      </w:r>
      <w:r w:rsidR="0078762A" w:rsidRPr="0001273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4</w:t>
      </w:r>
    </w:p>
    <w:p w:rsidR="00EA3246" w:rsidRPr="0001273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01273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Planejamento e Execução Orçamentária: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84"/>
        <w:gridCol w:w="2289"/>
      </w:tblGrid>
      <w:tr w:rsidR="00923AD4" w:rsidRPr="00012733" w:rsidTr="00A23897">
        <w:tc>
          <w:tcPr>
            <w:tcW w:w="5984" w:type="dxa"/>
            <w:shd w:val="clear" w:color="auto" w:fill="9CC2E5" w:themeFill="accent5" w:themeFillTint="99"/>
            <w:vAlign w:val="center"/>
          </w:tcPr>
          <w:p w:rsidR="00EA3246" w:rsidRPr="00012733" w:rsidRDefault="00EA3246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proofErr w:type="spellStart"/>
            <w:r w:rsidRPr="00012733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  <w:t>AF</w:t>
            </w:r>
            <w:proofErr w:type="spellEnd"/>
            <w:r w:rsidRPr="00012733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  <w:t xml:space="preserve"> 1. </w:t>
            </w:r>
            <w:proofErr w:type="gramStart"/>
            <w:r w:rsidRPr="00012733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  <w:t>Planejamento e Execução Orçamentária</w:t>
            </w:r>
            <w:proofErr w:type="gramEnd"/>
          </w:p>
        </w:tc>
        <w:tc>
          <w:tcPr>
            <w:tcW w:w="2289" w:type="dxa"/>
            <w:shd w:val="clear" w:color="auto" w:fill="9CC2E5" w:themeFill="accent5" w:themeFillTint="99"/>
            <w:vAlign w:val="center"/>
          </w:tcPr>
          <w:p w:rsidR="00EA3246" w:rsidRPr="00012733" w:rsidRDefault="00EA3246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INICIANTE (+)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Planejamento da administração pública estadual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Gestão dos investimentos públicos estaduais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Planejamento de médio e longo prazo da área fiscal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Previsões fiscais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Formulação de metas fiscais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Gestão de riscos fiscais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012733" w:rsidTr="00A23897">
        <w:tc>
          <w:tcPr>
            <w:tcW w:w="5984" w:type="dxa"/>
            <w:vAlign w:val="center"/>
          </w:tcPr>
          <w:p w:rsidR="00EA3246" w:rsidRPr="00012733" w:rsidRDefault="00EA3246" w:rsidP="0057606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Práticas orçamentárias</w:t>
            </w:r>
          </w:p>
        </w:tc>
        <w:tc>
          <w:tcPr>
            <w:tcW w:w="2289" w:type="dxa"/>
            <w:vAlign w:val="center"/>
          </w:tcPr>
          <w:p w:rsidR="00EA3246" w:rsidRPr="00012733" w:rsidRDefault="0001273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01273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2</w:t>
            </w:r>
          </w:p>
        </w:tc>
      </w:tr>
    </w:tbl>
    <w:p w:rsidR="00EA3246" w:rsidRPr="00012733" w:rsidRDefault="00EA3246" w:rsidP="00EA3246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012733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012733">
        <w:rPr>
          <w:rFonts w:ascii="Segoe UI Light" w:hAnsi="Segoe UI Light"/>
          <w:sz w:val="16"/>
          <w:szCs w:val="16"/>
        </w:rPr>
        <w:t>e Avançado</w:t>
      </w:r>
      <w:proofErr w:type="gramEnd"/>
      <w:r w:rsidRPr="00012733">
        <w:rPr>
          <w:rFonts w:ascii="Segoe UI Light" w:hAnsi="Segoe UI Light"/>
          <w:sz w:val="16"/>
          <w:szCs w:val="16"/>
        </w:rPr>
        <w:t xml:space="preserve"> (+).</w:t>
      </w:r>
    </w:p>
    <w:p w:rsidR="00EA3246" w:rsidRPr="00012733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012733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EA3246" w:rsidRPr="00012733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923AD4" w:rsidRPr="00B662E5" w:rsidTr="00A23897">
        <w:tc>
          <w:tcPr>
            <w:tcW w:w="8273" w:type="dxa"/>
          </w:tcPr>
          <w:p w:rsidR="00EA3246" w:rsidRPr="00B662E5" w:rsidRDefault="00EA3246" w:rsidP="00EA3246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62E5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lastRenderedPageBreak/>
              <w:t>Principais Oportunidades de melhoria</w:t>
            </w:r>
          </w:p>
          <w:p w:rsidR="00EA3246" w:rsidRPr="00B662E5" w:rsidRDefault="0008624B" w:rsidP="0057606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I</w:t>
            </w:r>
            <w:r w:rsidR="00201624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mplantar um sistema </w:t>
            </w:r>
            <w:r w:rsidR="00EA3246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de planejamento e execução orçamentária e financeira do Estado</w:t>
            </w:r>
            <w:r w:rsidR="00B662E5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 integrado.</w:t>
            </w:r>
          </w:p>
          <w:p w:rsidR="00EA3246" w:rsidRPr="00B662E5" w:rsidRDefault="00EA3246" w:rsidP="0057606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</w:t>
            </w:r>
            <w:r w:rsidR="00457263"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an</w:t>
            </w:r>
            <w:r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tar me</w:t>
            </w:r>
            <w:r w:rsidR="00457263"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todologia para </w:t>
            </w:r>
            <w:r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gestão de riscos fiscais;</w:t>
            </w:r>
          </w:p>
          <w:p w:rsidR="00EA3246" w:rsidRPr="00B662E5" w:rsidRDefault="008D562E" w:rsidP="0057606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metodologias </w:t>
            </w:r>
            <w:r w:rsidR="00B662E5"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mais </w:t>
            </w:r>
            <w:r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sofisticadas para projeções de médio e longo prazo das receitas e despesas por categoria econômica</w:t>
            </w:r>
            <w:r w:rsidR="00EA3246" w:rsidRPr="00B662E5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; </w:t>
            </w:r>
          </w:p>
          <w:p w:rsidR="00EA3246" w:rsidRPr="00B662E5" w:rsidRDefault="00EA3246" w:rsidP="0057606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Segoe UI Light" w:hAnsi="Segoe UI Light" w:cs="Segoe UI Light"/>
                <w:lang w:eastAsia="pt-BR"/>
              </w:rPr>
            </w:pP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Desenvolver e incorporar instrumentos de gestão de investimentos que incluam banco de projetos e metodologias de avaliação de custo-benefício.</w:t>
            </w:r>
          </w:p>
        </w:tc>
      </w:tr>
    </w:tbl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63" w:name="_Toc523478602"/>
      <w:bookmarkStart w:id="64" w:name="_Toc527705898"/>
      <w:bookmarkStart w:id="65" w:name="_Toc5169113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AF2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POLÍTICAS, PROGRAMAÇÃO E EXECUÇÃO FINANCEIRA</w:t>
      </w:r>
      <w:bookmarkEnd w:id="63"/>
      <w:bookmarkEnd w:id="64"/>
      <w:bookmarkEnd w:id="65"/>
    </w:p>
    <w:p w:rsidR="00EA3246" w:rsidRPr="005054F8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objetivo desta dimensão é avaliar se as políticas e instrumentos de planejamento e execução financeira estão estruturados de forma a promover a eficiência na gestão do gasto público</w:t>
      </w:r>
      <w:r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>. Uma maturidade elevada nessa dimensão indica que o Estado dispõe de estrutura adequada de planejamento, execução, monitoramento e controle da disponibilidade financeira. Portanto, nesta situação, demonstra-se capacidade de gestão e priorização da despesa pública.</w:t>
      </w:r>
    </w:p>
    <w:p w:rsidR="00B738D2" w:rsidRPr="005054F8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No Estado d</w:t>
      </w:r>
      <w:r w:rsidR="005054F8"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Amapá </w:t>
      </w: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dimensão que engloba os processos relativos à política, programação e execução financeira é classificada como In</w:t>
      </w:r>
      <w:r w:rsidR="005054F8"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iciante </w:t>
      </w: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(</w:t>
      </w:r>
      <w:r w:rsidR="005054F8"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+</w:t>
      </w: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)</w:t>
      </w:r>
      <w:r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43 requisitos incluídos nos seis processos desta dimensão, o Estado cumpre </w:t>
      </w:r>
      <w:r w:rsidR="00767A9B"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>1</w:t>
      </w:r>
      <w:r w:rsidR="005054F8"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>6</w:t>
      </w:r>
      <w:r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ED1CD2" w:rsidRPr="00ED1CD2" w:rsidRDefault="00ED1CD2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D1CD2">
        <w:rPr>
          <w:rFonts w:ascii="Segoe UI Light" w:eastAsia="Times New Roman" w:hAnsi="Segoe UI Light" w:cs="Segoe UI Light"/>
          <w:sz w:val="24"/>
          <w:szCs w:val="24"/>
          <w:lang w:eastAsia="pt-BR"/>
        </w:rPr>
        <w:t>Nesta dimensão r</w:t>
      </w:r>
      <w:r w:rsidR="00EA3246" w:rsidRPr="00ED1C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essalta-se </w:t>
      </w:r>
      <w:r w:rsidRPr="00ED1C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processos de “controle das despesas de transferências”; “elaboração da programação financeira” e o processo “gestão dos recursos financeiros (fluxo de caixa)” apesar das dificuldades de sistemas informatizados integrados </w:t>
      </w:r>
    </w:p>
    <w:p w:rsidR="006F0440" w:rsidRPr="00291178" w:rsidRDefault="00DD12C3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Por outro lado, destaca-se como pontos de atenção que </w:t>
      </w:r>
      <w:r w:rsidR="00DD55FD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não são realizados estudos econômico-financeiros para a “formulação e avaliação de políticas fiscais” e tão pouco s</w:t>
      </w:r>
      <w:r w:rsidR="001105C5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ão </w:t>
      </w:r>
      <w:r w:rsidR="00DD55FD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adotadas metodologias robustas de monitoramento e avaliação dos</w:t>
      </w:r>
      <w:r w:rsidR="001105C5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seus resultados</w:t>
      </w:r>
      <w:r w:rsidR="00DD55FD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impactos</w:t>
      </w:r>
      <w:r w:rsidR="001105C5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Por fim, 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não são</w:t>
      </w:r>
      <w:r w:rsidR="001105C5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acompanhados os riscos 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qu</w:t>
      </w:r>
      <w:r w:rsidR="001105C5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e impact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am à realização das receitas de transferências e os procedimentos financeiros de conciliação </w:t>
      </w:r>
      <w:r w:rsidR="00BC7310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controle de fluxo de caixa 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ainda não </w:t>
      </w:r>
      <w:r w:rsidR="00EA6A5C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="00EA6A5C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>t</w:t>
      </w:r>
      <w:r w:rsidR="00496F63" w:rsidRPr="0029117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ão automatizados. </w:t>
      </w:r>
    </w:p>
    <w:p w:rsidR="00E71203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formulação e a avaliação de políticas fiscais na área financeira </w:t>
      </w:r>
      <w:proofErr w:type="gramStart"/>
      <w:r w:rsidR="0039442D"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</w:t>
      </w:r>
      <w:proofErr w:type="gramEnd"/>
      <w:r w:rsidR="0039442D"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incipiente</w:t>
      </w:r>
      <w:r w:rsidRPr="005054F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597943" w:rsidRPr="005054F8">
        <w:rPr>
          <w:rFonts w:ascii="Segoe UI Light" w:eastAsia="Times New Roman" w:hAnsi="Segoe UI Light" w:cs="Segoe UI Light"/>
          <w:sz w:val="24"/>
          <w:szCs w:val="24"/>
          <w:lang w:eastAsia="pt-BR"/>
        </w:rPr>
        <w:t>Não são realizados estudos econômico-financeiros e avaliações para subsidiar a formulação das políticas fiscais, considerando diferentes cenários. Também não são adotadas metodologias robustas de monitoramento e avaliação dos resultados e impactos da política fiscal</w:t>
      </w:r>
      <w:r w:rsidR="00597943"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. </w:t>
      </w:r>
    </w:p>
    <w:p w:rsidR="00ED1CD2" w:rsidRDefault="00EA3246" w:rsidP="006359BF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359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controle sobre as receitas </w:t>
      </w:r>
      <w:r w:rsidR="00ED1C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de transferências é frágil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531A4A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estado não atende a nenhum dos requisitos do processo. 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Esses procedimentos podem ser aprimorados a partir da elaboração de cenários </w:t>
      </w:r>
      <w:r w:rsidR="00A57141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riscos que impact</w:t>
      </w:r>
      <w:r w:rsidR="009F68A7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em 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o fluxo de entrada de recursos e</w:t>
      </w:r>
      <w:r w:rsidR="00A57141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da 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avaliação d</w:t>
      </w:r>
      <w:r w:rsidR="00A57141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o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impacto</w:t>
      </w:r>
      <w:r w:rsidR="00A57141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das alterações normativas em tramitação sobre a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s</w:t>
      </w:r>
      <w:r w:rsidR="00A57141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receita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s e despesas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531A4A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EA3246" w:rsidRDefault="006359BF" w:rsidP="006359BF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D1C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 xml:space="preserve">O </w:t>
      </w:r>
      <w:r w:rsidR="00EA3246" w:rsidRPr="00ED1CD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controle da despesa de transferência</w:t>
      </w:r>
      <w:r w:rsidR="00EA3246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ED1C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possui </w:t>
      </w:r>
      <w:r w:rsidR="00A23897">
        <w:rPr>
          <w:rFonts w:ascii="Segoe UI Light" w:eastAsia="Times New Roman" w:hAnsi="Segoe UI Light" w:cs="Segoe UI Light"/>
          <w:sz w:val="24"/>
          <w:szCs w:val="24"/>
          <w:lang w:eastAsia="pt-BR"/>
        </w:rPr>
        <w:t>avanços,</w:t>
      </w:r>
      <w:r w:rsidR="00ED1CD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mas </w:t>
      </w:r>
      <w:r w:rsidR="00EA3246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pode ser aperfeiçoado com a divulgação, antes do início da etapa de elaboração orçamentaria pelos municípios, de estimativas confiáveis do valor a ser transferido e com a divulgação de informações tempestivas, precisas e transparentes sobre os valores efetivamente repassados.</w:t>
      </w:r>
    </w:p>
    <w:p w:rsidR="006359BF" w:rsidRPr="006359BF" w:rsidRDefault="00EA3246" w:rsidP="006359BF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359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e programação financeira do Estado</w:t>
      </w:r>
      <w:r w:rsidR="006359BF" w:rsidRPr="006359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é frágil</w:t>
      </w:r>
      <w:r w:rsidRPr="006359B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.</w:t>
      </w:r>
      <w:r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Com elação a programação financeira, a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penas considera a demanda apresentada pelos órgãos, secretarias e entidades e verifica a existência de dotação orçamentária nas categorias de gasto para liberação e utilização dos recursos nos órgãos executores.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 No que se refere a gestão dos recursos financeiros, o Estado c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ontrola diariamente os valores arrecadados, atualiza e limita o montante a ser liberado de acordo com o efetivo ingresso dos recursos no caixa do Tesouro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; c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ontrola automaticamente as vinculações constitucionais e legais das receitas arrecadadas, bem como os respectivos prazos legais de repasse dos recursos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; g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arante o trânsito obrigatório de todos os recursos financeiros por instituição bancária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; p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romove a recepção direta e automática de todas as receitas tributárias nas contas do Tesouro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; realiza a 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automaticamente 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conciliação dos 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lançamentos fiscais, cobranças, impostos atrasados e transferências ao Tesouro</w:t>
      </w:r>
      <w:r w:rsid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; e i</w:t>
      </w:r>
      <w:r w:rsidR="006359BF" w:rsidRPr="006359BF">
        <w:rPr>
          <w:rFonts w:ascii="Segoe UI Light" w:eastAsia="Times New Roman" w:hAnsi="Segoe UI Light" w:cs="Segoe UI Light"/>
          <w:sz w:val="24"/>
          <w:szCs w:val="24"/>
          <w:lang w:eastAsia="pt-BR"/>
        </w:rPr>
        <w:t>nveste os saldos credores disponíveis do governo</w:t>
      </w:r>
    </w:p>
    <w:p w:rsidR="00EA3246" w:rsidRPr="00723CAA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723CA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monitoramento do atraso do pagamento de despesas </w:t>
      </w:r>
      <w:r w:rsidR="00ED1CD2" w:rsidRPr="00723CA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frágil</w:t>
      </w:r>
      <w:r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</w:t>
      </w:r>
      <w:r w:rsidR="00ED1CD2"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sistema </w:t>
      </w:r>
      <w:r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possibilita a identificação dos credores por tipo de despesas, por produto ou serviço entregue e por valor original e valor em atraso. De outro lado, ainda não existe um sistema de alerta de atraso automatizado, não são apurados em separado os valores de multa e juros devidos por atrasos no pagamento e nem estão </w:t>
      </w:r>
      <w:r w:rsidR="00E1344E"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>disponíveis relatórios</w:t>
      </w:r>
      <w:r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mensais sobre pagamento de despesas em atraso. </w:t>
      </w:r>
    </w:p>
    <w:p w:rsidR="00EA3246" w:rsidRPr="00723CAA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>O quadro 1</w:t>
      </w:r>
      <w:r w:rsidR="0078762A"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>5</w:t>
      </w:r>
      <w:r w:rsidRPr="00723CA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49750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49750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</w:t>
      </w:r>
      <w:r w:rsidR="0078762A" w:rsidRPr="0049750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5</w:t>
      </w:r>
    </w:p>
    <w:p w:rsidR="00EA3246" w:rsidRPr="0049750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49750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Políticas, Programação e Execução Financeira: Classificação dos Processos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2109"/>
      </w:tblGrid>
      <w:tr w:rsidR="00497503" w:rsidRPr="00497503" w:rsidTr="00B662E5">
        <w:tc>
          <w:tcPr>
            <w:tcW w:w="6164" w:type="dxa"/>
            <w:shd w:val="clear" w:color="auto" w:fill="9CC2E5" w:themeFill="accent5" w:themeFillTint="99"/>
            <w:vAlign w:val="center"/>
          </w:tcPr>
          <w:p w:rsidR="00EA3246" w:rsidRPr="00497503" w:rsidRDefault="00EA3246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proofErr w:type="spellStart"/>
            <w:r w:rsidRPr="0049750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AF</w:t>
            </w:r>
            <w:proofErr w:type="spellEnd"/>
            <w:r w:rsidRPr="0049750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2. Políticas, Programação e Execução Financeira</w:t>
            </w:r>
          </w:p>
        </w:tc>
        <w:tc>
          <w:tcPr>
            <w:tcW w:w="2109" w:type="dxa"/>
            <w:shd w:val="clear" w:color="auto" w:fill="9CC2E5" w:themeFill="accent5" w:themeFillTint="99"/>
            <w:vAlign w:val="center"/>
          </w:tcPr>
          <w:p w:rsidR="00EA3246" w:rsidRPr="00497503" w:rsidRDefault="00EA3246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</w:t>
            </w:r>
            <w:r w:rsidR="0049750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NICIANTE (+)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Formulação e avaliação de políticas fiscais na área financeira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0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Receitas de transferências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0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Despesas de transferências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2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Programação financeira consolidada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1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Gestão dos recursos financeiros: fluxo de caixa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2</w:t>
            </w:r>
          </w:p>
        </w:tc>
      </w:tr>
      <w:tr w:rsidR="00497503" w:rsidRPr="00497503" w:rsidTr="00B662E5">
        <w:tc>
          <w:tcPr>
            <w:tcW w:w="6164" w:type="dxa"/>
            <w:vAlign w:val="center"/>
          </w:tcPr>
          <w:p w:rsidR="00EA3246" w:rsidRPr="00497503" w:rsidRDefault="00EA3246" w:rsidP="00576065">
            <w:pPr>
              <w:pStyle w:val="PargrafodaLista"/>
              <w:numPr>
                <w:ilvl w:val="0"/>
                <w:numId w:val="13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hAnsi="Segoe UI Light" w:cs="Segoe UI Light"/>
                <w:iCs/>
                <w:sz w:val="20"/>
                <w:szCs w:val="20"/>
              </w:rPr>
              <w:t>Monitoramento do atraso no pagamento de despesas</w:t>
            </w:r>
          </w:p>
        </w:tc>
        <w:tc>
          <w:tcPr>
            <w:tcW w:w="2109" w:type="dxa"/>
            <w:vAlign w:val="center"/>
          </w:tcPr>
          <w:p w:rsidR="00EA3246" w:rsidRPr="00497503" w:rsidRDefault="00497503" w:rsidP="00EA3246">
            <w:pPr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</w:pPr>
            <w:r w:rsidRPr="00497503">
              <w:rPr>
                <w:rFonts w:ascii="Segoe UI Light" w:eastAsia="Times New Roman" w:hAnsi="Segoe UI Light" w:cs="Segoe UI Light"/>
                <w:sz w:val="20"/>
                <w:szCs w:val="20"/>
                <w:lang w:eastAsia="es-ES_tradnl"/>
              </w:rPr>
              <w:t>1</w:t>
            </w:r>
          </w:p>
        </w:tc>
      </w:tr>
    </w:tbl>
    <w:p w:rsidR="00EA3246" w:rsidRPr="00497503" w:rsidRDefault="00EA3246" w:rsidP="00EA3246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497503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497503">
        <w:rPr>
          <w:rFonts w:ascii="Segoe UI Light" w:hAnsi="Segoe UI Light"/>
          <w:sz w:val="16"/>
          <w:szCs w:val="16"/>
        </w:rPr>
        <w:t>e Avançado</w:t>
      </w:r>
      <w:proofErr w:type="gramEnd"/>
      <w:r w:rsidRPr="00497503">
        <w:rPr>
          <w:rFonts w:ascii="Segoe UI Light" w:hAnsi="Segoe UI Light"/>
          <w:sz w:val="16"/>
          <w:szCs w:val="16"/>
        </w:rPr>
        <w:t xml:space="preserve"> (+).</w:t>
      </w:r>
    </w:p>
    <w:p w:rsidR="00EA3246" w:rsidRPr="00497503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497503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EA3246" w:rsidRPr="00497503" w:rsidRDefault="00EA3246" w:rsidP="00EA3246">
      <w:pPr>
        <w:spacing w:after="0"/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73"/>
      </w:tblGrid>
      <w:tr w:rsidR="00B662E5" w:rsidRPr="00B662E5" w:rsidTr="00B662E5">
        <w:tc>
          <w:tcPr>
            <w:tcW w:w="8273" w:type="dxa"/>
          </w:tcPr>
          <w:p w:rsidR="00EA3246" w:rsidRPr="00B662E5" w:rsidRDefault="00EA3246" w:rsidP="00EA3246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es-ES_tradnl"/>
              </w:rPr>
              <w:lastRenderedPageBreak/>
              <w:t>Principais Oportunidades de Melhoria</w:t>
            </w:r>
          </w:p>
          <w:p w:rsidR="00EA3246" w:rsidRPr="00B662E5" w:rsidRDefault="00EA3246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Institucionalizar procedimentos </w:t>
            </w:r>
            <w:r w:rsidR="00290C01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para formulação, acompanhamento e avaliação da política fiscal d</w:t>
            </w: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o Estado; </w:t>
            </w:r>
          </w:p>
          <w:p w:rsidR="00EA3246" w:rsidRPr="00B662E5" w:rsidRDefault="00EA3246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  <w:t>Implementar mecanismos automatizados de controle financeiros e fluxo de caixa;</w:t>
            </w:r>
          </w:p>
          <w:p w:rsidR="008876DE" w:rsidRPr="00B662E5" w:rsidRDefault="008876DE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  <w:t>Implementar mecanismos automatizados de conciliação bancária;</w:t>
            </w:r>
          </w:p>
          <w:p w:rsidR="00EA3246" w:rsidRPr="00B662E5" w:rsidRDefault="00B662E5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  <w:t xml:space="preserve">Implantar </w:t>
            </w:r>
            <w:r w:rsidR="00EA3246" w:rsidRPr="00B662E5"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  <w:t>mecanismos de projeção de risco das receitas de transferências;</w:t>
            </w:r>
          </w:p>
          <w:p w:rsidR="00EA3246" w:rsidRPr="00B662E5" w:rsidRDefault="00B662E5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sz w:val="20"/>
                <w:szCs w:val="20"/>
                <w:lang w:eastAsia="es-ES_tradnl"/>
              </w:rPr>
            </w:pP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Implantar </w:t>
            </w:r>
            <w:r w:rsidR="00EA3246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mecanismos de divulgação das transferências de recursos para os municípios</w:t>
            </w:r>
            <w:r w:rsidR="00A25E6D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;</w:t>
            </w:r>
          </w:p>
          <w:p w:rsidR="00EA3246" w:rsidRPr="00B662E5" w:rsidRDefault="00B662E5" w:rsidP="00576065">
            <w:pPr>
              <w:pStyle w:val="PargrafodaLista"/>
              <w:numPr>
                <w:ilvl w:val="0"/>
                <w:numId w:val="25"/>
              </w:numPr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</w:pPr>
            <w:r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Implantar </w:t>
            </w:r>
            <w:r w:rsidR="00EA3246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mecanismos de monitoramento, gestão e priorização de pagamentos em atraso gerando alertas automáticos e disponibilizando relatório sobre pagamento de despesas</w:t>
            </w:r>
            <w:r w:rsidR="00A25E6D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 atrasadas</w:t>
            </w:r>
            <w:r w:rsidR="00EA3246" w:rsidRPr="00B662E5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, com as devidas justificativas.</w:t>
            </w:r>
          </w:p>
        </w:tc>
      </w:tr>
    </w:tbl>
    <w:p w:rsidR="00EA3246" w:rsidRPr="00923AD4" w:rsidRDefault="00EA3246" w:rsidP="00EA3246">
      <w:pPr>
        <w:spacing w:after="0" w:line="240" w:lineRule="auto"/>
        <w:rPr>
          <w:rFonts w:ascii="Segoe UI Light" w:eastAsia="Times New Roman" w:hAnsi="Segoe UI Light" w:cs="Segoe UI Light"/>
          <w:color w:val="FF0000"/>
          <w:sz w:val="24"/>
          <w:szCs w:val="24"/>
          <w:lang w:eastAsia="es-ES_tradnl"/>
        </w:rPr>
      </w:pPr>
    </w:p>
    <w:p w:rsidR="00EA3246" w:rsidRPr="00923AD4" w:rsidRDefault="00EA3246" w:rsidP="00EA3246">
      <w:pPr>
        <w:spacing w:after="0" w:line="240" w:lineRule="auto"/>
        <w:rPr>
          <w:rFonts w:ascii="Segoe UI Light" w:eastAsia="Times New Roman" w:hAnsi="Segoe UI Light" w:cs="Segoe UI Light"/>
          <w:color w:val="FF0000"/>
          <w:sz w:val="24"/>
          <w:szCs w:val="24"/>
          <w:lang w:eastAsia="es-ES_tradnl"/>
        </w:rPr>
      </w:pPr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66" w:name="_Toc523478603"/>
      <w:bookmarkStart w:id="67" w:name="_Toc527705899"/>
      <w:bookmarkStart w:id="68" w:name="_Toc5169114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AF3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GESTÃO DE ATIVOS E PASSIVOS</w:t>
      </w:r>
      <w:bookmarkEnd w:id="66"/>
      <w:bookmarkEnd w:id="67"/>
      <w:bookmarkEnd w:id="68"/>
    </w:p>
    <w:p w:rsidR="00EA3246" w:rsidRPr="00BF36B8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BF36B8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Este conjunto de processos avalia o desempenho da gestão dos ativos e passivos, exceto da dívida pública</w:t>
      </w:r>
      <w:r w:rsidRPr="00BF36B8">
        <w:rPr>
          <w:rFonts w:ascii="Segoe UI Light" w:eastAsia="Times New Roman" w:hAnsi="Segoe UI Light" w:cs="Segoe UI Light"/>
          <w:sz w:val="24"/>
          <w:szCs w:val="24"/>
          <w:lang w:eastAsia="pt-BR"/>
        </w:rPr>
        <w:t>, em relação aos controles estabelecidos para os recebíveis e à incorporação dos potenciais riscos fiscais. Uma alta maturidade nessa dimensão indica que o Estado dispõe de efetivos controles de passivos e ativos e planos que possam mitigar os riscos fiscais potenciais.</w:t>
      </w:r>
    </w:p>
    <w:p w:rsidR="001C25B7" w:rsidRPr="008313F1" w:rsidRDefault="00AB485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313F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EA3246" w:rsidRPr="008313F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dimensão que engloba os processos relativos à gestão de ativos e passivos é classificada como Iniciante (</w:t>
      </w:r>
      <w:r w:rsidR="00BF36B8" w:rsidRPr="008313F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-</w:t>
      </w:r>
      <w:r w:rsidR="00EA3246" w:rsidRPr="008313F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)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,</w:t>
      </w:r>
      <w:r w:rsidR="00EA324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dos 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50</w:t>
      </w:r>
      <w:r w:rsidR="00EA324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requisitos avaliados nos 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sete </w:t>
      </w:r>
      <w:r w:rsidR="00EA324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processos desta dimensão, o</w:t>
      </w:r>
      <w:r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="00EA324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stado cumpre </w:t>
      </w:r>
      <w:r w:rsidR="008313F1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5</w:t>
      </w:r>
      <w:r w:rsidR="00EA3246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D8068B" w:rsidRPr="00D8068B" w:rsidRDefault="00EA3246" w:rsidP="00D8068B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Ressalta-se que </w:t>
      </w:r>
      <w:r w:rsidR="001139D4"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>o estado</w:t>
      </w:r>
      <w:r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1139D4"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dispõe de setor específico responsável pela gestão dos precatórios, </w:t>
      </w:r>
      <w:r w:rsidR="00D8068B"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>que c</w:t>
      </w:r>
      <w:r w:rsidR="00D8068B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ontrola e efetua o registro contábil da sua utilização em transações</w:t>
      </w:r>
      <w:r w:rsidR="00D8068B"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 </w:t>
      </w:r>
      <w:r w:rsidR="00D8068B" w:rsidRPr="008313F1">
        <w:rPr>
          <w:rFonts w:ascii="Segoe UI Light" w:eastAsia="Times New Roman" w:hAnsi="Segoe UI Light" w:cs="Segoe UI Light"/>
          <w:sz w:val="24"/>
          <w:szCs w:val="24"/>
          <w:lang w:eastAsia="pt-BR"/>
        </w:rPr>
        <w:t>efetua o registro contábil dos pagamentos</w:t>
      </w:r>
      <w:r w:rsidR="00D8068B"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E2319A" w:rsidRPr="00D8068B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8068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Gestão de haveres mobiliários é inexistente</w:t>
      </w:r>
      <w:r w:rsidRPr="00D8068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926057" w:rsidRPr="00926057" w:rsidRDefault="002A573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2605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</w:t>
      </w:r>
      <w:r w:rsidR="00EA3246" w:rsidRPr="0092605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s instrumentos para gestão dos fundos estaduais são </w:t>
      </w:r>
      <w:r w:rsidR="00926057" w:rsidRPr="0092605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inexistentes</w:t>
      </w:r>
      <w:r w:rsidR="00EA3246"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>Apesar do</w:t>
      </w:r>
      <w:r w:rsidR="00EA3246"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 contratos e convênios celebrados com os fundos </w:t>
      </w:r>
      <w:r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serem </w:t>
      </w:r>
      <w:r w:rsidR="00EA3246"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registrados no </w:t>
      </w:r>
      <w:r w:rsidR="00926057"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sistema contábil </w:t>
      </w:r>
      <w:r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>e haver m</w:t>
      </w:r>
      <w:r w:rsidRPr="00926057">
        <w:rPr>
          <w:rFonts w:ascii="Segoe UI Light" w:eastAsia="Times New Roman" w:hAnsi="Segoe UI Light" w:cs="Segoe UI Light"/>
        </w:rPr>
        <w:t>onitoramento dos saldos</w:t>
      </w:r>
      <w:r w:rsidRPr="00926057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o Estado não acompanha as transferências aos fundos, não controla os desembolsos financeiros, não coordena a operacionalização dos pagamentos de compromissos decorrentes de contratos firmados e, por fim, não avalia a eficácia dos fundos. </w:t>
      </w:r>
    </w:p>
    <w:p w:rsidR="00934960" w:rsidRPr="00EE2772" w:rsidRDefault="00EA3246" w:rsidP="00A9619E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E277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gestão das obrigações do Estado é limitada</w:t>
      </w:r>
      <w:r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>. O Estado</w:t>
      </w:r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</w:t>
      </w:r>
      <w:r w:rsidR="00EE2772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egistra e monitora as obrigações por natureza, valor e responsável</w:t>
      </w:r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também controla </w:t>
      </w:r>
      <w:r w:rsidR="00EE2772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desembolsos financeiros e atualiza as previsões, </w:t>
      </w:r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>e con</w:t>
      </w:r>
      <w:r w:rsidR="00EE2772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tabiliza os saldos de débito de </w:t>
      </w:r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>exercício</w:t>
      </w:r>
      <w:r w:rsidR="00EE2772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anterior e restos a pagar em sistema de registro</w:t>
      </w:r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proofErr w:type="spellStart"/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>SIPPLAG</w:t>
      </w:r>
      <w:proofErr w:type="spellEnd"/>
      <w:r w:rsidR="00EE2772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445100" w:rsidRPr="00EE27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Além disso, não são monitorados os saldos atualizados por obrigação, nem os débitos do exercício anterior e os restos a pagar, assim como não há coordenação centralizada dos pagamentos programados. </w:t>
      </w:r>
    </w:p>
    <w:p w:rsidR="00EA3246" w:rsidRPr="00934960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3496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A gestão dos passivos contingentes do Estado é inexistente</w:t>
      </w:r>
      <w:r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. O Estado ainda não dispõe de informações sobre os seus passivos contingentes decorrentes de qualquer natureza</w:t>
      </w:r>
      <w:r w:rsidR="00603CD5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que não permite nenhuma avaliação de risco </w:t>
      </w:r>
      <w:r w:rsidR="00F5557A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e impacto de suas potenciais ocorrências</w:t>
      </w:r>
      <w:r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934960" w:rsidRPr="00934960" w:rsidRDefault="00EA3246" w:rsidP="00934960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3496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gestão de precatórios é </w:t>
      </w:r>
      <w:r w:rsidR="00BF36B8" w:rsidRPr="00934960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frágil</w:t>
      </w:r>
      <w:r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Estado </w:t>
      </w:r>
      <w:r w:rsidR="00934960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apenas c</w:t>
      </w:r>
      <w:r w:rsidR="00934960" w:rsidRPr="00BF36B8">
        <w:rPr>
          <w:rFonts w:ascii="Segoe UI Light" w:eastAsia="Times New Roman" w:hAnsi="Segoe UI Light" w:cs="Segoe UI Light"/>
          <w:sz w:val="24"/>
          <w:szCs w:val="24"/>
          <w:lang w:eastAsia="pt-BR"/>
        </w:rPr>
        <w:t>ontrola e efetua o registro contábil da sua utilização em transações</w:t>
      </w:r>
      <w:r w:rsidR="00934960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, e o r</w:t>
      </w:r>
      <w:r w:rsidR="00934960" w:rsidRPr="00BF36B8">
        <w:rPr>
          <w:rFonts w:ascii="Segoe UI Light" w:eastAsia="Times New Roman" w:hAnsi="Segoe UI Light" w:cs="Segoe UI Light"/>
          <w:sz w:val="24"/>
          <w:szCs w:val="24"/>
          <w:lang w:eastAsia="pt-BR"/>
        </w:rPr>
        <w:t>egistro contábil dos pagamentos</w:t>
      </w:r>
    </w:p>
    <w:p w:rsidR="00BF36B8" w:rsidRPr="00923AD4" w:rsidRDefault="00BF36B8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EA3246" w:rsidRPr="00934960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O quadro 1</w:t>
      </w:r>
      <w:r w:rsidR="0078762A"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>6</w:t>
      </w:r>
      <w:r w:rsidRPr="0093496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F13EE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F13E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</w:t>
      </w:r>
      <w:r w:rsidR="0078762A" w:rsidRPr="00F13E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6</w:t>
      </w:r>
    </w:p>
    <w:p w:rsidR="00EA3246" w:rsidRPr="00F13EE3" w:rsidRDefault="00EA3246" w:rsidP="00EA3246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F13E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de Ativos e Passivos: Classificação dos Processos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6385"/>
        <w:gridCol w:w="2109"/>
      </w:tblGrid>
      <w:tr w:rsidR="00F13EE3" w:rsidRPr="00F13EE3" w:rsidTr="00790334">
        <w:tc>
          <w:tcPr>
            <w:tcW w:w="6385" w:type="dxa"/>
            <w:shd w:val="clear" w:color="auto" w:fill="9CC2E5" w:themeFill="accent5" w:themeFillTint="99"/>
            <w:vAlign w:val="center"/>
          </w:tcPr>
          <w:p w:rsidR="00EA3246" w:rsidRPr="00F13EE3" w:rsidRDefault="00EA3246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proofErr w:type="spellStart"/>
            <w:r w:rsidRPr="00F13EE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AF</w:t>
            </w:r>
            <w:proofErr w:type="spellEnd"/>
            <w:r w:rsidRPr="00F13EE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3. Gestão de Ativos e Passivos</w:t>
            </w:r>
          </w:p>
        </w:tc>
        <w:tc>
          <w:tcPr>
            <w:tcW w:w="2109" w:type="dxa"/>
            <w:shd w:val="clear" w:color="auto" w:fill="9CC2E5" w:themeFill="accent5" w:themeFillTint="99"/>
            <w:vAlign w:val="center"/>
          </w:tcPr>
          <w:p w:rsidR="00EA3246" w:rsidRPr="00F13EE3" w:rsidRDefault="00EA3246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INICIANTE (</w:t>
            </w:r>
            <w:r w:rsidR="00F13EE3" w:rsidRPr="00F13EE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-</w:t>
            </w:r>
            <w:r w:rsidRPr="00F13EE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haveres financeiros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haveres mobiliários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fundos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obrigações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passivos contingentes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precatórios estaduais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1</w:t>
            </w:r>
          </w:p>
        </w:tc>
      </w:tr>
      <w:tr w:rsidR="00F13EE3" w:rsidRPr="00F13EE3" w:rsidTr="00EA3246">
        <w:tc>
          <w:tcPr>
            <w:tcW w:w="6385" w:type="dxa"/>
            <w:vAlign w:val="center"/>
          </w:tcPr>
          <w:p w:rsidR="00EA3246" w:rsidRPr="00F13EE3" w:rsidRDefault="00EA3246" w:rsidP="005760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Gestão de Parcerias Público Privadas (</w:t>
            </w:r>
            <w:proofErr w:type="spellStart"/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>PPP</w:t>
            </w:r>
            <w:proofErr w:type="spellEnd"/>
            <w:r w:rsidRPr="00F13EE3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09" w:type="dxa"/>
            <w:vAlign w:val="center"/>
          </w:tcPr>
          <w:p w:rsidR="00EA3246" w:rsidRPr="00F13EE3" w:rsidRDefault="00F13EE3" w:rsidP="00EA324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F13EE3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0</w:t>
            </w:r>
          </w:p>
        </w:tc>
      </w:tr>
    </w:tbl>
    <w:p w:rsidR="00EA3246" w:rsidRPr="00F13EE3" w:rsidRDefault="00EA3246" w:rsidP="00EA3246">
      <w:pPr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F13EE3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F13EE3">
        <w:rPr>
          <w:rFonts w:ascii="Segoe UI Light" w:hAnsi="Segoe UI Light"/>
          <w:sz w:val="16"/>
          <w:szCs w:val="16"/>
        </w:rPr>
        <w:t>e Avançado</w:t>
      </w:r>
      <w:proofErr w:type="gramEnd"/>
      <w:r w:rsidRPr="00F13EE3">
        <w:rPr>
          <w:rFonts w:ascii="Segoe UI Light" w:hAnsi="Segoe UI Light"/>
          <w:sz w:val="16"/>
          <w:szCs w:val="16"/>
        </w:rPr>
        <w:t xml:space="preserve"> (+).</w:t>
      </w:r>
    </w:p>
    <w:p w:rsidR="00EA3246" w:rsidRPr="00F13EE3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F13EE3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highlight w:val="yellow"/>
          <w:lang w:eastAsia="pt-BR"/>
        </w:rPr>
      </w:pP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494"/>
      </w:tblGrid>
      <w:tr w:rsidR="00923AD4" w:rsidRPr="00D8068B" w:rsidTr="00EA3246">
        <w:tc>
          <w:tcPr>
            <w:tcW w:w="8494" w:type="dxa"/>
          </w:tcPr>
          <w:p w:rsidR="00EA3246" w:rsidRPr="00D8068B" w:rsidRDefault="00EA3246" w:rsidP="00EA3246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D8068B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Principais Oportunidades de melhoria</w:t>
            </w:r>
          </w:p>
          <w:p w:rsidR="00EA3246" w:rsidRPr="00D8068B" w:rsidRDefault="00EA3246" w:rsidP="00576065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Implementar mecanismos de coordenação sobre a gestão dos fundos descentralizados, avaliando a sua eficácia, o impacto setorial e sobre a alocação de recursos.</w:t>
            </w:r>
          </w:p>
          <w:p w:rsidR="00EA3246" w:rsidRPr="00D8068B" w:rsidRDefault="00EA3246" w:rsidP="00576065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Desenvolver e implantar um sistema de informações e gestão de passivos contingentes, incluindo análise de risco.</w:t>
            </w:r>
          </w:p>
          <w:p w:rsidR="00EA3246" w:rsidRPr="00D8068B" w:rsidRDefault="00EA3246" w:rsidP="00576065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Aprimorar a gestão de obrigações,</w:t>
            </w:r>
            <w:r w:rsidR="00D8068B"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e ampliar o </w:t>
            </w:r>
            <w:r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controle sobre obrigações de exercícios anteriores. </w:t>
            </w:r>
          </w:p>
          <w:p w:rsidR="00EA3246" w:rsidRPr="00D8068B" w:rsidRDefault="00EA3246" w:rsidP="00576065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D8068B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Desenvolver e implantar uma política de gestão de haveres financeiros no Estado.</w:t>
            </w:r>
          </w:p>
        </w:tc>
      </w:tr>
    </w:tbl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69" w:name="_Toc523478604"/>
      <w:bookmarkStart w:id="70" w:name="_Toc527705900"/>
      <w:bookmarkStart w:id="71" w:name="_Toc5169115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AF4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GESTÃO CONTÁBIL</w:t>
      </w:r>
      <w:bookmarkEnd w:id="69"/>
      <w:bookmarkEnd w:id="70"/>
      <w:bookmarkEnd w:id="71"/>
    </w:p>
    <w:p w:rsidR="00EA3246" w:rsidRPr="00C579FB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579FB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trata dos processos relativos à gestão contábil</w:t>
      </w:r>
      <w:r w:rsidRPr="00C579FB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Um alto grau de maturidade nessa dimensão significa que, a partir dos registros contábeis confiáveis produzidos de forma sistemática e tempestiva, será possível gerar informações atualizadas para atender aos propósitos do controle e da tomada de decisão gerencial. </w:t>
      </w:r>
    </w:p>
    <w:p w:rsidR="0004577C" w:rsidRPr="0012726F" w:rsidRDefault="0004577C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1272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</w:t>
      </w:r>
      <w:r w:rsidR="00EA3246" w:rsidRPr="001272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dimensão que engloba os processos relativos à gestão contábil é classificada como</w:t>
      </w:r>
      <w:r w:rsidR="0012726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Iniciante (+)</w:t>
      </w:r>
      <w:r w:rsidR="00EA3246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Dos </w:t>
      </w:r>
      <w:r w:rsid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94 </w:t>
      </w:r>
      <w:r w:rsidR="00EA3246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>requisitos incluídos nos 1</w:t>
      </w:r>
      <w:r w:rsid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>1</w:t>
      </w:r>
      <w:r w:rsidR="00EA3246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processos desta dimensão, o estado d</w:t>
      </w:r>
      <w:r w:rsidR="0012726F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="00EA3246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cumpre </w:t>
      </w:r>
      <w:r w:rsid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>49</w:t>
      </w:r>
      <w:r w:rsidR="00EA3246" w:rsidRPr="0012726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3F095A" w:rsidRPr="00ED69FC" w:rsidRDefault="00EA3246" w:rsidP="003F095A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Ressalta-se que</w:t>
      </w:r>
      <w:r w:rsidR="003F095A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que o Estado está cumprindo o cronograma de convergência contábil estabelecido pela STN. </w:t>
      </w:r>
    </w:p>
    <w:p w:rsidR="00EA3246" w:rsidRPr="00ED69FC" w:rsidRDefault="00931E8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Por outro lado, </w:t>
      </w:r>
      <w:r w:rsidR="00ED69FC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se conta com informação atualizada sobre os bens patrimoniais, impossibilitando que se produza uma contabilidade de qualidade, e os valores patrimoniais do balanço não refletem a realidade. O sistema financeiro </w:t>
      </w:r>
      <w:r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>não grava histórico das manutenções por usuário e não está preparado para gerar informações sobre custos e as conciliações bancarias são manuais.</w:t>
      </w:r>
    </w:p>
    <w:p w:rsidR="00466110" w:rsidRPr="00ED69FC" w:rsidRDefault="00FA370F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D69F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procedimentos para </w:t>
      </w:r>
      <w:r w:rsidR="00EA3246" w:rsidRPr="00ED69F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convergência contábil</w:t>
      </w:r>
      <w:r w:rsidRPr="00ED69F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</w:t>
      </w:r>
      <w:r w:rsidR="006A4BED" w:rsidRPr="00ED69F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frágil e precisa evoluir</w:t>
      </w:r>
      <w:r w:rsidR="00EA3246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  <w:r w:rsidR="00466110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Estado </w:t>
      </w:r>
      <w:r w:rsidR="006A4BED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apenas </w:t>
      </w:r>
      <w:r w:rsidR="00466110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dispõe </w:t>
      </w:r>
      <w:r w:rsidR="00ED69FC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de </w:t>
      </w:r>
      <w:r w:rsidR="00ED69FC" w:rsidRPr="00466110">
        <w:rPr>
          <w:rFonts w:ascii="Segoe UI Light" w:eastAsia="Times New Roman" w:hAnsi="Segoe UI Light" w:cs="Segoe UI Light"/>
          <w:sz w:val="24"/>
          <w:szCs w:val="24"/>
          <w:lang w:eastAsia="pt-BR"/>
        </w:rPr>
        <w:t>comissão</w:t>
      </w:r>
      <w:r w:rsidR="006A4BED" w:rsidRPr="00466110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inventário que anualmente efetua o levantamento físico e financeiro dos bens móveis e imóveis para o registro contábil e o suporte documental</w:t>
      </w:r>
      <w:r w:rsidR="006A4BED" w:rsidRPr="00ED69FC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FA370F" w:rsidRPr="006A4BED" w:rsidRDefault="00FA370F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A4BE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Estado está cumprindo o cronograma estabelecido pela STN. </w:t>
      </w:r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O Plano de Contas Aplicado ao Setor Público (</w:t>
      </w:r>
      <w:proofErr w:type="spellStart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PCASP</w:t>
      </w:r>
      <w:proofErr w:type="spellEnd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) e as Demonstrações Contábeis Aplicadas ao Setor Público (</w:t>
      </w:r>
      <w:proofErr w:type="spellStart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DCASP</w:t>
      </w:r>
      <w:proofErr w:type="spellEnd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) estão implantados</w:t>
      </w:r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conforme c</w:t>
      </w:r>
      <w:r w:rsid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r</w:t>
      </w:r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onograma</w:t>
      </w:r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, assim como os Procedimentos Contábeis Específicos (</w:t>
      </w:r>
      <w:proofErr w:type="spellStart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PCE</w:t>
      </w:r>
      <w:proofErr w:type="spellEnd"/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e os Procedimentos Contábeis Orçamentários (PCO). </w:t>
      </w:r>
      <w:r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Por outro lado, a ausência de informações sobre os passivos contingentes e de gestão de riscos impede que os registros contábeis sejam efetuados considerando a probabilidade de sua ocorrência</w:t>
      </w:r>
      <w:r w:rsidRPr="006A4BED">
        <w:rPr>
          <w:rFonts w:ascii="Segoe UI Light" w:eastAsia="Times New Roman" w:hAnsi="Segoe UI Light" w:cs="Segoe UI Light"/>
          <w:sz w:val="24"/>
          <w:szCs w:val="24"/>
        </w:rPr>
        <w:t>.</w:t>
      </w:r>
      <w:r w:rsidR="00EA3246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</w:p>
    <w:p w:rsidR="006A4BED" w:rsidRPr="006A4BED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A4BE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Estado ainda não adota os Procedimentos Contábeis Patrimoniais (</w:t>
      </w:r>
      <w:proofErr w:type="spellStart"/>
      <w:r w:rsidRPr="006A4BE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PCP</w:t>
      </w:r>
      <w:proofErr w:type="spellEnd"/>
      <w:r w:rsidRPr="006A4BED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)</w:t>
      </w:r>
      <w:r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 nem reconhece ajustes decorrentes de omissões e erros de registros em exercícios anteriores. </w:t>
      </w:r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estado não implementou </w:t>
      </w:r>
      <w:r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um método de mensuração e/ou avaliação de ativos e passivos que possibilite o reconhecimento de ganhos e perdas patrimoniais e não são registrados no sistema contábil os ativos imobilizados. </w:t>
      </w:r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O Estado apenas registra o reflexo patrimonial das despesas de exercícios anteriores (</w:t>
      </w:r>
      <w:proofErr w:type="spellStart"/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DEA</w:t>
      </w:r>
      <w:proofErr w:type="spellEnd"/>
      <w:r w:rsidR="006A4BED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</w:p>
    <w:p w:rsidR="00C15734" w:rsidRPr="00C15734" w:rsidRDefault="000D5530" w:rsidP="00C15734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1573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A contabilidade do setor público estadual </w:t>
      </w:r>
      <w:proofErr w:type="gramStart"/>
      <w:r w:rsidR="00C15734" w:rsidRPr="00C1573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avançou</w:t>
      </w:r>
      <w:proofErr w:type="gramEnd"/>
      <w:r w:rsidR="00C15734" w:rsidRPr="00C1573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mas precisa de melhorias</w:t>
      </w:r>
      <w:r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processo está estruturado para registrar toda as informações sobre a execução orçamentária e patrimonial, fornecendo elementos para tomada de decisão e prestação de contas pelos gestores. No entanto, não está preparada para gerar informações sobre custos, relativos a bens e serviços fornecidos à sociedade, mas fornece elementos para a tomada de decisão dos gestores públicos. 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Com relação aos p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rocedimentos Contábeis Específicos (</w:t>
      </w:r>
      <w:proofErr w:type="spellStart"/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PCE</w:t>
      </w:r>
      <w:proofErr w:type="spellEnd"/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)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os mesmos são utilizados para 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contabilização do </w:t>
      </w:r>
      <w:proofErr w:type="spellStart"/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Fundeb</w:t>
      </w:r>
      <w:proofErr w:type="spellEnd"/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das Operações de Crédito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 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da dívida ativa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. Os p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rocedimentos Contábeis Orçamentários (PCO) 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para 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registro das receitas orçamentárias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, r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egistro das despesas orçamentárias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 </w:t>
      </w:r>
      <w:r w:rsidR="00C15734" w:rsidRPr="006A4BED">
        <w:rPr>
          <w:rFonts w:ascii="Segoe UI Light" w:eastAsia="Times New Roman" w:hAnsi="Segoe UI Light" w:cs="Segoe UI Light"/>
          <w:sz w:val="24"/>
          <w:szCs w:val="24"/>
          <w:lang w:eastAsia="pt-BR"/>
        </w:rPr>
        <w:t>para controle e registro da fonte/destinação de recursos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EA3246" w:rsidRPr="00C15734" w:rsidRDefault="000D5530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1573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O sistema de</w:t>
      </w:r>
      <w:r w:rsidR="00EA3246" w:rsidRPr="00C1573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conciliação bancária ainda é manual. </w:t>
      </w:r>
      <w:r w:rsidR="00EA3246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conciliação, confronto e compensação das contas </w:t>
      </w:r>
      <w:r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são feitas</w:t>
      </w:r>
      <w:r w:rsidR="00EA3246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 forma rotineira baseando-se em diversas fontes de informação</w:t>
      </w:r>
      <w:r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, disponibilizando relatórios financeiros</w:t>
      </w:r>
      <w:r w:rsidR="00EA3246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Entretanto, ainda não está disponível um sistema automatizado de conciliação bancária. Portanto, esse trabalho é finalizado manualmente com a apuração das contas em níveis agregados e detalhados. </w:t>
      </w:r>
    </w:p>
    <w:p w:rsidR="00EA3246" w:rsidRPr="00EE403F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processos relacionados ao controle dos recursos descentralizados </w:t>
      </w:r>
      <w:r w:rsidR="00C15734"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são frágeis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Estado </w:t>
      </w:r>
      <w:r w:rsidR="00C15734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apenas g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arante a tramitação da receita de transferências pelo sistema bancário centralizado</w:t>
      </w:r>
      <w:r w:rsidR="00C15734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, a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presenta e consolida relatórios com informações sobre todos os recursos descentralizados para as unidades de prestação de serviços</w:t>
      </w:r>
      <w:r w:rsidR="00C15734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; a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presenta e consolida relatórios com informações sobre todos os recursos executados pelas unidades prestadoras de serviços</w:t>
      </w:r>
      <w:r w:rsidR="00EE403F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; e r</w:t>
      </w:r>
      <w:r w:rsidR="00C15734" w:rsidRPr="00C15734">
        <w:rPr>
          <w:rFonts w:ascii="Segoe UI Light" w:eastAsia="Times New Roman" w:hAnsi="Segoe UI Light" w:cs="Segoe UI Light"/>
          <w:sz w:val="24"/>
          <w:szCs w:val="24"/>
          <w:lang w:eastAsia="pt-BR"/>
        </w:rPr>
        <w:t>ealiza ações de verificação e auditoria interna, quando necessário</w:t>
      </w:r>
      <w:r w:rsidR="00EE403F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Mas, 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não divulga os resultados alcançados pelas unidades descentralizadas de prestação de serviços.</w:t>
      </w:r>
    </w:p>
    <w:p w:rsidR="00EA3246" w:rsidRPr="00EE403F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processos relativos às demonstrações contábeis </w:t>
      </w:r>
      <w:r w:rsidR="008320E7"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podem ser aprimorados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Estado apresenta, anualmente, </w:t>
      </w:r>
      <w:r w:rsidR="008320E7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nos prazos legais, 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informações consolidadas e completas dos órgãos da administração direta e indireta</w:t>
      </w:r>
      <w:r w:rsidR="008320E7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, detalhados por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órgãos descentralizados. Entretanto, o sistema de arrecadação ainda não processa </w:t>
      </w:r>
      <w:r w:rsidR="008320E7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todo 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os registros de forma automática. Além disso, nem todas as informações estão sendo divulgadas de forma compreensível aos gestores e ao público em geral. </w:t>
      </w:r>
    </w:p>
    <w:p w:rsidR="00EA3246" w:rsidRPr="00EE403F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sistema de administração financeira </w:t>
      </w:r>
      <w:r w:rsidR="00EE403F" w:rsidRPr="00EE403F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pode ser aperfeiçoado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sistema integra as informações do planejamento e orçamento com a execução financeira e disponibiliza estas informações em </w:t>
      </w:r>
      <w:proofErr w:type="spellStart"/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D+1</w:t>
      </w:r>
      <w:proofErr w:type="spellEnd"/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="00F947CA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>As informações registradas são disponibilizadas para acesso ao público.</w:t>
      </w:r>
      <w:r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Adicionalmente, consolida as informações de todas as entidades da administração direta, as autarquias, as fundações, os fundos e as empresas estatais e gera automaticamente as informações para a matriz de saldos contábeis. Adicionalmente, ressalta-se que ainda não há funcionalidade que permita apuração de custos públicos. Por fim, o sistema atende a praticamente todos os requisitos de segurança, exceto </w:t>
      </w:r>
      <w:r w:rsidR="00EE403F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de gerenciamento de senhas dos </w:t>
      </w:r>
      <w:r w:rsidR="00F947CA" w:rsidRPr="00EE403F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usuários. </w:t>
      </w:r>
    </w:p>
    <w:p w:rsidR="00EA3246" w:rsidRPr="00942A72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>O quadro 1</w:t>
      </w:r>
      <w:r w:rsidR="0078762A" w:rsidRP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>7</w:t>
      </w:r>
      <w:r w:rsidRPr="00942A72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942A72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942A7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Quadro 1</w:t>
      </w:r>
      <w:r w:rsidR="0078762A" w:rsidRPr="00942A7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7</w:t>
      </w:r>
    </w:p>
    <w:p w:rsidR="00EA3246" w:rsidRPr="00942A72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942A72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Contábil: Classificação dos Processos</w:t>
      </w:r>
    </w:p>
    <w:tbl>
      <w:tblPr>
        <w:tblStyle w:val="Tabelacomgrade"/>
        <w:tblW w:w="8494" w:type="dxa"/>
        <w:tblInd w:w="-113" w:type="dxa"/>
        <w:tblLook w:val="04A0" w:firstRow="1" w:lastRow="0" w:firstColumn="1" w:lastColumn="0" w:noHBand="0" w:noVBand="1"/>
      </w:tblPr>
      <w:tblGrid>
        <w:gridCol w:w="6475"/>
        <w:gridCol w:w="2019"/>
      </w:tblGrid>
      <w:tr w:rsidR="00923AD4" w:rsidRPr="00942A72" w:rsidTr="00790334">
        <w:tc>
          <w:tcPr>
            <w:tcW w:w="6475" w:type="dxa"/>
            <w:shd w:val="clear" w:color="auto" w:fill="9CC2E5" w:themeFill="accent5" w:themeFillTint="99"/>
            <w:vAlign w:val="center"/>
          </w:tcPr>
          <w:p w:rsidR="00EA3246" w:rsidRPr="00942A72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sz w:val="24"/>
                <w:szCs w:val="24"/>
                <w:lang w:eastAsia="es-ES_tradnl"/>
              </w:rPr>
            </w:pPr>
            <w:proofErr w:type="spellStart"/>
            <w:r w:rsidRPr="00942A7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AF</w:t>
            </w:r>
            <w:proofErr w:type="spellEnd"/>
            <w:r w:rsidRPr="00942A7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4. Gestão Contábil</w:t>
            </w:r>
          </w:p>
        </w:tc>
        <w:tc>
          <w:tcPr>
            <w:tcW w:w="2019" w:type="dxa"/>
            <w:shd w:val="clear" w:color="auto" w:fill="9CC2E5" w:themeFill="accent5" w:themeFillTint="99"/>
            <w:vAlign w:val="center"/>
          </w:tcPr>
          <w:p w:rsidR="00EA3246" w:rsidRPr="00942A72" w:rsidRDefault="00C83D39" w:rsidP="00790334">
            <w:pPr>
              <w:keepNext/>
              <w:jc w:val="center"/>
              <w:rPr>
                <w:rFonts w:ascii="Segoe UI Light" w:eastAsia="Times New Roman" w:hAnsi="Segoe UI Light" w:cs="Segoe UI Light"/>
                <w:sz w:val="24"/>
                <w:szCs w:val="24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INICIANTE (+)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Procedimentos para a convergência contábil 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eastAsia="Times New Roman" w:hAnsi="Segoe UI Light" w:cs="Segoe UI Light"/>
                <w:sz w:val="24"/>
                <w:szCs w:val="24"/>
                <w:lang w:eastAsia="es-ES_tradnl"/>
              </w:rPr>
            </w:pPr>
            <w:r w:rsidRPr="00942A72">
              <w:rPr>
                <w:rFonts w:ascii="Segoe UI Light" w:eastAsia="Times New Roman" w:hAnsi="Segoe UI Light" w:cs="Segoe UI Light"/>
                <w:sz w:val="24"/>
                <w:szCs w:val="24"/>
                <w:lang w:eastAsia="es-ES_tradnl"/>
              </w:rPr>
              <w:t>0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Aplicação da </w:t>
            </w:r>
            <w:proofErr w:type="spellStart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NBCASP</w:t>
            </w:r>
            <w:proofErr w:type="spellEnd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e </w:t>
            </w:r>
            <w:proofErr w:type="spellStart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MCASP</w:t>
            </w:r>
            <w:proofErr w:type="spellEnd"/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Procedimentos Contábeis Patrimoniais (</w:t>
            </w:r>
            <w:proofErr w:type="spellStart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PCP</w:t>
            </w:r>
            <w:proofErr w:type="spellEnd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Procedimentos Contábeis Específicos (</w:t>
            </w:r>
            <w:proofErr w:type="spellStart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PCE</w:t>
            </w:r>
            <w:proofErr w:type="spellEnd"/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)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Procedimentos Contábeis Orçamentários (PCO)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Contabilidade do setor público estadual 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Sistema de conciliações bancárias 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Controle dos recursos descentralizados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Demonstrações contábeis 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Sistema de administração financeira: requisitos técnicos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</w:tr>
      <w:tr w:rsidR="00923AD4" w:rsidRPr="00942A72" w:rsidTr="00EA3246">
        <w:tc>
          <w:tcPr>
            <w:tcW w:w="6475" w:type="dxa"/>
            <w:vAlign w:val="center"/>
          </w:tcPr>
          <w:p w:rsidR="00EA3246" w:rsidRPr="00942A72" w:rsidRDefault="00EA3246" w:rsidP="00576065">
            <w:pPr>
              <w:pStyle w:val="PargrafodaLista"/>
              <w:keepNext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lang w:eastAsia="es-ES_tradnl"/>
              </w:rPr>
            </w:pPr>
            <w:r w:rsidRPr="00942A72">
              <w:rPr>
                <w:rFonts w:ascii="Segoe UI Light" w:hAnsi="Segoe UI Light" w:cs="Segoe UI Light"/>
                <w:iCs/>
                <w:sz w:val="20"/>
                <w:szCs w:val="20"/>
              </w:rPr>
              <w:t>Sistema de administração financeira: requisitos de segurança</w:t>
            </w:r>
          </w:p>
        </w:tc>
        <w:tc>
          <w:tcPr>
            <w:tcW w:w="2019" w:type="dxa"/>
            <w:vAlign w:val="center"/>
          </w:tcPr>
          <w:p w:rsidR="00EA3246" w:rsidRPr="00942A72" w:rsidRDefault="00942A72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942A72"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</w:tr>
    </w:tbl>
    <w:p w:rsidR="00EA3246" w:rsidRPr="00942A72" w:rsidRDefault="00EA3246" w:rsidP="00790334">
      <w:pPr>
        <w:keepNext/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942A72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942A72">
        <w:rPr>
          <w:rFonts w:ascii="Segoe UI Light" w:hAnsi="Segoe UI Light"/>
          <w:sz w:val="16"/>
          <w:szCs w:val="16"/>
        </w:rPr>
        <w:t>e Avançado</w:t>
      </w:r>
      <w:proofErr w:type="gramEnd"/>
      <w:r w:rsidRPr="00942A72">
        <w:rPr>
          <w:rFonts w:ascii="Segoe UI Light" w:hAnsi="Segoe UI Light"/>
          <w:sz w:val="16"/>
          <w:szCs w:val="16"/>
        </w:rPr>
        <w:t xml:space="preserve"> (+).</w:t>
      </w:r>
    </w:p>
    <w:p w:rsidR="00EA3246" w:rsidRPr="00942A72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942A72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C83D39" w:rsidRPr="00923AD4" w:rsidRDefault="00C83D39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494"/>
      </w:tblGrid>
      <w:tr w:rsidR="00923AD4" w:rsidRPr="00ED69FC" w:rsidTr="00EA3246">
        <w:tc>
          <w:tcPr>
            <w:tcW w:w="8494" w:type="dxa"/>
          </w:tcPr>
          <w:p w:rsidR="00EA3246" w:rsidRPr="00ED69FC" w:rsidRDefault="00EA3246" w:rsidP="00EA3246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ED69F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Principais Oportunidades de Melhoria</w:t>
            </w:r>
          </w:p>
          <w:p w:rsidR="00EA3246" w:rsidRPr="00ED69FC" w:rsidRDefault="00EA3246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Promover a integração do sistema contábil com o sistema de arrecadação e de folha de pagamento.</w:t>
            </w:r>
          </w:p>
          <w:p w:rsidR="00EA3246" w:rsidRPr="00ED69FC" w:rsidRDefault="00EA3246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Aprimorar os Procedimentos Contábeis Patrimoniais (</w:t>
            </w:r>
            <w:proofErr w:type="spellStart"/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PCP</w:t>
            </w:r>
            <w:proofErr w:type="spellEnd"/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), com a implantação de sistemas de controle e registro d</w:t>
            </w:r>
            <w:r w:rsidR="00B67349"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os</w:t>
            </w: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ativos.</w:t>
            </w:r>
          </w:p>
          <w:p w:rsidR="00EA3246" w:rsidRPr="00ED69FC" w:rsidRDefault="00EA3246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Automatizar integralmente o sistema de conciliação bancária.</w:t>
            </w:r>
          </w:p>
          <w:p w:rsidR="00EA3246" w:rsidRPr="00ED69FC" w:rsidRDefault="00EA3246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funcionalidade para apuração de custos públicos. </w:t>
            </w:r>
          </w:p>
          <w:p w:rsidR="00B67349" w:rsidRPr="00ED69FC" w:rsidRDefault="00B67349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Implantar trilhas de auditoria, gravando histórico de manutenções por usuário no </w:t>
            </w:r>
            <w:r w:rsidR="00ED69FC"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sistema financeiro</w:t>
            </w: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  <w:p w:rsidR="00EA3246" w:rsidRPr="00ED69FC" w:rsidRDefault="00EA3246" w:rsidP="00576065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Segoe UI Light" w:hAnsi="Segoe UI Light" w:cs="Segoe UI Light"/>
                <w:sz w:val="20"/>
                <w:szCs w:val="20"/>
                <w:lang w:eastAsia="pt-BR"/>
              </w:rPr>
            </w:pP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Manter, dentro do cronograma previsto, a compatibilização dos procedimentos e informações contábeis às </w:t>
            </w:r>
            <w:r w:rsidR="0061322B"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Normas Brasileiras de Contabilidade Aplicadas ao Setor Público</w:t>
            </w:r>
            <w:r w:rsidR="0061322B" w:rsidRPr="00ED69FC">
              <w:rPr>
                <w:rFonts w:ascii="Segoe UI Light" w:hAnsi="Segoe UI Light" w:cs="Segoe UI Light"/>
                <w:sz w:val="18"/>
                <w:szCs w:val="18"/>
              </w:rPr>
              <w:t xml:space="preserve"> (</w:t>
            </w:r>
            <w:proofErr w:type="spellStart"/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NBCAPS</w:t>
            </w:r>
            <w:proofErr w:type="spellEnd"/>
            <w:r w:rsidR="0061322B"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)</w:t>
            </w: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 xml:space="preserve"> e ao </w:t>
            </w:r>
            <w:r w:rsidR="00082A6C" w:rsidRPr="00ED69FC">
              <w:rPr>
                <w:rFonts w:ascii="Segoe UI Light" w:hAnsi="Segoe UI Light" w:cs="Segoe UI Light"/>
                <w:sz w:val="20"/>
                <w:szCs w:val="20"/>
              </w:rPr>
              <w:t>Manual de Contabilidade Aplicada ao Setor Públi</w:t>
            </w:r>
            <w:bookmarkStart w:id="72" w:name="_GoBack"/>
            <w:bookmarkEnd w:id="72"/>
            <w:r w:rsidR="00082A6C" w:rsidRPr="00ED69FC">
              <w:rPr>
                <w:rFonts w:ascii="Segoe UI Light" w:hAnsi="Segoe UI Light" w:cs="Segoe UI Light"/>
                <w:sz w:val="20"/>
                <w:szCs w:val="20"/>
              </w:rPr>
              <w:t>co (</w:t>
            </w:r>
            <w:proofErr w:type="spellStart"/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MCASP</w:t>
            </w:r>
            <w:proofErr w:type="spellEnd"/>
            <w:r w:rsidR="00082A6C"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)</w:t>
            </w:r>
            <w:r w:rsidRPr="00ED69FC">
              <w:rPr>
                <w:rFonts w:ascii="Segoe UI Light" w:hAnsi="Segoe UI Light" w:cs="Segoe UI Light"/>
                <w:sz w:val="20"/>
                <w:szCs w:val="20"/>
                <w:lang w:eastAsia="pt-BR"/>
              </w:rPr>
              <w:t>.</w:t>
            </w:r>
          </w:p>
        </w:tc>
      </w:tr>
    </w:tbl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0"/>
          <w:szCs w:val="20"/>
          <w:lang w:eastAsia="pt-BR"/>
        </w:rPr>
      </w:pPr>
      <w:r w:rsidRPr="00923AD4">
        <w:rPr>
          <w:rFonts w:ascii="Segoe UI Light" w:eastAsia="Times New Roman" w:hAnsi="Segoe UI Light" w:cs="Segoe UI Light"/>
          <w:color w:val="FF0000"/>
          <w:sz w:val="20"/>
          <w:szCs w:val="20"/>
          <w:lang w:eastAsia="pt-BR"/>
        </w:rPr>
        <w:t> </w:t>
      </w:r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73" w:name="_Toc523478605"/>
      <w:bookmarkStart w:id="74" w:name="_Toc527705901"/>
      <w:bookmarkStart w:id="75" w:name="_Toc5169116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5 – GESTÃO DA DÍVIDA PÚBLICA</w:t>
      </w:r>
      <w:bookmarkEnd w:id="73"/>
      <w:bookmarkEnd w:id="74"/>
      <w:bookmarkEnd w:id="75"/>
    </w:p>
    <w:p w:rsidR="00EA3246" w:rsidRPr="00F13EE3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13EE3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Esta dimensão avalia se o Estado dispõe de instrumentos eficazes para a gestão da dívida pública estadual. </w:t>
      </w:r>
      <w:r w:rsidRPr="00F13EE3">
        <w:rPr>
          <w:rFonts w:ascii="Segoe UI Light" w:eastAsia="Times New Roman" w:hAnsi="Segoe UI Light" w:cs="Segoe UI Light"/>
          <w:sz w:val="24"/>
          <w:szCs w:val="24"/>
          <w:lang w:eastAsia="pt-BR"/>
        </w:rPr>
        <w:t>A alta maturidade nessa dimensão indica que o Estado provê, de forma eficiente, informações sobre as necessidades de financiamento do governo estadual, ao menor custo no longo prazo, respeitando a manutenção de níveis prudentes de risco, sem comprometer as metas fiscais.</w:t>
      </w:r>
    </w:p>
    <w:p w:rsidR="00041F5F" w:rsidRPr="00884BD1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</w:t>
      </w:r>
      <w:r w:rsidR="00F13EE3" w:rsidRPr="00884B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Amapá a</w:t>
      </w:r>
      <w:r w:rsidRPr="00884B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dimensão que engloba os processos relativos à gestão da dívida pública é classificada como Iniciante </w:t>
      </w:r>
      <w:r w:rsidRPr="00A23897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(-)</w:t>
      </w:r>
      <w:r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. Dos 3</w:t>
      </w:r>
      <w:r w:rsidR="00AE21A0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4</w:t>
      </w:r>
      <w:r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requisitos incluídos nos cinco processos desta dimensão, o Estado cumpre </w:t>
      </w:r>
      <w:r w:rsidR="00D0290B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apenas </w:t>
      </w:r>
      <w:r w:rsidR="00F855CE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2</w:t>
      </w:r>
      <w:r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B92C2B" w:rsidRPr="00884BD1" w:rsidRDefault="00B92C2B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Ressalta-se que o</w:t>
      </w:r>
      <w:r w:rsidR="00EA3246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Estado </w:t>
      </w:r>
      <w:r w:rsidR="00884BD1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</w:t>
      </w:r>
      <w:r w:rsidR="00EA3246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dispõe de um sistema de gestão da dívida</w:t>
      </w:r>
      <w:r w:rsidR="00884BD1"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Também não </w:t>
      </w:r>
      <w:r w:rsidRPr="00884BD1">
        <w:rPr>
          <w:rFonts w:ascii="Segoe UI Light" w:eastAsia="Times New Roman" w:hAnsi="Segoe UI Light" w:cs="Segoe UI Light"/>
          <w:sz w:val="24"/>
          <w:szCs w:val="24"/>
          <w:lang w:eastAsia="pt-BR"/>
        </w:rPr>
        <w:t>existe orientação estratégica para a gestão da dívida e os controles e a operação precisam ser aperfeiçoados.</w:t>
      </w:r>
    </w:p>
    <w:p w:rsidR="00884BD1" w:rsidRDefault="00D0290B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  <w:r w:rsidRPr="00F023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>Não existe direcionamento estratégico para a</w:t>
      </w:r>
      <w:r w:rsidR="00EA3246" w:rsidRPr="00F023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gestão da dívida pública</w:t>
      </w:r>
      <w:r w:rsidRPr="00F023D1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. </w:t>
      </w:r>
      <w:r w:rsidR="00EA3246" w:rsidRPr="00F023D1">
        <w:rPr>
          <w:rFonts w:ascii="Segoe UI Light" w:eastAsia="Times New Roman" w:hAnsi="Segoe UI Light" w:cs="Segoe UI Light"/>
          <w:sz w:val="24"/>
          <w:szCs w:val="24"/>
          <w:lang w:eastAsia="pt-BR"/>
        </w:rPr>
        <w:t>Não estão definidos</w:t>
      </w:r>
      <w:r w:rsidRPr="00F023D1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="00EA3246" w:rsidRPr="00F023D1">
        <w:rPr>
          <w:rFonts w:ascii="Segoe UI Light" w:eastAsia="Times New Roman" w:hAnsi="Segoe UI Light" w:cs="Segoe UI Light"/>
          <w:sz w:val="24"/>
          <w:szCs w:val="24"/>
          <w:lang w:eastAsia="pt-BR"/>
        </w:rPr>
        <w:t>critérios de priorização e os objetivos nas contratações de novos empréstimos.</w:t>
      </w:r>
      <w:r w:rsidR="00EA3246" w:rsidRPr="00923AD4"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  <w:t xml:space="preserve"> </w:t>
      </w:r>
    </w:p>
    <w:p w:rsidR="00EA3246" w:rsidRPr="00C6652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C6652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Baixa coordenação da gestão da dívida pública com a política fiscal.</w:t>
      </w:r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O Estado </w:t>
      </w:r>
      <w:r w:rsidR="00F023D1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</w:t>
      </w:r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dispõe de instrumentos para projetar a evolução da dívida</w:t>
      </w:r>
      <w:r w:rsidR="00F023D1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análise de capacidade de pagamento e de sustentabilidade da dívida e realizada em planilha </w:t>
      </w:r>
      <w:r w:rsidR="00C66524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Excel, impedindo</w:t>
      </w:r>
      <w:r w:rsidR="00F023D1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assim que um controle mais eficiente seja feito, fazendo com que as informações estejam sempre sujeitas a alterações não dando credibilidade ao processo de gestão.</w:t>
      </w:r>
      <w:r w:rsidR="00C66524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</w:t>
      </w:r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Por outro lado, devido à concentração da dívida com o governo federal, não são realizadas análises estruturadas, tais como: (i) projeções da dívida com base em diversos cenários; (</w:t>
      </w:r>
      <w:proofErr w:type="spellStart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) utilização de premissas na preparação das previsões setoriais (</w:t>
      </w:r>
      <w:proofErr w:type="spellStart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) análises de sensibilidade para flutuações nas taxas de juros e de câmbio; (</w:t>
      </w:r>
      <w:proofErr w:type="spellStart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) análises de sustentabilidade da dívida; (v) publica</w:t>
      </w:r>
      <w:r w:rsidR="00D0290B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ção de </w:t>
      </w:r>
      <w:r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documentos detalhados sobre as previsões das macro variáveis; e (vi) avaliação de custo-benefício e de impacto sobre o equilíbrio fiscal. </w:t>
      </w:r>
    </w:p>
    <w:p w:rsidR="00EA3246" w:rsidRPr="00F855CE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administração, controle e auditoria da dívid</w:t>
      </w:r>
      <w:r w:rsidR="00B92C2B"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são frágeis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No processo de contratação da dívida pública </w:t>
      </w:r>
      <w:r w:rsidR="00C66524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não 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>são emitidos pareceres com avaliação de alternativas de financiamento</w:t>
      </w:r>
      <w:r w:rsidR="00B92C2B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e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dispõe de mecanismos de divulgação interna anual da situação da dívida pública. </w:t>
      </w:r>
      <w:r w:rsidR="00C66524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>Após contratação a dívida o Estado e</w:t>
      </w:r>
      <w:r w:rsidR="00C66524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labora e divulga relatórios mensais </w:t>
      </w:r>
      <w:r w:rsidR="00C66524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e relatório consolidado </w:t>
      </w:r>
      <w:r w:rsidR="00C66524" w:rsidRPr="00C66524">
        <w:rPr>
          <w:rFonts w:ascii="Segoe UI Light" w:eastAsia="Times New Roman" w:hAnsi="Segoe UI Light" w:cs="Segoe UI Light"/>
          <w:sz w:val="24"/>
          <w:szCs w:val="24"/>
          <w:lang w:eastAsia="pt-BR"/>
        </w:rPr>
        <w:t>das operações de crédito estaduais</w:t>
      </w:r>
      <w:r w:rsidR="00F855CE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Não 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são realizadas análises de custo-benefício para novas contratações que nem sempre estão harmonizadas com as metas fiscais. Destaca-se ainda o fato de que não existe qualquer procedimento de auditoria em relação à dívida. </w:t>
      </w:r>
    </w:p>
    <w:p w:rsidR="00EA3246" w:rsidRPr="00F855CE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 Estado </w:t>
      </w:r>
      <w:r w:rsidR="00F855CE"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não </w:t>
      </w:r>
      <w:r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dispõe de sistema de gestão da dívida pública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O controle de gestão da dívida é realizado em </w:t>
      </w:r>
      <w:r w:rsidR="00F855CE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>planilhas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</w:p>
    <w:p w:rsidR="00EA3246" w:rsidRPr="00F855CE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>O quadro 1</w:t>
      </w:r>
      <w:r w:rsidR="0078762A"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>8</w:t>
      </w:r>
      <w:r w:rsidRPr="00F855C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F855CE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Quadro 1</w:t>
      </w:r>
      <w:r w:rsidR="0078762A"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8</w:t>
      </w:r>
    </w:p>
    <w:p w:rsidR="00EA3246" w:rsidRPr="00F855CE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F855C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da Dívida Pública: Classificação dos Processos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6115"/>
        <w:gridCol w:w="2379"/>
      </w:tblGrid>
      <w:tr w:rsidR="00923AD4" w:rsidRPr="00F855CE" w:rsidTr="00790334">
        <w:tc>
          <w:tcPr>
            <w:tcW w:w="6115" w:type="dxa"/>
            <w:shd w:val="clear" w:color="auto" w:fill="9CC2E5" w:themeFill="accent5" w:themeFillTint="99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proofErr w:type="spellStart"/>
            <w:r w:rsidRPr="00F855C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AF</w:t>
            </w:r>
            <w:proofErr w:type="spellEnd"/>
            <w:r w:rsidRPr="00F855C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5. Gestão da Dívida Pública</w:t>
            </w:r>
          </w:p>
        </w:tc>
        <w:tc>
          <w:tcPr>
            <w:tcW w:w="2379" w:type="dxa"/>
            <w:shd w:val="clear" w:color="auto" w:fill="9CC2E5" w:themeFill="accent5" w:themeFillTint="99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INICIANTE (-)</w:t>
            </w:r>
          </w:p>
        </w:tc>
      </w:tr>
      <w:tr w:rsidR="00923AD4" w:rsidRPr="00F855CE" w:rsidTr="00EA3246">
        <w:tc>
          <w:tcPr>
            <w:tcW w:w="6115" w:type="dxa"/>
            <w:vAlign w:val="center"/>
          </w:tcPr>
          <w:p w:rsidR="00EA3246" w:rsidRPr="00F855CE" w:rsidRDefault="00EA3246" w:rsidP="00576065">
            <w:pPr>
              <w:pStyle w:val="PargrafodaLista"/>
              <w:keepNext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bCs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</w:rPr>
              <w:t>Direcionamento estratégico da gestão da dívida pública</w:t>
            </w:r>
          </w:p>
        </w:tc>
        <w:tc>
          <w:tcPr>
            <w:tcW w:w="2379" w:type="dxa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923AD4" w:rsidRPr="00F855CE" w:rsidTr="00EA3246">
        <w:tc>
          <w:tcPr>
            <w:tcW w:w="6115" w:type="dxa"/>
            <w:vAlign w:val="center"/>
          </w:tcPr>
          <w:p w:rsidR="00EA3246" w:rsidRPr="00F855CE" w:rsidRDefault="00EA3246" w:rsidP="00576065">
            <w:pPr>
              <w:pStyle w:val="PargrafodaLista"/>
              <w:keepNext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bCs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</w:rPr>
              <w:t>Harmonização da gestão da dívida com a política fiscal</w:t>
            </w:r>
          </w:p>
        </w:tc>
        <w:tc>
          <w:tcPr>
            <w:tcW w:w="2379" w:type="dxa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923AD4" w:rsidRPr="00F855CE" w:rsidTr="00EA3246">
        <w:tc>
          <w:tcPr>
            <w:tcW w:w="6115" w:type="dxa"/>
            <w:vAlign w:val="center"/>
          </w:tcPr>
          <w:p w:rsidR="00EA3246" w:rsidRPr="00F855CE" w:rsidRDefault="00EA3246" w:rsidP="00576065">
            <w:pPr>
              <w:pStyle w:val="PargrafodaLista"/>
              <w:keepNext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bCs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</w:rPr>
              <w:t>Administração e controle da dívida</w:t>
            </w:r>
          </w:p>
        </w:tc>
        <w:tc>
          <w:tcPr>
            <w:tcW w:w="2379" w:type="dxa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923AD4" w:rsidRPr="00F855CE" w:rsidTr="00EA3246">
        <w:tc>
          <w:tcPr>
            <w:tcW w:w="6115" w:type="dxa"/>
            <w:vAlign w:val="center"/>
          </w:tcPr>
          <w:p w:rsidR="00EA3246" w:rsidRPr="00F855CE" w:rsidRDefault="00EA3246" w:rsidP="00576065">
            <w:pPr>
              <w:pStyle w:val="PargrafodaLista"/>
              <w:keepNext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bCs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</w:rPr>
              <w:t>Auditoria interna e externa da dívida</w:t>
            </w:r>
          </w:p>
        </w:tc>
        <w:tc>
          <w:tcPr>
            <w:tcW w:w="2379" w:type="dxa"/>
            <w:vAlign w:val="center"/>
          </w:tcPr>
          <w:p w:rsidR="00EA3246" w:rsidRPr="00F855CE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923AD4" w:rsidRPr="00F855CE" w:rsidTr="00EA3246">
        <w:tc>
          <w:tcPr>
            <w:tcW w:w="6115" w:type="dxa"/>
            <w:vAlign w:val="center"/>
          </w:tcPr>
          <w:p w:rsidR="00EA3246" w:rsidRPr="00F855CE" w:rsidRDefault="00EA3246" w:rsidP="00576065">
            <w:pPr>
              <w:pStyle w:val="PargrafodaLista"/>
              <w:keepNext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bCs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</w:rPr>
              <w:t>Sistema de gestão da dívida</w:t>
            </w:r>
          </w:p>
        </w:tc>
        <w:tc>
          <w:tcPr>
            <w:tcW w:w="2379" w:type="dxa"/>
            <w:vAlign w:val="center"/>
          </w:tcPr>
          <w:p w:rsidR="00EA3246" w:rsidRPr="00F855CE" w:rsidRDefault="00F855CE" w:rsidP="00790334">
            <w:pPr>
              <w:keepNext/>
              <w:jc w:val="center"/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Cs/>
                <w:sz w:val="24"/>
                <w:szCs w:val="24"/>
                <w:lang w:eastAsia="pt-BR"/>
              </w:rPr>
              <w:t>0</w:t>
            </w:r>
          </w:p>
        </w:tc>
      </w:tr>
    </w:tbl>
    <w:p w:rsidR="00EA3246" w:rsidRPr="00F855CE" w:rsidRDefault="00EA3246" w:rsidP="00790334">
      <w:pPr>
        <w:keepNext/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F855CE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F855CE">
        <w:rPr>
          <w:rFonts w:ascii="Segoe UI Light" w:hAnsi="Segoe UI Light"/>
          <w:sz w:val="16"/>
          <w:szCs w:val="16"/>
        </w:rPr>
        <w:t>e Avançado</w:t>
      </w:r>
      <w:proofErr w:type="gramEnd"/>
      <w:r w:rsidRPr="00F855CE">
        <w:rPr>
          <w:rFonts w:ascii="Segoe UI Light" w:hAnsi="Segoe UI Light"/>
          <w:sz w:val="16"/>
          <w:szCs w:val="16"/>
        </w:rPr>
        <w:t xml:space="preserve"> (+).</w:t>
      </w:r>
    </w:p>
    <w:p w:rsidR="00EA3246" w:rsidRPr="00F855CE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F855CE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494"/>
      </w:tblGrid>
      <w:tr w:rsidR="00923AD4" w:rsidRPr="00F855CE" w:rsidTr="00EA3246">
        <w:tc>
          <w:tcPr>
            <w:tcW w:w="8494" w:type="dxa"/>
          </w:tcPr>
          <w:p w:rsidR="00EA3246" w:rsidRPr="00F855CE" w:rsidRDefault="00EA3246" w:rsidP="00EA3246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F855CE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lastRenderedPageBreak/>
              <w:t>Principais Oportunidades de Melhoria</w:t>
            </w:r>
          </w:p>
          <w:p w:rsidR="00EA3246" w:rsidRPr="00F855CE" w:rsidRDefault="00EA3246" w:rsidP="00576065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Estabelecer política de gestão da dívida pública com critérios técnicos para a contratação, fundamentados em análises custo benefício e no equilíbrio fiscal do Estado, e com obrigatoriedade de avaliação de resultados.</w:t>
            </w:r>
          </w:p>
          <w:p w:rsidR="00EA3246" w:rsidRPr="00F855CE" w:rsidRDefault="00EA3246" w:rsidP="00576065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Desenvolver metodologias e sistemáticas de análises da dívida direcionadas a: (</w:t>
            </w:r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i) projeções da dívida com base em diversos cenários; (</w:t>
            </w:r>
            <w:proofErr w:type="spellStart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ii</w:t>
            </w:r>
            <w:proofErr w:type="spellEnd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) análises de sensibilidade para flutuações nas taxas de juros e de câmbio; (</w:t>
            </w:r>
            <w:proofErr w:type="spellStart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iii</w:t>
            </w:r>
            <w:proofErr w:type="spellEnd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) análises de sustentabilidade; (</w:t>
            </w:r>
            <w:proofErr w:type="spellStart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iv</w:t>
            </w:r>
            <w:proofErr w:type="spellEnd"/>
            <w:r w:rsidRPr="00F855CE">
              <w:rPr>
                <w:rFonts w:ascii="Segoe UI Light" w:hAnsi="Segoe UI Light" w:cs="Segoe UI Light"/>
                <w:bCs/>
                <w:sz w:val="20"/>
                <w:szCs w:val="20"/>
                <w:lang w:eastAsia="pt-BR"/>
              </w:rPr>
              <w:t>) avaliação anual da capacidade de endividamento e de pagamento; e (v) avaliação de custo-benefício e de impacto sobre o equilíbrio fiscal.</w:t>
            </w:r>
          </w:p>
          <w:p w:rsidR="00EA3246" w:rsidRPr="00F855CE" w:rsidRDefault="00EA3246" w:rsidP="00576065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Segoe UI Light" w:hAnsi="Segoe UI Light" w:cs="Segoe UI Light"/>
              </w:rPr>
            </w:pPr>
            <w:r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Implantar </w:t>
            </w:r>
            <w:r w:rsidR="00F855CE"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o módulo de gestão da dívida no </w:t>
            </w:r>
            <w:proofErr w:type="spellStart"/>
            <w:r w:rsidR="00F855CE"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SIPLAG</w:t>
            </w:r>
            <w:proofErr w:type="spellEnd"/>
            <w:r w:rsidR="00F855CE" w:rsidRPr="00F855CE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EA3246" w:rsidRPr="00923AD4" w:rsidRDefault="00EA3246" w:rsidP="00576065">
      <w:pPr>
        <w:pStyle w:val="Ttulo3"/>
        <w:numPr>
          <w:ilvl w:val="1"/>
          <w:numId w:val="8"/>
        </w:numPr>
        <w:tabs>
          <w:tab w:val="left" w:pos="540"/>
        </w:tabs>
        <w:spacing w:after="120"/>
        <w:ind w:hanging="792"/>
        <w:rPr>
          <w:rFonts w:ascii="Segoe UI" w:eastAsia="Times New Roman" w:hAnsi="Segoe UI" w:cs="Segoe UI"/>
          <w:b/>
          <w:bCs/>
          <w:color w:val="FF0000"/>
          <w:lang w:eastAsia="pt-BR"/>
        </w:rPr>
      </w:pPr>
      <w:bookmarkStart w:id="76" w:name="_Toc523478606"/>
      <w:bookmarkStart w:id="77" w:name="_Toc527705902"/>
      <w:bookmarkStart w:id="78" w:name="_Toc5169117"/>
      <w:proofErr w:type="spellStart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>AF6</w:t>
      </w:r>
      <w:proofErr w:type="spellEnd"/>
      <w:r w:rsidRPr="00923AD4">
        <w:rPr>
          <w:rFonts w:ascii="Segoe UI" w:eastAsia="Times New Roman" w:hAnsi="Segoe UI" w:cs="Segoe UI"/>
          <w:b/>
          <w:bCs/>
          <w:color w:val="FF0000"/>
          <w:lang w:eastAsia="pt-BR"/>
        </w:rPr>
        <w:t xml:space="preserve"> – GESTÃO DE CUSTOS E GASTOS PÚBLICOS</w:t>
      </w:r>
      <w:bookmarkEnd w:id="76"/>
      <w:bookmarkEnd w:id="77"/>
      <w:bookmarkEnd w:id="78"/>
    </w:p>
    <w:p w:rsidR="00EA3246" w:rsidRPr="00DF700E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DF700E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Esta dimensão avalia os processos relativos à gestão dos custos públicos e avaliação de políticas públicas voltadas para a melhoria da qualidade dos gastos.</w:t>
      </w:r>
      <w:r w:rsidRPr="00DF700E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Uma alta maturidade nesta dimensão indica que o Estado produz e usa informações sobre os custos públicos, adota programas de racionalização dos gastos e utiliza metodologias de avaliação da qualidade do gasto público consolidado e nos setores mais relevantes na composição do gasto público.</w:t>
      </w:r>
    </w:p>
    <w:p w:rsidR="00EA3246" w:rsidRPr="0047128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N</w:t>
      </w:r>
      <w:r w:rsidR="00DF700E"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Amapá a</w:t>
      </w: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 dimensão que engloba os processos relativos à gestão de custos e gastos públicos é classificada como Iniciante (-)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. Dos 106 requisitos incluídos nos 14 processos desta dimensão, o estado d</w:t>
      </w:r>
      <w:r w:rsidR="00DF700E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Amapá 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cumpre apenas </w:t>
      </w:r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16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. Ressalta-se que este tema é uma preocupação recente da administração pública brasileira nos três níveis de governo. Sua inclusão nesta metodologia está menos voltada à aferição dos níveis de maturidade dos processos envolvidos e mais voltada a orientar o gestor público na implementação de processos para a melhoria da qualidade do gasto público, baseados nas melhores práticas internacionais.</w:t>
      </w:r>
    </w:p>
    <w:p w:rsidR="00EA3246" w:rsidRPr="0047128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É importante o Estado adotar um direcionamento estratégico para gestão de custos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. Para tanto, é necessário definir mecanismos de comparação dos custos das políticas e programas em relação aos resultados obtidos e recomendar a verificação da eficiência alocativa dos recursos públicos, efetuando comparação entre os custos de atividades ou serviços iguais produzidos por unidades organizacionais diferentes. Adicionalmente, o Estado deve garantir que as informações de custos públicos sejam utilizadas como referência para a gestão por resultados e para a formulação de planos plurianuais e propostas orçamentárias, além do seu uso como referência para as respostas às recomendações e às determinações dos órgãos de controle interno e externo.</w:t>
      </w:r>
    </w:p>
    <w:p w:rsidR="00EA3246" w:rsidRPr="0047128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A definição de metodologia para apuração dos custos por setor é primordial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A metodologia para apuração de custos por programa, projeto, função, serviço e unidade permitirá a geração de informações para uso gerencial, permitindo análise da evolução dos custos ao longo do tempo e entre unidades e programas. Devem 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 xml:space="preserve">ser priorizados os programas e setores que representam o maior percentual na composição dos gastos estaduais como, por exemplo, saúde, educação, segurança pública, sistema prisional e projetos de infraestrutura. </w:t>
      </w:r>
    </w:p>
    <w:p w:rsidR="00EA3246" w:rsidRPr="0047128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 sistema de gestão de custos públicos deve gerar informações gerenciais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. O sistema deve permitir: (i) comparabilidade entre os custos de órgãos e entidades públicas e acompanhar sua evolução, referenciada em base histórica; 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) geração de relatórios, por unidade organizacional, itens de custos e atividades, detalhando quanto, quem, o que e como está evoluindo o gasto na unidade; 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) correlação entre os custos, tempo de implantação e atingimento dos resultados planejados por programas e unidades; e 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análise de resultados para priorização de alocação de recursos. </w:t>
      </w:r>
    </w:p>
    <w:p w:rsidR="00EA3246" w:rsidRPr="00471284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Também devem ser implementados programas de racionalização dos gastos públicos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, especialmente nos grupos de despesa mais representativos como pessoal, compras governamentais e custeio. </w:t>
      </w:r>
    </w:p>
    <w:p w:rsidR="00471284" w:rsidRPr="00471284" w:rsidRDefault="00EA3246" w:rsidP="00471284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471284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Os requisitos mínimos de um programa de racionalização do gasto com pessoal incluem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: (i) implantação de sistema unificado de folha com controle automático da legalidade e do volume dos pagamentos, bloqueio de operações ilícitas ou não-autorizadas e auditoria permanente; 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) manutenção de cadastro atualizado de servidores com o monitoramento e eliminação da duplicidade de vínculos; 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revisões de planos de cargos e salários, concessões de vantagens funcionais e contratação temporária que impliquem em aumento da despesa de pessoal; </w:t>
      </w:r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e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(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) redimensionamento da força de trabalho e seus parâmetros de reposição, baseados em avaliação da necessidade para a prestação do serviço e considerando automação dos processos</w:t>
      </w:r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</w:t>
      </w:r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A </w:t>
      </w:r>
      <w:proofErr w:type="spellStart"/>
      <w:r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SE</w:t>
      </w:r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FAZ</w:t>
      </w:r>
      <w:proofErr w:type="spellEnd"/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aciona a previdência social para transferência de contribuições do regime geral para o sistema estadual no momento da averbação do tempo de serviço no </w:t>
      </w:r>
      <w:proofErr w:type="spellStart"/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RGPS</w:t>
      </w:r>
      <w:proofErr w:type="spellEnd"/>
      <w:r w:rsidR="00471284" w:rsidRP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; dispõe de um sistema unificado de folha que permite o controle automático da legalidade e do volume dos pagamentos, o bloqueio de operações ilícitas ou não-autorizadas e a auditoria permanente; e recebe informações sistemáticas sobre o contencioso para controle da reposição de valores ao erário público de quantias indevidamente pagas ao servidor, por força de decisões judiciais, em especial de liminares que tenham sido posteriormente cassadas</w:t>
      </w:r>
      <w:r w:rsidR="00471284">
        <w:rPr>
          <w:rFonts w:ascii="Segoe UI Light" w:eastAsia="Times New Roman" w:hAnsi="Segoe UI Light" w:cs="Segoe UI Light"/>
          <w:sz w:val="24"/>
          <w:szCs w:val="24"/>
          <w:lang w:eastAsia="pt-BR"/>
        </w:rPr>
        <w:t>.</w:t>
      </w:r>
    </w:p>
    <w:p w:rsidR="00EA3246" w:rsidRPr="0069185A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69185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Os requisitos mínimos de um programa de racionalização do gasto nas compras governamentais incluem</w:t>
      </w:r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: (i) adoção de pregão eletrônico e atas de registro de preço, suportado por sistema informatizado de compras governamentais, com auditoria continuada; (</w:t>
      </w:r>
      <w:proofErr w:type="spellStart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ii</w:t>
      </w:r>
      <w:proofErr w:type="spellEnd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) adoção de preço de referência com base nos dados da NF-e; (</w:t>
      </w:r>
      <w:proofErr w:type="spellStart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iii</w:t>
      </w:r>
      <w:proofErr w:type="spellEnd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) centralização, cadastro unificado de fornecedores e catálogo de materiais e serviços de uso comum para a administração direta; e (</w:t>
      </w:r>
      <w:proofErr w:type="spellStart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iv</w:t>
      </w:r>
      <w:proofErr w:type="spellEnd"/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adoção de catálogo de </w:t>
      </w:r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lastRenderedPageBreak/>
        <w:t>materiais e serviços específicos da saúde, da educação, da segurança pública e do sistema prisional com a observância dos preços praticados pelo mercado. O estado d</w:t>
      </w:r>
      <w:r w:rsidR="0069185A"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o Amapá, adota preço de referência, pregão eletrônico e atas de registro de preço, suportado por sistema informatizado de compras governamentais, com auditoria continuada; adota centralização, cadastro unificado de fornecedores e  catálogo de materiais e serviços de uso comum para toda a administração direta; utiliza catálogo de materiais e serviços específicos da saúde, educação, segurança e sistema prisional e observa os preços praticados pelo mercado como referência. No e</w:t>
      </w:r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ntretanto, não utiliza as informações da NF-e para a formação de preços de referência.</w:t>
      </w:r>
    </w:p>
    <w:p w:rsidR="0069185A" w:rsidRPr="0069185A" w:rsidRDefault="00EA3246" w:rsidP="0069185A">
      <w:pPr>
        <w:jc w:val="both"/>
        <w:rPr>
          <w:rFonts w:ascii="Segoe UI Light" w:eastAsia="Times New Roman" w:hAnsi="Segoe UI Light" w:cs="Segoe UI Light"/>
          <w:sz w:val="24"/>
          <w:szCs w:val="24"/>
          <w:lang w:eastAsia="es-ES_tradnl"/>
        </w:rPr>
      </w:pPr>
      <w:r w:rsidRPr="0069185A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 xml:space="preserve">Os requisitos mínimos de um programa de racionalização do gasto com outros serviços e custeio incluem </w:t>
      </w:r>
      <w:r w:rsidRPr="0069185A">
        <w:rPr>
          <w:rFonts w:ascii="Segoe UI Light" w:eastAsia="Times New Roman" w:hAnsi="Segoe UI Light" w:cs="Segoe UI Light"/>
          <w:sz w:val="24"/>
          <w:szCs w:val="24"/>
          <w:lang w:eastAsia="pt-BR"/>
        </w:rPr>
        <w:t>a adoção</w:t>
      </w:r>
      <w:r w:rsidRPr="0069185A">
        <w:rPr>
          <w:rFonts w:ascii="Segoe UI Light" w:eastAsia="Times New Roman" w:hAnsi="Segoe UI Light" w:cs="Segoe UI Light"/>
          <w:sz w:val="24"/>
          <w:szCs w:val="24"/>
          <w:lang w:eastAsia="es-ES_tradnl"/>
        </w:rPr>
        <w:t xml:space="preserve"> de iniciativas para economia de gastos em água e esgoto, combustível e manutenção ou locação de veículos, diárias e passagens, energia elétrica, material de expediente, comunicação e telecomunicação, e terceirização de serviços. </w:t>
      </w:r>
      <w:r w:rsidR="0069185A" w:rsidRPr="0069185A">
        <w:rPr>
          <w:rFonts w:ascii="Segoe UI Light" w:eastAsia="Times New Roman" w:hAnsi="Segoe UI Light" w:cs="Segoe UI Light"/>
          <w:sz w:val="24"/>
          <w:szCs w:val="24"/>
          <w:lang w:eastAsia="es-ES_tradnl"/>
        </w:rPr>
        <w:t xml:space="preserve">O estado do Amapá dispõe de uma central de abastecimento, contrato com a Petrobras para aquisição de combustível mais </w:t>
      </w:r>
      <w:proofErr w:type="gramStart"/>
      <w:r w:rsidR="0069185A" w:rsidRPr="0069185A">
        <w:rPr>
          <w:rFonts w:ascii="Segoe UI Light" w:eastAsia="Times New Roman" w:hAnsi="Segoe UI Light" w:cs="Segoe UI Light"/>
          <w:sz w:val="24"/>
          <w:szCs w:val="24"/>
          <w:lang w:eastAsia="es-ES_tradnl"/>
        </w:rPr>
        <w:t>barato ,</w:t>
      </w:r>
      <w:proofErr w:type="gramEnd"/>
      <w:r w:rsidR="0069185A" w:rsidRPr="0069185A">
        <w:rPr>
          <w:rFonts w:ascii="Segoe UI Light" w:eastAsia="Times New Roman" w:hAnsi="Segoe UI Light" w:cs="Segoe UI Light"/>
          <w:sz w:val="24"/>
          <w:szCs w:val="24"/>
          <w:lang w:eastAsia="es-ES_tradnl"/>
        </w:rPr>
        <w:t xml:space="preserve"> Contratos corporativos de energia visando a redução de gastos com energia elétrica e otimização dos custos com vigilância</w:t>
      </w:r>
    </w:p>
    <w:p w:rsidR="00EA3246" w:rsidRPr="00300A4C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300A4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Por fim, avaliar é etapa essencial para aperfeiçoar as políticas e aprimorar a alocação dos recursos e a qualidade dos gastos públicos</w:t>
      </w:r>
      <w:r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. É necessário desenvolver metodologias de avaliação de política antes da sua implementação (avaliação </w:t>
      </w:r>
      <w:proofErr w:type="spellStart"/>
      <w:r w:rsidRPr="00300A4C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>ex-ante</w:t>
      </w:r>
      <w:proofErr w:type="spellEnd"/>
      <w:r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) para verificar a eficácia de seu desenho, aderência ao problema identificado, custo-benefício e sustentabilidade. Também deve ser desenvolvida metodologia de avaliação </w:t>
      </w:r>
      <w:proofErr w:type="spellStart"/>
      <w:r w:rsidRPr="00300A4C">
        <w:rPr>
          <w:rFonts w:ascii="Segoe UI Light" w:eastAsia="Times New Roman" w:hAnsi="Segoe UI Light" w:cs="Segoe UI Light"/>
          <w:i/>
          <w:sz w:val="24"/>
          <w:szCs w:val="24"/>
          <w:lang w:eastAsia="pt-BR"/>
        </w:rPr>
        <w:t>ex-post</w:t>
      </w:r>
      <w:proofErr w:type="spellEnd"/>
      <w:r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para verificar o alcance dos resultados esperados e identificar os ajustes necessários e retroalimentar o processo de planejamento e orçamento. A avaliação deve contar com equipe multisetorial e com a participação da área fiscal. </w:t>
      </w:r>
    </w:p>
    <w:p w:rsidR="00EA3246" w:rsidRPr="00300A4C" w:rsidRDefault="00EA3246" w:rsidP="00EA3246">
      <w:pPr>
        <w:jc w:val="both"/>
        <w:rPr>
          <w:rFonts w:ascii="Segoe UI Light" w:eastAsia="Times New Roman" w:hAnsi="Segoe UI Light" w:cs="Segoe UI Light"/>
          <w:sz w:val="24"/>
          <w:szCs w:val="24"/>
          <w:lang w:eastAsia="pt-BR"/>
        </w:rPr>
      </w:pPr>
      <w:r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O quadro </w:t>
      </w:r>
      <w:r w:rsidR="0078762A"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>19</w:t>
      </w:r>
      <w:r w:rsidRPr="00300A4C">
        <w:rPr>
          <w:rFonts w:ascii="Segoe UI Light" w:eastAsia="Times New Roman" w:hAnsi="Segoe UI Light" w:cs="Segoe UI Light"/>
          <w:sz w:val="24"/>
          <w:szCs w:val="24"/>
          <w:lang w:eastAsia="pt-BR"/>
        </w:rPr>
        <w:t xml:space="preserve"> detalha a classificação obtida em cada um dos processos da dimensão, numa escala de 0 a 3.  </w:t>
      </w:r>
    </w:p>
    <w:p w:rsidR="00EA3246" w:rsidRPr="00300A4C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300A4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lastRenderedPageBreak/>
        <w:t xml:space="preserve">Quadro </w:t>
      </w:r>
      <w:r w:rsidR="0078762A" w:rsidRPr="00300A4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19</w:t>
      </w:r>
    </w:p>
    <w:p w:rsidR="00EA3246" w:rsidRPr="00300A4C" w:rsidRDefault="00EA3246" w:rsidP="00790334">
      <w:pPr>
        <w:keepNext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</w:pPr>
      <w:r w:rsidRPr="00300A4C">
        <w:rPr>
          <w:rFonts w:ascii="Segoe UI Light" w:eastAsia="Times New Roman" w:hAnsi="Segoe UI Light" w:cs="Segoe UI Light"/>
          <w:b/>
          <w:sz w:val="24"/>
          <w:szCs w:val="24"/>
          <w:lang w:eastAsia="pt-BR"/>
        </w:rPr>
        <w:t>Dimensão Gestão de Custos e Gastos Públicos: Classificação dos Processos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6655"/>
        <w:gridCol w:w="1839"/>
      </w:tblGrid>
      <w:tr w:rsidR="00923AD4" w:rsidRPr="00300A4C" w:rsidTr="00790334">
        <w:tc>
          <w:tcPr>
            <w:tcW w:w="6655" w:type="dxa"/>
            <w:shd w:val="clear" w:color="auto" w:fill="9CC2E5" w:themeFill="accent5" w:themeFillTint="99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hAnsi="Segoe UI Light" w:cs="Segoe UI Light"/>
                <w:iCs/>
                <w:sz w:val="20"/>
                <w:szCs w:val="20"/>
              </w:rPr>
            </w:pPr>
            <w:proofErr w:type="spellStart"/>
            <w:r w:rsidRPr="00300A4C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AF</w:t>
            </w:r>
            <w:proofErr w:type="spellEnd"/>
            <w:r w:rsidRPr="00300A4C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6. Gestão de Custos e Gastos Públicos</w:t>
            </w:r>
          </w:p>
        </w:tc>
        <w:tc>
          <w:tcPr>
            <w:tcW w:w="1839" w:type="dxa"/>
            <w:shd w:val="clear" w:color="auto" w:fill="9CC2E5" w:themeFill="accent5" w:themeFillTint="99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300A4C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INICIANTE (-)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Direcionamento estratégico da gestão de custos 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Apuração dos custos estaduais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Sistema estadual de gestão de custos 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Relatórios de custos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Gestão de custos na área de saúde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Gestão de custos na área de educação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Gestão de custos na área de segurança pública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Gestão de custos no sistema prisional estadual 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Gestão de custos de projetos de infraestrutura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Racionalização do gasto com pessoal </w:t>
            </w:r>
          </w:p>
        </w:tc>
        <w:tc>
          <w:tcPr>
            <w:tcW w:w="1839" w:type="dxa"/>
            <w:vAlign w:val="center"/>
          </w:tcPr>
          <w:p w:rsidR="00EA3246" w:rsidRPr="00300A4C" w:rsidRDefault="00300A4C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Racionalização do gasto nas compras governamentais</w:t>
            </w:r>
          </w:p>
        </w:tc>
        <w:tc>
          <w:tcPr>
            <w:tcW w:w="1839" w:type="dxa"/>
            <w:vAlign w:val="center"/>
          </w:tcPr>
          <w:p w:rsidR="00EA3246" w:rsidRPr="00300A4C" w:rsidRDefault="00300A4C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Racionalização do gasto com outros serviços e custeios </w:t>
            </w:r>
          </w:p>
        </w:tc>
        <w:tc>
          <w:tcPr>
            <w:tcW w:w="1839" w:type="dxa"/>
            <w:vAlign w:val="center"/>
          </w:tcPr>
          <w:p w:rsidR="00EA3246" w:rsidRPr="00300A4C" w:rsidRDefault="00300A4C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Avaliação do gasto público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23AD4" w:rsidRPr="00300A4C" w:rsidTr="00EA3246">
        <w:tc>
          <w:tcPr>
            <w:tcW w:w="6655" w:type="dxa"/>
            <w:vAlign w:val="bottom"/>
          </w:tcPr>
          <w:p w:rsidR="00EA3246" w:rsidRPr="00300A4C" w:rsidRDefault="00EA3246" w:rsidP="00576065">
            <w:pPr>
              <w:pStyle w:val="PargrafodaLista"/>
              <w:keepNext/>
              <w:numPr>
                <w:ilvl w:val="0"/>
                <w:numId w:val="11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</w:rPr>
              <w:t>Avaliação do gasto dos programas setoriais</w:t>
            </w:r>
          </w:p>
        </w:tc>
        <w:tc>
          <w:tcPr>
            <w:tcW w:w="1839" w:type="dxa"/>
            <w:vAlign w:val="center"/>
          </w:tcPr>
          <w:p w:rsidR="00EA3246" w:rsidRPr="00300A4C" w:rsidRDefault="00EA3246" w:rsidP="00790334">
            <w:pPr>
              <w:keepNext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EA3246" w:rsidRPr="00300A4C" w:rsidRDefault="00EA3246" w:rsidP="00790334">
      <w:pPr>
        <w:keepNext/>
        <w:spacing w:after="0" w:line="240" w:lineRule="auto"/>
        <w:ind w:right="-17"/>
        <w:jc w:val="both"/>
        <w:rPr>
          <w:rFonts w:ascii="Segoe UI Light" w:hAnsi="Segoe UI Light"/>
          <w:sz w:val="16"/>
          <w:szCs w:val="16"/>
        </w:rPr>
      </w:pPr>
      <w:r w:rsidRPr="00300A4C">
        <w:rPr>
          <w:rFonts w:ascii="Segoe UI Light" w:hAnsi="Segoe UI Light"/>
          <w:sz w:val="16"/>
          <w:szCs w:val="16"/>
        </w:rPr>
        <w:t xml:space="preserve">A dimensão é classificada em seis níveis: Iniciante (-), Iniciante (+), Intermediário (-), Intermediário (+), Avançado (-) </w:t>
      </w:r>
      <w:proofErr w:type="gramStart"/>
      <w:r w:rsidRPr="00300A4C">
        <w:rPr>
          <w:rFonts w:ascii="Segoe UI Light" w:hAnsi="Segoe UI Light"/>
          <w:sz w:val="16"/>
          <w:szCs w:val="16"/>
        </w:rPr>
        <w:t>e Avançado</w:t>
      </w:r>
      <w:proofErr w:type="gramEnd"/>
      <w:r w:rsidRPr="00300A4C">
        <w:rPr>
          <w:rFonts w:ascii="Segoe UI Light" w:hAnsi="Segoe UI Light"/>
          <w:sz w:val="16"/>
          <w:szCs w:val="16"/>
        </w:rPr>
        <w:t xml:space="preserve"> (+).</w:t>
      </w:r>
    </w:p>
    <w:p w:rsidR="00EA3246" w:rsidRPr="00300A4C" w:rsidRDefault="00EA3246" w:rsidP="00EA3246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300A4C">
        <w:rPr>
          <w:rFonts w:ascii="Segoe UI Light" w:hAnsi="Segoe UI Light"/>
          <w:sz w:val="16"/>
          <w:szCs w:val="16"/>
        </w:rPr>
        <w:t>Os processos são classificados em quatro níveis: mínimo de 0 e máximo de 3.</w:t>
      </w:r>
    </w:p>
    <w:p w:rsidR="00790334" w:rsidRPr="00923AD4" w:rsidRDefault="00790334" w:rsidP="00EA3246">
      <w:pPr>
        <w:spacing w:after="0" w:line="240" w:lineRule="auto"/>
        <w:jc w:val="both"/>
        <w:rPr>
          <w:rFonts w:ascii="Segoe UI Light" w:hAnsi="Segoe UI Light"/>
          <w:color w:val="FF0000"/>
          <w:sz w:val="16"/>
          <w:szCs w:val="16"/>
        </w:rPr>
      </w:pPr>
    </w:p>
    <w:p w:rsidR="00790334" w:rsidRPr="00923AD4" w:rsidRDefault="00790334" w:rsidP="00EA3246">
      <w:pPr>
        <w:spacing w:after="0" w:line="240" w:lineRule="auto"/>
        <w:jc w:val="both"/>
        <w:rPr>
          <w:rFonts w:ascii="Segoe UI Light" w:hAnsi="Segoe UI Light"/>
          <w:color w:val="FF0000"/>
          <w:sz w:val="16"/>
          <w:szCs w:val="16"/>
        </w:rPr>
      </w:pP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494"/>
      </w:tblGrid>
      <w:tr w:rsidR="00923AD4" w:rsidRPr="00300A4C" w:rsidTr="00EA3246">
        <w:tc>
          <w:tcPr>
            <w:tcW w:w="8494" w:type="dxa"/>
          </w:tcPr>
          <w:p w:rsidR="00EA3246" w:rsidRPr="00300A4C" w:rsidRDefault="00EA3246" w:rsidP="00EA3246">
            <w:pPr>
              <w:keepNext/>
              <w:jc w:val="center"/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t-BR"/>
              </w:rPr>
              <w:t>Principais Oportunidades de melhoria</w:t>
            </w:r>
          </w:p>
          <w:p w:rsidR="00EA3246" w:rsidRPr="00300A4C" w:rsidRDefault="00EA3246" w:rsidP="00576065">
            <w:pPr>
              <w:pStyle w:val="PargrafodaLista"/>
              <w:numPr>
                <w:ilvl w:val="0"/>
                <w:numId w:val="21"/>
              </w:numPr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Elaborar uma política de gestão de custos e de gastos públicos.</w:t>
            </w:r>
          </w:p>
          <w:p w:rsidR="00EA3246" w:rsidRPr="00300A4C" w:rsidRDefault="00EA3246" w:rsidP="00576065">
            <w:pPr>
              <w:pStyle w:val="PargrafodaLista"/>
              <w:numPr>
                <w:ilvl w:val="0"/>
                <w:numId w:val="21"/>
              </w:numPr>
              <w:rPr>
                <w:rFonts w:ascii="Segoe UI Light" w:hAnsi="Segoe UI Light" w:cs="Segoe UI Light"/>
                <w:sz w:val="20"/>
                <w:szCs w:val="20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Estabelecer um cronograma de implantação das ações de gestão de custos e de gastos públicos.</w:t>
            </w:r>
          </w:p>
          <w:p w:rsidR="00EA3246" w:rsidRPr="00300A4C" w:rsidRDefault="00EA3246" w:rsidP="00576065">
            <w:pPr>
              <w:pStyle w:val="PargrafodaLista"/>
              <w:numPr>
                <w:ilvl w:val="0"/>
                <w:numId w:val="21"/>
              </w:numPr>
              <w:rPr>
                <w:rFonts w:ascii="Segoe UI Light" w:hAnsi="Segoe UI Light" w:cs="Segoe UI Light"/>
                <w:sz w:val="20"/>
                <w:szCs w:val="20"/>
              </w:rPr>
            </w:pPr>
            <w:r w:rsidRPr="00300A4C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Desenvolver um projeto piloto </w:t>
            </w:r>
            <w:r w:rsidR="00FE23BE" w:rsidRPr="00300A4C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 xml:space="preserve">para apuração dos gastos públicos </w:t>
            </w:r>
            <w:r w:rsidRPr="00300A4C">
              <w:rPr>
                <w:rFonts w:ascii="Segoe UI Light" w:hAnsi="Segoe UI Light" w:cs="Segoe UI Light"/>
                <w:iCs/>
                <w:sz w:val="20"/>
                <w:szCs w:val="20"/>
                <w:lang w:eastAsia="pt-BR"/>
              </w:rPr>
              <w:t>em uma das áreas afins.</w:t>
            </w:r>
          </w:p>
          <w:p w:rsidR="00B3644A" w:rsidRPr="00300A4C" w:rsidRDefault="00B3644A" w:rsidP="00576065">
            <w:pPr>
              <w:pStyle w:val="PargrafodaLista"/>
              <w:numPr>
                <w:ilvl w:val="0"/>
                <w:numId w:val="21"/>
              </w:numPr>
              <w:rPr>
                <w:rFonts w:ascii="Segoe UI Light" w:hAnsi="Segoe UI Light" w:cs="Segoe UI Light"/>
                <w:sz w:val="20"/>
                <w:szCs w:val="20"/>
              </w:rPr>
            </w:pPr>
            <w:r w:rsidRPr="00300A4C">
              <w:rPr>
                <w:rFonts w:ascii="Segoe UI Light" w:hAnsi="Segoe UI Light" w:cs="Segoe UI Light"/>
                <w:sz w:val="20"/>
                <w:szCs w:val="20"/>
              </w:rPr>
              <w:t>Desenvolver política para avaliação de políticas públicas (</w:t>
            </w:r>
            <w:proofErr w:type="spellStart"/>
            <w:r w:rsidRPr="00300A4C">
              <w:rPr>
                <w:rFonts w:ascii="Segoe UI Light" w:hAnsi="Segoe UI Light" w:cs="Segoe UI Light"/>
                <w:sz w:val="20"/>
                <w:szCs w:val="20"/>
              </w:rPr>
              <w:t>ex-ante</w:t>
            </w:r>
            <w:proofErr w:type="spellEnd"/>
            <w:r w:rsidRPr="00300A4C">
              <w:rPr>
                <w:rFonts w:ascii="Segoe UI Light" w:hAnsi="Segoe UI Light" w:cs="Segoe UI Light"/>
                <w:sz w:val="20"/>
                <w:szCs w:val="20"/>
              </w:rPr>
              <w:t xml:space="preserve"> e </w:t>
            </w:r>
            <w:proofErr w:type="spellStart"/>
            <w:r w:rsidRPr="00300A4C">
              <w:rPr>
                <w:rFonts w:ascii="Segoe UI Light" w:hAnsi="Segoe UI Light" w:cs="Segoe UI Light"/>
                <w:sz w:val="20"/>
                <w:szCs w:val="20"/>
              </w:rPr>
              <w:t>ex-post</w:t>
            </w:r>
            <w:proofErr w:type="spellEnd"/>
            <w:r w:rsidRPr="00300A4C">
              <w:rPr>
                <w:rFonts w:ascii="Segoe UI Light" w:hAnsi="Segoe UI Light" w:cs="Segoe UI Light"/>
                <w:sz w:val="20"/>
                <w:szCs w:val="20"/>
              </w:rPr>
              <w:t xml:space="preserve">) </w:t>
            </w:r>
          </w:p>
        </w:tc>
      </w:tr>
    </w:tbl>
    <w:p w:rsidR="00EA3246" w:rsidRPr="00923AD4" w:rsidRDefault="00EA3246" w:rsidP="00EA3246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p w:rsidR="00E425E1" w:rsidRPr="00923AD4" w:rsidRDefault="00E425E1" w:rsidP="00223661">
      <w:pPr>
        <w:jc w:val="both"/>
        <w:rPr>
          <w:rFonts w:ascii="Segoe UI Light" w:eastAsia="Times New Roman" w:hAnsi="Segoe UI Light" w:cs="Segoe UI Light"/>
          <w:color w:val="FF0000"/>
          <w:sz w:val="24"/>
          <w:szCs w:val="24"/>
          <w:lang w:eastAsia="pt-BR"/>
        </w:rPr>
      </w:pPr>
    </w:p>
    <w:sectPr w:rsidR="00E425E1" w:rsidRPr="00923AD4" w:rsidSect="005572C3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7B" w:rsidRDefault="0031027B" w:rsidP="009B5C93">
      <w:pPr>
        <w:spacing w:after="0" w:line="240" w:lineRule="auto"/>
      </w:pPr>
      <w:r>
        <w:separator/>
      </w:r>
    </w:p>
  </w:endnote>
  <w:endnote w:type="continuationSeparator" w:id="0">
    <w:p w:rsidR="0031027B" w:rsidRDefault="0031027B" w:rsidP="009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489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D5D" w:rsidRDefault="00AF4D5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F4D5D" w:rsidRDefault="00AF4D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7B" w:rsidRDefault="0031027B" w:rsidP="009B5C93">
      <w:pPr>
        <w:spacing w:after="0" w:line="240" w:lineRule="auto"/>
      </w:pPr>
      <w:r>
        <w:separator/>
      </w:r>
    </w:p>
  </w:footnote>
  <w:footnote w:type="continuationSeparator" w:id="0">
    <w:p w:rsidR="0031027B" w:rsidRDefault="0031027B" w:rsidP="009B5C93">
      <w:pPr>
        <w:spacing w:after="0" w:line="240" w:lineRule="auto"/>
      </w:pPr>
      <w:r>
        <w:continuationSeparator/>
      </w:r>
    </w:p>
  </w:footnote>
  <w:footnote w:id="1">
    <w:p w:rsidR="00AF4D5D" w:rsidRPr="00227F43" w:rsidRDefault="00AF4D5D" w:rsidP="00227F43">
      <w:pPr>
        <w:spacing w:after="0" w:line="240" w:lineRule="auto"/>
        <w:rPr>
          <w:rFonts w:ascii="Segoe UI Light" w:eastAsia="Times New Roman" w:hAnsi="Segoe UI Light" w:cs="Segoe UI Light"/>
          <w:sz w:val="16"/>
          <w:szCs w:val="16"/>
          <w:lang w:eastAsia="pt-BR"/>
        </w:rPr>
      </w:pPr>
      <w:r w:rsidRPr="00227F43">
        <w:rPr>
          <w:rStyle w:val="Refdenotaderodap"/>
          <w:sz w:val="16"/>
          <w:szCs w:val="16"/>
        </w:rPr>
        <w:footnoteRef/>
      </w:r>
      <w:r w:rsidRPr="00227F43">
        <w:rPr>
          <w:sz w:val="16"/>
          <w:szCs w:val="16"/>
        </w:rPr>
        <w:t xml:space="preserve"> </w:t>
      </w:r>
      <w:r w:rsidRPr="00CA2778">
        <w:rPr>
          <w:rFonts w:ascii="Segoe UI Light" w:eastAsia="Times New Roman" w:hAnsi="Segoe UI Light" w:cs="Segoe UI Light"/>
          <w:sz w:val="16"/>
          <w:szCs w:val="16"/>
          <w:lang w:eastAsia="pt-BR"/>
        </w:rPr>
        <w:t>Decreto 6.483/2013 Lei 1.774/2013</w:t>
      </w:r>
      <w:r w:rsidRPr="00227F43">
        <w:rPr>
          <w:rFonts w:ascii="Segoe UI Light" w:eastAsia="Times New Roman" w:hAnsi="Segoe UI Light" w:cs="Segoe UI Light"/>
          <w:sz w:val="16"/>
          <w:szCs w:val="16"/>
          <w:lang w:eastAsia="pt-BR"/>
        </w:rPr>
        <w:t xml:space="preserve">, </w:t>
      </w:r>
      <w:r w:rsidRPr="00CA2778">
        <w:rPr>
          <w:rFonts w:ascii="Segoe UI Light" w:eastAsia="Times New Roman" w:hAnsi="Segoe UI Light" w:cs="Segoe UI Light"/>
          <w:sz w:val="16"/>
          <w:szCs w:val="16"/>
          <w:lang w:eastAsia="pt-BR"/>
        </w:rPr>
        <w:t>Lei 982/2006 (Grupo TAF) e Lei 1.774/2013</w:t>
      </w:r>
    </w:p>
    <w:p w:rsidR="00AF4D5D" w:rsidRDefault="00AF4D5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BA6"/>
    <w:multiLevelType w:val="hybridMultilevel"/>
    <w:tmpl w:val="8362C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C70"/>
    <w:multiLevelType w:val="hybridMultilevel"/>
    <w:tmpl w:val="8C1CB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444"/>
    <w:multiLevelType w:val="hybridMultilevel"/>
    <w:tmpl w:val="B7B0794E"/>
    <w:lvl w:ilvl="0" w:tplc="35569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4677"/>
    <w:multiLevelType w:val="multilevel"/>
    <w:tmpl w:val="DCA8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975EB0"/>
    <w:multiLevelType w:val="hybridMultilevel"/>
    <w:tmpl w:val="EB2E0902"/>
    <w:lvl w:ilvl="0" w:tplc="0B96FCF8">
      <w:start w:val="1"/>
      <w:numFmt w:val="decimal"/>
      <w:lvlText w:val="%1)"/>
      <w:lvlJc w:val="left"/>
      <w:pPr>
        <w:ind w:left="360" w:hanging="360"/>
      </w:pPr>
      <w:rPr>
        <w:rFonts w:ascii="Segoe UI Light" w:hAnsi="Segoe UI Light" w:cs="Segoe UI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70534"/>
    <w:multiLevelType w:val="hybridMultilevel"/>
    <w:tmpl w:val="83D60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F45FB"/>
    <w:multiLevelType w:val="multilevel"/>
    <w:tmpl w:val="D3CC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9B1C23"/>
    <w:multiLevelType w:val="hybridMultilevel"/>
    <w:tmpl w:val="207EDA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F3419"/>
    <w:multiLevelType w:val="hybridMultilevel"/>
    <w:tmpl w:val="B2AE4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635EB"/>
    <w:multiLevelType w:val="hybridMultilevel"/>
    <w:tmpl w:val="55EED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E4B90"/>
    <w:multiLevelType w:val="hybridMultilevel"/>
    <w:tmpl w:val="EB2E0902"/>
    <w:lvl w:ilvl="0" w:tplc="0B96FCF8">
      <w:start w:val="1"/>
      <w:numFmt w:val="decimal"/>
      <w:lvlText w:val="%1)"/>
      <w:lvlJc w:val="left"/>
      <w:pPr>
        <w:ind w:left="360" w:hanging="360"/>
      </w:pPr>
      <w:rPr>
        <w:rFonts w:ascii="Segoe UI Light" w:hAnsi="Segoe UI Light" w:cs="Segoe UI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06D05"/>
    <w:multiLevelType w:val="hybridMultilevel"/>
    <w:tmpl w:val="F3966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45DD0"/>
    <w:multiLevelType w:val="hybridMultilevel"/>
    <w:tmpl w:val="860C0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01271"/>
    <w:multiLevelType w:val="hybridMultilevel"/>
    <w:tmpl w:val="49580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C1BE9"/>
    <w:multiLevelType w:val="hybridMultilevel"/>
    <w:tmpl w:val="DC705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1F7B67"/>
    <w:multiLevelType w:val="hybridMultilevel"/>
    <w:tmpl w:val="E43A3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413ED"/>
    <w:multiLevelType w:val="hybridMultilevel"/>
    <w:tmpl w:val="137E40F6"/>
    <w:lvl w:ilvl="0" w:tplc="8E76D846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707A5"/>
    <w:multiLevelType w:val="hybridMultilevel"/>
    <w:tmpl w:val="FF98F61C"/>
    <w:lvl w:ilvl="0" w:tplc="2BAA77A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278"/>
    <w:multiLevelType w:val="hybridMultilevel"/>
    <w:tmpl w:val="A622D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B2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0827DC"/>
    <w:multiLevelType w:val="hybridMultilevel"/>
    <w:tmpl w:val="8ADC8D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46EB7"/>
    <w:multiLevelType w:val="hybridMultilevel"/>
    <w:tmpl w:val="E3302532"/>
    <w:lvl w:ilvl="0" w:tplc="5E8CB0F0">
      <w:start w:val="1"/>
      <w:numFmt w:val="decimal"/>
      <w:lvlText w:val="%1)"/>
      <w:lvlJc w:val="left"/>
      <w:pPr>
        <w:ind w:left="360" w:hanging="360"/>
      </w:pPr>
      <w:rPr>
        <w:rFonts w:ascii="Segoe UI Light" w:hAnsi="Segoe UI Light" w:cs="Segoe UI Ligh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D75C8"/>
    <w:multiLevelType w:val="hybridMultilevel"/>
    <w:tmpl w:val="FE3E2C5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634D2"/>
    <w:multiLevelType w:val="hybridMultilevel"/>
    <w:tmpl w:val="3C945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E0E24"/>
    <w:multiLevelType w:val="hybridMultilevel"/>
    <w:tmpl w:val="2AEE3572"/>
    <w:lvl w:ilvl="0" w:tplc="E5441EE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35AA1"/>
    <w:multiLevelType w:val="hybridMultilevel"/>
    <w:tmpl w:val="41FE0140"/>
    <w:lvl w:ilvl="0" w:tplc="42762AD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87F6E"/>
    <w:multiLevelType w:val="hybridMultilevel"/>
    <w:tmpl w:val="DD3E37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40E4A"/>
    <w:multiLevelType w:val="hybridMultilevel"/>
    <w:tmpl w:val="818A2F58"/>
    <w:lvl w:ilvl="0" w:tplc="99B4FA3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5315F4"/>
    <w:multiLevelType w:val="hybridMultilevel"/>
    <w:tmpl w:val="F88E2A1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642C9"/>
    <w:multiLevelType w:val="hybridMultilevel"/>
    <w:tmpl w:val="5D4A65AC"/>
    <w:lvl w:ilvl="0" w:tplc="0B96FCF8">
      <w:start w:val="1"/>
      <w:numFmt w:val="decimal"/>
      <w:lvlText w:val="%1)"/>
      <w:lvlJc w:val="left"/>
      <w:pPr>
        <w:ind w:left="360" w:hanging="360"/>
      </w:pPr>
      <w:rPr>
        <w:rFonts w:ascii="Segoe UI Light" w:hAnsi="Segoe UI Light" w:cs="Segoe U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2125F"/>
    <w:multiLevelType w:val="hybridMultilevel"/>
    <w:tmpl w:val="6D12D1CE"/>
    <w:lvl w:ilvl="0" w:tplc="45F685D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36D66"/>
    <w:multiLevelType w:val="hybridMultilevel"/>
    <w:tmpl w:val="C25CE8B4"/>
    <w:lvl w:ilvl="0" w:tplc="D76CDB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36547"/>
    <w:multiLevelType w:val="hybridMultilevel"/>
    <w:tmpl w:val="3FDE9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0E7E8B"/>
    <w:multiLevelType w:val="hybridMultilevel"/>
    <w:tmpl w:val="C5D406E2"/>
    <w:lvl w:ilvl="0" w:tplc="6BC27E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E1749"/>
    <w:multiLevelType w:val="hybridMultilevel"/>
    <w:tmpl w:val="DFC07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656E8"/>
    <w:multiLevelType w:val="hybridMultilevel"/>
    <w:tmpl w:val="BB38E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C16B6"/>
    <w:multiLevelType w:val="hybridMultilevel"/>
    <w:tmpl w:val="DBEC88C6"/>
    <w:lvl w:ilvl="0" w:tplc="79926C8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27148E"/>
    <w:multiLevelType w:val="hybridMultilevel"/>
    <w:tmpl w:val="7DC0A400"/>
    <w:lvl w:ilvl="0" w:tplc="3BFA52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70CDC"/>
    <w:multiLevelType w:val="hybridMultilevel"/>
    <w:tmpl w:val="03D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A01A02"/>
    <w:multiLevelType w:val="hybridMultilevel"/>
    <w:tmpl w:val="FB92B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395B11"/>
    <w:multiLevelType w:val="hybridMultilevel"/>
    <w:tmpl w:val="0994C074"/>
    <w:lvl w:ilvl="0" w:tplc="C01A31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B28FB"/>
    <w:multiLevelType w:val="hybridMultilevel"/>
    <w:tmpl w:val="56348E36"/>
    <w:lvl w:ilvl="0" w:tplc="2DB616E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F27841"/>
    <w:multiLevelType w:val="hybridMultilevel"/>
    <w:tmpl w:val="64686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19"/>
  </w:num>
  <w:num w:numId="5">
    <w:abstractNumId w:val="14"/>
  </w:num>
  <w:num w:numId="6">
    <w:abstractNumId w:val="36"/>
  </w:num>
  <w:num w:numId="7">
    <w:abstractNumId w:val="2"/>
  </w:num>
  <w:num w:numId="8">
    <w:abstractNumId w:val="6"/>
  </w:num>
  <w:num w:numId="9">
    <w:abstractNumId w:val="40"/>
  </w:num>
  <w:num w:numId="10">
    <w:abstractNumId w:val="37"/>
  </w:num>
  <w:num w:numId="11">
    <w:abstractNumId w:val="30"/>
  </w:num>
  <w:num w:numId="12">
    <w:abstractNumId w:val="1"/>
  </w:num>
  <w:num w:numId="13">
    <w:abstractNumId w:val="13"/>
  </w:num>
  <w:num w:numId="14">
    <w:abstractNumId w:val="11"/>
  </w:num>
  <w:num w:numId="15">
    <w:abstractNumId w:val="38"/>
  </w:num>
  <w:num w:numId="16">
    <w:abstractNumId w:val="39"/>
  </w:num>
  <w:num w:numId="17">
    <w:abstractNumId w:val="9"/>
  </w:num>
  <w:num w:numId="18">
    <w:abstractNumId w:val="0"/>
  </w:num>
  <w:num w:numId="19">
    <w:abstractNumId w:val="32"/>
  </w:num>
  <w:num w:numId="20">
    <w:abstractNumId w:val="17"/>
  </w:num>
  <w:num w:numId="21">
    <w:abstractNumId w:val="21"/>
  </w:num>
  <w:num w:numId="22">
    <w:abstractNumId w:val="16"/>
  </w:num>
  <w:num w:numId="23">
    <w:abstractNumId w:val="10"/>
  </w:num>
  <w:num w:numId="24">
    <w:abstractNumId w:val="4"/>
  </w:num>
  <w:num w:numId="25">
    <w:abstractNumId w:val="26"/>
  </w:num>
  <w:num w:numId="26">
    <w:abstractNumId w:val="25"/>
  </w:num>
  <w:num w:numId="27">
    <w:abstractNumId w:val="27"/>
  </w:num>
  <w:num w:numId="28">
    <w:abstractNumId w:val="24"/>
  </w:num>
  <w:num w:numId="29">
    <w:abstractNumId w:val="31"/>
  </w:num>
  <w:num w:numId="30">
    <w:abstractNumId w:val="41"/>
  </w:num>
  <w:num w:numId="31">
    <w:abstractNumId w:val="23"/>
  </w:num>
  <w:num w:numId="32">
    <w:abstractNumId w:val="3"/>
  </w:num>
  <w:num w:numId="33">
    <w:abstractNumId w:val="34"/>
  </w:num>
  <w:num w:numId="34">
    <w:abstractNumId w:val="35"/>
  </w:num>
  <w:num w:numId="35">
    <w:abstractNumId w:val="5"/>
  </w:num>
  <w:num w:numId="36">
    <w:abstractNumId w:val="12"/>
  </w:num>
  <w:num w:numId="37">
    <w:abstractNumId w:val="15"/>
  </w:num>
  <w:num w:numId="38">
    <w:abstractNumId w:val="42"/>
  </w:num>
  <w:num w:numId="39">
    <w:abstractNumId w:val="20"/>
  </w:num>
  <w:num w:numId="40">
    <w:abstractNumId w:val="29"/>
  </w:num>
  <w:num w:numId="41">
    <w:abstractNumId w:val="22"/>
  </w:num>
  <w:num w:numId="42">
    <w:abstractNumId w:val="28"/>
  </w:num>
  <w:num w:numId="43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9EB"/>
    <w:rsid w:val="00000535"/>
    <w:rsid w:val="00002AEC"/>
    <w:rsid w:val="00002B40"/>
    <w:rsid w:val="00002FBE"/>
    <w:rsid w:val="00003424"/>
    <w:rsid w:val="00003B5F"/>
    <w:rsid w:val="00004F69"/>
    <w:rsid w:val="00005A9D"/>
    <w:rsid w:val="000062E2"/>
    <w:rsid w:val="00007B34"/>
    <w:rsid w:val="00011794"/>
    <w:rsid w:val="00012733"/>
    <w:rsid w:val="00013959"/>
    <w:rsid w:val="00013E10"/>
    <w:rsid w:val="00014101"/>
    <w:rsid w:val="00015E77"/>
    <w:rsid w:val="000168FC"/>
    <w:rsid w:val="00017037"/>
    <w:rsid w:val="000177BF"/>
    <w:rsid w:val="00021FA8"/>
    <w:rsid w:val="00022E6C"/>
    <w:rsid w:val="00023B9B"/>
    <w:rsid w:val="000241CF"/>
    <w:rsid w:val="0002508B"/>
    <w:rsid w:val="00025442"/>
    <w:rsid w:val="00026221"/>
    <w:rsid w:val="00027E90"/>
    <w:rsid w:val="00030F4B"/>
    <w:rsid w:val="000317E9"/>
    <w:rsid w:val="00031881"/>
    <w:rsid w:val="00032C29"/>
    <w:rsid w:val="00032E0F"/>
    <w:rsid w:val="00033518"/>
    <w:rsid w:val="00033E83"/>
    <w:rsid w:val="000349BA"/>
    <w:rsid w:val="00035E6D"/>
    <w:rsid w:val="00036861"/>
    <w:rsid w:val="00041F5F"/>
    <w:rsid w:val="000431C5"/>
    <w:rsid w:val="0004500C"/>
    <w:rsid w:val="000451E1"/>
    <w:rsid w:val="00045425"/>
    <w:rsid w:val="0004577C"/>
    <w:rsid w:val="00045C33"/>
    <w:rsid w:val="000500DA"/>
    <w:rsid w:val="000510DD"/>
    <w:rsid w:val="00051347"/>
    <w:rsid w:val="000534BB"/>
    <w:rsid w:val="000535B1"/>
    <w:rsid w:val="00053799"/>
    <w:rsid w:val="0005426E"/>
    <w:rsid w:val="00055F87"/>
    <w:rsid w:val="00057ADE"/>
    <w:rsid w:val="00057B72"/>
    <w:rsid w:val="000616D5"/>
    <w:rsid w:val="0006270D"/>
    <w:rsid w:val="000627D1"/>
    <w:rsid w:val="00062950"/>
    <w:rsid w:val="000661A1"/>
    <w:rsid w:val="0006633F"/>
    <w:rsid w:val="00067EDC"/>
    <w:rsid w:val="0007078C"/>
    <w:rsid w:val="00070C71"/>
    <w:rsid w:val="000714CE"/>
    <w:rsid w:val="00073974"/>
    <w:rsid w:val="0007489C"/>
    <w:rsid w:val="00075F6D"/>
    <w:rsid w:val="00076640"/>
    <w:rsid w:val="00080200"/>
    <w:rsid w:val="0008066F"/>
    <w:rsid w:val="00080A8F"/>
    <w:rsid w:val="000811E0"/>
    <w:rsid w:val="00081489"/>
    <w:rsid w:val="000821C9"/>
    <w:rsid w:val="00082A6C"/>
    <w:rsid w:val="00082A7D"/>
    <w:rsid w:val="00082DBF"/>
    <w:rsid w:val="000835B0"/>
    <w:rsid w:val="00084A62"/>
    <w:rsid w:val="000851E8"/>
    <w:rsid w:val="0008624B"/>
    <w:rsid w:val="000874E7"/>
    <w:rsid w:val="00087B38"/>
    <w:rsid w:val="00087D7C"/>
    <w:rsid w:val="00087EFF"/>
    <w:rsid w:val="00090E0E"/>
    <w:rsid w:val="00091916"/>
    <w:rsid w:val="000940D1"/>
    <w:rsid w:val="0009449A"/>
    <w:rsid w:val="00095B67"/>
    <w:rsid w:val="0009610D"/>
    <w:rsid w:val="000966FE"/>
    <w:rsid w:val="00096B63"/>
    <w:rsid w:val="000A01C9"/>
    <w:rsid w:val="000A069C"/>
    <w:rsid w:val="000A32BA"/>
    <w:rsid w:val="000A3CC4"/>
    <w:rsid w:val="000A4C78"/>
    <w:rsid w:val="000A6ACD"/>
    <w:rsid w:val="000A7B3F"/>
    <w:rsid w:val="000B1E4D"/>
    <w:rsid w:val="000B2007"/>
    <w:rsid w:val="000B2351"/>
    <w:rsid w:val="000B3CD8"/>
    <w:rsid w:val="000B4560"/>
    <w:rsid w:val="000B4938"/>
    <w:rsid w:val="000B574E"/>
    <w:rsid w:val="000B5929"/>
    <w:rsid w:val="000B5BD7"/>
    <w:rsid w:val="000C0AEE"/>
    <w:rsid w:val="000C2A23"/>
    <w:rsid w:val="000C335C"/>
    <w:rsid w:val="000C6A69"/>
    <w:rsid w:val="000C7E91"/>
    <w:rsid w:val="000C7EFF"/>
    <w:rsid w:val="000C7F54"/>
    <w:rsid w:val="000D097D"/>
    <w:rsid w:val="000D0F1F"/>
    <w:rsid w:val="000D1352"/>
    <w:rsid w:val="000D180C"/>
    <w:rsid w:val="000D2246"/>
    <w:rsid w:val="000D2584"/>
    <w:rsid w:val="000D25F8"/>
    <w:rsid w:val="000D2F0D"/>
    <w:rsid w:val="000D3C82"/>
    <w:rsid w:val="000D5530"/>
    <w:rsid w:val="000D5FBC"/>
    <w:rsid w:val="000D7122"/>
    <w:rsid w:val="000D74F4"/>
    <w:rsid w:val="000D7D28"/>
    <w:rsid w:val="000E0E4F"/>
    <w:rsid w:val="000E137C"/>
    <w:rsid w:val="000E20B4"/>
    <w:rsid w:val="000E257E"/>
    <w:rsid w:val="000E4346"/>
    <w:rsid w:val="000E475A"/>
    <w:rsid w:val="000E4916"/>
    <w:rsid w:val="000E4EB5"/>
    <w:rsid w:val="000E5139"/>
    <w:rsid w:val="000E5903"/>
    <w:rsid w:val="000E5FFE"/>
    <w:rsid w:val="000E7402"/>
    <w:rsid w:val="000F0A55"/>
    <w:rsid w:val="000F22BF"/>
    <w:rsid w:val="000F3642"/>
    <w:rsid w:val="000F36AE"/>
    <w:rsid w:val="000F4652"/>
    <w:rsid w:val="000F6888"/>
    <w:rsid w:val="000F6FAF"/>
    <w:rsid w:val="000F7A15"/>
    <w:rsid w:val="0010005A"/>
    <w:rsid w:val="001008AD"/>
    <w:rsid w:val="00101359"/>
    <w:rsid w:val="001030C1"/>
    <w:rsid w:val="00104FAA"/>
    <w:rsid w:val="0010685C"/>
    <w:rsid w:val="001105C5"/>
    <w:rsid w:val="001120DE"/>
    <w:rsid w:val="0011216D"/>
    <w:rsid w:val="00113680"/>
    <w:rsid w:val="001139D4"/>
    <w:rsid w:val="00113A16"/>
    <w:rsid w:val="00114B0A"/>
    <w:rsid w:val="00117A00"/>
    <w:rsid w:val="00117E78"/>
    <w:rsid w:val="00120C02"/>
    <w:rsid w:val="00121033"/>
    <w:rsid w:val="00122994"/>
    <w:rsid w:val="001229A3"/>
    <w:rsid w:val="001230E1"/>
    <w:rsid w:val="001234AE"/>
    <w:rsid w:val="00125D09"/>
    <w:rsid w:val="001269B2"/>
    <w:rsid w:val="00126A76"/>
    <w:rsid w:val="00126BD7"/>
    <w:rsid w:val="0012726F"/>
    <w:rsid w:val="00127E36"/>
    <w:rsid w:val="001317E8"/>
    <w:rsid w:val="00131BD0"/>
    <w:rsid w:val="0013285E"/>
    <w:rsid w:val="00132860"/>
    <w:rsid w:val="00134F1E"/>
    <w:rsid w:val="00135BBF"/>
    <w:rsid w:val="00135FFA"/>
    <w:rsid w:val="001367AE"/>
    <w:rsid w:val="00141902"/>
    <w:rsid w:val="001421C0"/>
    <w:rsid w:val="00142710"/>
    <w:rsid w:val="00142B3B"/>
    <w:rsid w:val="001432AE"/>
    <w:rsid w:val="00143327"/>
    <w:rsid w:val="00143933"/>
    <w:rsid w:val="00144248"/>
    <w:rsid w:val="00144309"/>
    <w:rsid w:val="00144A4A"/>
    <w:rsid w:val="0014522A"/>
    <w:rsid w:val="00145943"/>
    <w:rsid w:val="00145A46"/>
    <w:rsid w:val="00145DBE"/>
    <w:rsid w:val="00147482"/>
    <w:rsid w:val="00147A56"/>
    <w:rsid w:val="00152083"/>
    <w:rsid w:val="0015245C"/>
    <w:rsid w:val="0015387A"/>
    <w:rsid w:val="00153DA0"/>
    <w:rsid w:val="00155059"/>
    <w:rsid w:val="00155D88"/>
    <w:rsid w:val="00156902"/>
    <w:rsid w:val="0015780D"/>
    <w:rsid w:val="00157951"/>
    <w:rsid w:val="00157DC0"/>
    <w:rsid w:val="00161F28"/>
    <w:rsid w:val="00162ACE"/>
    <w:rsid w:val="001652E9"/>
    <w:rsid w:val="00165A66"/>
    <w:rsid w:val="0016747B"/>
    <w:rsid w:val="00167537"/>
    <w:rsid w:val="00167C4E"/>
    <w:rsid w:val="001712B4"/>
    <w:rsid w:val="001716D9"/>
    <w:rsid w:val="00172225"/>
    <w:rsid w:val="001734C6"/>
    <w:rsid w:val="001736F6"/>
    <w:rsid w:val="00173AFB"/>
    <w:rsid w:val="001748F3"/>
    <w:rsid w:val="00174A91"/>
    <w:rsid w:val="00175034"/>
    <w:rsid w:val="00176597"/>
    <w:rsid w:val="00176F55"/>
    <w:rsid w:val="0017758D"/>
    <w:rsid w:val="00177B25"/>
    <w:rsid w:val="001805F0"/>
    <w:rsid w:val="00180D3D"/>
    <w:rsid w:val="00181137"/>
    <w:rsid w:val="001813FB"/>
    <w:rsid w:val="00183541"/>
    <w:rsid w:val="00183853"/>
    <w:rsid w:val="00183A25"/>
    <w:rsid w:val="00183AD8"/>
    <w:rsid w:val="00185694"/>
    <w:rsid w:val="001865FA"/>
    <w:rsid w:val="001866BA"/>
    <w:rsid w:val="00187996"/>
    <w:rsid w:val="00187CD6"/>
    <w:rsid w:val="00190752"/>
    <w:rsid w:val="00192748"/>
    <w:rsid w:val="001933EF"/>
    <w:rsid w:val="001946D7"/>
    <w:rsid w:val="00196407"/>
    <w:rsid w:val="00196BEC"/>
    <w:rsid w:val="00197104"/>
    <w:rsid w:val="00197F48"/>
    <w:rsid w:val="001A0E2A"/>
    <w:rsid w:val="001A13A6"/>
    <w:rsid w:val="001A1734"/>
    <w:rsid w:val="001A221E"/>
    <w:rsid w:val="001A27D8"/>
    <w:rsid w:val="001A4A0B"/>
    <w:rsid w:val="001A67C3"/>
    <w:rsid w:val="001A6BD5"/>
    <w:rsid w:val="001A6DD1"/>
    <w:rsid w:val="001B0645"/>
    <w:rsid w:val="001B080F"/>
    <w:rsid w:val="001B15BB"/>
    <w:rsid w:val="001B3A32"/>
    <w:rsid w:val="001B4EF4"/>
    <w:rsid w:val="001B50FC"/>
    <w:rsid w:val="001B516C"/>
    <w:rsid w:val="001B55B5"/>
    <w:rsid w:val="001B579E"/>
    <w:rsid w:val="001B5C3D"/>
    <w:rsid w:val="001B70C7"/>
    <w:rsid w:val="001C0405"/>
    <w:rsid w:val="001C0470"/>
    <w:rsid w:val="001C0FFA"/>
    <w:rsid w:val="001C1F36"/>
    <w:rsid w:val="001C25B7"/>
    <w:rsid w:val="001C2E5B"/>
    <w:rsid w:val="001C38FC"/>
    <w:rsid w:val="001C393B"/>
    <w:rsid w:val="001C55C0"/>
    <w:rsid w:val="001C5A8B"/>
    <w:rsid w:val="001C5C9E"/>
    <w:rsid w:val="001C6925"/>
    <w:rsid w:val="001C6FAF"/>
    <w:rsid w:val="001C754D"/>
    <w:rsid w:val="001D03D6"/>
    <w:rsid w:val="001D1C50"/>
    <w:rsid w:val="001D4454"/>
    <w:rsid w:val="001D4BC7"/>
    <w:rsid w:val="001D5256"/>
    <w:rsid w:val="001D539B"/>
    <w:rsid w:val="001D55DC"/>
    <w:rsid w:val="001D644E"/>
    <w:rsid w:val="001D6A39"/>
    <w:rsid w:val="001D6C79"/>
    <w:rsid w:val="001D7DF9"/>
    <w:rsid w:val="001E073E"/>
    <w:rsid w:val="001E1B35"/>
    <w:rsid w:val="001E2D0F"/>
    <w:rsid w:val="001E3680"/>
    <w:rsid w:val="001E39B4"/>
    <w:rsid w:val="001E5296"/>
    <w:rsid w:val="001E648E"/>
    <w:rsid w:val="001E6C99"/>
    <w:rsid w:val="001E7388"/>
    <w:rsid w:val="001E7B9A"/>
    <w:rsid w:val="001F184B"/>
    <w:rsid w:val="001F32F6"/>
    <w:rsid w:val="001F336C"/>
    <w:rsid w:val="001F3AA8"/>
    <w:rsid w:val="001F4129"/>
    <w:rsid w:val="001F5132"/>
    <w:rsid w:val="001F5213"/>
    <w:rsid w:val="002004A9"/>
    <w:rsid w:val="0020054D"/>
    <w:rsid w:val="00201624"/>
    <w:rsid w:val="002021B0"/>
    <w:rsid w:val="002025AC"/>
    <w:rsid w:val="002027F6"/>
    <w:rsid w:val="00203109"/>
    <w:rsid w:val="0020340B"/>
    <w:rsid w:val="00203581"/>
    <w:rsid w:val="002069EA"/>
    <w:rsid w:val="00206AEE"/>
    <w:rsid w:val="00207EEF"/>
    <w:rsid w:val="002103D8"/>
    <w:rsid w:val="00210DEB"/>
    <w:rsid w:val="002121A9"/>
    <w:rsid w:val="00212625"/>
    <w:rsid w:val="00213C70"/>
    <w:rsid w:val="002151FE"/>
    <w:rsid w:val="00215510"/>
    <w:rsid w:val="00216406"/>
    <w:rsid w:val="00216736"/>
    <w:rsid w:val="00216A36"/>
    <w:rsid w:val="00217911"/>
    <w:rsid w:val="00220E93"/>
    <w:rsid w:val="00222298"/>
    <w:rsid w:val="0022359E"/>
    <w:rsid w:val="00223661"/>
    <w:rsid w:val="002237D3"/>
    <w:rsid w:val="00223A37"/>
    <w:rsid w:val="00224461"/>
    <w:rsid w:val="0022579B"/>
    <w:rsid w:val="00226EB7"/>
    <w:rsid w:val="00227145"/>
    <w:rsid w:val="002276C2"/>
    <w:rsid w:val="00227F43"/>
    <w:rsid w:val="00230EAB"/>
    <w:rsid w:val="0023286B"/>
    <w:rsid w:val="002328CE"/>
    <w:rsid w:val="002331DB"/>
    <w:rsid w:val="002332B3"/>
    <w:rsid w:val="002333D6"/>
    <w:rsid w:val="002336EE"/>
    <w:rsid w:val="00234E2D"/>
    <w:rsid w:val="00235DB1"/>
    <w:rsid w:val="00237A4E"/>
    <w:rsid w:val="00240E64"/>
    <w:rsid w:val="002416DA"/>
    <w:rsid w:val="00242AE7"/>
    <w:rsid w:val="002437AD"/>
    <w:rsid w:val="002437E3"/>
    <w:rsid w:val="002439EB"/>
    <w:rsid w:val="00243AFF"/>
    <w:rsid w:val="00243CAB"/>
    <w:rsid w:val="00245624"/>
    <w:rsid w:val="00247ED7"/>
    <w:rsid w:val="00250BB8"/>
    <w:rsid w:val="00251512"/>
    <w:rsid w:val="00252C57"/>
    <w:rsid w:val="002533B6"/>
    <w:rsid w:val="002538D1"/>
    <w:rsid w:val="00255788"/>
    <w:rsid w:val="0025796D"/>
    <w:rsid w:val="002620A7"/>
    <w:rsid w:val="00262D0B"/>
    <w:rsid w:val="00262D98"/>
    <w:rsid w:val="00263326"/>
    <w:rsid w:val="00271087"/>
    <w:rsid w:val="00271137"/>
    <w:rsid w:val="002719CC"/>
    <w:rsid w:val="00272C5F"/>
    <w:rsid w:val="00272E43"/>
    <w:rsid w:val="00272EA9"/>
    <w:rsid w:val="002758D2"/>
    <w:rsid w:val="0027593C"/>
    <w:rsid w:val="00275A71"/>
    <w:rsid w:val="00276110"/>
    <w:rsid w:val="00276919"/>
    <w:rsid w:val="0027712A"/>
    <w:rsid w:val="00280017"/>
    <w:rsid w:val="00280408"/>
    <w:rsid w:val="00281220"/>
    <w:rsid w:val="0028323F"/>
    <w:rsid w:val="0028327D"/>
    <w:rsid w:val="0028389C"/>
    <w:rsid w:val="002844C3"/>
    <w:rsid w:val="002848DA"/>
    <w:rsid w:val="0028494F"/>
    <w:rsid w:val="00285040"/>
    <w:rsid w:val="00286BAF"/>
    <w:rsid w:val="0028732B"/>
    <w:rsid w:val="002879CD"/>
    <w:rsid w:val="00290375"/>
    <w:rsid w:val="00290C01"/>
    <w:rsid w:val="00291178"/>
    <w:rsid w:val="0029200B"/>
    <w:rsid w:val="00292F29"/>
    <w:rsid w:val="002934E6"/>
    <w:rsid w:val="0029396C"/>
    <w:rsid w:val="00293D1F"/>
    <w:rsid w:val="00295482"/>
    <w:rsid w:val="002954D4"/>
    <w:rsid w:val="0029580E"/>
    <w:rsid w:val="00295F38"/>
    <w:rsid w:val="00296C55"/>
    <w:rsid w:val="002A027C"/>
    <w:rsid w:val="002A1AEC"/>
    <w:rsid w:val="002A23D6"/>
    <w:rsid w:val="002A23F4"/>
    <w:rsid w:val="002A244E"/>
    <w:rsid w:val="002A24DB"/>
    <w:rsid w:val="002A285D"/>
    <w:rsid w:val="002A3525"/>
    <w:rsid w:val="002A39F8"/>
    <w:rsid w:val="002A5736"/>
    <w:rsid w:val="002A702F"/>
    <w:rsid w:val="002A71C7"/>
    <w:rsid w:val="002B1915"/>
    <w:rsid w:val="002B19EA"/>
    <w:rsid w:val="002B1DE0"/>
    <w:rsid w:val="002B4257"/>
    <w:rsid w:val="002B5ABB"/>
    <w:rsid w:val="002C01E9"/>
    <w:rsid w:val="002C1DC8"/>
    <w:rsid w:val="002C2A0F"/>
    <w:rsid w:val="002C3171"/>
    <w:rsid w:val="002C4642"/>
    <w:rsid w:val="002C4CBC"/>
    <w:rsid w:val="002C71DB"/>
    <w:rsid w:val="002D0F0B"/>
    <w:rsid w:val="002D22D4"/>
    <w:rsid w:val="002D2B49"/>
    <w:rsid w:val="002D2E36"/>
    <w:rsid w:val="002D2E42"/>
    <w:rsid w:val="002D3A28"/>
    <w:rsid w:val="002D42C5"/>
    <w:rsid w:val="002D68A3"/>
    <w:rsid w:val="002D7136"/>
    <w:rsid w:val="002D77BB"/>
    <w:rsid w:val="002E01DC"/>
    <w:rsid w:val="002E156A"/>
    <w:rsid w:val="002E1B93"/>
    <w:rsid w:val="002E615F"/>
    <w:rsid w:val="002E7EB4"/>
    <w:rsid w:val="002F150C"/>
    <w:rsid w:val="002F178C"/>
    <w:rsid w:val="002F4ADB"/>
    <w:rsid w:val="002F6DA9"/>
    <w:rsid w:val="002F7021"/>
    <w:rsid w:val="002F7938"/>
    <w:rsid w:val="002F7DC1"/>
    <w:rsid w:val="00300A4C"/>
    <w:rsid w:val="0030280A"/>
    <w:rsid w:val="00302817"/>
    <w:rsid w:val="00303031"/>
    <w:rsid w:val="0030385B"/>
    <w:rsid w:val="00304B74"/>
    <w:rsid w:val="003054C3"/>
    <w:rsid w:val="00306872"/>
    <w:rsid w:val="0031027B"/>
    <w:rsid w:val="003110F4"/>
    <w:rsid w:val="00311B10"/>
    <w:rsid w:val="00313C4E"/>
    <w:rsid w:val="003142E8"/>
    <w:rsid w:val="00314449"/>
    <w:rsid w:val="00314B67"/>
    <w:rsid w:val="00314C81"/>
    <w:rsid w:val="00315FE0"/>
    <w:rsid w:val="00316DA5"/>
    <w:rsid w:val="00317507"/>
    <w:rsid w:val="00320370"/>
    <w:rsid w:val="00323775"/>
    <w:rsid w:val="00324C10"/>
    <w:rsid w:val="003268FF"/>
    <w:rsid w:val="003270C5"/>
    <w:rsid w:val="0033046A"/>
    <w:rsid w:val="003305E3"/>
    <w:rsid w:val="0033138F"/>
    <w:rsid w:val="0033203B"/>
    <w:rsid w:val="00332E0F"/>
    <w:rsid w:val="00332E47"/>
    <w:rsid w:val="00333FA7"/>
    <w:rsid w:val="00336F83"/>
    <w:rsid w:val="00337391"/>
    <w:rsid w:val="0033796B"/>
    <w:rsid w:val="0034039E"/>
    <w:rsid w:val="00340F39"/>
    <w:rsid w:val="003426B0"/>
    <w:rsid w:val="0034350B"/>
    <w:rsid w:val="00344A59"/>
    <w:rsid w:val="00345D7E"/>
    <w:rsid w:val="00346FCA"/>
    <w:rsid w:val="003474D3"/>
    <w:rsid w:val="00350934"/>
    <w:rsid w:val="00351001"/>
    <w:rsid w:val="00351CDA"/>
    <w:rsid w:val="00353949"/>
    <w:rsid w:val="00356DF9"/>
    <w:rsid w:val="003572A5"/>
    <w:rsid w:val="003578E0"/>
    <w:rsid w:val="00361855"/>
    <w:rsid w:val="00362B43"/>
    <w:rsid w:val="00362E24"/>
    <w:rsid w:val="00363330"/>
    <w:rsid w:val="003648A3"/>
    <w:rsid w:val="00365BD6"/>
    <w:rsid w:val="0036639A"/>
    <w:rsid w:val="00366EAB"/>
    <w:rsid w:val="00366F89"/>
    <w:rsid w:val="003706D2"/>
    <w:rsid w:val="00373D13"/>
    <w:rsid w:val="00373E11"/>
    <w:rsid w:val="0037464D"/>
    <w:rsid w:val="003746A2"/>
    <w:rsid w:val="003747C6"/>
    <w:rsid w:val="0037561C"/>
    <w:rsid w:val="003767C7"/>
    <w:rsid w:val="00376B66"/>
    <w:rsid w:val="003803CD"/>
    <w:rsid w:val="00381BED"/>
    <w:rsid w:val="003823C0"/>
    <w:rsid w:val="00383BA5"/>
    <w:rsid w:val="00384528"/>
    <w:rsid w:val="003849A1"/>
    <w:rsid w:val="00384B4F"/>
    <w:rsid w:val="003859BC"/>
    <w:rsid w:val="003865C4"/>
    <w:rsid w:val="003876CF"/>
    <w:rsid w:val="00387A91"/>
    <w:rsid w:val="00387D6C"/>
    <w:rsid w:val="0039137E"/>
    <w:rsid w:val="00391442"/>
    <w:rsid w:val="00391592"/>
    <w:rsid w:val="0039188C"/>
    <w:rsid w:val="00392119"/>
    <w:rsid w:val="00392754"/>
    <w:rsid w:val="00393926"/>
    <w:rsid w:val="00393F0E"/>
    <w:rsid w:val="0039442D"/>
    <w:rsid w:val="00394B90"/>
    <w:rsid w:val="0039568A"/>
    <w:rsid w:val="00395DD9"/>
    <w:rsid w:val="003A3DD4"/>
    <w:rsid w:val="003A656D"/>
    <w:rsid w:val="003B0205"/>
    <w:rsid w:val="003B046A"/>
    <w:rsid w:val="003B27B5"/>
    <w:rsid w:val="003B2FD9"/>
    <w:rsid w:val="003B3084"/>
    <w:rsid w:val="003B3671"/>
    <w:rsid w:val="003B376F"/>
    <w:rsid w:val="003B451B"/>
    <w:rsid w:val="003B49E2"/>
    <w:rsid w:val="003B69A4"/>
    <w:rsid w:val="003C03FB"/>
    <w:rsid w:val="003C11B5"/>
    <w:rsid w:val="003C233F"/>
    <w:rsid w:val="003C2F9A"/>
    <w:rsid w:val="003C3A5C"/>
    <w:rsid w:val="003C3E60"/>
    <w:rsid w:val="003C48C2"/>
    <w:rsid w:val="003C56D7"/>
    <w:rsid w:val="003C60F6"/>
    <w:rsid w:val="003D0115"/>
    <w:rsid w:val="003D13E2"/>
    <w:rsid w:val="003D1535"/>
    <w:rsid w:val="003D1C60"/>
    <w:rsid w:val="003D3031"/>
    <w:rsid w:val="003D3811"/>
    <w:rsid w:val="003D38AD"/>
    <w:rsid w:val="003D3917"/>
    <w:rsid w:val="003D4FE2"/>
    <w:rsid w:val="003D7432"/>
    <w:rsid w:val="003D7544"/>
    <w:rsid w:val="003E087D"/>
    <w:rsid w:val="003E1E66"/>
    <w:rsid w:val="003E1F6C"/>
    <w:rsid w:val="003E3707"/>
    <w:rsid w:val="003E47C5"/>
    <w:rsid w:val="003E6CCF"/>
    <w:rsid w:val="003E70B0"/>
    <w:rsid w:val="003F095A"/>
    <w:rsid w:val="003F1A01"/>
    <w:rsid w:val="003F41D8"/>
    <w:rsid w:val="003F4614"/>
    <w:rsid w:val="003F4BE0"/>
    <w:rsid w:val="003F55F5"/>
    <w:rsid w:val="003F5DE2"/>
    <w:rsid w:val="003F64B3"/>
    <w:rsid w:val="003F6563"/>
    <w:rsid w:val="003F6A62"/>
    <w:rsid w:val="004006BF"/>
    <w:rsid w:val="0040156F"/>
    <w:rsid w:val="004015B1"/>
    <w:rsid w:val="004016C6"/>
    <w:rsid w:val="00401749"/>
    <w:rsid w:val="004018FC"/>
    <w:rsid w:val="00401937"/>
    <w:rsid w:val="00402059"/>
    <w:rsid w:val="00402873"/>
    <w:rsid w:val="00404D05"/>
    <w:rsid w:val="00405221"/>
    <w:rsid w:val="00405C84"/>
    <w:rsid w:val="00406699"/>
    <w:rsid w:val="00407697"/>
    <w:rsid w:val="004076B3"/>
    <w:rsid w:val="0041048C"/>
    <w:rsid w:val="00411CC8"/>
    <w:rsid w:val="00412731"/>
    <w:rsid w:val="004128A4"/>
    <w:rsid w:val="00414F22"/>
    <w:rsid w:val="00414F90"/>
    <w:rsid w:val="00415A90"/>
    <w:rsid w:val="00416069"/>
    <w:rsid w:val="00416886"/>
    <w:rsid w:val="0042076C"/>
    <w:rsid w:val="004215FF"/>
    <w:rsid w:val="00421B6B"/>
    <w:rsid w:val="00422085"/>
    <w:rsid w:val="00422449"/>
    <w:rsid w:val="00422FC6"/>
    <w:rsid w:val="004230B0"/>
    <w:rsid w:val="00424ED4"/>
    <w:rsid w:val="0043101A"/>
    <w:rsid w:val="00431714"/>
    <w:rsid w:val="00432E19"/>
    <w:rsid w:val="004336F1"/>
    <w:rsid w:val="0043391C"/>
    <w:rsid w:val="00436D54"/>
    <w:rsid w:val="00437874"/>
    <w:rsid w:val="004419A8"/>
    <w:rsid w:val="0044345A"/>
    <w:rsid w:val="004442C1"/>
    <w:rsid w:val="00445100"/>
    <w:rsid w:val="00445152"/>
    <w:rsid w:val="004463F5"/>
    <w:rsid w:val="00447844"/>
    <w:rsid w:val="0045053B"/>
    <w:rsid w:val="00450EBE"/>
    <w:rsid w:val="00450FBD"/>
    <w:rsid w:val="00451429"/>
    <w:rsid w:val="004522EF"/>
    <w:rsid w:val="00452624"/>
    <w:rsid w:val="00457263"/>
    <w:rsid w:val="0045791F"/>
    <w:rsid w:val="00462084"/>
    <w:rsid w:val="004620E7"/>
    <w:rsid w:val="00463481"/>
    <w:rsid w:val="00464D03"/>
    <w:rsid w:val="0046510B"/>
    <w:rsid w:val="00465435"/>
    <w:rsid w:val="00466110"/>
    <w:rsid w:val="0046714F"/>
    <w:rsid w:val="00467D75"/>
    <w:rsid w:val="004709E5"/>
    <w:rsid w:val="0047105A"/>
    <w:rsid w:val="00471284"/>
    <w:rsid w:val="004714A9"/>
    <w:rsid w:val="00471963"/>
    <w:rsid w:val="00471D03"/>
    <w:rsid w:val="00471E1D"/>
    <w:rsid w:val="004721F9"/>
    <w:rsid w:val="00472BBC"/>
    <w:rsid w:val="00472C03"/>
    <w:rsid w:val="00473688"/>
    <w:rsid w:val="00473F64"/>
    <w:rsid w:val="004742BA"/>
    <w:rsid w:val="004779C5"/>
    <w:rsid w:val="00477CBE"/>
    <w:rsid w:val="004807B2"/>
    <w:rsid w:val="00482207"/>
    <w:rsid w:val="00482992"/>
    <w:rsid w:val="00483E15"/>
    <w:rsid w:val="0048407B"/>
    <w:rsid w:val="00484FE6"/>
    <w:rsid w:val="00486FCB"/>
    <w:rsid w:val="00487B30"/>
    <w:rsid w:val="00487BF2"/>
    <w:rsid w:val="00487E58"/>
    <w:rsid w:val="00490162"/>
    <w:rsid w:val="00490F64"/>
    <w:rsid w:val="00491605"/>
    <w:rsid w:val="00492138"/>
    <w:rsid w:val="00492926"/>
    <w:rsid w:val="0049309A"/>
    <w:rsid w:val="00494D7F"/>
    <w:rsid w:val="0049647F"/>
    <w:rsid w:val="004964B0"/>
    <w:rsid w:val="00496668"/>
    <w:rsid w:val="00496F63"/>
    <w:rsid w:val="00497503"/>
    <w:rsid w:val="004A074D"/>
    <w:rsid w:val="004A0DFA"/>
    <w:rsid w:val="004A0ECC"/>
    <w:rsid w:val="004A0EFE"/>
    <w:rsid w:val="004A22C3"/>
    <w:rsid w:val="004A241B"/>
    <w:rsid w:val="004A276A"/>
    <w:rsid w:val="004A2A09"/>
    <w:rsid w:val="004A3330"/>
    <w:rsid w:val="004A33F2"/>
    <w:rsid w:val="004A4170"/>
    <w:rsid w:val="004A4B23"/>
    <w:rsid w:val="004A6782"/>
    <w:rsid w:val="004A6F91"/>
    <w:rsid w:val="004A7F83"/>
    <w:rsid w:val="004B01F6"/>
    <w:rsid w:val="004B0959"/>
    <w:rsid w:val="004B29DC"/>
    <w:rsid w:val="004B327E"/>
    <w:rsid w:val="004B593C"/>
    <w:rsid w:val="004B5F19"/>
    <w:rsid w:val="004B60BE"/>
    <w:rsid w:val="004B6D52"/>
    <w:rsid w:val="004C0A71"/>
    <w:rsid w:val="004C3AF2"/>
    <w:rsid w:val="004C3E0D"/>
    <w:rsid w:val="004C5656"/>
    <w:rsid w:val="004C6A0A"/>
    <w:rsid w:val="004C6A14"/>
    <w:rsid w:val="004C7045"/>
    <w:rsid w:val="004C7BA6"/>
    <w:rsid w:val="004D0689"/>
    <w:rsid w:val="004D1DE3"/>
    <w:rsid w:val="004D2416"/>
    <w:rsid w:val="004D27BB"/>
    <w:rsid w:val="004D2B7F"/>
    <w:rsid w:val="004D32E5"/>
    <w:rsid w:val="004D37D9"/>
    <w:rsid w:val="004D3E78"/>
    <w:rsid w:val="004D443C"/>
    <w:rsid w:val="004D6AA6"/>
    <w:rsid w:val="004D735A"/>
    <w:rsid w:val="004D74C9"/>
    <w:rsid w:val="004E04D1"/>
    <w:rsid w:val="004E0D6E"/>
    <w:rsid w:val="004E2704"/>
    <w:rsid w:val="004E2C3A"/>
    <w:rsid w:val="004E2F83"/>
    <w:rsid w:val="004E365B"/>
    <w:rsid w:val="004E3B99"/>
    <w:rsid w:val="004E4156"/>
    <w:rsid w:val="004E4D42"/>
    <w:rsid w:val="004E4EE6"/>
    <w:rsid w:val="004E569B"/>
    <w:rsid w:val="004E62A4"/>
    <w:rsid w:val="004E78C6"/>
    <w:rsid w:val="004E796C"/>
    <w:rsid w:val="004E7AB7"/>
    <w:rsid w:val="004F04B4"/>
    <w:rsid w:val="004F093B"/>
    <w:rsid w:val="004F1E98"/>
    <w:rsid w:val="004F2021"/>
    <w:rsid w:val="004F346B"/>
    <w:rsid w:val="004F40F1"/>
    <w:rsid w:val="004F5418"/>
    <w:rsid w:val="004F581B"/>
    <w:rsid w:val="004F5BEE"/>
    <w:rsid w:val="004F6902"/>
    <w:rsid w:val="004F7A50"/>
    <w:rsid w:val="004F7E02"/>
    <w:rsid w:val="0050059A"/>
    <w:rsid w:val="005008A4"/>
    <w:rsid w:val="005029D3"/>
    <w:rsid w:val="0050426F"/>
    <w:rsid w:val="0050477C"/>
    <w:rsid w:val="005054F8"/>
    <w:rsid w:val="005057CF"/>
    <w:rsid w:val="00505858"/>
    <w:rsid w:val="00507C0B"/>
    <w:rsid w:val="00507E39"/>
    <w:rsid w:val="00510388"/>
    <w:rsid w:val="00513152"/>
    <w:rsid w:val="00515256"/>
    <w:rsid w:val="00515E9E"/>
    <w:rsid w:val="005172C6"/>
    <w:rsid w:val="00517F0D"/>
    <w:rsid w:val="0052027B"/>
    <w:rsid w:val="005203BA"/>
    <w:rsid w:val="00520D06"/>
    <w:rsid w:val="00520DE6"/>
    <w:rsid w:val="00522BD7"/>
    <w:rsid w:val="00522DCA"/>
    <w:rsid w:val="00522F7A"/>
    <w:rsid w:val="00523414"/>
    <w:rsid w:val="005241EF"/>
    <w:rsid w:val="00524925"/>
    <w:rsid w:val="00525298"/>
    <w:rsid w:val="005252AC"/>
    <w:rsid w:val="00525BF3"/>
    <w:rsid w:val="0052697D"/>
    <w:rsid w:val="0052715A"/>
    <w:rsid w:val="00527BC3"/>
    <w:rsid w:val="00530842"/>
    <w:rsid w:val="0053098B"/>
    <w:rsid w:val="005314AA"/>
    <w:rsid w:val="00531A4A"/>
    <w:rsid w:val="005322F6"/>
    <w:rsid w:val="00532FA4"/>
    <w:rsid w:val="0053397F"/>
    <w:rsid w:val="0053408F"/>
    <w:rsid w:val="00534C4C"/>
    <w:rsid w:val="00534FC3"/>
    <w:rsid w:val="00535383"/>
    <w:rsid w:val="005358CF"/>
    <w:rsid w:val="005362B5"/>
    <w:rsid w:val="005370B3"/>
    <w:rsid w:val="0053716F"/>
    <w:rsid w:val="00537C7C"/>
    <w:rsid w:val="005403DB"/>
    <w:rsid w:val="005409BF"/>
    <w:rsid w:val="00545173"/>
    <w:rsid w:val="00545D92"/>
    <w:rsid w:val="005466AF"/>
    <w:rsid w:val="0054673E"/>
    <w:rsid w:val="00547CDA"/>
    <w:rsid w:val="00550FFA"/>
    <w:rsid w:val="00552D5B"/>
    <w:rsid w:val="00552E93"/>
    <w:rsid w:val="00554C8C"/>
    <w:rsid w:val="00555A3B"/>
    <w:rsid w:val="005572C3"/>
    <w:rsid w:val="00560370"/>
    <w:rsid w:val="005627C0"/>
    <w:rsid w:val="0056306D"/>
    <w:rsid w:val="00563866"/>
    <w:rsid w:val="00563BDD"/>
    <w:rsid w:val="005652A8"/>
    <w:rsid w:val="00565F3B"/>
    <w:rsid w:val="005669DA"/>
    <w:rsid w:val="00566F35"/>
    <w:rsid w:val="00567118"/>
    <w:rsid w:val="00570B57"/>
    <w:rsid w:val="0057180D"/>
    <w:rsid w:val="005719ED"/>
    <w:rsid w:val="00571D31"/>
    <w:rsid w:val="005727E6"/>
    <w:rsid w:val="00573625"/>
    <w:rsid w:val="0057389A"/>
    <w:rsid w:val="005738DC"/>
    <w:rsid w:val="0057574E"/>
    <w:rsid w:val="00576065"/>
    <w:rsid w:val="00576750"/>
    <w:rsid w:val="00577156"/>
    <w:rsid w:val="00580A89"/>
    <w:rsid w:val="00580A9D"/>
    <w:rsid w:val="00580E8C"/>
    <w:rsid w:val="005824C1"/>
    <w:rsid w:val="00582620"/>
    <w:rsid w:val="00582C37"/>
    <w:rsid w:val="00582F24"/>
    <w:rsid w:val="00583101"/>
    <w:rsid w:val="005842D7"/>
    <w:rsid w:val="005865D5"/>
    <w:rsid w:val="00586E46"/>
    <w:rsid w:val="005939B5"/>
    <w:rsid w:val="00593A78"/>
    <w:rsid w:val="00593E66"/>
    <w:rsid w:val="00596525"/>
    <w:rsid w:val="00596E3E"/>
    <w:rsid w:val="005976D1"/>
    <w:rsid w:val="00597943"/>
    <w:rsid w:val="005A2B5E"/>
    <w:rsid w:val="005A3013"/>
    <w:rsid w:val="005A3282"/>
    <w:rsid w:val="005A32B7"/>
    <w:rsid w:val="005A3DCF"/>
    <w:rsid w:val="005A3EBB"/>
    <w:rsid w:val="005A4273"/>
    <w:rsid w:val="005A4898"/>
    <w:rsid w:val="005A4AA6"/>
    <w:rsid w:val="005A4E82"/>
    <w:rsid w:val="005A5596"/>
    <w:rsid w:val="005A5856"/>
    <w:rsid w:val="005A5EF0"/>
    <w:rsid w:val="005A6C7D"/>
    <w:rsid w:val="005B0A7A"/>
    <w:rsid w:val="005B3CAC"/>
    <w:rsid w:val="005B3F5F"/>
    <w:rsid w:val="005B4207"/>
    <w:rsid w:val="005B4834"/>
    <w:rsid w:val="005B55C7"/>
    <w:rsid w:val="005C0233"/>
    <w:rsid w:val="005C08D8"/>
    <w:rsid w:val="005C0E5F"/>
    <w:rsid w:val="005C0FB5"/>
    <w:rsid w:val="005C101F"/>
    <w:rsid w:val="005C23E2"/>
    <w:rsid w:val="005C29CF"/>
    <w:rsid w:val="005C43BE"/>
    <w:rsid w:val="005C4678"/>
    <w:rsid w:val="005C4DD3"/>
    <w:rsid w:val="005C592B"/>
    <w:rsid w:val="005C737F"/>
    <w:rsid w:val="005C79B7"/>
    <w:rsid w:val="005D008D"/>
    <w:rsid w:val="005D0EB8"/>
    <w:rsid w:val="005D1EDD"/>
    <w:rsid w:val="005D44FE"/>
    <w:rsid w:val="005D4DDC"/>
    <w:rsid w:val="005D7776"/>
    <w:rsid w:val="005E046D"/>
    <w:rsid w:val="005E086F"/>
    <w:rsid w:val="005E0DB5"/>
    <w:rsid w:val="005E2550"/>
    <w:rsid w:val="005E258C"/>
    <w:rsid w:val="005E26B1"/>
    <w:rsid w:val="005E358C"/>
    <w:rsid w:val="005E48C4"/>
    <w:rsid w:val="005E4B5D"/>
    <w:rsid w:val="005E4FA8"/>
    <w:rsid w:val="005E5809"/>
    <w:rsid w:val="005E75E5"/>
    <w:rsid w:val="005F0314"/>
    <w:rsid w:val="005F18B3"/>
    <w:rsid w:val="005F2789"/>
    <w:rsid w:val="005F30D0"/>
    <w:rsid w:val="005F3CEA"/>
    <w:rsid w:val="005F3EB5"/>
    <w:rsid w:val="005F53F1"/>
    <w:rsid w:val="005F5695"/>
    <w:rsid w:val="005F5EDD"/>
    <w:rsid w:val="005F5F2B"/>
    <w:rsid w:val="005F647F"/>
    <w:rsid w:val="005F65E9"/>
    <w:rsid w:val="005F6C22"/>
    <w:rsid w:val="005F72AB"/>
    <w:rsid w:val="00600368"/>
    <w:rsid w:val="006004FA"/>
    <w:rsid w:val="006013F2"/>
    <w:rsid w:val="00601907"/>
    <w:rsid w:val="00602558"/>
    <w:rsid w:val="00603CD5"/>
    <w:rsid w:val="006042B8"/>
    <w:rsid w:val="00604B18"/>
    <w:rsid w:val="00604D40"/>
    <w:rsid w:val="006050C5"/>
    <w:rsid w:val="0060559D"/>
    <w:rsid w:val="00606121"/>
    <w:rsid w:val="00607632"/>
    <w:rsid w:val="00607FC2"/>
    <w:rsid w:val="00610671"/>
    <w:rsid w:val="006116C6"/>
    <w:rsid w:val="006117C2"/>
    <w:rsid w:val="0061263F"/>
    <w:rsid w:val="00612966"/>
    <w:rsid w:val="00612E4D"/>
    <w:rsid w:val="00612E9A"/>
    <w:rsid w:val="00613130"/>
    <w:rsid w:val="0061322B"/>
    <w:rsid w:val="0061346B"/>
    <w:rsid w:val="00615E38"/>
    <w:rsid w:val="00621045"/>
    <w:rsid w:val="006219F1"/>
    <w:rsid w:val="00623BFE"/>
    <w:rsid w:val="00623C9D"/>
    <w:rsid w:val="006255B1"/>
    <w:rsid w:val="006263BB"/>
    <w:rsid w:val="006267F5"/>
    <w:rsid w:val="00626AAF"/>
    <w:rsid w:val="00627401"/>
    <w:rsid w:val="00627ECD"/>
    <w:rsid w:val="00631128"/>
    <w:rsid w:val="00631A61"/>
    <w:rsid w:val="006339F4"/>
    <w:rsid w:val="00633B23"/>
    <w:rsid w:val="006359BF"/>
    <w:rsid w:val="006367C5"/>
    <w:rsid w:val="00636FBB"/>
    <w:rsid w:val="00637784"/>
    <w:rsid w:val="00640D2B"/>
    <w:rsid w:val="00642442"/>
    <w:rsid w:val="00643EEF"/>
    <w:rsid w:val="00644158"/>
    <w:rsid w:val="00645F31"/>
    <w:rsid w:val="00646D81"/>
    <w:rsid w:val="006474EA"/>
    <w:rsid w:val="006505C0"/>
    <w:rsid w:val="00650CCC"/>
    <w:rsid w:val="00656461"/>
    <w:rsid w:val="00656D82"/>
    <w:rsid w:val="0065706C"/>
    <w:rsid w:val="00657239"/>
    <w:rsid w:val="006605EC"/>
    <w:rsid w:val="00660B6F"/>
    <w:rsid w:val="006634D7"/>
    <w:rsid w:val="00663B31"/>
    <w:rsid w:val="00663C03"/>
    <w:rsid w:val="006656A6"/>
    <w:rsid w:val="006657E2"/>
    <w:rsid w:val="006658B3"/>
    <w:rsid w:val="00665AF1"/>
    <w:rsid w:val="00666444"/>
    <w:rsid w:val="00667371"/>
    <w:rsid w:val="0067033D"/>
    <w:rsid w:val="006704C2"/>
    <w:rsid w:val="00671E4B"/>
    <w:rsid w:val="0067273A"/>
    <w:rsid w:val="00672AF4"/>
    <w:rsid w:val="006732BF"/>
    <w:rsid w:val="00673CDB"/>
    <w:rsid w:val="00674115"/>
    <w:rsid w:val="00674B56"/>
    <w:rsid w:val="00675ED8"/>
    <w:rsid w:val="00675FD9"/>
    <w:rsid w:val="006779B1"/>
    <w:rsid w:val="0068097D"/>
    <w:rsid w:val="00680B15"/>
    <w:rsid w:val="00681060"/>
    <w:rsid w:val="006811FA"/>
    <w:rsid w:val="006824E7"/>
    <w:rsid w:val="00682A61"/>
    <w:rsid w:val="00684859"/>
    <w:rsid w:val="00685A0A"/>
    <w:rsid w:val="0069185A"/>
    <w:rsid w:val="00693012"/>
    <w:rsid w:val="0069367E"/>
    <w:rsid w:val="00695099"/>
    <w:rsid w:val="006955CC"/>
    <w:rsid w:val="00696D8B"/>
    <w:rsid w:val="00697330"/>
    <w:rsid w:val="006A09F6"/>
    <w:rsid w:val="006A12A2"/>
    <w:rsid w:val="006A1ACD"/>
    <w:rsid w:val="006A2BCD"/>
    <w:rsid w:val="006A2D69"/>
    <w:rsid w:val="006A3BEC"/>
    <w:rsid w:val="006A4BED"/>
    <w:rsid w:val="006A5C49"/>
    <w:rsid w:val="006A5DAB"/>
    <w:rsid w:val="006A640D"/>
    <w:rsid w:val="006B0360"/>
    <w:rsid w:val="006B15F6"/>
    <w:rsid w:val="006B2821"/>
    <w:rsid w:val="006B32D1"/>
    <w:rsid w:val="006B4783"/>
    <w:rsid w:val="006B75F9"/>
    <w:rsid w:val="006C1599"/>
    <w:rsid w:val="006C1C3B"/>
    <w:rsid w:val="006C2124"/>
    <w:rsid w:val="006C3234"/>
    <w:rsid w:val="006C43A4"/>
    <w:rsid w:val="006C49CF"/>
    <w:rsid w:val="006C513E"/>
    <w:rsid w:val="006C581B"/>
    <w:rsid w:val="006C5C33"/>
    <w:rsid w:val="006C62DE"/>
    <w:rsid w:val="006C65E1"/>
    <w:rsid w:val="006D00CF"/>
    <w:rsid w:val="006D063D"/>
    <w:rsid w:val="006D11C3"/>
    <w:rsid w:val="006D198F"/>
    <w:rsid w:val="006D4A9F"/>
    <w:rsid w:val="006D68B1"/>
    <w:rsid w:val="006E377E"/>
    <w:rsid w:val="006E3B28"/>
    <w:rsid w:val="006E3DA9"/>
    <w:rsid w:val="006E4CD4"/>
    <w:rsid w:val="006E6999"/>
    <w:rsid w:val="006F0440"/>
    <w:rsid w:val="006F0860"/>
    <w:rsid w:val="006F0E93"/>
    <w:rsid w:val="006F0FE4"/>
    <w:rsid w:val="006F1076"/>
    <w:rsid w:val="006F1924"/>
    <w:rsid w:val="006F49CE"/>
    <w:rsid w:val="006F4E5A"/>
    <w:rsid w:val="006F4EEA"/>
    <w:rsid w:val="006F63AB"/>
    <w:rsid w:val="00702ADF"/>
    <w:rsid w:val="00705D0D"/>
    <w:rsid w:val="00706309"/>
    <w:rsid w:val="00706F0C"/>
    <w:rsid w:val="007125EE"/>
    <w:rsid w:val="00712F21"/>
    <w:rsid w:val="00713059"/>
    <w:rsid w:val="00714390"/>
    <w:rsid w:val="0071479F"/>
    <w:rsid w:val="00715657"/>
    <w:rsid w:val="00715917"/>
    <w:rsid w:val="00716767"/>
    <w:rsid w:val="007170F7"/>
    <w:rsid w:val="0072057F"/>
    <w:rsid w:val="0072150E"/>
    <w:rsid w:val="00723810"/>
    <w:rsid w:val="00723CAA"/>
    <w:rsid w:val="00724431"/>
    <w:rsid w:val="00724882"/>
    <w:rsid w:val="00725E03"/>
    <w:rsid w:val="0073215D"/>
    <w:rsid w:val="0073259E"/>
    <w:rsid w:val="007327A7"/>
    <w:rsid w:val="00732990"/>
    <w:rsid w:val="00733D8A"/>
    <w:rsid w:val="00734344"/>
    <w:rsid w:val="00740150"/>
    <w:rsid w:val="00740697"/>
    <w:rsid w:val="007406A3"/>
    <w:rsid w:val="00740E9D"/>
    <w:rsid w:val="00742E36"/>
    <w:rsid w:val="00742E7B"/>
    <w:rsid w:val="007437BF"/>
    <w:rsid w:val="007442E7"/>
    <w:rsid w:val="0074538F"/>
    <w:rsid w:val="00746516"/>
    <w:rsid w:val="0074763B"/>
    <w:rsid w:val="00747A65"/>
    <w:rsid w:val="007512D8"/>
    <w:rsid w:val="007513C9"/>
    <w:rsid w:val="0075294D"/>
    <w:rsid w:val="00752C74"/>
    <w:rsid w:val="00752F80"/>
    <w:rsid w:val="007549EA"/>
    <w:rsid w:val="00754F83"/>
    <w:rsid w:val="00755568"/>
    <w:rsid w:val="00756615"/>
    <w:rsid w:val="007601A5"/>
    <w:rsid w:val="00760DB0"/>
    <w:rsid w:val="0076106E"/>
    <w:rsid w:val="007610B0"/>
    <w:rsid w:val="007616C5"/>
    <w:rsid w:val="007617E0"/>
    <w:rsid w:val="0076196A"/>
    <w:rsid w:val="00761AAF"/>
    <w:rsid w:val="00761D53"/>
    <w:rsid w:val="00764234"/>
    <w:rsid w:val="007670A9"/>
    <w:rsid w:val="00767A9B"/>
    <w:rsid w:val="00767D80"/>
    <w:rsid w:val="00767EF8"/>
    <w:rsid w:val="00770214"/>
    <w:rsid w:val="00770D67"/>
    <w:rsid w:val="00770DF2"/>
    <w:rsid w:val="00771736"/>
    <w:rsid w:val="00772DAA"/>
    <w:rsid w:val="007730A6"/>
    <w:rsid w:val="00774C4A"/>
    <w:rsid w:val="007756DC"/>
    <w:rsid w:val="00775902"/>
    <w:rsid w:val="00775A38"/>
    <w:rsid w:val="0077619C"/>
    <w:rsid w:val="00776530"/>
    <w:rsid w:val="00776A11"/>
    <w:rsid w:val="007770B3"/>
    <w:rsid w:val="00777279"/>
    <w:rsid w:val="00777CD0"/>
    <w:rsid w:val="00777FCE"/>
    <w:rsid w:val="00782637"/>
    <w:rsid w:val="00782B3B"/>
    <w:rsid w:val="00782D4F"/>
    <w:rsid w:val="00783F7B"/>
    <w:rsid w:val="00784421"/>
    <w:rsid w:val="00785BEB"/>
    <w:rsid w:val="00785E7C"/>
    <w:rsid w:val="00786A80"/>
    <w:rsid w:val="0078762A"/>
    <w:rsid w:val="00787C0B"/>
    <w:rsid w:val="00790334"/>
    <w:rsid w:val="0079320B"/>
    <w:rsid w:val="0079332D"/>
    <w:rsid w:val="007937BC"/>
    <w:rsid w:val="00793CB2"/>
    <w:rsid w:val="00794824"/>
    <w:rsid w:val="00795529"/>
    <w:rsid w:val="00795E46"/>
    <w:rsid w:val="00796AAE"/>
    <w:rsid w:val="007A071B"/>
    <w:rsid w:val="007A1A11"/>
    <w:rsid w:val="007A2594"/>
    <w:rsid w:val="007A2936"/>
    <w:rsid w:val="007A2A4B"/>
    <w:rsid w:val="007A2FB1"/>
    <w:rsid w:val="007A321F"/>
    <w:rsid w:val="007A3555"/>
    <w:rsid w:val="007A4415"/>
    <w:rsid w:val="007A4C65"/>
    <w:rsid w:val="007A540E"/>
    <w:rsid w:val="007A59D9"/>
    <w:rsid w:val="007A72D1"/>
    <w:rsid w:val="007B11C0"/>
    <w:rsid w:val="007B169D"/>
    <w:rsid w:val="007B4880"/>
    <w:rsid w:val="007B5F0D"/>
    <w:rsid w:val="007B74F2"/>
    <w:rsid w:val="007B771C"/>
    <w:rsid w:val="007B7C18"/>
    <w:rsid w:val="007C006F"/>
    <w:rsid w:val="007C09A9"/>
    <w:rsid w:val="007C0AAB"/>
    <w:rsid w:val="007C0F02"/>
    <w:rsid w:val="007C20A0"/>
    <w:rsid w:val="007C46D1"/>
    <w:rsid w:val="007C691D"/>
    <w:rsid w:val="007C6B40"/>
    <w:rsid w:val="007C6F90"/>
    <w:rsid w:val="007C74AE"/>
    <w:rsid w:val="007D12A9"/>
    <w:rsid w:val="007D17AF"/>
    <w:rsid w:val="007D3A19"/>
    <w:rsid w:val="007D3E49"/>
    <w:rsid w:val="007D411E"/>
    <w:rsid w:val="007D427F"/>
    <w:rsid w:val="007D46D9"/>
    <w:rsid w:val="007D4ABA"/>
    <w:rsid w:val="007D658B"/>
    <w:rsid w:val="007D6F53"/>
    <w:rsid w:val="007D771F"/>
    <w:rsid w:val="007D7E86"/>
    <w:rsid w:val="007E004D"/>
    <w:rsid w:val="007E03E5"/>
    <w:rsid w:val="007E098E"/>
    <w:rsid w:val="007E0D93"/>
    <w:rsid w:val="007E1142"/>
    <w:rsid w:val="007E1166"/>
    <w:rsid w:val="007E1D6A"/>
    <w:rsid w:val="007E2E07"/>
    <w:rsid w:val="007E3782"/>
    <w:rsid w:val="007E3E7F"/>
    <w:rsid w:val="007E484E"/>
    <w:rsid w:val="007E57CD"/>
    <w:rsid w:val="007E64BB"/>
    <w:rsid w:val="007E794C"/>
    <w:rsid w:val="007E7CA4"/>
    <w:rsid w:val="007F041A"/>
    <w:rsid w:val="007F0BDE"/>
    <w:rsid w:val="007F0E1D"/>
    <w:rsid w:val="007F1C09"/>
    <w:rsid w:val="007F2BB2"/>
    <w:rsid w:val="007F44A0"/>
    <w:rsid w:val="007F4EC8"/>
    <w:rsid w:val="007F5932"/>
    <w:rsid w:val="007F616F"/>
    <w:rsid w:val="00800DFB"/>
    <w:rsid w:val="0080101B"/>
    <w:rsid w:val="00801E4A"/>
    <w:rsid w:val="0080207B"/>
    <w:rsid w:val="0080307A"/>
    <w:rsid w:val="0080384C"/>
    <w:rsid w:val="00803F28"/>
    <w:rsid w:val="008047FB"/>
    <w:rsid w:val="00804F02"/>
    <w:rsid w:val="00805930"/>
    <w:rsid w:val="00810DF8"/>
    <w:rsid w:val="00811046"/>
    <w:rsid w:val="00811146"/>
    <w:rsid w:val="00813371"/>
    <w:rsid w:val="0081375E"/>
    <w:rsid w:val="00814192"/>
    <w:rsid w:val="00814B1A"/>
    <w:rsid w:val="00815F03"/>
    <w:rsid w:val="00816546"/>
    <w:rsid w:val="0081763C"/>
    <w:rsid w:val="008176F0"/>
    <w:rsid w:val="00817D39"/>
    <w:rsid w:val="00817FD0"/>
    <w:rsid w:val="008204B4"/>
    <w:rsid w:val="00820C95"/>
    <w:rsid w:val="00821424"/>
    <w:rsid w:val="00821F6D"/>
    <w:rsid w:val="008220E0"/>
    <w:rsid w:val="00822BFA"/>
    <w:rsid w:val="008230D2"/>
    <w:rsid w:val="008234B4"/>
    <w:rsid w:val="0082509C"/>
    <w:rsid w:val="0082527A"/>
    <w:rsid w:val="0082624D"/>
    <w:rsid w:val="008306E7"/>
    <w:rsid w:val="00830B61"/>
    <w:rsid w:val="008313F1"/>
    <w:rsid w:val="008320E7"/>
    <w:rsid w:val="0083461E"/>
    <w:rsid w:val="00835965"/>
    <w:rsid w:val="00837B85"/>
    <w:rsid w:val="00837CAD"/>
    <w:rsid w:val="008424B6"/>
    <w:rsid w:val="00842BC4"/>
    <w:rsid w:val="00844CEF"/>
    <w:rsid w:val="00845979"/>
    <w:rsid w:val="00846F29"/>
    <w:rsid w:val="00846F96"/>
    <w:rsid w:val="00847A8B"/>
    <w:rsid w:val="00847DC8"/>
    <w:rsid w:val="008509E6"/>
    <w:rsid w:val="00851DF6"/>
    <w:rsid w:val="00852118"/>
    <w:rsid w:val="00853BB6"/>
    <w:rsid w:val="008544C8"/>
    <w:rsid w:val="00854BF0"/>
    <w:rsid w:val="00854DC1"/>
    <w:rsid w:val="00855A83"/>
    <w:rsid w:val="00857415"/>
    <w:rsid w:val="00860F31"/>
    <w:rsid w:val="00861514"/>
    <w:rsid w:val="00861F30"/>
    <w:rsid w:val="0086303A"/>
    <w:rsid w:val="0086390C"/>
    <w:rsid w:val="0086476E"/>
    <w:rsid w:val="00864DBD"/>
    <w:rsid w:val="00865467"/>
    <w:rsid w:val="00870916"/>
    <w:rsid w:val="0087116D"/>
    <w:rsid w:val="008728D0"/>
    <w:rsid w:val="0087297B"/>
    <w:rsid w:val="00872E27"/>
    <w:rsid w:val="0087350A"/>
    <w:rsid w:val="00873A48"/>
    <w:rsid w:val="00876D9A"/>
    <w:rsid w:val="00877551"/>
    <w:rsid w:val="00880144"/>
    <w:rsid w:val="008808C0"/>
    <w:rsid w:val="00883459"/>
    <w:rsid w:val="00883BF6"/>
    <w:rsid w:val="00883EB9"/>
    <w:rsid w:val="0088445F"/>
    <w:rsid w:val="00884BD1"/>
    <w:rsid w:val="00884BD2"/>
    <w:rsid w:val="00884E0F"/>
    <w:rsid w:val="00885494"/>
    <w:rsid w:val="00886B9F"/>
    <w:rsid w:val="00887041"/>
    <w:rsid w:val="0088745C"/>
    <w:rsid w:val="00887485"/>
    <w:rsid w:val="008876DE"/>
    <w:rsid w:val="00887FBD"/>
    <w:rsid w:val="008909C8"/>
    <w:rsid w:val="00890E89"/>
    <w:rsid w:val="00891384"/>
    <w:rsid w:val="00891746"/>
    <w:rsid w:val="00891B1A"/>
    <w:rsid w:val="00892066"/>
    <w:rsid w:val="00892BB6"/>
    <w:rsid w:val="00893304"/>
    <w:rsid w:val="00893BA2"/>
    <w:rsid w:val="008955A6"/>
    <w:rsid w:val="00895E1B"/>
    <w:rsid w:val="00897644"/>
    <w:rsid w:val="008978D8"/>
    <w:rsid w:val="00897C06"/>
    <w:rsid w:val="008A09F5"/>
    <w:rsid w:val="008A1B0D"/>
    <w:rsid w:val="008A2484"/>
    <w:rsid w:val="008A25DB"/>
    <w:rsid w:val="008A552B"/>
    <w:rsid w:val="008A7499"/>
    <w:rsid w:val="008B0634"/>
    <w:rsid w:val="008B14C9"/>
    <w:rsid w:val="008B34D8"/>
    <w:rsid w:val="008B3F56"/>
    <w:rsid w:val="008B454B"/>
    <w:rsid w:val="008B5168"/>
    <w:rsid w:val="008B52F0"/>
    <w:rsid w:val="008B7250"/>
    <w:rsid w:val="008B7513"/>
    <w:rsid w:val="008C0EC4"/>
    <w:rsid w:val="008C12C3"/>
    <w:rsid w:val="008C1547"/>
    <w:rsid w:val="008C1811"/>
    <w:rsid w:val="008C2C50"/>
    <w:rsid w:val="008C3712"/>
    <w:rsid w:val="008C47CB"/>
    <w:rsid w:val="008C5721"/>
    <w:rsid w:val="008D05AD"/>
    <w:rsid w:val="008D1733"/>
    <w:rsid w:val="008D1FD9"/>
    <w:rsid w:val="008D262D"/>
    <w:rsid w:val="008D35B7"/>
    <w:rsid w:val="008D428E"/>
    <w:rsid w:val="008D4D76"/>
    <w:rsid w:val="008D562E"/>
    <w:rsid w:val="008D6EF8"/>
    <w:rsid w:val="008E1247"/>
    <w:rsid w:val="008E149C"/>
    <w:rsid w:val="008E2ED5"/>
    <w:rsid w:val="008E50CA"/>
    <w:rsid w:val="008E5346"/>
    <w:rsid w:val="008E6883"/>
    <w:rsid w:val="008E68DB"/>
    <w:rsid w:val="008F0223"/>
    <w:rsid w:val="008F32C8"/>
    <w:rsid w:val="008F446E"/>
    <w:rsid w:val="008F6157"/>
    <w:rsid w:val="008F69BD"/>
    <w:rsid w:val="008F6ED4"/>
    <w:rsid w:val="008F7937"/>
    <w:rsid w:val="008F7FAF"/>
    <w:rsid w:val="00900EA4"/>
    <w:rsid w:val="00901B21"/>
    <w:rsid w:val="00901F9B"/>
    <w:rsid w:val="00902389"/>
    <w:rsid w:val="009046E6"/>
    <w:rsid w:val="00904B62"/>
    <w:rsid w:val="00904E7F"/>
    <w:rsid w:val="00905A3D"/>
    <w:rsid w:val="00907203"/>
    <w:rsid w:val="00907C3D"/>
    <w:rsid w:val="0091062E"/>
    <w:rsid w:val="00911DA7"/>
    <w:rsid w:val="009122E4"/>
    <w:rsid w:val="00912660"/>
    <w:rsid w:val="0091266E"/>
    <w:rsid w:val="00914B71"/>
    <w:rsid w:val="00915DE8"/>
    <w:rsid w:val="0091704E"/>
    <w:rsid w:val="00917A00"/>
    <w:rsid w:val="00920774"/>
    <w:rsid w:val="009210C1"/>
    <w:rsid w:val="00922104"/>
    <w:rsid w:val="00923607"/>
    <w:rsid w:val="00923AD4"/>
    <w:rsid w:val="00926057"/>
    <w:rsid w:val="009263BD"/>
    <w:rsid w:val="00926A1E"/>
    <w:rsid w:val="00926FBC"/>
    <w:rsid w:val="009277EB"/>
    <w:rsid w:val="00930547"/>
    <w:rsid w:val="009311B6"/>
    <w:rsid w:val="0093138A"/>
    <w:rsid w:val="00931E86"/>
    <w:rsid w:val="00932E68"/>
    <w:rsid w:val="009335F9"/>
    <w:rsid w:val="0093369B"/>
    <w:rsid w:val="00934960"/>
    <w:rsid w:val="00935266"/>
    <w:rsid w:val="00936F1E"/>
    <w:rsid w:val="00937397"/>
    <w:rsid w:val="00937EBF"/>
    <w:rsid w:val="00942766"/>
    <w:rsid w:val="00942A72"/>
    <w:rsid w:val="00942E56"/>
    <w:rsid w:val="009446AC"/>
    <w:rsid w:val="00944F4F"/>
    <w:rsid w:val="009451BB"/>
    <w:rsid w:val="00947966"/>
    <w:rsid w:val="00947D96"/>
    <w:rsid w:val="00950327"/>
    <w:rsid w:val="00951C08"/>
    <w:rsid w:val="00951D60"/>
    <w:rsid w:val="009535E9"/>
    <w:rsid w:val="0095519F"/>
    <w:rsid w:val="009568A4"/>
    <w:rsid w:val="00962D46"/>
    <w:rsid w:val="00963261"/>
    <w:rsid w:val="009636F1"/>
    <w:rsid w:val="00965130"/>
    <w:rsid w:val="009655EC"/>
    <w:rsid w:val="009702C1"/>
    <w:rsid w:val="009709CA"/>
    <w:rsid w:val="00971144"/>
    <w:rsid w:val="00971591"/>
    <w:rsid w:val="00971CEE"/>
    <w:rsid w:val="00971E9C"/>
    <w:rsid w:val="00972630"/>
    <w:rsid w:val="0097292A"/>
    <w:rsid w:val="00972BE4"/>
    <w:rsid w:val="00972C33"/>
    <w:rsid w:val="009734E0"/>
    <w:rsid w:val="0097417A"/>
    <w:rsid w:val="009752DD"/>
    <w:rsid w:val="00975A93"/>
    <w:rsid w:val="00976C63"/>
    <w:rsid w:val="00976D30"/>
    <w:rsid w:val="009776B2"/>
    <w:rsid w:val="00977D78"/>
    <w:rsid w:val="009806F3"/>
    <w:rsid w:val="00981557"/>
    <w:rsid w:val="0098214B"/>
    <w:rsid w:val="00982B9D"/>
    <w:rsid w:val="00984021"/>
    <w:rsid w:val="0098582C"/>
    <w:rsid w:val="009864A5"/>
    <w:rsid w:val="00986941"/>
    <w:rsid w:val="009876FA"/>
    <w:rsid w:val="009904ED"/>
    <w:rsid w:val="0099306F"/>
    <w:rsid w:val="0099328F"/>
    <w:rsid w:val="00993B1F"/>
    <w:rsid w:val="00993BEA"/>
    <w:rsid w:val="00994C30"/>
    <w:rsid w:val="00994F97"/>
    <w:rsid w:val="0099551F"/>
    <w:rsid w:val="00997630"/>
    <w:rsid w:val="00997A81"/>
    <w:rsid w:val="009A16E3"/>
    <w:rsid w:val="009A1DD0"/>
    <w:rsid w:val="009A22D5"/>
    <w:rsid w:val="009A27FD"/>
    <w:rsid w:val="009A3F34"/>
    <w:rsid w:val="009A4E09"/>
    <w:rsid w:val="009A5511"/>
    <w:rsid w:val="009A5860"/>
    <w:rsid w:val="009A5FFF"/>
    <w:rsid w:val="009A6634"/>
    <w:rsid w:val="009A6AFB"/>
    <w:rsid w:val="009A6E69"/>
    <w:rsid w:val="009A7C11"/>
    <w:rsid w:val="009B0F3F"/>
    <w:rsid w:val="009B1628"/>
    <w:rsid w:val="009B3223"/>
    <w:rsid w:val="009B3C4C"/>
    <w:rsid w:val="009B420B"/>
    <w:rsid w:val="009B48D3"/>
    <w:rsid w:val="009B4BE9"/>
    <w:rsid w:val="009B574B"/>
    <w:rsid w:val="009B5C93"/>
    <w:rsid w:val="009B7A96"/>
    <w:rsid w:val="009C0AB5"/>
    <w:rsid w:val="009C112C"/>
    <w:rsid w:val="009C1EE2"/>
    <w:rsid w:val="009C4C83"/>
    <w:rsid w:val="009C5A93"/>
    <w:rsid w:val="009C669D"/>
    <w:rsid w:val="009D040D"/>
    <w:rsid w:val="009D0F07"/>
    <w:rsid w:val="009D0F4A"/>
    <w:rsid w:val="009D1A80"/>
    <w:rsid w:val="009D2118"/>
    <w:rsid w:val="009D436D"/>
    <w:rsid w:val="009D5674"/>
    <w:rsid w:val="009D5D94"/>
    <w:rsid w:val="009D5EC0"/>
    <w:rsid w:val="009D6245"/>
    <w:rsid w:val="009D628E"/>
    <w:rsid w:val="009D75A4"/>
    <w:rsid w:val="009E0D47"/>
    <w:rsid w:val="009E1E95"/>
    <w:rsid w:val="009E319D"/>
    <w:rsid w:val="009E5FBB"/>
    <w:rsid w:val="009E6443"/>
    <w:rsid w:val="009E765E"/>
    <w:rsid w:val="009F207A"/>
    <w:rsid w:val="009F24BF"/>
    <w:rsid w:val="009F2A40"/>
    <w:rsid w:val="009F30FD"/>
    <w:rsid w:val="009F333E"/>
    <w:rsid w:val="009F4AF9"/>
    <w:rsid w:val="009F68A7"/>
    <w:rsid w:val="009F76DC"/>
    <w:rsid w:val="00A00608"/>
    <w:rsid w:val="00A0189D"/>
    <w:rsid w:val="00A01FB1"/>
    <w:rsid w:val="00A02F82"/>
    <w:rsid w:val="00A03D64"/>
    <w:rsid w:val="00A04390"/>
    <w:rsid w:val="00A04951"/>
    <w:rsid w:val="00A051A8"/>
    <w:rsid w:val="00A0735D"/>
    <w:rsid w:val="00A07A0C"/>
    <w:rsid w:val="00A10D40"/>
    <w:rsid w:val="00A10F95"/>
    <w:rsid w:val="00A1201F"/>
    <w:rsid w:val="00A12F00"/>
    <w:rsid w:val="00A13ACE"/>
    <w:rsid w:val="00A142F1"/>
    <w:rsid w:val="00A14FF6"/>
    <w:rsid w:val="00A15CC1"/>
    <w:rsid w:val="00A16143"/>
    <w:rsid w:val="00A1621C"/>
    <w:rsid w:val="00A1632F"/>
    <w:rsid w:val="00A16536"/>
    <w:rsid w:val="00A16F01"/>
    <w:rsid w:val="00A176D2"/>
    <w:rsid w:val="00A1791B"/>
    <w:rsid w:val="00A2049F"/>
    <w:rsid w:val="00A210C9"/>
    <w:rsid w:val="00A22C62"/>
    <w:rsid w:val="00A23897"/>
    <w:rsid w:val="00A23C86"/>
    <w:rsid w:val="00A2535E"/>
    <w:rsid w:val="00A25E6D"/>
    <w:rsid w:val="00A272EF"/>
    <w:rsid w:val="00A27AED"/>
    <w:rsid w:val="00A3134E"/>
    <w:rsid w:val="00A31EE1"/>
    <w:rsid w:val="00A3251A"/>
    <w:rsid w:val="00A325CB"/>
    <w:rsid w:val="00A32FA1"/>
    <w:rsid w:val="00A34C07"/>
    <w:rsid w:val="00A363DD"/>
    <w:rsid w:val="00A37C69"/>
    <w:rsid w:val="00A37EA7"/>
    <w:rsid w:val="00A4052E"/>
    <w:rsid w:val="00A40C6B"/>
    <w:rsid w:val="00A41432"/>
    <w:rsid w:val="00A41FFE"/>
    <w:rsid w:val="00A422A0"/>
    <w:rsid w:val="00A43406"/>
    <w:rsid w:val="00A43677"/>
    <w:rsid w:val="00A44ACE"/>
    <w:rsid w:val="00A45F53"/>
    <w:rsid w:val="00A462EC"/>
    <w:rsid w:val="00A4639E"/>
    <w:rsid w:val="00A46B88"/>
    <w:rsid w:val="00A47995"/>
    <w:rsid w:val="00A50D7E"/>
    <w:rsid w:val="00A52E12"/>
    <w:rsid w:val="00A53243"/>
    <w:rsid w:val="00A54AAC"/>
    <w:rsid w:val="00A553EB"/>
    <w:rsid w:val="00A57141"/>
    <w:rsid w:val="00A57C1F"/>
    <w:rsid w:val="00A606C2"/>
    <w:rsid w:val="00A60CA2"/>
    <w:rsid w:val="00A66892"/>
    <w:rsid w:val="00A700C6"/>
    <w:rsid w:val="00A71A30"/>
    <w:rsid w:val="00A71AC9"/>
    <w:rsid w:val="00A7497B"/>
    <w:rsid w:val="00A74E73"/>
    <w:rsid w:val="00A75072"/>
    <w:rsid w:val="00A7548B"/>
    <w:rsid w:val="00A756C8"/>
    <w:rsid w:val="00A75F80"/>
    <w:rsid w:val="00A7680F"/>
    <w:rsid w:val="00A76CF6"/>
    <w:rsid w:val="00A76E3B"/>
    <w:rsid w:val="00A8025B"/>
    <w:rsid w:val="00A83AC1"/>
    <w:rsid w:val="00A84A2D"/>
    <w:rsid w:val="00A85437"/>
    <w:rsid w:val="00A8616C"/>
    <w:rsid w:val="00A86D1B"/>
    <w:rsid w:val="00A904AF"/>
    <w:rsid w:val="00A926E4"/>
    <w:rsid w:val="00A929B4"/>
    <w:rsid w:val="00A94125"/>
    <w:rsid w:val="00A9619E"/>
    <w:rsid w:val="00A96B55"/>
    <w:rsid w:val="00A972F1"/>
    <w:rsid w:val="00A9772B"/>
    <w:rsid w:val="00A97D2F"/>
    <w:rsid w:val="00AA0CB4"/>
    <w:rsid w:val="00AA201E"/>
    <w:rsid w:val="00AA2D77"/>
    <w:rsid w:val="00AA30E9"/>
    <w:rsid w:val="00AA68B9"/>
    <w:rsid w:val="00AA6E74"/>
    <w:rsid w:val="00AA71F1"/>
    <w:rsid w:val="00AA748B"/>
    <w:rsid w:val="00AA796A"/>
    <w:rsid w:val="00AA7DCF"/>
    <w:rsid w:val="00AB00BE"/>
    <w:rsid w:val="00AB01A7"/>
    <w:rsid w:val="00AB12B6"/>
    <w:rsid w:val="00AB21D9"/>
    <w:rsid w:val="00AB37BF"/>
    <w:rsid w:val="00AB39E5"/>
    <w:rsid w:val="00AB3ACA"/>
    <w:rsid w:val="00AB3D15"/>
    <w:rsid w:val="00AB4539"/>
    <w:rsid w:val="00AB4856"/>
    <w:rsid w:val="00AB4F17"/>
    <w:rsid w:val="00AC1248"/>
    <w:rsid w:val="00AC1DB3"/>
    <w:rsid w:val="00AC3529"/>
    <w:rsid w:val="00AC3D4D"/>
    <w:rsid w:val="00AC4818"/>
    <w:rsid w:val="00AC72C2"/>
    <w:rsid w:val="00AD026A"/>
    <w:rsid w:val="00AD041D"/>
    <w:rsid w:val="00AD060A"/>
    <w:rsid w:val="00AD0CEE"/>
    <w:rsid w:val="00AD1527"/>
    <w:rsid w:val="00AD2399"/>
    <w:rsid w:val="00AD255F"/>
    <w:rsid w:val="00AD2636"/>
    <w:rsid w:val="00AD2E3E"/>
    <w:rsid w:val="00AD3D6E"/>
    <w:rsid w:val="00AE0DE7"/>
    <w:rsid w:val="00AE21A0"/>
    <w:rsid w:val="00AE2659"/>
    <w:rsid w:val="00AE3E0E"/>
    <w:rsid w:val="00AE585E"/>
    <w:rsid w:val="00AE65E5"/>
    <w:rsid w:val="00AE6982"/>
    <w:rsid w:val="00AE6A02"/>
    <w:rsid w:val="00AE7578"/>
    <w:rsid w:val="00AE7CA7"/>
    <w:rsid w:val="00AE7CD5"/>
    <w:rsid w:val="00AF0D45"/>
    <w:rsid w:val="00AF26C9"/>
    <w:rsid w:val="00AF281B"/>
    <w:rsid w:val="00AF3155"/>
    <w:rsid w:val="00AF3A7C"/>
    <w:rsid w:val="00AF3B6A"/>
    <w:rsid w:val="00AF4278"/>
    <w:rsid w:val="00AF4D5D"/>
    <w:rsid w:val="00AF5F3A"/>
    <w:rsid w:val="00B01D87"/>
    <w:rsid w:val="00B023AC"/>
    <w:rsid w:val="00B028B1"/>
    <w:rsid w:val="00B03FC8"/>
    <w:rsid w:val="00B040BC"/>
    <w:rsid w:val="00B04510"/>
    <w:rsid w:val="00B04A10"/>
    <w:rsid w:val="00B055B4"/>
    <w:rsid w:val="00B05BD5"/>
    <w:rsid w:val="00B05DA4"/>
    <w:rsid w:val="00B06008"/>
    <w:rsid w:val="00B06062"/>
    <w:rsid w:val="00B071CC"/>
    <w:rsid w:val="00B10659"/>
    <w:rsid w:val="00B13312"/>
    <w:rsid w:val="00B160A3"/>
    <w:rsid w:val="00B16576"/>
    <w:rsid w:val="00B16A7D"/>
    <w:rsid w:val="00B1760C"/>
    <w:rsid w:val="00B206FB"/>
    <w:rsid w:val="00B21115"/>
    <w:rsid w:val="00B22717"/>
    <w:rsid w:val="00B27505"/>
    <w:rsid w:val="00B31EB4"/>
    <w:rsid w:val="00B337F5"/>
    <w:rsid w:val="00B34511"/>
    <w:rsid w:val="00B3474F"/>
    <w:rsid w:val="00B3644A"/>
    <w:rsid w:val="00B3774D"/>
    <w:rsid w:val="00B406E9"/>
    <w:rsid w:val="00B40C82"/>
    <w:rsid w:val="00B45FF1"/>
    <w:rsid w:val="00B4678F"/>
    <w:rsid w:val="00B46BDE"/>
    <w:rsid w:val="00B51F8C"/>
    <w:rsid w:val="00B5290E"/>
    <w:rsid w:val="00B54189"/>
    <w:rsid w:val="00B5473F"/>
    <w:rsid w:val="00B562DF"/>
    <w:rsid w:val="00B56764"/>
    <w:rsid w:val="00B56C71"/>
    <w:rsid w:val="00B56C8C"/>
    <w:rsid w:val="00B60245"/>
    <w:rsid w:val="00B609E5"/>
    <w:rsid w:val="00B61462"/>
    <w:rsid w:val="00B6272E"/>
    <w:rsid w:val="00B62B88"/>
    <w:rsid w:val="00B639BE"/>
    <w:rsid w:val="00B64AB2"/>
    <w:rsid w:val="00B654E1"/>
    <w:rsid w:val="00B655D4"/>
    <w:rsid w:val="00B662E5"/>
    <w:rsid w:val="00B6698E"/>
    <w:rsid w:val="00B67349"/>
    <w:rsid w:val="00B67B5C"/>
    <w:rsid w:val="00B708F0"/>
    <w:rsid w:val="00B71EC3"/>
    <w:rsid w:val="00B72C01"/>
    <w:rsid w:val="00B72FE8"/>
    <w:rsid w:val="00B7337E"/>
    <w:rsid w:val="00B736BD"/>
    <w:rsid w:val="00B738D2"/>
    <w:rsid w:val="00B751D6"/>
    <w:rsid w:val="00B756FE"/>
    <w:rsid w:val="00B77684"/>
    <w:rsid w:val="00B77E6D"/>
    <w:rsid w:val="00B81EB5"/>
    <w:rsid w:val="00B82399"/>
    <w:rsid w:val="00B83429"/>
    <w:rsid w:val="00B84102"/>
    <w:rsid w:val="00B8663E"/>
    <w:rsid w:val="00B8691B"/>
    <w:rsid w:val="00B87E83"/>
    <w:rsid w:val="00B87F84"/>
    <w:rsid w:val="00B92918"/>
    <w:rsid w:val="00B92C2B"/>
    <w:rsid w:val="00B92EA9"/>
    <w:rsid w:val="00B968B4"/>
    <w:rsid w:val="00B977C4"/>
    <w:rsid w:val="00B97BE6"/>
    <w:rsid w:val="00BA0AB2"/>
    <w:rsid w:val="00BA4C1F"/>
    <w:rsid w:val="00BA4C5C"/>
    <w:rsid w:val="00BA4F90"/>
    <w:rsid w:val="00BA5288"/>
    <w:rsid w:val="00BA56C7"/>
    <w:rsid w:val="00BA61D1"/>
    <w:rsid w:val="00BA68D9"/>
    <w:rsid w:val="00BB0C94"/>
    <w:rsid w:val="00BB0DD1"/>
    <w:rsid w:val="00BB1516"/>
    <w:rsid w:val="00BB44EB"/>
    <w:rsid w:val="00BB479C"/>
    <w:rsid w:val="00BB4A9F"/>
    <w:rsid w:val="00BB4B1C"/>
    <w:rsid w:val="00BB61AD"/>
    <w:rsid w:val="00BC02ED"/>
    <w:rsid w:val="00BC0875"/>
    <w:rsid w:val="00BC16D3"/>
    <w:rsid w:val="00BC18D8"/>
    <w:rsid w:val="00BC2F95"/>
    <w:rsid w:val="00BC3F7B"/>
    <w:rsid w:val="00BC45D6"/>
    <w:rsid w:val="00BC4B9E"/>
    <w:rsid w:val="00BC4E86"/>
    <w:rsid w:val="00BC62D8"/>
    <w:rsid w:val="00BC7310"/>
    <w:rsid w:val="00BC784C"/>
    <w:rsid w:val="00BD01D9"/>
    <w:rsid w:val="00BD0E39"/>
    <w:rsid w:val="00BD3004"/>
    <w:rsid w:val="00BD3A07"/>
    <w:rsid w:val="00BD4857"/>
    <w:rsid w:val="00BD58CD"/>
    <w:rsid w:val="00BD6069"/>
    <w:rsid w:val="00BD6389"/>
    <w:rsid w:val="00BD655B"/>
    <w:rsid w:val="00BD6ECA"/>
    <w:rsid w:val="00BE1325"/>
    <w:rsid w:val="00BE1F46"/>
    <w:rsid w:val="00BE20D2"/>
    <w:rsid w:val="00BE227A"/>
    <w:rsid w:val="00BE3529"/>
    <w:rsid w:val="00BE3903"/>
    <w:rsid w:val="00BE3DF9"/>
    <w:rsid w:val="00BE48B7"/>
    <w:rsid w:val="00BE5134"/>
    <w:rsid w:val="00BE58DB"/>
    <w:rsid w:val="00BE6E5E"/>
    <w:rsid w:val="00BE6F9C"/>
    <w:rsid w:val="00BE747F"/>
    <w:rsid w:val="00BE7767"/>
    <w:rsid w:val="00BF10A5"/>
    <w:rsid w:val="00BF13B4"/>
    <w:rsid w:val="00BF194C"/>
    <w:rsid w:val="00BF322D"/>
    <w:rsid w:val="00BF3498"/>
    <w:rsid w:val="00BF36B8"/>
    <w:rsid w:val="00BF44CC"/>
    <w:rsid w:val="00BF5FDB"/>
    <w:rsid w:val="00BF725D"/>
    <w:rsid w:val="00BF7D5E"/>
    <w:rsid w:val="00BF7FE9"/>
    <w:rsid w:val="00C0003D"/>
    <w:rsid w:val="00C00440"/>
    <w:rsid w:val="00C00DB0"/>
    <w:rsid w:val="00C00F85"/>
    <w:rsid w:val="00C01372"/>
    <w:rsid w:val="00C02A53"/>
    <w:rsid w:val="00C0412D"/>
    <w:rsid w:val="00C04983"/>
    <w:rsid w:val="00C04B18"/>
    <w:rsid w:val="00C050D8"/>
    <w:rsid w:val="00C12914"/>
    <w:rsid w:val="00C12DD3"/>
    <w:rsid w:val="00C1362F"/>
    <w:rsid w:val="00C14F0E"/>
    <w:rsid w:val="00C155D1"/>
    <w:rsid w:val="00C15734"/>
    <w:rsid w:val="00C158AF"/>
    <w:rsid w:val="00C158E3"/>
    <w:rsid w:val="00C177D2"/>
    <w:rsid w:val="00C20337"/>
    <w:rsid w:val="00C20776"/>
    <w:rsid w:val="00C209BC"/>
    <w:rsid w:val="00C21519"/>
    <w:rsid w:val="00C22CC9"/>
    <w:rsid w:val="00C25C11"/>
    <w:rsid w:val="00C267C2"/>
    <w:rsid w:val="00C30224"/>
    <w:rsid w:val="00C30A54"/>
    <w:rsid w:val="00C32822"/>
    <w:rsid w:val="00C32D80"/>
    <w:rsid w:val="00C3334A"/>
    <w:rsid w:val="00C33CE4"/>
    <w:rsid w:val="00C354C1"/>
    <w:rsid w:val="00C37221"/>
    <w:rsid w:val="00C403A0"/>
    <w:rsid w:val="00C40BDE"/>
    <w:rsid w:val="00C427C1"/>
    <w:rsid w:val="00C4539C"/>
    <w:rsid w:val="00C45A3D"/>
    <w:rsid w:val="00C46C90"/>
    <w:rsid w:val="00C509D6"/>
    <w:rsid w:val="00C50AC7"/>
    <w:rsid w:val="00C510E7"/>
    <w:rsid w:val="00C5127B"/>
    <w:rsid w:val="00C5182D"/>
    <w:rsid w:val="00C5339F"/>
    <w:rsid w:val="00C53EB0"/>
    <w:rsid w:val="00C54504"/>
    <w:rsid w:val="00C54BB1"/>
    <w:rsid w:val="00C5501E"/>
    <w:rsid w:val="00C5518B"/>
    <w:rsid w:val="00C5651E"/>
    <w:rsid w:val="00C56922"/>
    <w:rsid w:val="00C56CFC"/>
    <w:rsid w:val="00C5756A"/>
    <w:rsid w:val="00C578D0"/>
    <w:rsid w:val="00C579FB"/>
    <w:rsid w:val="00C61F0D"/>
    <w:rsid w:val="00C6287A"/>
    <w:rsid w:val="00C6438C"/>
    <w:rsid w:val="00C6531A"/>
    <w:rsid w:val="00C66524"/>
    <w:rsid w:val="00C66DA4"/>
    <w:rsid w:val="00C66F6D"/>
    <w:rsid w:val="00C67938"/>
    <w:rsid w:val="00C719E4"/>
    <w:rsid w:val="00C71D5A"/>
    <w:rsid w:val="00C73127"/>
    <w:rsid w:val="00C748BA"/>
    <w:rsid w:val="00C76107"/>
    <w:rsid w:val="00C76342"/>
    <w:rsid w:val="00C7728D"/>
    <w:rsid w:val="00C80A02"/>
    <w:rsid w:val="00C81283"/>
    <w:rsid w:val="00C826D6"/>
    <w:rsid w:val="00C8277A"/>
    <w:rsid w:val="00C82999"/>
    <w:rsid w:val="00C83D39"/>
    <w:rsid w:val="00C84090"/>
    <w:rsid w:val="00C851EB"/>
    <w:rsid w:val="00C853A3"/>
    <w:rsid w:val="00C870B0"/>
    <w:rsid w:val="00C91817"/>
    <w:rsid w:val="00C919FD"/>
    <w:rsid w:val="00C9266E"/>
    <w:rsid w:val="00C92A15"/>
    <w:rsid w:val="00C93065"/>
    <w:rsid w:val="00C963B4"/>
    <w:rsid w:val="00C9644B"/>
    <w:rsid w:val="00CA00A8"/>
    <w:rsid w:val="00CA03ED"/>
    <w:rsid w:val="00CA0A57"/>
    <w:rsid w:val="00CA139B"/>
    <w:rsid w:val="00CA155F"/>
    <w:rsid w:val="00CA25E8"/>
    <w:rsid w:val="00CA2778"/>
    <w:rsid w:val="00CA561C"/>
    <w:rsid w:val="00CA5890"/>
    <w:rsid w:val="00CA69DA"/>
    <w:rsid w:val="00CB0085"/>
    <w:rsid w:val="00CB0F2C"/>
    <w:rsid w:val="00CB1447"/>
    <w:rsid w:val="00CB4E36"/>
    <w:rsid w:val="00CB5B0C"/>
    <w:rsid w:val="00CB5FAD"/>
    <w:rsid w:val="00CB6067"/>
    <w:rsid w:val="00CB6093"/>
    <w:rsid w:val="00CB69C8"/>
    <w:rsid w:val="00CC0F9A"/>
    <w:rsid w:val="00CC20AF"/>
    <w:rsid w:val="00CC2C11"/>
    <w:rsid w:val="00CC3814"/>
    <w:rsid w:val="00CC3DBF"/>
    <w:rsid w:val="00CC507A"/>
    <w:rsid w:val="00CC67CE"/>
    <w:rsid w:val="00CC6865"/>
    <w:rsid w:val="00CC6ACC"/>
    <w:rsid w:val="00CC7924"/>
    <w:rsid w:val="00CC7C31"/>
    <w:rsid w:val="00CD0744"/>
    <w:rsid w:val="00CD07CD"/>
    <w:rsid w:val="00CD0B1A"/>
    <w:rsid w:val="00CD0E13"/>
    <w:rsid w:val="00CD1663"/>
    <w:rsid w:val="00CD19F4"/>
    <w:rsid w:val="00CD2278"/>
    <w:rsid w:val="00CD2682"/>
    <w:rsid w:val="00CD2911"/>
    <w:rsid w:val="00CD2A03"/>
    <w:rsid w:val="00CD2ECA"/>
    <w:rsid w:val="00CD3079"/>
    <w:rsid w:val="00CD3757"/>
    <w:rsid w:val="00CD3D6E"/>
    <w:rsid w:val="00CD418E"/>
    <w:rsid w:val="00CD5C4E"/>
    <w:rsid w:val="00CD7438"/>
    <w:rsid w:val="00CD768B"/>
    <w:rsid w:val="00CD7B14"/>
    <w:rsid w:val="00CE0B0D"/>
    <w:rsid w:val="00CE29BA"/>
    <w:rsid w:val="00CE2ACF"/>
    <w:rsid w:val="00CE3C8B"/>
    <w:rsid w:val="00CE5F1B"/>
    <w:rsid w:val="00CE5FC5"/>
    <w:rsid w:val="00CE635F"/>
    <w:rsid w:val="00CE6AFD"/>
    <w:rsid w:val="00CE6F41"/>
    <w:rsid w:val="00CE7374"/>
    <w:rsid w:val="00CE7B43"/>
    <w:rsid w:val="00CE7B85"/>
    <w:rsid w:val="00CF08B4"/>
    <w:rsid w:val="00CF25CF"/>
    <w:rsid w:val="00CF27B6"/>
    <w:rsid w:val="00CF494B"/>
    <w:rsid w:val="00CF59C5"/>
    <w:rsid w:val="00CF76D7"/>
    <w:rsid w:val="00CF7EE6"/>
    <w:rsid w:val="00D0047C"/>
    <w:rsid w:val="00D0141E"/>
    <w:rsid w:val="00D01433"/>
    <w:rsid w:val="00D0149C"/>
    <w:rsid w:val="00D01A26"/>
    <w:rsid w:val="00D0290B"/>
    <w:rsid w:val="00D03DB3"/>
    <w:rsid w:val="00D045D2"/>
    <w:rsid w:val="00D04ECC"/>
    <w:rsid w:val="00D05784"/>
    <w:rsid w:val="00D06624"/>
    <w:rsid w:val="00D06ECE"/>
    <w:rsid w:val="00D07CEB"/>
    <w:rsid w:val="00D10863"/>
    <w:rsid w:val="00D10AC5"/>
    <w:rsid w:val="00D11407"/>
    <w:rsid w:val="00D1170C"/>
    <w:rsid w:val="00D11A14"/>
    <w:rsid w:val="00D1485F"/>
    <w:rsid w:val="00D14CF5"/>
    <w:rsid w:val="00D1531C"/>
    <w:rsid w:val="00D164DD"/>
    <w:rsid w:val="00D17F9F"/>
    <w:rsid w:val="00D20654"/>
    <w:rsid w:val="00D22935"/>
    <w:rsid w:val="00D23BEB"/>
    <w:rsid w:val="00D25C06"/>
    <w:rsid w:val="00D25F9F"/>
    <w:rsid w:val="00D26289"/>
    <w:rsid w:val="00D26C50"/>
    <w:rsid w:val="00D26D03"/>
    <w:rsid w:val="00D27F5E"/>
    <w:rsid w:val="00D32950"/>
    <w:rsid w:val="00D33F4D"/>
    <w:rsid w:val="00D3680B"/>
    <w:rsid w:val="00D36D8D"/>
    <w:rsid w:val="00D37C19"/>
    <w:rsid w:val="00D37D03"/>
    <w:rsid w:val="00D37F65"/>
    <w:rsid w:val="00D4151D"/>
    <w:rsid w:val="00D415ED"/>
    <w:rsid w:val="00D438C9"/>
    <w:rsid w:val="00D44478"/>
    <w:rsid w:val="00D44E96"/>
    <w:rsid w:val="00D450B2"/>
    <w:rsid w:val="00D45F68"/>
    <w:rsid w:val="00D46DF4"/>
    <w:rsid w:val="00D47C53"/>
    <w:rsid w:val="00D47D5D"/>
    <w:rsid w:val="00D5239C"/>
    <w:rsid w:val="00D53714"/>
    <w:rsid w:val="00D54EF4"/>
    <w:rsid w:val="00D55832"/>
    <w:rsid w:val="00D56234"/>
    <w:rsid w:val="00D56740"/>
    <w:rsid w:val="00D6091A"/>
    <w:rsid w:val="00D61A8B"/>
    <w:rsid w:val="00D62134"/>
    <w:rsid w:val="00D63049"/>
    <w:rsid w:val="00D633EE"/>
    <w:rsid w:val="00D65F2D"/>
    <w:rsid w:val="00D664D7"/>
    <w:rsid w:val="00D671BC"/>
    <w:rsid w:val="00D67475"/>
    <w:rsid w:val="00D71971"/>
    <w:rsid w:val="00D7262B"/>
    <w:rsid w:val="00D72B99"/>
    <w:rsid w:val="00D7360C"/>
    <w:rsid w:val="00D73975"/>
    <w:rsid w:val="00D73A8F"/>
    <w:rsid w:val="00D73D6B"/>
    <w:rsid w:val="00D77405"/>
    <w:rsid w:val="00D80235"/>
    <w:rsid w:val="00D8068B"/>
    <w:rsid w:val="00D80D88"/>
    <w:rsid w:val="00D81157"/>
    <w:rsid w:val="00D81353"/>
    <w:rsid w:val="00D81EB6"/>
    <w:rsid w:val="00D82124"/>
    <w:rsid w:val="00D83560"/>
    <w:rsid w:val="00D8359A"/>
    <w:rsid w:val="00D83732"/>
    <w:rsid w:val="00D846A1"/>
    <w:rsid w:val="00D84748"/>
    <w:rsid w:val="00D8501B"/>
    <w:rsid w:val="00D8601A"/>
    <w:rsid w:val="00D90E9A"/>
    <w:rsid w:val="00D9121A"/>
    <w:rsid w:val="00D913C8"/>
    <w:rsid w:val="00D931EA"/>
    <w:rsid w:val="00D93447"/>
    <w:rsid w:val="00D94607"/>
    <w:rsid w:val="00D94787"/>
    <w:rsid w:val="00D950FE"/>
    <w:rsid w:val="00D95472"/>
    <w:rsid w:val="00D9633F"/>
    <w:rsid w:val="00DA038D"/>
    <w:rsid w:val="00DA111A"/>
    <w:rsid w:val="00DA1741"/>
    <w:rsid w:val="00DA1D9A"/>
    <w:rsid w:val="00DA2105"/>
    <w:rsid w:val="00DA2164"/>
    <w:rsid w:val="00DA4176"/>
    <w:rsid w:val="00DA4AAF"/>
    <w:rsid w:val="00DA4D2E"/>
    <w:rsid w:val="00DA50D0"/>
    <w:rsid w:val="00DA5CE0"/>
    <w:rsid w:val="00DA69C9"/>
    <w:rsid w:val="00DA7777"/>
    <w:rsid w:val="00DA7E0F"/>
    <w:rsid w:val="00DA7FA6"/>
    <w:rsid w:val="00DB0401"/>
    <w:rsid w:val="00DB0EFA"/>
    <w:rsid w:val="00DB181F"/>
    <w:rsid w:val="00DB18F8"/>
    <w:rsid w:val="00DB2A9A"/>
    <w:rsid w:val="00DB2CAD"/>
    <w:rsid w:val="00DB308E"/>
    <w:rsid w:val="00DB3D67"/>
    <w:rsid w:val="00DB470B"/>
    <w:rsid w:val="00DB6943"/>
    <w:rsid w:val="00DB774F"/>
    <w:rsid w:val="00DC0D67"/>
    <w:rsid w:val="00DC1A55"/>
    <w:rsid w:val="00DC2038"/>
    <w:rsid w:val="00DC2A72"/>
    <w:rsid w:val="00DC2EAA"/>
    <w:rsid w:val="00DC429E"/>
    <w:rsid w:val="00DC45B5"/>
    <w:rsid w:val="00DC53AA"/>
    <w:rsid w:val="00DC6BCE"/>
    <w:rsid w:val="00DD035E"/>
    <w:rsid w:val="00DD0601"/>
    <w:rsid w:val="00DD089B"/>
    <w:rsid w:val="00DD12C3"/>
    <w:rsid w:val="00DD2444"/>
    <w:rsid w:val="00DD3110"/>
    <w:rsid w:val="00DD37B6"/>
    <w:rsid w:val="00DD4A37"/>
    <w:rsid w:val="00DD4E23"/>
    <w:rsid w:val="00DD55FD"/>
    <w:rsid w:val="00DD6C0F"/>
    <w:rsid w:val="00DE0A1A"/>
    <w:rsid w:val="00DE1AB9"/>
    <w:rsid w:val="00DE1BEC"/>
    <w:rsid w:val="00DE2295"/>
    <w:rsid w:val="00DE2EAE"/>
    <w:rsid w:val="00DE329B"/>
    <w:rsid w:val="00DE34EB"/>
    <w:rsid w:val="00DE460A"/>
    <w:rsid w:val="00DE7767"/>
    <w:rsid w:val="00DE77BD"/>
    <w:rsid w:val="00DF0054"/>
    <w:rsid w:val="00DF135B"/>
    <w:rsid w:val="00DF1A14"/>
    <w:rsid w:val="00DF482C"/>
    <w:rsid w:val="00DF5C4D"/>
    <w:rsid w:val="00DF700E"/>
    <w:rsid w:val="00DF7D98"/>
    <w:rsid w:val="00E0177A"/>
    <w:rsid w:val="00E01A0C"/>
    <w:rsid w:val="00E01E72"/>
    <w:rsid w:val="00E01F6C"/>
    <w:rsid w:val="00E0257D"/>
    <w:rsid w:val="00E02C95"/>
    <w:rsid w:val="00E03281"/>
    <w:rsid w:val="00E04E7E"/>
    <w:rsid w:val="00E0584F"/>
    <w:rsid w:val="00E0782E"/>
    <w:rsid w:val="00E07D57"/>
    <w:rsid w:val="00E07E64"/>
    <w:rsid w:val="00E10E01"/>
    <w:rsid w:val="00E11580"/>
    <w:rsid w:val="00E12773"/>
    <w:rsid w:val="00E1344E"/>
    <w:rsid w:val="00E13E9E"/>
    <w:rsid w:val="00E14689"/>
    <w:rsid w:val="00E16C00"/>
    <w:rsid w:val="00E16FEE"/>
    <w:rsid w:val="00E178D6"/>
    <w:rsid w:val="00E17A50"/>
    <w:rsid w:val="00E17ED6"/>
    <w:rsid w:val="00E20096"/>
    <w:rsid w:val="00E22130"/>
    <w:rsid w:val="00E22D3B"/>
    <w:rsid w:val="00E2319A"/>
    <w:rsid w:val="00E235D3"/>
    <w:rsid w:val="00E237B8"/>
    <w:rsid w:val="00E23C63"/>
    <w:rsid w:val="00E244B3"/>
    <w:rsid w:val="00E25B25"/>
    <w:rsid w:val="00E26875"/>
    <w:rsid w:val="00E311C3"/>
    <w:rsid w:val="00E3175C"/>
    <w:rsid w:val="00E31E18"/>
    <w:rsid w:val="00E31F39"/>
    <w:rsid w:val="00E3388F"/>
    <w:rsid w:val="00E356F5"/>
    <w:rsid w:val="00E362EB"/>
    <w:rsid w:val="00E36DD6"/>
    <w:rsid w:val="00E37237"/>
    <w:rsid w:val="00E37CA7"/>
    <w:rsid w:val="00E37CC1"/>
    <w:rsid w:val="00E404C4"/>
    <w:rsid w:val="00E417A5"/>
    <w:rsid w:val="00E42262"/>
    <w:rsid w:val="00E425E1"/>
    <w:rsid w:val="00E43881"/>
    <w:rsid w:val="00E47664"/>
    <w:rsid w:val="00E50356"/>
    <w:rsid w:val="00E504C3"/>
    <w:rsid w:val="00E51DB3"/>
    <w:rsid w:val="00E537AB"/>
    <w:rsid w:val="00E538A2"/>
    <w:rsid w:val="00E53A71"/>
    <w:rsid w:val="00E53D1D"/>
    <w:rsid w:val="00E53D5B"/>
    <w:rsid w:val="00E611B2"/>
    <w:rsid w:val="00E63B3E"/>
    <w:rsid w:val="00E64BE0"/>
    <w:rsid w:val="00E66485"/>
    <w:rsid w:val="00E66DD4"/>
    <w:rsid w:val="00E67241"/>
    <w:rsid w:val="00E67AD7"/>
    <w:rsid w:val="00E70675"/>
    <w:rsid w:val="00E71203"/>
    <w:rsid w:val="00E726DC"/>
    <w:rsid w:val="00E727F9"/>
    <w:rsid w:val="00E737C3"/>
    <w:rsid w:val="00E7414F"/>
    <w:rsid w:val="00E7454E"/>
    <w:rsid w:val="00E76232"/>
    <w:rsid w:val="00E768CB"/>
    <w:rsid w:val="00E8179F"/>
    <w:rsid w:val="00E821FF"/>
    <w:rsid w:val="00E82765"/>
    <w:rsid w:val="00E82E84"/>
    <w:rsid w:val="00E8328F"/>
    <w:rsid w:val="00E8607F"/>
    <w:rsid w:val="00E86897"/>
    <w:rsid w:val="00E9130E"/>
    <w:rsid w:val="00E92C34"/>
    <w:rsid w:val="00E92E8D"/>
    <w:rsid w:val="00E94C44"/>
    <w:rsid w:val="00E95ECC"/>
    <w:rsid w:val="00E96462"/>
    <w:rsid w:val="00E97227"/>
    <w:rsid w:val="00EA0E23"/>
    <w:rsid w:val="00EA215C"/>
    <w:rsid w:val="00EA297B"/>
    <w:rsid w:val="00EA3246"/>
    <w:rsid w:val="00EA33BA"/>
    <w:rsid w:val="00EA3490"/>
    <w:rsid w:val="00EA39F0"/>
    <w:rsid w:val="00EA4105"/>
    <w:rsid w:val="00EA463B"/>
    <w:rsid w:val="00EA510A"/>
    <w:rsid w:val="00EA6A5C"/>
    <w:rsid w:val="00EA6C15"/>
    <w:rsid w:val="00EA6DF3"/>
    <w:rsid w:val="00EA7367"/>
    <w:rsid w:val="00EA78E3"/>
    <w:rsid w:val="00EB2060"/>
    <w:rsid w:val="00EB22E3"/>
    <w:rsid w:val="00EB2AAC"/>
    <w:rsid w:val="00EB5176"/>
    <w:rsid w:val="00EB56ED"/>
    <w:rsid w:val="00EB6B00"/>
    <w:rsid w:val="00EB74F1"/>
    <w:rsid w:val="00EC29D2"/>
    <w:rsid w:val="00EC3367"/>
    <w:rsid w:val="00EC3397"/>
    <w:rsid w:val="00EC3DC1"/>
    <w:rsid w:val="00EC411B"/>
    <w:rsid w:val="00EC5A5A"/>
    <w:rsid w:val="00EC5C97"/>
    <w:rsid w:val="00EC7A43"/>
    <w:rsid w:val="00ED0247"/>
    <w:rsid w:val="00ED0861"/>
    <w:rsid w:val="00ED145A"/>
    <w:rsid w:val="00ED1CD2"/>
    <w:rsid w:val="00ED39D2"/>
    <w:rsid w:val="00ED3BCC"/>
    <w:rsid w:val="00ED4111"/>
    <w:rsid w:val="00ED413B"/>
    <w:rsid w:val="00ED4ECF"/>
    <w:rsid w:val="00ED5448"/>
    <w:rsid w:val="00ED5BF6"/>
    <w:rsid w:val="00ED6175"/>
    <w:rsid w:val="00ED6199"/>
    <w:rsid w:val="00ED62F2"/>
    <w:rsid w:val="00ED69FC"/>
    <w:rsid w:val="00ED7FC0"/>
    <w:rsid w:val="00EE11D9"/>
    <w:rsid w:val="00EE2772"/>
    <w:rsid w:val="00EE403F"/>
    <w:rsid w:val="00EE4DF4"/>
    <w:rsid w:val="00EE59A8"/>
    <w:rsid w:val="00EE6AE1"/>
    <w:rsid w:val="00EF0EB0"/>
    <w:rsid w:val="00EF2005"/>
    <w:rsid w:val="00EF2571"/>
    <w:rsid w:val="00EF3C91"/>
    <w:rsid w:val="00EF4302"/>
    <w:rsid w:val="00EF4A39"/>
    <w:rsid w:val="00EF5C01"/>
    <w:rsid w:val="00EF6A80"/>
    <w:rsid w:val="00EF7785"/>
    <w:rsid w:val="00F0000A"/>
    <w:rsid w:val="00F0077D"/>
    <w:rsid w:val="00F013CC"/>
    <w:rsid w:val="00F01D39"/>
    <w:rsid w:val="00F01E72"/>
    <w:rsid w:val="00F023D1"/>
    <w:rsid w:val="00F02944"/>
    <w:rsid w:val="00F02967"/>
    <w:rsid w:val="00F02D13"/>
    <w:rsid w:val="00F03513"/>
    <w:rsid w:val="00F047FE"/>
    <w:rsid w:val="00F04A98"/>
    <w:rsid w:val="00F065D1"/>
    <w:rsid w:val="00F0697F"/>
    <w:rsid w:val="00F07AE0"/>
    <w:rsid w:val="00F12913"/>
    <w:rsid w:val="00F1377D"/>
    <w:rsid w:val="00F137CC"/>
    <w:rsid w:val="00F13EE3"/>
    <w:rsid w:val="00F1465D"/>
    <w:rsid w:val="00F16223"/>
    <w:rsid w:val="00F17ABD"/>
    <w:rsid w:val="00F20497"/>
    <w:rsid w:val="00F20B79"/>
    <w:rsid w:val="00F23239"/>
    <w:rsid w:val="00F240F9"/>
    <w:rsid w:val="00F24350"/>
    <w:rsid w:val="00F2461C"/>
    <w:rsid w:val="00F24809"/>
    <w:rsid w:val="00F24F3B"/>
    <w:rsid w:val="00F25066"/>
    <w:rsid w:val="00F25251"/>
    <w:rsid w:val="00F268FE"/>
    <w:rsid w:val="00F26BEE"/>
    <w:rsid w:val="00F301AA"/>
    <w:rsid w:val="00F30586"/>
    <w:rsid w:val="00F308FF"/>
    <w:rsid w:val="00F30F54"/>
    <w:rsid w:val="00F31CD2"/>
    <w:rsid w:val="00F327B0"/>
    <w:rsid w:val="00F32F8F"/>
    <w:rsid w:val="00F357FF"/>
    <w:rsid w:val="00F36D4C"/>
    <w:rsid w:val="00F3794A"/>
    <w:rsid w:val="00F37E79"/>
    <w:rsid w:val="00F415E6"/>
    <w:rsid w:val="00F42B7E"/>
    <w:rsid w:val="00F4538A"/>
    <w:rsid w:val="00F4546A"/>
    <w:rsid w:val="00F45572"/>
    <w:rsid w:val="00F46C9C"/>
    <w:rsid w:val="00F516D1"/>
    <w:rsid w:val="00F521FA"/>
    <w:rsid w:val="00F52D5F"/>
    <w:rsid w:val="00F544B3"/>
    <w:rsid w:val="00F55215"/>
    <w:rsid w:val="00F5557A"/>
    <w:rsid w:val="00F55DD4"/>
    <w:rsid w:val="00F57A1B"/>
    <w:rsid w:val="00F63BA8"/>
    <w:rsid w:val="00F6418E"/>
    <w:rsid w:val="00F654BF"/>
    <w:rsid w:val="00F65A0A"/>
    <w:rsid w:val="00F65C03"/>
    <w:rsid w:val="00F66A5B"/>
    <w:rsid w:val="00F708E8"/>
    <w:rsid w:val="00F71314"/>
    <w:rsid w:val="00F72B00"/>
    <w:rsid w:val="00F72D4B"/>
    <w:rsid w:val="00F74188"/>
    <w:rsid w:val="00F76671"/>
    <w:rsid w:val="00F77EC2"/>
    <w:rsid w:val="00F80864"/>
    <w:rsid w:val="00F80A0E"/>
    <w:rsid w:val="00F8179A"/>
    <w:rsid w:val="00F81A6F"/>
    <w:rsid w:val="00F8242C"/>
    <w:rsid w:val="00F82664"/>
    <w:rsid w:val="00F82861"/>
    <w:rsid w:val="00F82AB8"/>
    <w:rsid w:val="00F84273"/>
    <w:rsid w:val="00F84425"/>
    <w:rsid w:val="00F84BFB"/>
    <w:rsid w:val="00F855CE"/>
    <w:rsid w:val="00F85B2D"/>
    <w:rsid w:val="00F8665A"/>
    <w:rsid w:val="00F86B63"/>
    <w:rsid w:val="00F916BA"/>
    <w:rsid w:val="00F91D7D"/>
    <w:rsid w:val="00F920ED"/>
    <w:rsid w:val="00F947CA"/>
    <w:rsid w:val="00F95D6D"/>
    <w:rsid w:val="00F96DFC"/>
    <w:rsid w:val="00F96FDB"/>
    <w:rsid w:val="00F97C80"/>
    <w:rsid w:val="00F97D66"/>
    <w:rsid w:val="00FA0A40"/>
    <w:rsid w:val="00FA0AF5"/>
    <w:rsid w:val="00FA1736"/>
    <w:rsid w:val="00FA370F"/>
    <w:rsid w:val="00FA4C80"/>
    <w:rsid w:val="00FA7CA1"/>
    <w:rsid w:val="00FB1D2D"/>
    <w:rsid w:val="00FB2041"/>
    <w:rsid w:val="00FB327E"/>
    <w:rsid w:val="00FC1445"/>
    <w:rsid w:val="00FC2601"/>
    <w:rsid w:val="00FC2F71"/>
    <w:rsid w:val="00FC41C1"/>
    <w:rsid w:val="00FC42C6"/>
    <w:rsid w:val="00FC6E0F"/>
    <w:rsid w:val="00FC78B6"/>
    <w:rsid w:val="00FD047A"/>
    <w:rsid w:val="00FD121E"/>
    <w:rsid w:val="00FD254F"/>
    <w:rsid w:val="00FD429A"/>
    <w:rsid w:val="00FD475A"/>
    <w:rsid w:val="00FD4D3D"/>
    <w:rsid w:val="00FD59FA"/>
    <w:rsid w:val="00FD626B"/>
    <w:rsid w:val="00FE0F8C"/>
    <w:rsid w:val="00FE1590"/>
    <w:rsid w:val="00FE1AD7"/>
    <w:rsid w:val="00FE1F11"/>
    <w:rsid w:val="00FE23BE"/>
    <w:rsid w:val="00FE3839"/>
    <w:rsid w:val="00FE50F9"/>
    <w:rsid w:val="00FE5497"/>
    <w:rsid w:val="00FE65FE"/>
    <w:rsid w:val="00FE7BD2"/>
    <w:rsid w:val="00FF163D"/>
    <w:rsid w:val="00FF1ED0"/>
    <w:rsid w:val="00FF3860"/>
    <w:rsid w:val="00FF561D"/>
    <w:rsid w:val="00FF5794"/>
    <w:rsid w:val="00FF57A3"/>
    <w:rsid w:val="00FF5847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86DF"/>
  <w15:docId w15:val="{9C4D8C2F-40D2-4A9D-A662-8B983301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9E5"/>
  </w:style>
  <w:style w:type="paragraph" w:styleId="Ttulo1">
    <w:name w:val="heading 1"/>
    <w:basedOn w:val="Normal"/>
    <w:next w:val="Normal"/>
    <w:link w:val="Ttulo1Char"/>
    <w:uiPriority w:val="9"/>
    <w:qFormat/>
    <w:rsid w:val="00550FF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2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50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2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252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qFormat/>
    <w:rsid w:val="0024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7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4A0DFA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6E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6E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6E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aliases w:val="fn,Texto de rodapé,nota_rodapé,nota de rodapé,FOOTNOTES,single space,footnote text,Footnote Text Char Char,footnote,ADB,foottextfra,F,Texto nota pie Car Car,Texto nota pie IIRSA,Style 25,Texto nota piepddes Car Car,f,ft,Char"/>
    <w:basedOn w:val="Normal"/>
    <w:link w:val="TextodenotaderodapChar"/>
    <w:unhideWhenUsed/>
    <w:qFormat/>
    <w:rsid w:val="009B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aliases w:val="fn Char,Texto de rodapé Char,nota_rodapé Char,nota de rodapé Char,FOOTNOTES Char,single space Char,footnote text Char,Footnote Text Char Char Char,footnote Char,ADB Char,foottextfra Char,F Char,Texto nota pie Car Car Char"/>
    <w:basedOn w:val="Fontepargpadro"/>
    <w:link w:val="Textodenotaderodap"/>
    <w:qFormat/>
    <w:rsid w:val="009B5C9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aliases w:val="Footnotes refss,ftref,Ref. de nota al pie.,Ref,de nota al pie,referencia nota al pie,16 Point,Superscript 6 Point,(Ref. de nota al pie),Texto de nota al pie,Fußnotenzeichen DISS,FC,Style 24,Footnote Reference1,Referência de rodapé"/>
    <w:basedOn w:val="Fontepargpadro"/>
    <w:link w:val="Char2"/>
    <w:unhideWhenUsed/>
    <w:qFormat/>
    <w:rsid w:val="009B5C93"/>
    <w:rPr>
      <w:vertAlign w:val="superscript"/>
    </w:rPr>
  </w:style>
  <w:style w:type="paragraph" w:customStyle="1" w:styleId="Char2">
    <w:name w:val="Char2"/>
    <w:basedOn w:val="Normal"/>
    <w:link w:val="Refdenotaderodap"/>
    <w:qFormat/>
    <w:rsid w:val="009B5C93"/>
    <w:pPr>
      <w:spacing w:line="240" w:lineRule="exact"/>
    </w:pPr>
    <w:rPr>
      <w:vertAlign w:val="superscript"/>
    </w:rPr>
  </w:style>
  <w:style w:type="character" w:styleId="Hyperlink">
    <w:name w:val="Hyperlink"/>
    <w:basedOn w:val="Fontepargpadro"/>
    <w:uiPriority w:val="99"/>
    <w:qFormat/>
    <w:rsid w:val="009B5C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1D"/>
  </w:style>
  <w:style w:type="paragraph" w:styleId="Rodap">
    <w:name w:val="footer"/>
    <w:basedOn w:val="Normal"/>
    <w:link w:val="RodapChar"/>
    <w:uiPriority w:val="99"/>
    <w:unhideWhenUsed/>
    <w:rsid w:val="00D4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1D"/>
  </w:style>
  <w:style w:type="paragraph" w:styleId="Ttulo">
    <w:name w:val="Title"/>
    <w:basedOn w:val="Normal"/>
    <w:next w:val="Normal"/>
    <w:link w:val="TtuloChar"/>
    <w:uiPriority w:val="10"/>
    <w:qFormat/>
    <w:rsid w:val="00471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71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A201E"/>
    <w:pPr>
      <w:spacing w:line="259" w:lineRule="auto"/>
      <w:outlineLvl w:val="9"/>
    </w:pPr>
    <w:rPr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AA201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A201E"/>
    <w:pPr>
      <w:spacing w:after="100"/>
      <w:ind w:left="220"/>
    </w:pPr>
    <w:rPr>
      <w:rFonts w:eastAsiaTheme="minorEastAsia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AA201E"/>
    <w:pPr>
      <w:spacing w:after="100"/>
      <w:ind w:left="440"/>
    </w:pPr>
    <w:rPr>
      <w:rFonts w:eastAsiaTheme="minorEastAsia"/>
      <w:lang w:val="en-US"/>
    </w:rPr>
  </w:style>
  <w:style w:type="character" w:customStyle="1" w:styleId="adr">
    <w:name w:val="adr"/>
    <w:basedOn w:val="Fontepargpadro"/>
    <w:rsid w:val="00FE7BD2"/>
  </w:style>
  <w:style w:type="character" w:styleId="nfase">
    <w:name w:val="Emphasis"/>
    <w:basedOn w:val="Fontepargpadro"/>
    <w:uiPriority w:val="20"/>
    <w:qFormat/>
    <w:rsid w:val="000317E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C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4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4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0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34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39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1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2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4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4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5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0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3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7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7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1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4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1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1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2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1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7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87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3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4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5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23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5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2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5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9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6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6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7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35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51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67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5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6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3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3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8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amprev.ap.gov.br/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siga.ap.gov.br/sgc/faces/pub/comum/PrincipalAreaPublica.jsp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eap.ap.gov.b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gendadoservidor.ap.gov.br/" TargetMode="External"/><Relationship Id="rId20" Type="http://schemas.openxmlformats.org/officeDocument/2006/relationships/hyperlink" Target="https://www.prodap.ap.gov.br/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portal.sigrh.ap.gov.br/" TargetMode="External"/><Relationship Id="rId31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yperlink" Target="http://www.compras.ap.gov.br/" TargetMode="External"/><Relationship Id="rId27" Type="http://schemas.openxmlformats.org/officeDocument/2006/relationships/customXml" Target="../customXml/item3.xml"/><Relationship Id="rId30" Type="http://schemas.openxmlformats.org/officeDocument/2006/relationships/customXml" Target="../customXml/item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96529-8C8B-4E57-846A-7D2877354707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2FBFCB-5F87-4D5B-A9DD-4B01815297CE}">
      <dgm:prSet phldrT="[Text]" custT="1"/>
      <dgm:spPr/>
      <dgm:t>
        <a:bodyPr/>
        <a:lstStyle/>
        <a:p>
          <a:pPr algn="ctr">
            <a:lnSpc>
              <a:spcPts val="1300"/>
            </a:lnSpc>
            <a:spcAft>
              <a:spcPts val="600"/>
            </a:spcAft>
          </a:pPr>
          <a:r>
            <a:rPr lang="pt-BR" sz="1050" b="1" noProof="0" dirty="0"/>
            <a:t>Iniciante </a:t>
          </a:r>
        </a:p>
        <a:p>
          <a:pPr algn="ctr">
            <a:lnSpc>
              <a:spcPts val="1300"/>
            </a:lnSpc>
            <a:spcAft>
              <a:spcPts val="600"/>
            </a:spcAft>
          </a:pPr>
          <a:r>
            <a:rPr lang="pt-BR" sz="1050" b="1" noProof="0" dirty="0"/>
            <a:t>-</a:t>
          </a:r>
        </a:p>
      </dgm:t>
    </dgm:pt>
    <dgm:pt modelId="{18186939-C8DB-4A9E-82ED-16DEEC11C287}" type="parTrans" cxnId="{BDD20A8A-D34E-4091-996F-5ABA6C12667F}">
      <dgm:prSet/>
      <dgm:spPr/>
      <dgm:t>
        <a:bodyPr/>
        <a:lstStyle/>
        <a:p>
          <a:endParaRPr lang="pt-BR" sz="1200" b="1" noProof="0"/>
        </a:p>
      </dgm:t>
    </dgm:pt>
    <dgm:pt modelId="{07B6B87A-4E13-4B25-86FC-D1B4C8B725DA}" type="sibTrans" cxnId="{BDD20A8A-D34E-4091-996F-5ABA6C12667F}">
      <dgm:prSet/>
      <dgm:spPr/>
      <dgm:t>
        <a:bodyPr/>
        <a:lstStyle/>
        <a:p>
          <a:endParaRPr lang="pt-BR" sz="1200" b="1" noProof="0"/>
        </a:p>
      </dgm:t>
    </dgm:pt>
    <dgm:pt modelId="{2006325E-E88D-4AA1-9472-F8F00CAAFBCE}">
      <dgm:prSet phldrT="[Text]" custT="1"/>
      <dgm:spPr/>
      <dgm:t>
        <a:bodyPr/>
        <a:lstStyle/>
        <a:p>
          <a:pPr algn="ctr">
            <a:lnSpc>
              <a:spcPts val="1300"/>
            </a:lnSpc>
            <a:spcAft>
              <a:spcPts val="600"/>
            </a:spcAft>
          </a:pPr>
          <a:r>
            <a:rPr lang="pt-BR" sz="1050" b="1" noProof="0" dirty="0"/>
            <a:t>Iniciante</a:t>
          </a:r>
        </a:p>
        <a:p>
          <a:pPr algn="ctr">
            <a:lnSpc>
              <a:spcPts val="1300"/>
            </a:lnSpc>
            <a:spcAft>
              <a:spcPts val="600"/>
            </a:spcAft>
          </a:pPr>
          <a:r>
            <a:rPr lang="pt-BR" sz="1050" b="1" noProof="0" dirty="0"/>
            <a:t>+</a:t>
          </a:r>
        </a:p>
      </dgm:t>
    </dgm:pt>
    <dgm:pt modelId="{DA24F01C-55AD-4DAE-95FA-E4A4B149096C}" type="parTrans" cxnId="{5CF2BEA6-2092-4CEF-AE1E-9E3E802F8C24}">
      <dgm:prSet/>
      <dgm:spPr/>
      <dgm:t>
        <a:bodyPr/>
        <a:lstStyle/>
        <a:p>
          <a:endParaRPr lang="pt-BR" sz="1200" b="1" noProof="0"/>
        </a:p>
      </dgm:t>
    </dgm:pt>
    <dgm:pt modelId="{52DE564E-BB74-4D8B-B3A4-AE76C7152C0F}" type="sibTrans" cxnId="{5CF2BEA6-2092-4CEF-AE1E-9E3E802F8C24}">
      <dgm:prSet/>
      <dgm:spPr/>
      <dgm:t>
        <a:bodyPr/>
        <a:lstStyle/>
        <a:p>
          <a:endParaRPr lang="pt-BR" sz="1200" b="1" noProof="0"/>
        </a:p>
      </dgm:t>
    </dgm:pt>
    <dgm:pt modelId="{FB21C1A7-61B4-48F7-8DA5-BF73098D6660}">
      <dgm:prSet phldrT="[Text]" custT="1"/>
      <dgm:spPr/>
      <dgm:t>
        <a:bodyPr/>
        <a:lstStyle/>
        <a:p>
          <a:pPr algn="ctr">
            <a:lnSpc>
              <a:spcPts val="1300"/>
            </a:lnSpc>
          </a:pPr>
          <a:r>
            <a:rPr lang="pt-BR" sz="1050" b="1" noProof="0" dirty="0"/>
            <a:t>Intermediário </a:t>
          </a:r>
        </a:p>
        <a:p>
          <a:pPr algn="ctr">
            <a:lnSpc>
              <a:spcPts val="1300"/>
            </a:lnSpc>
          </a:pPr>
          <a:r>
            <a:rPr lang="pt-BR" sz="1050" b="1" noProof="0" dirty="0"/>
            <a:t>-</a:t>
          </a:r>
        </a:p>
      </dgm:t>
    </dgm:pt>
    <dgm:pt modelId="{CF0E740B-07CE-4078-83CA-2C517DE0E24E}" type="parTrans" cxnId="{C8B302BF-7873-4332-B1CE-FDA0DD3D9E97}">
      <dgm:prSet/>
      <dgm:spPr/>
      <dgm:t>
        <a:bodyPr/>
        <a:lstStyle/>
        <a:p>
          <a:endParaRPr lang="pt-BR" sz="1200" b="1" noProof="0"/>
        </a:p>
      </dgm:t>
    </dgm:pt>
    <dgm:pt modelId="{FDF0FF57-310A-4FF3-A97F-AF6531E7D684}" type="sibTrans" cxnId="{C8B302BF-7873-4332-B1CE-FDA0DD3D9E97}">
      <dgm:prSet/>
      <dgm:spPr/>
      <dgm:t>
        <a:bodyPr/>
        <a:lstStyle/>
        <a:p>
          <a:endParaRPr lang="pt-BR" sz="1200" b="1" noProof="0"/>
        </a:p>
      </dgm:t>
    </dgm:pt>
    <dgm:pt modelId="{E1507253-14DA-4B34-94D0-6C8030A9F74A}">
      <dgm:prSet custT="1"/>
      <dgm:spPr/>
      <dgm:t>
        <a:bodyPr/>
        <a:lstStyle/>
        <a:p>
          <a:pPr algn="ctr">
            <a:lnSpc>
              <a:spcPts val="1300"/>
            </a:lnSpc>
          </a:pPr>
          <a:r>
            <a:rPr lang="pt-BR" sz="1050" b="1" noProof="0" dirty="0"/>
            <a:t>Intermediário</a:t>
          </a:r>
        </a:p>
        <a:p>
          <a:pPr algn="ctr">
            <a:lnSpc>
              <a:spcPts val="1300"/>
            </a:lnSpc>
          </a:pPr>
          <a:r>
            <a:rPr lang="pt-BR" sz="1050" b="1" noProof="0" dirty="0"/>
            <a:t>+</a:t>
          </a:r>
        </a:p>
      </dgm:t>
    </dgm:pt>
    <dgm:pt modelId="{8C45BAF8-B7F1-4572-A40E-9CCCD990DE0F}" type="parTrans" cxnId="{4AFFC847-4AF8-4CA2-ACE1-6BAAE795128E}">
      <dgm:prSet/>
      <dgm:spPr/>
      <dgm:t>
        <a:bodyPr/>
        <a:lstStyle/>
        <a:p>
          <a:endParaRPr lang="pt-BR" sz="1200" b="1" noProof="0"/>
        </a:p>
      </dgm:t>
    </dgm:pt>
    <dgm:pt modelId="{6AE5A991-4306-457E-8AC6-8CD3CE752A5D}" type="sibTrans" cxnId="{4AFFC847-4AF8-4CA2-ACE1-6BAAE795128E}">
      <dgm:prSet/>
      <dgm:spPr/>
      <dgm:t>
        <a:bodyPr/>
        <a:lstStyle/>
        <a:p>
          <a:endParaRPr lang="pt-BR" sz="1200" b="1" noProof="0"/>
        </a:p>
      </dgm:t>
    </dgm:pt>
    <dgm:pt modelId="{C6A2F7DB-209B-490E-BC0A-26B2AE17A247}">
      <dgm:prSet custT="1"/>
      <dgm:spPr/>
      <dgm:t>
        <a:bodyPr/>
        <a:lstStyle/>
        <a:p>
          <a:pPr algn="ctr">
            <a:lnSpc>
              <a:spcPts val="1700"/>
            </a:lnSpc>
            <a:spcAft>
              <a:spcPts val="600"/>
            </a:spcAft>
          </a:pPr>
          <a:r>
            <a:rPr lang="pt-BR" sz="1050" b="1" noProof="0" dirty="0"/>
            <a:t>Avançado</a:t>
          </a:r>
        </a:p>
        <a:p>
          <a:pPr algn="ctr">
            <a:lnSpc>
              <a:spcPts val="1700"/>
            </a:lnSpc>
            <a:spcAft>
              <a:spcPts val="600"/>
            </a:spcAft>
          </a:pPr>
          <a:r>
            <a:rPr lang="pt-BR" sz="1050" b="1" noProof="0" dirty="0"/>
            <a:t>- </a:t>
          </a:r>
        </a:p>
      </dgm:t>
    </dgm:pt>
    <dgm:pt modelId="{CD75F646-C825-4A95-8A78-2F6B15BBB7CF}" type="parTrans" cxnId="{311039AF-6878-4B38-A544-9372CCCD02BC}">
      <dgm:prSet/>
      <dgm:spPr/>
      <dgm:t>
        <a:bodyPr/>
        <a:lstStyle/>
        <a:p>
          <a:endParaRPr lang="pt-BR" sz="1200" b="1" noProof="0"/>
        </a:p>
      </dgm:t>
    </dgm:pt>
    <dgm:pt modelId="{63EACED7-E4F6-4525-B8EC-EE658474A779}" type="sibTrans" cxnId="{311039AF-6878-4B38-A544-9372CCCD02BC}">
      <dgm:prSet/>
      <dgm:spPr/>
      <dgm:t>
        <a:bodyPr/>
        <a:lstStyle/>
        <a:p>
          <a:endParaRPr lang="pt-BR" sz="1200" b="1" noProof="0"/>
        </a:p>
      </dgm:t>
    </dgm:pt>
    <dgm:pt modelId="{9F21F92D-FEDD-437D-987D-A514B8B1B0D5}">
      <dgm:prSet custT="1"/>
      <dgm:spPr/>
      <dgm:t>
        <a:bodyPr/>
        <a:lstStyle/>
        <a:p>
          <a:pPr algn="ctr">
            <a:lnSpc>
              <a:spcPts val="1300"/>
            </a:lnSpc>
          </a:pPr>
          <a:r>
            <a:rPr lang="pt-BR" sz="1050" b="1" noProof="0" dirty="0"/>
            <a:t>Avançado </a:t>
          </a:r>
        </a:p>
        <a:p>
          <a:pPr algn="ctr">
            <a:lnSpc>
              <a:spcPts val="1300"/>
            </a:lnSpc>
          </a:pPr>
          <a:r>
            <a:rPr lang="pt-BR" sz="1050" b="1" noProof="0" dirty="0"/>
            <a:t>+</a:t>
          </a:r>
        </a:p>
      </dgm:t>
    </dgm:pt>
    <dgm:pt modelId="{251A4312-E370-4A45-830D-738098BB6074}" type="parTrans" cxnId="{9F27CB27-B1C7-4767-AD5D-9A609D8D172C}">
      <dgm:prSet/>
      <dgm:spPr/>
      <dgm:t>
        <a:bodyPr/>
        <a:lstStyle/>
        <a:p>
          <a:endParaRPr lang="pt-BR" sz="1200" b="1" noProof="0"/>
        </a:p>
      </dgm:t>
    </dgm:pt>
    <dgm:pt modelId="{4E3FAAE9-EA3A-4AA5-894A-F43D07C62BFD}" type="sibTrans" cxnId="{9F27CB27-B1C7-4767-AD5D-9A609D8D172C}">
      <dgm:prSet/>
      <dgm:spPr/>
      <dgm:t>
        <a:bodyPr/>
        <a:lstStyle/>
        <a:p>
          <a:endParaRPr lang="pt-BR" sz="1200" b="1" noProof="0"/>
        </a:p>
      </dgm:t>
    </dgm:pt>
    <dgm:pt modelId="{5C031CB3-3866-46EE-8E3A-AF80158C08AD}" type="pres">
      <dgm:prSet presAssocID="{1DF96529-8C8B-4E57-846A-7D2877354707}" presName="rootnode" presStyleCnt="0">
        <dgm:presLayoutVars>
          <dgm:chMax/>
          <dgm:chPref/>
          <dgm:dir/>
          <dgm:animLvl val="lvl"/>
        </dgm:presLayoutVars>
      </dgm:prSet>
      <dgm:spPr/>
    </dgm:pt>
    <dgm:pt modelId="{9EA446C5-A303-426F-8F8F-E9E222C939F1}" type="pres">
      <dgm:prSet presAssocID="{F62FBFCB-5F87-4D5B-A9DD-4B01815297CE}" presName="composite" presStyleCnt="0"/>
      <dgm:spPr/>
    </dgm:pt>
    <dgm:pt modelId="{E7918F5C-31CE-4444-A448-A19D389FC0D0}" type="pres">
      <dgm:prSet presAssocID="{F62FBFCB-5F87-4D5B-A9DD-4B01815297CE}" presName="LShape" presStyleLbl="alignNode1" presStyleIdx="0" presStyleCnt="11" custScaleX="128299" custScaleY="170136" custLinFactNeighborX="2921" custLinFactNeighborY="3821"/>
      <dgm:spPr>
        <a:solidFill>
          <a:srgbClr val="FF0000"/>
        </a:solidFill>
        <a:ln>
          <a:noFill/>
        </a:ln>
      </dgm:spPr>
    </dgm:pt>
    <dgm:pt modelId="{27392634-AF5E-441B-9CF0-9364580F3918}" type="pres">
      <dgm:prSet presAssocID="{F62FBFCB-5F87-4D5B-A9DD-4B01815297CE}" presName="ParentText" presStyleLbl="revTx" presStyleIdx="0" presStyleCnt="6" custScaleX="123348" custLinFactNeighborX="-4843" custLinFactNeighborY="2458">
        <dgm:presLayoutVars>
          <dgm:chMax val="0"/>
          <dgm:chPref val="0"/>
          <dgm:bulletEnabled val="1"/>
        </dgm:presLayoutVars>
      </dgm:prSet>
      <dgm:spPr/>
    </dgm:pt>
    <dgm:pt modelId="{B87671F8-B796-4A83-89E6-F77DB53185D3}" type="pres">
      <dgm:prSet presAssocID="{F62FBFCB-5F87-4D5B-A9DD-4B01815297CE}" presName="Triangle" presStyleLbl="alignNode1" presStyleIdx="1" presStyleCnt="11" custLinFactNeighborX="96085" custLinFactNeighborY="41871"/>
      <dgm:spPr>
        <a:solidFill>
          <a:schemeClr val="tx1">
            <a:lumMod val="65000"/>
            <a:lumOff val="35000"/>
          </a:schemeClr>
        </a:solidFill>
      </dgm:spPr>
    </dgm:pt>
    <dgm:pt modelId="{1272254E-4435-41CF-A7F4-B088559D86BB}" type="pres">
      <dgm:prSet presAssocID="{07B6B87A-4E13-4B25-86FC-D1B4C8B725DA}" presName="sibTrans" presStyleCnt="0"/>
      <dgm:spPr/>
    </dgm:pt>
    <dgm:pt modelId="{F2DDBDB5-7B93-44BE-B2B0-83A22103E21D}" type="pres">
      <dgm:prSet presAssocID="{07B6B87A-4E13-4B25-86FC-D1B4C8B725DA}" presName="space" presStyleCnt="0"/>
      <dgm:spPr/>
    </dgm:pt>
    <dgm:pt modelId="{C4836644-C646-4C82-831D-45B7944C7A94}" type="pres">
      <dgm:prSet presAssocID="{2006325E-E88D-4AA1-9472-F8F00CAAFBCE}" presName="composite" presStyleCnt="0"/>
      <dgm:spPr/>
    </dgm:pt>
    <dgm:pt modelId="{BF2E5D40-FD50-4B13-AF0C-DC47470B3A6E}" type="pres">
      <dgm:prSet presAssocID="{2006325E-E88D-4AA1-9472-F8F00CAAFBCE}" presName="LShape" presStyleLbl="alignNode1" presStyleIdx="2" presStyleCnt="11" custScaleX="125288" custScaleY="171338" custLinFactNeighborX="-5276" custLinFactNeighborY="-3068"/>
      <dgm:spPr>
        <a:solidFill>
          <a:srgbClr val="FF0000"/>
        </a:solidFill>
        <a:ln>
          <a:noFill/>
        </a:ln>
      </dgm:spPr>
    </dgm:pt>
    <dgm:pt modelId="{F9D5B7A3-9541-483E-BF9E-2BBAED8AF595}" type="pres">
      <dgm:prSet presAssocID="{2006325E-E88D-4AA1-9472-F8F00CAAFBCE}" presName="ParentText" presStyleLbl="revTx" presStyleIdx="1" presStyleCnt="6" custScaleX="116447" custLinFactNeighborX="-8587" custLinFactNeighborY="-500">
        <dgm:presLayoutVars>
          <dgm:chMax val="0"/>
          <dgm:chPref val="0"/>
          <dgm:bulletEnabled val="1"/>
        </dgm:presLayoutVars>
      </dgm:prSet>
      <dgm:spPr/>
    </dgm:pt>
    <dgm:pt modelId="{18D20A0E-39E0-4468-AAEB-32D420F013EF}" type="pres">
      <dgm:prSet presAssocID="{2006325E-E88D-4AA1-9472-F8F00CAAFBCE}" presName="Triangle" presStyleLbl="alignNode1" presStyleIdx="3" presStyleCnt="11" custLinFactNeighborX="47292" custLinFactNeighborY="10721"/>
      <dgm:spPr>
        <a:solidFill>
          <a:schemeClr val="tx1">
            <a:lumMod val="65000"/>
            <a:lumOff val="35000"/>
          </a:schemeClr>
        </a:solidFill>
      </dgm:spPr>
    </dgm:pt>
    <dgm:pt modelId="{F201B478-8F54-4AA3-B285-13117AA3A32F}" type="pres">
      <dgm:prSet presAssocID="{52DE564E-BB74-4D8B-B3A4-AE76C7152C0F}" presName="sibTrans" presStyleCnt="0"/>
      <dgm:spPr/>
    </dgm:pt>
    <dgm:pt modelId="{C307452A-76F2-4145-ABB4-7321083D6C88}" type="pres">
      <dgm:prSet presAssocID="{52DE564E-BB74-4D8B-B3A4-AE76C7152C0F}" presName="space" presStyleCnt="0"/>
      <dgm:spPr/>
    </dgm:pt>
    <dgm:pt modelId="{4C3D1259-5884-4410-866D-9473188F8605}" type="pres">
      <dgm:prSet presAssocID="{FB21C1A7-61B4-48F7-8DA5-BF73098D6660}" presName="composite" presStyleCnt="0"/>
      <dgm:spPr/>
    </dgm:pt>
    <dgm:pt modelId="{6CD89E9C-D6A2-4C59-83BC-329E6DBFD34C}" type="pres">
      <dgm:prSet presAssocID="{FB21C1A7-61B4-48F7-8DA5-BF73098D6660}" presName="LShape" presStyleLbl="alignNode1" presStyleIdx="4" presStyleCnt="11" custScaleX="123948" custScaleY="184323" custLinFactNeighborX="-12903" custLinFactNeighborY="1853"/>
      <dgm:spPr>
        <a:solidFill>
          <a:srgbClr val="FFC715"/>
        </a:solidFill>
        <a:ln>
          <a:noFill/>
        </a:ln>
      </dgm:spPr>
    </dgm:pt>
    <dgm:pt modelId="{CFF7F0C3-DA40-439E-8883-5ABFD3E28A0C}" type="pres">
      <dgm:prSet presAssocID="{FB21C1A7-61B4-48F7-8DA5-BF73098D6660}" presName="ParentText" presStyleLbl="revTx" presStyleIdx="2" presStyleCnt="6" custScaleX="146564" custLinFactNeighborX="-6580">
        <dgm:presLayoutVars>
          <dgm:chMax val="0"/>
          <dgm:chPref val="0"/>
          <dgm:bulletEnabled val="1"/>
        </dgm:presLayoutVars>
      </dgm:prSet>
      <dgm:spPr/>
    </dgm:pt>
    <dgm:pt modelId="{12B3B931-AB8F-4AF8-A105-4745E7FF3A29}" type="pres">
      <dgm:prSet presAssocID="{FB21C1A7-61B4-48F7-8DA5-BF73098D6660}" presName="Triangle" presStyleLbl="alignNode1" presStyleIdx="5" presStyleCnt="11" custLinFactNeighborX="-6626" custLinFactNeighborY="17912"/>
      <dgm:spPr>
        <a:solidFill>
          <a:schemeClr val="tx1">
            <a:lumMod val="65000"/>
            <a:lumOff val="35000"/>
          </a:schemeClr>
        </a:solidFill>
      </dgm:spPr>
    </dgm:pt>
    <dgm:pt modelId="{751CA953-25A7-4B32-83D8-EACBC0BC52F6}" type="pres">
      <dgm:prSet presAssocID="{FDF0FF57-310A-4FF3-A97F-AF6531E7D684}" presName="sibTrans" presStyleCnt="0"/>
      <dgm:spPr/>
    </dgm:pt>
    <dgm:pt modelId="{48379E7F-5A4F-4D04-843A-25585EEBE9F9}" type="pres">
      <dgm:prSet presAssocID="{FDF0FF57-310A-4FF3-A97F-AF6531E7D684}" presName="space" presStyleCnt="0"/>
      <dgm:spPr/>
    </dgm:pt>
    <dgm:pt modelId="{6D544913-54D9-46CF-BC41-0687CBCBA8BC}" type="pres">
      <dgm:prSet presAssocID="{E1507253-14DA-4B34-94D0-6C8030A9F74A}" presName="composite" presStyleCnt="0"/>
      <dgm:spPr/>
    </dgm:pt>
    <dgm:pt modelId="{A6888128-1104-4380-A573-A2A52EA8FC2E}" type="pres">
      <dgm:prSet presAssocID="{E1507253-14DA-4B34-94D0-6C8030A9F74A}" presName="LShape" presStyleLbl="alignNode1" presStyleIdx="6" presStyleCnt="11" custScaleX="138074" custScaleY="184323" custLinFactNeighborX="-13622"/>
      <dgm:spPr>
        <a:solidFill>
          <a:srgbClr val="FFC715"/>
        </a:solidFill>
        <a:ln>
          <a:noFill/>
        </a:ln>
      </dgm:spPr>
    </dgm:pt>
    <dgm:pt modelId="{56C987D3-0761-43C6-805F-4533C1B9372B}" type="pres">
      <dgm:prSet presAssocID="{E1507253-14DA-4B34-94D0-6C8030A9F74A}" presName="ParentText" presStyleLbl="revTx" presStyleIdx="3" presStyleCnt="6" custScaleX="153940" custLinFactNeighborX="-14911" custLinFactNeighborY="-3471">
        <dgm:presLayoutVars>
          <dgm:chMax val="0"/>
          <dgm:chPref val="0"/>
          <dgm:bulletEnabled val="1"/>
        </dgm:presLayoutVars>
      </dgm:prSet>
      <dgm:spPr/>
    </dgm:pt>
    <dgm:pt modelId="{F6B759CB-0E72-4272-9CE2-B90F1C72779C}" type="pres">
      <dgm:prSet presAssocID="{E1507253-14DA-4B34-94D0-6C8030A9F74A}" presName="Triangle" presStyleLbl="alignNode1" presStyleIdx="7" presStyleCnt="11" custLinFactNeighborX="19960" custLinFactNeighborY="1783"/>
      <dgm:spPr>
        <a:solidFill>
          <a:schemeClr val="tx1">
            <a:lumMod val="65000"/>
            <a:lumOff val="35000"/>
          </a:schemeClr>
        </a:solidFill>
      </dgm:spPr>
    </dgm:pt>
    <dgm:pt modelId="{C35F6A3B-5CAF-4EA7-B5C0-02A30DA1135C}" type="pres">
      <dgm:prSet presAssocID="{6AE5A991-4306-457E-8AC6-8CD3CE752A5D}" presName="sibTrans" presStyleCnt="0"/>
      <dgm:spPr/>
    </dgm:pt>
    <dgm:pt modelId="{22EF2B13-68E4-4047-93B6-B5365BCD0C8A}" type="pres">
      <dgm:prSet presAssocID="{6AE5A991-4306-457E-8AC6-8CD3CE752A5D}" presName="space" presStyleCnt="0"/>
      <dgm:spPr/>
    </dgm:pt>
    <dgm:pt modelId="{8EFDE3A1-9502-4BC3-A6EF-AC112057803A}" type="pres">
      <dgm:prSet presAssocID="{C6A2F7DB-209B-490E-BC0A-26B2AE17A247}" presName="composite" presStyleCnt="0"/>
      <dgm:spPr/>
    </dgm:pt>
    <dgm:pt modelId="{451689F0-14FE-44AA-B22B-543ACD288209}" type="pres">
      <dgm:prSet presAssocID="{C6A2F7DB-209B-490E-BC0A-26B2AE17A247}" presName="LShape" presStyleLbl="alignNode1" presStyleIdx="8" presStyleCnt="11" custScaleX="140101" custScaleY="184323" custLinFactNeighborX="-9451"/>
      <dgm:spPr>
        <a:solidFill>
          <a:srgbClr val="00B050"/>
        </a:solidFill>
        <a:ln>
          <a:noFill/>
        </a:ln>
      </dgm:spPr>
    </dgm:pt>
    <dgm:pt modelId="{5F0802F8-8CDF-45D0-9200-152B28C4491E}" type="pres">
      <dgm:prSet presAssocID="{C6A2F7DB-209B-490E-BC0A-26B2AE17A247}" presName="ParentText" presStyleLbl="revTx" presStyleIdx="4" presStyleCnt="6" custScaleX="166221" custLinFactNeighborX="-3321">
        <dgm:presLayoutVars>
          <dgm:chMax val="0"/>
          <dgm:chPref val="0"/>
          <dgm:bulletEnabled val="1"/>
        </dgm:presLayoutVars>
      </dgm:prSet>
      <dgm:spPr/>
    </dgm:pt>
    <dgm:pt modelId="{BA377709-84BF-4886-8783-9F3FE408D76C}" type="pres">
      <dgm:prSet presAssocID="{C6A2F7DB-209B-490E-BC0A-26B2AE17A247}" presName="Triangle" presStyleLbl="alignNode1" presStyleIdx="9" presStyleCnt="11" custLinFactNeighborX="43719" custLinFactNeighborY="6667"/>
      <dgm:spPr>
        <a:solidFill>
          <a:schemeClr val="tx1">
            <a:lumMod val="65000"/>
            <a:lumOff val="35000"/>
          </a:schemeClr>
        </a:solidFill>
      </dgm:spPr>
    </dgm:pt>
    <dgm:pt modelId="{2F381A9E-1B4C-420B-B874-26AF523216D7}" type="pres">
      <dgm:prSet presAssocID="{63EACED7-E4F6-4525-B8EC-EE658474A779}" presName="sibTrans" presStyleCnt="0"/>
      <dgm:spPr/>
    </dgm:pt>
    <dgm:pt modelId="{90BEC697-076B-4E0E-959D-995D9E43AF8D}" type="pres">
      <dgm:prSet presAssocID="{63EACED7-E4F6-4525-B8EC-EE658474A779}" presName="space" presStyleCnt="0"/>
      <dgm:spPr/>
    </dgm:pt>
    <dgm:pt modelId="{B041097A-3279-491F-BACF-E42E1A9AB51C}" type="pres">
      <dgm:prSet presAssocID="{9F21F92D-FEDD-437D-987D-A514B8B1B0D5}" presName="composite" presStyleCnt="0"/>
      <dgm:spPr/>
    </dgm:pt>
    <dgm:pt modelId="{799F4B19-C589-4673-B2ED-C3A8FD52E15A}" type="pres">
      <dgm:prSet presAssocID="{9F21F92D-FEDD-437D-987D-A514B8B1B0D5}" presName="LShape" presStyleLbl="alignNode1" presStyleIdx="10" presStyleCnt="11" custScaleX="135719" custScaleY="184323" custLinFactNeighborX="-2960"/>
      <dgm:spPr>
        <a:solidFill>
          <a:srgbClr val="00B050"/>
        </a:solidFill>
        <a:ln>
          <a:noFill/>
        </a:ln>
      </dgm:spPr>
    </dgm:pt>
    <dgm:pt modelId="{17A0D598-2D4E-497A-AF73-9F35C9E4B3E0}" type="pres">
      <dgm:prSet presAssocID="{9F21F92D-FEDD-437D-987D-A514B8B1B0D5}" presName="ParentText" presStyleLbl="revTx" presStyleIdx="5" presStyleCnt="6" custScaleX="137245" custLinFactNeighborX="35413" custLinFactNeighborY="2163">
        <dgm:presLayoutVars>
          <dgm:chMax val="0"/>
          <dgm:chPref val="0"/>
          <dgm:bulletEnabled val="1"/>
        </dgm:presLayoutVars>
      </dgm:prSet>
      <dgm:spPr/>
    </dgm:pt>
  </dgm:ptLst>
  <dgm:cxnLst>
    <dgm:cxn modelId="{696B3C18-42AD-4360-863F-8D10C0C92A9C}" type="presOf" srcId="{1DF96529-8C8B-4E57-846A-7D2877354707}" destId="{5C031CB3-3866-46EE-8E3A-AF80158C08AD}" srcOrd="0" destOrd="0" presId="urn:microsoft.com/office/officeart/2009/3/layout/StepUpProcess"/>
    <dgm:cxn modelId="{9F27CB27-B1C7-4767-AD5D-9A609D8D172C}" srcId="{1DF96529-8C8B-4E57-846A-7D2877354707}" destId="{9F21F92D-FEDD-437D-987D-A514B8B1B0D5}" srcOrd="5" destOrd="0" parTransId="{251A4312-E370-4A45-830D-738098BB6074}" sibTransId="{4E3FAAE9-EA3A-4AA5-894A-F43D07C62BFD}"/>
    <dgm:cxn modelId="{919CEE29-DFD9-458D-880A-54C9AF0A11F1}" type="presOf" srcId="{C6A2F7DB-209B-490E-BC0A-26B2AE17A247}" destId="{5F0802F8-8CDF-45D0-9200-152B28C4491E}" srcOrd="0" destOrd="0" presId="urn:microsoft.com/office/officeart/2009/3/layout/StepUpProcess"/>
    <dgm:cxn modelId="{4AFFC847-4AF8-4CA2-ACE1-6BAAE795128E}" srcId="{1DF96529-8C8B-4E57-846A-7D2877354707}" destId="{E1507253-14DA-4B34-94D0-6C8030A9F74A}" srcOrd="3" destOrd="0" parTransId="{8C45BAF8-B7F1-4572-A40E-9CCCD990DE0F}" sibTransId="{6AE5A991-4306-457E-8AC6-8CD3CE752A5D}"/>
    <dgm:cxn modelId="{AE73136E-9077-4FF5-9ABF-3E6EFB771F0B}" type="presOf" srcId="{FB21C1A7-61B4-48F7-8DA5-BF73098D6660}" destId="{CFF7F0C3-DA40-439E-8883-5ABFD3E28A0C}" srcOrd="0" destOrd="0" presId="urn:microsoft.com/office/officeart/2009/3/layout/StepUpProcess"/>
    <dgm:cxn modelId="{A6875F57-B27F-4876-88CB-E1463F19B7C5}" type="presOf" srcId="{9F21F92D-FEDD-437D-987D-A514B8B1B0D5}" destId="{17A0D598-2D4E-497A-AF73-9F35C9E4B3E0}" srcOrd="0" destOrd="0" presId="urn:microsoft.com/office/officeart/2009/3/layout/StepUpProcess"/>
    <dgm:cxn modelId="{5DE7A57F-1ADF-48E3-B364-61CA003F2274}" type="presOf" srcId="{E1507253-14DA-4B34-94D0-6C8030A9F74A}" destId="{56C987D3-0761-43C6-805F-4533C1B9372B}" srcOrd="0" destOrd="0" presId="urn:microsoft.com/office/officeart/2009/3/layout/StepUpProcess"/>
    <dgm:cxn modelId="{BDD20A8A-D34E-4091-996F-5ABA6C12667F}" srcId="{1DF96529-8C8B-4E57-846A-7D2877354707}" destId="{F62FBFCB-5F87-4D5B-A9DD-4B01815297CE}" srcOrd="0" destOrd="0" parTransId="{18186939-C8DB-4A9E-82ED-16DEEC11C287}" sibTransId="{07B6B87A-4E13-4B25-86FC-D1B4C8B725DA}"/>
    <dgm:cxn modelId="{5CF2BEA6-2092-4CEF-AE1E-9E3E802F8C24}" srcId="{1DF96529-8C8B-4E57-846A-7D2877354707}" destId="{2006325E-E88D-4AA1-9472-F8F00CAAFBCE}" srcOrd="1" destOrd="0" parTransId="{DA24F01C-55AD-4DAE-95FA-E4A4B149096C}" sibTransId="{52DE564E-BB74-4D8B-B3A4-AE76C7152C0F}"/>
    <dgm:cxn modelId="{311039AF-6878-4B38-A544-9372CCCD02BC}" srcId="{1DF96529-8C8B-4E57-846A-7D2877354707}" destId="{C6A2F7DB-209B-490E-BC0A-26B2AE17A247}" srcOrd="4" destOrd="0" parTransId="{CD75F646-C825-4A95-8A78-2F6B15BBB7CF}" sibTransId="{63EACED7-E4F6-4525-B8EC-EE658474A779}"/>
    <dgm:cxn modelId="{C8B302BF-7873-4332-B1CE-FDA0DD3D9E97}" srcId="{1DF96529-8C8B-4E57-846A-7D2877354707}" destId="{FB21C1A7-61B4-48F7-8DA5-BF73098D6660}" srcOrd="2" destOrd="0" parTransId="{CF0E740B-07CE-4078-83CA-2C517DE0E24E}" sibTransId="{FDF0FF57-310A-4FF3-A97F-AF6531E7D684}"/>
    <dgm:cxn modelId="{89B8E0E2-5175-489A-8993-D820726DD190}" type="presOf" srcId="{F62FBFCB-5F87-4D5B-A9DD-4B01815297CE}" destId="{27392634-AF5E-441B-9CF0-9364580F3918}" srcOrd="0" destOrd="0" presId="urn:microsoft.com/office/officeart/2009/3/layout/StepUpProcess"/>
    <dgm:cxn modelId="{5FF231F8-8384-4396-81F9-C261852485E8}" type="presOf" srcId="{2006325E-E88D-4AA1-9472-F8F00CAAFBCE}" destId="{F9D5B7A3-9541-483E-BF9E-2BBAED8AF595}" srcOrd="0" destOrd="0" presId="urn:microsoft.com/office/officeart/2009/3/layout/StepUpProcess"/>
    <dgm:cxn modelId="{71146E34-03CA-44C7-A225-D57B04DF66FC}" type="presParOf" srcId="{5C031CB3-3866-46EE-8E3A-AF80158C08AD}" destId="{9EA446C5-A303-426F-8F8F-E9E222C939F1}" srcOrd="0" destOrd="0" presId="urn:microsoft.com/office/officeart/2009/3/layout/StepUpProcess"/>
    <dgm:cxn modelId="{2B444743-ABD2-4531-BB81-9E552B10C9D3}" type="presParOf" srcId="{9EA446C5-A303-426F-8F8F-E9E222C939F1}" destId="{E7918F5C-31CE-4444-A448-A19D389FC0D0}" srcOrd="0" destOrd="0" presId="urn:microsoft.com/office/officeart/2009/3/layout/StepUpProcess"/>
    <dgm:cxn modelId="{3621DF23-BFF1-4652-BBEF-420C7251A996}" type="presParOf" srcId="{9EA446C5-A303-426F-8F8F-E9E222C939F1}" destId="{27392634-AF5E-441B-9CF0-9364580F3918}" srcOrd="1" destOrd="0" presId="urn:microsoft.com/office/officeart/2009/3/layout/StepUpProcess"/>
    <dgm:cxn modelId="{83B4B67E-87B8-4D92-80A5-11F02DBC4719}" type="presParOf" srcId="{9EA446C5-A303-426F-8F8F-E9E222C939F1}" destId="{B87671F8-B796-4A83-89E6-F77DB53185D3}" srcOrd="2" destOrd="0" presId="urn:microsoft.com/office/officeart/2009/3/layout/StepUpProcess"/>
    <dgm:cxn modelId="{3D49D0D6-EEE3-4A23-BFA1-6F34953574AB}" type="presParOf" srcId="{5C031CB3-3866-46EE-8E3A-AF80158C08AD}" destId="{1272254E-4435-41CF-A7F4-B088559D86BB}" srcOrd="1" destOrd="0" presId="urn:microsoft.com/office/officeart/2009/3/layout/StepUpProcess"/>
    <dgm:cxn modelId="{619AD169-DFF8-475B-8974-C83ED08AADA4}" type="presParOf" srcId="{1272254E-4435-41CF-A7F4-B088559D86BB}" destId="{F2DDBDB5-7B93-44BE-B2B0-83A22103E21D}" srcOrd="0" destOrd="0" presId="urn:microsoft.com/office/officeart/2009/3/layout/StepUpProcess"/>
    <dgm:cxn modelId="{B10669DB-B70F-4676-8A79-619ECAFDE13C}" type="presParOf" srcId="{5C031CB3-3866-46EE-8E3A-AF80158C08AD}" destId="{C4836644-C646-4C82-831D-45B7944C7A94}" srcOrd="2" destOrd="0" presId="urn:microsoft.com/office/officeart/2009/3/layout/StepUpProcess"/>
    <dgm:cxn modelId="{412EBF73-3D1D-4E0B-AC1A-6D5E42016EAF}" type="presParOf" srcId="{C4836644-C646-4C82-831D-45B7944C7A94}" destId="{BF2E5D40-FD50-4B13-AF0C-DC47470B3A6E}" srcOrd="0" destOrd="0" presId="urn:microsoft.com/office/officeart/2009/3/layout/StepUpProcess"/>
    <dgm:cxn modelId="{E861C383-8A1C-4ED9-94BA-B9CAB406D4B6}" type="presParOf" srcId="{C4836644-C646-4C82-831D-45B7944C7A94}" destId="{F9D5B7A3-9541-483E-BF9E-2BBAED8AF595}" srcOrd="1" destOrd="0" presId="urn:microsoft.com/office/officeart/2009/3/layout/StepUpProcess"/>
    <dgm:cxn modelId="{2208C26F-5775-4544-8E66-F1E99BA65DB0}" type="presParOf" srcId="{C4836644-C646-4C82-831D-45B7944C7A94}" destId="{18D20A0E-39E0-4468-AAEB-32D420F013EF}" srcOrd="2" destOrd="0" presId="urn:microsoft.com/office/officeart/2009/3/layout/StepUpProcess"/>
    <dgm:cxn modelId="{06BA310A-7F12-465F-91F2-5541851E9ABB}" type="presParOf" srcId="{5C031CB3-3866-46EE-8E3A-AF80158C08AD}" destId="{F201B478-8F54-4AA3-B285-13117AA3A32F}" srcOrd="3" destOrd="0" presId="urn:microsoft.com/office/officeart/2009/3/layout/StepUpProcess"/>
    <dgm:cxn modelId="{88C2CC58-2A33-4CD5-8011-F188205F4A79}" type="presParOf" srcId="{F201B478-8F54-4AA3-B285-13117AA3A32F}" destId="{C307452A-76F2-4145-ABB4-7321083D6C88}" srcOrd="0" destOrd="0" presId="urn:microsoft.com/office/officeart/2009/3/layout/StepUpProcess"/>
    <dgm:cxn modelId="{B68BBC7A-E498-4136-993A-B7A619AF5B87}" type="presParOf" srcId="{5C031CB3-3866-46EE-8E3A-AF80158C08AD}" destId="{4C3D1259-5884-4410-866D-9473188F8605}" srcOrd="4" destOrd="0" presId="urn:microsoft.com/office/officeart/2009/3/layout/StepUpProcess"/>
    <dgm:cxn modelId="{A41A9474-D261-4724-A52B-F11E2671CA67}" type="presParOf" srcId="{4C3D1259-5884-4410-866D-9473188F8605}" destId="{6CD89E9C-D6A2-4C59-83BC-329E6DBFD34C}" srcOrd="0" destOrd="0" presId="urn:microsoft.com/office/officeart/2009/3/layout/StepUpProcess"/>
    <dgm:cxn modelId="{36D8C1EE-3F77-4375-ADAD-43985F803698}" type="presParOf" srcId="{4C3D1259-5884-4410-866D-9473188F8605}" destId="{CFF7F0C3-DA40-439E-8883-5ABFD3E28A0C}" srcOrd="1" destOrd="0" presId="urn:microsoft.com/office/officeart/2009/3/layout/StepUpProcess"/>
    <dgm:cxn modelId="{89533ED4-8739-46BB-91D0-A4CF6B07E434}" type="presParOf" srcId="{4C3D1259-5884-4410-866D-9473188F8605}" destId="{12B3B931-AB8F-4AF8-A105-4745E7FF3A29}" srcOrd="2" destOrd="0" presId="urn:microsoft.com/office/officeart/2009/3/layout/StepUpProcess"/>
    <dgm:cxn modelId="{48084C79-7A41-453A-A962-BEB6EE75077E}" type="presParOf" srcId="{5C031CB3-3866-46EE-8E3A-AF80158C08AD}" destId="{751CA953-25A7-4B32-83D8-EACBC0BC52F6}" srcOrd="5" destOrd="0" presId="urn:microsoft.com/office/officeart/2009/3/layout/StepUpProcess"/>
    <dgm:cxn modelId="{A1A7B78D-4746-4C72-AF0E-3F2F347F1C83}" type="presParOf" srcId="{751CA953-25A7-4B32-83D8-EACBC0BC52F6}" destId="{48379E7F-5A4F-4D04-843A-25585EEBE9F9}" srcOrd="0" destOrd="0" presId="urn:microsoft.com/office/officeart/2009/3/layout/StepUpProcess"/>
    <dgm:cxn modelId="{7C2C0208-B2E3-4C59-8515-B4613E1EC9DA}" type="presParOf" srcId="{5C031CB3-3866-46EE-8E3A-AF80158C08AD}" destId="{6D544913-54D9-46CF-BC41-0687CBCBA8BC}" srcOrd="6" destOrd="0" presId="urn:microsoft.com/office/officeart/2009/3/layout/StepUpProcess"/>
    <dgm:cxn modelId="{52AFA6E5-596A-499B-A813-D6522E93B1B4}" type="presParOf" srcId="{6D544913-54D9-46CF-BC41-0687CBCBA8BC}" destId="{A6888128-1104-4380-A573-A2A52EA8FC2E}" srcOrd="0" destOrd="0" presId="urn:microsoft.com/office/officeart/2009/3/layout/StepUpProcess"/>
    <dgm:cxn modelId="{F6BBE265-1CE6-4438-87B9-3F456AAA3CDF}" type="presParOf" srcId="{6D544913-54D9-46CF-BC41-0687CBCBA8BC}" destId="{56C987D3-0761-43C6-805F-4533C1B9372B}" srcOrd="1" destOrd="0" presId="urn:microsoft.com/office/officeart/2009/3/layout/StepUpProcess"/>
    <dgm:cxn modelId="{8CEDCE8E-7905-4719-9309-67A43D19C9C7}" type="presParOf" srcId="{6D544913-54D9-46CF-BC41-0687CBCBA8BC}" destId="{F6B759CB-0E72-4272-9CE2-B90F1C72779C}" srcOrd="2" destOrd="0" presId="urn:microsoft.com/office/officeart/2009/3/layout/StepUpProcess"/>
    <dgm:cxn modelId="{C5AEB552-A4F9-4CC9-A8D1-EF1296F2501B}" type="presParOf" srcId="{5C031CB3-3866-46EE-8E3A-AF80158C08AD}" destId="{C35F6A3B-5CAF-4EA7-B5C0-02A30DA1135C}" srcOrd="7" destOrd="0" presId="urn:microsoft.com/office/officeart/2009/3/layout/StepUpProcess"/>
    <dgm:cxn modelId="{FD45E963-CB6F-4D91-A0BB-51534B3250D8}" type="presParOf" srcId="{C35F6A3B-5CAF-4EA7-B5C0-02A30DA1135C}" destId="{22EF2B13-68E4-4047-93B6-B5365BCD0C8A}" srcOrd="0" destOrd="0" presId="urn:microsoft.com/office/officeart/2009/3/layout/StepUpProcess"/>
    <dgm:cxn modelId="{5EBE215F-A866-4E8C-B119-92E9CB499D38}" type="presParOf" srcId="{5C031CB3-3866-46EE-8E3A-AF80158C08AD}" destId="{8EFDE3A1-9502-4BC3-A6EF-AC112057803A}" srcOrd="8" destOrd="0" presId="urn:microsoft.com/office/officeart/2009/3/layout/StepUpProcess"/>
    <dgm:cxn modelId="{5748CA0A-6C85-464F-9CB8-853CEF78C3EF}" type="presParOf" srcId="{8EFDE3A1-9502-4BC3-A6EF-AC112057803A}" destId="{451689F0-14FE-44AA-B22B-543ACD288209}" srcOrd="0" destOrd="0" presId="urn:microsoft.com/office/officeart/2009/3/layout/StepUpProcess"/>
    <dgm:cxn modelId="{612B7F44-BC2C-4215-AE76-E3C346079EBE}" type="presParOf" srcId="{8EFDE3A1-9502-4BC3-A6EF-AC112057803A}" destId="{5F0802F8-8CDF-45D0-9200-152B28C4491E}" srcOrd="1" destOrd="0" presId="urn:microsoft.com/office/officeart/2009/3/layout/StepUpProcess"/>
    <dgm:cxn modelId="{FA8297D6-F8ED-478A-8592-2462CD5A27A1}" type="presParOf" srcId="{8EFDE3A1-9502-4BC3-A6EF-AC112057803A}" destId="{BA377709-84BF-4886-8783-9F3FE408D76C}" srcOrd="2" destOrd="0" presId="urn:microsoft.com/office/officeart/2009/3/layout/StepUpProcess"/>
    <dgm:cxn modelId="{859A226D-BF5A-4F6C-8590-CCF0CC7B1A2C}" type="presParOf" srcId="{5C031CB3-3866-46EE-8E3A-AF80158C08AD}" destId="{2F381A9E-1B4C-420B-B874-26AF523216D7}" srcOrd="9" destOrd="0" presId="urn:microsoft.com/office/officeart/2009/3/layout/StepUpProcess"/>
    <dgm:cxn modelId="{D0904FD2-A4D1-4DDB-BFB0-8E7186427B14}" type="presParOf" srcId="{2F381A9E-1B4C-420B-B874-26AF523216D7}" destId="{90BEC697-076B-4E0E-959D-995D9E43AF8D}" srcOrd="0" destOrd="0" presId="urn:microsoft.com/office/officeart/2009/3/layout/StepUpProcess"/>
    <dgm:cxn modelId="{D703FE22-B667-4174-B8A1-13F34345B349}" type="presParOf" srcId="{5C031CB3-3866-46EE-8E3A-AF80158C08AD}" destId="{B041097A-3279-491F-BACF-E42E1A9AB51C}" srcOrd="10" destOrd="0" presId="urn:microsoft.com/office/officeart/2009/3/layout/StepUpProcess"/>
    <dgm:cxn modelId="{30F571DF-1893-4323-B272-77ACA901D69C}" type="presParOf" srcId="{B041097A-3279-491F-BACF-E42E1A9AB51C}" destId="{799F4B19-C589-4673-B2ED-C3A8FD52E15A}" srcOrd="0" destOrd="0" presId="urn:microsoft.com/office/officeart/2009/3/layout/StepUpProcess"/>
    <dgm:cxn modelId="{AB5E6D12-AA11-4B6A-84C5-A9B2B6CEBB5E}" type="presParOf" srcId="{B041097A-3279-491F-BACF-E42E1A9AB51C}" destId="{17A0D598-2D4E-497A-AF73-9F35C9E4B3E0}" srcOrd="1" destOrd="0" presId="urn:microsoft.com/office/officeart/2009/3/layout/StepUpProcess"/>
  </dgm:cxnLst>
  <dgm:bg>
    <a:solidFill>
      <a:schemeClr val="bg1">
        <a:lumMod val="85000"/>
        <a:alpha val="7451"/>
      </a:schemeClr>
    </a:solidFill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18F5C-31CE-4444-A448-A19D389FC0D0}">
      <dsp:nvSpPr>
        <dsp:cNvPr id="0" name=""/>
        <dsp:cNvSpPr/>
      </dsp:nvSpPr>
      <dsp:spPr>
        <a:xfrm rot="5400000">
          <a:off x="106578" y="901136"/>
          <a:ext cx="665486" cy="835051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392634-AF5E-441B-9CF0-9364580F3918}">
      <dsp:nvSpPr>
        <dsp:cNvPr id="0" name=""/>
        <dsp:cNvSpPr/>
      </dsp:nvSpPr>
      <dsp:spPr>
        <a:xfrm>
          <a:off x="62388" y="1185413"/>
          <a:ext cx="724797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Iniciante </a:t>
          </a:r>
        </a:p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-</a:t>
          </a:r>
        </a:p>
      </dsp:txBody>
      <dsp:txXfrm>
        <a:off x="62388" y="1185413"/>
        <a:ext cx="724797" cy="515069"/>
      </dsp:txXfrm>
    </dsp:sp>
    <dsp:sp modelId="{B87671F8-B796-4A83-89E6-F77DB53185D3}">
      <dsp:nvSpPr>
        <dsp:cNvPr id="0" name=""/>
        <dsp:cNvSpPr/>
      </dsp:nvSpPr>
      <dsp:spPr>
        <a:xfrm>
          <a:off x="742705" y="976789"/>
          <a:ext cx="110868" cy="110868"/>
        </a:xfrm>
        <a:prstGeom prst="triangle">
          <a:avLst>
            <a:gd name="adj" fmla="val 100000"/>
          </a:avLst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E5D40-FD50-4B13-AF0C-DC47470B3A6E}">
      <dsp:nvSpPr>
        <dsp:cNvPr id="0" name=""/>
        <dsp:cNvSpPr/>
      </dsp:nvSpPr>
      <dsp:spPr>
        <a:xfrm rot="5400000">
          <a:off x="943302" y="705987"/>
          <a:ext cx="670187" cy="815454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D5B7A3-9541-483E-BF9E-2BBAED8AF595}">
      <dsp:nvSpPr>
        <dsp:cNvPr id="0" name=""/>
        <dsp:cNvSpPr/>
      </dsp:nvSpPr>
      <dsp:spPr>
        <a:xfrm>
          <a:off x="953089" y="992175"/>
          <a:ext cx="684246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Iniciante</a:t>
          </a:r>
        </a:p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+</a:t>
          </a:r>
        </a:p>
      </dsp:txBody>
      <dsp:txXfrm>
        <a:off x="953089" y="992175"/>
        <a:ext cx="684246" cy="515069"/>
      </dsp:txXfrm>
    </dsp:sp>
    <dsp:sp modelId="{18D20A0E-39E0-4468-AAEB-32D420F013EF}">
      <dsp:nvSpPr>
        <dsp:cNvPr id="0" name=""/>
        <dsp:cNvSpPr/>
      </dsp:nvSpPr>
      <dsp:spPr>
        <a:xfrm>
          <a:off x="1581036" y="764251"/>
          <a:ext cx="110868" cy="110868"/>
        </a:xfrm>
        <a:prstGeom prst="triangle">
          <a:avLst>
            <a:gd name="adj" fmla="val 100000"/>
          </a:avLst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D89E9C-D6A2-4C59-83BC-329E6DBFD34C}">
      <dsp:nvSpPr>
        <dsp:cNvPr id="0" name=""/>
        <dsp:cNvSpPr/>
      </dsp:nvSpPr>
      <dsp:spPr>
        <a:xfrm rot="5400000">
          <a:off x="1766130" y="551594"/>
          <a:ext cx="720978" cy="806732"/>
        </a:xfrm>
        <a:prstGeom prst="corner">
          <a:avLst>
            <a:gd name="adj1" fmla="val 16120"/>
            <a:gd name="adj2" fmla="val 16110"/>
          </a:avLst>
        </a:prstGeom>
        <a:solidFill>
          <a:srgbClr val="FFC715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F7F0C3-DA40-439E-8883-5ABFD3E28A0C}">
      <dsp:nvSpPr>
        <dsp:cNvPr id="0" name=""/>
        <dsp:cNvSpPr/>
      </dsp:nvSpPr>
      <dsp:spPr>
        <a:xfrm>
          <a:off x="1774263" y="816749"/>
          <a:ext cx="861215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Intermediário </a:t>
          </a:r>
        </a:p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-</a:t>
          </a:r>
        </a:p>
      </dsp:txBody>
      <dsp:txXfrm>
        <a:off x="1774263" y="816749"/>
        <a:ext cx="861215" cy="515069"/>
      </dsp:txXfrm>
    </dsp:sp>
    <dsp:sp modelId="{12B3B931-AB8F-4AF8-A105-4745E7FF3A29}">
      <dsp:nvSpPr>
        <dsp:cNvPr id="0" name=""/>
        <dsp:cNvSpPr/>
      </dsp:nvSpPr>
      <dsp:spPr>
        <a:xfrm>
          <a:off x="2419122" y="594222"/>
          <a:ext cx="110868" cy="110868"/>
        </a:xfrm>
        <a:prstGeom prst="triangle">
          <a:avLst>
            <a:gd name="adj" fmla="val 100000"/>
          </a:avLst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88128-1104-4380-A573-A2A52EA8FC2E}">
      <dsp:nvSpPr>
        <dsp:cNvPr id="0" name=""/>
        <dsp:cNvSpPr/>
      </dsp:nvSpPr>
      <dsp:spPr>
        <a:xfrm rot="5400000">
          <a:off x="2709646" y="320374"/>
          <a:ext cx="720978" cy="898673"/>
        </a:xfrm>
        <a:prstGeom prst="corner">
          <a:avLst>
            <a:gd name="adj1" fmla="val 16120"/>
            <a:gd name="adj2" fmla="val 16110"/>
          </a:avLst>
        </a:prstGeom>
        <a:solidFill>
          <a:srgbClr val="FFC715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87D3-0761-43C6-805F-4533C1B9372B}">
      <dsp:nvSpPr>
        <dsp:cNvPr id="0" name=""/>
        <dsp:cNvSpPr/>
      </dsp:nvSpPr>
      <dsp:spPr>
        <a:xfrm>
          <a:off x="2651834" y="620869"/>
          <a:ext cx="904556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Intermediário</a:t>
          </a:r>
        </a:p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+</a:t>
          </a:r>
        </a:p>
      </dsp:txBody>
      <dsp:txXfrm>
        <a:off x="2651834" y="620869"/>
        <a:ext cx="904556" cy="515069"/>
      </dsp:txXfrm>
    </dsp:sp>
    <dsp:sp modelId="{F6B759CB-0E72-4272-9CE2-B90F1C72779C}">
      <dsp:nvSpPr>
        <dsp:cNvPr id="0" name=""/>
        <dsp:cNvSpPr/>
      </dsp:nvSpPr>
      <dsp:spPr>
        <a:xfrm>
          <a:off x="3396793" y="398338"/>
          <a:ext cx="110868" cy="110868"/>
        </a:xfrm>
        <a:prstGeom prst="triangle">
          <a:avLst>
            <a:gd name="adj" fmla="val 100000"/>
          </a:avLst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689F0-14FE-44AA-B22B-543ACD288209}">
      <dsp:nvSpPr>
        <dsp:cNvPr id="0" name=""/>
        <dsp:cNvSpPr/>
      </dsp:nvSpPr>
      <dsp:spPr>
        <a:xfrm rot="5400000">
          <a:off x="3645615" y="135775"/>
          <a:ext cx="720978" cy="911866"/>
        </a:xfrm>
        <a:prstGeom prst="corner">
          <a:avLst>
            <a:gd name="adj1" fmla="val 16120"/>
            <a:gd name="adj2" fmla="val 1611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0802F8-8CDF-45D0-9200-152B28C4491E}">
      <dsp:nvSpPr>
        <dsp:cNvPr id="0" name=""/>
        <dsp:cNvSpPr/>
      </dsp:nvSpPr>
      <dsp:spPr>
        <a:xfrm>
          <a:off x="3592678" y="460745"/>
          <a:ext cx="976720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7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Avançado</a:t>
          </a:r>
        </a:p>
        <a:p>
          <a:pPr marL="0" lvl="0" indent="0" algn="ctr" defTabSz="466725">
            <a:lnSpc>
              <a:spcPts val="1700"/>
            </a:lnSpc>
            <a:spcBef>
              <a:spcPct val="0"/>
            </a:spcBef>
            <a:spcAft>
              <a:spcPts val="600"/>
            </a:spcAft>
            <a:buNone/>
          </a:pPr>
          <a:r>
            <a:rPr lang="pt-BR" sz="1050" b="1" kern="1200" noProof="0" dirty="0"/>
            <a:t>- </a:t>
          </a:r>
        </a:p>
      </dsp:txBody>
      <dsp:txXfrm>
        <a:off x="3592678" y="460745"/>
        <a:ext cx="976720" cy="515069"/>
      </dsp:txXfrm>
    </dsp:sp>
    <dsp:sp modelId="{BA377709-84BF-4886-8783-9F3FE408D76C}">
      <dsp:nvSpPr>
        <dsp:cNvPr id="0" name=""/>
        <dsp:cNvSpPr/>
      </dsp:nvSpPr>
      <dsp:spPr>
        <a:xfrm>
          <a:off x="4331956" y="225751"/>
          <a:ext cx="110868" cy="110868"/>
        </a:xfrm>
        <a:prstGeom prst="triangle">
          <a:avLst>
            <a:gd name="adj" fmla="val 100000"/>
          </a:avLst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9F4B19-C589-4673-B2ED-C3A8FD52E15A}">
      <dsp:nvSpPr>
        <dsp:cNvPr id="0" name=""/>
        <dsp:cNvSpPr/>
      </dsp:nvSpPr>
      <dsp:spPr>
        <a:xfrm rot="5400000">
          <a:off x="4575828" y="-27965"/>
          <a:ext cx="720978" cy="883345"/>
        </a:xfrm>
        <a:prstGeom prst="corner">
          <a:avLst>
            <a:gd name="adj1" fmla="val 16120"/>
            <a:gd name="adj2" fmla="val 1611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0D598-2D4E-497A-AF73-9F35C9E4B3E0}">
      <dsp:nvSpPr>
        <dsp:cNvPr id="0" name=""/>
        <dsp:cNvSpPr/>
      </dsp:nvSpPr>
      <dsp:spPr>
        <a:xfrm>
          <a:off x="4593583" y="293884"/>
          <a:ext cx="806456" cy="515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Avançado </a:t>
          </a:r>
        </a:p>
        <a:p>
          <a:pPr marL="0" lvl="0" indent="0" algn="ctr" defTabSz="466725">
            <a:lnSpc>
              <a:spcPts val="13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50" b="1" kern="1200" noProof="0" dirty="0"/>
            <a:t>+</a:t>
          </a:r>
        </a:p>
      </dsp:txBody>
      <dsp:txXfrm>
        <a:off x="4593583" y="293884"/>
        <a:ext cx="806456" cy="515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0FF1ADE9F898BC41981BB94CDDC5F0D4" ma:contentTypeVersion="5681" ma:contentTypeDescription="A content type to manage public (operations) IDB documents" ma:contentTypeScope="" ma:versionID="fd7da6b04b376d63efa6da2b7d1ba47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a35caa2bd4d9643e1b7f49266c6af1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R-L152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IDBDocs_x0020_Number xmlns="cdc7663a-08f0-4737-9e8c-148ce897a09c" xsi:nil="true"/>
    <Division_x0020_or_x0020_Unit xmlns="cdc7663a-08f0-4737-9e8c-148ce897a09c">IFD/FMM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Administration</TermName>
          <TermId xmlns="http://schemas.microsoft.com/office/infopath/2007/PartnerControls">751f71fd-1433-4702-a2db-ff12a4e45594</TermId>
        </TermInfo>
      </Terms>
    </e46fe2894295491da65140ffd2369f49>
    <Other_x0020_Author xmlns="cdc7663a-08f0-4737-9e8c-148ce897a09c">Lorena Kevish</Other_x0020_Author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Bakaj, Patricia Goes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DECENTRALIZATION ＆ INTERGOVERNMENTAL RELATIONS</TermName>
          <TermId xmlns="http://schemas.microsoft.com/office/infopath/2007/PartnerControls">175f00f6-cbe9-4743-a188-bfed370207da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30</Value>
      <Value>242</Value>
      <Value>3</Value>
      <Value>31</Value>
    </TaxCatchAll>
    <Operation_x0020_Type xmlns="cdc7663a-08f0-4737-9e8c-148ce897a09c">LON</Operation_x0020_Type>
    <Package_x0020_Code xmlns="cdc7663a-08f0-4737-9e8c-148ce897a09c" xsi:nil="true"/>
    <Identifier xmlns="cdc7663a-08f0-4737-9e8c-148ce897a09c" xsi:nil="true"/>
    <Project_x0020_Number xmlns="cdc7663a-08f0-4737-9e8c-148ce897a09c">BR-L1525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EZSHARE-357996087-33</_dlc_DocId>
    <_dlc_DocIdUrl xmlns="cdc7663a-08f0-4737-9e8c-148ce897a09c">
      <Url>https://idbg.sharepoint.com/teams/EZ-BR-LON/BR-L1525/_layouts/15/DocIdRedir.aspx?ID=EZSHARE-357996087-33</Url>
      <Description>EZSHARE-357996087-33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EC3F415E-B495-4B57-A7FC-CE68913D1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66C65-FF2F-42D5-A861-93DC69CF8872}"/>
</file>

<file path=customXml/itemProps3.xml><?xml version="1.0" encoding="utf-8"?>
<ds:datastoreItem xmlns:ds="http://schemas.openxmlformats.org/officeDocument/2006/customXml" ds:itemID="{FEF3BC66-E5CF-4C3B-B638-FD8BFA4ABEEB}"/>
</file>

<file path=customXml/itemProps4.xml><?xml version="1.0" encoding="utf-8"?>
<ds:datastoreItem xmlns:ds="http://schemas.openxmlformats.org/officeDocument/2006/customXml" ds:itemID="{1BF3932E-43B2-4D02-A86E-4C4B79EB0655}"/>
</file>

<file path=customXml/itemProps5.xml><?xml version="1.0" encoding="utf-8"?>
<ds:datastoreItem xmlns:ds="http://schemas.openxmlformats.org/officeDocument/2006/customXml" ds:itemID="{600707CC-F340-4715-84B8-D5224100EDB7}"/>
</file>

<file path=customXml/itemProps6.xml><?xml version="1.0" encoding="utf-8"?>
<ds:datastoreItem xmlns:ds="http://schemas.openxmlformats.org/officeDocument/2006/customXml" ds:itemID="{4CBA37AC-3767-46E1-824D-5227F3934518}"/>
</file>

<file path=customXml/itemProps7.xml><?xml version="1.0" encoding="utf-8"?>
<ds:datastoreItem xmlns:ds="http://schemas.openxmlformats.org/officeDocument/2006/customXml" ds:itemID="{4FEEBC25-1781-4F8B-9986-6E81D6B53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44</Pages>
  <Words>16556</Words>
  <Characters>89403</Characters>
  <Application>Microsoft Office Word</Application>
  <DocSecurity>0</DocSecurity>
  <Lines>745</Lines>
  <Paragraphs>211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GTI</Company>
  <LinksUpToDate>false</LinksUpToDate>
  <CharactersWithSpaces>105748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FERREIRA</dc:creator>
  <cp:keywords/>
  <cp:lastModifiedBy>Flavio Galvao</cp:lastModifiedBy>
  <cp:revision>52</cp:revision>
  <dcterms:created xsi:type="dcterms:W3CDTF">2019-01-28T14:07:00Z</dcterms:created>
  <dcterms:modified xsi:type="dcterms:W3CDTF">2019-04-03T11:10:00Z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242;#DECENTRALIZATION ＆ INTERGOVERNMENTAL RELATIONS|175f00f6-cbe9-4743-a188-bfed370207da</vt:lpwstr>
  </property>
  <property fmtid="{D5CDD505-2E9C-101B-9397-08002B2CF9AE}" pid="7" name="Fund IDB">
    <vt:lpwstr/>
  </property>
  <property fmtid="{D5CDD505-2E9C-101B-9397-08002B2CF9AE}" pid="8" name="Country">
    <vt:lpwstr>30;#Brazil|7deb27ec-6837-4974-9aa8-6cfbac841ef8</vt:lpwstr>
  </property>
  <property fmtid="{D5CDD505-2E9C-101B-9397-08002B2CF9AE}" pid="9" name="Sector IDB">
    <vt:lpwstr>31;#REFORM / MODERNIZATION OF THE STATE|c8fda4a7-691a-4c65-b227-9825197b5cd2</vt:lpwstr>
  </property>
  <property fmtid="{D5CDD505-2E9C-101B-9397-08002B2CF9AE}" pid="10" name="Function Operations IDB">
    <vt:lpwstr>3;#Project Administration|751f71fd-1433-4702-a2db-ff12a4e45594</vt:lpwstr>
  </property>
  <property fmtid="{D5CDD505-2E9C-101B-9397-08002B2CF9AE}" pid="11" name="_dlc_DocIdItemGuid">
    <vt:lpwstr>a644a84e-004e-4b72-b112-a910f8f9fd34</vt:lpwstr>
  </property>
  <property fmtid="{D5CDD505-2E9C-101B-9397-08002B2CF9AE}" pid="12" name="ContentTypeId">
    <vt:lpwstr>0x0101001A458A224826124E8B45B1D613300CFC000FF1ADE9F898BC41981BB94CDDC5F0D4</vt:lpwstr>
  </property>
</Properties>
</file>