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3196" w14:textId="77777777" w:rsidR="0095711B" w:rsidRPr="00A523B2" w:rsidRDefault="001C1097" w:rsidP="001735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</w:t>
      </w:r>
      <w:r w:rsidRPr="00A523B2">
        <w:rPr>
          <w:rFonts w:ascii="Arial" w:hAnsi="Arial" w:cs="Arial"/>
          <w:b/>
          <w:sz w:val="24"/>
          <w:szCs w:val="24"/>
          <w:lang w:val="es-ES"/>
        </w:rPr>
        <w:t>bstracto</w:t>
      </w:r>
      <w:r w:rsidR="00563B1D" w:rsidRPr="00A523B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1508A" w:rsidRPr="00A523B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F00960" w:rsidRPr="00A523B2">
        <w:rPr>
          <w:rFonts w:ascii="Arial" w:hAnsi="Arial" w:cs="Arial"/>
          <w:b/>
          <w:sz w:val="24"/>
          <w:szCs w:val="24"/>
          <w:lang w:val="es-ES"/>
        </w:rPr>
        <w:t>Cooperación</w:t>
      </w:r>
      <w:r w:rsidR="0091508A" w:rsidRPr="00A523B2">
        <w:rPr>
          <w:rFonts w:ascii="Arial" w:hAnsi="Arial" w:cs="Arial"/>
          <w:b/>
          <w:sz w:val="24"/>
          <w:szCs w:val="24"/>
          <w:lang w:val="es-ES"/>
        </w:rPr>
        <w:t xml:space="preserve"> T</w:t>
      </w:r>
      <w:r w:rsidR="00F00960" w:rsidRPr="00A523B2">
        <w:rPr>
          <w:rFonts w:ascii="Arial" w:hAnsi="Arial" w:cs="Arial"/>
          <w:b/>
          <w:sz w:val="24"/>
          <w:szCs w:val="24"/>
          <w:lang w:val="es-ES"/>
        </w:rPr>
        <w:t>é</w:t>
      </w:r>
      <w:r w:rsidR="0091508A" w:rsidRPr="00A523B2">
        <w:rPr>
          <w:rFonts w:ascii="Arial" w:hAnsi="Arial" w:cs="Arial"/>
          <w:b/>
          <w:sz w:val="24"/>
          <w:szCs w:val="24"/>
          <w:lang w:val="es-ES"/>
        </w:rPr>
        <w:t xml:space="preserve">cnica </w:t>
      </w:r>
    </w:p>
    <w:p w14:paraId="53BAA147" w14:textId="03627AC2" w:rsidR="005D330B" w:rsidRPr="00031138" w:rsidRDefault="00563B1D" w:rsidP="00031138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A523B2">
        <w:rPr>
          <w:rFonts w:ascii="Arial" w:hAnsi="Arial" w:cs="Arial"/>
          <w:lang w:val="es-ES"/>
        </w:rPr>
        <w:t xml:space="preserve"> </w:t>
      </w:r>
    </w:p>
    <w:p w14:paraId="39C9FBFB" w14:textId="77777777" w:rsidR="0095711B" w:rsidRPr="00437387" w:rsidRDefault="00E33333" w:rsidP="00DC595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b/>
          <w:lang w:val="es-ES"/>
        </w:rPr>
      </w:pPr>
      <w:r w:rsidRPr="00A523B2">
        <w:rPr>
          <w:rFonts w:ascii="Arial" w:hAnsi="Arial" w:cs="Arial"/>
          <w:b/>
          <w:lang w:val="es-ES"/>
        </w:rPr>
        <w:t>Información</w:t>
      </w:r>
      <w:r w:rsidR="0091508A" w:rsidRPr="00A523B2">
        <w:rPr>
          <w:rFonts w:ascii="Arial" w:hAnsi="Arial" w:cs="Arial"/>
          <w:b/>
          <w:lang w:val="es-ES"/>
        </w:rPr>
        <w:t xml:space="preserve"> </w:t>
      </w:r>
      <w:r w:rsidRPr="00A523B2">
        <w:rPr>
          <w:rFonts w:ascii="Arial" w:hAnsi="Arial" w:cs="Arial"/>
          <w:b/>
          <w:lang w:val="es-ES"/>
        </w:rPr>
        <w:t>Básica</w:t>
      </w:r>
      <w:r w:rsidR="0091508A" w:rsidRPr="00A523B2">
        <w:rPr>
          <w:rFonts w:ascii="Arial" w:hAnsi="Arial" w:cs="Arial"/>
          <w:b/>
          <w:lang w:val="es-ES"/>
        </w:rPr>
        <w:t xml:space="preserve"> del </w:t>
      </w:r>
      <w:r w:rsidR="00DA7513" w:rsidRPr="00A523B2">
        <w:rPr>
          <w:rFonts w:ascii="Arial" w:hAnsi="Arial" w:cs="Arial"/>
          <w:b/>
          <w:lang w:val="es-ES"/>
        </w:rPr>
        <w:t>proyecto</w:t>
      </w:r>
      <w:r w:rsidR="0091508A" w:rsidRPr="00A523B2">
        <w:rPr>
          <w:rFonts w:ascii="Arial" w:hAnsi="Arial" w:cs="Arial"/>
          <w:b/>
          <w:lang w:val="es-ES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16"/>
        <w:gridCol w:w="4535"/>
      </w:tblGrid>
      <w:tr w:rsidR="00437387" w:rsidRPr="00437387" w14:paraId="29D1546A" w14:textId="77777777" w:rsidTr="00031138">
        <w:tc>
          <w:tcPr>
            <w:tcW w:w="4416" w:type="dxa"/>
          </w:tcPr>
          <w:p w14:paraId="14D4A833" w14:textId="77777777" w:rsidR="009F33FF" w:rsidRPr="00031138" w:rsidRDefault="0091508A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País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/Regi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n:</w:t>
            </w:r>
          </w:p>
        </w:tc>
        <w:tc>
          <w:tcPr>
            <w:tcW w:w="4535" w:type="dxa"/>
          </w:tcPr>
          <w:p w14:paraId="3D45621A" w14:textId="0E5AF989" w:rsidR="009F33FF" w:rsidRPr="00031138" w:rsidRDefault="00437387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República Dominicana</w:t>
            </w:r>
          </w:p>
        </w:tc>
      </w:tr>
      <w:tr w:rsidR="00437387" w:rsidRPr="00317F7F" w14:paraId="61CFA4D8" w14:textId="77777777" w:rsidTr="00031138">
        <w:tc>
          <w:tcPr>
            <w:tcW w:w="4416" w:type="dxa"/>
          </w:tcPr>
          <w:p w14:paraId="5EA03F99" w14:textId="77777777" w:rsidR="009F33FF" w:rsidRPr="00031138" w:rsidRDefault="0091508A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Nombre de la C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T:</w:t>
            </w:r>
          </w:p>
        </w:tc>
        <w:tc>
          <w:tcPr>
            <w:tcW w:w="4535" w:type="dxa"/>
          </w:tcPr>
          <w:p w14:paraId="44B4A94C" w14:textId="4F156748" w:rsidR="009F33FF" w:rsidRPr="00031138" w:rsidRDefault="00437387" w:rsidP="00317F7F">
            <w:pPr>
              <w:ind w:left="6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206E6" w:rsidRPr="0003113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porte a la preparación del </w:t>
            </w:r>
            <w:bookmarkStart w:id="0" w:name="_Hlk536595822"/>
            <w:r w:rsidR="007206E6" w:rsidRPr="00031138">
              <w:rPr>
                <w:rFonts w:ascii="Arial" w:hAnsi="Arial" w:cs="Arial"/>
                <w:sz w:val="20"/>
                <w:szCs w:val="20"/>
                <w:lang w:val="es-ES"/>
              </w:rPr>
              <w:t>programa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87816" w:rsidRPr="00031138">
              <w:rPr>
                <w:rFonts w:ascii="Arial" w:hAnsi="Arial" w:cs="Arial"/>
                <w:sz w:val="20"/>
                <w:szCs w:val="20"/>
                <w:lang w:val="es-ES"/>
              </w:rPr>
              <w:t>de agua y saneamiento en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l</w:t>
            </w:r>
            <w:r w:rsidR="00AC0672" w:rsidRPr="00031138">
              <w:rPr>
                <w:rFonts w:ascii="Arial" w:hAnsi="Arial" w:cs="Arial"/>
                <w:sz w:val="20"/>
                <w:szCs w:val="20"/>
                <w:lang w:val="es-ES"/>
              </w:rPr>
              <w:t>as zonas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urban</w:t>
            </w:r>
            <w:r w:rsidR="00787816" w:rsidRPr="00031138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s y rurales</w:t>
            </w:r>
            <w:r w:rsidR="00787816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la provincia de Santiago</w:t>
            </w:r>
            <w:r w:rsidR="007206E6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206E6" w:rsidRPr="00031138">
              <w:rPr>
                <w:rFonts w:ascii="Arial" w:hAnsi="Arial" w:cs="Arial"/>
                <w:sz w:val="20"/>
                <w:szCs w:val="20"/>
                <w:lang w:val="es-ES_tradnl"/>
              </w:rPr>
              <w:t>(República Dominicana).</w:t>
            </w:r>
            <w:bookmarkEnd w:id="0"/>
          </w:p>
        </w:tc>
      </w:tr>
      <w:tr w:rsidR="00437387" w:rsidRPr="00437387" w14:paraId="28784669" w14:textId="77777777" w:rsidTr="00031138">
        <w:tc>
          <w:tcPr>
            <w:tcW w:w="4416" w:type="dxa"/>
          </w:tcPr>
          <w:p w14:paraId="75F3E34F" w14:textId="77777777" w:rsidR="009F33FF" w:rsidRPr="00031138" w:rsidRDefault="0091508A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Número de C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T:</w:t>
            </w:r>
          </w:p>
        </w:tc>
        <w:tc>
          <w:tcPr>
            <w:tcW w:w="4535" w:type="dxa"/>
          </w:tcPr>
          <w:p w14:paraId="28643CAB" w14:textId="61DCABD8" w:rsidR="009F33FF" w:rsidRPr="00031138" w:rsidRDefault="00437387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DR</w:t>
            </w:r>
            <w:r w:rsidR="00B35E4B" w:rsidRPr="00031138">
              <w:rPr>
                <w:rFonts w:ascii="Arial" w:hAnsi="Arial" w:cs="Arial"/>
                <w:sz w:val="20"/>
                <w:szCs w:val="20"/>
                <w:lang w:val="es-ES"/>
              </w:rPr>
              <w:t>-T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1189</w:t>
            </w:r>
          </w:p>
        </w:tc>
      </w:tr>
      <w:tr w:rsidR="00437387" w:rsidRPr="00317F7F" w14:paraId="5CBAAA9F" w14:textId="77777777" w:rsidTr="00031138">
        <w:tc>
          <w:tcPr>
            <w:tcW w:w="4416" w:type="dxa"/>
          </w:tcPr>
          <w:p w14:paraId="2931FF44" w14:textId="77777777" w:rsidR="009F33FF" w:rsidRPr="00031138" w:rsidRDefault="0091508A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Jefe de Equipo/Miembros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535" w:type="dxa"/>
          </w:tcPr>
          <w:p w14:paraId="7E1A945D" w14:textId="78327706" w:rsidR="009F33FF" w:rsidRPr="00031138" w:rsidRDefault="00E21B0E" w:rsidP="00317F7F">
            <w:pPr>
              <w:ind w:left="6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Jefe de Equipo: </w:t>
            </w:r>
            <w:bookmarkStart w:id="1" w:name="_Hlk485990987"/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F54C58" w:rsidRPr="00031138">
              <w:rPr>
                <w:rFonts w:ascii="Arial" w:hAnsi="Arial" w:cs="Arial"/>
                <w:sz w:val="20"/>
                <w:szCs w:val="20"/>
                <w:lang w:val="es-ES"/>
              </w:rPr>
              <w:t>ergio Perez Monforte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"/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276188" w:rsidRPr="00031138">
              <w:rPr>
                <w:rFonts w:ascii="Arial" w:hAnsi="Arial" w:cs="Arial"/>
                <w:sz w:val="20"/>
                <w:szCs w:val="20"/>
                <w:lang w:val="es-ES"/>
              </w:rPr>
              <w:t>INE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/WSA)</w:t>
            </w:r>
            <w:r w:rsidR="00E92866">
              <w:rPr>
                <w:rFonts w:ascii="Arial" w:hAnsi="Arial" w:cs="Arial"/>
                <w:sz w:val="20"/>
                <w:szCs w:val="20"/>
                <w:lang w:val="es-ES"/>
              </w:rPr>
              <w:t xml:space="preserve">; </w:t>
            </w:r>
            <w:proofErr w:type="gramStart"/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Jefe</w:t>
            </w:r>
            <w:proofErr w:type="gramEnd"/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de equipo alterno</w:t>
            </w:r>
            <w:r w:rsidR="00722AE5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: Thierry </w:t>
            </w:r>
            <w:r w:rsidR="00276188" w:rsidRPr="00031138">
              <w:rPr>
                <w:rFonts w:ascii="Arial" w:hAnsi="Arial" w:cs="Arial"/>
                <w:sz w:val="20"/>
                <w:szCs w:val="20"/>
                <w:lang w:val="es-ES"/>
              </w:rPr>
              <w:t>Delaunay</w:t>
            </w:r>
            <w:r w:rsidR="00722AE5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(INE/WSA)</w:t>
            </w:r>
            <w:r w:rsidR="00E92866">
              <w:rPr>
                <w:rFonts w:ascii="Arial" w:hAnsi="Arial" w:cs="Arial"/>
                <w:sz w:val="20"/>
                <w:szCs w:val="20"/>
                <w:lang w:val="es-ES"/>
              </w:rPr>
              <w:t>;</w:t>
            </w:r>
            <w:r w:rsidR="00B20638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Romina</w:t>
            </w:r>
            <w:r w:rsidR="00E9286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20638" w:rsidRPr="00031138">
              <w:rPr>
                <w:rFonts w:ascii="Arial" w:hAnsi="Arial" w:cs="Arial"/>
                <w:sz w:val="20"/>
                <w:szCs w:val="20"/>
                <w:lang w:val="es-ES"/>
              </w:rPr>
              <w:t>Kirkagacli (VPC/FMP)</w:t>
            </w:r>
            <w:r w:rsidR="00E92866">
              <w:rPr>
                <w:rFonts w:ascii="Arial" w:hAnsi="Arial" w:cs="Arial"/>
                <w:sz w:val="20"/>
                <w:szCs w:val="20"/>
                <w:lang w:val="es-ES"/>
              </w:rPr>
              <w:t>;</w:t>
            </w:r>
            <w:r w:rsidR="00B20638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206E6" w:rsidRPr="00031138">
              <w:rPr>
                <w:rFonts w:ascii="Arial" w:hAnsi="Arial" w:cs="Arial"/>
                <w:sz w:val="20"/>
                <w:szCs w:val="20"/>
                <w:lang w:val="es-ES"/>
              </w:rPr>
              <w:t>Miembro</w:t>
            </w:r>
            <w:r w:rsidR="00E92866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206E6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del equipo</w:t>
            </w:r>
            <w:r w:rsidR="00AC0672" w:rsidRPr="0003113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206E6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2866">
              <w:rPr>
                <w:rFonts w:ascii="Arial" w:hAnsi="Arial" w:cs="Arial"/>
                <w:sz w:val="20"/>
                <w:szCs w:val="20"/>
                <w:lang w:val="es-ES"/>
              </w:rPr>
              <w:t xml:space="preserve">Manuela Velasquez, </w:t>
            </w:r>
            <w:r w:rsidR="00B20638" w:rsidRPr="00031138">
              <w:rPr>
                <w:rFonts w:ascii="Arial" w:hAnsi="Arial" w:cs="Arial"/>
                <w:sz w:val="20"/>
                <w:szCs w:val="20"/>
                <w:lang w:val="es-ES"/>
              </w:rPr>
              <w:t>Maria Rodr</w:t>
            </w:r>
            <w:r w:rsidR="00155F7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B20638" w:rsidRPr="00031138">
              <w:rPr>
                <w:rFonts w:ascii="Arial" w:hAnsi="Arial" w:cs="Arial"/>
                <w:sz w:val="20"/>
                <w:szCs w:val="20"/>
                <w:lang w:val="es-ES"/>
              </w:rPr>
              <w:t>guez</w:t>
            </w:r>
            <w:r w:rsidR="00E92866">
              <w:rPr>
                <w:rFonts w:ascii="Arial" w:hAnsi="Arial" w:cs="Arial"/>
                <w:sz w:val="20"/>
                <w:szCs w:val="20"/>
                <w:lang w:val="es-ES"/>
              </w:rPr>
              <w:t xml:space="preserve">, Maria Julia Bocco, Javier Garcia y </w:t>
            </w:r>
            <w:r w:rsidR="00E92866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Marilyn Ivette Guerrero </w:t>
            </w:r>
            <w:r w:rsidR="00B20638" w:rsidRPr="00031138">
              <w:rPr>
                <w:rFonts w:ascii="Arial" w:hAnsi="Arial" w:cs="Arial"/>
                <w:sz w:val="20"/>
                <w:szCs w:val="20"/>
                <w:lang w:val="es-ES"/>
              </w:rPr>
              <w:t>(INE/WSA)</w:t>
            </w:r>
            <w:r w:rsidR="00E92866">
              <w:rPr>
                <w:rFonts w:ascii="Arial" w:hAnsi="Arial" w:cs="Arial"/>
                <w:sz w:val="20"/>
                <w:szCs w:val="20"/>
                <w:lang w:val="es-ES"/>
              </w:rPr>
              <w:t xml:space="preserve">; </w:t>
            </w:r>
            <w:r w:rsidR="00787816" w:rsidRPr="00031138">
              <w:rPr>
                <w:rFonts w:ascii="Arial" w:hAnsi="Arial" w:cs="Arial"/>
                <w:sz w:val="20"/>
                <w:szCs w:val="20"/>
                <w:lang w:val="es-ES"/>
              </w:rPr>
              <w:t>Helen Cruz Duran</w:t>
            </w:r>
            <w:r w:rsidR="004E02CB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501EB1" w:rsidRPr="00031138">
              <w:rPr>
                <w:rFonts w:ascii="Arial" w:hAnsi="Arial" w:cs="Arial"/>
                <w:sz w:val="20"/>
                <w:szCs w:val="20"/>
                <w:lang w:val="es-ES"/>
              </w:rPr>
              <w:t>CID/CDR)</w:t>
            </w:r>
            <w:r w:rsidR="001905F0">
              <w:rPr>
                <w:rFonts w:ascii="Arial" w:hAnsi="Arial" w:cs="Arial"/>
                <w:sz w:val="20"/>
                <w:szCs w:val="20"/>
                <w:lang w:val="es-ES"/>
              </w:rPr>
              <w:t xml:space="preserve">; y </w:t>
            </w:r>
            <w:r w:rsidR="001905F0" w:rsidRPr="001905F0">
              <w:rPr>
                <w:rFonts w:ascii="Arial" w:hAnsi="Arial" w:cs="Arial"/>
                <w:sz w:val="20"/>
                <w:szCs w:val="20"/>
                <w:lang w:val="es-ES"/>
              </w:rPr>
              <w:t>Esteban de Dobrzynski</w:t>
            </w:r>
            <w:r w:rsidR="001905F0">
              <w:rPr>
                <w:rFonts w:ascii="Arial" w:hAnsi="Arial" w:cs="Arial"/>
                <w:sz w:val="20"/>
                <w:szCs w:val="20"/>
                <w:lang w:val="es-ES"/>
              </w:rPr>
              <w:t xml:space="preserve"> (LEG/SGO).</w:t>
            </w:r>
          </w:p>
        </w:tc>
      </w:tr>
      <w:tr w:rsidR="00437387" w:rsidRPr="00437387" w14:paraId="784111FA" w14:textId="77777777" w:rsidTr="00031138">
        <w:tc>
          <w:tcPr>
            <w:tcW w:w="4416" w:type="dxa"/>
          </w:tcPr>
          <w:p w14:paraId="003072E7" w14:textId="77777777" w:rsidR="00563B1D" w:rsidRPr="00031138" w:rsidRDefault="00563B1D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Indicar si es: Apoyo Operativo, Apoyo a</w:t>
            </w:r>
            <w:r w:rsidR="00055EF1" w:rsidRPr="00031138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Cliente, o Investigación y Difusión </w:t>
            </w:r>
          </w:p>
        </w:tc>
        <w:tc>
          <w:tcPr>
            <w:tcW w:w="4535" w:type="dxa"/>
          </w:tcPr>
          <w:p w14:paraId="5DB4B2ED" w14:textId="77777777" w:rsidR="00563B1D" w:rsidRPr="00031138" w:rsidRDefault="009971C1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Apoyo </w:t>
            </w:r>
            <w:r w:rsidR="00FD09F9" w:rsidRPr="00031138">
              <w:rPr>
                <w:rFonts w:ascii="Arial" w:hAnsi="Arial" w:cs="Arial"/>
                <w:sz w:val="20"/>
                <w:szCs w:val="20"/>
                <w:lang w:val="es-ES"/>
              </w:rPr>
              <w:t>operacional</w:t>
            </w:r>
          </w:p>
        </w:tc>
      </w:tr>
      <w:tr w:rsidR="00437387" w:rsidRPr="00437387" w14:paraId="3737498B" w14:textId="77777777" w:rsidTr="00031138">
        <w:tc>
          <w:tcPr>
            <w:tcW w:w="4416" w:type="dxa"/>
          </w:tcPr>
          <w:p w14:paraId="735B90EA" w14:textId="77777777" w:rsidR="00563B1D" w:rsidRPr="00031138" w:rsidRDefault="00563B1D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Si es Apoyo Operativo, proveer n</w:t>
            </w:r>
            <w:r w:rsidR="00274A3E" w:rsidRPr="00031138">
              <w:rPr>
                <w:rFonts w:ascii="Arial" w:hAnsi="Arial" w:cs="Arial"/>
                <w:sz w:val="20"/>
                <w:szCs w:val="20"/>
                <w:lang w:val="es-ES"/>
              </w:rPr>
              <w:t>ú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mero y nombre de la operación que apoyará </w:t>
            </w:r>
            <w:r w:rsidR="00DA7513" w:rsidRPr="00031138">
              <w:rPr>
                <w:rFonts w:ascii="Arial" w:hAnsi="Arial" w:cs="Arial"/>
                <w:sz w:val="20"/>
                <w:szCs w:val="20"/>
                <w:lang w:val="es-ES"/>
              </w:rPr>
              <w:t>la CT:</w:t>
            </w:r>
          </w:p>
        </w:tc>
        <w:tc>
          <w:tcPr>
            <w:tcW w:w="4535" w:type="dxa"/>
          </w:tcPr>
          <w:p w14:paraId="1AD34CD5" w14:textId="3231A5F8" w:rsidR="00563B1D" w:rsidRPr="00031138" w:rsidRDefault="00437387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DR-L1139</w:t>
            </w:r>
          </w:p>
        </w:tc>
      </w:tr>
      <w:tr w:rsidR="00437387" w:rsidRPr="00317F7F" w14:paraId="5D2AE19E" w14:textId="77777777" w:rsidTr="00031138">
        <w:tc>
          <w:tcPr>
            <w:tcW w:w="4416" w:type="dxa"/>
          </w:tcPr>
          <w:p w14:paraId="5F0D1BE2" w14:textId="77777777" w:rsidR="00DA7513" w:rsidRPr="00031138" w:rsidRDefault="00DA7513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Referencia a la Solicitud</w:t>
            </w:r>
            <w:r w:rsidRPr="00031138">
              <w:rPr>
                <w:rStyle w:val="FootnoteReference"/>
                <w:rFonts w:ascii="Arial" w:hAnsi="Arial" w:cs="Arial"/>
                <w:sz w:val="20"/>
                <w:szCs w:val="20"/>
                <w:lang w:val="es-ES"/>
              </w:rPr>
              <w:footnoteReference w:id="1"/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055EF1" w:rsidRPr="0003113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IDBDOCS #)</w:t>
            </w:r>
          </w:p>
        </w:tc>
        <w:tc>
          <w:tcPr>
            <w:tcW w:w="4535" w:type="dxa"/>
          </w:tcPr>
          <w:p w14:paraId="14F38465" w14:textId="77777777" w:rsidR="00DA7513" w:rsidRPr="00031138" w:rsidRDefault="00DA7513" w:rsidP="00031138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37387" w:rsidRPr="00437387" w14:paraId="43B3D5E8" w14:textId="77777777" w:rsidTr="00031138">
        <w:tc>
          <w:tcPr>
            <w:tcW w:w="4416" w:type="dxa"/>
          </w:tcPr>
          <w:p w14:paraId="511E5CD0" w14:textId="77777777" w:rsidR="00DA7513" w:rsidRPr="00031138" w:rsidRDefault="00DA7513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Fecha del Abstracto de CT:</w:t>
            </w:r>
          </w:p>
        </w:tc>
        <w:tc>
          <w:tcPr>
            <w:tcW w:w="4535" w:type="dxa"/>
          </w:tcPr>
          <w:p w14:paraId="14DB7F6B" w14:textId="1CDB8355" w:rsidR="00DA7513" w:rsidRPr="00031138" w:rsidRDefault="00437387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29 </w:t>
            </w:r>
            <w:r w:rsidR="001C4993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enero 2019</w:t>
            </w:r>
          </w:p>
        </w:tc>
      </w:tr>
      <w:tr w:rsidR="00437387" w:rsidRPr="00317F7F" w14:paraId="51F9A6CA" w14:textId="77777777" w:rsidTr="00031138">
        <w:tc>
          <w:tcPr>
            <w:tcW w:w="4416" w:type="dxa"/>
          </w:tcPr>
          <w:p w14:paraId="6521FB4C" w14:textId="77777777" w:rsidR="009F33FF" w:rsidRPr="00031138" w:rsidRDefault="009F33FF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Beneficiar</w:t>
            </w:r>
            <w:r w:rsidR="0091508A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io 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>países</w:t>
            </w:r>
            <w:r w:rsidR="0091508A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o entidades que 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>recibirán</w:t>
            </w:r>
            <w:r w:rsidR="0091508A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la asistencia 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>técnica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4535" w:type="dxa"/>
          </w:tcPr>
          <w:p w14:paraId="63B28087" w14:textId="693A9FAB" w:rsidR="009F33FF" w:rsidRPr="00031138" w:rsidRDefault="00437387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Corporación del acueducto y alcantarillado de Santiago (</w:t>
            </w:r>
            <w:proofErr w:type="spellStart"/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Coraasan</w:t>
            </w:r>
            <w:proofErr w:type="spellEnd"/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437387" w:rsidRPr="00437387" w14:paraId="4EE2947A" w14:textId="77777777" w:rsidTr="00031138">
        <w:tc>
          <w:tcPr>
            <w:tcW w:w="4416" w:type="dxa"/>
          </w:tcPr>
          <w:p w14:paraId="718074DD" w14:textId="77777777" w:rsidR="009F33FF" w:rsidRPr="00031138" w:rsidRDefault="0091508A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Agencia Ejecutora y nombre de contacto 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o entidad responsable de la 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>ejecución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del programa de CT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) {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Si es el Banco: entidad contratista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} {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>Si es la misma que el Beneficiario, favor de indicar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}</w:t>
            </w:r>
          </w:p>
        </w:tc>
        <w:tc>
          <w:tcPr>
            <w:tcW w:w="4535" w:type="dxa"/>
          </w:tcPr>
          <w:p w14:paraId="6810282F" w14:textId="77777777" w:rsidR="009F33FF" w:rsidRPr="00031138" w:rsidRDefault="009971C1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BID (INE/WSA)</w:t>
            </w:r>
          </w:p>
        </w:tc>
      </w:tr>
      <w:tr w:rsidR="00437387" w:rsidRPr="00437387" w14:paraId="4FF3973B" w14:textId="77777777" w:rsidTr="00031138">
        <w:tc>
          <w:tcPr>
            <w:tcW w:w="4416" w:type="dxa"/>
          </w:tcPr>
          <w:p w14:paraId="6566DA65" w14:textId="77777777" w:rsidR="009F33FF" w:rsidRPr="00031138" w:rsidRDefault="00E33333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Financiamiento Solicitado del BID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535" w:type="dxa"/>
          </w:tcPr>
          <w:p w14:paraId="35D538DF" w14:textId="6191091A" w:rsidR="009F33FF" w:rsidRPr="00031138" w:rsidRDefault="009971C1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US$</w:t>
            </w:r>
            <w:r w:rsidR="004C3DFD" w:rsidRPr="00031138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00</w:t>
            </w:r>
            <w:r w:rsidR="007066E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000</w:t>
            </w:r>
          </w:p>
        </w:tc>
      </w:tr>
      <w:tr w:rsidR="00437387" w:rsidRPr="00437387" w14:paraId="40CC1CA7" w14:textId="77777777" w:rsidTr="00031138">
        <w:tc>
          <w:tcPr>
            <w:tcW w:w="4416" w:type="dxa"/>
          </w:tcPr>
          <w:p w14:paraId="4EFD9291" w14:textId="77777777" w:rsidR="009F33FF" w:rsidRPr="00031138" w:rsidRDefault="00E33333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Contrapartida 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Local, 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si hay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535" w:type="dxa"/>
          </w:tcPr>
          <w:p w14:paraId="70ECA03C" w14:textId="77777777" w:rsidR="009F33FF" w:rsidRPr="00031138" w:rsidRDefault="009971C1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N/A</w:t>
            </w:r>
          </w:p>
        </w:tc>
      </w:tr>
      <w:tr w:rsidR="00437387" w:rsidRPr="00437387" w14:paraId="7E8297D6" w14:textId="77777777" w:rsidTr="00031138">
        <w:tc>
          <w:tcPr>
            <w:tcW w:w="4416" w:type="dxa"/>
          </w:tcPr>
          <w:p w14:paraId="7173FA12" w14:textId="77777777" w:rsidR="009F33FF" w:rsidRPr="00031138" w:rsidRDefault="00E33333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Periodo de Desembolso </w:t>
            </w:r>
            <w:r w:rsidR="00433246" w:rsidRPr="0003113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incluye periodo de ejecución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4535" w:type="dxa"/>
          </w:tcPr>
          <w:p w14:paraId="094D88B7" w14:textId="16C98A6F" w:rsidR="009F33FF" w:rsidRPr="00031138" w:rsidRDefault="00787816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24</w:t>
            </w:r>
            <w:r w:rsidR="009971C1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meses (ejecución 2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9971C1" w:rsidRPr="00031138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437387" w:rsidRPr="00437387" w14:paraId="0F187631" w14:textId="77777777" w:rsidTr="00031138">
        <w:tc>
          <w:tcPr>
            <w:tcW w:w="4416" w:type="dxa"/>
          </w:tcPr>
          <w:p w14:paraId="7307F842" w14:textId="77777777" w:rsidR="009F33FF" w:rsidRPr="00031138" w:rsidRDefault="00E33333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Fecha de Inicio</w:t>
            </w:r>
            <w:r w:rsidR="00F50742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55EF1" w:rsidRPr="00031138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F50742" w:rsidRPr="00031138">
              <w:rPr>
                <w:rFonts w:ascii="Arial" w:hAnsi="Arial" w:cs="Arial"/>
                <w:sz w:val="20"/>
                <w:szCs w:val="20"/>
                <w:lang w:val="es-ES"/>
              </w:rPr>
              <w:t>equerido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535" w:type="dxa"/>
          </w:tcPr>
          <w:p w14:paraId="13CBDE36" w14:textId="3FDB9BBB" w:rsidR="009F33FF" w:rsidRPr="00031138" w:rsidRDefault="00437387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Marzo </w:t>
            </w:r>
            <w:r w:rsidR="009971C1" w:rsidRPr="00031138">
              <w:rPr>
                <w:rFonts w:ascii="Arial" w:hAnsi="Arial" w:cs="Arial"/>
                <w:sz w:val="20"/>
                <w:szCs w:val="20"/>
                <w:lang w:val="es-ES"/>
              </w:rPr>
              <w:t>201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</w:tr>
      <w:tr w:rsidR="00437387" w:rsidRPr="00437387" w14:paraId="710F7EDB" w14:textId="77777777" w:rsidTr="00031138">
        <w:tc>
          <w:tcPr>
            <w:tcW w:w="4416" w:type="dxa"/>
          </w:tcPr>
          <w:p w14:paraId="387AEE99" w14:textId="77777777" w:rsidR="009F33FF" w:rsidRPr="00031138" w:rsidRDefault="00E33333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Tipos de consultores 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(firm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as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o 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consultores 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individual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es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4535" w:type="dxa"/>
          </w:tcPr>
          <w:p w14:paraId="5F203148" w14:textId="77777777" w:rsidR="009F33FF" w:rsidRPr="00031138" w:rsidRDefault="00B864AA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Firmas y consultores individuales</w:t>
            </w:r>
          </w:p>
        </w:tc>
      </w:tr>
      <w:tr w:rsidR="00437387" w:rsidRPr="00437387" w14:paraId="14177E0A" w14:textId="77777777" w:rsidTr="00031138">
        <w:tc>
          <w:tcPr>
            <w:tcW w:w="4416" w:type="dxa"/>
          </w:tcPr>
          <w:p w14:paraId="7A828061" w14:textId="77777777" w:rsidR="009F33FF" w:rsidRPr="00031138" w:rsidRDefault="00E33333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Unidad de Preparación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535" w:type="dxa"/>
          </w:tcPr>
          <w:p w14:paraId="7B840DEF" w14:textId="77777777" w:rsidR="009F33FF" w:rsidRPr="00031138" w:rsidRDefault="00D2543D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INE/WSA</w:t>
            </w:r>
          </w:p>
        </w:tc>
      </w:tr>
      <w:tr w:rsidR="00437387" w:rsidRPr="00437387" w14:paraId="14D1AF30" w14:textId="77777777" w:rsidTr="00031138">
        <w:tc>
          <w:tcPr>
            <w:tcW w:w="4416" w:type="dxa"/>
          </w:tcPr>
          <w:p w14:paraId="644B14FB" w14:textId="77777777" w:rsidR="009F33FF" w:rsidRPr="00031138" w:rsidRDefault="009F33FF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Uni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>dad Responsab</w:t>
            </w:r>
            <w:r w:rsidR="00F50742" w:rsidRPr="00031138"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de Desembolso</w:t>
            </w:r>
            <w:r w:rsidR="000259D8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(UDR)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535" w:type="dxa"/>
          </w:tcPr>
          <w:p w14:paraId="2F70C8BC" w14:textId="559040DF" w:rsidR="009F33FF" w:rsidRPr="00031138" w:rsidRDefault="00276188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CDR</w:t>
            </w:r>
            <w:r w:rsidR="00D53FAD" w:rsidRPr="00031138">
              <w:rPr>
                <w:rFonts w:ascii="Arial" w:hAnsi="Arial" w:cs="Arial"/>
                <w:sz w:val="20"/>
                <w:szCs w:val="20"/>
                <w:lang w:val="es-ES"/>
              </w:rPr>
              <w:t>/WSA</w:t>
            </w:r>
          </w:p>
        </w:tc>
      </w:tr>
      <w:tr w:rsidR="00437387" w:rsidRPr="00437387" w14:paraId="67565D1F" w14:textId="77777777" w:rsidTr="00031138">
        <w:tc>
          <w:tcPr>
            <w:tcW w:w="4416" w:type="dxa"/>
          </w:tcPr>
          <w:p w14:paraId="4B3A8493" w14:textId="77777777" w:rsidR="009F33FF" w:rsidRPr="00031138" w:rsidRDefault="009F33FF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>T incluida en la Estrategia de País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33333" w:rsidRPr="0003113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/n): </w:t>
            </w:r>
          </w:p>
        </w:tc>
        <w:tc>
          <w:tcPr>
            <w:tcW w:w="4535" w:type="dxa"/>
          </w:tcPr>
          <w:p w14:paraId="1EFCE7D3" w14:textId="77777777" w:rsidR="009F33FF" w:rsidRPr="00031138" w:rsidRDefault="00D53FAD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437387" w:rsidRPr="00437387" w14:paraId="291AFBD4" w14:textId="77777777" w:rsidTr="00031138">
        <w:tc>
          <w:tcPr>
            <w:tcW w:w="4416" w:type="dxa"/>
          </w:tcPr>
          <w:p w14:paraId="773F556F" w14:textId="77777777" w:rsidR="001735E1" w:rsidRPr="00031138" w:rsidRDefault="001735E1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pt-BR"/>
              </w:rPr>
              <w:t xml:space="preserve">CT </w:t>
            </w:r>
            <w:r w:rsidR="00EA2B39" w:rsidRPr="00031138">
              <w:rPr>
                <w:rFonts w:ascii="Arial" w:hAnsi="Arial" w:cs="Arial"/>
                <w:sz w:val="20"/>
                <w:szCs w:val="20"/>
                <w:lang w:val="pt-BR"/>
              </w:rPr>
              <w:t>incluída</w:t>
            </w:r>
            <w:r w:rsidRPr="0003113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31138">
              <w:rPr>
                <w:rFonts w:ascii="Arial" w:hAnsi="Arial" w:cs="Arial"/>
                <w:sz w:val="20"/>
                <w:szCs w:val="20"/>
                <w:lang w:val="pt-BR"/>
              </w:rPr>
              <w:t>en</w:t>
            </w:r>
            <w:proofErr w:type="spellEnd"/>
            <w:r w:rsidRPr="00031138">
              <w:rPr>
                <w:rFonts w:ascii="Arial" w:hAnsi="Arial" w:cs="Arial"/>
                <w:sz w:val="20"/>
                <w:szCs w:val="20"/>
                <w:lang w:val="pt-BR"/>
              </w:rPr>
              <w:t xml:space="preserve"> CPD (s/n):</w:t>
            </w:r>
          </w:p>
        </w:tc>
        <w:tc>
          <w:tcPr>
            <w:tcW w:w="4535" w:type="dxa"/>
          </w:tcPr>
          <w:p w14:paraId="53BD8819" w14:textId="5C74AB5B" w:rsidR="001735E1" w:rsidRPr="00031138" w:rsidRDefault="00787816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0690F" w:rsidRPr="00031138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</w:p>
        </w:tc>
      </w:tr>
      <w:tr w:rsidR="00437387" w:rsidRPr="00437387" w14:paraId="2EAB526C" w14:textId="77777777" w:rsidTr="00031138">
        <w:tc>
          <w:tcPr>
            <w:tcW w:w="4416" w:type="dxa"/>
          </w:tcPr>
          <w:p w14:paraId="0B3BB834" w14:textId="77777777" w:rsidR="009F33FF" w:rsidRPr="00031138" w:rsidRDefault="00EA2B39" w:rsidP="00031138">
            <w:pPr>
              <w:pStyle w:val="ListParagraph"/>
              <w:numPr>
                <w:ilvl w:val="0"/>
                <w:numId w:val="2"/>
              </w:numPr>
              <w:ind w:left="18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Alineación</w:t>
            </w:r>
            <w:r w:rsidR="0075418F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a la</w:t>
            </w: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5430" w:rsidRPr="00031138">
              <w:rPr>
                <w:rFonts w:hint="eastAsia" w:ascii="Arial" w:hAnsi="Arial" w:cs="Arial"/>
                <w:sz w:val="20"/>
                <w:szCs w:val="20"/>
                <w:lang w:val="es-ES" w:eastAsia="ja-JP"/>
              </w:rPr>
              <w:t>Actualizaci</w:t>
            </w:r>
            <w:r w:rsidR="003D5430" w:rsidRPr="00031138">
              <w:rPr>
                <w:rFonts w:ascii="Arial" w:hAnsi="Arial" w:cs="Arial"/>
                <w:sz w:val="20"/>
                <w:szCs w:val="20"/>
                <w:lang w:val="es-ES_tradnl" w:eastAsia="ja-JP"/>
              </w:rPr>
              <w:t>ón</w:t>
            </w:r>
            <w:proofErr w:type="spellEnd"/>
            <w:r w:rsidR="003D5430" w:rsidRPr="00031138">
              <w:rPr>
                <w:rFonts w:ascii="Arial" w:hAnsi="Arial" w:cs="Arial"/>
                <w:sz w:val="20"/>
                <w:szCs w:val="20"/>
                <w:lang w:val="es-ES_tradnl" w:eastAsia="ja-JP"/>
              </w:rPr>
              <w:t xml:space="preserve"> de la </w:t>
            </w:r>
            <w:r w:rsidR="0075418F" w:rsidRPr="00031138">
              <w:rPr>
                <w:rFonts w:ascii="Arial" w:hAnsi="Arial" w:cs="Arial"/>
                <w:sz w:val="20"/>
                <w:szCs w:val="20"/>
                <w:lang w:val="es-ES"/>
              </w:rPr>
              <w:t>Estrategia Institucional</w:t>
            </w:r>
            <w:r w:rsidR="00F02DA9" w:rsidRPr="00031138">
              <w:rPr>
                <w:rFonts w:ascii="Arial" w:hAnsi="Arial" w:cs="Arial"/>
                <w:sz w:val="20"/>
                <w:szCs w:val="20"/>
                <w:lang w:val="es-ES"/>
              </w:rPr>
              <w:t xml:space="preserve"> 2010-2020</w:t>
            </w:r>
            <w:r w:rsidR="009F33FF" w:rsidRPr="0003113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535" w:type="dxa"/>
          </w:tcPr>
          <w:p w14:paraId="0D16619C" w14:textId="258C575A" w:rsidR="009F33FF" w:rsidRPr="00031138" w:rsidRDefault="0070690F" w:rsidP="00031138">
            <w:pPr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</w:tr>
    </w:tbl>
    <w:p w14:paraId="7D85CE46" w14:textId="77777777" w:rsidR="0095711B" w:rsidRPr="00A523B2" w:rsidRDefault="00C43E24" w:rsidP="00317F7F">
      <w:pPr>
        <w:pStyle w:val="ListParagraph"/>
        <w:numPr>
          <w:ilvl w:val="0"/>
          <w:numId w:val="5"/>
        </w:numPr>
        <w:tabs>
          <w:tab w:val="left" w:pos="90"/>
        </w:tabs>
        <w:spacing w:before="240" w:after="120" w:line="240" w:lineRule="auto"/>
        <w:ind w:right="-360"/>
        <w:contextualSpacing w:val="0"/>
        <w:rPr>
          <w:rFonts w:ascii="Arial" w:hAnsi="Arial" w:cs="Arial"/>
          <w:b/>
          <w:lang w:val="es-ES"/>
        </w:rPr>
      </w:pPr>
      <w:r w:rsidRPr="00A523B2">
        <w:rPr>
          <w:rFonts w:ascii="Arial" w:hAnsi="Arial" w:cs="Arial"/>
          <w:b/>
          <w:lang w:val="es-ES"/>
        </w:rPr>
        <w:t>Obje</w:t>
      </w:r>
      <w:r w:rsidR="00F00960" w:rsidRPr="00A523B2">
        <w:rPr>
          <w:rFonts w:ascii="Arial" w:hAnsi="Arial" w:cs="Arial"/>
          <w:b/>
          <w:lang w:val="es-ES"/>
        </w:rPr>
        <w:t>tivos</w:t>
      </w:r>
      <w:r w:rsidRPr="00A523B2">
        <w:rPr>
          <w:rFonts w:ascii="Arial" w:hAnsi="Arial" w:cs="Arial"/>
          <w:b/>
          <w:lang w:val="es-ES"/>
        </w:rPr>
        <w:t xml:space="preserve"> </w:t>
      </w:r>
      <w:r w:rsidR="00F00960" w:rsidRPr="00A523B2">
        <w:rPr>
          <w:rFonts w:ascii="Arial" w:hAnsi="Arial" w:cs="Arial"/>
          <w:b/>
          <w:lang w:val="es-ES"/>
        </w:rPr>
        <w:t>y Justificación de la CT</w:t>
      </w:r>
      <w:r w:rsidR="00A12C27" w:rsidRPr="00A523B2">
        <w:rPr>
          <w:rFonts w:ascii="Arial" w:hAnsi="Arial" w:cs="Arial"/>
          <w:highlight w:val="yellow"/>
          <w:lang w:val="es-ES"/>
        </w:rPr>
        <w:t xml:space="preserve"> </w:t>
      </w:r>
    </w:p>
    <w:p w14:paraId="114759DB" w14:textId="126868A9" w:rsidR="007A5C5E" w:rsidRDefault="007445B3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"/>
        </w:rPr>
      </w:pPr>
      <w:r w:rsidRPr="009F6E54">
        <w:rPr>
          <w:rFonts w:ascii="Arial" w:hAnsi="Arial" w:cs="Arial"/>
          <w:lang w:val="es-ES"/>
        </w:rPr>
        <w:t xml:space="preserve">El objetivo fundamental de la CT </w:t>
      </w:r>
      <w:r w:rsidR="0070690F">
        <w:rPr>
          <w:rFonts w:ascii="Arial" w:hAnsi="Arial" w:cs="Arial"/>
          <w:lang w:val="es-ES"/>
        </w:rPr>
        <w:t>es</w:t>
      </w:r>
      <w:r w:rsidRPr="009F6E54">
        <w:rPr>
          <w:rFonts w:ascii="Arial" w:hAnsi="Arial" w:cs="Arial"/>
          <w:lang w:val="es-ES"/>
        </w:rPr>
        <w:t xml:space="preserve"> el a</w:t>
      </w:r>
      <w:r w:rsidR="007850CF">
        <w:rPr>
          <w:rFonts w:ascii="Arial" w:hAnsi="Arial" w:cs="Arial"/>
          <w:lang w:val="es-ES"/>
        </w:rPr>
        <w:t xml:space="preserve">poyo a la </w:t>
      </w:r>
      <w:r w:rsidR="00F73CAD">
        <w:rPr>
          <w:rFonts w:ascii="Arial" w:hAnsi="Arial" w:cs="Arial"/>
          <w:lang w:val="es-ES"/>
        </w:rPr>
        <w:t>preparación</w:t>
      </w:r>
      <w:r w:rsidR="00DE6096" w:rsidRPr="00DE6096">
        <w:rPr>
          <w:lang w:val="es-ES_tradnl"/>
        </w:rPr>
        <w:t xml:space="preserve"> </w:t>
      </w:r>
      <w:r w:rsidR="00DE6096" w:rsidRPr="00DE6096">
        <w:rPr>
          <w:rFonts w:ascii="Arial" w:hAnsi="Arial" w:cs="Arial"/>
          <w:lang w:val="es-ES"/>
        </w:rPr>
        <w:t>programa de agua y saneamiento en las zonas urbanas y rurales de la provincia de Santi</w:t>
      </w:r>
      <w:r w:rsidR="00DE6096">
        <w:rPr>
          <w:rFonts w:ascii="Arial" w:hAnsi="Arial" w:cs="Arial"/>
          <w:lang w:val="es-ES"/>
        </w:rPr>
        <w:t xml:space="preserve">ago </w:t>
      </w:r>
      <w:r w:rsidR="00855293">
        <w:rPr>
          <w:rFonts w:ascii="Arial" w:hAnsi="Arial" w:cs="Arial"/>
          <w:lang w:val="es-ES"/>
        </w:rPr>
        <w:t>(DR-L1139)</w:t>
      </w:r>
      <w:r w:rsidR="00470945">
        <w:rPr>
          <w:rFonts w:ascii="Arial" w:hAnsi="Arial" w:cs="Arial"/>
          <w:lang w:val="es-ES"/>
        </w:rPr>
        <w:t>, en República Dominicana</w:t>
      </w:r>
      <w:r w:rsidR="00311597">
        <w:rPr>
          <w:rFonts w:ascii="Arial" w:hAnsi="Arial" w:cs="Arial"/>
          <w:lang w:val="es-ES"/>
        </w:rPr>
        <w:t xml:space="preserve">. </w:t>
      </w:r>
    </w:p>
    <w:p w14:paraId="794ED4F0" w14:textId="77777777" w:rsidR="007A5C5E" w:rsidRDefault="007A5C5E" w:rsidP="00317F7F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lang w:val="es-ES"/>
        </w:rPr>
      </w:pPr>
    </w:p>
    <w:p w14:paraId="5AB94286" w14:textId="3AE1047A" w:rsidR="00465235" w:rsidRPr="00317F7F" w:rsidRDefault="00255693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"/>
        </w:rPr>
      </w:pPr>
      <w:r w:rsidRPr="00A06800">
        <w:rPr>
          <w:rFonts w:ascii="Arial" w:hAnsi="Arial" w:cs="Arial"/>
          <w:lang w:val="es-ES"/>
        </w:rPr>
        <w:t xml:space="preserve">El </w:t>
      </w:r>
      <w:r w:rsidR="00425B6C" w:rsidRPr="00A06800">
        <w:rPr>
          <w:rFonts w:ascii="Arial" w:hAnsi="Arial" w:cs="Arial"/>
          <w:lang w:val="es-ES"/>
        </w:rPr>
        <w:t>BID viene apoyando</w:t>
      </w:r>
      <w:r w:rsidR="00B55B02">
        <w:rPr>
          <w:rFonts w:ascii="Arial" w:hAnsi="Arial" w:cs="Arial"/>
          <w:lang w:val="es-ES"/>
        </w:rPr>
        <w:t xml:space="preserve"> a CORAASAN, empresa pública prestataria de los servicios de agua y saneamiento </w:t>
      </w:r>
      <w:r w:rsidR="00175560">
        <w:rPr>
          <w:rFonts w:ascii="Arial" w:hAnsi="Arial" w:cs="Arial"/>
          <w:lang w:val="es-ES"/>
        </w:rPr>
        <w:t>de</w:t>
      </w:r>
      <w:r w:rsidR="00B55B02">
        <w:rPr>
          <w:rFonts w:ascii="Arial" w:hAnsi="Arial" w:cs="Arial"/>
          <w:lang w:val="es-ES"/>
        </w:rPr>
        <w:t xml:space="preserve"> la provincia de Santiago de los Caballeros (“Santiago”) en</w:t>
      </w:r>
      <w:r w:rsidR="00425B6C" w:rsidRPr="00A06800">
        <w:rPr>
          <w:rFonts w:ascii="Arial" w:hAnsi="Arial" w:cs="Arial"/>
          <w:lang w:val="es-ES"/>
        </w:rPr>
        <w:t xml:space="preserve"> </w:t>
      </w:r>
      <w:r w:rsidR="008B6BE3" w:rsidRPr="008B6BE3">
        <w:rPr>
          <w:rFonts w:ascii="Arial" w:hAnsi="Arial" w:cs="Arial"/>
          <w:lang w:val="es-ES"/>
        </w:rPr>
        <w:t>la me</w:t>
      </w:r>
      <w:bookmarkStart w:id="2" w:name="_Hlk486590499"/>
      <w:r w:rsidR="008D391B">
        <w:rPr>
          <w:rFonts w:ascii="Arial" w:hAnsi="Arial" w:cs="Arial"/>
          <w:lang w:val="es-ES"/>
        </w:rPr>
        <w:t xml:space="preserve">jora del servicio de agua potable </w:t>
      </w:r>
      <w:r w:rsidR="00B55B02">
        <w:rPr>
          <w:rFonts w:ascii="Arial" w:hAnsi="Arial" w:cs="Arial"/>
          <w:lang w:val="es-ES"/>
        </w:rPr>
        <w:t xml:space="preserve">del área metropolitana </w:t>
      </w:r>
      <w:r w:rsidR="003579EB">
        <w:rPr>
          <w:rFonts w:ascii="Arial" w:hAnsi="Arial" w:cs="Arial"/>
          <w:lang w:val="es-ES"/>
        </w:rPr>
        <w:t xml:space="preserve">de la misma </w:t>
      </w:r>
      <w:r w:rsidR="008D391B">
        <w:rPr>
          <w:rFonts w:ascii="Arial" w:hAnsi="Arial" w:cs="Arial"/>
          <w:lang w:val="es-ES"/>
        </w:rPr>
        <w:t>a través de la operación DR-L1007</w:t>
      </w:r>
      <w:r w:rsidR="00B55B02">
        <w:rPr>
          <w:rFonts w:ascii="Arial" w:hAnsi="Arial" w:cs="Arial"/>
          <w:lang w:val="es-ES"/>
        </w:rPr>
        <w:t xml:space="preserve">. </w:t>
      </w:r>
      <w:r w:rsidR="005A7B6E">
        <w:rPr>
          <w:rFonts w:ascii="Arial" w:hAnsi="Arial" w:cs="Arial"/>
          <w:lang w:val="es-ES"/>
        </w:rPr>
        <w:t xml:space="preserve"> </w:t>
      </w:r>
      <w:r w:rsidR="001D7941">
        <w:rPr>
          <w:rFonts w:ascii="Arial" w:hAnsi="Arial" w:cs="Arial"/>
          <w:lang w:val="es-ES"/>
        </w:rPr>
        <w:t>La operación</w:t>
      </w:r>
      <w:r w:rsidR="00B55B02">
        <w:rPr>
          <w:rFonts w:ascii="Arial" w:hAnsi="Arial" w:cs="Arial"/>
          <w:lang w:val="es-ES"/>
        </w:rPr>
        <w:t>,</w:t>
      </w:r>
      <w:r w:rsidR="001D7941">
        <w:rPr>
          <w:rFonts w:ascii="Arial" w:hAnsi="Arial" w:cs="Arial"/>
          <w:lang w:val="es-ES"/>
        </w:rPr>
        <w:t xml:space="preserve"> </w:t>
      </w:r>
      <w:r w:rsidR="00470945">
        <w:rPr>
          <w:rFonts w:ascii="Arial" w:hAnsi="Arial" w:cs="Arial"/>
          <w:lang w:val="es-ES"/>
        </w:rPr>
        <w:t>cuyo monto es</w:t>
      </w:r>
      <w:r w:rsidR="001D7941">
        <w:rPr>
          <w:rFonts w:ascii="Arial" w:hAnsi="Arial" w:cs="Arial"/>
          <w:lang w:val="es-ES"/>
        </w:rPr>
        <w:t xml:space="preserve"> </w:t>
      </w:r>
      <w:r w:rsidR="00B55B02">
        <w:rPr>
          <w:rFonts w:ascii="Arial" w:hAnsi="Arial" w:cs="Arial"/>
          <w:lang w:val="es-ES"/>
        </w:rPr>
        <w:t xml:space="preserve">de </w:t>
      </w:r>
      <w:r w:rsidR="00A46C9A">
        <w:rPr>
          <w:rFonts w:ascii="Arial" w:hAnsi="Arial" w:cs="Arial"/>
          <w:lang w:val="es-ES"/>
        </w:rPr>
        <w:t>25 millones</w:t>
      </w:r>
      <w:r w:rsidR="00470945">
        <w:rPr>
          <w:rFonts w:ascii="Arial" w:hAnsi="Arial" w:cs="Arial"/>
          <w:lang w:val="es-ES"/>
        </w:rPr>
        <w:t>,</w:t>
      </w:r>
      <w:r w:rsidR="00A46C9A">
        <w:rPr>
          <w:rFonts w:ascii="Arial" w:hAnsi="Arial" w:cs="Arial"/>
          <w:lang w:val="es-ES"/>
        </w:rPr>
        <w:t xml:space="preserve"> </w:t>
      </w:r>
      <w:r w:rsidR="00C81E71">
        <w:rPr>
          <w:rFonts w:ascii="Arial" w:hAnsi="Arial" w:cs="Arial"/>
          <w:lang w:val="es-ES"/>
        </w:rPr>
        <w:t xml:space="preserve">se encuentra </w:t>
      </w:r>
      <w:r w:rsidR="00B55B02">
        <w:rPr>
          <w:rFonts w:ascii="Arial" w:hAnsi="Arial" w:cs="Arial"/>
          <w:lang w:val="es-ES"/>
        </w:rPr>
        <w:t xml:space="preserve">en </w:t>
      </w:r>
      <w:r w:rsidR="00C81E71">
        <w:rPr>
          <w:rFonts w:ascii="Arial" w:hAnsi="Arial" w:cs="Arial"/>
          <w:lang w:val="es-ES"/>
        </w:rPr>
        <w:t>un nivel de ejecución del 83% a 10 meses de su cierre.</w:t>
      </w:r>
      <w:r w:rsidR="001C53E0">
        <w:rPr>
          <w:rFonts w:ascii="Arial" w:hAnsi="Arial" w:cs="Arial"/>
          <w:lang w:val="es-ES"/>
        </w:rPr>
        <w:t xml:space="preserve"> </w:t>
      </w:r>
      <w:r w:rsidR="003579EB">
        <w:rPr>
          <w:rFonts w:ascii="Arial" w:hAnsi="Arial" w:cs="Arial"/>
          <w:lang w:val="es-ES"/>
        </w:rPr>
        <w:t>Entre los resultados alcanzados hasta la fecha, la operación</w:t>
      </w:r>
      <w:r w:rsidR="001C53E0">
        <w:rPr>
          <w:rFonts w:ascii="Arial" w:hAnsi="Arial" w:cs="Arial"/>
          <w:lang w:val="es-ES"/>
        </w:rPr>
        <w:t xml:space="preserve"> ha permitido </w:t>
      </w:r>
      <w:r w:rsidR="00691E08">
        <w:rPr>
          <w:rFonts w:ascii="Arial" w:hAnsi="Arial" w:cs="Arial"/>
          <w:lang w:val="es-ES"/>
        </w:rPr>
        <w:t>aumentar el porcentaje de hogares con acceso domiciliar a agua potable en el área metropolitana, de 34</w:t>
      </w:r>
      <w:r w:rsidR="00175560">
        <w:rPr>
          <w:rFonts w:ascii="Arial" w:hAnsi="Arial" w:cs="Arial"/>
          <w:lang w:val="es-ES"/>
        </w:rPr>
        <w:t>,0</w:t>
      </w:r>
      <w:r w:rsidR="00691E08">
        <w:rPr>
          <w:rFonts w:ascii="Arial" w:hAnsi="Arial" w:cs="Arial"/>
          <w:lang w:val="es-ES"/>
        </w:rPr>
        <w:t xml:space="preserve">% a 66,2% </w:t>
      </w:r>
      <w:r w:rsidR="003579EB">
        <w:rPr>
          <w:rFonts w:ascii="Arial" w:hAnsi="Arial" w:cs="Arial"/>
          <w:lang w:val="es-ES"/>
        </w:rPr>
        <w:t>así como</w:t>
      </w:r>
      <w:r w:rsidR="00691E08">
        <w:rPr>
          <w:rFonts w:ascii="Arial" w:hAnsi="Arial" w:cs="Arial"/>
          <w:lang w:val="es-ES"/>
        </w:rPr>
        <w:t xml:space="preserve"> mejorar la continuidad del servicio</w:t>
      </w:r>
      <w:r w:rsidR="003579EB">
        <w:rPr>
          <w:rFonts w:ascii="Arial" w:hAnsi="Arial" w:cs="Arial"/>
          <w:lang w:val="es-ES"/>
        </w:rPr>
        <w:t>,</w:t>
      </w:r>
      <w:r w:rsidR="00691E08">
        <w:rPr>
          <w:rFonts w:ascii="Arial" w:hAnsi="Arial" w:cs="Arial"/>
          <w:lang w:val="es-ES"/>
        </w:rPr>
        <w:t xml:space="preserve"> del 11</w:t>
      </w:r>
      <w:r w:rsidR="00175560">
        <w:rPr>
          <w:rFonts w:ascii="Arial" w:hAnsi="Arial" w:cs="Arial"/>
          <w:lang w:val="es-ES"/>
        </w:rPr>
        <w:t>,0</w:t>
      </w:r>
      <w:r w:rsidR="00691E08">
        <w:rPr>
          <w:rFonts w:ascii="Arial" w:hAnsi="Arial" w:cs="Arial"/>
          <w:lang w:val="es-ES"/>
        </w:rPr>
        <w:t>% al 5</w:t>
      </w:r>
      <w:r w:rsidR="00175560">
        <w:rPr>
          <w:rFonts w:ascii="Arial" w:hAnsi="Arial" w:cs="Arial"/>
          <w:lang w:val="es-ES"/>
        </w:rPr>
        <w:t>2</w:t>
      </w:r>
      <w:r w:rsidR="00691E08">
        <w:rPr>
          <w:rFonts w:ascii="Arial" w:hAnsi="Arial" w:cs="Arial"/>
          <w:lang w:val="es-ES"/>
        </w:rPr>
        <w:t>,</w:t>
      </w:r>
      <w:r w:rsidR="00175560">
        <w:rPr>
          <w:rFonts w:ascii="Arial" w:hAnsi="Arial" w:cs="Arial"/>
          <w:lang w:val="es-ES"/>
        </w:rPr>
        <w:t>0</w:t>
      </w:r>
      <w:r w:rsidR="00691E08">
        <w:rPr>
          <w:rFonts w:ascii="Arial" w:hAnsi="Arial" w:cs="Arial"/>
          <w:lang w:val="es-ES"/>
        </w:rPr>
        <w:t xml:space="preserve"> % de hogares que consideran que la continuidad </w:t>
      </w:r>
      <w:r w:rsidR="003579EB">
        <w:rPr>
          <w:rFonts w:ascii="Arial" w:hAnsi="Arial" w:cs="Arial"/>
          <w:lang w:val="es-ES"/>
        </w:rPr>
        <w:t xml:space="preserve">del servicio de agua </w:t>
      </w:r>
      <w:r w:rsidR="00691E08">
        <w:rPr>
          <w:rFonts w:ascii="Arial" w:hAnsi="Arial" w:cs="Arial"/>
          <w:lang w:val="es-ES"/>
        </w:rPr>
        <w:t xml:space="preserve">es excelente. También se han logrado algunos objetivos operativos como reducir el porcentaje de costo de la </w:t>
      </w:r>
      <w:r w:rsidR="00B55B02">
        <w:rPr>
          <w:rFonts w:ascii="Arial" w:hAnsi="Arial" w:cs="Arial"/>
          <w:lang w:val="es-ES"/>
        </w:rPr>
        <w:t>energía</w:t>
      </w:r>
      <w:r w:rsidR="00691E08">
        <w:rPr>
          <w:rFonts w:ascii="Arial" w:hAnsi="Arial" w:cs="Arial"/>
          <w:lang w:val="es-ES"/>
        </w:rPr>
        <w:t xml:space="preserve"> </w:t>
      </w:r>
      <w:r w:rsidR="00B55B02">
        <w:rPr>
          <w:rFonts w:ascii="Arial" w:hAnsi="Arial" w:cs="Arial"/>
          <w:lang w:val="es-ES"/>
        </w:rPr>
        <w:t>en relación con</w:t>
      </w:r>
      <w:r w:rsidR="00691E08">
        <w:rPr>
          <w:rFonts w:ascii="Arial" w:hAnsi="Arial" w:cs="Arial"/>
          <w:lang w:val="es-ES"/>
        </w:rPr>
        <w:t xml:space="preserve"> los costos operativos totales</w:t>
      </w:r>
      <w:r w:rsidR="00B55B02">
        <w:rPr>
          <w:rFonts w:ascii="Arial" w:hAnsi="Arial" w:cs="Arial"/>
          <w:lang w:val="es-ES"/>
        </w:rPr>
        <w:t xml:space="preserve"> (</w:t>
      </w:r>
      <w:r w:rsidR="00691E08">
        <w:rPr>
          <w:rFonts w:ascii="Arial" w:hAnsi="Arial" w:cs="Arial"/>
          <w:lang w:val="es-ES"/>
        </w:rPr>
        <w:t>del 2</w:t>
      </w:r>
      <w:r w:rsidR="00D17149">
        <w:rPr>
          <w:rFonts w:ascii="Arial" w:hAnsi="Arial" w:cs="Arial"/>
          <w:lang w:val="es-ES"/>
        </w:rPr>
        <w:t>9</w:t>
      </w:r>
      <w:r w:rsidR="00175560">
        <w:rPr>
          <w:rFonts w:ascii="Arial" w:hAnsi="Arial" w:cs="Arial"/>
          <w:lang w:val="es-ES"/>
        </w:rPr>
        <w:t>,0</w:t>
      </w:r>
      <w:r w:rsidR="00691E08">
        <w:rPr>
          <w:rFonts w:ascii="Arial" w:hAnsi="Arial" w:cs="Arial"/>
          <w:lang w:val="es-ES"/>
        </w:rPr>
        <w:t>% se ha reducido a 23</w:t>
      </w:r>
      <w:r w:rsidR="00175560">
        <w:rPr>
          <w:rFonts w:ascii="Arial" w:hAnsi="Arial" w:cs="Arial"/>
          <w:lang w:val="es-ES"/>
        </w:rPr>
        <w:t>,7</w:t>
      </w:r>
      <w:r w:rsidR="00691E08">
        <w:rPr>
          <w:rFonts w:ascii="Arial" w:hAnsi="Arial" w:cs="Arial"/>
          <w:lang w:val="es-ES"/>
        </w:rPr>
        <w:t xml:space="preserve"> %</w:t>
      </w:r>
      <w:r w:rsidR="00B55B02">
        <w:rPr>
          <w:rFonts w:ascii="Arial" w:hAnsi="Arial" w:cs="Arial"/>
          <w:lang w:val="es-ES"/>
        </w:rPr>
        <w:t xml:space="preserve">) y aumentar </w:t>
      </w:r>
      <w:r w:rsidR="007D1DBF">
        <w:rPr>
          <w:rFonts w:ascii="Arial" w:hAnsi="Arial" w:cs="Arial"/>
          <w:lang w:val="es-ES"/>
        </w:rPr>
        <w:t xml:space="preserve">en 13.257 </w:t>
      </w:r>
      <w:r w:rsidR="00B55B02">
        <w:rPr>
          <w:rFonts w:ascii="Arial" w:hAnsi="Arial" w:cs="Arial"/>
          <w:lang w:val="es-ES"/>
        </w:rPr>
        <w:t xml:space="preserve">el número de clientes facturados. </w:t>
      </w:r>
    </w:p>
    <w:p w14:paraId="1AE18DBD" w14:textId="16368EAA" w:rsidR="00294D35" w:rsidRPr="00317F7F" w:rsidRDefault="006662F8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Banco, a solicitud del Gobierno de</w:t>
      </w:r>
      <w:r w:rsidR="00995EEB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 xml:space="preserve"> </w:t>
      </w:r>
      <w:r w:rsidR="00470945">
        <w:rPr>
          <w:rFonts w:ascii="Arial" w:hAnsi="Arial" w:cs="Arial"/>
          <w:lang w:val="es-ES"/>
        </w:rPr>
        <w:t>República Dominicana</w:t>
      </w:r>
      <w:r>
        <w:rPr>
          <w:rFonts w:ascii="Arial" w:hAnsi="Arial" w:cs="Arial"/>
          <w:lang w:val="es-ES"/>
        </w:rPr>
        <w:t xml:space="preserve">, está </w:t>
      </w:r>
      <w:r w:rsidR="00995EEB">
        <w:rPr>
          <w:rFonts w:ascii="Arial" w:hAnsi="Arial" w:cs="Arial"/>
          <w:lang w:val="es-ES"/>
        </w:rPr>
        <w:t xml:space="preserve">acompañando a </w:t>
      </w:r>
      <w:proofErr w:type="spellStart"/>
      <w:r w:rsidR="00995EEB">
        <w:rPr>
          <w:rFonts w:ascii="Arial" w:hAnsi="Arial" w:cs="Arial"/>
          <w:lang w:val="es-ES"/>
        </w:rPr>
        <w:t>Coraasan</w:t>
      </w:r>
      <w:proofErr w:type="spellEnd"/>
      <w:r w:rsidR="00995EEB">
        <w:rPr>
          <w:rFonts w:ascii="Arial" w:hAnsi="Arial" w:cs="Arial"/>
          <w:lang w:val="es-ES"/>
        </w:rPr>
        <w:t xml:space="preserve"> en la preparación de </w:t>
      </w:r>
      <w:r>
        <w:rPr>
          <w:rFonts w:ascii="Arial" w:hAnsi="Arial" w:cs="Arial"/>
          <w:lang w:val="es-ES"/>
        </w:rPr>
        <w:t>una</w:t>
      </w:r>
      <w:r w:rsidR="0018558B">
        <w:rPr>
          <w:rFonts w:ascii="Arial" w:hAnsi="Arial" w:cs="Arial"/>
          <w:lang w:val="es-ES"/>
        </w:rPr>
        <w:t xml:space="preserve"> nueva operación</w:t>
      </w:r>
      <w:r w:rsidR="00B16AD6">
        <w:rPr>
          <w:rFonts w:ascii="Arial" w:hAnsi="Arial" w:cs="Arial"/>
          <w:lang w:val="es-ES"/>
        </w:rPr>
        <w:t xml:space="preserve"> (</w:t>
      </w:r>
      <w:r w:rsidR="005A7B6E">
        <w:rPr>
          <w:rFonts w:ascii="Arial" w:hAnsi="Arial" w:cs="Arial"/>
          <w:lang w:val="es-ES"/>
        </w:rPr>
        <w:t>DR-L1139</w:t>
      </w:r>
      <w:r w:rsidR="00B16AD6">
        <w:rPr>
          <w:rFonts w:ascii="Arial" w:hAnsi="Arial" w:cs="Arial"/>
          <w:lang w:val="es-ES"/>
        </w:rPr>
        <w:t>)</w:t>
      </w:r>
      <w:r w:rsidR="0018558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permitiría</w:t>
      </w:r>
      <w:r w:rsidR="0018558B">
        <w:rPr>
          <w:rFonts w:ascii="Arial" w:hAnsi="Arial" w:cs="Arial"/>
          <w:lang w:val="es-ES"/>
        </w:rPr>
        <w:t xml:space="preserve"> </w:t>
      </w:r>
      <w:r w:rsidR="00465235">
        <w:rPr>
          <w:rFonts w:ascii="Arial" w:hAnsi="Arial" w:cs="Arial"/>
          <w:lang w:val="es-ES"/>
        </w:rPr>
        <w:t>financiar</w:t>
      </w:r>
      <w:r w:rsidR="00837C8F">
        <w:rPr>
          <w:rFonts w:ascii="Arial" w:hAnsi="Arial" w:cs="Arial"/>
          <w:lang w:val="es-ES"/>
        </w:rPr>
        <w:t>:</w:t>
      </w:r>
      <w:r w:rsidR="00465235">
        <w:rPr>
          <w:rFonts w:ascii="Arial" w:hAnsi="Arial" w:cs="Arial"/>
          <w:lang w:val="es-ES"/>
        </w:rPr>
        <w:t xml:space="preserve"> </w:t>
      </w:r>
      <w:r w:rsidR="00031138">
        <w:rPr>
          <w:rFonts w:ascii="Arial" w:hAnsi="Arial" w:cs="Arial"/>
          <w:lang w:val="es-ES"/>
        </w:rPr>
        <w:t>(</w:t>
      </w:r>
      <w:r w:rsidR="00837C8F">
        <w:rPr>
          <w:rFonts w:ascii="Arial" w:hAnsi="Arial" w:cs="Arial"/>
          <w:lang w:val="es-ES"/>
        </w:rPr>
        <w:t xml:space="preserve">i) </w:t>
      </w:r>
      <w:r w:rsidR="003A2731">
        <w:rPr>
          <w:rFonts w:ascii="Arial" w:hAnsi="Arial" w:cs="Arial"/>
          <w:lang w:val="es-ES"/>
        </w:rPr>
        <w:t>infraestructura adicional de</w:t>
      </w:r>
      <w:r w:rsidR="00833C97">
        <w:rPr>
          <w:rFonts w:ascii="Arial" w:hAnsi="Arial" w:cs="Arial"/>
          <w:lang w:val="es-ES"/>
        </w:rPr>
        <w:t xml:space="preserve"> agua</w:t>
      </w:r>
      <w:r w:rsidR="003A2731">
        <w:rPr>
          <w:rFonts w:ascii="Arial" w:hAnsi="Arial" w:cs="Arial"/>
          <w:lang w:val="es-ES"/>
        </w:rPr>
        <w:t xml:space="preserve"> tanto en </w:t>
      </w:r>
      <w:r w:rsidR="00995EEB">
        <w:rPr>
          <w:rFonts w:ascii="Arial" w:hAnsi="Arial" w:cs="Arial"/>
          <w:lang w:val="es-ES"/>
        </w:rPr>
        <w:t xml:space="preserve">el área metropolitana de </w:t>
      </w:r>
      <w:r w:rsidR="003A2731">
        <w:rPr>
          <w:rFonts w:ascii="Arial" w:hAnsi="Arial" w:cs="Arial"/>
          <w:lang w:val="es-ES"/>
        </w:rPr>
        <w:t>Santiago como en las cabeceras municipales de la provincia</w:t>
      </w:r>
      <w:r w:rsidR="00B55B02" w:rsidRPr="00B55B02">
        <w:rPr>
          <w:rFonts w:ascii="Arial" w:hAnsi="Arial" w:cs="Arial"/>
          <w:lang w:val="es-ES"/>
        </w:rPr>
        <w:t>;</w:t>
      </w:r>
      <w:r w:rsidR="00837C8F">
        <w:rPr>
          <w:rFonts w:ascii="Arial" w:hAnsi="Arial" w:cs="Arial"/>
          <w:lang w:val="es-ES"/>
        </w:rPr>
        <w:t xml:space="preserve"> </w:t>
      </w:r>
      <w:r w:rsidR="00031138">
        <w:rPr>
          <w:rFonts w:ascii="Arial" w:hAnsi="Arial" w:cs="Arial"/>
          <w:lang w:val="es-ES"/>
        </w:rPr>
        <w:t>(</w:t>
      </w:r>
      <w:proofErr w:type="spellStart"/>
      <w:r w:rsidR="00837C8F">
        <w:rPr>
          <w:rFonts w:ascii="Arial" w:hAnsi="Arial" w:cs="Arial"/>
          <w:lang w:val="es-ES"/>
        </w:rPr>
        <w:t>ii</w:t>
      </w:r>
      <w:proofErr w:type="spellEnd"/>
      <w:r w:rsidR="00837C8F">
        <w:rPr>
          <w:rFonts w:ascii="Arial" w:hAnsi="Arial" w:cs="Arial"/>
          <w:lang w:val="es-ES"/>
        </w:rPr>
        <w:t>) redes colectoras de alcantarillado y la rehabilitación y ampliación de plantas de tratamiento de agua</w:t>
      </w:r>
      <w:r w:rsidR="00B55B02">
        <w:rPr>
          <w:rFonts w:ascii="Arial" w:hAnsi="Arial" w:cs="Arial"/>
          <w:lang w:val="es-ES"/>
        </w:rPr>
        <w:t>s</w:t>
      </w:r>
      <w:r w:rsidR="00837C8F">
        <w:rPr>
          <w:rFonts w:ascii="Arial" w:hAnsi="Arial" w:cs="Arial"/>
          <w:lang w:val="es-ES"/>
        </w:rPr>
        <w:t xml:space="preserve"> residual</w:t>
      </w:r>
      <w:r w:rsidR="00B55B02">
        <w:rPr>
          <w:rFonts w:ascii="Arial" w:hAnsi="Arial" w:cs="Arial"/>
          <w:lang w:val="es-ES"/>
        </w:rPr>
        <w:t>es;</w:t>
      </w:r>
      <w:r w:rsidR="001C4A61">
        <w:rPr>
          <w:rFonts w:ascii="Arial" w:hAnsi="Arial" w:cs="Arial"/>
          <w:lang w:val="es-ES"/>
        </w:rPr>
        <w:t xml:space="preserve"> </w:t>
      </w:r>
      <w:r w:rsidR="00031138">
        <w:rPr>
          <w:rFonts w:ascii="Arial" w:hAnsi="Arial" w:cs="Arial"/>
          <w:lang w:val="es-ES"/>
        </w:rPr>
        <w:t>y (</w:t>
      </w:r>
      <w:proofErr w:type="spellStart"/>
      <w:r w:rsidR="001C4A61">
        <w:rPr>
          <w:rFonts w:ascii="Arial" w:hAnsi="Arial" w:cs="Arial"/>
          <w:lang w:val="es-ES"/>
        </w:rPr>
        <w:t>iii</w:t>
      </w:r>
      <w:proofErr w:type="spellEnd"/>
      <w:r w:rsidR="001C4A61">
        <w:rPr>
          <w:rFonts w:ascii="Arial" w:hAnsi="Arial" w:cs="Arial"/>
          <w:lang w:val="es-ES"/>
        </w:rPr>
        <w:t>) campañas de cambio de comportamiento dirigidas a la disminución de la defecación al aire libre y a</w:t>
      </w:r>
      <w:r w:rsidR="00B55B02">
        <w:rPr>
          <w:rFonts w:ascii="Arial" w:hAnsi="Arial" w:cs="Arial"/>
          <w:lang w:val="es-ES"/>
        </w:rPr>
        <w:t xml:space="preserve"> </w:t>
      </w:r>
      <w:r w:rsidR="001C4A61">
        <w:rPr>
          <w:rFonts w:ascii="Arial" w:hAnsi="Arial" w:cs="Arial"/>
          <w:lang w:val="es-ES"/>
        </w:rPr>
        <w:t>l</w:t>
      </w:r>
      <w:r w:rsidR="00B55B02">
        <w:rPr>
          <w:rFonts w:ascii="Arial" w:hAnsi="Arial" w:cs="Arial"/>
          <w:lang w:val="es-ES"/>
        </w:rPr>
        <w:t>a reducción del</w:t>
      </w:r>
      <w:r w:rsidR="001C4A61">
        <w:rPr>
          <w:rFonts w:ascii="Arial" w:hAnsi="Arial" w:cs="Arial"/>
          <w:lang w:val="es-ES"/>
        </w:rPr>
        <w:t xml:space="preserve"> </w:t>
      </w:r>
      <w:r w:rsidR="0070690F">
        <w:rPr>
          <w:rFonts w:ascii="Arial" w:hAnsi="Arial" w:cs="Arial"/>
          <w:lang w:val="es-ES"/>
        </w:rPr>
        <w:t>derroche</w:t>
      </w:r>
      <w:r w:rsidR="003E1DB8">
        <w:rPr>
          <w:rFonts w:ascii="Arial" w:hAnsi="Arial" w:cs="Arial"/>
          <w:lang w:val="es-ES"/>
        </w:rPr>
        <w:t xml:space="preserve"> de</w:t>
      </w:r>
      <w:r w:rsidR="001C4A61">
        <w:rPr>
          <w:rFonts w:ascii="Arial" w:hAnsi="Arial" w:cs="Arial"/>
          <w:lang w:val="es-ES"/>
        </w:rPr>
        <w:t xml:space="preserve"> agua potable</w:t>
      </w:r>
      <w:r w:rsidR="003A2731">
        <w:rPr>
          <w:rFonts w:ascii="Arial" w:hAnsi="Arial" w:cs="Arial"/>
          <w:lang w:val="es-ES"/>
        </w:rPr>
        <w:t>.</w:t>
      </w:r>
      <w:r w:rsidR="00837C8F">
        <w:rPr>
          <w:rFonts w:ascii="Arial" w:hAnsi="Arial" w:cs="Arial"/>
          <w:lang w:val="es-ES"/>
        </w:rPr>
        <w:t xml:space="preserve"> </w:t>
      </w:r>
      <w:r w:rsidR="00A46C9A">
        <w:rPr>
          <w:rFonts w:ascii="Arial" w:hAnsi="Arial" w:cs="Arial"/>
          <w:lang w:val="es-ES"/>
        </w:rPr>
        <w:t>La operación DR-L10</w:t>
      </w:r>
      <w:r w:rsidR="0058139F">
        <w:rPr>
          <w:rFonts w:ascii="Arial" w:hAnsi="Arial" w:cs="Arial"/>
          <w:lang w:val="es-ES"/>
        </w:rPr>
        <w:t>5</w:t>
      </w:r>
      <w:r w:rsidR="00A46C9A">
        <w:rPr>
          <w:rFonts w:ascii="Arial" w:hAnsi="Arial" w:cs="Arial"/>
          <w:lang w:val="es-ES"/>
        </w:rPr>
        <w:t xml:space="preserve">7 se concentró únicamente en la </w:t>
      </w:r>
      <w:r w:rsidR="00B55B02">
        <w:rPr>
          <w:rFonts w:ascii="Arial" w:hAnsi="Arial" w:cs="Arial"/>
          <w:lang w:val="es-ES"/>
        </w:rPr>
        <w:t xml:space="preserve">mejora del servicio de agua en la </w:t>
      </w:r>
      <w:r w:rsidR="00A46C9A">
        <w:rPr>
          <w:rFonts w:ascii="Arial" w:hAnsi="Arial" w:cs="Arial"/>
          <w:lang w:val="es-ES"/>
        </w:rPr>
        <w:t xml:space="preserve">zona </w:t>
      </w:r>
      <w:r w:rsidR="00276188">
        <w:rPr>
          <w:rFonts w:ascii="Arial" w:hAnsi="Arial" w:cs="Arial"/>
          <w:lang w:val="es-ES"/>
        </w:rPr>
        <w:t>metropolitana;</w:t>
      </w:r>
      <w:r w:rsidR="00A46C9A">
        <w:rPr>
          <w:rFonts w:ascii="Arial" w:hAnsi="Arial" w:cs="Arial"/>
          <w:lang w:val="es-ES"/>
        </w:rPr>
        <w:t xml:space="preserve"> </w:t>
      </w:r>
      <w:r w:rsidR="00B55B02">
        <w:rPr>
          <w:rFonts w:ascii="Arial" w:hAnsi="Arial" w:cs="Arial"/>
          <w:lang w:val="es-ES"/>
        </w:rPr>
        <w:t xml:space="preserve">es decir, </w:t>
      </w:r>
      <w:r w:rsidR="00A46C9A">
        <w:rPr>
          <w:rFonts w:ascii="Arial" w:hAnsi="Arial" w:cs="Arial"/>
          <w:lang w:val="es-ES"/>
        </w:rPr>
        <w:t xml:space="preserve">no incluyó ni el saneamiento ni las zonas rurales de la provincia. </w:t>
      </w:r>
      <w:r w:rsidR="00995EEB">
        <w:rPr>
          <w:rFonts w:ascii="Arial" w:hAnsi="Arial" w:cs="Arial"/>
          <w:lang w:val="es-ES"/>
        </w:rPr>
        <w:t xml:space="preserve">A notar que </w:t>
      </w:r>
      <w:proofErr w:type="spellStart"/>
      <w:r w:rsidR="00995EEB">
        <w:rPr>
          <w:rFonts w:ascii="Arial" w:hAnsi="Arial" w:cs="Arial"/>
          <w:lang w:val="es-ES"/>
        </w:rPr>
        <w:t>Coraasan</w:t>
      </w:r>
      <w:proofErr w:type="spellEnd"/>
      <w:r w:rsidR="00995EEB">
        <w:rPr>
          <w:rFonts w:ascii="Arial" w:hAnsi="Arial" w:cs="Arial"/>
          <w:lang w:val="es-ES"/>
        </w:rPr>
        <w:t xml:space="preserve"> </w:t>
      </w:r>
      <w:r w:rsidR="007824E0">
        <w:rPr>
          <w:rFonts w:ascii="Arial" w:hAnsi="Arial" w:cs="Arial"/>
          <w:lang w:val="es-ES"/>
        </w:rPr>
        <w:t xml:space="preserve">tiene la responsabilidad de la prestación de los servicios de agua de toda la provincia, incluyendo el medio rural desde hace unos </w:t>
      </w:r>
      <w:r w:rsidR="00B20638">
        <w:rPr>
          <w:rFonts w:ascii="Arial" w:hAnsi="Arial" w:cs="Arial"/>
          <w:lang w:val="es-ES"/>
        </w:rPr>
        <w:t>años.</w:t>
      </w:r>
    </w:p>
    <w:p w14:paraId="225F6AB5" w14:textId="174C4163" w:rsidR="00143B16" w:rsidRPr="00317F7F" w:rsidRDefault="00A427D3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datos disponibles</w:t>
      </w:r>
      <w:r w:rsidR="00CE135C">
        <w:rPr>
          <w:rFonts w:ascii="Arial" w:hAnsi="Arial" w:cs="Arial"/>
          <w:lang w:val="es-ES"/>
        </w:rPr>
        <w:t xml:space="preserve"> proporcionados por </w:t>
      </w:r>
      <w:proofErr w:type="spellStart"/>
      <w:r w:rsidR="00CE135C">
        <w:rPr>
          <w:rFonts w:ascii="Arial" w:hAnsi="Arial" w:cs="Arial"/>
          <w:lang w:val="es-ES"/>
        </w:rPr>
        <w:t>Cora</w:t>
      </w:r>
      <w:r w:rsidR="00E735B8">
        <w:rPr>
          <w:rFonts w:ascii="Arial" w:hAnsi="Arial" w:cs="Arial"/>
          <w:lang w:val="es-ES"/>
        </w:rPr>
        <w:t>asan</w:t>
      </w:r>
      <w:proofErr w:type="spellEnd"/>
      <w:r>
        <w:rPr>
          <w:rFonts w:ascii="Arial" w:hAnsi="Arial" w:cs="Arial"/>
          <w:lang w:val="es-ES"/>
        </w:rPr>
        <w:t xml:space="preserve"> muestran consumos medios superiores a 500 litros por persona día</w:t>
      </w:r>
      <w:r w:rsidR="00385BF8">
        <w:rPr>
          <w:rFonts w:ascii="Arial" w:hAnsi="Arial" w:cs="Arial"/>
          <w:lang w:val="es-ES"/>
        </w:rPr>
        <w:t xml:space="preserve"> en el área metropolitana de Santiago</w:t>
      </w:r>
      <w:r w:rsidR="00240EFD">
        <w:rPr>
          <w:rFonts w:ascii="Arial" w:hAnsi="Arial" w:cs="Arial"/>
          <w:lang w:val="es-ES"/>
        </w:rPr>
        <w:t xml:space="preserve">. Estos </w:t>
      </w:r>
      <w:r w:rsidR="00385BF8">
        <w:rPr>
          <w:rFonts w:ascii="Arial" w:hAnsi="Arial" w:cs="Arial"/>
          <w:lang w:val="es-ES"/>
        </w:rPr>
        <w:t>consumos son</w:t>
      </w:r>
      <w:r w:rsidR="00FC6D8E">
        <w:rPr>
          <w:rFonts w:ascii="Arial" w:hAnsi="Arial" w:cs="Arial"/>
          <w:lang w:val="es-ES"/>
        </w:rPr>
        <w:t xml:space="preserve"> muy superiores a los países de</w:t>
      </w:r>
      <w:r w:rsidR="00240EFD">
        <w:rPr>
          <w:rFonts w:ascii="Arial" w:hAnsi="Arial" w:cs="Arial"/>
          <w:lang w:val="es-ES"/>
        </w:rPr>
        <w:t xml:space="preserve"> América Latina</w:t>
      </w:r>
      <w:r w:rsidR="00CE135C">
        <w:rPr>
          <w:rFonts w:ascii="Arial" w:hAnsi="Arial" w:cs="Arial"/>
          <w:lang w:val="es-ES"/>
        </w:rPr>
        <w:t xml:space="preserve"> </w:t>
      </w:r>
      <w:r w:rsidR="00E735B8">
        <w:rPr>
          <w:rFonts w:ascii="Arial" w:hAnsi="Arial" w:cs="Arial"/>
          <w:lang w:val="es-ES"/>
        </w:rPr>
        <w:fldChar w:fldCharType="begin" w:fldLock="1"/>
      </w:r>
      <w:r w:rsidR="00E735B8">
        <w:rPr>
          <w:rFonts w:ascii="Arial" w:hAnsi="Arial" w:cs="Arial"/>
          <w:lang w:val="es-ES"/>
        </w:rPr>
        <w:instrText>ADDIN CSL_CITATION {"citationItems":[{"id":"ITEM-1","itemData":{"author":[{"dropping-particle":"","family":"Emilio Lentini","given":"","non-dropping-particle":"","parse-names":false,"suffix":""}],"id":"ITEM-1","issued":{"date-parts":[["2015"]]},"title":"El futuro de los servicios de agua y saneamiento en América Latina. Desafíos de los operadores de áreas urbanas de más de 300.000 habitantes","type":"report"},"uris":["http://www.mendeley.com/documents/?uuid=eb1f0e48-71cf-312a-b545-23860860b62e"]}],"mendeley":{"formattedCitation":"(Emilio Lentini, 2015)","plainTextFormattedCitation":"(Emilio Lentini, 2015)","previouslyFormattedCitation":"(Emilio Lentini, 2015)"},"properties":{"noteIndex":0},"schema":"https://github.com/citation-style-language/schema/raw/master/csl-citation.json"}</w:instrText>
      </w:r>
      <w:r w:rsidR="00E735B8">
        <w:rPr>
          <w:rFonts w:ascii="Arial" w:hAnsi="Arial" w:cs="Arial"/>
          <w:lang w:val="es-ES"/>
        </w:rPr>
        <w:fldChar w:fldCharType="separate"/>
      </w:r>
      <w:r w:rsidR="00E735B8" w:rsidRPr="00E735B8">
        <w:rPr>
          <w:rFonts w:ascii="Arial" w:hAnsi="Arial" w:cs="Arial"/>
          <w:noProof/>
          <w:lang w:val="es-ES"/>
        </w:rPr>
        <w:t>(Emilio Lentini, 2015)</w:t>
      </w:r>
      <w:r w:rsidR="00E735B8">
        <w:rPr>
          <w:rFonts w:ascii="Arial" w:hAnsi="Arial" w:cs="Arial"/>
          <w:lang w:val="es-ES"/>
        </w:rPr>
        <w:fldChar w:fldCharType="end"/>
      </w:r>
      <w:r w:rsidR="00240EFD">
        <w:rPr>
          <w:rFonts w:ascii="Arial" w:hAnsi="Arial" w:cs="Arial"/>
          <w:lang w:val="es-ES"/>
        </w:rPr>
        <w:t xml:space="preserve"> </w:t>
      </w:r>
      <w:r w:rsidR="00FC6D8E">
        <w:rPr>
          <w:rFonts w:ascii="Arial" w:hAnsi="Arial" w:cs="Arial"/>
          <w:lang w:val="es-ES"/>
        </w:rPr>
        <w:t xml:space="preserve">y a </w:t>
      </w:r>
      <w:r w:rsidR="005207CF">
        <w:rPr>
          <w:rFonts w:ascii="Arial" w:hAnsi="Arial" w:cs="Arial"/>
          <w:lang w:val="es-ES"/>
        </w:rPr>
        <w:t>los requerimientos establecidos por diversos organismos internacionales</w:t>
      </w:r>
      <w:r w:rsidR="007D1DBF">
        <w:rPr>
          <w:rFonts w:ascii="Arial" w:hAnsi="Arial" w:cs="Arial"/>
          <w:lang w:val="es-ES"/>
        </w:rPr>
        <w:t xml:space="preserve"> </w:t>
      </w:r>
      <w:r w:rsidR="007D1DBF">
        <w:rPr>
          <w:rFonts w:ascii="Arial" w:hAnsi="Arial" w:cs="Arial"/>
          <w:lang w:val="es-ES"/>
        </w:rPr>
        <w:fldChar w:fldCharType="begin" w:fldLock="1"/>
      </w:r>
      <w:r w:rsidR="007D1DBF">
        <w:rPr>
          <w:rFonts w:ascii="Arial" w:hAnsi="Arial" w:cs="Arial"/>
          <w:lang w:val="es-ES"/>
        </w:rPr>
        <w:instrText>ADDIN CSL_CITATION {"citationItems":[{"id":"ITEM-1","itemData":{"author":[{"dropping-particle":"","family":"Guy Howard","given":"Jamie Bartram","non-dropping-particle":"","parse-names":false,"suffix":""}],"id":"ITEM-1","issued":{"date-parts":[["2003"]]},"title":"Domestic Water Quantity, Service Level and Health","type":"report"},"uris":["http://www.mendeley.com/documents/?uuid=4014866b-855f-3df2-87cc-897c3c0e4930"]}],"mendeley":{"formattedCitation":"(Guy Howard, 2003)","plainTextFormattedCitation":"(Guy Howard, 2003)"},"properties":{"noteIndex":0},"schema":"https://github.com/citation-style-language/schema/raw/master/csl-citation.json"}</w:instrText>
      </w:r>
      <w:r w:rsidR="007D1DBF">
        <w:rPr>
          <w:rFonts w:ascii="Arial" w:hAnsi="Arial" w:cs="Arial"/>
          <w:lang w:val="es-ES"/>
        </w:rPr>
        <w:fldChar w:fldCharType="separate"/>
      </w:r>
      <w:r w:rsidR="007D1DBF" w:rsidRPr="007D1DBF">
        <w:rPr>
          <w:rFonts w:ascii="Arial" w:hAnsi="Arial" w:cs="Arial"/>
          <w:noProof/>
          <w:lang w:val="es-ES"/>
        </w:rPr>
        <w:t>(Guy Howard, 2003)</w:t>
      </w:r>
      <w:r w:rsidR="007D1DBF">
        <w:rPr>
          <w:rFonts w:ascii="Arial" w:hAnsi="Arial" w:cs="Arial"/>
          <w:lang w:val="es-ES"/>
        </w:rPr>
        <w:fldChar w:fldCharType="end"/>
      </w:r>
      <w:r w:rsidR="004638E4">
        <w:rPr>
          <w:rFonts w:ascii="Arial" w:hAnsi="Arial" w:cs="Arial"/>
          <w:lang w:val="es-ES"/>
        </w:rPr>
        <w:t xml:space="preserve">. </w:t>
      </w:r>
      <w:r w:rsidR="00385BF8">
        <w:rPr>
          <w:rFonts w:ascii="Arial" w:hAnsi="Arial" w:cs="Arial"/>
          <w:lang w:val="es-ES"/>
        </w:rPr>
        <w:t>Por otro lado, l</w:t>
      </w:r>
      <w:r w:rsidR="00385BF8" w:rsidRPr="00282655">
        <w:rPr>
          <w:rFonts w:ascii="Arial" w:hAnsi="Arial" w:cs="Arial"/>
          <w:lang w:val="es-ES"/>
        </w:rPr>
        <w:t xml:space="preserve">a </w:t>
      </w:r>
      <w:r w:rsidR="00385BF8">
        <w:rPr>
          <w:rFonts w:ascii="Arial" w:hAnsi="Arial" w:cs="Arial"/>
          <w:lang w:val="es-ES"/>
        </w:rPr>
        <w:t>meta de saneamiento para el 2030</w:t>
      </w:r>
      <w:r w:rsidR="004638E4" w:rsidRPr="00282655">
        <w:rPr>
          <w:rFonts w:ascii="Arial" w:hAnsi="Arial" w:cs="Arial"/>
          <w:lang w:val="es-ES"/>
        </w:rPr>
        <w:t xml:space="preserve"> </w:t>
      </w:r>
      <w:r w:rsidR="00240EFD">
        <w:rPr>
          <w:rFonts w:ascii="Arial" w:hAnsi="Arial" w:cs="Arial"/>
          <w:lang w:val="es-ES"/>
        </w:rPr>
        <w:t xml:space="preserve">de los Objetivos de Desarrollo Sostenibles </w:t>
      </w:r>
      <w:r w:rsidR="00385BF8">
        <w:rPr>
          <w:rFonts w:ascii="Arial" w:hAnsi="Arial" w:cs="Arial"/>
          <w:lang w:val="es-ES"/>
        </w:rPr>
        <w:t xml:space="preserve">(ODS) </w:t>
      </w:r>
      <w:r w:rsidR="00240EFD">
        <w:rPr>
          <w:rFonts w:ascii="Arial" w:hAnsi="Arial" w:cs="Arial"/>
          <w:lang w:val="es-ES"/>
        </w:rPr>
        <w:t xml:space="preserve">no </w:t>
      </w:r>
      <w:r w:rsidR="00385BF8">
        <w:rPr>
          <w:rFonts w:ascii="Arial" w:hAnsi="Arial" w:cs="Arial"/>
          <w:lang w:val="es-ES"/>
        </w:rPr>
        <w:t>ha sido alcanzada</w:t>
      </w:r>
      <w:r w:rsidR="00240EFD">
        <w:rPr>
          <w:rFonts w:ascii="Arial" w:hAnsi="Arial" w:cs="Arial"/>
          <w:lang w:val="es-ES"/>
        </w:rPr>
        <w:t xml:space="preserve"> pues</w:t>
      </w:r>
      <w:r w:rsidR="00E5746C">
        <w:rPr>
          <w:rFonts w:ascii="Arial" w:hAnsi="Arial" w:cs="Arial"/>
          <w:lang w:val="es-ES"/>
        </w:rPr>
        <w:t xml:space="preserve"> en toda la provincia el 2,9% de los hogares no utiliza ninguna instalación de saneamiento </w:t>
      </w:r>
      <w:r w:rsidR="00F5529E">
        <w:rPr>
          <w:rFonts w:ascii="Arial" w:hAnsi="Arial" w:cs="Arial"/>
          <w:lang w:val="es-ES"/>
        </w:rPr>
        <w:fldChar w:fldCharType="begin" w:fldLock="1"/>
      </w:r>
      <w:r w:rsidR="00F5529E">
        <w:rPr>
          <w:rFonts w:ascii="Arial" w:hAnsi="Arial" w:cs="Arial"/>
          <w:lang w:val="es-ES"/>
        </w:rPr>
        <w:instrText>ADDIN CSL_CITATION {"citationItems":[{"id":"ITEM-1","itemData":{"author":[{"dropping-particle":"","family":"Oficina Nacional de Estadística","given":"","non-dropping-particle":"","parse-names":false,"suffix":""}],"id":"ITEM-1","issued":{"date-parts":[["2014"]]},"title":"Provincia Santiago Perfiles Estadísticos Provinciales","type":"report"},"uris":["http://www.mendeley.com/documents/?uuid=d1ac1b39-7318-3244-9fa8-862694a7597a"]}],"mendeley":{"formattedCitation":"(Oficina Nacional de Estadística, 2014)","plainTextFormattedCitation":"(Oficina Nacional de Estadística, 2014)","previouslyFormattedCitation":"(Oficina Nacional de Estadística, 2014)"},"properties":{"noteIndex":0},"schema":"https://github.com/citation-style-language/schema/raw/master/csl-citation.json"}</w:instrText>
      </w:r>
      <w:r w:rsidR="00F5529E">
        <w:rPr>
          <w:rFonts w:ascii="Arial" w:hAnsi="Arial" w:cs="Arial"/>
          <w:lang w:val="es-ES"/>
        </w:rPr>
        <w:fldChar w:fldCharType="separate"/>
      </w:r>
      <w:r w:rsidR="00F5529E" w:rsidRPr="00F5529E">
        <w:rPr>
          <w:rFonts w:ascii="Arial" w:hAnsi="Arial" w:cs="Arial"/>
          <w:noProof/>
          <w:lang w:val="es-ES"/>
        </w:rPr>
        <w:t>(Oficina Nacional de Estadística, 2014)</w:t>
      </w:r>
      <w:r w:rsidR="00F5529E">
        <w:rPr>
          <w:rFonts w:ascii="Arial" w:hAnsi="Arial" w:cs="Arial"/>
          <w:lang w:val="es-ES"/>
        </w:rPr>
        <w:fldChar w:fldCharType="end"/>
      </w:r>
      <w:r w:rsidR="00F5529E">
        <w:rPr>
          <w:rFonts w:ascii="Arial" w:hAnsi="Arial" w:cs="Arial"/>
          <w:lang w:val="es-ES"/>
        </w:rPr>
        <w:t xml:space="preserve"> siendo </w:t>
      </w:r>
      <w:r w:rsidR="00E5746C">
        <w:rPr>
          <w:rFonts w:ascii="Arial" w:hAnsi="Arial" w:cs="Arial"/>
          <w:lang w:val="es-ES"/>
        </w:rPr>
        <w:t xml:space="preserve"> </w:t>
      </w:r>
      <w:r w:rsidR="00F5529E">
        <w:rPr>
          <w:rFonts w:ascii="Arial" w:hAnsi="Arial" w:cs="Arial"/>
          <w:lang w:val="es-ES"/>
        </w:rPr>
        <w:t xml:space="preserve">de </w:t>
      </w:r>
      <w:r w:rsidR="00E5746C">
        <w:rPr>
          <w:rFonts w:ascii="Arial" w:hAnsi="Arial" w:cs="Arial"/>
          <w:lang w:val="es-ES"/>
        </w:rPr>
        <w:t xml:space="preserve">hasta un </w:t>
      </w:r>
      <w:r w:rsidR="00F5529E">
        <w:rPr>
          <w:rFonts w:ascii="Arial" w:hAnsi="Arial" w:cs="Arial"/>
          <w:lang w:val="es-ES"/>
        </w:rPr>
        <w:t xml:space="preserve">4,5% </w:t>
      </w:r>
      <w:r w:rsidR="004638E4" w:rsidRPr="00282655">
        <w:rPr>
          <w:rFonts w:ascii="Arial" w:hAnsi="Arial" w:cs="Arial"/>
          <w:lang w:val="es-ES"/>
        </w:rPr>
        <w:t xml:space="preserve">en las áreas rurales </w:t>
      </w:r>
      <w:r w:rsidR="00240EFD">
        <w:rPr>
          <w:rFonts w:ascii="Arial" w:hAnsi="Arial" w:cs="Arial"/>
          <w:lang w:val="es-ES"/>
        </w:rPr>
        <w:t xml:space="preserve">de la </w:t>
      </w:r>
      <w:r w:rsidR="00E5746C">
        <w:rPr>
          <w:rFonts w:ascii="Arial" w:hAnsi="Arial" w:cs="Arial"/>
          <w:lang w:val="es-ES"/>
        </w:rPr>
        <w:t>misma</w:t>
      </w:r>
      <w:r w:rsidR="0070690F">
        <w:rPr>
          <w:rFonts w:ascii="Arial" w:hAnsi="Arial" w:cs="Arial"/>
          <w:lang w:val="es-ES"/>
        </w:rPr>
        <w:t xml:space="preserve"> </w:t>
      </w:r>
      <w:r w:rsidR="0070690F">
        <w:rPr>
          <w:rFonts w:ascii="Arial" w:hAnsi="Arial" w:cs="Arial"/>
          <w:lang w:val="es-ES"/>
        </w:rPr>
        <w:fldChar w:fldCharType="begin" w:fldLock="1"/>
      </w:r>
      <w:r w:rsidR="0070690F">
        <w:rPr>
          <w:rFonts w:ascii="Arial" w:hAnsi="Arial" w:cs="Arial"/>
          <w:lang w:val="es-ES"/>
        </w:rPr>
        <w:instrText>ADDIN CSL_CITATION {"citationItems":[{"id":"ITEM-1","itemData":{"author":[{"dropping-particle":"","family":"Oficina Nacional de Estadística","given":"","non-dropping-particle":"","parse-names":false,"suffix":""}],"id":"ITEM-1","issued":{"date-parts":[["2010"]]},"title":"IX CENSO NACIONAL DE POBLACIÓN Y VIVIENDA 2010 Características de la Vivienda y del Hogar VOLUMEN II","type":"report"},"uris":["http://www.mendeley.com/documents/?uuid=e68fedf4-0011-3121-90fb-8927f979592a"]}],"mendeley":{"formattedCitation":"(Oficina Nacional de Estadística, 2010)","plainTextFormattedCitation":"(Oficina Nacional de Estadística, 2010)","previouslyFormattedCitation":"(Oficina Nacional de Estadística, 2010)"},"properties":{"noteIndex":0},"schema":"https://github.com/citation-style-language/schema/raw/master/csl-citation.json"}</w:instrText>
      </w:r>
      <w:r w:rsidR="0070690F">
        <w:rPr>
          <w:rFonts w:ascii="Arial" w:hAnsi="Arial" w:cs="Arial"/>
          <w:lang w:val="es-ES"/>
        </w:rPr>
        <w:fldChar w:fldCharType="separate"/>
      </w:r>
      <w:r w:rsidR="0070690F" w:rsidRPr="00F5529E">
        <w:rPr>
          <w:rFonts w:ascii="Arial" w:hAnsi="Arial" w:cs="Arial"/>
          <w:noProof/>
          <w:lang w:val="es-ES"/>
        </w:rPr>
        <w:t>(Oficina Nacional de Estadística, 2010)</w:t>
      </w:r>
      <w:r w:rsidR="0070690F">
        <w:rPr>
          <w:rFonts w:ascii="Arial" w:hAnsi="Arial" w:cs="Arial"/>
          <w:lang w:val="es-ES"/>
        </w:rPr>
        <w:fldChar w:fldCharType="end"/>
      </w:r>
      <w:r w:rsidR="00805C96">
        <w:rPr>
          <w:rFonts w:ascii="Arial" w:hAnsi="Arial" w:cs="Arial"/>
          <w:lang w:val="es-ES"/>
        </w:rPr>
        <w:t>. Este valor es superior a la tasa promedio de defecación al aire d</w:t>
      </w:r>
      <w:r w:rsidR="00385BF8">
        <w:rPr>
          <w:rFonts w:ascii="Arial" w:hAnsi="Arial" w:cs="Arial"/>
          <w:lang w:val="es-ES"/>
        </w:rPr>
        <w:t xml:space="preserve">el país </w:t>
      </w:r>
      <w:r w:rsidR="00E5746C">
        <w:rPr>
          <w:rFonts w:ascii="Arial" w:hAnsi="Arial" w:cs="Arial"/>
          <w:lang w:val="es-ES"/>
        </w:rPr>
        <w:fldChar w:fldCharType="begin" w:fldLock="1"/>
      </w:r>
      <w:r w:rsidR="00F5529E">
        <w:rPr>
          <w:rFonts w:ascii="Arial" w:hAnsi="Arial" w:cs="Arial"/>
          <w:lang w:val="es-ES"/>
        </w:rPr>
        <w:instrText>ADDIN CSL_CITATION {"citationItems":[{"id":"ITEM-1","itemData":{"ISBN":"9789243512891","author":[{"dropping-particle":"","family":"JMP","given":"","non-dropping-particle":"","parse-names":false,"suffix":""}],"id":"ITEM-1","issued":{"date-parts":[["2017"]]},"publisher":"WHO UNICEF","title":"Progresos en Materia de agua potable, saneamiento e higiene","type":"book"},"uris":["http://www.mendeley.com/documents/?uuid=1d7ff00b-b007-3a08-abb2-8f38a5b3fe03"]}],"mendeley":{"formattedCitation":"(JMP, 2017)","plainTextFormattedCitation":"(JMP, 2017)","previouslyFormattedCitation":"(JMP, 2017)"},"properties":{"noteIndex":0},"schema":"https://github.com/citation-style-language/schema/raw/master/csl-citation.json"}</w:instrText>
      </w:r>
      <w:r w:rsidR="00E5746C">
        <w:rPr>
          <w:rFonts w:ascii="Arial" w:hAnsi="Arial" w:cs="Arial"/>
          <w:lang w:val="es-ES"/>
        </w:rPr>
        <w:fldChar w:fldCharType="separate"/>
      </w:r>
      <w:r w:rsidR="00E5746C" w:rsidRPr="00E5746C">
        <w:rPr>
          <w:rFonts w:ascii="Arial" w:hAnsi="Arial" w:cs="Arial"/>
          <w:noProof/>
          <w:lang w:val="es-ES"/>
        </w:rPr>
        <w:t>(JMP, 2017)</w:t>
      </w:r>
      <w:r w:rsidR="00E5746C">
        <w:rPr>
          <w:rFonts w:ascii="Arial" w:hAnsi="Arial" w:cs="Arial"/>
          <w:lang w:val="es-ES"/>
        </w:rPr>
        <w:fldChar w:fldCharType="end"/>
      </w:r>
      <w:r w:rsidR="00385BF8">
        <w:rPr>
          <w:rFonts w:ascii="Arial" w:hAnsi="Arial" w:cs="Arial"/>
          <w:lang w:val="es-ES"/>
        </w:rPr>
        <w:t xml:space="preserve"> </w:t>
      </w:r>
      <w:r w:rsidR="004638E4" w:rsidRPr="00282655">
        <w:rPr>
          <w:rFonts w:ascii="Arial" w:hAnsi="Arial" w:cs="Arial"/>
          <w:lang w:val="es-ES"/>
        </w:rPr>
        <w:t xml:space="preserve"> </w:t>
      </w:r>
      <w:r w:rsidR="00386066" w:rsidRPr="00282655">
        <w:rPr>
          <w:rFonts w:ascii="Arial" w:hAnsi="Arial" w:cs="Arial"/>
          <w:lang w:val="es-ES"/>
        </w:rPr>
        <w:t xml:space="preserve">Metodologías de saneamiento basadas únicamente en la provisión de infraestructuras han mostrado sus limitaciones </w:t>
      </w:r>
      <w:r w:rsidR="00AE27C5" w:rsidRPr="00282655">
        <w:rPr>
          <w:rFonts w:ascii="Arial" w:hAnsi="Arial" w:cs="Arial"/>
          <w:lang w:val="es-ES"/>
        </w:rPr>
        <w:t xml:space="preserve">con </w:t>
      </w:r>
      <w:r w:rsidR="00A448C6" w:rsidRPr="00282655">
        <w:rPr>
          <w:rFonts w:ascii="Arial" w:hAnsi="Arial" w:cs="Arial"/>
          <w:lang w:val="es-ES"/>
        </w:rPr>
        <w:t>porcentajes muy bajos de utilización</w:t>
      </w:r>
      <w:r w:rsidR="00160294" w:rsidRPr="00282655">
        <w:rPr>
          <w:rFonts w:ascii="Arial" w:hAnsi="Arial" w:cs="Arial"/>
          <w:lang w:val="es-ES"/>
        </w:rPr>
        <w:t xml:space="preserve"> </w:t>
      </w:r>
      <w:r w:rsidR="00B20638">
        <w:rPr>
          <w:rFonts w:ascii="Arial" w:hAnsi="Arial" w:cs="Arial"/>
          <w:lang w:val="es-ES"/>
        </w:rPr>
        <w:t xml:space="preserve">de las infraestructuras </w:t>
      </w:r>
      <w:r w:rsidR="003E1DB8">
        <w:rPr>
          <w:rFonts w:ascii="Arial" w:hAnsi="Arial" w:cs="Arial"/>
          <w:lang w:val="es-ES"/>
        </w:rPr>
        <w:t xml:space="preserve">construidas </w:t>
      </w:r>
      <w:r w:rsidR="00160294" w:rsidRPr="00282655">
        <w:rPr>
          <w:rFonts w:ascii="Arial" w:hAnsi="Arial" w:cs="Arial"/>
          <w:lang w:val="es-ES"/>
        </w:rPr>
        <w:t>en algunos casos.</w:t>
      </w:r>
      <w:bookmarkEnd w:id="2"/>
      <w:r w:rsidR="003E1DB8">
        <w:rPr>
          <w:rFonts w:ascii="Arial" w:hAnsi="Arial" w:cs="Arial"/>
          <w:lang w:val="es-ES"/>
        </w:rPr>
        <w:t xml:space="preserve"> La realización de campañas basadas en los distintos modelos de cambio de comportamiento ha permitido lograr porcentajes elevados de utilización de servicios sanitarios en áreas rurales de bajos recursos. </w:t>
      </w:r>
    </w:p>
    <w:p w14:paraId="418D7107" w14:textId="1C4D71A7" w:rsidR="005E1DD4" w:rsidRPr="00F5529E" w:rsidRDefault="005E1DD4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_tradnl"/>
        </w:rPr>
      </w:pPr>
      <w:r w:rsidRPr="00805C96">
        <w:rPr>
          <w:rFonts w:ascii="Arial" w:hAnsi="Arial" w:cs="Arial"/>
          <w:lang w:val="es-ES_tradnl"/>
        </w:rPr>
        <w:t xml:space="preserve">Esta </w:t>
      </w:r>
      <w:r w:rsidR="006662F8" w:rsidRPr="00805C96">
        <w:rPr>
          <w:rFonts w:ascii="Arial" w:hAnsi="Arial" w:cs="Arial"/>
          <w:lang w:val="es-ES_tradnl"/>
        </w:rPr>
        <w:t>CT</w:t>
      </w:r>
      <w:r w:rsidR="002A6E0B" w:rsidRPr="00805C96">
        <w:rPr>
          <w:rFonts w:ascii="Arial" w:hAnsi="Arial" w:cs="Arial"/>
          <w:lang w:val="es-ES_tradnl"/>
        </w:rPr>
        <w:t xml:space="preserve"> </w:t>
      </w:r>
      <w:r w:rsidRPr="00805C96">
        <w:rPr>
          <w:rFonts w:ascii="Arial" w:hAnsi="Arial" w:cs="Arial"/>
          <w:lang w:val="es-ES_tradnl"/>
        </w:rPr>
        <w:t xml:space="preserve">es consistente con Actualización de la Estrategia Institucional 2010-2020 del Banco (GN-2788-5) y responde a los siguientes desafíos para el desarrollo: </w:t>
      </w:r>
      <w:r w:rsidRPr="00805C96">
        <w:rPr>
          <w:rFonts w:ascii="Arial" w:hAnsi="Arial" w:cs="Arial"/>
          <w:lang w:val="es-ES_tradnl"/>
        </w:rPr>
        <w:br/>
      </w:r>
      <w:r w:rsidRPr="00805C96">
        <w:rPr>
          <w:rFonts w:ascii="Arial" w:hAnsi="Arial" w:cs="Arial"/>
          <w:lang w:val="es-ES_tradnl"/>
        </w:rPr>
        <w:t>(i) Exclusión social</w:t>
      </w:r>
      <w:r w:rsidR="00F5529E">
        <w:rPr>
          <w:rFonts w:ascii="Arial" w:hAnsi="Arial" w:cs="Arial"/>
          <w:lang w:val="es-ES_tradnl"/>
        </w:rPr>
        <w:t>;</w:t>
      </w:r>
      <w:r w:rsidR="00C06AC1">
        <w:rPr>
          <w:rFonts w:ascii="Arial" w:hAnsi="Arial" w:cs="Arial"/>
          <w:lang w:val="es-ES_tradnl"/>
        </w:rPr>
        <w:t xml:space="preserve"> (ii) cambio climático</w:t>
      </w:r>
      <w:r w:rsidR="00031138">
        <w:rPr>
          <w:rFonts w:ascii="Arial" w:hAnsi="Arial" w:cs="Arial"/>
          <w:lang w:val="es-ES_tradnl"/>
        </w:rPr>
        <w:t>;</w:t>
      </w:r>
      <w:r w:rsidR="00F5529E">
        <w:rPr>
          <w:rFonts w:ascii="Arial" w:hAnsi="Arial" w:cs="Arial"/>
          <w:lang w:val="es-ES_tradnl"/>
        </w:rPr>
        <w:t xml:space="preserve"> e</w:t>
      </w:r>
      <w:r w:rsidR="00C06AC1">
        <w:rPr>
          <w:rFonts w:ascii="Arial" w:hAnsi="Arial" w:cs="Arial"/>
          <w:lang w:val="es-ES_tradnl"/>
        </w:rPr>
        <w:t xml:space="preserve"> </w:t>
      </w:r>
      <w:r w:rsidRPr="00805C96">
        <w:rPr>
          <w:rFonts w:ascii="Arial" w:hAnsi="Arial" w:cs="Arial"/>
          <w:lang w:val="es-ES_tradnl"/>
        </w:rPr>
        <w:t xml:space="preserve">(iii) Integración económica </w:t>
      </w:r>
      <w:r w:rsidR="00B20638" w:rsidRPr="00805C96">
        <w:rPr>
          <w:rFonts w:ascii="Arial" w:hAnsi="Arial" w:cs="Arial"/>
          <w:lang w:val="es-ES_tradnl"/>
        </w:rPr>
        <w:t>rezagada</w:t>
      </w:r>
      <w:r w:rsidR="00B20638">
        <w:rPr>
          <w:rFonts w:ascii="Arial" w:hAnsi="Arial" w:cs="Arial"/>
          <w:lang w:val="es-ES_tradnl"/>
        </w:rPr>
        <w:t xml:space="preserve"> dado</w:t>
      </w:r>
      <w:r w:rsidR="00C06AC1">
        <w:rPr>
          <w:rFonts w:ascii="Arial" w:hAnsi="Arial" w:cs="Arial"/>
          <w:lang w:val="es-ES_tradnl"/>
        </w:rPr>
        <w:t xml:space="preserve"> que </w:t>
      </w:r>
      <w:r w:rsidRPr="00805C96">
        <w:rPr>
          <w:rFonts w:ascii="Arial" w:hAnsi="Arial" w:cs="Arial"/>
          <w:lang w:val="es-ES_tradnl"/>
        </w:rPr>
        <w:t>contribuirá</w:t>
      </w:r>
      <w:r w:rsidR="00805C96">
        <w:rPr>
          <w:rFonts w:ascii="Arial" w:hAnsi="Arial" w:cs="Arial"/>
          <w:lang w:val="es-ES_tradnl"/>
        </w:rPr>
        <w:t xml:space="preserve"> a reducir brechas de acceso a servicios </w:t>
      </w:r>
      <w:r w:rsidR="00F5529E">
        <w:rPr>
          <w:rFonts w:ascii="Arial" w:hAnsi="Arial" w:cs="Arial"/>
          <w:lang w:val="es-ES_tradnl"/>
        </w:rPr>
        <w:t xml:space="preserve">que son básicos para el desarrollo de una región de manera equitativa e inclusiva y a </w:t>
      </w:r>
      <w:r w:rsidRPr="00805C96">
        <w:rPr>
          <w:rFonts w:ascii="Arial" w:hAnsi="Arial" w:cs="Arial"/>
          <w:lang w:val="es-ES_tradnl"/>
        </w:rPr>
        <w:t xml:space="preserve">mejorar la eficiencia y sostenibilidad de los servicios de agua y saneamiento </w:t>
      </w:r>
      <w:r w:rsidR="00C06AC1">
        <w:rPr>
          <w:rFonts w:ascii="Arial" w:hAnsi="Arial" w:cs="Arial"/>
          <w:lang w:val="es-ES_tradnl"/>
        </w:rPr>
        <w:t>al promover un uso racional de los recursos hídricos disponibles</w:t>
      </w:r>
      <w:r w:rsidRPr="00805C96">
        <w:rPr>
          <w:rFonts w:ascii="Arial" w:hAnsi="Arial" w:cs="Arial"/>
          <w:lang w:val="es-ES_tradnl"/>
        </w:rPr>
        <w:t>.</w:t>
      </w:r>
      <w:r w:rsidR="00143B16" w:rsidRPr="00805C96">
        <w:rPr>
          <w:rFonts w:ascii="Arial" w:hAnsi="Arial" w:cs="Arial"/>
          <w:lang w:val="es-ES_tradnl"/>
        </w:rPr>
        <w:t xml:space="preserve"> </w:t>
      </w:r>
    </w:p>
    <w:p w14:paraId="3ADDFCC5" w14:textId="77777777" w:rsidR="0003569E" w:rsidRPr="00F5529E" w:rsidRDefault="0003569E" w:rsidP="00317F7F">
      <w:pPr>
        <w:pStyle w:val="ListParagraph"/>
        <w:spacing w:before="120" w:after="120"/>
        <w:contextualSpacing w:val="0"/>
        <w:rPr>
          <w:rFonts w:ascii="Arial" w:hAnsi="Arial" w:cs="Arial"/>
          <w:lang w:val="es-ES_tradnl"/>
        </w:rPr>
      </w:pPr>
    </w:p>
    <w:p w14:paraId="06AA20DA" w14:textId="552E6E28" w:rsidR="00952446" w:rsidRPr="00317F7F" w:rsidRDefault="0003569E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cs="Arial"/>
          <w:lang w:val="es-ES_tradnl"/>
        </w:rPr>
      </w:pPr>
      <w:r w:rsidRPr="00F5529E">
        <w:rPr>
          <w:rFonts w:ascii="Arial" w:hAnsi="Arial" w:cs="Arial"/>
          <w:lang w:val="es-ES_tradnl"/>
        </w:rPr>
        <w:lastRenderedPageBreak/>
        <w:t xml:space="preserve">Esta CT es también conforme al </w:t>
      </w:r>
      <w:r w:rsidR="00805074">
        <w:rPr>
          <w:rFonts w:ascii="Arial" w:hAnsi="Arial" w:cs="Arial"/>
          <w:lang w:val="es-ES_tradnl"/>
        </w:rPr>
        <w:t>plan</w:t>
      </w:r>
      <w:r w:rsidR="00276AFC">
        <w:rPr>
          <w:rFonts w:ascii="Arial" w:hAnsi="Arial" w:cs="Arial"/>
          <w:lang w:val="es-ES_tradnl"/>
        </w:rPr>
        <w:t xml:space="preserve"> de inversiones públicas del Gobierno de la República ya que entre sus líneas estratégicas se incluyen el desarrollo de una consciencia acerca del ahorro y del uso racional del agua así como el acceso a campañas de saneamiento a poblaciones afectadas por la ocurrencia de desastres </w:t>
      </w:r>
      <w:r w:rsidR="00276AFC" w:rsidRPr="00FB75F7">
        <w:rPr>
          <w:rFonts w:ascii="Arial" w:hAnsi="Arial" w:cs="Arial"/>
          <w:lang w:val="es-ES_tradnl"/>
        </w:rPr>
        <w:fldChar w:fldCharType="begin" w:fldLock="1"/>
      </w:r>
      <w:r w:rsidR="00FB75F7" w:rsidRPr="00FB75F7">
        <w:rPr>
          <w:rFonts w:ascii="Arial" w:hAnsi="Arial" w:cs="Arial"/>
          <w:lang w:val="es-ES_tradnl"/>
        </w:rPr>
        <w:instrText>ADDIN CSL_CITATION {"citationItems":[{"id":"ITEM-1","itemData":{"author":[{"dropping-particle":"","family":"Ministerio de Economía","given":"Planificación y Desarrollo","non-dropping-particle":"","parse-names":false,"suffix":""}],"id":"ITEM-1","issued":{"date-parts":[["2018"]]},"title":"Plan Nacional Plurianual del Sector Público 2017-2020","type":"report"},"uris":["http://www.mendeley.com/documents/?uuid=6df4c71c-c329-396a-9919-2349291b2395"]}],"mendeley":{"formattedCitation":"(Ministerio de Economía, 2018)","plainTextFormattedCitation":"(Ministerio de Economía, 2018)","previouslyFormattedCitation":"(Ministerio de Economía, 2018)"},"properties":{"noteIndex":0},"schema":"https://github.com/citation-style-language/schema/raw/master/csl-citation.json"}</w:instrText>
      </w:r>
      <w:r w:rsidR="00276AFC" w:rsidRPr="00FB75F7">
        <w:rPr>
          <w:rFonts w:ascii="Arial" w:hAnsi="Arial" w:cs="Arial"/>
          <w:lang w:val="es-ES_tradnl"/>
        </w:rPr>
        <w:fldChar w:fldCharType="separate"/>
      </w:r>
      <w:r w:rsidR="00276AFC" w:rsidRPr="00FB75F7">
        <w:rPr>
          <w:rFonts w:ascii="Arial" w:hAnsi="Arial" w:cs="Arial"/>
          <w:noProof/>
          <w:lang w:val="es-ES_tradnl"/>
        </w:rPr>
        <w:t>(Ministerio de Economía, 2018)</w:t>
      </w:r>
      <w:r w:rsidR="00276AFC" w:rsidRPr="00FB75F7">
        <w:rPr>
          <w:rFonts w:ascii="Arial" w:hAnsi="Arial" w:cs="Arial"/>
          <w:lang w:val="es-ES_tradnl"/>
        </w:rPr>
        <w:fldChar w:fldCharType="end"/>
      </w:r>
      <w:r w:rsidRPr="00FB75F7">
        <w:rPr>
          <w:rFonts w:ascii="Arial" w:hAnsi="Arial" w:cs="Arial"/>
          <w:lang w:val="es-ES_tradnl"/>
        </w:rPr>
        <w:t xml:space="preserve">. </w:t>
      </w:r>
      <w:r w:rsidR="00805074" w:rsidRPr="00FB75F7">
        <w:rPr>
          <w:rFonts w:ascii="Arial" w:hAnsi="Arial" w:cs="Arial"/>
          <w:lang w:val="es-ES_tradnl"/>
        </w:rPr>
        <w:t xml:space="preserve">La estrategia sectorial </w:t>
      </w:r>
      <w:r w:rsidR="00FB75F7">
        <w:rPr>
          <w:rFonts w:ascii="Arial" w:hAnsi="Arial" w:cs="Arial"/>
          <w:lang w:val="es-ES_tradnl"/>
        </w:rPr>
        <w:t xml:space="preserve">en curso de aprobación </w:t>
      </w:r>
      <w:r w:rsidR="00805074" w:rsidRPr="00FB75F7">
        <w:rPr>
          <w:rFonts w:ascii="Arial" w:hAnsi="Arial" w:cs="Arial"/>
          <w:lang w:val="es-ES_tradnl"/>
        </w:rPr>
        <w:t xml:space="preserve">incluye ejes relacionados con la gestión </w:t>
      </w:r>
      <w:r w:rsidR="00FB75F7">
        <w:rPr>
          <w:rFonts w:ascii="Arial" w:hAnsi="Arial" w:cs="Arial"/>
          <w:lang w:val="es-ES_tradnl"/>
        </w:rPr>
        <w:t xml:space="preserve">eficaz </w:t>
      </w:r>
      <w:r w:rsidR="00805074" w:rsidRPr="00FB75F7">
        <w:rPr>
          <w:rFonts w:ascii="Arial" w:hAnsi="Arial" w:cs="Arial"/>
          <w:lang w:val="es-ES_tradnl"/>
        </w:rPr>
        <w:t>del recurso hídrico eficaz y el desarrollo de herramientas dirigidas a incorporar prácticas ciudadan</w:t>
      </w:r>
      <w:r w:rsidR="00FB75F7">
        <w:rPr>
          <w:rFonts w:ascii="Arial" w:hAnsi="Arial" w:cs="Arial"/>
          <w:lang w:val="es-ES_tradnl"/>
        </w:rPr>
        <w:t>a</w:t>
      </w:r>
      <w:r w:rsidR="00805074" w:rsidRPr="00FB75F7">
        <w:rPr>
          <w:rFonts w:ascii="Arial" w:hAnsi="Arial" w:cs="Arial"/>
          <w:lang w:val="es-ES_tradnl"/>
        </w:rPr>
        <w:t xml:space="preserve">s que contribuyan a la sostenibilidad ambiental </w:t>
      </w:r>
      <w:r w:rsidR="00FB75F7" w:rsidRPr="00FB75F7">
        <w:rPr>
          <w:rFonts w:ascii="Arial" w:hAnsi="Arial" w:cs="Arial"/>
          <w:lang w:val="es-ES_tradnl"/>
        </w:rPr>
        <w:fldChar w:fldCharType="begin" w:fldLock="1"/>
      </w:r>
      <w:r w:rsidR="00E735B8">
        <w:rPr>
          <w:rFonts w:ascii="Arial" w:hAnsi="Arial" w:cs="Arial"/>
          <w:lang w:val="es-ES_tradnl"/>
        </w:rPr>
        <w:instrText>ADDIN CSL_CITATION {"citationItems":[{"id":"ITEM-1","itemData":{"author":[{"dropping-particle":"","family":"Rosa Urania Abreu","given":"","non-dropping-particle":"","parse-names":false,"suffix":""}],"id":"ITEM-1","issued":{"date-parts":[["2017"]]},"title":"Propuesta de Estrategia Nacional de Saneamiento","type":"report"},"uris":["http://www.mendeley.com/documents/?uuid=122956f4-0034-311e-b645-68d4aeedafb7"]}],"mendeley":{"formattedCitation":"(Rosa Urania Abreu, 2017)","plainTextFormattedCitation":"(Rosa Urania Abreu, 2017)","previouslyFormattedCitation":"(Rosa Urania Abreu, 2017)"},"properties":{"noteIndex":0},"schema":"https://github.com/citation-style-language/schema/raw/master/csl-citation.json"}</w:instrText>
      </w:r>
      <w:r w:rsidR="00FB75F7" w:rsidRPr="00FB75F7">
        <w:rPr>
          <w:rFonts w:ascii="Arial" w:hAnsi="Arial" w:cs="Arial"/>
          <w:lang w:val="es-ES_tradnl"/>
        </w:rPr>
        <w:fldChar w:fldCharType="separate"/>
      </w:r>
      <w:r w:rsidR="00FB75F7" w:rsidRPr="00FB75F7">
        <w:rPr>
          <w:rFonts w:ascii="Arial" w:hAnsi="Arial" w:cs="Arial"/>
          <w:noProof/>
          <w:lang w:val="es-ES_tradnl"/>
        </w:rPr>
        <w:t>(Rosa Urania Abreu, 2017)</w:t>
      </w:r>
      <w:r w:rsidR="00FB75F7" w:rsidRPr="00FB75F7">
        <w:rPr>
          <w:rFonts w:ascii="Arial" w:hAnsi="Arial" w:cs="Arial"/>
          <w:lang w:val="es-ES_tradnl"/>
        </w:rPr>
        <w:fldChar w:fldCharType="end"/>
      </w:r>
      <w:r w:rsidR="00805074" w:rsidRPr="00FB75F7">
        <w:rPr>
          <w:rFonts w:ascii="Arial" w:hAnsi="Arial" w:cs="Arial"/>
          <w:lang w:val="es-ES_tradnl"/>
        </w:rPr>
        <w:t>.</w:t>
      </w:r>
    </w:p>
    <w:p w14:paraId="33C97CA3" w14:textId="77777777" w:rsidR="0095711B" w:rsidRPr="00A523B2" w:rsidRDefault="00F00960" w:rsidP="00317F7F">
      <w:pPr>
        <w:pStyle w:val="ListParagraph"/>
        <w:numPr>
          <w:ilvl w:val="0"/>
          <w:numId w:val="5"/>
        </w:numPr>
        <w:spacing w:before="240" w:after="120" w:line="240" w:lineRule="auto"/>
        <w:contextualSpacing w:val="0"/>
        <w:rPr>
          <w:rFonts w:ascii="Arial" w:hAnsi="Arial" w:cs="Arial"/>
          <w:b/>
          <w:lang w:val="es-ES"/>
        </w:rPr>
      </w:pPr>
      <w:r w:rsidRPr="00A523B2">
        <w:rPr>
          <w:rFonts w:ascii="Arial" w:hAnsi="Arial" w:cs="Arial"/>
          <w:b/>
          <w:lang w:val="es-ES"/>
        </w:rPr>
        <w:t xml:space="preserve">Descripción de las </w:t>
      </w:r>
      <w:r w:rsidR="00A12C27" w:rsidRPr="00A523B2">
        <w:rPr>
          <w:rFonts w:ascii="Arial" w:hAnsi="Arial" w:cs="Arial"/>
          <w:b/>
          <w:lang w:val="es-ES"/>
        </w:rPr>
        <w:t>activi</w:t>
      </w:r>
      <w:r w:rsidRPr="00A523B2">
        <w:rPr>
          <w:rFonts w:ascii="Arial" w:hAnsi="Arial" w:cs="Arial"/>
          <w:b/>
          <w:lang w:val="es-ES"/>
        </w:rPr>
        <w:t>dades</w:t>
      </w:r>
      <w:r w:rsidR="00847603" w:rsidRPr="00A523B2">
        <w:rPr>
          <w:rFonts w:ascii="Arial" w:hAnsi="Arial" w:cs="Arial"/>
          <w:b/>
          <w:lang w:val="es-ES"/>
        </w:rPr>
        <w:t xml:space="preserve"> y resultados</w:t>
      </w:r>
    </w:p>
    <w:p w14:paraId="1299C450" w14:textId="02194F8B" w:rsidR="00C15433" w:rsidRPr="00317F7F" w:rsidRDefault="00C15433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630"/>
        <w:contextualSpacing w:val="0"/>
        <w:jc w:val="both"/>
        <w:rPr>
          <w:rFonts w:ascii="Arial" w:hAnsi="Arial" w:cs="Arial"/>
          <w:b/>
          <w:lang w:val="es-ES"/>
        </w:rPr>
      </w:pPr>
      <w:r w:rsidRPr="00C15433">
        <w:rPr>
          <w:rFonts w:ascii="Arial" w:hAnsi="Arial" w:cs="Arial"/>
          <w:b/>
          <w:lang w:val="es-ES"/>
        </w:rPr>
        <w:t>Componente 1.</w:t>
      </w:r>
      <w:r w:rsidR="00CF6E77">
        <w:rPr>
          <w:rFonts w:ascii="Arial" w:hAnsi="Arial" w:cs="Arial"/>
          <w:b/>
          <w:lang w:val="es-ES"/>
        </w:rPr>
        <w:t xml:space="preserve"> </w:t>
      </w:r>
      <w:r w:rsidR="008C7BB7">
        <w:rPr>
          <w:rFonts w:ascii="Arial" w:hAnsi="Arial" w:cs="Arial"/>
          <w:b/>
          <w:lang w:val="es-ES"/>
        </w:rPr>
        <w:t>Estudios de factibilidad del saneamiento urbano para la provincia de Santiago de los Caballeros</w:t>
      </w:r>
      <w:r w:rsidR="007850CF">
        <w:rPr>
          <w:rFonts w:ascii="Arial" w:hAnsi="Arial" w:cs="Arial"/>
          <w:b/>
          <w:lang w:val="es-ES"/>
        </w:rPr>
        <w:t>.</w:t>
      </w:r>
      <w:r w:rsidR="00031138">
        <w:rPr>
          <w:rFonts w:ascii="Arial" w:hAnsi="Arial" w:cs="Arial"/>
          <w:b/>
          <w:lang w:val="es-ES"/>
        </w:rPr>
        <w:t xml:space="preserve"> </w:t>
      </w:r>
      <w:r w:rsidR="002732D1" w:rsidRPr="00031138">
        <w:rPr>
          <w:rFonts w:ascii="Arial" w:hAnsi="Arial" w:cs="Arial"/>
          <w:lang w:val="es-ES"/>
        </w:rPr>
        <w:t xml:space="preserve">Se financiarán las siguientes actividades en este componente: </w:t>
      </w:r>
      <w:r w:rsidR="007066E5">
        <w:rPr>
          <w:rFonts w:ascii="Arial" w:hAnsi="Arial" w:cs="Arial"/>
          <w:lang w:val="es-ES"/>
        </w:rPr>
        <w:t>(</w:t>
      </w:r>
      <w:r w:rsidR="002732D1" w:rsidRPr="00031138">
        <w:rPr>
          <w:rFonts w:ascii="Arial" w:hAnsi="Arial" w:cs="Arial"/>
          <w:lang w:val="es-ES"/>
        </w:rPr>
        <w:t>i) revisión de la información existente relativa al saneamiento tanto a nivel de colectores como de plantas de tratamiento de agua residual</w:t>
      </w:r>
      <w:r w:rsidR="00580D95" w:rsidRPr="00031138">
        <w:rPr>
          <w:rFonts w:ascii="Arial" w:hAnsi="Arial" w:cs="Arial"/>
          <w:lang w:val="es-ES"/>
        </w:rPr>
        <w:t>;</w:t>
      </w:r>
      <w:r w:rsidR="002732D1" w:rsidRPr="00031138">
        <w:rPr>
          <w:rFonts w:ascii="Arial" w:hAnsi="Arial" w:cs="Arial"/>
          <w:lang w:val="es-ES"/>
        </w:rPr>
        <w:t xml:space="preserve"> </w:t>
      </w:r>
      <w:r w:rsidR="007066E5">
        <w:rPr>
          <w:rFonts w:ascii="Arial" w:hAnsi="Arial" w:cs="Arial"/>
          <w:lang w:val="es-ES"/>
        </w:rPr>
        <w:t>(</w:t>
      </w:r>
      <w:proofErr w:type="spellStart"/>
      <w:r w:rsidR="002732D1" w:rsidRPr="00031138">
        <w:rPr>
          <w:rFonts w:ascii="Arial" w:hAnsi="Arial" w:cs="Arial"/>
          <w:lang w:val="es-ES"/>
        </w:rPr>
        <w:t>ii</w:t>
      </w:r>
      <w:proofErr w:type="spellEnd"/>
      <w:r w:rsidR="002732D1" w:rsidRPr="00031138">
        <w:rPr>
          <w:rFonts w:ascii="Arial" w:hAnsi="Arial" w:cs="Arial"/>
          <w:lang w:val="es-ES"/>
        </w:rPr>
        <w:t xml:space="preserve">) </w:t>
      </w:r>
      <w:r w:rsidR="00580D95" w:rsidRPr="00031138">
        <w:rPr>
          <w:rFonts w:ascii="Arial" w:hAnsi="Arial" w:cs="Arial"/>
          <w:lang w:val="es-ES"/>
        </w:rPr>
        <w:t xml:space="preserve">desarrollo de una </w:t>
      </w:r>
      <w:r w:rsidR="009B69B1" w:rsidRPr="00031138">
        <w:rPr>
          <w:rFonts w:ascii="Arial" w:hAnsi="Arial" w:cs="Arial"/>
          <w:lang w:val="es-ES"/>
        </w:rPr>
        <w:t xml:space="preserve">estrategia de saneamiento </w:t>
      </w:r>
      <w:r w:rsidR="00580D95" w:rsidRPr="00031138">
        <w:rPr>
          <w:rFonts w:ascii="Arial" w:hAnsi="Arial" w:cs="Arial"/>
          <w:lang w:val="es-ES"/>
        </w:rPr>
        <w:t xml:space="preserve">que incluya la mejora de la gestión de lodos procedentes de soluciones de saneamiento individuales; </w:t>
      </w:r>
      <w:r w:rsidR="007066E5">
        <w:rPr>
          <w:rFonts w:ascii="Arial" w:hAnsi="Arial" w:cs="Arial"/>
          <w:lang w:val="es-ES"/>
        </w:rPr>
        <w:t>y (</w:t>
      </w:r>
      <w:proofErr w:type="spellStart"/>
      <w:r w:rsidR="009B69B1" w:rsidRPr="00031138">
        <w:rPr>
          <w:rFonts w:ascii="Arial" w:hAnsi="Arial" w:cs="Arial"/>
          <w:lang w:val="es-ES"/>
        </w:rPr>
        <w:t>iii</w:t>
      </w:r>
      <w:proofErr w:type="spellEnd"/>
      <w:r w:rsidR="009B69B1" w:rsidRPr="00031138">
        <w:rPr>
          <w:rFonts w:ascii="Arial" w:hAnsi="Arial" w:cs="Arial"/>
          <w:lang w:val="es-ES"/>
        </w:rPr>
        <w:t>) diseños a nivel d</w:t>
      </w:r>
      <w:r w:rsidR="00562A63" w:rsidRPr="00031138">
        <w:rPr>
          <w:rFonts w:ascii="Arial" w:hAnsi="Arial" w:cs="Arial"/>
          <w:lang w:val="es-ES"/>
        </w:rPr>
        <w:t>e estudio de factibilidad.</w:t>
      </w:r>
    </w:p>
    <w:p w14:paraId="75002375" w14:textId="77989707" w:rsidR="00317F7F" w:rsidRPr="00317F7F" w:rsidRDefault="000F3AB7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630"/>
        <w:contextualSpacing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Componente 2. </w:t>
      </w:r>
      <w:r w:rsidR="00D932E2">
        <w:rPr>
          <w:rFonts w:ascii="Arial" w:hAnsi="Arial" w:cs="Arial"/>
          <w:b/>
          <w:lang w:val="es-ES"/>
        </w:rPr>
        <w:t>Elaboración de la campaña de cambio de comportamiento dirigida a la disminución del consumo de agua potable en áreas urbanas y al fin de la defecación al aire libre en áreas rurales</w:t>
      </w:r>
      <w:r w:rsidR="00A448C6">
        <w:rPr>
          <w:rFonts w:ascii="Arial" w:hAnsi="Arial" w:cs="Arial"/>
          <w:b/>
          <w:lang w:val="es-ES"/>
        </w:rPr>
        <w:t>.</w:t>
      </w:r>
      <w:r w:rsidR="00031138">
        <w:rPr>
          <w:rFonts w:ascii="Arial" w:hAnsi="Arial" w:cs="Arial"/>
          <w:b/>
          <w:lang w:val="es-ES"/>
        </w:rPr>
        <w:t xml:space="preserve"> </w:t>
      </w:r>
      <w:r w:rsidR="00A448C6" w:rsidRPr="00031138">
        <w:rPr>
          <w:rFonts w:ascii="Arial" w:hAnsi="Arial" w:cs="Arial"/>
          <w:lang w:val="es-ES"/>
        </w:rPr>
        <w:t>Se desarrollarán los diferentes estudios de campo y de oficina necesarios para la preparación de</w:t>
      </w:r>
      <w:r w:rsidR="00502731" w:rsidRPr="00031138">
        <w:rPr>
          <w:rFonts w:ascii="Arial" w:hAnsi="Arial" w:cs="Arial"/>
          <w:lang w:val="es-ES"/>
        </w:rPr>
        <w:t xml:space="preserve"> </w:t>
      </w:r>
      <w:r w:rsidR="002D479E" w:rsidRPr="00031138">
        <w:rPr>
          <w:rFonts w:ascii="Arial" w:hAnsi="Arial" w:cs="Arial"/>
          <w:lang w:val="es-ES"/>
        </w:rPr>
        <w:t>la campaña de cambio de comportamiento</w:t>
      </w:r>
      <w:r w:rsidR="001C4A61" w:rsidRPr="00031138">
        <w:rPr>
          <w:rFonts w:ascii="Arial" w:hAnsi="Arial" w:cs="Arial"/>
          <w:lang w:val="es-ES"/>
        </w:rPr>
        <w:t xml:space="preserve"> para la reducción de los consumos </w:t>
      </w:r>
      <w:r w:rsidR="003E1DB8" w:rsidRPr="00031138">
        <w:rPr>
          <w:rFonts w:ascii="Arial" w:hAnsi="Arial" w:cs="Arial"/>
          <w:lang w:val="es-ES"/>
        </w:rPr>
        <w:t xml:space="preserve">excesivos </w:t>
      </w:r>
      <w:r w:rsidR="001C4A61" w:rsidRPr="00031138">
        <w:rPr>
          <w:rFonts w:ascii="Arial" w:hAnsi="Arial" w:cs="Arial"/>
          <w:lang w:val="es-ES"/>
        </w:rPr>
        <w:t>de agua</w:t>
      </w:r>
      <w:r w:rsidR="002D479E" w:rsidRPr="00031138">
        <w:rPr>
          <w:rFonts w:ascii="Arial" w:hAnsi="Arial" w:cs="Arial"/>
          <w:lang w:val="es-ES"/>
        </w:rPr>
        <w:t xml:space="preserve">: </w:t>
      </w:r>
      <w:r w:rsidR="007066E5">
        <w:rPr>
          <w:rFonts w:ascii="Arial" w:hAnsi="Arial" w:cs="Arial"/>
          <w:lang w:val="es-ES"/>
        </w:rPr>
        <w:t>(</w:t>
      </w:r>
      <w:r w:rsidR="00277BCD" w:rsidRPr="00031138">
        <w:rPr>
          <w:rFonts w:ascii="Arial" w:hAnsi="Arial" w:cs="Arial"/>
          <w:lang w:val="es-ES"/>
        </w:rPr>
        <w:t>i) revisión de escritorio (</w:t>
      </w:r>
      <w:proofErr w:type="spellStart"/>
      <w:r w:rsidR="00277BCD" w:rsidRPr="00031138">
        <w:rPr>
          <w:rFonts w:ascii="Arial" w:hAnsi="Arial" w:cs="Arial"/>
          <w:i/>
          <w:lang w:val="es-ES"/>
        </w:rPr>
        <w:t>desk</w:t>
      </w:r>
      <w:proofErr w:type="spellEnd"/>
      <w:r w:rsidR="00277BCD" w:rsidRPr="00031138">
        <w:rPr>
          <w:rFonts w:ascii="Arial" w:hAnsi="Arial" w:cs="Arial"/>
          <w:i/>
          <w:lang w:val="es-ES"/>
        </w:rPr>
        <w:t xml:space="preserve"> </w:t>
      </w:r>
      <w:proofErr w:type="spellStart"/>
      <w:r w:rsidR="00456259" w:rsidRPr="00031138">
        <w:rPr>
          <w:rFonts w:ascii="Arial" w:hAnsi="Arial" w:cs="Arial"/>
          <w:i/>
          <w:lang w:val="es-ES"/>
        </w:rPr>
        <w:t>review</w:t>
      </w:r>
      <w:proofErr w:type="spellEnd"/>
      <w:r w:rsidR="00456259" w:rsidRPr="00031138">
        <w:rPr>
          <w:rFonts w:ascii="Arial" w:hAnsi="Arial" w:cs="Arial"/>
          <w:lang w:val="es-ES"/>
        </w:rPr>
        <w:t>)</w:t>
      </w:r>
      <w:r w:rsidR="00580D95" w:rsidRPr="00031138">
        <w:rPr>
          <w:rFonts w:ascii="Arial" w:hAnsi="Arial" w:cs="Arial"/>
          <w:lang w:val="es-ES"/>
        </w:rPr>
        <w:t>;</w:t>
      </w:r>
      <w:r w:rsidR="00456259" w:rsidRPr="00031138">
        <w:rPr>
          <w:rFonts w:ascii="Arial" w:hAnsi="Arial" w:cs="Arial"/>
          <w:lang w:val="es-ES"/>
        </w:rPr>
        <w:t xml:space="preserve"> </w:t>
      </w:r>
      <w:r w:rsidR="007066E5">
        <w:rPr>
          <w:rFonts w:ascii="Arial" w:hAnsi="Arial" w:cs="Arial"/>
          <w:lang w:val="es-ES"/>
        </w:rPr>
        <w:t>(</w:t>
      </w:r>
      <w:proofErr w:type="spellStart"/>
      <w:r w:rsidR="00456259" w:rsidRPr="00031138">
        <w:rPr>
          <w:rFonts w:ascii="Arial" w:hAnsi="Arial" w:cs="Arial"/>
          <w:lang w:val="es-ES"/>
        </w:rPr>
        <w:t>ii</w:t>
      </w:r>
      <w:proofErr w:type="spellEnd"/>
      <w:r w:rsidR="002D479E" w:rsidRPr="00031138">
        <w:rPr>
          <w:rFonts w:ascii="Arial" w:hAnsi="Arial" w:cs="Arial"/>
          <w:lang w:val="es-ES"/>
        </w:rPr>
        <w:t xml:space="preserve">) </w:t>
      </w:r>
      <w:r w:rsidR="00502731" w:rsidRPr="00031138">
        <w:rPr>
          <w:rFonts w:ascii="Arial" w:hAnsi="Arial" w:cs="Arial"/>
          <w:lang w:val="es-ES"/>
        </w:rPr>
        <w:t>la investigación formativa</w:t>
      </w:r>
      <w:r w:rsidR="00456259" w:rsidRPr="00031138">
        <w:rPr>
          <w:rFonts w:ascii="Arial" w:hAnsi="Arial" w:cs="Arial"/>
          <w:lang w:val="es-ES"/>
        </w:rPr>
        <w:t xml:space="preserve"> (</w:t>
      </w:r>
      <w:proofErr w:type="spellStart"/>
      <w:r w:rsidR="00456259" w:rsidRPr="00031138">
        <w:rPr>
          <w:rFonts w:ascii="Arial" w:hAnsi="Arial" w:cs="Arial"/>
          <w:i/>
          <w:lang w:val="es-ES"/>
        </w:rPr>
        <w:t>formative</w:t>
      </w:r>
      <w:proofErr w:type="spellEnd"/>
      <w:r w:rsidR="00456259" w:rsidRPr="00031138">
        <w:rPr>
          <w:rFonts w:ascii="Arial" w:hAnsi="Arial" w:cs="Arial"/>
          <w:i/>
          <w:lang w:val="es-ES"/>
        </w:rPr>
        <w:t xml:space="preserve"> </w:t>
      </w:r>
      <w:proofErr w:type="spellStart"/>
      <w:r w:rsidR="00456259" w:rsidRPr="00031138">
        <w:rPr>
          <w:rFonts w:ascii="Arial" w:hAnsi="Arial" w:cs="Arial"/>
          <w:i/>
          <w:lang w:val="es-ES"/>
        </w:rPr>
        <w:t>research</w:t>
      </w:r>
      <w:proofErr w:type="spellEnd"/>
      <w:r w:rsidR="00456259" w:rsidRPr="00031138">
        <w:rPr>
          <w:rFonts w:ascii="Arial" w:hAnsi="Arial" w:cs="Arial"/>
          <w:i/>
          <w:lang w:val="es-ES"/>
        </w:rPr>
        <w:t>)</w:t>
      </w:r>
      <w:r w:rsidR="007066E5">
        <w:rPr>
          <w:rFonts w:ascii="Arial" w:hAnsi="Arial" w:cs="Arial"/>
          <w:i/>
          <w:lang w:val="es-ES"/>
        </w:rPr>
        <w:t>;</w:t>
      </w:r>
      <w:r w:rsidR="00502731" w:rsidRPr="00031138">
        <w:rPr>
          <w:rFonts w:ascii="Arial" w:hAnsi="Arial" w:cs="Arial"/>
          <w:lang w:val="es-ES"/>
        </w:rPr>
        <w:t xml:space="preserve"> y </w:t>
      </w:r>
      <w:r w:rsidR="007066E5">
        <w:rPr>
          <w:rFonts w:ascii="Arial" w:hAnsi="Arial" w:cs="Arial"/>
          <w:lang w:val="es-ES"/>
        </w:rPr>
        <w:t>(</w:t>
      </w:r>
      <w:proofErr w:type="spellStart"/>
      <w:r w:rsidR="00277BCD" w:rsidRPr="00031138">
        <w:rPr>
          <w:rFonts w:ascii="Arial" w:hAnsi="Arial" w:cs="Arial"/>
          <w:lang w:val="es-ES"/>
        </w:rPr>
        <w:t>iii</w:t>
      </w:r>
      <w:proofErr w:type="spellEnd"/>
      <w:r w:rsidR="00277BCD" w:rsidRPr="00031138">
        <w:rPr>
          <w:rFonts w:ascii="Arial" w:hAnsi="Arial" w:cs="Arial"/>
          <w:lang w:val="es-ES"/>
        </w:rPr>
        <w:t xml:space="preserve">) </w:t>
      </w:r>
      <w:r w:rsidR="007066E5">
        <w:rPr>
          <w:rFonts w:ascii="Arial" w:hAnsi="Arial" w:cs="Arial"/>
          <w:lang w:val="es-ES"/>
        </w:rPr>
        <w:t xml:space="preserve">del </w:t>
      </w:r>
      <w:r w:rsidR="00502731" w:rsidRPr="00031138">
        <w:rPr>
          <w:rFonts w:ascii="Arial" w:hAnsi="Arial" w:cs="Arial"/>
          <w:lang w:val="es-ES"/>
        </w:rPr>
        <w:t xml:space="preserve">informe creativo </w:t>
      </w:r>
      <w:r w:rsidR="00456259" w:rsidRPr="00031138">
        <w:rPr>
          <w:rFonts w:ascii="Arial" w:hAnsi="Arial" w:cs="Arial"/>
          <w:lang w:val="es-ES"/>
        </w:rPr>
        <w:t>(</w:t>
      </w:r>
      <w:proofErr w:type="spellStart"/>
      <w:r w:rsidR="00456259" w:rsidRPr="00031138">
        <w:rPr>
          <w:rFonts w:ascii="Arial" w:hAnsi="Arial" w:cs="Arial"/>
          <w:i/>
          <w:lang w:val="es-ES"/>
        </w:rPr>
        <w:t>creative</w:t>
      </w:r>
      <w:proofErr w:type="spellEnd"/>
      <w:r w:rsidR="00456259" w:rsidRPr="00031138">
        <w:rPr>
          <w:rFonts w:ascii="Arial" w:hAnsi="Arial" w:cs="Arial"/>
          <w:i/>
          <w:lang w:val="es-ES"/>
        </w:rPr>
        <w:t xml:space="preserve"> </w:t>
      </w:r>
      <w:proofErr w:type="spellStart"/>
      <w:r w:rsidR="00456259" w:rsidRPr="00031138">
        <w:rPr>
          <w:rFonts w:ascii="Arial" w:hAnsi="Arial" w:cs="Arial"/>
          <w:i/>
          <w:lang w:val="es-ES"/>
        </w:rPr>
        <w:t>brief</w:t>
      </w:r>
      <w:proofErr w:type="spellEnd"/>
      <w:r w:rsidR="00456259" w:rsidRPr="00031138">
        <w:rPr>
          <w:rFonts w:ascii="Arial" w:hAnsi="Arial" w:cs="Arial"/>
          <w:lang w:val="es-ES"/>
        </w:rPr>
        <w:t xml:space="preserve">) </w:t>
      </w:r>
      <w:r w:rsidR="002D479E" w:rsidRPr="00031138">
        <w:rPr>
          <w:rFonts w:ascii="Arial" w:hAnsi="Arial" w:cs="Arial"/>
          <w:lang w:val="es-ES"/>
        </w:rPr>
        <w:t>correspondientes a la disminución del consumo de agua potable.</w:t>
      </w:r>
    </w:p>
    <w:p w14:paraId="340F5937" w14:textId="1649A5A8" w:rsidR="00DC5956" w:rsidRPr="00317F7F" w:rsidRDefault="002D479E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630"/>
        <w:contextualSpacing w:val="0"/>
        <w:jc w:val="both"/>
        <w:rPr>
          <w:rFonts w:ascii="Arial" w:hAnsi="Arial" w:cs="Arial"/>
          <w:b/>
          <w:lang w:val="es-ES"/>
        </w:rPr>
      </w:pPr>
      <w:r w:rsidRPr="00317F7F">
        <w:rPr>
          <w:rFonts w:ascii="Arial" w:hAnsi="Arial" w:cs="Arial"/>
          <w:lang w:val="es-ES"/>
        </w:rPr>
        <w:t xml:space="preserve">En cuanto a la defecación al aire libre se </w:t>
      </w:r>
      <w:r w:rsidR="00160294" w:rsidRPr="00317F7F">
        <w:rPr>
          <w:rFonts w:ascii="Arial" w:hAnsi="Arial" w:cs="Arial"/>
          <w:lang w:val="es-ES"/>
        </w:rPr>
        <w:t>desarrollar</w:t>
      </w:r>
      <w:r w:rsidR="008C2062" w:rsidRPr="00317F7F">
        <w:rPr>
          <w:rFonts w:ascii="Arial" w:hAnsi="Arial" w:cs="Arial"/>
          <w:lang w:val="es-ES"/>
        </w:rPr>
        <w:t>án los análisis hasta el nivel de la investigación formativa. La preparación del informe creativo será incluida dentro de la propia operación.</w:t>
      </w:r>
    </w:p>
    <w:p w14:paraId="2B3311CE" w14:textId="7528250E" w:rsidR="00573D0A" w:rsidRPr="00317F7F" w:rsidRDefault="00847603" w:rsidP="00317F7F">
      <w:pPr>
        <w:pStyle w:val="ListParagraph"/>
        <w:numPr>
          <w:ilvl w:val="0"/>
          <w:numId w:val="5"/>
        </w:numPr>
        <w:spacing w:before="240" w:after="120" w:line="240" w:lineRule="auto"/>
        <w:contextualSpacing w:val="0"/>
        <w:rPr>
          <w:rFonts w:ascii="Arial" w:hAnsi="Arial" w:cs="Arial"/>
          <w:b/>
          <w:lang w:val="es-ES"/>
        </w:rPr>
      </w:pPr>
      <w:r w:rsidRPr="00A523B2">
        <w:rPr>
          <w:rFonts w:ascii="Arial" w:hAnsi="Arial" w:cs="Arial"/>
          <w:b/>
          <w:lang w:val="es-ES"/>
        </w:rPr>
        <w:t xml:space="preserve">Presupuesto </w:t>
      </w:r>
      <w:r w:rsidR="00055EF1" w:rsidRPr="00A523B2">
        <w:rPr>
          <w:rFonts w:ascii="Arial" w:hAnsi="Arial" w:cs="Arial"/>
          <w:b/>
          <w:lang w:val="es-ES"/>
        </w:rPr>
        <w:t xml:space="preserve">indicativo </w:t>
      </w:r>
    </w:p>
    <w:p w14:paraId="419136F7" w14:textId="2CAF9D01" w:rsidR="00143B16" w:rsidRPr="00317F7F" w:rsidRDefault="00573D0A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630"/>
        <w:contextualSpacing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presupuesto total de la CT alcanzará los </w:t>
      </w:r>
      <w:r w:rsidR="00143B16">
        <w:rPr>
          <w:rFonts w:ascii="Arial" w:hAnsi="Arial" w:cs="Arial"/>
          <w:lang w:val="es-ES"/>
        </w:rPr>
        <w:t>US$</w:t>
      </w:r>
      <w:r w:rsidR="0026239C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>00</w:t>
      </w:r>
      <w:r w:rsidR="0035784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000</w:t>
      </w:r>
      <w:r w:rsidR="00DD34E3" w:rsidRPr="00A523B2">
        <w:rPr>
          <w:rFonts w:ascii="Arial" w:hAnsi="Arial" w:cs="Arial"/>
          <w:lang w:val="es-ES"/>
        </w:rPr>
        <w:t>.</w:t>
      </w:r>
      <w:r w:rsidR="0075418F">
        <w:rPr>
          <w:rFonts w:ascii="Arial" w:hAnsi="Arial" w:cs="Arial"/>
          <w:lang w:val="es-ES"/>
        </w:rPr>
        <w:t xml:space="preserve"> </w:t>
      </w:r>
    </w:p>
    <w:p w14:paraId="6E1C9E9D" w14:textId="5DDF6E54" w:rsidR="00272016" w:rsidRPr="00031138" w:rsidRDefault="00F00960" w:rsidP="00317F7F">
      <w:pPr>
        <w:spacing w:before="240" w:after="120" w:line="240" w:lineRule="auto"/>
        <w:jc w:val="center"/>
        <w:rPr>
          <w:rFonts w:ascii="Arial" w:hAnsi="Arial" w:cs="Arial"/>
          <w:b/>
          <w:lang w:val="es-ES"/>
        </w:rPr>
      </w:pPr>
      <w:r w:rsidRPr="00A523B2">
        <w:rPr>
          <w:rFonts w:ascii="Arial" w:hAnsi="Arial" w:cs="Arial"/>
          <w:b/>
          <w:lang w:val="es-ES"/>
        </w:rPr>
        <w:t xml:space="preserve">Presupuesto </w:t>
      </w:r>
      <w:bookmarkStart w:id="3" w:name="_GoBack"/>
      <w:bookmarkEnd w:id="3"/>
      <w:r w:rsidR="00F6363D" w:rsidRPr="00A523B2">
        <w:rPr>
          <w:rFonts w:ascii="Arial" w:hAnsi="Arial" w:cs="Arial"/>
          <w:b/>
          <w:lang w:val="es-ES"/>
        </w:rPr>
        <w:t>Indicativ</w:t>
      </w:r>
      <w:r w:rsidRPr="00A523B2">
        <w:rPr>
          <w:rFonts w:ascii="Arial" w:hAnsi="Arial" w:cs="Arial"/>
          <w:b/>
          <w:lang w:val="es-ES"/>
        </w:rPr>
        <w:t>o</w:t>
      </w:r>
      <w:r w:rsidR="00143B16">
        <w:rPr>
          <w:rFonts w:ascii="Arial" w:hAnsi="Arial" w:cs="Arial"/>
          <w:b/>
          <w:lang w:val="es-ES"/>
        </w:rPr>
        <w:t xml:space="preserve"> (US$)</w:t>
      </w:r>
    </w:p>
    <w:tbl>
      <w:tblPr>
        <w:tblW w:w="8306" w:type="dxa"/>
        <w:tblInd w:w="355" w:type="dxa"/>
        <w:tblLook w:val="04A0" w:firstRow="1" w:lastRow="0" w:firstColumn="1" w:lastColumn="0" w:noHBand="0" w:noVBand="1"/>
      </w:tblPr>
      <w:tblGrid>
        <w:gridCol w:w="6090"/>
        <w:gridCol w:w="2216"/>
      </w:tblGrid>
      <w:tr w:rsidR="0070690F" w:rsidRPr="0070690F" w14:paraId="664E603E" w14:textId="77777777" w:rsidTr="00475C40">
        <w:trPr>
          <w:trHeight w:val="60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9964BFF" w14:textId="77777777" w:rsidR="0070690F" w:rsidRPr="00031138" w:rsidRDefault="0070690F" w:rsidP="0047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Componente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5EE6967" w14:textId="77777777" w:rsidR="0070690F" w:rsidRPr="00031138" w:rsidRDefault="0070690F" w:rsidP="0047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Financiamiento del BID / Fondo</w:t>
            </w:r>
          </w:p>
        </w:tc>
      </w:tr>
      <w:tr w:rsidR="0070690F" w:rsidRPr="0070690F" w14:paraId="2B805CF9" w14:textId="77777777" w:rsidTr="00475C40">
        <w:trPr>
          <w:trHeight w:val="27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23D5" w14:textId="1F642E35" w:rsidR="0070690F" w:rsidRPr="00031138" w:rsidRDefault="0070690F" w:rsidP="00475C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Componente I</w:t>
            </w:r>
            <w:r w:rsidRPr="00031138"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es-ES"/>
              </w:rPr>
              <w:t xml:space="preserve"> – Estudios de factibilidad del saneamiento urbano para la provincia de Santiago de los Caballeros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7F25" w14:textId="73AA05F4" w:rsidR="0070690F" w:rsidRPr="00031138" w:rsidRDefault="00031138" w:rsidP="0047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US</w:t>
            </w:r>
            <w:r w:rsidR="0070690F"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$</w:t>
            </w:r>
            <w:r w:rsidR="0070690F" w:rsidRPr="00031138">
              <w:rPr>
                <w:rFonts w:ascii="Arial" w:hAnsi="Arial" w:cs="Arial"/>
                <w:b/>
                <w:sz w:val="20"/>
                <w:szCs w:val="20"/>
                <w:lang w:val="es-ES"/>
              </w:rPr>
              <w:t>352.050</w:t>
            </w:r>
          </w:p>
        </w:tc>
      </w:tr>
      <w:tr w:rsidR="0070690F" w:rsidRPr="0070690F" w14:paraId="5B330FE2" w14:textId="77777777" w:rsidTr="00475C40">
        <w:trPr>
          <w:trHeight w:val="476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E93" w14:textId="2F96BD14" w:rsidR="0070690F" w:rsidRPr="00031138" w:rsidRDefault="0070690F" w:rsidP="00475C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Componente II</w:t>
            </w:r>
            <w:r w:rsidR="00031138"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031138"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es-ES"/>
              </w:rPr>
              <w:t xml:space="preserve">– Elaboración de la campaña de cambio de comportamiento dirigida a la disminución del consumo de agua potable en áreas urbanas y al fin de la defecación al aire libre en áreas rurales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A099" w14:textId="67D497C4" w:rsidR="0070690F" w:rsidRPr="00031138" w:rsidRDefault="00031138" w:rsidP="0047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US</w:t>
            </w:r>
            <w:r w:rsidR="0070690F"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$</w:t>
            </w:r>
            <w:r w:rsidR="0070690F" w:rsidRPr="00031138">
              <w:rPr>
                <w:rFonts w:ascii="Arial" w:hAnsi="Arial" w:cs="Arial"/>
                <w:b/>
                <w:sz w:val="20"/>
                <w:szCs w:val="20"/>
                <w:lang w:val="es-ES"/>
              </w:rPr>
              <w:t>147.950</w:t>
            </w:r>
          </w:p>
        </w:tc>
      </w:tr>
      <w:tr w:rsidR="0070690F" w:rsidRPr="0070690F" w14:paraId="231AF81C" w14:textId="77777777" w:rsidTr="00475C40">
        <w:trPr>
          <w:trHeight w:val="341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124D54" w14:textId="77777777" w:rsidR="0070690F" w:rsidRPr="00031138" w:rsidRDefault="0070690F" w:rsidP="0047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32D7CD7" w14:textId="608E582D" w:rsidR="0070690F" w:rsidRPr="00031138" w:rsidRDefault="00031138" w:rsidP="0047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US</w:t>
            </w:r>
            <w:r w:rsidR="0070690F" w:rsidRPr="0003113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$500.000</w:t>
            </w:r>
          </w:p>
        </w:tc>
      </w:tr>
    </w:tbl>
    <w:p w14:paraId="5AFDDD34" w14:textId="7632DE46" w:rsidR="0095711B" w:rsidRPr="00A523B2" w:rsidRDefault="00944D7A" w:rsidP="00317F7F">
      <w:pPr>
        <w:pStyle w:val="ListParagraph"/>
        <w:numPr>
          <w:ilvl w:val="0"/>
          <w:numId w:val="5"/>
        </w:numPr>
        <w:spacing w:before="240" w:after="120" w:line="240" w:lineRule="auto"/>
        <w:contextualSpacing w:val="0"/>
        <w:rPr>
          <w:rFonts w:ascii="Arial" w:hAnsi="Arial" w:cs="Arial"/>
          <w:b/>
          <w:lang w:val="es-ES"/>
        </w:rPr>
      </w:pPr>
      <w:r w:rsidRPr="00A523B2">
        <w:rPr>
          <w:rFonts w:ascii="Arial" w:hAnsi="Arial" w:cs="Arial"/>
          <w:b/>
          <w:lang w:val="es-ES"/>
        </w:rPr>
        <w:t xml:space="preserve">Agencia Ejecutora y estructura de </w:t>
      </w:r>
      <w:r w:rsidR="00A139E6" w:rsidRPr="00A523B2">
        <w:rPr>
          <w:rFonts w:ascii="Arial" w:hAnsi="Arial" w:cs="Arial"/>
          <w:b/>
          <w:lang w:val="es-ES"/>
        </w:rPr>
        <w:t>ejecución</w:t>
      </w:r>
      <w:r w:rsidRPr="00A523B2">
        <w:rPr>
          <w:rFonts w:ascii="Arial" w:hAnsi="Arial" w:cs="Arial"/>
          <w:b/>
          <w:lang w:val="es-ES"/>
        </w:rPr>
        <w:t xml:space="preserve"> </w:t>
      </w:r>
    </w:p>
    <w:p w14:paraId="4203360A" w14:textId="6CEE79F5" w:rsidR="00143B16" w:rsidRPr="00317F7F" w:rsidRDefault="00EF4537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630"/>
        <w:contextualSpacing w:val="0"/>
        <w:jc w:val="both"/>
        <w:rPr>
          <w:rFonts w:ascii="Arial" w:hAnsi="Arial" w:cs="Arial"/>
          <w:lang w:val="es-ES_tradnl"/>
        </w:rPr>
      </w:pPr>
      <w:r w:rsidRPr="00437387">
        <w:rPr>
          <w:rFonts w:ascii="Arial" w:hAnsi="Arial" w:cs="Arial"/>
          <w:lang w:val="es-ES_tradnl"/>
        </w:rPr>
        <w:t xml:space="preserve">Esta </w:t>
      </w:r>
      <w:r w:rsidR="006662F8" w:rsidRPr="00437387">
        <w:rPr>
          <w:rFonts w:ascii="Arial" w:hAnsi="Arial" w:cs="Arial"/>
          <w:lang w:val="es-ES_tradnl"/>
        </w:rPr>
        <w:t xml:space="preserve">CT </w:t>
      </w:r>
      <w:r w:rsidRPr="00437387">
        <w:rPr>
          <w:rFonts w:ascii="Arial" w:hAnsi="Arial" w:cs="Arial"/>
          <w:lang w:val="es-ES_tradnl"/>
        </w:rPr>
        <w:t xml:space="preserve">es </w:t>
      </w:r>
      <w:r w:rsidR="00C14F06" w:rsidRPr="00437387">
        <w:rPr>
          <w:rFonts w:ascii="Arial" w:hAnsi="Arial" w:cs="Arial"/>
          <w:lang w:val="es-ES_tradnl"/>
        </w:rPr>
        <w:t>una iniciativa del Banco</w:t>
      </w:r>
      <w:r w:rsidR="00623A40" w:rsidRPr="00437387">
        <w:rPr>
          <w:rFonts w:ascii="Arial" w:hAnsi="Arial" w:cs="Arial"/>
          <w:lang w:val="es-ES_tradnl"/>
        </w:rPr>
        <w:t xml:space="preserve"> y </w:t>
      </w:r>
      <w:r w:rsidR="00C14F06" w:rsidRPr="00437387">
        <w:rPr>
          <w:rFonts w:ascii="Arial" w:hAnsi="Arial" w:cs="Arial"/>
          <w:lang w:val="es-ES_tradnl"/>
        </w:rPr>
        <w:t xml:space="preserve">que ha sido consensuada con </w:t>
      </w:r>
      <w:r w:rsidR="00437387">
        <w:rPr>
          <w:rFonts w:ascii="Arial" w:hAnsi="Arial" w:cs="Arial"/>
          <w:lang w:val="es-ES_tradnl"/>
        </w:rPr>
        <w:t xml:space="preserve">el Organismo Ejecutor (OE) </w:t>
      </w:r>
      <w:proofErr w:type="spellStart"/>
      <w:r w:rsidR="00580D95" w:rsidRPr="00437387">
        <w:rPr>
          <w:rFonts w:ascii="Arial" w:hAnsi="Arial" w:cs="Arial"/>
          <w:lang w:val="es-ES_tradnl"/>
        </w:rPr>
        <w:t>Coraasan</w:t>
      </w:r>
      <w:proofErr w:type="spellEnd"/>
      <w:r w:rsidR="00580D95" w:rsidRPr="00437387">
        <w:rPr>
          <w:rFonts w:ascii="Arial" w:hAnsi="Arial" w:cs="Arial"/>
          <w:lang w:val="es-ES_tradnl"/>
        </w:rPr>
        <w:t xml:space="preserve"> </w:t>
      </w:r>
      <w:r w:rsidR="00C14F06" w:rsidRPr="00437387">
        <w:rPr>
          <w:rFonts w:ascii="Arial" w:hAnsi="Arial" w:cs="Arial"/>
          <w:lang w:val="es-ES_tradnl"/>
        </w:rPr>
        <w:t xml:space="preserve">para apoyar la preparación y los resultados </w:t>
      </w:r>
      <w:r w:rsidR="00580D95" w:rsidRPr="00437387">
        <w:rPr>
          <w:rFonts w:ascii="Arial" w:hAnsi="Arial" w:cs="Arial"/>
          <w:lang w:val="es-ES_tradnl"/>
        </w:rPr>
        <w:t xml:space="preserve">de la operación </w:t>
      </w:r>
      <w:r w:rsidR="00437387">
        <w:rPr>
          <w:rFonts w:ascii="Arial" w:hAnsi="Arial" w:cs="Arial"/>
          <w:lang w:val="es-ES"/>
        </w:rPr>
        <w:t xml:space="preserve">DR-L1139 </w:t>
      </w:r>
      <w:r w:rsidRPr="00437387">
        <w:rPr>
          <w:rFonts w:ascii="Arial" w:hAnsi="Arial" w:cs="Arial"/>
          <w:lang w:val="es-ES_tradnl"/>
        </w:rPr>
        <w:t>que se</w:t>
      </w:r>
      <w:r w:rsidR="006662F8" w:rsidRPr="00437387">
        <w:rPr>
          <w:rFonts w:ascii="Arial" w:hAnsi="Arial" w:cs="Arial"/>
          <w:lang w:val="es-ES_tradnl"/>
        </w:rPr>
        <w:t xml:space="preserve"> espera presentar</w:t>
      </w:r>
      <w:r w:rsidRPr="00437387">
        <w:rPr>
          <w:rFonts w:ascii="Arial" w:hAnsi="Arial" w:cs="Arial"/>
          <w:lang w:val="es-ES_tradnl"/>
        </w:rPr>
        <w:t xml:space="preserve"> al Directorio del Banco </w:t>
      </w:r>
      <w:r w:rsidR="00580D95" w:rsidRPr="00437387">
        <w:rPr>
          <w:rFonts w:ascii="Arial" w:hAnsi="Arial" w:cs="Arial"/>
          <w:lang w:val="es-ES_tradnl"/>
        </w:rPr>
        <w:t xml:space="preserve">en el tercer trimestre </w:t>
      </w:r>
      <w:r w:rsidR="006662F8" w:rsidRPr="00437387">
        <w:rPr>
          <w:rFonts w:ascii="Arial" w:hAnsi="Arial" w:cs="Arial"/>
          <w:lang w:val="es-ES_tradnl"/>
        </w:rPr>
        <w:t>de 2018</w:t>
      </w:r>
      <w:r w:rsidRPr="00437387">
        <w:rPr>
          <w:rFonts w:ascii="Arial" w:hAnsi="Arial" w:cs="Arial"/>
          <w:lang w:val="es-ES_tradnl"/>
        </w:rPr>
        <w:t xml:space="preserve">. </w:t>
      </w:r>
      <w:r w:rsidR="00C14F06" w:rsidRPr="00437387">
        <w:rPr>
          <w:rFonts w:ascii="Arial" w:hAnsi="Arial" w:cs="Arial"/>
          <w:lang w:val="es-ES_tradnl"/>
        </w:rPr>
        <w:t>E</w:t>
      </w:r>
      <w:r w:rsidRPr="00437387">
        <w:rPr>
          <w:rFonts w:ascii="Arial" w:hAnsi="Arial" w:cs="Arial"/>
          <w:lang w:val="es-ES_tradnl"/>
        </w:rPr>
        <w:t xml:space="preserve">l Banco </w:t>
      </w:r>
      <w:r w:rsidR="00C14F06" w:rsidRPr="00437387">
        <w:rPr>
          <w:rFonts w:ascii="Arial" w:hAnsi="Arial" w:cs="Arial"/>
          <w:lang w:val="es-ES_tradnl"/>
        </w:rPr>
        <w:t>ejecutará</w:t>
      </w:r>
      <w:r w:rsidR="002A6E0B" w:rsidRPr="00437387">
        <w:rPr>
          <w:rFonts w:ascii="Arial" w:hAnsi="Arial" w:cs="Arial"/>
          <w:lang w:val="es-ES_tradnl"/>
        </w:rPr>
        <w:t xml:space="preserve"> </w:t>
      </w:r>
      <w:r w:rsidRPr="00437387">
        <w:rPr>
          <w:rFonts w:ascii="Arial" w:hAnsi="Arial" w:cs="Arial"/>
          <w:lang w:val="es-ES_tradnl"/>
        </w:rPr>
        <w:t xml:space="preserve">la </w:t>
      </w:r>
      <w:r w:rsidR="002A6E0B" w:rsidRPr="00437387">
        <w:rPr>
          <w:rFonts w:ascii="Arial" w:hAnsi="Arial" w:cs="Arial"/>
          <w:lang w:val="es-ES_tradnl"/>
        </w:rPr>
        <w:t>CT</w:t>
      </w:r>
      <w:r w:rsidRPr="00437387">
        <w:rPr>
          <w:rFonts w:ascii="Arial" w:hAnsi="Arial" w:cs="Arial"/>
          <w:lang w:val="es-ES_tradnl"/>
        </w:rPr>
        <w:t xml:space="preserve"> a través de la División de Agua y Saneamiento (INE/WSA)</w:t>
      </w:r>
      <w:r w:rsidR="00580D95" w:rsidRPr="00437387">
        <w:rPr>
          <w:rFonts w:ascii="Arial" w:hAnsi="Arial" w:cs="Arial"/>
          <w:lang w:val="es-ES_tradnl"/>
        </w:rPr>
        <w:t xml:space="preserve"> en </w:t>
      </w:r>
      <w:r w:rsidR="00437387">
        <w:rPr>
          <w:rFonts w:ascii="Arial" w:hAnsi="Arial" w:cs="Arial"/>
          <w:lang w:val="es-ES_tradnl"/>
        </w:rPr>
        <w:t>su</w:t>
      </w:r>
      <w:r w:rsidR="00580D95" w:rsidRPr="00437387">
        <w:rPr>
          <w:rFonts w:ascii="Arial" w:hAnsi="Arial" w:cs="Arial"/>
          <w:lang w:val="es-ES_tradnl"/>
        </w:rPr>
        <w:t xml:space="preserve"> Representación de República Dominicana</w:t>
      </w:r>
      <w:r w:rsidRPr="00437387">
        <w:rPr>
          <w:rFonts w:ascii="Arial" w:hAnsi="Arial" w:cs="Arial"/>
          <w:lang w:val="es-ES_tradnl"/>
        </w:rPr>
        <w:t>, bajo la supervisión de S</w:t>
      </w:r>
      <w:r w:rsidR="004B530B" w:rsidRPr="00437387">
        <w:rPr>
          <w:rFonts w:ascii="Arial" w:hAnsi="Arial" w:cs="Arial"/>
          <w:lang w:val="es-ES_tradnl"/>
        </w:rPr>
        <w:t>ergio Perez Monforte</w:t>
      </w:r>
      <w:r w:rsidR="00437387">
        <w:rPr>
          <w:rFonts w:ascii="Arial" w:hAnsi="Arial" w:cs="Arial"/>
          <w:lang w:val="es-ES_tradnl"/>
        </w:rPr>
        <w:t xml:space="preserve">, </w:t>
      </w:r>
      <w:r w:rsidR="00437387">
        <w:rPr>
          <w:rFonts w:ascii="Arial" w:hAnsi="Arial" w:cs="Arial"/>
          <w:lang w:val="es-ES_tradnl"/>
        </w:rPr>
        <w:lastRenderedPageBreak/>
        <w:t>especialista en agua y saneamiento</w:t>
      </w:r>
      <w:r w:rsidRPr="00437387">
        <w:rPr>
          <w:rFonts w:ascii="Arial" w:hAnsi="Arial" w:cs="Arial"/>
          <w:lang w:val="es-ES_tradnl"/>
        </w:rPr>
        <w:t xml:space="preserve">. El Banco estará coordinando de </w:t>
      </w:r>
      <w:r w:rsidR="0056178B" w:rsidRPr="00437387">
        <w:rPr>
          <w:rFonts w:ascii="Arial" w:hAnsi="Arial" w:cs="Arial"/>
          <w:lang w:val="es-ES_tradnl"/>
        </w:rPr>
        <w:t xml:space="preserve">manera estrecha </w:t>
      </w:r>
      <w:r w:rsidRPr="00437387">
        <w:rPr>
          <w:rFonts w:ascii="Arial" w:hAnsi="Arial" w:cs="Arial"/>
          <w:lang w:val="es-ES_tradnl"/>
        </w:rPr>
        <w:t xml:space="preserve">con los organismos de gobierno </w:t>
      </w:r>
      <w:r w:rsidR="00031138" w:rsidRPr="00437387">
        <w:rPr>
          <w:rFonts w:ascii="Arial" w:hAnsi="Arial" w:cs="Arial"/>
          <w:lang w:val="es-ES_tradnl"/>
        </w:rPr>
        <w:t>dominicano,</w:t>
      </w:r>
      <w:r w:rsidR="00580D95" w:rsidRPr="00437387">
        <w:rPr>
          <w:rFonts w:ascii="Arial" w:hAnsi="Arial" w:cs="Arial"/>
          <w:lang w:val="es-ES_tradnl"/>
        </w:rPr>
        <w:t xml:space="preserve"> así como con el </w:t>
      </w:r>
      <w:r w:rsidR="00437387">
        <w:rPr>
          <w:rFonts w:ascii="Arial" w:hAnsi="Arial" w:cs="Arial"/>
          <w:lang w:val="es-ES_tradnl"/>
        </w:rPr>
        <w:t>OE y muy especialmente con la Unidad Ejecutora (UE)</w:t>
      </w:r>
      <w:r w:rsidR="00580D95" w:rsidRPr="00437387">
        <w:rPr>
          <w:rFonts w:ascii="Arial" w:hAnsi="Arial" w:cs="Arial"/>
          <w:lang w:val="es-ES_tradnl"/>
        </w:rPr>
        <w:t>.</w:t>
      </w:r>
    </w:p>
    <w:p w14:paraId="47CCD710" w14:textId="43E36678" w:rsidR="00031138" w:rsidRPr="00031138" w:rsidRDefault="00C64215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630"/>
        <w:contextualSpacing w:val="0"/>
        <w:jc w:val="both"/>
        <w:rPr>
          <w:rFonts w:ascii="Arial" w:hAnsi="Arial" w:cs="Arial"/>
          <w:lang w:val="es-ES_tradnl"/>
        </w:rPr>
      </w:pPr>
      <w:r w:rsidRPr="00437387">
        <w:rPr>
          <w:rFonts w:ascii="Arial" w:hAnsi="Arial" w:cs="Arial"/>
          <w:lang w:val="es-ES_tradnl"/>
        </w:rPr>
        <w:t xml:space="preserve">El seguimiento de la ejecución de la CT será realizado a través de los siguientes mecanismos: (i) reuniones técnicas de trabajo entre </w:t>
      </w:r>
      <w:proofErr w:type="spellStart"/>
      <w:r w:rsidR="00580D95" w:rsidRPr="00437387">
        <w:rPr>
          <w:rFonts w:ascii="Arial" w:hAnsi="Arial" w:cs="Arial"/>
          <w:lang w:val="es-ES_tradnl"/>
        </w:rPr>
        <w:t>Coraasan</w:t>
      </w:r>
      <w:proofErr w:type="spellEnd"/>
      <w:r w:rsidRPr="00437387">
        <w:rPr>
          <w:rFonts w:ascii="Arial" w:hAnsi="Arial" w:cs="Arial"/>
          <w:lang w:val="es-ES_tradnl"/>
        </w:rPr>
        <w:t xml:space="preserve">, el Banco y las firmas consultoras y consultores individuales; y (ii) la revisión de </w:t>
      </w:r>
      <w:proofErr w:type="spellStart"/>
      <w:r w:rsidR="00437387" w:rsidRPr="00437387">
        <w:rPr>
          <w:rFonts w:ascii="Arial" w:hAnsi="Arial" w:cs="Arial"/>
          <w:lang w:val="es-ES_tradnl"/>
        </w:rPr>
        <w:t>Coraasan</w:t>
      </w:r>
      <w:proofErr w:type="spellEnd"/>
      <w:r w:rsidR="00437387" w:rsidRPr="00437387">
        <w:rPr>
          <w:rFonts w:ascii="Arial" w:hAnsi="Arial" w:cs="Arial"/>
          <w:lang w:val="es-ES_tradnl"/>
        </w:rPr>
        <w:t xml:space="preserve"> </w:t>
      </w:r>
      <w:r w:rsidRPr="00437387">
        <w:rPr>
          <w:rFonts w:ascii="Arial" w:hAnsi="Arial" w:cs="Arial"/>
          <w:lang w:val="es-ES_tradnl"/>
        </w:rPr>
        <w:t xml:space="preserve">y </w:t>
      </w:r>
      <w:r w:rsidR="00437387" w:rsidRPr="00437387">
        <w:rPr>
          <w:rFonts w:ascii="Arial" w:hAnsi="Arial" w:cs="Arial"/>
          <w:lang w:val="es-ES_tradnl"/>
        </w:rPr>
        <w:t>d</w:t>
      </w:r>
      <w:r w:rsidRPr="00437387">
        <w:rPr>
          <w:rFonts w:ascii="Arial" w:hAnsi="Arial" w:cs="Arial"/>
          <w:lang w:val="es-ES_tradnl"/>
        </w:rPr>
        <w:t xml:space="preserve">el Banco de los informes técnicos a ser presentados por los </w:t>
      </w:r>
      <w:r w:rsidR="00437387" w:rsidRPr="00437387">
        <w:rPr>
          <w:rFonts w:ascii="Arial" w:hAnsi="Arial" w:cs="Arial"/>
          <w:lang w:val="es-ES_tradnl"/>
        </w:rPr>
        <w:t xml:space="preserve">consultores y firmas consultoras. </w:t>
      </w:r>
      <w:r w:rsidRPr="00437387">
        <w:rPr>
          <w:rFonts w:ascii="Arial" w:hAnsi="Arial" w:cs="Arial"/>
          <w:lang w:val="es-ES_tradnl"/>
        </w:rPr>
        <w:t>Toda vez que la CT será ejecutada por el Banco no se realizarán informes de evaluación intermedia a la misma.</w:t>
      </w:r>
    </w:p>
    <w:p w14:paraId="52444BDE" w14:textId="77777777" w:rsidR="0095711B" w:rsidRPr="00A523B2" w:rsidRDefault="00D973D3" w:rsidP="00317F7F">
      <w:pPr>
        <w:pStyle w:val="ListParagraph"/>
        <w:numPr>
          <w:ilvl w:val="0"/>
          <w:numId w:val="5"/>
        </w:numPr>
        <w:spacing w:before="240" w:after="120" w:line="240" w:lineRule="auto"/>
        <w:contextualSpacing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Riesgos importantes.</w:t>
      </w:r>
      <w:r w:rsidR="00086CFF" w:rsidRPr="00A523B2">
        <w:rPr>
          <w:rFonts w:ascii="Arial" w:hAnsi="Arial" w:cs="Arial"/>
          <w:b/>
          <w:lang w:val="es-ES"/>
        </w:rPr>
        <w:t xml:space="preserve"> </w:t>
      </w:r>
    </w:p>
    <w:p w14:paraId="4C74A905" w14:textId="0A38E3BA" w:rsidR="00F72899" w:rsidRPr="00317F7F" w:rsidRDefault="00D973D3" w:rsidP="00317F7F">
      <w:pPr>
        <w:pStyle w:val="ListParagraph"/>
        <w:numPr>
          <w:ilvl w:val="1"/>
          <w:numId w:val="5"/>
        </w:numPr>
        <w:spacing w:before="120" w:after="120" w:line="240" w:lineRule="auto"/>
        <w:ind w:hanging="630"/>
        <w:contextualSpacing w:val="0"/>
        <w:jc w:val="both"/>
        <w:rPr>
          <w:rFonts w:ascii="Arial" w:hAnsi="Arial" w:cs="Arial"/>
          <w:lang w:val="es-ES_tradnl"/>
        </w:rPr>
      </w:pPr>
      <w:r w:rsidRPr="006662F8">
        <w:rPr>
          <w:rFonts w:ascii="Arial" w:hAnsi="Arial" w:cs="Arial"/>
          <w:lang w:val="es-ES_tradnl"/>
        </w:rPr>
        <w:t xml:space="preserve">El mayor riesgo identificado es el </w:t>
      </w:r>
      <w:r w:rsidR="001D7941">
        <w:rPr>
          <w:rFonts w:ascii="Arial" w:hAnsi="Arial" w:cs="Arial"/>
          <w:lang w:val="es-ES_tradnl"/>
        </w:rPr>
        <w:t xml:space="preserve">de retrasos en los tiempos de ejecución de </w:t>
      </w:r>
      <w:r w:rsidR="00437387">
        <w:rPr>
          <w:rFonts w:ascii="Arial" w:hAnsi="Arial" w:cs="Arial"/>
          <w:lang w:val="es-ES_tradnl"/>
        </w:rPr>
        <w:t>esta</w:t>
      </w:r>
      <w:r w:rsidR="001D7941">
        <w:rPr>
          <w:rFonts w:ascii="Arial" w:hAnsi="Arial" w:cs="Arial"/>
          <w:lang w:val="es-ES_tradnl"/>
        </w:rPr>
        <w:t xml:space="preserve"> que podrían impactar en la </w:t>
      </w:r>
      <w:r w:rsidR="001A4581">
        <w:rPr>
          <w:rFonts w:ascii="Arial" w:hAnsi="Arial" w:cs="Arial"/>
          <w:lang w:val="es-ES_tradnl"/>
        </w:rPr>
        <w:t xml:space="preserve">preparación de la operación </w:t>
      </w:r>
      <w:r w:rsidR="00437387">
        <w:rPr>
          <w:rFonts w:ascii="Arial" w:hAnsi="Arial" w:cs="Arial"/>
          <w:lang w:val="es-ES"/>
        </w:rPr>
        <w:t xml:space="preserve">DR-L1139 </w:t>
      </w:r>
      <w:r w:rsidR="001A4581">
        <w:rPr>
          <w:rFonts w:ascii="Arial" w:hAnsi="Arial" w:cs="Arial"/>
          <w:lang w:val="es-ES_tradnl"/>
        </w:rPr>
        <w:t xml:space="preserve">a la que brinda apoyo operativo. Para disminuir el riesgo se ha acordado con </w:t>
      </w:r>
      <w:r w:rsidR="00437387">
        <w:rPr>
          <w:rFonts w:ascii="Arial" w:hAnsi="Arial" w:cs="Arial"/>
          <w:lang w:val="es-ES_tradnl"/>
        </w:rPr>
        <w:t xml:space="preserve">el OE </w:t>
      </w:r>
      <w:r w:rsidR="001A4581">
        <w:rPr>
          <w:rFonts w:ascii="Arial" w:hAnsi="Arial" w:cs="Arial"/>
          <w:lang w:val="es-ES_tradnl"/>
        </w:rPr>
        <w:t xml:space="preserve">que los diseños sean elaborados por un pool de consultores internacionales y locales en el seno de la </w:t>
      </w:r>
      <w:r w:rsidR="00437387">
        <w:rPr>
          <w:rFonts w:ascii="Arial" w:hAnsi="Arial" w:cs="Arial"/>
          <w:lang w:val="es-ES_tradnl"/>
        </w:rPr>
        <w:t>U</w:t>
      </w:r>
      <w:r w:rsidR="00B20638">
        <w:rPr>
          <w:rFonts w:ascii="Arial" w:hAnsi="Arial" w:cs="Arial"/>
          <w:lang w:val="es-ES_tradnl"/>
        </w:rPr>
        <w:t xml:space="preserve">nidad </w:t>
      </w:r>
      <w:r w:rsidR="00437387">
        <w:rPr>
          <w:rFonts w:ascii="Arial" w:hAnsi="Arial" w:cs="Arial"/>
          <w:lang w:val="es-ES_tradnl"/>
        </w:rPr>
        <w:t>E</w:t>
      </w:r>
      <w:r w:rsidR="00B20638">
        <w:rPr>
          <w:rFonts w:ascii="Arial" w:hAnsi="Arial" w:cs="Arial"/>
          <w:lang w:val="es-ES_tradnl"/>
        </w:rPr>
        <w:t xml:space="preserve">jecutora que estará ubicada en </w:t>
      </w:r>
      <w:proofErr w:type="spellStart"/>
      <w:r w:rsidR="00B20638">
        <w:rPr>
          <w:rFonts w:ascii="Arial" w:hAnsi="Arial" w:cs="Arial"/>
          <w:lang w:val="es-ES_tradnl"/>
        </w:rPr>
        <w:t>Corasaan</w:t>
      </w:r>
      <w:proofErr w:type="spellEnd"/>
      <w:r w:rsidR="001A4581">
        <w:rPr>
          <w:rFonts w:ascii="Arial" w:hAnsi="Arial" w:cs="Arial"/>
          <w:lang w:val="es-ES_tradnl"/>
        </w:rPr>
        <w:t>.</w:t>
      </w:r>
    </w:p>
    <w:p w14:paraId="328503FA" w14:textId="77777777" w:rsidR="0095711B" w:rsidRPr="00F36890" w:rsidRDefault="000C16F9" w:rsidP="00317F7F">
      <w:pPr>
        <w:pStyle w:val="ListParagraph"/>
        <w:numPr>
          <w:ilvl w:val="0"/>
          <w:numId w:val="5"/>
        </w:numPr>
        <w:spacing w:before="240" w:after="120" w:line="240" w:lineRule="auto"/>
        <w:contextualSpacing w:val="0"/>
        <w:rPr>
          <w:rFonts w:ascii="Arial" w:hAnsi="Arial" w:cs="Arial"/>
          <w:b/>
          <w:lang w:val="es-ES_tradnl"/>
        </w:rPr>
      </w:pPr>
      <w:r w:rsidRPr="00F36890">
        <w:rPr>
          <w:rFonts w:ascii="Arial" w:hAnsi="Arial" w:cs="Arial"/>
          <w:b/>
          <w:lang w:val="es-ES_tradnl"/>
        </w:rPr>
        <w:t xml:space="preserve">Salvaguardias </w:t>
      </w:r>
      <w:r w:rsidR="00055EF1" w:rsidRPr="00F36890">
        <w:rPr>
          <w:rFonts w:ascii="Arial" w:hAnsi="Arial" w:cs="Arial"/>
          <w:b/>
          <w:lang w:val="es-ES_tradnl"/>
        </w:rPr>
        <w:t>a</w:t>
      </w:r>
      <w:r w:rsidRPr="00F36890">
        <w:rPr>
          <w:rFonts w:ascii="Arial" w:hAnsi="Arial" w:cs="Arial"/>
          <w:b/>
          <w:lang w:val="es-ES_tradnl"/>
        </w:rPr>
        <w:t>mbientales</w:t>
      </w:r>
      <w:r w:rsidR="00D973D3" w:rsidRPr="00F36890">
        <w:rPr>
          <w:rFonts w:ascii="Arial" w:hAnsi="Arial" w:cs="Arial"/>
          <w:b/>
          <w:lang w:val="es-ES_tradnl"/>
        </w:rPr>
        <w:t>.</w:t>
      </w:r>
    </w:p>
    <w:p w14:paraId="33F65B86" w14:textId="77777777" w:rsidR="00D973D3" w:rsidRPr="00F36890" w:rsidRDefault="00D973D3" w:rsidP="00143B16">
      <w:pPr>
        <w:pStyle w:val="ListParagraph"/>
        <w:numPr>
          <w:ilvl w:val="1"/>
          <w:numId w:val="5"/>
        </w:numPr>
        <w:spacing w:before="120" w:after="120" w:line="240" w:lineRule="auto"/>
        <w:ind w:hanging="630"/>
        <w:jc w:val="both"/>
        <w:rPr>
          <w:rFonts w:ascii="Arial" w:hAnsi="Arial" w:cs="Arial"/>
        </w:rPr>
      </w:pPr>
      <w:r w:rsidRPr="006662F8">
        <w:rPr>
          <w:rFonts w:ascii="Arial" w:hAnsi="Arial" w:cs="Arial"/>
          <w:lang w:val="es-ES_tradnl"/>
        </w:rPr>
        <w:t xml:space="preserve">Por su naturaleza, los componentes financiados en esta operación no tendrán impactos ambientales o sociales negativos. </w:t>
      </w:r>
      <w:proofErr w:type="spellStart"/>
      <w:r w:rsidRPr="00F36890">
        <w:rPr>
          <w:rFonts w:ascii="Arial" w:hAnsi="Arial" w:cs="Arial"/>
        </w:rPr>
        <w:t>Esta</w:t>
      </w:r>
      <w:proofErr w:type="spellEnd"/>
      <w:r w:rsidRPr="00F36890">
        <w:rPr>
          <w:rFonts w:ascii="Arial" w:hAnsi="Arial" w:cs="Arial"/>
        </w:rPr>
        <w:t xml:space="preserve"> CT </w:t>
      </w:r>
      <w:proofErr w:type="spellStart"/>
      <w:r w:rsidRPr="00F36890">
        <w:rPr>
          <w:rFonts w:ascii="Arial" w:hAnsi="Arial" w:cs="Arial"/>
        </w:rPr>
        <w:t>recibe</w:t>
      </w:r>
      <w:proofErr w:type="spellEnd"/>
      <w:r w:rsidRPr="00F36890">
        <w:rPr>
          <w:rFonts w:ascii="Arial" w:hAnsi="Arial" w:cs="Arial"/>
        </w:rPr>
        <w:t xml:space="preserve"> la </w:t>
      </w:r>
      <w:proofErr w:type="spellStart"/>
      <w:r w:rsidRPr="00F36890">
        <w:rPr>
          <w:rFonts w:ascii="Arial" w:hAnsi="Arial" w:cs="Arial"/>
        </w:rPr>
        <w:t>clasificación</w:t>
      </w:r>
      <w:proofErr w:type="spellEnd"/>
      <w:r w:rsidRPr="00F36890">
        <w:rPr>
          <w:rFonts w:ascii="Arial" w:hAnsi="Arial" w:cs="Arial"/>
        </w:rPr>
        <w:t xml:space="preserve"> “C”.</w:t>
      </w:r>
    </w:p>
    <w:p w14:paraId="0D21E505" w14:textId="77777777" w:rsidR="00466C7E" w:rsidRPr="00A523B2" w:rsidRDefault="00466C7E" w:rsidP="00F97E10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lang w:val="es-ES"/>
        </w:rPr>
      </w:pPr>
    </w:p>
    <w:sectPr w:rsidR="00466C7E" w:rsidRPr="00A523B2" w:rsidSect="00031138">
      <w:headerReference w:type="default" r:id="rId14"/>
      <w:footerReference w:type="default" r:id="rId15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70" w:rsidP="0095711B" w:rsidRDefault="00645A70" w14:paraId="539D5D12" w14:textId="77777777">
      <w:pPr>
        <w:spacing w:after="0" w:line="240" w:lineRule="auto"/>
      </w:pPr>
      <w:r>
        <w:separator/>
      </w:r>
    </w:p>
  </w:endnote>
  <w:endnote w:type="continuationSeparator" w:id="0">
    <w:p w:rsidR="00645A70" w:rsidP="0095711B" w:rsidRDefault="00645A70" w14:paraId="77FC42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0897" w14:textId="77777777" w:rsidR="009F3CA2" w:rsidRDefault="009F3CA2">
    <w:pPr>
      <w:pStyle w:val="Footer"/>
      <w:jc w:val="center"/>
    </w:pPr>
  </w:p>
  <w:p w14:paraId="4D306C0F" w14:textId="77777777" w:rsidR="009F3CA2" w:rsidRDefault="009F3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70" w:rsidP="0095711B" w:rsidRDefault="00645A70" w14:paraId="46CEA247" w14:textId="77777777">
      <w:pPr>
        <w:spacing w:after="0" w:line="240" w:lineRule="auto"/>
      </w:pPr>
      <w:r>
        <w:separator/>
      </w:r>
    </w:p>
  </w:footnote>
  <w:footnote w:type="continuationSeparator" w:id="0">
    <w:p w:rsidR="00645A70" w:rsidP="0095711B" w:rsidRDefault="00645A70" w14:paraId="712169E5" w14:textId="77777777">
      <w:pPr>
        <w:spacing w:after="0" w:line="240" w:lineRule="auto"/>
      </w:pPr>
      <w:r>
        <w:continuationSeparator/>
      </w:r>
    </w:p>
  </w:footnote>
  <w:footnote w:id="1">
    <w:p w:rsidRPr="00A523B2" w:rsidR="00DA7513" w:rsidP="00DC5956" w:rsidRDefault="00DA7513" w14:paraId="7233626B" w14:textId="67DA4574">
      <w:pPr>
        <w:pStyle w:val="FootnoteText"/>
        <w:ind w:left="180" w:hanging="180"/>
        <w:jc w:val="both"/>
        <w:rPr>
          <w:rFonts w:ascii="Arial" w:hAnsi="Arial" w:cs="Arial"/>
          <w:sz w:val="18"/>
          <w:szCs w:val="18"/>
          <w:lang w:val="es-ES_tradnl"/>
        </w:rPr>
      </w:pPr>
      <w:r w:rsidRPr="00A523B2">
        <w:rPr>
          <w:rStyle w:val="FootnoteReference"/>
          <w:rFonts w:ascii="Arial" w:hAnsi="Arial" w:cs="Arial"/>
          <w:sz w:val="18"/>
          <w:szCs w:val="18"/>
        </w:rPr>
        <w:footnoteRef/>
      </w:r>
      <w:r w:rsidRPr="00A523B2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A523B2" w:rsidR="00DC5956">
        <w:rPr>
          <w:rFonts w:ascii="Arial" w:hAnsi="Arial" w:cs="Arial"/>
          <w:lang w:val="es-ES_tradnl"/>
        </w:rPr>
        <w:tab/>
      </w:r>
      <w:r w:rsidRPr="00A523B2">
        <w:rPr>
          <w:rFonts w:ascii="Arial" w:hAnsi="Arial" w:cs="Arial"/>
          <w:sz w:val="18"/>
          <w:szCs w:val="18"/>
          <w:lang w:val="es-ES_tradnl"/>
        </w:rPr>
        <w:t xml:space="preserve">Una copia de la Carta de </w:t>
      </w:r>
      <w:r w:rsidRPr="00A523B2" w:rsidR="00190A82">
        <w:rPr>
          <w:rFonts w:ascii="Arial" w:hAnsi="Arial" w:cs="Arial"/>
          <w:sz w:val="18"/>
          <w:szCs w:val="18"/>
          <w:lang w:val="es-ES_tradnl"/>
        </w:rPr>
        <w:t>Solicitud</w:t>
      </w:r>
      <w:r w:rsidRPr="00A523B2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A523B2">
        <w:rPr>
          <w:rFonts w:ascii="Arial" w:hAnsi="Arial" w:cs="Arial"/>
          <w:sz w:val="18"/>
          <w:szCs w:val="18"/>
          <w:lang w:val="es-ES"/>
        </w:rPr>
        <w:t xml:space="preserve">ayuda memoria de la misión o reunión de Programación/Revisión de Cartera, o Informe solicitando la CT deberá ser presentada con </w:t>
      </w:r>
      <w:r w:rsidRPr="00A523B2" w:rsidR="00055EF1">
        <w:rPr>
          <w:rFonts w:ascii="Arial" w:hAnsi="Arial" w:cs="Arial"/>
          <w:sz w:val="18"/>
          <w:szCs w:val="18"/>
          <w:lang w:val="es-ES"/>
        </w:rPr>
        <w:t>el Abstracto</w:t>
      </w:r>
      <w:r w:rsidRPr="00A523B2" w:rsidR="00861BC9">
        <w:rPr>
          <w:rFonts w:ascii="Arial" w:hAnsi="Arial" w:cs="Arial"/>
          <w:sz w:val="18"/>
          <w:szCs w:val="18"/>
          <w:lang w:val="es-ES"/>
        </w:rPr>
        <w:t xml:space="preserve"> de CT</w:t>
      </w:r>
      <w:r w:rsidRPr="00A523B2">
        <w:rPr>
          <w:rFonts w:ascii="Arial" w:hAnsi="Arial" w:cs="Arial"/>
          <w:sz w:val="18"/>
          <w:szCs w:val="18"/>
          <w:lang w:val="es-ES"/>
        </w:rPr>
        <w:t>.</w:t>
      </w:r>
      <w:r w:rsidRPr="00A523B2">
        <w:rPr>
          <w:rFonts w:ascii="Arial" w:hAnsi="Arial" w:cs="Arial"/>
          <w:sz w:val="18"/>
          <w:szCs w:val="18"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588862"/>
      <w:docPartObj>
        <w:docPartGallery w:val="Page Numbers (Top of Page)"/>
        <w:docPartUnique/>
      </w:docPartObj>
    </w:sdtPr>
    <w:sdtEndPr>
      <w:rPr>
        <w:rFonts w:ascii="Gotham Book" w:hAnsi="Gotham Book"/>
        <w:noProof/>
        <w:sz w:val="18"/>
        <w:szCs w:val="18"/>
      </w:rPr>
    </w:sdtEndPr>
    <w:sdtContent>
      <w:p w14:paraId="26DD0F69" w14:textId="77777777" w:rsidR="001735E1" w:rsidRPr="001735E1" w:rsidRDefault="001735E1">
        <w:pPr>
          <w:pStyle w:val="Header"/>
          <w:jc w:val="center"/>
          <w:rPr>
            <w:rFonts w:ascii="Gotham Book" w:hAnsi="Gotham Book"/>
            <w:sz w:val="18"/>
            <w:szCs w:val="18"/>
          </w:rPr>
        </w:pPr>
        <w:r w:rsidRPr="001735E1">
          <w:rPr>
            <w:rFonts w:ascii="Gotham Book" w:hAnsi="Gotham Book"/>
            <w:sz w:val="18"/>
            <w:szCs w:val="18"/>
          </w:rPr>
          <w:t>- </w:t>
        </w:r>
        <w:r w:rsidRPr="001735E1">
          <w:rPr>
            <w:rFonts w:ascii="Gotham Book" w:hAnsi="Gotham Book"/>
            <w:sz w:val="18"/>
            <w:szCs w:val="18"/>
          </w:rPr>
          <w:fldChar w:fldCharType="begin"/>
        </w:r>
        <w:r w:rsidRPr="001735E1">
          <w:rPr>
            <w:rFonts w:ascii="Gotham Book" w:hAnsi="Gotham Book"/>
            <w:sz w:val="18"/>
            <w:szCs w:val="18"/>
          </w:rPr>
          <w:instrText xml:space="preserve"> PAGE   \* MERGEFORMAT </w:instrText>
        </w:r>
        <w:r w:rsidRPr="001735E1">
          <w:rPr>
            <w:rFonts w:ascii="Gotham Book" w:hAnsi="Gotham Book"/>
            <w:sz w:val="18"/>
            <w:szCs w:val="18"/>
          </w:rPr>
          <w:fldChar w:fldCharType="separate"/>
        </w:r>
        <w:r w:rsidR="00FB4D64">
          <w:rPr>
            <w:rFonts w:ascii="Gotham Book" w:hAnsi="Gotham Book"/>
            <w:noProof/>
            <w:sz w:val="18"/>
            <w:szCs w:val="18"/>
          </w:rPr>
          <w:t>2</w:t>
        </w:r>
        <w:r w:rsidRPr="001735E1">
          <w:rPr>
            <w:rFonts w:ascii="Gotham Book" w:hAnsi="Gotham Book"/>
            <w:noProof/>
            <w:sz w:val="18"/>
            <w:szCs w:val="18"/>
          </w:rPr>
          <w:fldChar w:fldCharType="end"/>
        </w:r>
        <w:r w:rsidRPr="001735E1">
          <w:rPr>
            <w:rFonts w:ascii="Gotham Book" w:hAnsi="Gotham Book"/>
            <w:noProof/>
            <w:sz w:val="18"/>
            <w:szCs w:val="18"/>
          </w:rPr>
          <w:t> -</w:t>
        </w:r>
      </w:p>
    </w:sdtContent>
  </w:sdt>
  <w:p w14:paraId="09A4E6D2" w14:textId="77777777" w:rsidR="001735E1" w:rsidRDefault="00173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4E0"/>
    <w:multiLevelType w:val="hybridMultilevel"/>
    <w:tmpl w:val="48FE8D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65187"/>
    <w:multiLevelType w:val="hybridMultilevel"/>
    <w:tmpl w:val="BE289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0A304B"/>
    <w:multiLevelType w:val="hybridMultilevel"/>
    <w:tmpl w:val="E31C5BF8"/>
    <w:lvl w:ilvl="0" w:tplc="5BF66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E03"/>
    <w:multiLevelType w:val="hybridMultilevel"/>
    <w:tmpl w:val="B394B99C"/>
    <w:lvl w:ilvl="0" w:tplc="7526C6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4963"/>
    <w:multiLevelType w:val="hybridMultilevel"/>
    <w:tmpl w:val="95EAD726"/>
    <w:lvl w:ilvl="0" w:tplc="AC6C38CE">
      <w:numFmt w:val="bullet"/>
      <w:lvlText w:val=""/>
      <w:lvlJc w:val="left"/>
      <w:pPr>
        <w:ind w:left="39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hint="default" w:ascii="Wingdings" w:hAnsi="Wingdings"/>
      </w:rPr>
    </w:lvl>
  </w:abstractNum>
  <w:abstractNum w:abstractNumId="6" w15:restartNumberingAfterBreak="0">
    <w:nsid w:val="292E025C"/>
    <w:multiLevelType w:val="hybridMultilevel"/>
    <w:tmpl w:val="B2248766"/>
    <w:lvl w:ilvl="0" w:tplc="C700CC4A">
      <w:numFmt w:val="bullet"/>
      <w:lvlText w:val=""/>
      <w:lvlJc w:val="left"/>
      <w:pPr>
        <w:ind w:left="75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7" w15:restartNumberingAfterBreak="0">
    <w:nsid w:val="2C2F5421"/>
    <w:multiLevelType w:val="hybridMultilevel"/>
    <w:tmpl w:val="0B145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0B9B"/>
    <w:multiLevelType w:val="hybridMultilevel"/>
    <w:tmpl w:val="D518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CB180A"/>
    <w:multiLevelType w:val="hybridMultilevel"/>
    <w:tmpl w:val="CAD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AA7257"/>
    <w:multiLevelType w:val="hybridMultilevel"/>
    <w:tmpl w:val="8DFA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3EB3"/>
    <w:multiLevelType w:val="hybridMultilevel"/>
    <w:tmpl w:val="59BC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65662"/>
    <w:multiLevelType w:val="hybridMultilevel"/>
    <w:tmpl w:val="493041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3278E7"/>
    <w:multiLevelType w:val="multilevel"/>
    <w:tmpl w:val="175C647C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  <w:rPr>
        <w:lang w:val="en-US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 w15:restartNumberingAfterBreak="0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A472B"/>
    <w:multiLevelType w:val="multilevel"/>
    <w:tmpl w:val="7068DA1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F5C51C3"/>
    <w:multiLevelType w:val="hybridMultilevel"/>
    <w:tmpl w:val="7C0C5914"/>
    <w:lvl w:ilvl="0" w:tplc="E2FC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8"/>
  </w:num>
  <w:num w:numId="5">
    <w:abstractNumId w:val="17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4"/>
  </w:num>
  <w:num w:numId="19">
    <w:abstractNumId w:val="14"/>
  </w:num>
  <w:num w:numId="2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1B"/>
    <w:rsid w:val="00004855"/>
    <w:rsid w:val="0000640B"/>
    <w:rsid w:val="00011A98"/>
    <w:rsid w:val="00017B41"/>
    <w:rsid w:val="000259D8"/>
    <w:rsid w:val="000269F9"/>
    <w:rsid w:val="00030E6E"/>
    <w:rsid w:val="00031138"/>
    <w:rsid w:val="00031924"/>
    <w:rsid w:val="0003569E"/>
    <w:rsid w:val="00036384"/>
    <w:rsid w:val="00054C70"/>
    <w:rsid w:val="00055EF1"/>
    <w:rsid w:val="00057874"/>
    <w:rsid w:val="00060BAF"/>
    <w:rsid w:val="000610F9"/>
    <w:rsid w:val="00072785"/>
    <w:rsid w:val="00073A2E"/>
    <w:rsid w:val="00075F42"/>
    <w:rsid w:val="00086CFF"/>
    <w:rsid w:val="00091EA5"/>
    <w:rsid w:val="000934B5"/>
    <w:rsid w:val="000B2608"/>
    <w:rsid w:val="000C0A4D"/>
    <w:rsid w:val="000C16F9"/>
    <w:rsid w:val="000C4B72"/>
    <w:rsid w:val="000D667C"/>
    <w:rsid w:val="000D746B"/>
    <w:rsid w:val="000F0850"/>
    <w:rsid w:val="000F39D2"/>
    <w:rsid w:val="000F3AB7"/>
    <w:rsid w:val="00102DAE"/>
    <w:rsid w:val="00116AF1"/>
    <w:rsid w:val="001220CE"/>
    <w:rsid w:val="00124040"/>
    <w:rsid w:val="001316E2"/>
    <w:rsid w:val="00143B16"/>
    <w:rsid w:val="00146C99"/>
    <w:rsid w:val="00150FA9"/>
    <w:rsid w:val="00152D03"/>
    <w:rsid w:val="00152D07"/>
    <w:rsid w:val="00155F72"/>
    <w:rsid w:val="00160294"/>
    <w:rsid w:val="00161ECE"/>
    <w:rsid w:val="001620BE"/>
    <w:rsid w:val="001679BB"/>
    <w:rsid w:val="00171092"/>
    <w:rsid w:val="0017216B"/>
    <w:rsid w:val="001735E1"/>
    <w:rsid w:val="00175560"/>
    <w:rsid w:val="00175C1E"/>
    <w:rsid w:val="0018558B"/>
    <w:rsid w:val="001905F0"/>
    <w:rsid w:val="00190A82"/>
    <w:rsid w:val="00192FDF"/>
    <w:rsid w:val="001A0DC6"/>
    <w:rsid w:val="001A4581"/>
    <w:rsid w:val="001B1ACD"/>
    <w:rsid w:val="001C1097"/>
    <w:rsid w:val="001C1143"/>
    <w:rsid w:val="001C18FD"/>
    <w:rsid w:val="001C4993"/>
    <w:rsid w:val="001C4A61"/>
    <w:rsid w:val="001C53E0"/>
    <w:rsid w:val="001C5430"/>
    <w:rsid w:val="001D38DF"/>
    <w:rsid w:val="001D3ECA"/>
    <w:rsid w:val="001D71E2"/>
    <w:rsid w:val="001D7941"/>
    <w:rsid w:val="001E2E17"/>
    <w:rsid w:val="001E7981"/>
    <w:rsid w:val="001F41E2"/>
    <w:rsid w:val="001F7559"/>
    <w:rsid w:val="0020069B"/>
    <w:rsid w:val="00200DBC"/>
    <w:rsid w:val="00210317"/>
    <w:rsid w:val="002150E9"/>
    <w:rsid w:val="00216209"/>
    <w:rsid w:val="002238E1"/>
    <w:rsid w:val="00225B5A"/>
    <w:rsid w:val="00227F82"/>
    <w:rsid w:val="00231773"/>
    <w:rsid w:val="0023182E"/>
    <w:rsid w:val="0023302F"/>
    <w:rsid w:val="00236249"/>
    <w:rsid w:val="00240EFD"/>
    <w:rsid w:val="002422F2"/>
    <w:rsid w:val="00243B31"/>
    <w:rsid w:val="00244A9D"/>
    <w:rsid w:val="00255693"/>
    <w:rsid w:val="0026239C"/>
    <w:rsid w:val="00272016"/>
    <w:rsid w:val="002732D1"/>
    <w:rsid w:val="00274A3E"/>
    <w:rsid w:val="00276188"/>
    <w:rsid w:val="00276AFC"/>
    <w:rsid w:val="00277BCD"/>
    <w:rsid w:val="002800D0"/>
    <w:rsid w:val="00280647"/>
    <w:rsid w:val="0028127C"/>
    <w:rsid w:val="00282655"/>
    <w:rsid w:val="00283316"/>
    <w:rsid w:val="00285F2F"/>
    <w:rsid w:val="00290D81"/>
    <w:rsid w:val="00292C38"/>
    <w:rsid w:val="00294D35"/>
    <w:rsid w:val="002A1B78"/>
    <w:rsid w:val="002A47AF"/>
    <w:rsid w:val="002A5956"/>
    <w:rsid w:val="002A6E0B"/>
    <w:rsid w:val="002B0A1C"/>
    <w:rsid w:val="002D2060"/>
    <w:rsid w:val="002D479E"/>
    <w:rsid w:val="002D4B50"/>
    <w:rsid w:val="002D58FD"/>
    <w:rsid w:val="002D6716"/>
    <w:rsid w:val="002F312B"/>
    <w:rsid w:val="00302426"/>
    <w:rsid w:val="003045CF"/>
    <w:rsid w:val="00311597"/>
    <w:rsid w:val="00314453"/>
    <w:rsid w:val="00317F7F"/>
    <w:rsid w:val="00320026"/>
    <w:rsid w:val="00335B4C"/>
    <w:rsid w:val="00340BC1"/>
    <w:rsid w:val="00346E79"/>
    <w:rsid w:val="00347342"/>
    <w:rsid w:val="00355449"/>
    <w:rsid w:val="003565A0"/>
    <w:rsid w:val="00357842"/>
    <w:rsid w:val="003579EB"/>
    <w:rsid w:val="003622D9"/>
    <w:rsid w:val="003706EE"/>
    <w:rsid w:val="003800B6"/>
    <w:rsid w:val="003835F0"/>
    <w:rsid w:val="00385BF8"/>
    <w:rsid w:val="00386066"/>
    <w:rsid w:val="00395A99"/>
    <w:rsid w:val="003A2731"/>
    <w:rsid w:val="003B785E"/>
    <w:rsid w:val="003C1ECC"/>
    <w:rsid w:val="003C6B78"/>
    <w:rsid w:val="003D2892"/>
    <w:rsid w:val="003D3C39"/>
    <w:rsid w:val="003D5430"/>
    <w:rsid w:val="003D609D"/>
    <w:rsid w:val="003D779D"/>
    <w:rsid w:val="003E1DB8"/>
    <w:rsid w:val="003E60B1"/>
    <w:rsid w:val="003E76E7"/>
    <w:rsid w:val="003F461E"/>
    <w:rsid w:val="003F5F31"/>
    <w:rsid w:val="003F72AC"/>
    <w:rsid w:val="0040010C"/>
    <w:rsid w:val="00416432"/>
    <w:rsid w:val="00417FB9"/>
    <w:rsid w:val="0042231F"/>
    <w:rsid w:val="00425B6C"/>
    <w:rsid w:val="004311D4"/>
    <w:rsid w:val="00433246"/>
    <w:rsid w:val="00437387"/>
    <w:rsid w:val="00451005"/>
    <w:rsid w:val="0045439A"/>
    <w:rsid w:val="00456259"/>
    <w:rsid w:val="00456C62"/>
    <w:rsid w:val="00457919"/>
    <w:rsid w:val="004638E4"/>
    <w:rsid w:val="00464771"/>
    <w:rsid w:val="00465235"/>
    <w:rsid w:val="00466C7E"/>
    <w:rsid w:val="00470945"/>
    <w:rsid w:val="00474AA1"/>
    <w:rsid w:val="00480943"/>
    <w:rsid w:val="00482240"/>
    <w:rsid w:val="00485919"/>
    <w:rsid w:val="00497871"/>
    <w:rsid w:val="004A0872"/>
    <w:rsid w:val="004A350E"/>
    <w:rsid w:val="004B159A"/>
    <w:rsid w:val="004B3B96"/>
    <w:rsid w:val="004B530B"/>
    <w:rsid w:val="004B5E47"/>
    <w:rsid w:val="004C3DFD"/>
    <w:rsid w:val="004C4CCA"/>
    <w:rsid w:val="004C55BE"/>
    <w:rsid w:val="004D1BC5"/>
    <w:rsid w:val="004D3BAA"/>
    <w:rsid w:val="004D442A"/>
    <w:rsid w:val="004D5823"/>
    <w:rsid w:val="004D7049"/>
    <w:rsid w:val="004E02CB"/>
    <w:rsid w:val="004E22A0"/>
    <w:rsid w:val="004F0A30"/>
    <w:rsid w:val="004F386F"/>
    <w:rsid w:val="0050104A"/>
    <w:rsid w:val="00501EB1"/>
    <w:rsid w:val="00502731"/>
    <w:rsid w:val="00512024"/>
    <w:rsid w:val="005140D4"/>
    <w:rsid w:val="005207CF"/>
    <w:rsid w:val="00520F58"/>
    <w:rsid w:val="00526113"/>
    <w:rsid w:val="00527A3E"/>
    <w:rsid w:val="00531E51"/>
    <w:rsid w:val="005364CE"/>
    <w:rsid w:val="00544613"/>
    <w:rsid w:val="005530D3"/>
    <w:rsid w:val="0056178B"/>
    <w:rsid w:val="00562A63"/>
    <w:rsid w:val="00563B1D"/>
    <w:rsid w:val="005663C7"/>
    <w:rsid w:val="00571E4A"/>
    <w:rsid w:val="00573D0A"/>
    <w:rsid w:val="00574388"/>
    <w:rsid w:val="00580D95"/>
    <w:rsid w:val="0058137A"/>
    <w:rsid w:val="0058139F"/>
    <w:rsid w:val="00581741"/>
    <w:rsid w:val="005833C9"/>
    <w:rsid w:val="00590599"/>
    <w:rsid w:val="005970F9"/>
    <w:rsid w:val="005A0817"/>
    <w:rsid w:val="005A1056"/>
    <w:rsid w:val="005A4D0B"/>
    <w:rsid w:val="005A534E"/>
    <w:rsid w:val="005A72F2"/>
    <w:rsid w:val="005A7B6E"/>
    <w:rsid w:val="005B7F3F"/>
    <w:rsid w:val="005C1406"/>
    <w:rsid w:val="005C1AE6"/>
    <w:rsid w:val="005C5000"/>
    <w:rsid w:val="005C59EC"/>
    <w:rsid w:val="005D092B"/>
    <w:rsid w:val="005D330B"/>
    <w:rsid w:val="005D3BF8"/>
    <w:rsid w:val="005D6D56"/>
    <w:rsid w:val="005D7BE9"/>
    <w:rsid w:val="005E1DD4"/>
    <w:rsid w:val="005E3241"/>
    <w:rsid w:val="005E718A"/>
    <w:rsid w:val="00605790"/>
    <w:rsid w:val="00612406"/>
    <w:rsid w:val="00617542"/>
    <w:rsid w:val="0061768B"/>
    <w:rsid w:val="0062137A"/>
    <w:rsid w:val="006233BF"/>
    <w:rsid w:val="00623A40"/>
    <w:rsid w:val="0062725A"/>
    <w:rsid w:val="00641ED4"/>
    <w:rsid w:val="00645A70"/>
    <w:rsid w:val="006462B2"/>
    <w:rsid w:val="006568F2"/>
    <w:rsid w:val="006619C6"/>
    <w:rsid w:val="00661A53"/>
    <w:rsid w:val="006662F8"/>
    <w:rsid w:val="00672421"/>
    <w:rsid w:val="006746BF"/>
    <w:rsid w:val="00675E7A"/>
    <w:rsid w:val="00676303"/>
    <w:rsid w:val="0068447B"/>
    <w:rsid w:val="006903D4"/>
    <w:rsid w:val="00691E08"/>
    <w:rsid w:val="00696271"/>
    <w:rsid w:val="00696635"/>
    <w:rsid w:val="006A1798"/>
    <w:rsid w:val="006B22DF"/>
    <w:rsid w:val="006B5380"/>
    <w:rsid w:val="006C0490"/>
    <w:rsid w:val="006C148C"/>
    <w:rsid w:val="006C6059"/>
    <w:rsid w:val="006D430C"/>
    <w:rsid w:val="006E3190"/>
    <w:rsid w:val="006F334A"/>
    <w:rsid w:val="006F5F09"/>
    <w:rsid w:val="00702A56"/>
    <w:rsid w:val="007066E5"/>
    <w:rsid w:val="0070690F"/>
    <w:rsid w:val="00714105"/>
    <w:rsid w:val="007206E6"/>
    <w:rsid w:val="00722AE5"/>
    <w:rsid w:val="00725899"/>
    <w:rsid w:val="00740BC7"/>
    <w:rsid w:val="007445B3"/>
    <w:rsid w:val="00746260"/>
    <w:rsid w:val="0075216A"/>
    <w:rsid w:val="0075418F"/>
    <w:rsid w:val="00777904"/>
    <w:rsid w:val="007824E0"/>
    <w:rsid w:val="007850CF"/>
    <w:rsid w:val="00787816"/>
    <w:rsid w:val="00791AFD"/>
    <w:rsid w:val="007A0A7A"/>
    <w:rsid w:val="007A11D9"/>
    <w:rsid w:val="007A2114"/>
    <w:rsid w:val="007A5C5E"/>
    <w:rsid w:val="007B0420"/>
    <w:rsid w:val="007B500B"/>
    <w:rsid w:val="007B6B61"/>
    <w:rsid w:val="007C3374"/>
    <w:rsid w:val="007D1DBF"/>
    <w:rsid w:val="007D68DE"/>
    <w:rsid w:val="00801D9C"/>
    <w:rsid w:val="00804B1B"/>
    <w:rsid w:val="00805074"/>
    <w:rsid w:val="008052A0"/>
    <w:rsid w:val="00805C96"/>
    <w:rsid w:val="00807C07"/>
    <w:rsid w:val="00820EF3"/>
    <w:rsid w:val="00823F75"/>
    <w:rsid w:val="00830D49"/>
    <w:rsid w:val="00833C97"/>
    <w:rsid w:val="00837C8F"/>
    <w:rsid w:val="00841608"/>
    <w:rsid w:val="00847603"/>
    <w:rsid w:val="008533D0"/>
    <w:rsid w:val="00855293"/>
    <w:rsid w:val="00855565"/>
    <w:rsid w:val="00861BC9"/>
    <w:rsid w:val="00863BE3"/>
    <w:rsid w:val="00865A6F"/>
    <w:rsid w:val="00866B03"/>
    <w:rsid w:val="0087190C"/>
    <w:rsid w:val="008739E3"/>
    <w:rsid w:val="008813B9"/>
    <w:rsid w:val="008902BA"/>
    <w:rsid w:val="00890618"/>
    <w:rsid w:val="008A38DA"/>
    <w:rsid w:val="008B6115"/>
    <w:rsid w:val="008B6BE3"/>
    <w:rsid w:val="008C2062"/>
    <w:rsid w:val="008C7BB7"/>
    <w:rsid w:val="008D3659"/>
    <w:rsid w:val="008D391B"/>
    <w:rsid w:val="008E42C6"/>
    <w:rsid w:val="00905B43"/>
    <w:rsid w:val="0091508A"/>
    <w:rsid w:val="00915206"/>
    <w:rsid w:val="00925C27"/>
    <w:rsid w:val="00926C41"/>
    <w:rsid w:val="00933A84"/>
    <w:rsid w:val="0093728D"/>
    <w:rsid w:val="00944D7A"/>
    <w:rsid w:val="00946AC4"/>
    <w:rsid w:val="0095122E"/>
    <w:rsid w:val="00951E34"/>
    <w:rsid w:val="00952446"/>
    <w:rsid w:val="00953879"/>
    <w:rsid w:val="0095711B"/>
    <w:rsid w:val="009678B0"/>
    <w:rsid w:val="00975B17"/>
    <w:rsid w:val="00984848"/>
    <w:rsid w:val="009851F2"/>
    <w:rsid w:val="00987C31"/>
    <w:rsid w:val="00994FB2"/>
    <w:rsid w:val="00995EEB"/>
    <w:rsid w:val="009971C1"/>
    <w:rsid w:val="009B69B1"/>
    <w:rsid w:val="009C27EE"/>
    <w:rsid w:val="009C3C35"/>
    <w:rsid w:val="009C3CA2"/>
    <w:rsid w:val="009C5C06"/>
    <w:rsid w:val="009D02A6"/>
    <w:rsid w:val="009F33FF"/>
    <w:rsid w:val="009F3CA2"/>
    <w:rsid w:val="009F6E54"/>
    <w:rsid w:val="00A02E6B"/>
    <w:rsid w:val="00A03080"/>
    <w:rsid w:val="00A067E6"/>
    <w:rsid w:val="00A06800"/>
    <w:rsid w:val="00A07B73"/>
    <w:rsid w:val="00A10CD5"/>
    <w:rsid w:val="00A12C27"/>
    <w:rsid w:val="00A139E6"/>
    <w:rsid w:val="00A13EE1"/>
    <w:rsid w:val="00A20011"/>
    <w:rsid w:val="00A20379"/>
    <w:rsid w:val="00A20D68"/>
    <w:rsid w:val="00A2474F"/>
    <w:rsid w:val="00A32EEA"/>
    <w:rsid w:val="00A34B82"/>
    <w:rsid w:val="00A357F7"/>
    <w:rsid w:val="00A37C9C"/>
    <w:rsid w:val="00A427D3"/>
    <w:rsid w:val="00A43A0E"/>
    <w:rsid w:val="00A448C6"/>
    <w:rsid w:val="00A46C9A"/>
    <w:rsid w:val="00A476FB"/>
    <w:rsid w:val="00A523B2"/>
    <w:rsid w:val="00A56E4D"/>
    <w:rsid w:val="00A57185"/>
    <w:rsid w:val="00A60FCB"/>
    <w:rsid w:val="00A61EC2"/>
    <w:rsid w:val="00A76647"/>
    <w:rsid w:val="00A76D60"/>
    <w:rsid w:val="00A874BD"/>
    <w:rsid w:val="00A876E7"/>
    <w:rsid w:val="00A912EA"/>
    <w:rsid w:val="00A96B5C"/>
    <w:rsid w:val="00A9761C"/>
    <w:rsid w:val="00AA7ADB"/>
    <w:rsid w:val="00AC0672"/>
    <w:rsid w:val="00AC081B"/>
    <w:rsid w:val="00AC3943"/>
    <w:rsid w:val="00AC404C"/>
    <w:rsid w:val="00AC52D3"/>
    <w:rsid w:val="00AD3653"/>
    <w:rsid w:val="00AE27C5"/>
    <w:rsid w:val="00AF2F55"/>
    <w:rsid w:val="00AF5C75"/>
    <w:rsid w:val="00B03817"/>
    <w:rsid w:val="00B04A44"/>
    <w:rsid w:val="00B06C5D"/>
    <w:rsid w:val="00B13125"/>
    <w:rsid w:val="00B1348D"/>
    <w:rsid w:val="00B16AD6"/>
    <w:rsid w:val="00B20638"/>
    <w:rsid w:val="00B307EC"/>
    <w:rsid w:val="00B347ED"/>
    <w:rsid w:val="00B34D84"/>
    <w:rsid w:val="00B35E4B"/>
    <w:rsid w:val="00B42D53"/>
    <w:rsid w:val="00B46657"/>
    <w:rsid w:val="00B50AC9"/>
    <w:rsid w:val="00B55B02"/>
    <w:rsid w:val="00B56CDC"/>
    <w:rsid w:val="00B5740B"/>
    <w:rsid w:val="00B6007A"/>
    <w:rsid w:val="00B61DF8"/>
    <w:rsid w:val="00B65122"/>
    <w:rsid w:val="00B73347"/>
    <w:rsid w:val="00B86216"/>
    <w:rsid w:val="00B864AA"/>
    <w:rsid w:val="00B96D43"/>
    <w:rsid w:val="00BA69D2"/>
    <w:rsid w:val="00BB2778"/>
    <w:rsid w:val="00BB612A"/>
    <w:rsid w:val="00BC6038"/>
    <w:rsid w:val="00BD3C51"/>
    <w:rsid w:val="00BE25AD"/>
    <w:rsid w:val="00BE667F"/>
    <w:rsid w:val="00C0135A"/>
    <w:rsid w:val="00C06AC1"/>
    <w:rsid w:val="00C14F06"/>
    <w:rsid w:val="00C15433"/>
    <w:rsid w:val="00C163F8"/>
    <w:rsid w:val="00C3492D"/>
    <w:rsid w:val="00C423D1"/>
    <w:rsid w:val="00C43E24"/>
    <w:rsid w:val="00C503E4"/>
    <w:rsid w:val="00C5184A"/>
    <w:rsid w:val="00C5248B"/>
    <w:rsid w:val="00C5730B"/>
    <w:rsid w:val="00C60D5B"/>
    <w:rsid w:val="00C64215"/>
    <w:rsid w:val="00C672F1"/>
    <w:rsid w:val="00C75B47"/>
    <w:rsid w:val="00C77DFF"/>
    <w:rsid w:val="00C81E71"/>
    <w:rsid w:val="00C91290"/>
    <w:rsid w:val="00CD109E"/>
    <w:rsid w:val="00CD3D9F"/>
    <w:rsid w:val="00CE0643"/>
    <w:rsid w:val="00CE0BB6"/>
    <w:rsid w:val="00CE135C"/>
    <w:rsid w:val="00CE60FB"/>
    <w:rsid w:val="00CE74C9"/>
    <w:rsid w:val="00CF3151"/>
    <w:rsid w:val="00CF6E77"/>
    <w:rsid w:val="00D052C5"/>
    <w:rsid w:val="00D063E5"/>
    <w:rsid w:val="00D07EB4"/>
    <w:rsid w:val="00D1303A"/>
    <w:rsid w:val="00D17149"/>
    <w:rsid w:val="00D2491C"/>
    <w:rsid w:val="00D2543D"/>
    <w:rsid w:val="00D31607"/>
    <w:rsid w:val="00D518E0"/>
    <w:rsid w:val="00D53FAD"/>
    <w:rsid w:val="00D55EA9"/>
    <w:rsid w:val="00D64F38"/>
    <w:rsid w:val="00D707BB"/>
    <w:rsid w:val="00D734BB"/>
    <w:rsid w:val="00D93016"/>
    <w:rsid w:val="00D932E2"/>
    <w:rsid w:val="00D95606"/>
    <w:rsid w:val="00D973D3"/>
    <w:rsid w:val="00DA096F"/>
    <w:rsid w:val="00DA7513"/>
    <w:rsid w:val="00DB21B8"/>
    <w:rsid w:val="00DC16F5"/>
    <w:rsid w:val="00DC1E68"/>
    <w:rsid w:val="00DC5956"/>
    <w:rsid w:val="00DD22F0"/>
    <w:rsid w:val="00DD34E3"/>
    <w:rsid w:val="00DD4CFC"/>
    <w:rsid w:val="00DE6096"/>
    <w:rsid w:val="00DF475D"/>
    <w:rsid w:val="00E030D3"/>
    <w:rsid w:val="00E04DA1"/>
    <w:rsid w:val="00E04DBD"/>
    <w:rsid w:val="00E20EBD"/>
    <w:rsid w:val="00E21B0E"/>
    <w:rsid w:val="00E22AF0"/>
    <w:rsid w:val="00E33333"/>
    <w:rsid w:val="00E445C4"/>
    <w:rsid w:val="00E45D72"/>
    <w:rsid w:val="00E52408"/>
    <w:rsid w:val="00E5259A"/>
    <w:rsid w:val="00E5746C"/>
    <w:rsid w:val="00E57653"/>
    <w:rsid w:val="00E64A91"/>
    <w:rsid w:val="00E65098"/>
    <w:rsid w:val="00E6675A"/>
    <w:rsid w:val="00E71DB0"/>
    <w:rsid w:val="00E735B8"/>
    <w:rsid w:val="00E75CB3"/>
    <w:rsid w:val="00E86FAA"/>
    <w:rsid w:val="00E8764A"/>
    <w:rsid w:val="00E92866"/>
    <w:rsid w:val="00EA2B39"/>
    <w:rsid w:val="00EA3919"/>
    <w:rsid w:val="00EB435F"/>
    <w:rsid w:val="00EB6C8B"/>
    <w:rsid w:val="00EC4075"/>
    <w:rsid w:val="00EC5B26"/>
    <w:rsid w:val="00ED70D1"/>
    <w:rsid w:val="00EE0122"/>
    <w:rsid w:val="00EE104C"/>
    <w:rsid w:val="00EE46EE"/>
    <w:rsid w:val="00EE6CC5"/>
    <w:rsid w:val="00EF41CE"/>
    <w:rsid w:val="00EF4537"/>
    <w:rsid w:val="00F00960"/>
    <w:rsid w:val="00F02DA9"/>
    <w:rsid w:val="00F16677"/>
    <w:rsid w:val="00F32287"/>
    <w:rsid w:val="00F365E2"/>
    <w:rsid w:val="00F36890"/>
    <w:rsid w:val="00F373D0"/>
    <w:rsid w:val="00F42DBA"/>
    <w:rsid w:val="00F455F8"/>
    <w:rsid w:val="00F47C0E"/>
    <w:rsid w:val="00F50742"/>
    <w:rsid w:val="00F54C58"/>
    <w:rsid w:val="00F5529E"/>
    <w:rsid w:val="00F6363D"/>
    <w:rsid w:val="00F65784"/>
    <w:rsid w:val="00F72899"/>
    <w:rsid w:val="00F72A5E"/>
    <w:rsid w:val="00F73CAD"/>
    <w:rsid w:val="00F7503B"/>
    <w:rsid w:val="00F97E10"/>
    <w:rsid w:val="00FA3484"/>
    <w:rsid w:val="00FB4D64"/>
    <w:rsid w:val="00FB75F7"/>
    <w:rsid w:val="00FC6D8E"/>
    <w:rsid w:val="00FD09F9"/>
    <w:rsid w:val="00FD112E"/>
    <w:rsid w:val="00FE0446"/>
    <w:rsid w:val="00FE1499"/>
    <w:rsid w:val="00FE2377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6D07A"/>
  <w15:docId w15:val="{A0A59645-5DE9-4EDF-AC92-762590D2A9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711B"/>
  </w:style>
  <w:style w:type="paragraph" w:styleId="Footer">
    <w:name w:val="footer"/>
    <w:basedOn w:val="Normal"/>
    <w:link w:val="FooterChar"/>
    <w:uiPriority w:val="99"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711B"/>
  </w:style>
  <w:style w:type="paragraph" w:styleId="BalloonText">
    <w:name w:val="Balloon Text"/>
    <w:basedOn w:val="Normal"/>
    <w:link w:val="BalloonTextChar"/>
    <w:uiPriority w:val="99"/>
    <w:semiHidden/>
    <w:unhideWhenUsed/>
    <w:rsid w:val="00A1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0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3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3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EE1"/>
    <w:pPr>
      <w:spacing w:after="0" w:line="240" w:lineRule="auto"/>
    </w:pPr>
  </w:style>
  <w:style w:type="table" w:styleId="TableGrid">
    <w:name w:val="Table Grid"/>
    <w:basedOn w:val="TableNormal"/>
    <w:uiPriority w:val="59"/>
    <w:rsid w:val="00F636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s" w:customStyle="1">
    <w:name w:val="hps"/>
    <w:basedOn w:val="DefaultParagraphFont"/>
    <w:rsid w:val="0023182E"/>
  </w:style>
  <w:style w:type="paragraph" w:styleId="EndnoteText">
    <w:name w:val="endnote text"/>
    <w:basedOn w:val="Normal"/>
    <w:link w:val="EndnoteTextChar"/>
    <w:uiPriority w:val="99"/>
    <w:semiHidden/>
    <w:unhideWhenUsed/>
    <w:rsid w:val="00DA7513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A7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7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51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A7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5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EF1"/>
    <w:rPr>
      <w:color w:val="0000FF" w:themeColor="hyperlink"/>
      <w:u w:val="single"/>
    </w:rPr>
  </w:style>
  <w:style w:type="paragraph" w:styleId="Chapter" w:customStyle="1">
    <w:name w:val="Chapter"/>
    <w:basedOn w:val="Normal"/>
    <w:next w:val="Normal"/>
    <w:rsid w:val="00573D0A"/>
    <w:pPr>
      <w:keepNext/>
      <w:numPr>
        <w:numId w:val="18"/>
      </w:numPr>
      <w:tabs>
        <w:tab w:val="left" w:pos="1440"/>
      </w:tabs>
      <w:spacing w:before="240" w:after="240" w:line="240" w:lineRule="auto"/>
      <w:jc w:val="center"/>
    </w:pPr>
    <w:rPr>
      <w:rFonts w:ascii="Times New Roman" w:hAnsi="Times New Roman" w:eastAsia="Times New Roman" w:cs="Times New Roman"/>
      <w:b/>
      <w:smallCaps/>
      <w:sz w:val="24"/>
      <w:szCs w:val="20"/>
      <w:lang w:val="es-ES_tradnl"/>
    </w:rPr>
  </w:style>
  <w:style w:type="paragraph" w:styleId="Paragraph" w:customStyle="1">
    <w:name w:val="Paragraph"/>
    <w:aliases w:val="paragraph,p,PARAGRAPH,PG,pa,at"/>
    <w:basedOn w:val="BodyTextIndent"/>
    <w:link w:val="ParagraphChar"/>
    <w:qFormat/>
    <w:rsid w:val="00573D0A"/>
    <w:pPr>
      <w:numPr>
        <w:ilvl w:val="1"/>
        <w:numId w:val="18"/>
      </w:numPr>
      <w:spacing w:before="120" w:line="240" w:lineRule="auto"/>
      <w:jc w:val="both"/>
      <w:outlineLvl w:val="1"/>
    </w:pPr>
    <w:rPr>
      <w:rFonts w:ascii="Times New Roman" w:hAnsi="Times New Roman" w:eastAsia="Times New Roman" w:cs="Times New Roman"/>
      <w:sz w:val="24"/>
      <w:szCs w:val="20"/>
      <w:lang w:val="es-ES_tradnl"/>
    </w:rPr>
  </w:style>
  <w:style w:type="paragraph" w:styleId="subpar" w:customStyle="1">
    <w:name w:val="subpar"/>
    <w:basedOn w:val="BodyTextIndent3"/>
    <w:rsid w:val="00573D0A"/>
    <w:pPr>
      <w:numPr>
        <w:ilvl w:val="2"/>
        <w:numId w:val="18"/>
      </w:numPr>
      <w:tabs>
        <w:tab w:val="clear" w:pos="2304"/>
        <w:tab w:val="num" w:pos="1152"/>
      </w:tabs>
      <w:spacing w:before="120" w:line="240" w:lineRule="auto"/>
      <w:ind w:left="1152" w:hanging="360"/>
      <w:jc w:val="both"/>
      <w:outlineLvl w:val="2"/>
    </w:pPr>
    <w:rPr>
      <w:rFonts w:ascii="Times New Roman" w:hAnsi="Times New Roman" w:eastAsia="Times New Roman" w:cs="Times New Roman"/>
      <w:sz w:val="24"/>
      <w:lang w:val="es-ES_tradnl"/>
    </w:rPr>
  </w:style>
  <w:style w:type="paragraph" w:styleId="SubSubPar" w:customStyle="1">
    <w:name w:val="SubSubPar"/>
    <w:basedOn w:val="subpar"/>
    <w:rsid w:val="00573D0A"/>
    <w:pPr>
      <w:numPr>
        <w:ilvl w:val="3"/>
      </w:numPr>
      <w:tabs>
        <w:tab w:val="clear" w:pos="2736"/>
        <w:tab w:val="left" w:pos="0"/>
        <w:tab w:val="num" w:pos="1296"/>
      </w:tabs>
      <w:ind w:left="1296" w:hanging="360"/>
    </w:pPr>
  </w:style>
  <w:style w:type="character" w:styleId="ParagraphChar" w:customStyle="1">
    <w:name w:val="Paragraph Char"/>
    <w:link w:val="Paragraph"/>
    <w:locked/>
    <w:rsid w:val="00573D0A"/>
    <w:rPr>
      <w:rFonts w:ascii="Times New Roman" w:hAnsi="Times New Roman" w:eastAsia="Times New Roman" w:cs="Times New Roman"/>
      <w:sz w:val="24"/>
      <w:szCs w:val="20"/>
      <w:lang w:val="es-ES_trad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3D0A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73D0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0A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73D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038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246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09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40793935</IDBDocs_x0020_Number>
    <TaxCatchAll xmlns="cdc7663a-08f0-4737-9e8c-148ce897a09c">
      <Value>102</Value>
      <Value>290</Value>
      <Value>170</Value>
      <Value>29</Value>
      <Value>4</Value>
    </TaxCatchAll>
    <SISCOR_x0020_Number xmlns="cdc7663a-08f0-4737-9e8c-148ce897a09c" xsi:nil="true"/>
    <Division_x0020_or_x0020_Unit xmlns="cdc7663a-08f0-4737-9e8c-148ce897a09c">INE/WSA</Division_x0020_or_x0020_Unit>
    <Document_x0020_Author xmlns="cdc7663a-08f0-4737-9e8c-148ce897a09c">Guerrero Rivera, Marilyn Ivette</Document_x0020_Author>
    <Fiscal_x0020_Year_x0020_IDB xmlns="cdc7663a-08f0-4737-9e8c-148ce897a09c">2019</Fiscal_x0020_Year_x0020_IDB>
    <Other_x0020_Author xmlns="cdc7663a-08f0-4737-9e8c-148ce897a09c" xsi:nil="true"/>
    <Migration_x0020_Info xmlns="cdc7663a-08f0-4737-9e8c-148ce897a09c">MS WORD0N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Dominican Republic</TermName>
          <TermId xmlns="http://schemas.microsoft.com/office/infopath/2007/PartnerControls">19e8fe34-75bb-4d09-b676-0e9a3c6f1862</TermId>
        </TermInfo>
      </Terms>
    </ic46d7e087fd4a108fb86518ca413cc6>
    <_dlc_DocId xmlns="cdc7663a-08f0-4737-9e8c-148ce897a09c">EZSHARE-316901166-1</_dlc_DocId>
    <_dlc_DocIdUrl xmlns="cdc7663a-08f0-4737-9e8c-148ce897a09c">
      <Url>https://idbg.sharepoint.com/teams/EZ-DR-TCP/DR-T1189/_layouts/15/DocIdRedir.aspx?ID=EZSHARE-316901166-1</Url>
      <Description>EZSHARE-316901166-1</Description>
    </_dlc_DocIdUrl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Approval_x0020_Number xmlns="cdc7663a-08f0-4737-9e8c-148ce897a09c" xsi:nil="true"/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SUPPLY RURAL AND PERI-URBAN</TermName>
          <TermId xmlns="http://schemas.microsoft.com/office/infopath/2007/PartnerControls">8436ee66-009e-4204-be28-64e6f6bf19fc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</TermName>
          <TermId xmlns="http://schemas.microsoft.com/office/infopath/2007/PartnerControls">474aab72-0205-4196-bca7-4b288939fcb3</TermId>
        </TermInfo>
      </Terms>
    </g511464f9e53401d84b16fa9b379a574>
    <Related_x0020_SisCor_x0020_Number xmlns="cdc7663a-08f0-4737-9e8c-148ce897a09c" xsi:nil="true"/>
    <Operation_x0020_Type xmlns="cdc7663a-08f0-4737-9e8c-148ce897a09c">Technical Cooperation</Operation_x0020_Type>
    <Package_x0020_Code xmlns="cdc7663a-08f0-4737-9e8c-148ce897a09c" xsi:nil="true"/>
    <Project_x0020_Number xmlns="cdc7663a-08f0-4737-9e8c-148ce897a09c">DR-T1189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Record_x0020_Number xmlns="cdc7663a-08f0-4737-9e8c-148ce897a09c" xsi:nil="true"/>
    <Disclosure_x0020_Activity xmlns="cdc7663a-08f0-4737-9e8c-148ce897a09c">TC Abstract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6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8DDB2AA18C2B646AE7187476797A9B2" ma:contentTypeVersion="2383" ma:contentTypeDescription="A content type to manage public (operations) IDB documents" ma:contentTypeScope="" ma:versionID="6cc1c68de3d00202e646085e5063423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3ba89b40a77feed9da0b1ece8bee661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D09C6-8FEA-4AE5-8E50-ED02EEF531BD}"/>
</file>

<file path=customXml/itemProps2.xml><?xml version="1.0" encoding="utf-8"?>
<ds:datastoreItem xmlns:ds="http://schemas.openxmlformats.org/officeDocument/2006/customXml" ds:itemID="{A063F62E-F0C5-497B-AF0D-3439D4909DA1}"/>
</file>

<file path=customXml/itemProps3.xml><?xml version="1.0" encoding="utf-8"?>
<ds:datastoreItem xmlns:ds="http://schemas.openxmlformats.org/officeDocument/2006/customXml" ds:itemID="{580DF995-2498-4181-9FFA-C627656353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25E38-4E18-47E9-9AC6-D893CB9567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3ADDAE-5717-40E3-B6B2-257956CA7326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6.xml><?xml version="1.0" encoding="utf-8"?>
<ds:datastoreItem xmlns:ds="http://schemas.openxmlformats.org/officeDocument/2006/customXml" ds:itemID="{B9669BFA-8441-4515-B813-404BFFCEE536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9B6C2E16-AF02-46D5-97F1-9324738476C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222CD77-CC44-41D5-BD06-40810BBD3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 Abstract template (Spanish) UPDATED strategic alignment</vt:lpstr>
    </vt:vector>
  </TitlesOfParts>
  <Company>Inter-American Development Bank</Company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Abstract template (Spanish) UPDATED strategic alignment</dc:title>
  <dc:creator>Yolanda Strachan</dc:creator>
  <cp:keywords/>
  <cp:lastModifiedBy>Guerrero Rivera, Marilyn Ivette</cp:lastModifiedBy>
  <cp:revision>23</cp:revision>
  <cp:lastPrinted>2012-08-24T17:26:00Z</cp:lastPrinted>
  <dcterms:created xsi:type="dcterms:W3CDTF">2019-01-29T19:28:00Z</dcterms:created>
  <dcterms:modified xsi:type="dcterms:W3CDTF">2019-03-13T15:05:00Z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54;#Unclassified|a6dff32e-d477-44cd-a56b-85efe9e0a56c</vt:lpwstr>
  </property>
  <property fmtid="{D5CDD505-2E9C-101B-9397-08002B2CF9AE}" pid="5" name="Function Corporate IDB">
    <vt:lpwstr>53;#IDBDocs|cca77002-e150-4b2d-ab1f-1d7a7cdcae16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>29;#Dominican Republic|19e8fe34-75bb-4d09-b676-0e9a3c6f1862</vt:lpwstr>
  </property>
  <property fmtid="{D5CDD505-2E9C-101B-9397-08002B2CF9AE}" pid="8" name="Webtopic">
    <vt:lpwstr/>
  </property>
  <property fmtid="{D5CDD505-2E9C-101B-9397-08002B2CF9AE}" pid="9" name="_dlc_DocIdItemGuid">
    <vt:lpwstr>b5e5c9f4-29fa-4aaf-af79-350ae7b2bff3</vt:lpwstr>
  </property>
  <property fmtid="{D5CDD505-2E9C-101B-9397-08002B2CF9AE}" pid="10" name="Abstract">
    <vt:lpwstr/>
  </property>
  <property fmtid="{D5CDD505-2E9C-101B-9397-08002B2CF9AE}" pid="11" name="Disclosure Activity">
    <vt:lpwstr/>
  </property>
  <property fmtid="{D5CDD505-2E9C-101B-9397-08002B2CF9AE}" pid="12" name="Region">
    <vt:lpwstr/>
  </property>
  <property fmtid="{D5CDD505-2E9C-101B-9397-08002B2CF9AE}" pid="13" name="Publication Type">
    <vt:lpwstr/>
  </property>
  <property fmtid="{D5CDD505-2E9C-101B-9397-08002B2CF9AE}" pid="14" name="Publishing House">
    <vt:lpwstr/>
  </property>
  <property fmtid="{D5CDD505-2E9C-101B-9397-08002B2CF9AE}" pid="15" name="KP Topics">
    <vt:lpwstr/>
  </property>
  <property fmtid="{D5CDD505-2E9C-101B-9397-08002B2CF9AE}" pid="16" name="Editor1">
    <vt:lpwstr/>
  </property>
  <property fmtid="{D5CDD505-2E9C-101B-9397-08002B2CF9AE}" pid="17" name="URL">
    <vt:lpwstr/>
  </property>
  <property fmtid="{D5CDD505-2E9C-101B-9397-08002B2CF9AE}" pid="18" name="Mendeley Document_1">
    <vt:lpwstr>True</vt:lpwstr>
  </property>
  <property fmtid="{D5CDD505-2E9C-101B-9397-08002B2CF9AE}" pid="19" name="Mendeley Unique User Id_1">
    <vt:lpwstr>530ea979-db34-3e01-8c04-10bead7b0f6f</vt:lpwstr>
  </property>
  <property fmtid="{D5CDD505-2E9C-101B-9397-08002B2CF9AE}" pid="20" name="Mendeley Citation Style_1">
    <vt:lpwstr>http://www.zotero.org/styles/apa</vt:lpwstr>
  </property>
  <property fmtid="{D5CDD505-2E9C-101B-9397-08002B2CF9AE}" pid="21" name="Mendeley Recent Style Id 0_1">
    <vt:lpwstr>http://www.zotero.org/styles/american-medical-association</vt:lpwstr>
  </property>
  <property fmtid="{D5CDD505-2E9C-101B-9397-08002B2CF9AE}" pid="22" name="Mendeley Recent Style Name 0_1">
    <vt:lpwstr>American Medical Association</vt:lpwstr>
  </property>
  <property fmtid="{D5CDD505-2E9C-101B-9397-08002B2CF9AE}" pid="23" name="Mendeley Recent Style Id 1_1">
    <vt:lpwstr>http://www.zotero.org/styles/american-political-science-association</vt:lpwstr>
  </property>
  <property fmtid="{D5CDD505-2E9C-101B-9397-08002B2CF9AE}" pid="24" name="Mendeley Recent Style Name 1_1">
    <vt:lpwstr>American Political Science Association</vt:lpwstr>
  </property>
  <property fmtid="{D5CDD505-2E9C-101B-9397-08002B2CF9AE}" pid="25" name="Mendeley Recent Style Id 2_1">
    <vt:lpwstr>http://www.zotero.org/styles/apa</vt:lpwstr>
  </property>
  <property fmtid="{D5CDD505-2E9C-101B-9397-08002B2CF9AE}" pid="26" name="Mendeley Recent Style Name 2_1">
    <vt:lpwstr>American Psychological Association 6th edition</vt:lpwstr>
  </property>
  <property fmtid="{D5CDD505-2E9C-101B-9397-08002B2CF9AE}" pid="27" name="Mendeley Recent Style Id 3_1">
    <vt:lpwstr>http://www.zotero.org/styles/american-sociological-association</vt:lpwstr>
  </property>
  <property fmtid="{D5CDD505-2E9C-101B-9397-08002B2CF9AE}" pid="28" name="Mendeley Recent Style Name 3_1">
    <vt:lpwstr>American Sociological Association</vt:lpwstr>
  </property>
  <property fmtid="{D5CDD505-2E9C-101B-9397-08002B2CF9AE}" pid="29" name="Mendeley Recent Style Id 4_1">
    <vt:lpwstr>http://www.zotero.org/styles/chicago-author-date</vt:lpwstr>
  </property>
  <property fmtid="{D5CDD505-2E9C-101B-9397-08002B2CF9AE}" pid="30" name="Mendeley Recent Style Name 4_1">
    <vt:lpwstr>Chicago Manual of Style 17th edition (author-date)</vt:lpwstr>
  </property>
  <property fmtid="{D5CDD505-2E9C-101B-9397-08002B2CF9AE}" pid="31" name="Mendeley Recent Style Id 5_1">
    <vt:lpwstr>http://www.zotero.org/styles/harvard-cite-them-right</vt:lpwstr>
  </property>
  <property fmtid="{D5CDD505-2E9C-101B-9397-08002B2CF9AE}" pid="32" name="Mendeley Recent Style Name 5_1">
    <vt:lpwstr>Cite Them Right 10th edition - Harvard</vt:lpwstr>
  </property>
  <property fmtid="{D5CDD505-2E9C-101B-9397-08002B2CF9AE}" pid="33" name="Mendeley Recent Style Id 6_1">
    <vt:lpwstr>http://www.zotero.org/styles/ieee</vt:lpwstr>
  </property>
  <property fmtid="{D5CDD505-2E9C-101B-9397-08002B2CF9AE}" pid="34" name="Mendeley Recent Style Name 6_1">
    <vt:lpwstr>IEEE</vt:lpwstr>
  </property>
  <property fmtid="{D5CDD505-2E9C-101B-9397-08002B2CF9AE}" pid="35" name="Mendeley Recent Style Id 7_1">
    <vt:lpwstr>http://www.zotero.org/styles/modern-humanities-research-association</vt:lpwstr>
  </property>
  <property fmtid="{D5CDD505-2E9C-101B-9397-08002B2CF9AE}" pid="36" name="Mendeley Recent Style Name 7_1">
    <vt:lpwstr>Modern Humanities Research Association 3rd edition (note with bibliography)</vt:lpwstr>
  </property>
  <property fmtid="{D5CDD505-2E9C-101B-9397-08002B2CF9AE}" pid="37" name="Mendeley Recent Style Id 8_1">
    <vt:lpwstr>http://www.zotero.org/styles/modern-language-association</vt:lpwstr>
  </property>
  <property fmtid="{D5CDD505-2E9C-101B-9397-08002B2CF9AE}" pid="38" name="Mendeley Recent Style Name 8_1">
    <vt:lpwstr>Modern Language Association 8th edition</vt:lpwstr>
  </property>
  <property fmtid="{D5CDD505-2E9C-101B-9397-08002B2CF9AE}" pid="39" name="Mendeley Recent Style Id 9_1">
    <vt:lpwstr>http://www.zotero.org/styles/nature</vt:lpwstr>
  </property>
  <property fmtid="{D5CDD505-2E9C-101B-9397-08002B2CF9AE}" pid="40" name="Mendeley Recent Style Name 9_1">
    <vt:lpwstr>Nature</vt:lpwstr>
  </property>
  <property fmtid="{D5CDD505-2E9C-101B-9397-08002B2CF9AE}" pid="41" name="Fund IDB">
    <vt:lpwstr>102;#INF|474aab72-0205-4196-bca7-4b288939fcb3</vt:lpwstr>
  </property>
  <property fmtid="{D5CDD505-2E9C-101B-9397-08002B2CF9AE}" pid="42" name="Sector IDB">
    <vt:lpwstr>170;#WATER AND SANITATION|ba6b63cd-e402-47cb-9357-08149f7ce046</vt:lpwstr>
  </property>
  <property fmtid="{D5CDD505-2E9C-101B-9397-08002B2CF9AE}" pid="43" name="Function Operations IDB">
    <vt:lpwstr>4;#Project Preparation, Planning and Design|29ca0c72-1fc4-435f-a09c-28585cb5eac9</vt:lpwstr>
  </property>
  <property fmtid="{D5CDD505-2E9C-101B-9397-08002B2CF9AE}" pid="44" name="Series Operations IDB">
    <vt:lpwstr/>
  </property>
  <property fmtid="{D5CDD505-2E9C-101B-9397-08002B2CF9AE}" pid="45" name="Sub-Sector">
    <vt:lpwstr>290;#WATER SUPPLY RURAL AND PERI-URBAN|8436ee66-009e-4204-be28-64e6f6bf19fc</vt:lpwstr>
  </property>
  <property fmtid="{D5CDD505-2E9C-101B-9397-08002B2CF9AE}" pid="46" name="AuthorIds_UIVersion_1">
    <vt:lpwstr>1605</vt:lpwstr>
  </property>
  <property fmtid="{D5CDD505-2E9C-101B-9397-08002B2CF9AE}" pid="47" name="AuthorIds_UIVersion_3">
    <vt:lpwstr>1605</vt:lpwstr>
  </property>
  <property fmtid="{D5CDD505-2E9C-101B-9397-08002B2CF9AE}" pid="49" name="Disclosed">
    <vt:bool>false</vt:bool>
  </property>
  <property fmtid="{D5CDD505-2E9C-101B-9397-08002B2CF9AE}" pid="50" name="ContentTypeId">
    <vt:lpwstr>0x0101001A458A224826124E8B45B1D613300CFC0048DDB2AA18C2B646AE7187476797A9B2</vt:lpwstr>
  </property>
</Properties>
</file>