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9F2E" w14:textId="77777777" w:rsidR="00785DD5" w:rsidRPr="00273024" w:rsidRDefault="00785DD5" w:rsidP="0058189D">
      <w:pPr>
        <w:rPr>
          <w:rFonts w:ascii="Arial" w:hAnsi="Arial" w:cs="Arial"/>
          <w:b/>
          <w:bCs/>
          <w:sz w:val="19"/>
          <w:szCs w:val="19"/>
          <w:lang w:val="es-ES_tradnl"/>
        </w:rPr>
      </w:pPr>
    </w:p>
    <w:p w14:paraId="4462CAC1" w14:textId="77777777" w:rsidR="0058189D" w:rsidRPr="00273024" w:rsidRDefault="0058189D" w:rsidP="0058189D">
      <w:pPr>
        <w:rPr>
          <w:rFonts w:ascii="Arial" w:hAnsi="Arial" w:cs="Arial"/>
          <w:b/>
          <w:bCs/>
          <w:sz w:val="19"/>
          <w:szCs w:val="19"/>
          <w:lang w:val="es-ES_tradnl"/>
        </w:rPr>
      </w:pPr>
    </w:p>
    <w:p w14:paraId="3E151AD5" w14:textId="77777777" w:rsidR="00396F32" w:rsidRPr="00273024" w:rsidRDefault="00396F32" w:rsidP="00396F32">
      <w:pPr>
        <w:jc w:val="center"/>
        <w:rPr>
          <w:rFonts w:ascii="Arial" w:hAnsi="Arial" w:cs="Arial"/>
          <w:smallCaps/>
          <w:lang w:val="es-ES_tradnl"/>
        </w:rPr>
      </w:pPr>
      <w:r w:rsidRPr="00273024">
        <w:rPr>
          <w:rFonts w:ascii="Arial" w:hAnsi="Arial" w:cs="Arial"/>
          <w:smallCaps/>
          <w:lang w:val="es-ES_tradnl"/>
        </w:rPr>
        <w:t>Documento del Banco Interamericano de Desarrollo</w:t>
      </w:r>
    </w:p>
    <w:p w14:paraId="5FF60209" w14:textId="77777777" w:rsidR="00396F32" w:rsidRPr="00273024" w:rsidRDefault="00396F32" w:rsidP="00396F32">
      <w:pPr>
        <w:jc w:val="center"/>
        <w:rPr>
          <w:rFonts w:ascii="Arial" w:hAnsi="Arial" w:cs="Arial"/>
          <w:sz w:val="19"/>
          <w:szCs w:val="19"/>
          <w:lang w:val="es-ES_tradnl"/>
        </w:rPr>
      </w:pPr>
    </w:p>
    <w:p w14:paraId="754E4912" w14:textId="77777777" w:rsidR="00396F32" w:rsidRPr="00273024" w:rsidRDefault="00396F32" w:rsidP="00396F32">
      <w:pPr>
        <w:jc w:val="center"/>
        <w:rPr>
          <w:rFonts w:ascii="Arial" w:hAnsi="Arial" w:cs="Arial"/>
          <w:sz w:val="19"/>
          <w:szCs w:val="19"/>
          <w:lang w:val="es-ES_tradnl"/>
        </w:rPr>
      </w:pPr>
    </w:p>
    <w:p w14:paraId="7BCDB2BA" w14:textId="77777777" w:rsidR="00396F32" w:rsidRPr="00273024" w:rsidRDefault="00396F32" w:rsidP="00396F32">
      <w:pPr>
        <w:jc w:val="center"/>
        <w:rPr>
          <w:rFonts w:ascii="Arial" w:hAnsi="Arial" w:cs="Arial"/>
          <w:sz w:val="19"/>
          <w:szCs w:val="19"/>
          <w:lang w:val="es-ES_tradnl"/>
        </w:rPr>
      </w:pPr>
    </w:p>
    <w:p w14:paraId="13B0AFC5" w14:textId="77777777" w:rsidR="00396F32" w:rsidRPr="00273024" w:rsidRDefault="00396F32" w:rsidP="00396F32">
      <w:pPr>
        <w:jc w:val="center"/>
        <w:rPr>
          <w:rFonts w:ascii="Arial" w:hAnsi="Arial" w:cs="Arial"/>
          <w:sz w:val="19"/>
          <w:szCs w:val="19"/>
          <w:lang w:val="es-ES_tradnl"/>
        </w:rPr>
      </w:pPr>
    </w:p>
    <w:p w14:paraId="6AD51FDB" w14:textId="77777777" w:rsidR="00396F32" w:rsidRPr="00273024" w:rsidRDefault="00396F32" w:rsidP="00396F32">
      <w:pPr>
        <w:jc w:val="center"/>
        <w:rPr>
          <w:rFonts w:ascii="Arial" w:hAnsi="Arial" w:cs="Arial"/>
          <w:sz w:val="19"/>
          <w:szCs w:val="19"/>
          <w:lang w:val="es-ES_tradnl"/>
        </w:rPr>
      </w:pPr>
    </w:p>
    <w:p w14:paraId="5183ECC3" w14:textId="77777777" w:rsidR="00396F32" w:rsidRPr="00273024" w:rsidRDefault="00396F32" w:rsidP="00396F32">
      <w:pPr>
        <w:jc w:val="center"/>
        <w:rPr>
          <w:rFonts w:ascii="Arial" w:hAnsi="Arial" w:cs="Arial"/>
          <w:sz w:val="19"/>
          <w:szCs w:val="19"/>
          <w:lang w:val="es-ES_tradnl"/>
        </w:rPr>
      </w:pPr>
    </w:p>
    <w:p w14:paraId="7459C9D1" w14:textId="77777777" w:rsidR="00396F32" w:rsidRPr="00273024" w:rsidRDefault="00396F32" w:rsidP="00396F32">
      <w:pPr>
        <w:jc w:val="center"/>
        <w:rPr>
          <w:rFonts w:ascii="Arial" w:hAnsi="Arial" w:cs="Arial"/>
          <w:sz w:val="19"/>
          <w:szCs w:val="19"/>
          <w:lang w:val="es-ES_tradnl"/>
        </w:rPr>
      </w:pPr>
    </w:p>
    <w:p w14:paraId="44631544" w14:textId="77777777" w:rsidR="00396F32" w:rsidRPr="00273024" w:rsidRDefault="00396F32" w:rsidP="00396F32">
      <w:pPr>
        <w:jc w:val="center"/>
        <w:rPr>
          <w:rFonts w:ascii="Arial" w:hAnsi="Arial" w:cs="Arial"/>
          <w:sz w:val="19"/>
          <w:szCs w:val="19"/>
          <w:lang w:val="es-ES_tradnl"/>
        </w:rPr>
      </w:pPr>
    </w:p>
    <w:p w14:paraId="079B872D" w14:textId="77777777" w:rsidR="00396F32" w:rsidRPr="00273024" w:rsidRDefault="00396F32" w:rsidP="00396F32">
      <w:pPr>
        <w:jc w:val="center"/>
        <w:rPr>
          <w:rFonts w:ascii="Arial" w:hAnsi="Arial" w:cs="Arial"/>
          <w:sz w:val="19"/>
          <w:szCs w:val="19"/>
          <w:lang w:val="es-ES_tradnl"/>
        </w:rPr>
      </w:pPr>
    </w:p>
    <w:p w14:paraId="602676C2" w14:textId="77777777" w:rsidR="00396F32" w:rsidRPr="00273024" w:rsidRDefault="00396F32" w:rsidP="00396F32">
      <w:pPr>
        <w:jc w:val="center"/>
        <w:rPr>
          <w:rFonts w:ascii="Arial" w:hAnsi="Arial" w:cs="Arial"/>
          <w:sz w:val="19"/>
          <w:szCs w:val="19"/>
          <w:lang w:val="es-ES_tradnl"/>
        </w:rPr>
      </w:pPr>
    </w:p>
    <w:p w14:paraId="506856CC" w14:textId="77777777" w:rsidR="00396F32" w:rsidRPr="00273024" w:rsidRDefault="00396F32" w:rsidP="00396F32">
      <w:pPr>
        <w:jc w:val="center"/>
        <w:rPr>
          <w:rFonts w:ascii="Arial" w:hAnsi="Arial" w:cs="Arial"/>
          <w:sz w:val="19"/>
          <w:szCs w:val="19"/>
          <w:lang w:val="es-ES_tradnl"/>
        </w:rPr>
      </w:pPr>
    </w:p>
    <w:p w14:paraId="212A5144" w14:textId="77777777" w:rsidR="00396F32" w:rsidRPr="00273024" w:rsidRDefault="00396F32" w:rsidP="00396F32">
      <w:pPr>
        <w:jc w:val="center"/>
        <w:rPr>
          <w:rFonts w:ascii="Arial" w:hAnsi="Arial" w:cs="Arial"/>
          <w:sz w:val="19"/>
          <w:szCs w:val="19"/>
          <w:lang w:val="es-ES_tradnl"/>
        </w:rPr>
      </w:pPr>
    </w:p>
    <w:p w14:paraId="519C3D80" w14:textId="77777777" w:rsidR="00396F32" w:rsidRPr="00273024" w:rsidRDefault="00396F32" w:rsidP="00396F32">
      <w:pPr>
        <w:jc w:val="center"/>
        <w:rPr>
          <w:rFonts w:ascii="Arial" w:hAnsi="Arial" w:cs="Arial"/>
          <w:sz w:val="19"/>
          <w:szCs w:val="19"/>
          <w:lang w:val="es-ES_tradnl"/>
        </w:rPr>
      </w:pPr>
    </w:p>
    <w:p w14:paraId="5CA5E2AB" w14:textId="77777777" w:rsidR="00396F32" w:rsidRPr="00273024" w:rsidRDefault="00396F32" w:rsidP="00396F32">
      <w:pPr>
        <w:jc w:val="center"/>
        <w:rPr>
          <w:rFonts w:ascii="Arial" w:hAnsi="Arial" w:cs="Arial"/>
          <w:sz w:val="19"/>
          <w:szCs w:val="19"/>
          <w:lang w:val="es-ES_tradnl"/>
        </w:rPr>
      </w:pPr>
    </w:p>
    <w:p w14:paraId="378BCEE3"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73283F79" w14:textId="77777777" w:rsidR="00505269" w:rsidRPr="00273024" w:rsidRDefault="00505269" w:rsidP="00505269">
      <w:pPr>
        <w:tabs>
          <w:tab w:val="left" w:pos="1440"/>
          <w:tab w:val="left" w:pos="3060"/>
        </w:tabs>
        <w:jc w:val="center"/>
        <w:rPr>
          <w:rFonts w:ascii="Arial" w:hAnsi="Arial" w:cs="Arial"/>
          <w:b/>
          <w:smallCaps/>
          <w:sz w:val="28"/>
          <w:szCs w:val="28"/>
          <w:lang w:val="es-ES_tradnl"/>
        </w:rPr>
      </w:pPr>
      <w:r w:rsidRPr="00273024">
        <w:rPr>
          <w:rFonts w:ascii="Arial" w:hAnsi="Arial" w:cs="Arial"/>
          <w:b/>
          <w:smallCaps/>
          <w:sz w:val="28"/>
          <w:szCs w:val="28"/>
          <w:lang w:val="es-ES_tradnl"/>
        </w:rPr>
        <w:t xml:space="preserve">Argentina </w:t>
      </w:r>
    </w:p>
    <w:p w14:paraId="2565CE63"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20468A4F"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28202606"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6832A859" w14:textId="77777777" w:rsidR="00505269" w:rsidRPr="00273024" w:rsidRDefault="00505269" w:rsidP="00505269">
      <w:pPr>
        <w:tabs>
          <w:tab w:val="left" w:pos="1440"/>
          <w:tab w:val="left" w:pos="3060"/>
        </w:tabs>
        <w:jc w:val="center"/>
        <w:rPr>
          <w:rFonts w:ascii="Arial" w:hAnsi="Arial" w:cs="Arial"/>
          <w:smallCaps/>
          <w:sz w:val="22"/>
          <w:szCs w:val="22"/>
          <w:lang w:val="es-ES_tradnl"/>
        </w:rPr>
      </w:pPr>
    </w:p>
    <w:p w14:paraId="033B857B" w14:textId="77777777" w:rsidR="00505269" w:rsidRPr="00273024" w:rsidRDefault="00505269" w:rsidP="00505269">
      <w:pPr>
        <w:pStyle w:val="Newpage"/>
        <w:rPr>
          <w:rFonts w:ascii="Arial" w:hAnsi="Arial" w:cs="Arial"/>
          <w:caps/>
          <w:sz w:val="28"/>
          <w:szCs w:val="28"/>
          <w:lang w:val="es-ES_tradnl"/>
        </w:rPr>
      </w:pPr>
      <w:r w:rsidRPr="00273024">
        <w:rPr>
          <w:rFonts w:ascii="Arial" w:hAnsi="Arial" w:cs="Arial"/>
          <w:sz w:val="28"/>
          <w:szCs w:val="28"/>
          <w:lang w:val="es-ES_tradnl"/>
        </w:rPr>
        <w:t>Línea de Crédito Condicional para Proyectos de Inversión (CCLIP)</w:t>
      </w:r>
    </w:p>
    <w:p w14:paraId="1B89CFE9" w14:textId="77777777" w:rsidR="00505269" w:rsidRPr="00273024" w:rsidRDefault="00505269" w:rsidP="00505269">
      <w:pPr>
        <w:pStyle w:val="Newpage"/>
        <w:rPr>
          <w:rFonts w:ascii="Arial" w:hAnsi="Arial" w:cs="Arial"/>
          <w:sz w:val="28"/>
          <w:szCs w:val="28"/>
          <w:lang w:val="es-ES_tradnl"/>
        </w:rPr>
      </w:pPr>
      <w:r w:rsidRPr="00273024">
        <w:rPr>
          <w:rFonts w:ascii="Arial" w:hAnsi="Arial" w:cs="Arial"/>
          <w:caps/>
          <w:sz w:val="28"/>
          <w:szCs w:val="28"/>
          <w:lang w:val="es-ES_tradnl"/>
        </w:rPr>
        <w:t>(</w:t>
      </w:r>
      <w:r w:rsidRPr="00273024">
        <w:rPr>
          <w:rFonts w:ascii="Arial" w:hAnsi="Arial" w:cs="Arial"/>
          <w:sz w:val="28"/>
          <w:szCs w:val="28"/>
          <w:lang w:val="es-ES_tradnl"/>
        </w:rPr>
        <w:t>AR-O0006)</w:t>
      </w:r>
    </w:p>
    <w:p w14:paraId="46222800" w14:textId="77777777" w:rsidR="00505269" w:rsidRPr="00273024" w:rsidRDefault="00505269" w:rsidP="00505269">
      <w:pPr>
        <w:pStyle w:val="Newpage"/>
        <w:rPr>
          <w:rFonts w:ascii="Arial" w:hAnsi="Arial" w:cs="Arial"/>
          <w:caps/>
          <w:sz w:val="28"/>
          <w:szCs w:val="28"/>
          <w:lang w:val="es-ES_tradnl"/>
        </w:rPr>
      </w:pPr>
      <w:bookmarkStart w:id="0" w:name="_GoBack"/>
      <w:bookmarkEnd w:id="0"/>
    </w:p>
    <w:p w14:paraId="59995C07" w14:textId="77AE0DB4" w:rsidR="00505269" w:rsidRPr="00273024" w:rsidRDefault="1E9077CB" w:rsidP="1E9077CB">
      <w:pPr>
        <w:pStyle w:val="Newpage"/>
        <w:rPr>
          <w:rFonts w:ascii="Arial" w:hAnsi="Arial" w:cs="Arial"/>
          <w:sz w:val="28"/>
          <w:szCs w:val="28"/>
        </w:rPr>
      </w:pPr>
      <w:r w:rsidRPr="1E9077CB">
        <w:rPr>
          <w:rFonts w:ascii="Arial" w:hAnsi="Arial" w:cs="Arial"/>
          <w:caps/>
          <w:sz w:val="28"/>
          <w:szCs w:val="28"/>
        </w:rPr>
        <w:t xml:space="preserve"> </w:t>
      </w:r>
      <w:r w:rsidR="006610C4">
        <w:rPr>
          <w:rFonts w:ascii="Arial" w:hAnsi="Arial" w:cs="Arial"/>
          <w:sz w:val="28"/>
          <w:szCs w:val="28"/>
        </w:rPr>
        <w:t>Primera Operación</w:t>
      </w:r>
      <w:r w:rsidRPr="1E9077CB">
        <w:rPr>
          <w:rFonts w:ascii="Arial" w:hAnsi="Arial" w:cs="Arial"/>
          <w:sz w:val="28"/>
          <w:szCs w:val="28"/>
        </w:rPr>
        <w:t xml:space="preserve"> de Ampliación de Capacidad y Mejoras de Seguridad en los Accesos al Paso Cristo Redentor</w:t>
      </w:r>
    </w:p>
    <w:p w14:paraId="7273C4CC" w14:textId="77777777" w:rsidR="00505269" w:rsidRPr="00273024" w:rsidRDefault="00505269" w:rsidP="00505269">
      <w:pPr>
        <w:pStyle w:val="Newpage"/>
        <w:rPr>
          <w:rFonts w:ascii="Arial" w:hAnsi="Arial" w:cs="Arial"/>
          <w:caps/>
          <w:sz w:val="28"/>
          <w:szCs w:val="28"/>
          <w:lang w:val="es-ES_tradnl"/>
        </w:rPr>
      </w:pPr>
      <w:r w:rsidRPr="00273024">
        <w:rPr>
          <w:rFonts w:ascii="Arial" w:hAnsi="Arial" w:cs="Arial"/>
          <w:caps/>
          <w:sz w:val="28"/>
          <w:szCs w:val="28"/>
          <w:lang w:val="es-ES_tradnl"/>
        </w:rPr>
        <w:t xml:space="preserve"> (ar-l1279)</w:t>
      </w:r>
    </w:p>
    <w:p w14:paraId="776F108E" w14:textId="77777777" w:rsidR="00396F32" w:rsidRPr="00273024" w:rsidRDefault="00396F32" w:rsidP="00396F32">
      <w:pPr>
        <w:tabs>
          <w:tab w:val="left" w:pos="1440"/>
          <w:tab w:val="left" w:pos="3060"/>
        </w:tabs>
        <w:jc w:val="center"/>
        <w:rPr>
          <w:rFonts w:ascii="Arial" w:hAnsi="Arial" w:cs="Arial"/>
          <w:smallCaps/>
          <w:lang w:val="es-ES_tradnl"/>
        </w:rPr>
      </w:pPr>
    </w:p>
    <w:p w14:paraId="64135927" w14:textId="77777777" w:rsidR="00396F32" w:rsidRPr="00273024" w:rsidRDefault="00396F32" w:rsidP="00396F32">
      <w:pPr>
        <w:tabs>
          <w:tab w:val="left" w:pos="1440"/>
          <w:tab w:val="left" w:pos="3060"/>
        </w:tabs>
        <w:jc w:val="center"/>
        <w:rPr>
          <w:rFonts w:ascii="Arial" w:hAnsi="Arial" w:cs="Arial"/>
          <w:smallCaps/>
          <w:lang w:val="es-ES_tradnl"/>
        </w:rPr>
      </w:pPr>
    </w:p>
    <w:p w14:paraId="6589A876" w14:textId="77777777" w:rsidR="00396F32" w:rsidRPr="00273024" w:rsidRDefault="00396F32" w:rsidP="00396F32">
      <w:pPr>
        <w:tabs>
          <w:tab w:val="left" w:pos="1440"/>
          <w:tab w:val="left" w:pos="3060"/>
        </w:tabs>
        <w:jc w:val="center"/>
        <w:rPr>
          <w:rFonts w:ascii="Arial" w:hAnsi="Arial" w:cs="Arial"/>
          <w:smallCaps/>
          <w:lang w:val="es-ES_tradnl"/>
        </w:rPr>
      </w:pPr>
    </w:p>
    <w:p w14:paraId="6C95962E" w14:textId="77777777" w:rsidR="00396F32" w:rsidRPr="00273024" w:rsidRDefault="00396F32" w:rsidP="00396F32">
      <w:pPr>
        <w:tabs>
          <w:tab w:val="left" w:pos="1440"/>
          <w:tab w:val="left" w:pos="3060"/>
        </w:tabs>
        <w:jc w:val="center"/>
        <w:rPr>
          <w:rFonts w:ascii="Arial" w:hAnsi="Arial" w:cs="Arial"/>
          <w:smallCaps/>
          <w:lang w:val="es-ES_tradnl"/>
        </w:rPr>
      </w:pPr>
    </w:p>
    <w:p w14:paraId="1481A2E5" w14:textId="77777777" w:rsidR="00396F32" w:rsidRPr="00273024" w:rsidRDefault="00396F32" w:rsidP="00396F32">
      <w:pPr>
        <w:tabs>
          <w:tab w:val="left" w:pos="1440"/>
          <w:tab w:val="left" w:pos="3060"/>
        </w:tabs>
        <w:jc w:val="center"/>
        <w:rPr>
          <w:rFonts w:ascii="Arial" w:hAnsi="Arial" w:cs="Arial"/>
          <w:smallCaps/>
          <w:lang w:val="es-ES_tradnl"/>
        </w:rPr>
      </w:pPr>
    </w:p>
    <w:p w14:paraId="768AA905" w14:textId="77777777" w:rsidR="00396F32" w:rsidRPr="00273024" w:rsidRDefault="00396F32" w:rsidP="00396F32">
      <w:pPr>
        <w:tabs>
          <w:tab w:val="left" w:pos="1440"/>
          <w:tab w:val="left" w:pos="3060"/>
        </w:tabs>
        <w:jc w:val="center"/>
        <w:outlineLvl w:val="0"/>
        <w:rPr>
          <w:rFonts w:ascii="Arial" w:hAnsi="Arial" w:cs="Arial"/>
          <w:b/>
          <w:lang w:val="es-ES_tradnl"/>
        </w:rPr>
      </w:pPr>
      <w:r w:rsidRPr="00273024">
        <w:rPr>
          <w:rFonts w:ascii="Arial" w:hAnsi="Arial" w:cs="Arial"/>
          <w:b/>
          <w:smallCaps/>
          <w:lang w:val="es-ES_tradnl"/>
        </w:rPr>
        <w:t>Plan de Monitoreo y Evaluación</w:t>
      </w:r>
    </w:p>
    <w:p w14:paraId="4F1D9B1F" w14:textId="77777777" w:rsidR="00396F32" w:rsidRPr="00273024" w:rsidRDefault="00396F32" w:rsidP="00396F32">
      <w:pPr>
        <w:jc w:val="center"/>
        <w:rPr>
          <w:rFonts w:ascii="Arial" w:hAnsi="Arial" w:cs="Arial"/>
          <w:b/>
          <w:bCs/>
          <w:sz w:val="19"/>
          <w:szCs w:val="19"/>
          <w:lang w:val="es-ES_tradnl"/>
        </w:rPr>
      </w:pPr>
    </w:p>
    <w:p w14:paraId="45409094" w14:textId="77777777" w:rsidR="00396F32" w:rsidRPr="00273024" w:rsidRDefault="00396F32" w:rsidP="00396F32">
      <w:pPr>
        <w:jc w:val="center"/>
        <w:rPr>
          <w:rFonts w:ascii="Arial" w:hAnsi="Arial" w:cs="Arial"/>
          <w:b/>
          <w:bCs/>
          <w:sz w:val="19"/>
          <w:szCs w:val="19"/>
          <w:lang w:val="es-ES_tradnl"/>
        </w:rPr>
      </w:pPr>
    </w:p>
    <w:p w14:paraId="40FE24A4" w14:textId="77777777" w:rsidR="00396F32" w:rsidRPr="00273024" w:rsidRDefault="00396F32" w:rsidP="00396F32">
      <w:pPr>
        <w:jc w:val="center"/>
        <w:rPr>
          <w:rFonts w:ascii="Arial" w:hAnsi="Arial" w:cs="Arial"/>
          <w:b/>
          <w:bCs/>
          <w:sz w:val="19"/>
          <w:szCs w:val="19"/>
          <w:lang w:val="es-ES_tradnl"/>
        </w:rPr>
      </w:pPr>
    </w:p>
    <w:p w14:paraId="3C981987" w14:textId="77777777" w:rsidR="00396F32" w:rsidRPr="00273024" w:rsidRDefault="00396F32" w:rsidP="00396F32">
      <w:pPr>
        <w:jc w:val="center"/>
        <w:rPr>
          <w:rFonts w:ascii="Arial" w:hAnsi="Arial" w:cs="Arial"/>
          <w:b/>
          <w:bCs/>
          <w:sz w:val="19"/>
          <w:szCs w:val="19"/>
          <w:lang w:val="es-ES_tradnl"/>
        </w:rPr>
      </w:pPr>
    </w:p>
    <w:p w14:paraId="02BB90F0" w14:textId="77777777" w:rsidR="00785DD5" w:rsidRPr="00273024" w:rsidRDefault="00785DD5" w:rsidP="00205107">
      <w:pPr>
        <w:jc w:val="center"/>
        <w:rPr>
          <w:rFonts w:ascii="Arial" w:hAnsi="Arial" w:cs="Arial"/>
          <w:b/>
          <w:bCs/>
          <w:sz w:val="19"/>
          <w:szCs w:val="19"/>
          <w:lang w:val="es-ES_tradnl"/>
        </w:rPr>
      </w:pPr>
    </w:p>
    <w:p w14:paraId="1940DAD4" w14:textId="77777777" w:rsidR="000066A8" w:rsidRPr="00273024" w:rsidRDefault="000066A8" w:rsidP="007546CE">
      <w:pPr>
        <w:tabs>
          <w:tab w:val="left" w:pos="7125"/>
        </w:tabs>
        <w:jc w:val="center"/>
        <w:rPr>
          <w:rFonts w:ascii="Arial" w:hAnsi="Arial" w:cs="Arial"/>
          <w:b/>
          <w:bCs/>
          <w:sz w:val="19"/>
          <w:szCs w:val="19"/>
          <w:lang w:val="es-ES_tradnl"/>
        </w:rPr>
      </w:pPr>
    </w:p>
    <w:p w14:paraId="4DF3E9A5" w14:textId="77777777" w:rsidR="00F43850" w:rsidRPr="00273024" w:rsidRDefault="00F43850" w:rsidP="007546CE">
      <w:pPr>
        <w:tabs>
          <w:tab w:val="left" w:pos="7125"/>
        </w:tabs>
        <w:jc w:val="center"/>
        <w:rPr>
          <w:rFonts w:ascii="Arial" w:hAnsi="Arial" w:cs="Arial"/>
          <w:b/>
          <w:bCs/>
          <w:sz w:val="19"/>
          <w:szCs w:val="19"/>
          <w:lang w:val="es-ES_tradnl"/>
        </w:rPr>
      </w:pPr>
    </w:p>
    <w:p w14:paraId="1FA1158B" w14:textId="77777777" w:rsidR="00F43850" w:rsidRPr="00273024" w:rsidRDefault="00F43850" w:rsidP="007546CE">
      <w:pPr>
        <w:tabs>
          <w:tab w:val="left" w:pos="7125"/>
        </w:tabs>
        <w:jc w:val="center"/>
        <w:rPr>
          <w:rFonts w:ascii="Arial" w:hAnsi="Arial" w:cs="Arial"/>
          <w:b/>
          <w:bCs/>
          <w:sz w:val="19"/>
          <w:szCs w:val="19"/>
          <w:lang w:val="es-ES_tradnl"/>
        </w:rPr>
      </w:pPr>
    </w:p>
    <w:p w14:paraId="6AACB000" w14:textId="77777777" w:rsidR="00F43850" w:rsidRPr="00273024" w:rsidRDefault="00F43850" w:rsidP="007546CE">
      <w:pPr>
        <w:tabs>
          <w:tab w:val="left" w:pos="7125"/>
        </w:tabs>
        <w:jc w:val="center"/>
        <w:rPr>
          <w:rFonts w:ascii="Arial" w:hAnsi="Arial" w:cs="Arial"/>
          <w:b/>
          <w:bCs/>
          <w:sz w:val="19"/>
          <w:szCs w:val="19"/>
          <w:lang w:val="es-ES_tradnl"/>
        </w:rPr>
      </w:pPr>
    </w:p>
    <w:p w14:paraId="76AFD3A1" w14:textId="77777777" w:rsidR="00F43850" w:rsidRPr="00273024" w:rsidRDefault="00F43850" w:rsidP="007546CE">
      <w:pPr>
        <w:tabs>
          <w:tab w:val="left" w:pos="7125"/>
        </w:tabs>
        <w:jc w:val="center"/>
        <w:rPr>
          <w:rFonts w:ascii="Arial" w:hAnsi="Arial" w:cs="Arial"/>
          <w:b/>
          <w:bCs/>
          <w:sz w:val="19"/>
          <w:szCs w:val="19"/>
          <w:lang w:val="es-ES_tradnl"/>
        </w:rPr>
      </w:pPr>
    </w:p>
    <w:p w14:paraId="7F7BE070" w14:textId="77777777" w:rsidR="00F43850" w:rsidRPr="00273024" w:rsidRDefault="00F43850" w:rsidP="007546CE">
      <w:pPr>
        <w:tabs>
          <w:tab w:val="left" w:pos="7125"/>
        </w:tabs>
        <w:jc w:val="center"/>
        <w:rPr>
          <w:rFonts w:ascii="Arial" w:hAnsi="Arial" w:cs="Arial"/>
          <w:b/>
          <w:bCs/>
          <w:sz w:val="19"/>
          <w:szCs w:val="19"/>
          <w:lang w:val="es-ES_tradnl"/>
        </w:rPr>
      </w:pPr>
    </w:p>
    <w:p w14:paraId="195086C2" w14:textId="77777777" w:rsidR="00F43850" w:rsidRPr="00273024" w:rsidRDefault="00F43850" w:rsidP="00F43850">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szCs w:val="20"/>
          <w:lang w:val="es-ES_tradnl"/>
        </w:rPr>
      </w:pPr>
      <w:r w:rsidRPr="00273024">
        <w:rPr>
          <w:rFonts w:ascii="Arial" w:hAnsi="Arial" w:cs="Arial"/>
          <w:sz w:val="20"/>
          <w:lang w:val="es-ES_tradnl"/>
        </w:rPr>
        <w:t>Este documento fue preparado por el equipo de proyecto integrado por: Reinaldo Fioravanti (INE/TSP), Jefe de Equipo; Juan Manuel Leaño (TSP/CAR), Jefe de Equipo Alterno; Julieta Abad y Carolina Benítez (TSP/CAR); Alejandro Taddia y Agustina Cocha (INE/TSP); Sandra Corcuera (INT/TIN); Krysia Avila (LEG/SGO); Brenda Álvarez Junco y Juan Carlos Lazo (FMP/CAR); y Steven Collins y Julio Rojas Lara (VPS/ESG).</w:t>
      </w:r>
    </w:p>
    <w:p w14:paraId="0DA99F7F" w14:textId="77777777" w:rsidR="00F43850" w:rsidRPr="00273024" w:rsidRDefault="00F43850" w:rsidP="007546CE">
      <w:pPr>
        <w:tabs>
          <w:tab w:val="left" w:pos="7125"/>
        </w:tabs>
        <w:jc w:val="center"/>
        <w:rPr>
          <w:rFonts w:ascii="Arial" w:hAnsi="Arial" w:cs="Arial"/>
          <w:b/>
          <w:bCs/>
          <w:sz w:val="19"/>
          <w:szCs w:val="19"/>
          <w:lang w:val="es-ES_tradnl"/>
        </w:rPr>
      </w:pPr>
    </w:p>
    <w:p w14:paraId="64F66740" w14:textId="77777777" w:rsidR="000066A8" w:rsidRPr="00273024" w:rsidRDefault="000066A8" w:rsidP="007546CE">
      <w:pPr>
        <w:tabs>
          <w:tab w:val="left" w:pos="7125"/>
        </w:tabs>
        <w:jc w:val="center"/>
        <w:rPr>
          <w:rFonts w:ascii="Arial" w:hAnsi="Arial" w:cs="Arial"/>
          <w:b/>
          <w:bCs/>
          <w:sz w:val="19"/>
          <w:szCs w:val="19"/>
          <w:lang w:val="es-ES_tradnl"/>
        </w:rPr>
      </w:pPr>
    </w:p>
    <w:p w14:paraId="199036B4" w14:textId="77777777" w:rsidR="00505269" w:rsidRPr="00273024" w:rsidRDefault="00505269" w:rsidP="007546CE">
      <w:pPr>
        <w:tabs>
          <w:tab w:val="left" w:pos="7125"/>
        </w:tabs>
        <w:jc w:val="center"/>
        <w:rPr>
          <w:rFonts w:ascii="Arial" w:hAnsi="Arial" w:cs="Arial"/>
          <w:b/>
          <w:bCs/>
          <w:sz w:val="19"/>
          <w:szCs w:val="19"/>
          <w:lang w:val="es-ES_tradnl"/>
        </w:rPr>
      </w:pPr>
    </w:p>
    <w:p w14:paraId="6F2F598C" w14:textId="77777777" w:rsidR="00505269" w:rsidRPr="00273024" w:rsidRDefault="00505269" w:rsidP="007546CE">
      <w:pPr>
        <w:tabs>
          <w:tab w:val="left" w:pos="7125"/>
        </w:tabs>
        <w:jc w:val="center"/>
        <w:rPr>
          <w:rFonts w:ascii="Arial" w:hAnsi="Arial" w:cs="Arial"/>
          <w:b/>
          <w:bCs/>
          <w:sz w:val="19"/>
          <w:szCs w:val="19"/>
          <w:lang w:val="es-ES_tradn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7140"/>
      </w:tblGrid>
      <w:tr w:rsidR="002C29B8" w:rsidRPr="00273024" w14:paraId="0A946F92" w14:textId="77777777" w:rsidTr="008935E7">
        <w:trPr>
          <w:cantSplit/>
          <w:trHeight w:val="423"/>
        </w:trPr>
        <w:tc>
          <w:tcPr>
            <w:tcW w:w="8640" w:type="dxa"/>
            <w:gridSpan w:val="2"/>
            <w:tcBorders>
              <w:bottom w:val="single" w:sz="4" w:space="0" w:color="auto"/>
            </w:tcBorders>
            <w:shd w:val="clear" w:color="auto" w:fill="C0C0C0"/>
            <w:vAlign w:val="center"/>
            <w:hideMark/>
          </w:tcPr>
          <w:p w14:paraId="3A884586" w14:textId="77777777" w:rsidR="002C29B8" w:rsidRPr="00273024" w:rsidRDefault="002C29B8">
            <w:pPr>
              <w:spacing w:before="20" w:after="20" w:line="276" w:lineRule="auto"/>
              <w:jc w:val="center"/>
              <w:rPr>
                <w:rFonts w:ascii="Arial" w:eastAsia="Arial Unicode MS" w:hAnsi="Arial" w:cs="Arial"/>
                <w:b/>
                <w:bCs/>
                <w:smallCaps/>
                <w:sz w:val="22"/>
                <w:szCs w:val="22"/>
                <w:lang w:val="es-ES_tradnl"/>
              </w:rPr>
            </w:pPr>
            <w:r w:rsidRPr="00273024">
              <w:rPr>
                <w:rFonts w:ascii="Arial" w:eastAsia="Arial Unicode MS" w:hAnsi="Arial" w:cs="Arial"/>
                <w:b/>
                <w:bCs/>
                <w:smallCaps/>
                <w:sz w:val="22"/>
                <w:szCs w:val="22"/>
                <w:lang w:val="es-ES_tradnl"/>
              </w:rPr>
              <w:t>Abreviaturas</w:t>
            </w:r>
          </w:p>
        </w:tc>
      </w:tr>
      <w:tr w:rsidR="000C3925" w:rsidRPr="00273024" w14:paraId="344F9CC8" w14:textId="77777777" w:rsidTr="008935E7">
        <w:trPr>
          <w:cantSplit/>
        </w:trPr>
        <w:tc>
          <w:tcPr>
            <w:tcW w:w="1500" w:type="dxa"/>
            <w:tcBorders>
              <w:top w:val="single" w:sz="4" w:space="0" w:color="auto"/>
              <w:left w:val="single" w:sz="4" w:space="0" w:color="auto"/>
              <w:bottom w:val="nil"/>
              <w:right w:val="nil"/>
            </w:tcBorders>
          </w:tcPr>
          <w:p w14:paraId="5BB5EFB8" w14:textId="77777777" w:rsidR="000C3925" w:rsidRPr="00273024" w:rsidRDefault="000C3925"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DNV</w:t>
            </w:r>
          </w:p>
        </w:tc>
        <w:tc>
          <w:tcPr>
            <w:tcW w:w="7140" w:type="dxa"/>
            <w:tcBorders>
              <w:top w:val="single" w:sz="4" w:space="0" w:color="auto"/>
              <w:left w:val="nil"/>
              <w:bottom w:val="nil"/>
              <w:right w:val="single" w:sz="4" w:space="0" w:color="auto"/>
            </w:tcBorders>
          </w:tcPr>
          <w:p w14:paraId="300E74C9" w14:textId="77777777" w:rsidR="000C3925" w:rsidRPr="00273024" w:rsidRDefault="00190BAB"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Direcció</w:t>
            </w:r>
            <w:r w:rsidR="000C3925" w:rsidRPr="00273024">
              <w:rPr>
                <w:rFonts w:ascii="Arial" w:hAnsi="Arial" w:cs="Arial"/>
                <w:sz w:val="22"/>
                <w:lang w:val="es-ES_tradnl"/>
              </w:rPr>
              <w:t>n Nacional de Vialidad</w:t>
            </w:r>
          </w:p>
        </w:tc>
      </w:tr>
      <w:tr w:rsidR="009170FD" w:rsidRPr="006610C4" w14:paraId="359B7928" w14:textId="77777777" w:rsidTr="008935E7">
        <w:trPr>
          <w:cantSplit/>
        </w:trPr>
        <w:tc>
          <w:tcPr>
            <w:tcW w:w="1500" w:type="dxa"/>
            <w:tcBorders>
              <w:top w:val="nil"/>
              <w:left w:val="single" w:sz="4" w:space="0" w:color="auto"/>
              <w:bottom w:val="nil"/>
              <w:right w:val="nil"/>
            </w:tcBorders>
            <w:hideMark/>
          </w:tcPr>
          <w:p w14:paraId="5C302267"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IGAS</w:t>
            </w:r>
          </w:p>
        </w:tc>
        <w:tc>
          <w:tcPr>
            <w:tcW w:w="7140" w:type="dxa"/>
            <w:tcBorders>
              <w:top w:val="nil"/>
              <w:left w:val="nil"/>
              <w:bottom w:val="nil"/>
              <w:right w:val="single" w:sz="4" w:space="0" w:color="auto"/>
            </w:tcBorders>
            <w:hideMark/>
          </w:tcPr>
          <w:p w14:paraId="3AD9955A"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Informe de Gestión Ambiental y Social</w:t>
            </w:r>
          </w:p>
        </w:tc>
      </w:tr>
      <w:tr w:rsidR="000C3925" w:rsidRPr="00273024" w14:paraId="446C3220" w14:textId="77777777" w:rsidTr="008935E7">
        <w:trPr>
          <w:cantSplit/>
          <w:trHeight w:val="135"/>
        </w:trPr>
        <w:tc>
          <w:tcPr>
            <w:tcW w:w="1500" w:type="dxa"/>
            <w:tcBorders>
              <w:top w:val="nil"/>
              <w:left w:val="single" w:sz="4" w:space="0" w:color="auto"/>
              <w:bottom w:val="nil"/>
              <w:right w:val="nil"/>
            </w:tcBorders>
          </w:tcPr>
          <w:p w14:paraId="2F2C2112" w14:textId="77777777" w:rsidR="000C3925" w:rsidRPr="00273024" w:rsidRDefault="000C3925"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OE</w:t>
            </w:r>
          </w:p>
        </w:tc>
        <w:tc>
          <w:tcPr>
            <w:tcW w:w="7140" w:type="dxa"/>
            <w:tcBorders>
              <w:top w:val="nil"/>
              <w:left w:val="nil"/>
              <w:bottom w:val="nil"/>
              <w:right w:val="single" w:sz="4" w:space="0" w:color="auto"/>
            </w:tcBorders>
          </w:tcPr>
          <w:p w14:paraId="223456B3" w14:textId="77777777" w:rsidR="000C3925" w:rsidRPr="00273024" w:rsidRDefault="000C3925"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Organismo Ejecutor</w:t>
            </w:r>
          </w:p>
        </w:tc>
      </w:tr>
      <w:tr w:rsidR="009170FD" w:rsidRPr="00273024" w14:paraId="213CEAF8" w14:textId="77777777" w:rsidTr="008935E7">
        <w:trPr>
          <w:cantSplit/>
        </w:trPr>
        <w:tc>
          <w:tcPr>
            <w:tcW w:w="1500" w:type="dxa"/>
            <w:tcBorders>
              <w:top w:val="nil"/>
              <w:left w:val="single" w:sz="4" w:space="0" w:color="auto"/>
              <w:bottom w:val="nil"/>
              <w:right w:val="nil"/>
            </w:tcBorders>
            <w:hideMark/>
          </w:tcPr>
          <w:p w14:paraId="73660F4C"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PA</w:t>
            </w:r>
          </w:p>
        </w:tc>
        <w:tc>
          <w:tcPr>
            <w:tcW w:w="7140" w:type="dxa"/>
            <w:tcBorders>
              <w:top w:val="nil"/>
              <w:left w:val="nil"/>
              <w:bottom w:val="nil"/>
              <w:right w:val="single" w:sz="4" w:space="0" w:color="auto"/>
            </w:tcBorders>
            <w:hideMark/>
          </w:tcPr>
          <w:p w14:paraId="6D70939B"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Plan de Adquisiciones</w:t>
            </w:r>
          </w:p>
        </w:tc>
      </w:tr>
      <w:tr w:rsidR="009170FD" w:rsidRPr="006610C4" w14:paraId="0ED0215B" w14:textId="77777777" w:rsidTr="008935E7">
        <w:trPr>
          <w:cantSplit/>
          <w:trHeight w:val="68"/>
        </w:trPr>
        <w:tc>
          <w:tcPr>
            <w:tcW w:w="1500" w:type="dxa"/>
            <w:tcBorders>
              <w:top w:val="nil"/>
              <w:left w:val="single" w:sz="4" w:space="0" w:color="auto"/>
              <w:bottom w:val="nil"/>
              <w:right w:val="nil"/>
            </w:tcBorders>
          </w:tcPr>
          <w:p w14:paraId="57CD7F15"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PCR</w:t>
            </w:r>
          </w:p>
        </w:tc>
        <w:tc>
          <w:tcPr>
            <w:tcW w:w="7140" w:type="dxa"/>
            <w:tcBorders>
              <w:top w:val="nil"/>
              <w:left w:val="nil"/>
              <w:bottom w:val="nil"/>
              <w:right w:val="single" w:sz="4" w:space="0" w:color="auto"/>
            </w:tcBorders>
          </w:tcPr>
          <w:p w14:paraId="7319E447"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Informe de Terminación de Operaciones</w:t>
            </w:r>
          </w:p>
        </w:tc>
      </w:tr>
      <w:tr w:rsidR="009170FD" w:rsidRPr="006610C4" w14:paraId="699BCDBC" w14:textId="77777777" w:rsidTr="008935E7">
        <w:trPr>
          <w:cantSplit/>
          <w:trHeight w:val="126"/>
        </w:trPr>
        <w:tc>
          <w:tcPr>
            <w:tcW w:w="1500" w:type="dxa"/>
            <w:tcBorders>
              <w:top w:val="nil"/>
              <w:left w:val="single" w:sz="4" w:space="0" w:color="auto"/>
              <w:bottom w:val="nil"/>
              <w:right w:val="nil"/>
            </w:tcBorders>
          </w:tcPr>
          <w:p w14:paraId="014ABBAD"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PEP</w:t>
            </w:r>
          </w:p>
        </w:tc>
        <w:tc>
          <w:tcPr>
            <w:tcW w:w="7140" w:type="dxa"/>
            <w:tcBorders>
              <w:top w:val="nil"/>
              <w:left w:val="nil"/>
              <w:bottom w:val="nil"/>
              <w:right w:val="single" w:sz="4" w:space="0" w:color="auto"/>
            </w:tcBorders>
          </w:tcPr>
          <w:p w14:paraId="5BE9C0AF"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Plan de Ejecución del Programa</w:t>
            </w:r>
          </w:p>
        </w:tc>
      </w:tr>
      <w:tr w:rsidR="009170FD" w:rsidRPr="00273024" w14:paraId="109E18DC" w14:textId="77777777" w:rsidTr="008935E7">
        <w:trPr>
          <w:cantSplit/>
        </w:trPr>
        <w:tc>
          <w:tcPr>
            <w:tcW w:w="1500" w:type="dxa"/>
            <w:tcBorders>
              <w:top w:val="nil"/>
              <w:left w:val="single" w:sz="4" w:space="0" w:color="auto"/>
              <w:bottom w:val="single" w:sz="4" w:space="0" w:color="auto"/>
              <w:right w:val="nil"/>
            </w:tcBorders>
          </w:tcPr>
          <w:p w14:paraId="200DC924" w14:textId="77777777" w:rsidR="009170FD" w:rsidRPr="00273024" w:rsidRDefault="009170FD" w:rsidP="009170FD">
            <w:pPr>
              <w:widowControl w:val="0"/>
              <w:tabs>
                <w:tab w:val="left" w:pos="3060"/>
              </w:tabs>
              <w:spacing w:before="20" w:after="20"/>
              <w:jc w:val="both"/>
              <w:rPr>
                <w:rFonts w:ascii="Arial" w:hAnsi="Arial" w:cs="Arial"/>
                <w:sz w:val="22"/>
                <w:lang w:val="es-ES_tradnl"/>
              </w:rPr>
            </w:pPr>
            <w:r w:rsidRPr="00273024">
              <w:rPr>
                <w:rFonts w:ascii="Arial" w:hAnsi="Arial" w:cs="Arial"/>
                <w:sz w:val="22"/>
                <w:lang w:val="es-ES_tradnl"/>
              </w:rPr>
              <w:t>POA</w:t>
            </w:r>
          </w:p>
        </w:tc>
        <w:tc>
          <w:tcPr>
            <w:tcW w:w="7140" w:type="dxa"/>
            <w:tcBorders>
              <w:top w:val="nil"/>
              <w:left w:val="nil"/>
              <w:bottom w:val="single" w:sz="4" w:space="0" w:color="auto"/>
              <w:right w:val="single" w:sz="4" w:space="0" w:color="auto"/>
            </w:tcBorders>
            <w:vAlign w:val="center"/>
          </w:tcPr>
          <w:p w14:paraId="34D03DF3" w14:textId="77777777" w:rsidR="009170FD" w:rsidRPr="00273024" w:rsidRDefault="009170FD" w:rsidP="009170FD">
            <w:pPr>
              <w:spacing w:before="20" w:after="20"/>
              <w:rPr>
                <w:rFonts w:ascii="Arial" w:hAnsi="Arial" w:cs="Arial"/>
                <w:sz w:val="22"/>
                <w:lang w:val="es-ES_tradnl"/>
              </w:rPr>
            </w:pPr>
            <w:r w:rsidRPr="00273024">
              <w:rPr>
                <w:rFonts w:ascii="Arial" w:hAnsi="Arial" w:cs="Arial"/>
                <w:sz w:val="22"/>
                <w:lang w:val="es-ES_tradnl"/>
              </w:rPr>
              <w:t>Plan Operativo Anual</w:t>
            </w:r>
          </w:p>
        </w:tc>
      </w:tr>
    </w:tbl>
    <w:p w14:paraId="59E764A5" w14:textId="77777777" w:rsidR="00505269" w:rsidRPr="00273024" w:rsidRDefault="00505269" w:rsidP="007546CE">
      <w:pPr>
        <w:tabs>
          <w:tab w:val="left" w:pos="7125"/>
        </w:tabs>
        <w:jc w:val="center"/>
        <w:rPr>
          <w:rFonts w:ascii="Arial" w:hAnsi="Arial" w:cs="Arial"/>
          <w:b/>
          <w:bCs/>
          <w:sz w:val="19"/>
          <w:szCs w:val="19"/>
          <w:lang w:val="es-ES_tradnl"/>
        </w:rPr>
      </w:pPr>
    </w:p>
    <w:p w14:paraId="5771E4BD" w14:textId="77777777" w:rsidR="00505269" w:rsidRPr="00273024" w:rsidRDefault="00505269" w:rsidP="007546CE">
      <w:pPr>
        <w:tabs>
          <w:tab w:val="left" w:pos="7125"/>
        </w:tabs>
        <w:jc w:val="center"/>
        <w:rPr>
          <w:rFonts w:ascii="Arial" w:hAnsi="Arial" w:cs="Arial"/>
          <w:b/>
          <w:bCs/>
          <w:sz w:val="19"/>
          <w:szCs w:val="19"/>
          <w:lang w:val="es-ES_tradnl"/>
        </w:rPr>
      </w:pPr>
    </w:p>
    <w:p w14:paraId="00A574C4" w14:textId="77777777" w:rsidR="00505269" w:rsidRPr="00273024" w:rsidRDefault="00505269" w:rsidP="007546CE">
      <w:pPr>
        <w:tabs>
          <w:tab w:val="left" w:pos="7125"/>
        </w:tabs>
        <w:jc w:val="center"/>
        <w:rPr>
          <w:rFonts w:ascii="Arial" w:hAnsi="Arial" w:cs="Arial"/>
          <w:b/>
          <w:bCs/>
          <w:sz w:val="19"/>
          <w:szCs w:val="19"/>
          <w:lang w:val="es-ES_tradnl"/>
        </w:rPr>
      </w:pPr>
    </w:p>
    <w:p w14:paraId="3D737605" w14:textId="77777777" w:rsidR="00505269" w:rsidRPr="00273024" w:rsidRDefault="00505269" w:rsidP="007546CE">
      <w:pPr>
        <w:tabs>
          <w:tab w:val="left" w:pos="7125"/>
        </w:tabs>
        <w:jc w:val="center"/>
        <w:rPr>
          <w:rFonts w:ascii="Arial" w:hAnsi="Arial" w:cs="Arial"/>
          <w:b/>
          <w:bCs/>
          <w:sz w:val="19"/>
          <w:szCs w:val="19"/>
          <w:lang w:val="es-ES_tradnl"/>
        </w:rPr>
      </w:pPr>
    </w:p>
    <w:p w14:paraId="7182D4B7" w14:textId="77777777" w:rsidR="00505269" w:rsidRPr="00273024" w:rsidRDefault="00505269" w:rsidP="007546CE">
      <w:pPr>
        <w:tabs>
          <w:tab w:val="left" w:pos="7125"/>
        </w:tabs>
        <w:jc w:val="center"/>
        <w:rPr>
          <w:rFonts w:ascii="Arial" w:hAnsi="Arial" w:cs="Arial"/>
          <w:b/>
          <w:bCs/>
          <w:sz w:val="19"/>
          <w:szCs w:val="19"/>
          <w:lang w:val="es-ES_tradnl"/>
        </w:rPr>
      </w:pPr>
    </w:p>
    <w:p w14:paraId="03BFA50A" w14:textId="77777777" w:rsidR="00505269" w:rsidRPr="00273024" w:rsidRDefault="00505269" w:rsidP="007546CE">
      <w:pPr>
        <w:tabs>
          <w:tab w:val="left" w:pos="7125"/>
        </w:tabs>
        <w:jc w:val="center"/>
        <w:rPr>
          <w:rFonts w:ascii="Arial" w:hAnsi="Arial" w:cs="Arial"/>
          <w:b/>
          <w:bCs/>
          <w:sz w:val="19"/>
          <w:szCs w:val="19"/>
          <w:lang w:val="es-ES_tradnl"/>
        </w:rPr>
      </w:pPr>
    </w:p>
    <w:p w14:paraId="02394927" w14:textId="77777777" w:rsidR="00505269" w:rsidRPr="00273024" w:rsidRDefault="00505269" w:rsidP="007546CE">
      <w:pPr>
        <w:tabs>
          <w:tab w:val="left" w:pos="7125"/>
        </w:tabs>
        <w:jc w:val="center"/>
        <w:rPr>
          <w:rFonts w:ascii="Arial" w:hAnsi="Arial" w:cs="Arial"/>
          <w:b/>
          <w:bCs/>
          <w:sz w:val="19"/>
          <w:szCs w:val="19"/>
          <w:lang w:val="es-ES_tradnl"/>
        </w:rPr>
      </w:pPr>
    </w:p>
    <w:p w14:paraId="38788881" w14:textId="77777777" w:rsidR="00505269" w:rsidRPr="00273024" w:rsidRDefault="00505269" w:rsidP="007546CE">
      <w:pPr>
        <w:tabs>
          <w:tab w:val="left" w:pos="7125"/>
        </w:tabs>
        <w:jc w:val="center"/>
        <w:rPr>
          <w:rFonts w:ascii="Arial" w:hAnsi="Arial" w:cs="Arial"/>
          <w:b/>
          <w:bCs/>
          <w:sz w:val="19"/>
          <w:szCs w:val="19"/>
          <w:lang w:val="es-ES_tradnl"/>
        </w:rPr>
      </w:pPr>
    </w:p>
    <w:p w14:paraId="74A2F4C6" w14:textId="77777777" w:rsidR="00505269" w:rsidRPr="00273024" w:rsidRDefault="00505269" w:rsidP="007546CE">
      <w:pPr>
        <w:tabs>
          <w:tab w:val="left" w:pos="7125"/>
        </w:tabs>
        <w:jc w:val="center"/>
        <w:rPr>
          <w:rFonts w:ascii="Arial" w:hAnsi="Arial" w:cs="Arial"/>
          <w:b/>
          <w:bCs/>
          <w:sz w:val="19"/>
          <w:szCs w:val="19"/>
          <w:lang w:val="es-ES_tradnl"/>
        </w:rPr>
      </w:pPr>
    </w:p>
    <w:p w14:paraId="58E38E18" w14:textId="77777777" w:rsidR="00505269" w:rsidRPr="00273024" w:rsidRDefault="00505269" w:rsidP="007546CE">
      <w:pPr>
        <w:tabs>
          <w:tab w:val="left" w:pos="7125"/>
        </w:tabs>
        <w:jc w:val="center"/>
        <w:rPr>
          <w:rFonts w:ascii="Arial" w:hAnsi="Arial" w:cs="Arial"/>
          <w:b/>
          <w:bCs/>
          <w:sz w:val="19"/>
          <w:szCs w:val="19"/>
          <w:lang w:val="es-ES_tradnl"/>
        </w:rPr>
      </w:pPr>
    </w:p>
    <w:p w14:paraId="083FB702" w14:textId="77777777" w:rsidR="00505269" w:rsidRPr="00273024" w:rsidRDefault="00505269" w:rsidP="007546CE">
      <w:pPr>
        <w:tabs>
          <w:tab w:val="left" w:pos="7125"/>
        </w:tabs>
        <w:jc w:val="center"/>
        <w:rPr>
          <w:rFonts w:ascii="Arial" w:hAnsi="Arial" w:cs="Arial"/>
          <w:b/>
          <w:bCs/>
          <w:sz w:val="19"/>
          <w:szCs w:val="19"/>
          <w:lang w:val="es-ES_tradnl"/>
        </w:rPr>
      </w:pPr>
    </w:p>
    <w:p w14:paraId="597EE995" w14:textId="77777777" w:rsidR="00505269" w:rsidRPr="00273024" w:rsidRDefault="00505269" w:rsidP="007546CE">
      <w:pPr>
        <w:tabs>
          <w:tab w:val="left" w:pos="7125"/>
        </w:tabs>
        <w:jc w:val="center"/>
        <w:rPr>
          <w:rFonts w:ascii="Arial" w:hAnsi="Arial" w:cs="Arial"/>
          <w:b/>
          <w:bCs/>
          <w:sz w:val="19"/>
          <w:szCs w:val="19"/>
          <w:lang w:val="es-ES_tradnl"/>
        </w:rPr>
      </w:pPr>
    </w:p>
    <w:p w14:paraId="2B0162F0" w14:textId="77777777" w:rsidR="00505269" w:rsidRPr="00273024" w:rsidRDefault="00505269" w:rsidP="007546CE">
      <w:pPr>
        <w:tabs>
          <w:tab w:val="left" w:pos="7125"/>
        </w:tabs>
        <w:jc w:val="center"/>
        <w:rPr>
          <w:rFonts w:ascii="Arial" w:hAnsi="Arial" w:cs="Arial"/>
          <w:b/>
          <w:bCs/>
          <w:sz w:val="19"/>
          <w:szCs w:val="19"/>
          <w:lang w:val="es-ES_tradnl"/>
        </w:rPr>
      </w:pPr>
    </w:p>
    <w:p w14:paraId="3845F966" w14:textId="77777777" w:rsidR="00505269" w:rsidRPr="00273024" w:rsidRDefault="00505269" w:rsidP="007546CE">
      <w:pPr>
        <w:tabs>
          <w:tab w:val="left" w:pos="7125"/>
        </w:tabs>
        <w:jc w:val="center"/>
        <w:rPr>
          <w:rFonts w:ascii="Arial" w:hAnsi="Arial" w:cs="Arial"/>
          <w:b/>
          <w:bCs/>
          <w:sz w:val="19"/>
          <w:szCs w:val="19"/>
          <w:lang w:val="es-ES_tradnl"/>
        </w:rPr>
      </w:pPr>
    </w:p>
    <w:p w14:paraId="38CBB32C" w14:textId="77777777" w:rsidR="00505269" w:rsidRPr="00273024" w:rsidRDefault="00505269" w:rsidP="007546CE">
      <w:pPr>
        <w:tabs>
          <w:tab w:val="left" w:pos="7125"/>
        </w:tabs>
        <w:jc w:val="center"/>
        <w:rPr>
          <w:rFonts w:ascii="Arial" w:hAnsi="Arial" w:cs="Arial"/>
          <w:b/>
          <w:bCs/>
          <w:sz w:val="19"/>
          <w:szCs w:val="19"/>
          <w:lang w:val="es-ES_tradnl"/>
        </w:rPr>
      </w:pPr>
    </w:p>
    <w:p w14:paraId="467C343C" w14:textId="77777777" w:rsidR="00505269" w:rsidRPr="00273024" w:rsidRDefault="00505269" w:rsidP="007546CE">
      <w:pPr>
        <w:tabs>
          <w:tab w:val="left" w:pos="7125"/>
        </w:tabs>
        <w:jc w:val="center"/>
        <w:rPr>
          <w:rFonts w:ascii="Arial" w:hAnsi="Arial" w:cs="Arial"/>
          <w:b/>
          <w:bCs/>
          <w:sz w:val="19"/>
          <w:szCs w:val="19"/>
          <w:lang w:val="es-ES_tradnl"/>
        </w:rPr>
      </w:pPr>
    </w:p>
    <w:p w14:paraId="198221F7" w14:textId="77777777" w:rsidR="00505269" w:rsidRPr="00273024" w:rsidRDefault="00505269" w:rsidP="007546CE">
      <w:pPr>
        <w:tabs>
          <w:tab w:val="left" w:pos="7125"/>
        </w:tabs>
        <w:jc w:val="center"/>
        <w:rPr>
          <w:rFonts w:ascii="Arial" w:hAnsi="Arial" w:cs="Arial"/>
          <w:b/>
          <w:bCs/>
          <w:sz w:val="19"/>
          <w:szCs w:val="19"/>
          <w:lang w:val="es-ES_tradnl"/>
        </w:rPr>
      </w:pPr>
    </w:p>
    <w:p w14:paraId="69106E2C" w14:textId="77777777" w:rsidR="00505269" w:rsidRPr="00273024" w:rsidRDefault="00505269" w:rsidP="007546CE">
      <w:pPr>
        <w:tabs>
          <w:tab w:val="left" w:pos="7125"/>
        </w:tabs>
        <w:jc w:val="center"/>
        <w:rPr>
          <w:rFonts w:ascii="Arial" w:hAnsi="Arial" w:cs="Arial"/>
          <w:b/>
          <w:bCs/>
          <w:sz w:val="19"/>
          <w:szCs w:val="19"/>
          <w:lang w:val="es-ES_tradnl"/>
        </w:rPr>
      </w:pPr>
    </w:p>
    <w:p w14:paraId="06248F4A" w14:textId="77777777" w:rsidR="00505269" w:rsidRPr="00273024" w:rsidRDefault="00505269" w:rsidP="007546CE">
      <w:pPr>
        <w:tabs>
          <w:tab w:val="left" w:pos="7125"/>
        </w:tabs>
        <w:jc w:val="center"/>
        <w:rPr>
          <w:rFonts w:ascii="Arial" w:hAnsi="Arial" w:cs="Arial"/>
          <w:b/>
          <w:bCs/>
          <w:sz w:val="19"/>
          <w:szCs w:val="19"/>
          <w:lang w:val="es-ES_tradnl"/>
        </w:rPr>
      </w:pPr>
    </w:p>
    <w:p w14:paraId="782BE766" w14:textId="77777777" w:rsidR="00505269" w:rsidRPr="00273024" w:rsidRDefault="00505269" w:rsidP="007546CE">
      <w:pPr>
        <w:tabs>
          <w:tab w:val="left" w:pos="7125"/>
        </w:tabs>
        <w:jc w:val="center"/>
        <w:rPr>
          <w:rFonts w:ascii="Arial" w:hAnsi="Arial" w:cs="Arial"/>
          <w:b/>
          <w:bCs/>
          <w:sz w:val="19"/>
          <w:szCs w:val="19"/>
          <w:lang w:val="es-ES_tradnl"/>
        </w:rPr>
      </w:pPr>
    </w:p>
    <w:p w14:paraId="538F6FDD" w14:textId="77777777" w:rsidR="00505269" w:rsidRPr="00273024" w:rsidRDefault="00505269" w:rsidP="007546CE">
      <w:pPr>
        <w:tabs>
          <w:tab w:val="left" w:pos="7125"/>
        </w:tabs>
        <w:jc w:val="center"/>
        <w:rPr>
          <w:rFonts w:ascii="Arial" w:hAnsi="Arial" w:cs="Arial"/>
          <w:b/>
          <w:bCs/>
          <w:sz w:val="19"/>
          <w:szCs w:val="19"/>
          <w:lang w:val="es-ES_tradnl"/>
        </w:rPr>
      </w:pPr>
    </w:p>
    <w:p w14:paraId="770C8420" w14:textId="77777777" w:rsidR="00505269" w:rsidRPr="00273024" w:rsidRDefault="00505269" w:rsidP="007546CE">
      <w:pPr>
        <w:tabs>
          <w:tab w:val="left" w:pos="7125"/>
        </w:tabs>
        <w:jc w:val="center"/>
        <w:rPr>
          <w:rFonts w:ascii="Arial" w:hAnsi="Arial" w:cs="Arial"/>
          <w:b/>
          <w:bCs/>
          <w:sz w:val="19"/>
          <w:szCs w:val="19"/>
          <w:lang w:val="es-ES_tradnl"/>
        </w:rPr>
      </w:pPr>
    </w:p>
    <w:p w14:paraId="2CB6FEAD" w14:textId="77777777" w:rsidR="00505269" w:rsidRPr="00273024" w:rsidRDefault="00505269" w:rsidP="007546CE">
      <w:pPr>
        <w:tabs>
          <w:tab w:val="left" w:pos="7125"/>
        </w:tabs>
        <w:jc w:val="center"/>
        <w:rPr>
          <w:rFonts w:ascii="Arial" w:hAnsi="Arial" w:cs="Arial"/>
          <w:b/>
          <w:bCs/>
          <w:sz w:val="19"/>
          <w:szCs w:val="19"/>
          <w:lang w:val="es-ES_tradnl"/>
        </w:rPr>
      </w:pPr>
    </w:p>
    <w:p w14:paraId="2C3B063E" w14:textId="77777777" w:rsidR="00505269" w:rsidRPr="00273024" w:rsidRDefault="00505269" w:rsidP="007546CE">
      <w:pPr>
        <w:tabs>
          <w:tab w:val="left" w:pos="7125"/>
        </w:tabs>
        <w:jc w:val="center"/>
        <w:rPr>
          <w:rFonts w:ascii="Arial" w:hAnsi="Arial" w:cs="Arial"/>
          <w:b/>
          <w:bCs/>
          <w:sz w:val="19"/>
          <w:szCs w:val="19"/>
          <w:lang w:val="es-ES_tradnl"/>
        </w:rPr>
      </w:pPr>
    </w:p>
    <w:p w14:paraId="7D3C1C64" w14:textId="77777777" w:rsidR="00505269" w:rsidRPr="00273024" w:rsidRDefault="00505269" w:rsidP="007546CE">
      <w:pPr>
        <w:tabs>
          <w:tab w:val="left" w:pos="7125"/>
        </w:tabs>
        <w:jc w:val="center"/>
        <w:rPr>
          <w:rFonts w:ascii="Arial" w:hAnsi="Arial" w:cs="Arial"/>
          <w:b/>
          <w:bCs/>
          <w:sz w:val="19"/>
          <w:szCs w:val="19"/>
          <w:lang w:val="es-ES_tradnl"/>
        </w:rPr>
      </w:pPr>
    </w:p>
    <w:p w14:paraId="67DFB246" w14:textId="77777777" w:rsidR="00505269" w:rsidRPr="00273024" w:rsidRDefault="00505269" w:rsidP="007546CE">
      <w:pPr>
        <w:tabs>
          <w:tab w:val="left" w:pos="7125"/>
        </w:tabs>
        <w:jc w:val="center"/>
        <w:rPr>
          <w:rFonts w:ascii="Arial" w:hAnsi="Arial" w:cs="Arial"/>
          <w:b/>
          <w:bCs/>
          <w:sz w:val="19"/>
          <w:szCs w:val="19"/>
          <w:lang w:val="es-ES_tradnl"/>
        </w:rPr>
      </w:pPr>
    </w:p>
    <w:p w14:paraId="27AE615B" w14:textId="77777777" w:rsidR="00505269" w:rsidRPr="00273024" w:rsidRDefault="00505269" w:rsidP="007546CE">
      <w:pPr>
        <w:tabs>
          <w:tab w:val="left" w:pos="7125"/>
        </w:tabs>
        <w:jc w:val="center"/>
        <w:rPr>
          <w:rFonts w:ascii="Arial" w:hAnsi="Arial" w:cs="Arial"/>
          <w:b/>
          <w:bCs/>
          <w:sz w:val="19"/>
          <w:szCs w:val="19"/>
          <w:lang w:val="es-ES_tradnl"/>
        </w:rPr>
      </w:pPr>
    </w:p>
    <w:p w14:paraId="2636A27A" w14:textId="77777777" w:rsidR="00505269" w:rsidRPr="00273024" w:rsidRDefault="00505269" w:rsidP="007546CE">
      <w:pPr>
        <w:tabs>
          <w:tab w:val="left" w:pos="7125"/>
        </w:tabs>
        <w:jc w:val="center"/>
        <w:rPr>
          <w:rFonts w:ascii="Arial" w:hAnsi="Arial" w:cs="Arial"/>
          <w:b/>
          <w:bCs/>
          <w:sz w:val="19"/>
          <w:szCs w:val="19"/>
          <w:lang w:val="es-ES_tradnl"/>
        </w:rPr>
      </w:pPr>
    </w:p>
    <w:p w14:paraId="240DD1C2" w14:textId="77777777" w:rsidR="00505269" w:rsidRPr="00273024" w:rsidRDefault="00505269" w:rsidP="007546CE">
      <w:pPr>
        <w:tabs>
          <w:tab w:val="left" w:pos="7125"/>
        </w:tabs>
        <w:jc w:val="center"/>
        <w:rPr>
          <w:rFonts w:ascii="Arial" w:hAnsi="Arial" w:cs="Arial"/>
          <w:b/>
          <w:bCs/>
          <w:sz w:val="19"/>
          <w:szCs w:val="19"/>
          <w:lang w:val="es-ES_tradnl"/>
        </w:rPr>
      </w:pPr>
    </w:p>
    <w:p w14:paraId="63ABAB93" w14:textId="77777777" w:rsidR="00505269" w:rsidRPr="00273024" w:rsidRDefault="00505269" w:rsidP="007546CE">
      <w:pPr>
        <w:tabs>
          <w:tab w:val="left" w:pos="7125"/>
        </w:tabs>
        <w:jc w:val="center"/>
        <w:rPr>
          <w:rFonts w:ascii="Arial" w:hAnsi="Arial" w:cs="Arial"/>
          <w:b/>
          <w:bCs/>
          <w:sz w:val="19"/>
          <w:szCs w:val="19"/>
          <w:lang w:val="es-ES_tradnl"/>
        </w:rPr>
      </w:pPr>
    </w:p>
    <w:p w14:paraId="3DA67604" w14:textId="77777777" w:rsidR="00505269" w:rsidRPr="00273024" w:rsidRDefault="00505269" w:rsidP="007546CE">
      <w:pPr>
        <w:tabs>
          <w:tab w:val="left" w:pos="7125"/>
        </w:tabs>
        <w:jc w:val="center"/>
        <w:rPr>
          <w:rFonts w:ascii="Arial" w:hAnsi="Arial" w:cs="Arial"/>
          <w:b/>
          <w:bCs/>
          <w:sz w:val="19"/>
          <w:szCs w:val="19"/>
          <w:lang w:val="es-ES_tradnl"/>
        </w:rPr>
      </w:pPr>
    </w:p>
    <w:p w14:paraId="5E9140B0" w14:textId="77777777" w:rsidR="00505269" w:rsidRPr="00273024" w:rsidRDefault="00505269" w:rsidP="007546CE">
      <w:pPr>
        <w:tabs>
          <w:tab w:val="left" w:pos="7125"/>
        </w:tabs>
        <w:jc w:val="center"/>
        <w:rPr>
          <w:rFonts w:ascii="Arial" w:hAnsi="Arial" w:cs="Arial"/>
          <w:b/>
          <w:bCs/>
          <w:sz w:val="19"/>
          <w:szCs w:val="19"/>
          <w:lang w:val="es-ES_tradnl"/>
        </w:rPr>
      </w:pPr>
    </w:p>
    <w:p w14:paraId="6A86A66D" w14:textId="77777777" w:rsidR="00505269" w:rsidRPr="00273024" w:rsidRDefault="00505269" w:rsidP="007546CE">
      <w:pPr>
        <w:tabs>
          <w:tab w:val="left" w:pos="7125"/>
        </w:tabs>
        <w:jc w:val="center"/>
        <w:rPr>
          <w:rFonts w:ascii="Arial" w:hAnsi="Arial" w:cs="Arial"/>
          <w:b/>
          <w:bCs/>
          <w:sz w:val="19"/>
          <w:szCs w:val="19"/>
          <w:lang w:val="es-ES_tradnl"/>
        </w:rPr>
      </w:pPr>
    </w:p>
    <w:p w14:paraId="05B80793" w14:textId="77777777" w:rsidR="000C3925" w:rsidRPr="00273024" w:rsidRDefault="000C3925" w:rsidP="007546CE">
      <w:pPr>
        <w:tabs>
          <w:tab w:val="left" w:pos="7125"/>
        </w:tabs>
        <w:jc w:val="center"/>
        <w:rPr>
          <w:rFonts w:ascii="Arial" w:hAnsi="Arial" w:cs="Arial"/>
          <w:b/>
          <w:bCs/>
          <w:sz w:val="19"/>
          <w:szCs w:val="19"/>
          <w:lang w:val="es-ES_tradnl"/>
        </w:rPr>
      </w:pPr>
    </w:p>
    <w:p w14:paraId="5A683822" w14:textId="77777777" w:rsidR="000C3925" w:rsidRPr="00273024" w:rsidRDefault="000C3925" w:rsidP="007546CE">
      <w:pPr>
        <w:tabs>
          <w:tab w:val="left" w:pos="7125"/>
        </w:tabs>
        <w:jc w:val="center"/>
        <w:rPr>
          <w:rFonts w:ascii="Arial" w:hAnsi="Arial" w:cs="Arial"/>
          <w:b/>
          <w:bCs/>
          <w:sz w:val="19"/>
          <w:szCs w:val="19"/>
          <w:lang w:val="es-ES_tradnl"/>
        </w:rPr>
      </w:pPr>
    </w:p>
    <w:p w14:paraId="04440AFB" w14:textId="77777777" w:rsidR="00390F68" w:rsidRPr="00273024" w:rsidRDefault="00390F68" w:rsidP="007546CE">
      <w:pPr>
        <w:tabs>
          <w:tab w:val="left" w:pos="7125"/>
        </w:tabs>
        <w:jc w:val="center"/>
        <w:rPr>
          <w:rFonts w:ascii="Arial" w:hAnsi="Arial" w:cs="Arial"/>
          <w:b/>
          <w:bCs/>
          <w:sz w:val="19"/>
          <w:szCs w:val="19"/>
          <w:lang w:val="es-ES_tradnl"/>
        </w:rPr>
      </w:pPr>
    </w:p>
    <w:p w14:paraId="2F690005" w14:textId="77777777" w:rsidR="00390F68" w:rsidRPr="00273024" w:rsidRDefault="00390F68" w:rsidP="007546CE">
      <w:pPr>
        <w:tabs>
          <w:tab w:val="left" w:pos="7125"/>
        </w:tabs>
        <w:jc w:val="center"/>
        <w:rPr>
          <w:rFonts w:ascii="Arial" w:hAnsi="Arial" w:cs="Arial"/>
          <w:b/>
          <w:bCs/>
          <w:sz w:val="19"/>
          <w:szCs w:val="19"/>
          <w:lang w:val="es-ES_tradnl"/>
        </w:rPr>
      </w:pPr>
    </w:p>
    <w:p w14:paraId="78280322" w14:textId="77777777" w:rsidR="000C3925" w:rsidRPr="00273024" w:rsidRDefault="000C3925" w:rsidP="007546CE">
      <w:pPr>
        <w:tabs>
          <w:tab w:val="left" w:pos="7125"/>
        </w:tabs>
        <w:jc w:val="center"/>
        <w:rPr>
          <w:rFonts w:ascii="Arial" w:hAnsi="Arial" w:cs="Arial"/>
          <w:b/>
          <w:bCs/>
          <w:sz w:val="19"/>
          <w:szCs w:val="19"/>
          <w:lang w:val="es-ES_tradnl"/>
        </w:rPr>
      </w:pPr>
    </w:p>
    <w:p w14:paraId="6AAD4DAF" w14:textId="77777777" w:rsidR="000C3925" w:rsidRPr="00273024" w:rsidRDefault="000C3925" w:rsidP="007546CE">
      <w:pPr>
        <w:tabs>
          <w:tab w:val="left" w:pos="7125"/>
        </w:tabs>
        <w:jc w:val="center"/>
        <w:rPr>
          <w:rFonts w:ascii="Arial" w:hAnsi="Arial" w:cs="Arial"/>
          <w:b/>
          <w:bCs/>
          <w:sz w:val="19"/>
          <w:szCs w:val="19"/>
          <w:lang w:val="es-ES_tradnl"/>
        </w:rPr>
      </w:pPr>
    </w:p>
    <w:p w14:paraId="3719F050" w14:textId="77777777" w:rsidR="000C3925" w:rsidRPr="00273024" w:rsidRDefault="000C3925" w:rsidP="007546CE">
      <w:pPr>
        <w:tabs>
          <w:tab w:val="left" w:pos="7125"/>
        </w:tabs>
        <w:jc w:val="center"/>
        <w:rPr>
          <w:rFonts w:ascii="Arial" w:hAnsi="Arial" w:cs="Arial"/>
          <w:b/>
          <w:bCs/>
          <w:sz w:val="19"/>
          <w:szCs w:val="19"/>
          <w:lang w:val="es-ES_tradnl"/>
        </w:rPr>
      </w:pPr>
    </w:p>
    <w:p w14:paraId="4232E8F9" w14:textId="77777777" w:rsidR="00505269" w:rsidRPr="00273024" w:rsidRDefault="00505269" w:rsidP="007546CE">
      <w:pPr>
        <w:tabs>
          <w:tab w:val="left" w:pos="7125"/>
        </w:tabs>
        <w:jc w:val="center"/>
        <w:rPr>
          <w:rFonts w:ascii="Arial" w:hAnsi="Arial" w:cs="Arial"/>
          <w:b/>
          <w:bCs/>
          <w:sz w:val="19"/>
          <w:szCs w:val="19"/>
          <w:lang w:val="es-ES_tradnl"/>
        </w:rPr>
      </w:pPr>
    </w:p>
    <w:p w14:paraId="76B39890" w14:textId="77777777" w:rsidR="00505269" w:rsidRPr="00273024" w:rsidRDefault="00505269" w:rsidP="007546CE">
      <w:pPr>
        <w:tabs>
          <w:tab w:val="left" w:pos="7125"/>
        </w:tabs>
        <w:jc w:val="center"/>
        <w:rPr>
          <w:rFonts w:ascii="Arial" w:hAnsi="Arial" w:cs="Arial"/>
          <w:b/>
          <w:bCs/>
          <w:sz w:val="19"/>
          <w:szCs w:val="19"/>
          <w:lang w:val="es-ES_tradnl"/>
        </w:rPr>
      </w:pPr>
    </w:p>
    <w:p w14:paraId="2D9161EC" w14:textId="77777777" w:rsidR="00205107" w:rsidRPr="00273024" w:rsidRDefault="00205107" w:rsidP="007546CE">
      <w:pPr>
        <w:tabs>
          <w:tab w:val="left" w:pos="7125"/>
        </w:tabs>
        <w:jc w:val="center"/>
        <w:rPr>
          <w:rFonts w:ascii="Arial" w:hAnsi="Arial" w:cs="Arial"/>
          <w:b/>
          <w:bCs/>
          <w:sz w:val="19"/>
          <w:szCs w:val="19"/>
          <w:lang w:val="es-ES_tradnl"/>
        </w:rPr>
      </w:pPr>
    </w:p>
    <w:p w14:paraId="48595CDF" w14:textId="77777777" w:rsidR="00A43F4E" w:rsidRPr="00273024" w:rsidRDefault="00A43F4E" w:rsidP="00A43F4E">
      <w:pPr>
        <w:pStyle w:val="Title"/>
        <w:tabs>
          <w:tab w:val="clear" w:pos="1440"/>
          <w:tab w:val="clear" w:pos="3060"/>
        </w:tabs>
        <w:outlineLvl w:val="9"/>
        <w:rPr>
          <w:rFonts w:ascii="Arial" w:hAnsi="Arial" w:cs="Arial"/>
          <w:b/>
          <w:smallCaps/>
          <w:sz w:val="22"/>
          <w:szCs w:val="22"/>
          <w:lang w:val="es-ES_tradnl"/>
        </w:rPr>
      </w:pPr>
      <w:r w:rsidRPr="00273024">
        <w:rPr>
          <w:rFonts w:ascii="Arial" w:hAnsi="Arial" w:cs="Arial"/>
          <w:b/>
          <w:smallCaps/>
          <w:sz w:val="22"/>
          <w:szCs w:val="22"/>
          <w:lang w:val="es-ES_tradnl"/>
        </w:rPr>
        <w:lastRenderedPageBreak/>
        <w:t>Contenido</w:t>
      </w:r>
    </w:p>
    <w:p w14:paraId="6B26584A" w14:textId="77777777" w:rsidR="00A43F4E" w:rsidRPr="00273024" w:rsidRDefault="00A43F4E" w:rsidP="00A43F4E">
      <w:pPr>
        <w:pStyle w:val="Newpage"/>
        <w:rPr>
          <w:rFonts w:ascii="Arial" w:hAnsi="Arial" w:cs="Arial"/>
          <w:b w:val="0"/>
          <w:caps/>
          <w:smallCaps w:val="0"/>
          <w:sz w:val="22"/>
          <w:szCs w:val="22"/>
          <w:lang w:val="es-ES_tradnl"/>
        </w:rPr>
      </w:pPr>
    </w:p>
    <w:p w14:paraId="13F1AA06" w14:textId="77777777" w:rsidR="006C1E0B" w:rsidRPr="00273024" w:rsidRDefault="006C1E0B" w:rsidP="006C1E0B">
      <w:pPr>
        <w:autoSpaceDE w:val="0"/>
        <w:autoSpaceDN w:val="0"/>
        <w:adjustRightInd w:val="0"/>
        <w:jc w:val="center"/>
        <w:rPr>
          <w:rFonts w:ascii="Arial" w:hAnsi="Arial" w:cs="Arial"/>
          <w:b/>
          <w:smallCaps/>
          <w:sz w:val="22"/>
          <w:szCs w:val="22"/>
          <w:lang w:val="es-ES_tradnl"/>
        </w:rPr>
      </w:pPr>
      <w:r w:rsidRPr="00273024">
        <w:rPr>
          <w:rFonts w:ascii="Arial" w:hAnsi="Arial" w:cs="Arial"/>
          <w:b/>
          <w:smallCaps/>
          <w:sz w:val="22"/>
          <w:szCs w:val="22"/>
          <w:lang w:val="es-ES_tradnl"/>
        </w:rPr>
        <w:t>Plan de Monitoreo y Evaluación</w:t>
      </w:r>
    </w:p>
    <w:p w14:paraId="63CEBE6A" w14:textId="77777777" w:rsidR="006C1E0B" w:rsidRPr="00273024" w:rsidRDefault="006C1E0B" w:rsidP="006C1E0B">
      <w:pPr>
        <w:autoSpaceDE w:val="0"/>
        <w:autoSpaceDN w:val="0"/>
        <w:adjustRightInd w:val="0"/>
        <w:rPr>
          <w:rFonts w:ascii="Arial" w:hAnsi="Arial" w:cs="Arial"/>
          <w:sz w:val="22"/>
          <w:szCs w:val="22"/>
          <w:lang w:val="es-ES_tradnl"/>
        </w:rPr>
      </w:pPr>
    </w:p>
    <w:p w14:paraId="1F8785AF" w14:textId="77777777" w:rsidR="006C1E0B" w:rsidRPr="00273024" w:rsidRDefault="006C1E0B" w:rsidP="006C1E0B">
      <w:pPr>
        <w:autoSpaceDE w:val="0"/>
        <w:autoSpaceDN w:val="0"/>
        <w:adjustRightInd w:val="0"/>
        <w:ind w:left="720" w:hanging="360"/>
        <w:rPr>
          <w:rFonts w:ascii="Arial" w:hAnsi="Arial" w:cs="Arial"/>
          <w:b/>
          <w:sz w:val="22"/>
          <w:szCs w:val="22"/>
          <w:lang w:val="es-ES_tradnl"/>
        </w:rPr>
      </w:pPr>
      <w:r w:rsidRPr="00273024">
        <w:rPr>
          <w:rFonts w:ascii="Arial" w:hAnsi="Arial" w:cs="Arial"/>
          <w:b/>
          <w:sz w:val="22"/>
          <w:szCs w:val="22"/>
          <w:lang w:val="es-ES_tradnl"/>
        </w:rPr>
        <w:t xml:space="preserve">I. </w:t>
      </w:r>
      <w:r w:rsidRPr="00273024">
        <w:rPr>
          <w:rFonts w:ascii="Arial" w:hAnsi="Arial" w:cs="Arial"/>
          <w:b/>
          <w:smallCaps/>
          <w:sz w:val="22"/>
          <w:szCs w:val="22"/>
          <w:lang w:val="es-ES_tradnl"/>
        </w:rPr>
        <w:t>Introducción</w:t>
      </w:r>
    </w:p>
    <w:p w14:paraId="3A4E311B" w14:textId="77777777" w:rsidR="006C1E0B" w:rsidRPr="00273024" w:rsidRDefault="006C1E0B" w:rsidP="006C1E0B">
      <w:pPr>
        <w:autoSpaceDE w:val="0"/>
        <w:autoSpaceDN w:val="0"/>
        <w:adjustRightInd w:val="0"/>
        <w:ind w:left="720" w:hanging="360"/>
        <w:rPr>
          <w:rFonts w:ascii="Arial" w:hAnsi="Arial" w:cs="Arial"/>
          <w:sz w:val="22"/>
          <w:szCs w:val="22"/>
          <w:lang w:val="es-ES_tradnl"/>
        </w:rPr>
      </w:pPr>
    </w:p>
    <w:p w14:paraId="231F9980" w14:textId="77777777" w:rsidR="006C1E0B" w:rsidRPr="00273024" w:rsidRDefault="006C1E0B" w:rsidP="006C1E0B">
      <w:pPr>
        <w:autoSpaceDE w:val="0"/>
        <w:autoSpaceDN w:val="0"/>
        <w:adjustRightInd w:val="0"/>
        <w:ind w:left="720" w:hanging="360"/>
        <w:rPr>
          <w:rFonts w:ascii="Arial" w:hAnsi="Arial" w:cs="Arial"/>
          <w:b/>
          <w:sz w:val="22"/>
          <w:szCs w:val="22"/>
          <w:lang w:val="es-ES_tradnl"/>
        </w:rPr>
      </w:pPr>
      <w:r w:rsidRPr="00273024">
        <w:rPr>
          <w:rFonts w:ascii="Arial" w:hAnsi="Arial" w:cs="Arial"/>
          <w:b/>
          <w:sz w:val="22"/>
          <w:szCs w:val="22"/>
          <w:lang w:val="es-ES_tradnl"/>
        </w:rPr>
        <w:t xml:space="preserve">II. </w:t>
      </w:r>
      <w:r w:rsidRPr="00273024">
        <w:rPr>
          <w:rFonts w:ascii="Arial" w:hAnsi="Arial" w:cs="Arial"/>
          <w:b/>
          <w:smallCaps/>
          <w:sz w:val="22"/>
          <w:szCs w:val="22"/>
          <w:lang w:val="es-ES_tradnl"/>
        </w:rPr>
        <w:t>Monitoreo</w:t>
      </w:r>
    </w:p>
    <w:p w14:paraId="67C899B5" w14:textId="77777777" w:rsidR="006C1E0B" w:rsidRPr="00273024" w:rsidRDefault="006C1E0B"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 xml:space="preserve">A. </w:t>
      </w:r>
      <w:r w:rsidRPr="00273024">
        <w:rPr>
          <w:rFonts w:ascii="Arial" w:hAnsi="Arial" w:cs="Arial"/>
          <w:sz w:val="22"/>
          <w:szCs w:val="22"/>
          <w:lang w:val="es-ES_tradnl"/>
        </w:rPr>
        <w:tab/>
        <w:t>Principales Preguntas de Monitoreo</w:t>
      </w:r>
    </w:p>
    <w:p w14:paraId="72D95282" w14:textId="77777777" w:rsidR="006C1E0B" w:rsidRPr="00273024" w:rsidRDefault="006C1E0B"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 xml:space="preserve">B. </w:t>
      </w:r>
      <w:r w:rsidRPr="00273024">
        <w:rPr>
          <w:rFonts w:ascii="Arial" w:hAnsi="Arial" w:cs="Arial"/>
          <w:sz w:val="22"/>
          <w:szCs w:val="22"/>
          <w:lang w:val="es-ES_tradnl"/>
        </w:rPr>
        <w:tab/>
        <w:t>Indicadores</w:t>
      </w:r>
    </w:p>
    <w:p w14:paraId="0A798992" w14:textId="77777777" w:rsidR="006C1E0B" w:rsidRPr="00273024" w:rsidRDefault="006C1E0B"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 xml:space="preserve">C. </w:t>
      </w:r>
      <w:r w:rsidRPr="00273024">
        <w:rPr>
          <w:rFonts w:ascii="Arial" w:hAnsi="Arial" w:cs="Arial"/>
          <w:sz w:val="22"/>
          <w:szCs w:val="22"/>
          <w:lang w:val="es-ES_tradnl"/>
        </w:rPr>
        <w:tab/>
        <w:t>Recolección de Datos e Instrumentos</w:t>
      </w:r>
    </w:p>
    <w:p w14:paraId="27E1E1BD" w14:textId="77777777" w:rsidR="006C1E0B" w:rsidRPr="00273024" w:rsidRDefault="00F93391"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D</w:t>
      </w:r>
      <w:r w:rsidR="006C1E0B" w:rsidRPr="00273024">
        <w:rPr>
          <w:rFonts w:ascii="Arial" w:hAnsi="Arial" w:cs="Arial"/>
          <w:sz w:val="22"/>
          <w:szCs w:val="22"/>
          <w:lang w:val="es-ES_tradnl"/>
        </w:rPr>
        <w:t>.</w:t>
      </w:r>
      <w:r w:rsidR="006C1E0B" w:rsidRPr="00273024">
        <w:rPr>
          <w:rFonts w:ascii="Arial" w:hAnsi="Arial" w:cs="Arial"/>
          <w:sz w:val="22"/>
          <w:szCs w:val="22"/>
          <w:lang w:val="es-ES_tradnl"/>
        </w:rPr>
        <w:tab/>
        <w:t>Presentación de Informes</w:t>
      </w:r>
    </w:p>
    <w:p w14:paraId="6140CE15" w14:textId="77777777" w:rsidR="006C1E0B" w:rsidRPr="00273024" w:rsidRDefault="00F93391"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E</w:t>
      </w:r>
      <w:r w:rsidR="006C1E0B" w:rsidRPr="00273024">
        <w:rPr>
          <w:rFonts w:ascii="Arial" w:hAnsi="Arial" w:cs="Arial"/>
          <w:sz w:val="22"/>
          <w:szCs w:val="22"/>
          <w:lang w:val="es-ES_tradnl"/>
        </w:rPr>
        <w:t xml:space="preserve">. </w:t>
      </w:r>
      <w:r w:rsidR="006C1E0B" w:rsidRPr="00273024">
        <w:rPr>
          <w:rFonts w:ascii="Arial" w:hAnsi="Arial" w:cs="Arial"/>
          <w:sz w:val="22"/>
          <w:szCs w:val="22"/>
          <w:lang w:val="es-ES_tradnl"/>
        </w:rPr>
        <w:tab/>
        <w:t>Coordinación, Plan de Trabajo y Presupuesto del Seguimiento</w:t>
      </w:r>
    </w:p>
    <w:p w14:paraId="62DAE084" w14:textId="77777777" w:rsidR="006C1E0B" w:rsidRPr="00273024" w:rsidRDefault="006C1E0B" w:rsidP="006C1E0B">
      <w:pPr>
        <w:autoSpaceDE w:val="0"/>
        <w:autoSpaceDN w:val="0"/>
        <w:adjustRightInd w:val="0"/>
        <w:ind w:left="720" w:hanging="360"/>
        <w:rPr>
          <w:rFonts w:ascii="Arial" w:hAnsi="Arial" w:cs="Arial"/>
          <w:sz w:val="22"/>
          <w:szCs w:val="22"/>
          <w:lang w:val="es-ES_tradnl"/>
        </w:rPr>
      </w:pPr>
    </w:p>
    <w:p w14:paraId="2ABAE610" w14:textId="77777777" w:rsidR="006C1E0B" w:rsidRPr="00273024" w:rsidRDefault="006C1E0B" w:rsidP="006C1E0B">
      <w:pPr>
        <w:autoSpaceDE w:val="0"/>
        <w:autoSpaceDN w:val="0"/>
        <w:adjustRightInd w:val="0"/>
        <w:ind w:left="720" w:hanging="360"/>
        <w:rPr>
          <w:rFonts w:ascii="Arial" w:hAnsi="Arial" w:cs="Arial"/>
          <w:b/>
          <w:sz w:val="22"/>
          <w:szCs w:val="22"/>
          <w:lang w:val="es-ES_tradnl"/>
        </w:rPr>
      </w:pPr>
      <w:r w:rsidRPr="00273024">
        <w:rPr>
          <w:rFonts w:ascii="Arial" w:hAnsi="Arial" w:cs="Arial"/>
          <w:b/>
          <w:sz w:val="22"/>
          <w:szCs w:val="22"/>
          <w:lang w:val="es-ES_tradnl"/>
        </w:rPr>
        <w:t xml:space="preserve">III. </w:t>
      </w:r>
      <w:r w:rsidRPr="00273024">
        <w:rPr>
          <w:rFonts w:ascii="Arial" w:hAnsi="Arial" w:cs="Arial"/>
          <w:b/>
          <w:smallCaps/>
          <w:sz w:val="22"/>
          <w:szCs w:val="22"/>
          <w:lang w:val="es-ES_tradnl"/>
        </w:rPr>
        <w:t>Evaluación</w:t>
      </w:r>
    </w:p>
    <w:p w14:paraId="546A6E85" w14:textId="77777777" w:rsidR="006C1E0B" w:rsidRPr="00273024" w:rsidRDefault="006C1E0B"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 xml:space="preserve">A. </w:t>
      </w:r>
      <w:r w:rsidRPr="00273024">
        <w:rPr>
          <w:rFonts w:ascii="Arial" w:hAnsi="Arial" w:cs="Arial"/>
          <w:sz w:val="22"/>
          <w:szCs w:val="22"/>
          <w:lang w:val="es-ES_tradnl"/>
        </w:rPr>
        <w:tab/>
        <w:t>Principales Preguntas de Evaluación</w:t>
      </w:r>
    </w:p>
    <w:p w14:paraId="403759A0" w14:textId="77777777" w:rsidR="006C1E0B" w:rsidRPr="00273024" w:rsidRDefault="006C1E0B"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 xml:space="preserve">B. </w:t>
      </w:r>
      <w:r w:rsidRPr="00273024">
        <w:rPr>
          <w:rFonts w:ascii="Arial" w:hAnsi="Arial" w:cs="Arial"/>
          <w:sz w:val="22"/>
          <w:szCs w:val="22"/>
          <w:lang w:val="es-ES_tradnl"/>
        </w:rPr>
        <w:tab/>
        <w:t xml:space="preserve">Conocimiento Existente </w:t>
      </w:r>
    </w:p>
    <w:p w14:paraId="09A32271" w14:textId="77777777" w:rsidR="006C1E0B" w:rsidRPr="00273024" w:rsidRDefault="006C1E0B"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 xml:space="preserve">C. </w:t>
      </w:r>
      <w:r w:rsidRPr="00273024">
        <w:rPr>
          <w:rFonts w:ascii="Arial" w:hAnsi="Arial" w:cs="Arial"/>
          <w:sz w:val="22"/>
          <w:szCs w:val="22"/>
          <w:lang w:val="es-ES_tradnl"/>
        </w:rPr>
        <w:tab/>
        <w:t>Principales Indicadores de Efectos Directos</w:t>
      </w:r>
    </w:p>
    <w:p w14:paraId="5C1143AE" w14:textId="77777777" w:rsidR="006C1E0B" w:rsidRPr="00273024" w:rsidRDefault="006C1E0B"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 xml:space="preserve">D. </w:t>
      </w:r>
      <w:r w:rsidRPr="00273024">
        <w:rPr>
          <w:rFonts w:ascii="Arial" w:hAnsi="Arial" w:cs="Arial"/>
          <w:sz w:val="22"/>
          <w:szCs w:val="22"/>
          <w:lang w:val="es-ES_tradnl"/>
        </w:rPr>
        <w:tab/>
        <w:t>Metodología de la Evaluación</w:t>
      </w:r>
    </w:p>
    <w:p w14:paraId="5C02A6AC" w14:textId="77777777" w:rsidR="006C1E0B" w:rsidRPr="00273024" w:rsidRDefault="006C1E0B"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 xml:space="preserve">E. </w:t>
      </w:r>
      <w:r w:rsidRPr="00273024">
        <w:rPr>
          <w:rFonts w:ascii="Arial" w:hAnsi="Arial" w:cs="Arial"/>
          <w:sz w:val="22"/>
          <w:szCs w:val="22"/>
          <w:lang w:val="es-ES_tradnl"/>
        </w:rPr>
        <w:tab/>
        <w:t>Aspectos Técnicos de la Metodología: Datos y Cálculos de Poder</w:t>
      </w:r>
    </w:p>
    <w:p w14:paraId="146AB6BF" w14:textId="77777777" w:rsidR="006C1E0B" w:rsidRPr="00273024" w:rsidRDefault="006C1E0B" w:rsidP="006C1E0B">
      <w:pPr>
        <w:autoSpaceDE w:val="0"/>
        <w:autoSpaceDN w:val="0"/>
        <w:adjustRightInd w:val="0"/>
        <w:ind w:left="1080" w:hanging="360"/>
        <w:rPr>
          <w:rFonts w:ascii="Arial" w:hAnsi="Arial" w:cs="Arial"/>
          <w:sz w:val="22"/>
          <w:szCs w:val="22"/>
          <w:lang w:val="es-ES_tradnl"/>
        </w:rPr>
      </w:pPr>
      <w:r w:rsidRPr="00273024">
        <w:rPr>
          <w:rFonts w:ascii="Arial" w:hAnsi="Arial" w:cs="Arial"/>
          <w:sz w:val="22"/>
          <w:szCs w:val="22"/>
          <w:lang w:val="es-ES_tradnl"/>
        </w:rPr>
        <w:t xml:space="preserve">F. </w:t>
      </w:r>
      <w:r w:rsidRPr="00273024">
        <w:rPr>
          <w:rFonts w:ascii="Arial" w:hAnsi="Arial" w:cs="Arial"/>
          <w:sz w:val="22"/>
          <w:szCs w:val="22"/>
          <w:lang w:val="es-ES_tradnl"/>
        </w:rPr>
        <w:tab/>
        <w:t>Coordinación, Plan de Trabajo y Presupuesto de la Evaluación</w:t>
      </w:r>
    </w:p>
    <w:p w14:paraId="10F74933" w14:textId="77777777" w:rsidR="006C1E0B" w:rsidRPr="00273024" w:rsidRDefault="006C1E0B" w:rsidP="006C1E0B">
      <w:pPr>
        <w:autoSpaceDE w:val="0"/>
        <w:autoSpaceDN w:val="0"/>
        <w:adjustRightInd w:val="0"/>
        <w:ind w:left="720"/>
        <w:rPr>
          <w:rFonts w:ascii="Arial" w:hAnsi="Arial" w:cs="Arial"/>
          <w:sz w:val="22"/>
          <w:szCs w:val="22"/>
          <w:lang w:val="es-ES_tradnl"/>
        </w:rPr>
      </w:pPr>
    </w:p>
    <w:p w14:paraId="1B3D1814" w14:textId="77777777" w:rsidR="007C4148" w:rsidRPr="00273024" w:rsidRDefault="0038310A" w:rsidP="006C1E0B">
      <w:pPr>
        <w:autoSpaceDE w:val="0"/>
        <w:autoSpaceDN w:val="0"/>
        <w:adjustRightInd w:val="0"/>
        <w:ind w:left="720" w:hanging="360"/>
        <w:rPr>
          <w:rFonts w:ascii="Arial" w:hAnsi="Arial" w:cs="Arial"/>
          <w:b/>
          <w:sz w:val="22"/>
          <w:szCs w:val="22"/>
          <w:lang w:val="es-ES_tradnl"/>
        </w:rPr>
      </w:pPr>
      <w:r w:rsidRPr="00273024">
        <w:rPr>
          <w:rFonts w:ascii="Arial" w:hAnsi="Arial" w:cs="Arial"/>
          <w:b/>
          <w:sz w:val="22"/>
          <w:szCs w:val="22"/>
          <w:lang w:val="es-ES_tradnl"/>
        </w:rPr>
        <w:t xml:space="preserve">IV. </w:t>
      </w:r>
      <w:r w:rsidR="007C4148" w:rsidRPr="00273024">
        <w:rPr>
          <w:rFonts w:ascii="Arial" w:hAnsi="Arial" w:cs="Arial"/>
          <w:b/>
          <w:sz w:val="22"/>
          <w:szCs w:val="22"/>
          <w:lang w:val="es-ES_tradnl"/>
        </w:rPr>
        <w:t>REFERENCIAS BIBLIOGRÁFICAS</w:t>
      </w:r>
    </w:p>
    <w:p w14:paraId="29AE7651" w14:textId="77777777" w:rsidR="007C4148" w:rsidRPr="00273024" w:rsidRDefault="007C4148" w:rsidP="006C1E0B">
      <w:pPr>
        <w:autoSpaceDE w:val="0"/>
        <w:autoSpaceDN w:val="0"/>
        <w:adjustRightInd w:val="0"/>
        <w:ind w:left="720" w:hanging="360"/>
        <w:rPr>
          <w:rFonts w:ascii="Arial" w:hAnsi="Arial" w:cs="Arial"/>
          <w:b/>
          <w:sz w:val="22"/>
          <w:szCs w:val="22"/>
          <w:lang w:val="es-ES_tradnl"/>
        </w:rPr>
      </w:pPr>
    </w:p>
    <w:p w14:paraId="6EF84327" w14:textId="77777777" w:rsidR="006C1E0B" w:rsidRPr="00273024" w:rsidRDefault="006C1E0B" w:rsidP="006C1E0B">
      <w:pPr>
        <w:autoSpaceDE w:val="0"/>
        <w:autoSpaceDN w:val="0"/>
        <w:adjustRightInd w:val="0"/>
        <w:ind w:left="720" w:hanging="360"/>
        <w:rPr>
          <w:rFonts w:ascii="Arial" w:hAnsi="Arial" w:cs="Arial"/>
          <w:b/>
          <w:sz w:val="22"/>
          <w:szCs w:val="22"/>
          <w:lang w:val="es-ES_tradnl"/>
        </w:rPr>
      </w:pPr>
      <w:r w:rsidRPr="00273024">
        <w:rPr>
          <w:rFonts w:ascii="Arial" w:hAnsi="Arial" w:cs="Arial"/>
          <w:b/>
          <w:sz w:val="22"/>
          <w:szCs w:val="22"/>
          <w:lang w:val="es-ES_tradnl"/>
        </w:rPr>
        <w:t>V</w:t>
      </w:r>
      <w:r w:rsidR="0038310A" w:rsidRPr="00273024">
        <w:rPr>
          <w:rFonts w:ascii="Arial" w:hAnsi="Arial" w:cs="Arial"/>
          <w:b/>
          <w:sz w:val="22"/>
          <w:szCs w:val="22"/>
          <w:lang w:val="es-ES_tradnl"/>
        </w:rPr>
        <w:t xml:space="preserve">. </w:t>
      </w:r>
      <w:r w:rsidRPr="00273024">
        <w:rPr>
          <w:rFonts w:ascii="Arial" w:hAnsi="Arial" w:cs="Arial"/>
          <w:b/>
          <w:sz w:val="22"/>
          <w:szCs w:val="22"/>
          <w:lang w:val="es-ES_tradnl"/>
        </w:rPr>
        <w:t xml:space="preserve"> </w:t>
      </w:r>
      <w:r w:rsidRPr="00273024">
        <w:rPr>
          <w:rFonts w:ascii="Arial" w:hAnsi="Arial" w:cs="Arial"/>
          <w:b/>
          <w:smallCaps/>
          <w:sz w:val="22"/>
          <w:szCs w:val="22"/>
          <w:lang w:val="es-ES_tradnl"/>
        </w:rPr>
        <w:t>Anexos</w:t>
      </w:r>
    </w:p>
    <w:p w14:paraId="25495B5D" w14:textId="77777777" w:rsidR="006C1E0B" w:rsidRPr="00273024" w:rsidRDefault="006C1E0B" w:rsidP="00164554">
      <w:pPr>
        <w:pStyle w:val="ListParagraph"/>
        <w:numPr>
          <w:ilvl w:val="0"/>
          <w:numId w:val="8"/>
        </w:numPr>
        <w:autoSpaceDE w:val="0"/>
        <w:autoSpaceDN w:val="0"/>
        <w:adjustRightInd w:val="0"/>
        <w:rPr>
          <w:rFonts w:ascii="Arial" w:hAnsi="Arial" w:cs="Arial"/>
          <w:lang w:val="es-ES_tradnl"/>
        </w:rPr>
      </w:pPr>
      <w:r w:rsidRPr="00273024">
        <w:rPr>
          <w:rFonts w:ascii="Arial" w:hAnsi="Arial" w:cs="Arial"/>
          <w:lang w:val="es-ES_tradnl"/>
        </w:rPr>
        <w:t>Términos de Referencia (evaluación final)</w:t>
      </w:r>
    </w:p>
    <w:p w14:paraId="5DDDC143" w14:textId="77777777" w:rsidR="00205107" w:rsidRPr="00273024" w:rsidRDefault="00205107" w:rsidP="00442241">
      <w:pPr>
        <w:ind w:left="720" w:hanging="360"/>
        <w:rPr>
          <w:rFonts w:ascii="Arial" w:hAnsi="Arial" w:cs="Arial"/>
          <w:lang w:val="es-ES_tradnl"/>
        </w:rPr>
      </w:pPr>
    </w:p>
    <w:p w14:paraId="3487A831" w14:textId="77777777" w:rsidR="00C20AC6" w:rsidRPr="00273024" w:rsidRDefault="00C20AC6" w:rsidP="00442476">
      <w:pPr>
        <w:tabs>
          <w:tab w:val="left" w:pos="1440"/>
          <w:tab w:val="left" w:pos="3060"/>
        </w:tabs>
        <w:spacing w:before="120" w:after="120"/>
        <w:rPr>
          <w:rFonts w:ascii="Arial" w:hAnsi="Arial" w:cs="Arial"/>
          <w:b/>
          <w:lang w:val="es-ES_tradnl"/>
        </w:rPr>
        <w:sectPr w:rsidR="00C20AC6" w:rsidRPr="00273024" w:rsidSect="000424FF">
          <w:pgSz w:w="12240" w:h="15840"/>
          <w:pgMar w:top="1440" w:right="1800" w:bottom="1440" w:left="1800" w:header="720" w:footer="720" w:gutter="0"/>
          <w:cols w:space="720"/>
          <w:docGrid w:linePitch="360"/>
        </w:sectPr>
      </w:pPr>
    </w:p>
    <w:p w14:paraId="17133437" w14:textId="77777777" w:rsidR="00EF4CDC" w:rsidRPr="00273024" w:rsidRDefault="00EF4CDC" w:rsidP="00EF4CDC">
      <w:pPr>
        <w:rPr>
          <w:rFonts w:ascii="Arial" w:eastAsia="Batang" w:hAnsi="Arial" w:cs="Arial"/>
          <w:lang w:val="es-ES_tradnl"/>
        </w:rPr>
      </w:pPr>
    </w:p>
    <w:p w14:paraId="215A1ED4" w14:textId="77777777" w:rsidR="00EF4CDC" w:rsidRPr="00273024" w:rsidRDefault="00EF4CDC" w:rsidP="00EF4CDC">
      <w:pPr>
        <w:rPr>
          <w:rFonts w:ascii="Arial" w:eastAsia="Batang" w:hAnsi="Arial" w:cs="Arial"/>
          <w:lang w:val="es-ES_tradnl"/>
        </w:rPr>
        <w:sectPr w:rsidR="00EF4CDC" w:rsidRPr="00273024" w:rsidSect="000424FF">
          <w:headerReference w:type="default" r:id="rId14"/>
          <w:pgSz w:w="12240" w:h="15840"/>
          <w:pgMar w:top="1440" w:right="1800" w:bottom="1440" w:left="1800" w:header="720" w:footer="720" w:gutter="0"/>
          <w:pgNumType w:start="1"/>
          <w:cols w:space="720"/>
          <w:docGrid w:linePitch="360"/>
        </w:sectPr>
      </w:pPr>
    </w:p>
    <w:p w14:paraId="7E63207C" w14:textId="77777777" w:rsidR="00C04DE9" w:rsidRPr="00273024" w:rsidRDefault="00CD1971" w:rsidP="00EB03A1">
      <w:pPr>
        <w:pStyle w:val="Chapter"/>
        <w:jc w:val="left"/>
        <w:rPr>
          <w:rFonts w:ascii="Arial" w:hAnsi="Arial" w:cs="Arial"/>
          <w:sz w:val="22"/>
          <w:szCs w:val="22"/>
        </w:rPr>
      </w:pPr>
      <w:r w:rsidRPr="00273024">
        <w:rPr>
          <w:rFonts w:ascii="Arial" w:hAnsi="Arial" w:cs="Arial"/>
          <w:sz w:val="22"/>
          <w:szCs w:val="22"/>
        </w:rPr>
        <w:t>Introducción</w:t>
      </w:r>
    </w:p>
    <w:p w14:paraId="4F0A9EF9" w14:textId="77777777" w:rsidR="00306F44" w:rsidRPr="00273024" w:rsidRDefault="00306F44" w:rsidP="002873BC">
      <w:pPr>
        <w:pStyle w:val="Paragraph"/>
        <w:ind w:left="720" w:hanging="630"/>
        <w:rPr>
          <w:rFonts w:ascii="Arial" w:hAnsi="Arial" w:cs="Arial"/>
          <w:sz w:val="22"/>
          <w:szCs w:val="22"/>
        </w:rPr>
      </w:pPr>
      <w:r w:rsidRPr="00273024">
        <w:rPr>
          <w:rFonts w:ascii="Arial" w:hAnsi="Arial" w:cs="Arial"/>
          <w:sz w:val="22"/>
          <w:szCs w:val="22"/>
        </w:rPr>
        <w:t>El plan de monitoreo y evaluación tiene por objetivo acompañar la ejecución del programa, la realizació</w:t>
      </w:r>
      <w:r w:rsidR="00376B4D" w:rsidRPr="00273024">
        <w:rPr>
          <w:rFonts w:ascii="Arial" w:hAnsi="Arial" w:cs="Arial"/>
          <w:sz w:val="22"/>
          <w:szCs w:val="22"/>
        </w:rPr>
        <w:t>n de las actividades propuestas</w:t>
      </w:r>
      <w:r w:rsidRPr="00273024">
        <w:rPr>
          <w:rFonts w:ascii="Arial" w:hAnsi="Arial" w:cs="Arial"/>
          <w:sz w:val="22"/>
          <w:szCs w:val="22"/>
        </w:rPr>
        <w:t xml:space="preserve"> y la ejecución física y financiera de los productos. El plan incorpora tres elementos principales de monitoreo: (i) administrativo y control de programa; (ii) de las actividades y productos; y (iii) de los resultados del </w:t>
      </w:r>
      <w:r w:rsidR="002873BC" w:rsidRPr="00273024">
        <w:rPr>
          <w:rFonts w:ascii="Arial" w:hAnsi="Arial" w:cs="Arial"/>
          <w:sz w:val="22"/>
          <w:szCs w:val="22"/>
        </w:rPr>
        <w:t>mismo.</w:t>
      </w:r>
      <w:r w:rsidR="00A265BC" w:rsidRPr="00273024">
        <w:rPr>
          <w:rFonts w:ascii="Arial" w:hAnsi="Arial" w:cs="Arial"/>
          <w:sz w:val="22"/>
          <w:szCs w:val="22"/>
        </w:rPr>
        <w:t xml:space="preserve"> </w:t>
      </w:r>
    </w:p>
    <w:p w14:paraId="35F8FE6D" w14:textId="77777777" w:rsidR="00306F44" w:rsidRPr="00273024" w:rsidRDefault="00306F44" w:rsidP="002873BC">
      <w:pPr>
        <w:pStyle w:val="Paragraph"/>
        <w:ind w:left="720" w:hanging="630"/>
        <w:rPr>
          <w:rFonts w:ascii="Arial" w:hAnsi="Arial" w:cs="Arial"/>
          <w:sz w:val="22"/>
          <w:szCs w:val="22"/>
        </w:rPr>
      </w:pPr>
      <w:bookmarkStart w:id="1" w:name="_Hlk489985656"/>
      <w:r w:rsidRPr="00273024">
        <w:rPr>
          <w:rFonts w:ascii="Arial" w:hAnsi="Arial" w:cs="Arial"/>
          <w:sz w:val="22"/>
          <w:szCs w:val="22"/>
        </w:rPr>
        <w:t>Para el monitoreo y la evaluación de los resultados esperados de</w:t>
      </w:r>
      <w:r w:rsidR="000C3925" w:rsidRPr="00273024">
        <w:rPr>
          <w:rFonts w:ascii="Arial" w:hAnsi="Arial" w:cs="Arial"/>
          <w:sz w:val="22"/>
          <w:szCs w:val="22"/>
        </w:rPr>
        <w:t xml:space="preserve"> </w:t>
      </w:r>
      <w:r w:rsidRPr="00273024">
        <w:rPr>
          <w:rFonts w:ascii="Arial" w:hAnsi="Arial" w:cs="Arial"/>
          <w:sz w:val="22"/>
          <w:szCs w:val="22"/>
        </w:rPr>
        <w:t>l</w:t>
      </w:r>
      <w:r w:rsidR="000C3925" w:rsidRPr="00273024">
        <w:rPr>
          <w:rFonts w:ascii="Arial" w:hAnsi="Arial" w:cs="Arial"/>
          <w:sz w:val="22"/>
          <w:szCs w:val="22"/>
        </w:rPr>
        <w:t xml:space="preserve">a primera operación </w:t>
      </w:r>
      <w:r w:rsidRPr="00273024">
        <w:rPr>
          <w:rFonts w:ascii="Arial" w:hAnsi="Arial" w:cs="Arial"/>
          <w:sz w:val="22"/>
          <w:szCs w:val="22"/>
        </w:rPr>
        <w:t xml:space="preserve">se utilizarán metodologías </w:t>
      </w:r>
      <w:r w:rsidR="00E020F7" w:rsidRPr="00273024">
        <w:rPr>
          <w:rFonts w:ascii="Arial" w:hAnsi="Arial" w:cs="Arial"/>
          <w:sz w:val="22"/>
          <w:szCs w:val="22"/>
        </w:rPr>
        <w:t>antes</w:t>
      </w:r>
      <w:r w:rsidRPr="00273024">
        <w:rPr>
          <w:rFonts w:ascii="Arial" w:hAnsi="Arial" w:cs="Arial"/>
          <w:sz w:val="22"/>
          <w:szCs w:val="22"/>
        </w:rPr>
        <w:t xml:space="preserve"> y </w:t>
      </w:r>
      <w:r w:rsidR="00E020F7" w:rsidRPr="00273024">
        <w:rPr>
          <w:rFonts w:ascii="Arial" w:hAnsi="Arial" w:cs="Arial"/>
          <w:sz w:val="22"/>
          <w:szCs w:val="22"/>
        </w:rPr>
        <w:t>después</w:t>
      </w:r>
      <w:r w:rsidRPr="00273024">
        <w:rPr>
          <w:rFonts w:ascii="Arial" w:hAnsi="Arial" w:cs="Arial"/>
          <w:sz w:val="22"/>
          <w:szCs w:val="22"/>
        </w:rPr>
        <w:t>, así como</w:t>
      </w:r>
      <w:r w:rsidR="00376B4D" w:rsidRPr="00273024">
        <w:rPr>
          <w:rFonts w:ascii="Arial" w:hAnsi="Arial" w:cs="Arial"/>
          <w:sz w:val="22"/>
          <w:szCs w:val="22"/>
        </w:rPr>
        <w:t xml:space="preserve"> un</w:t>
      </w:r>
      <w:r w:rsidRPr="00273024">
        <w:rPr>
          <w:rFonts w:ascii="Arial" w:hAnsi="Arial" w:cs="Arial"/>
          <w:sz w:val="22"/>
          <w:szCs w:val="22"/>
        </w:rPr>
        <w:t xml:space="preserve"> análisis costo beneficio ex post. La evaluación se basa principalmente en la utilización del Modelo Highway Development and Manangement (HDM-4). El análisis costo beneficio ex post de la intervención en la</w:t>
      </w:r>
      <w:r w:rsidR="000C3925" w:rsidRPr="00273024">
        <w:rPr>
          <w:rFonts w:ascii="Arial" w:hAnsi="Arial" w:cs="Arial"/>
          <w:sz w:val="22"/>
          <w:szCs w:val="22"/>
        </w:rPr>
        <w:t xml:space="preserve"> primera operación sobre la muestra de la</w:t>
      </w:r>
      <w:r w:rsidRPr="00273024">
        <w:rPr>
          <w:rFonts w:ascii="Arial" w:hAnsi="Arial" w:cs="Arial"/>
          <w:sz w:val="22"/>
          <w:szCs w:val="22"/>
        </w:rPr>
        <w:t xml:space="preserve"> Variante Palmira financiada por el programa, será una réplica del modelo utilizado ex ante que se realizó como parte de los estudios de elegibilidad y factibilidad de la misma. Se prevé la realización de este análisis en dos escenarios: la primera, se actualizarán los beneficios esperados del programa asociados al tránsito derivado, manteniendo constantes los costos; lo cual permite medir si con los costos planeados los beneficios realizados son suficientes para recuperar la inversión. Mientras que en la segunda etapa se actualizarán tanto los beneficios de transito medio ex post y su comparación con la estimación ex ante, como los costos, obteniendo así una medida de si el proyecto resultó una inversión rentable dados los costos y beneficios que se materializaron. Este análisis en etapas permite aislar el efecto de un posible aumento exógeno de costos del efecto de cambios en los beneficios realizados.</w:t>
      </w:r>
      <w:bookmarkEnd w:id="1"/>
    </w:p>
    <w:p w14:paraId="5CDBD74C" w14:textId="77777777" w:rsidR="00306F44" w:rsidRPr="00DD3373" w:rsidRDefault="00F54942" w:rsidP="00780F03">
      <w:pPr>
        <w:pStyle w:val="Paragraph"/>
        <w:tabs>
          <w:tab w:val="clear" w:pos="1296"/>
          <w:tab w:val="num" w:pos="720"/>
        </w:tabs>
        <w:ind w:left="720" w:hanging="720"/>
        <w:rPr>
          <w:rFonts w:ascii="Arial" w:hAnsi="Arial" w:cs="Arial"/>
          <w:sz w:val="22"/>
          <w:szCs w:val="22"/>
        </w:rPr>
      </w:pPr>
      <w:r w:rsidRPr="00273024">
        <w:rPr>
          <w:rFonts w:ascii="Arial" w:hAnsi="Arial" w:cs="Arial"/>
          <w:sz w:val="22"/>
          <w:szCs w:val="22"/>
        </w:rPr>
        <w:t xml:space="preserve">El objetivo de </w:t>
      </w:r>
      <w:r w:rsidRPr="00DD3373">
        <w:rPr>
          <w:rFonts w:ascii="Arial" w:hAnsi="Arial" w:cs="Arial"/>
          <w:sz w:val="22"/>
          <w:szCs w:val="22"/>
        </w:rPr>
        <w:t>la primera operación es mejorar la calidad de servicio en el CSCR, a través de la construcción de variantes en áreas urbanas y obras complementarias de seguridad.</w:t>
      </w:r>
      <w:r w:rsidR="005B292F" w:rsidRPr="00DD3373">
        <w:rPr>
          <w:rFonts w:ascii="Arial" w:hAnsi="Arial" w:cs="Arial"/>
          <w:bCs/>
          <w:sz w:val="22"/>
          <w:szCs w:val="22"/>
        </w:rPr>
        <w:t xml:space="preserve"> </w:t>
      </w:r>
      <w:r w:rsidR="00780F03" w:rsidRPr="00DD3373">
        <w:rPr>
          <w:rFonts w:ascii="Arial" w:hAnsi="Arial" w:cs="Arial"/>
          <w:sz w:val="22"/>
          <w:szCs w:val="22"/>
        </w:rPr>
        <w:t>Se</w:t>
      </w:r>
      <w:r w:rsidR="003766B2" w:rsidRPr="00DD3373">
        <w:rPr>
          <w:rFonts w:ascii="Arial" w:hAnsi="Arial" w:cs="Arial"/>
          <w:sz w:val="22"/>
          <w:szCs w:val="22"/>
        </w:rPr>
        <w:t xml:space="preserve"> financiará los siguientes componentes:</w:t>
      </w:r>
    </w:p>
    <w:p w14:paraId="497B2234" w14:textId="77777777" w:rsidR="00DD3373" w:rsidRPr="00DD3373" w:rsidRDefault="00F54942" w:rsidP="00B21D63">
      <w:pPr>
        <w:pStyle w:val="Paragraph"/>
        <w:tabs>
          <w:tab w:val="clear" w:pos="1296"/>
          <w:tab w:val="num" w:pos="720"/>
        </w:tabs>
        <w:ind w:left="720" w:hanging="720"/>
        <w:rPr>
          <w:rFonts w:ascii="Arial" w:hAnsi="Arial" w:cs="Arial"/>
          <w:sz w:val="22"/>
          <w:szCs w:val="22"/>
        </w:rPr>
      </w:pPr>
      <w:r w:rsidRPr="00DD3373">
        <w:rPr>
          <w:rFonts w:ascii="Arial" w:hAnsi="Arial" w:cs="Arial"/>
          <w:b/>
          <w:sz w:val="22"/>
          <w:szCs w:val="22"/>
        </w:rPr>
        <w:t>Componente 1. Obras civiles (US$209.500.000).</w:t>
      </w:r>
      <w:r w:rsidRPr="00DD3373">
        <w:rPr>
          <w:rFonts w:ascii="Arial" w:hAnsi="Arial" w:cs="Arial"/>
          <w:sz w:val="22"/>
          <w:szCs w:val="22"/>
        </w:rPr>
        <w:t xml:space="preserve"> El componente incluye la construcción de obras, mitigación de aspectos socioambientales y adquisición de predios</w:t>
      </w:r>
      <w:r w:rsidRPr="00DD3373">
        <w:rPr>
          <w:rStyle w:val="FootnoteReference"/>
          <w:rFonts w:ascii="Arial" w:hAnsi="Arial" w:cs="Arial"/>
          <w:sz w:val="22"/>
          <w:szCs w:val="22"/>
        </w:rPr>
        <w:footnoteReference w:id="2"/>
      </w:r>
      <w:r w:rsidRPr="00DD3373">
        <w:rPr>
          <w:rFonts w:ascii="Arial" w:hAnsi="Arial" w:cs="Arial"/>
          <w:sz w:val="22"/>
          <w:szCs w:val="22"/>
        </w:rPr>
        <w:t xml:space="preserve">. Las obras comprenden la construcción de variantes a áreas urbanas, ampliación de capacidad de vías, rectificación de curvas, cobertizos y obras de seguridad. La obra elegida como muestra representativa es la construcción de la Variante Palmira-Lujan de Cuyo. </w:t>
      </w:r>
    </w:p>
    <w:p w14:paraId="645DA1CD" w14:textId="77777777" w:rsidR="00F54942" w:rsidRPr="008935E7" w:rsidRDefault="00F54942" w:rsidP="00B21D63">
      <w:pPr>
        <w:pStyle w:val="Paragraph"/>
        <w:tabs>
          <w:tab w:val="clear" w:pos="1296"/>
          <w:tab w:val="num" w:pos="720"/>
        </w:tabs>
        <w:ind w:left="720" w:hanging="720"/>
        <w:rPr>
          <w:rFonts w:ascii="Arial" w:hAnsi="Arial" w:cs="Arial"/>
          <w:sz w:val="22"/>
          <w:szCs w:val="22"/>
        </w:rPr>
      </w:pPr>
      <w:r w:rsidRPr="00DD3373">
        <w:rPr>
          <w:rFonts w:ascii="Arial" w:hAnsi="Arial" w:cs="Arial"/>
          <w:b/>
          <w:sz w:val="22"/>
          <w:szCs w:val="22"/>
        </w:rPr>
        <w:t>Componente 2. Desarrollo de capacidades y preinversión (US$5.000.000).</w:t>
      </w:r>
      <w:r w:rsidRPr="00DD3373">
        <w:rPr>
          <w:rFonts w:ascii="Arial" w:hAnsi="Arial" w:cs="Arial"/>
          <w:sz w:val="22"/>
          <w:szCs w:val="22"/>
        </w:rPr>
        <w:t xml:space="preserve"> Este componente incluye el fortalecimiento de la DNV en aspectos relacionados a </w:t>
      </w:r>
      <w:r w:rsidR="008935E7">
        <w:rPr>
          <w:rFonts w:ascii="Arial" w:hAnsi="Arial" w:cs="Arial"/>
          <w:sz w:val="22"/>
          <w:szCs w:val="22"/>
        </w:rPr>
        <w:t xml:space="preserve">la inspección y </w:t>
      </w:r>
      <w:r w:rsidRPr="00DD3373">
        <w:rPr>
          <w:rFonts w:ascii="Arial" w:hAnsi="Arial" w:cs="Arial"/>
          <w:sz w:val="22"/>
          <w:szCs w:val="22"/>
        </w:rPr>
        <w:t xml:space="preserve">supervisión de </w:t>
      </w:r>
      <w:r w:rsidR="008935E7">
        <w:rPr>
          <w:rFonts w:ascii="Arial" w:hAnsi="Arial" w:cs="Arial"/>
          <w:sz w:val="22"/>
          <w:szCs w:val="22"/>
        </w:rPr>
        <w:t xml:space="preserve">obras </w:t>
      </w:r>
      <w:r w:rsidRPr="00DD3373">
        <w:rPr>
          <w:rFonts w:ascii="Arial" w:hAnsi="Arial" w:cs="Arial"/>
          <w:sz w:val="22"/>
          <w:szCs w:val="22"/>
        </w:rPr>
        <w:t xml:space="preserve">y financiará estudios de diseño y elaboración de documentación técnica para futuras operaciones. A su vez, financiará la </w:t>
      </w:r>
      <w:r w:rsidRPr="008935E7">
        <w:rPr>
          <w:rFonts w:ascii="Arial" w:hAnsi="Arial" w:cs="Arial"/>
          <w:sz w:val="22"/>
          <w:szCs w:val="22"/>
        </w:rPr>
        <w:t>realización de la Fase II del estudio de refuncionalización de los túneles</w:t>
      </w:r>
      <w:r w:rsidRPr="008935E7">
        <w:rPr>
          <w:rStyle w:val="FootnoteReference"/>
          <w:rFonts w:ascii="Arial" w:hAnsi="Arial" w:cs="Arial"/>
          <w:sz w:val="22"/>
          <w:szCs w:val="22"/>
        </w:rPr>
        <w:footnoteReference w:id="3"/>
      </w:r>
      <w:r w:rsidRPr="008935E7">
        <w:rPr>
          <w:rFonts w:ascii="Arial" w:hAnsi="Arial" w:cs="Arial"/>
          <w:sz w:val="22"/>
          <w:szCs w:val="22"/>
        </w:rPr>
        <w:t>.</w:t>
      </w:r>
    </w:p>
    <w:p w14:paraId="4114ADF3" w14:textId="77777777" w:rsidR="008935E7" w:rsidRPr="008935E7" w:rsidRDefault="008935E7" w:rsidP="008935E7">
      <w:pPr>
        <w:pStyle w:val="Paragraph"/>
        <w:tabs>
          <w:tab w:val="clear" w:pos="1296"/>
          <w:tab w:val="num" w:pos="720"/>
        </w:tabs>
        <w:ind w:left="720" w:hanging="720"/>
        <w:rPr>
          <w:rFonts w:ascii="Arial" w:hAnsi="Arial" w:cs="Arial"/>
          <w:sz w:val="22"/>
          <w:szCs w:val="22"/>
        </w:rPr>
      </w:pPr>
      <w:r w:rsidRPr="008935E7">
        <w:rPr>
          <w:rFonts w:ascii="Arial" w:hAnsi="Arial" w:cs="Arial"/>
          <w:b/>
          <w:sz w:val="22"/>
          <w:szCs w:val="22"/>
        </w:rPr>
        <w:lastRenderedPageBreak/>
        <w:t>Auditoría y evaluación</w:t>
      </w:r>
      <w:r w:rsidR="003C4A5E">
        <w:rPr>
          <w:rFonts w:ascii="Arial" w:hAnsi="Arial" w:cs="Arial"/>
          <w:b/>
          <w:sz w:val="22"/>
          <w:szCs w:val="22"/>
        </w:rPr>
        <w:t xml:space="preserve"> (US$500.000)</w:t>
      </w:r>
      <w:r w:rsidRPr="008935E7">
        <w:rPr>
          <w:rFonts w:ascii="Arial" w:hAnsi="Arial" w:cs="Arial"/>
          <w:b/>
          <w:sz w:val="22"/>
          <w:szCs w:val="22"/>
        </w:rPr>
        <w:t>.</w:t>
      </w:r>
      <w:r w:rsidRPr="008935E7">
        <w:rPr>
          <w:rFonts w:ascii="Arial" w:hAnsi="Arial" w:cs="Arial"/>
          <w:sz w:val="22"/>
          <w:szCs w:val="22"/>
        </w:rPr>
        <w:t xml:space="preserve"> Se financiará la contratación de una auditoría externa y costos de evaluación.</w:t>
      </w:r>
    </w:p>
    <w:p w14:paraId="694A725E" w14:textId="77777777" w:rsidR="00306F44" w:rsidRPr="00DD3373" w:rsidRDefault="00306F44" w:rsidP="002873BC">
      <w:pPr>
        <w:pStyle w:val="Paragraph"/>
        <w:tabs>
          <w:tab w:val="num" w:pos="2088"/>
        </w:tabs>
        <w:ind w:left="720" w:hanging="630"/>
        <w:rPr>
          <w:rFonts w:ascii="Arial" w:hAnsi="Arial" w:cs="Arial"/>
          <w:sz w:val="22"/>
          <w:szCs w:val="22"/>
        </w:rPr>
      </w:pPr>
      <w:r w:rsidRPr="008935E7">
        <w:rPr>
          <w:rFonts w:ascii="Arial" w:hAnsi="Arial" w:cs="Arial"/>
          <w:sz w:val="22"/>
          <w:szCs w:val="22"/>
        </w:rPr>
        <w:t>El prestatario de la</w:t>
      </w:r>
      <w:r w:rsidR="000C3925" w:rsidRPr="008935E7">
        <w:rPr>
          <w:rFonts w:ascii="Arial" w:hAnsi="Arial" w:cs="Arial"/>
          <w:sz w:val="22"/>
          <w:szCs w:val="22"/>
        </w:rPr>
        <w:t xml:space="preserve"> primera</w:t>
      </w:r>
      <w:r w:rsidRPr="008935E7">
        <w:rPr>
          <w:rFonts w:ascii="Arial" w:hAnsi="Arial" w:cs="Arial"/>
          <w:sz w:val="22"/>
          <w:szCs w:val="22"/>
        </w:rPr>
        <w:t xml:space="preserve"> operación será la República Argentina y el OE del programa será el Ministerio</w:t>
      </w:r>
      <w:r w:rsidRPr="00DD3373">
        <w:rPr>
          <w:rFonts w:ascii="Arial" w:hAnsi="Arial" w:cs="Arial"/>
          <w:sz w:val="22"/>
          <w:szCs w:val="22"/>
        </w:rPr>
        <w:t xml:space="preserve"> de Transporte (MT) a través de la DNV, la cual ejecutará las actividades del programa a través de sus áreas técnicas, administrativas y operativas, de manera acorde con su estructura orgánica y las funciones que asignan a cada área las normas vigentes. La DNV cuenta con experiencia en materia fiduciaria en proyectos financiados con el Banco (AR-L1014, AR-L1133, AR-L1144, AR-L1045, AR-L1131 y AR-L1199). La DNV, a través de los coordinadores y/o directores de sus diferentes áreas, realizará el seguimiento estratégico del programa y velará por la coordinación entre las áreas participantes en la ejecución del mismo.</w:t>
      </w:r>
    </w:p>
    <w:p w14:paraId="0410F3DC" w14:textId="77777777" w:rsidR="00BD6F7A" w:rsidRPr="00273024" w:rsidRDefault="00306F44" w:rsidP="00F54942">
      <w:pPr>
        <w:pStyle w:val="Paragraph"/>
        <w:tabs>
          <w:tab w:val="num" w:pos="2088"/>
        </w:tabs>
        <w:ind w:left="720" w:hanging="720"/>
        <w:rPr>
          <w:rFonts w:ascii="Arial" w:hAnsi="Arial" w:cs="Arial"/>
          <w:sz w:val="22"/>
          <w:szCs w:val="22"/>
        </w:rPr>
      </w:pPr>
      <w:r w:rsidRPr="00DD3373">
        <w:rPr>
          <w:rFonts w:ascii="Arial" w:hAnsi="Arial" w:cs="Arial"/>
          <w:sz w:val="22"/>
          <w:szCs w:val="22"/>
        </w:rPr>
        <w:t xml:space="preserve">La coordinación del programa estará a cargo de la Unidad </w:t>
      </w:r>
      <w:r w:rsidR="00E9120D" w:rsidRPr="00DD3373">
        <w:rPr>
          <w:rFonts w:ascii="Arial" w:hAnsi="Arial" w:cs="Arial"/>
          <w:sz w:val="22"/>
          <w:szCs w:val="22"/>
        </w:rPr>
        <w:t>Ejecutora de Proyecto</w:t>
      </w:r>
      <w:r w:rsidRPr="00DD3373">
        <w:rPr>
          <w:rFonts w:ascii="Arial" w:hAnsi="Arial" w:cs="Arial"/>
          <w:sz w:val="22"/>
          <w:szCs w:val="22"/>
        </w:rPr>
        <w:t xml:space="preserve"> (U</w:t>
      </w:r>
      <w:r w:rsidR="00E9120D" w:rsidRPr="00DD3373">
        <w:rPr>
          <w:rFonts w:ascii="Arial" w:hAnsi="Arial" w:cs="Arial"/>
          <w:sz w:val="22"/>
          <w:szCs w:val="22"/>
        </w:rPr>
        <w:t>EP</w:t>
      </w:r>
      <w:r w:rsidRPr="00DD3373">
        <w:rPr>
          <w:rFonts w:ascii="Arial" w:hAnsi="Arial" w:cs="Arial"/>
          <w:sz w:val="22"/>
          <w:szCs w:val="22"/>
        </w:rPr>
        <w:t>) ya existente en la DNV para la ejecución de préstamos del Banco. La U</w:t>
      </w:r>
      <w:r w:rsidR="00E9120D" w:rsidRPr="00DD3373">
        <w:rPr>
          <w:rFonts w:ascii="Arial" w:hAnsi="Arial" w:cs="Arial"/>
          <w:sz w:val="22"/>
          <w:szCs w:val="22"/>
        </w:rPr>
        <w:t>E</w:t>
      </w:r>
      <w:r w:rsidRPr="00DD3373">
        <w:rPr>
          <w:rFonts w:ascii="Arial" w:hAnsi="Arial" w:cs="Arial"/>
          <w:sz w:val="22"/>
          <w:szCs w:val="22"/>
        </w:rPr>
        <w:t>P será la responsable de, entre otras tareas:</w:t>
      </w:r>
      <w:r w:rsidR="00BD6F7A" w:rsidRPr="00DD3373">
        <w:rPr>
          <w:rFonts w:ascii="Arial" w:hAnsi="Arial" w:cs="Arial"/>
          <w:sz w:val="22"/>
          <w:szCs w:val="22"/>
        </w:rPr>
        <w:t xml:space="preserve"> (i) la implementación de todos las actividades necesarias</w:t>
      </w:r>
      <w:r w:rsidR="00BD6F7A" w:rsidRPr="00273024">
        <w:rPr>
          <w:rFonts w:ascii="Arial" w:hAnsi="Arial" w:cs="Arial"/>
          <w:sz w:val="22"/>
          <w:szCs w:val="22"/>
        </w:rPr>
        <w:t xml:space="preserve"> para la ejecución de las obras; (ii) la planificación de la ejecución, incluyendo la elaboración de los planes operativos anuales y los informes semestrales; (iii) la preparación y actualización del plan de adquisiciones; (iv) la preparación de los estados financieros; (v) la preparación de las solicitudes de desembolso; (vi) la elaboración del informe final; (vii) la revisión de las bases de licitación para la contratación de servicios de consultoría, obras y bienes y su envío al Banco para no-objeción, cuando así corresponda; (viii) el acompañamiento y monitoreo del avance y ejecución de los contratos de consultoría, obra y adquisición de bienes; y (ix) la preparación y tramitación de los pagos correspondientes a dichos contratos. </w:t>
      </w:r>
    </w:p>
    <w:p w14:paraId="0826DBAC" w14:textId="77777777" w:rsidR="00BD6F7A" w:rsidRPr="00273024" w:rsidRDefault="00BD6F7A" w:rsidP="00BD6F7A">
      <w:pPr>
        <w:pStyle w:val="Paragraph"/>
        <w:tabs>
          <w:tab w:val="clear" w:pos="1296"/>
          <w:tab w:val="num" w:pos="720"/>
        </w:tabs>
        <w:ind w:left="720" w:hanging="720"/>
        <w:rPr>
          <w:rFonts w:ascii="Arial" w:hAnsi="Arial" w:cs="Arial"/>
          <w:sz w:val="22"/>
          <w:szCs w:val="22"/>
        </w:rPr>
      </w:pPr>
      <w:r w:rsidRPr="00273024">
        <w:rPr>
          <w:rFonts w:ascii="Arial" w:hAnsi="Arial" w:cs="Arial"/>
          <w:sz w:val="22"/>
          <w:szCs w:val="22"/>
        </w:rPr>
        <w:t>En relación a la obra, la DNV es responsable de i) el diseño de ingeniería; ii) contratación de la auditoría técnica especializada y iii) la supervisión de obras, proyectos y otros servicios (visita a obras, orientación y revisión de los proyectos finales de ingeniería; control de calidad); y iv) la supervisión ambiental de la implementación del Programa.</w:t>
      </w:r>
    </w:p>
    <w:p w14:paraId="6BE8715E" w14:textId="77777777" w:rsidR="00BD6F7A" w:rsidRPr="00273024" w:rsidRDefault="00BD6F7A" w:rsidP="00BD6F7A">
      <w:pPr>
        <w:pStyle w:val="Paragraph"/>
        <w:tabs>
          <w:tab w:val="clear" w:pos="1296"/>
          <w:tab w:val="num" w:pos="720"/>
        </w:tabs>
        <w:ind w:left="720" w:hanging="720"/>
        <w:rPr>
          <w:rFonts w:ascii="Arial" w:hAnsi="Arial" w:cs="Arial"/>
          <w:sz w:val="22"/>
          <w:szCs w:val="22"/>
        </w:rPr>
      </w:pPr>
      <w:r w:rsidRPr="00273024">
        <w:rPr>
          <w:rFonts w:ascii="Arial" w:hAnsi="Arial" w:cs="Arial"/>
          <w:sz w:val="22"/>
          <w:szCs w:val="22"/>
        </w:rPr>
        <w:t>Por parte del Banco, la supervisión técnica de ejecución del Programa será responsabilidad de la División Transporte (INE/TSP), particularmente por el equipo basado en la Representación en Argentina (TSP/CAR).</w:t>
      </w:r>
    </w:p>
    <w:p w14:paraId="00EE3842" w14:textId="77777777" w:rsidR="005C2203" w:rsidRPr="00273024" w:rsidRDefault="00BD6F7A" w:rsidP="00222408">
      <w:pPr>
        <w:pStyle w:val="Paragraph"/>
        <w:tabs>
          <w:tab w:val="clear" w:pos="1296"/>
          <w:tab w:val="num" w:pos="720"/>
        </w:tabs>
        <w:ind w:left="720" w:hanging="720"/>
        <w:rPr>
          <w:rFonts w:ascii="Arial" w:hAnsi="Arial" w:cs="Arial"/>
          <w:sz w:val="22"/>
          <w:szCs w:val="22"/>
        </w:rPr>
      </w:pPr>
      <w:r w:rsidRPr="00273024">
        <w:rPr>
          <w:rFonts w:ascii="Arial" w:hAnsi="Arial" w:cs="Arial"/>
          <w:sz w:val="22"/>
          <w:szCs w:val="22"/>
        </w:rPr>
        <w:t>Semestralmente se realizarán reuniones conjuntas entre las UEP y el Banco, en las que se discutirá: 1) el avance de las actividades identificadas en el POA y el PEP, 2) el grado de cumplimiento de los indicadores establecidos en la Matriz de Resultados y 3) el POA de los próximos 12 meses.</w:t>
      </w:r>
      <w:r w:rsidR="00F54942" w:rsidRPr="00273024">
        <w:rPr>
          <w:rFonts w:ascii="Arial" w:hAnsi="Arial" w:cs="Arial"/>
          <w:sz w:val="22"/>
          <w:szCs w:val="22"/>
        </w:rPr>
        <w:t xml:space="preserve"> </w:t>
      </w:r>
      <w:r w:rsidR="00223DAB" w:rsidRPr="00273024">
        <w:rPr>
          <w:rFonts w:ascii="Arial" w:hAnsi="Arial" w:cs="Arial"/>
          <w:sz w:val="22"/>
          <w:szCs w:val="22"/>
        </w:rPr>
        <w:t>Al cierre del proyecto, la U</w:t>
      </w:r>
      <w:r w:rsidR="00E9120D" w:rsidRPr="00273024">
        <w:rPr>
          <w:rFonts w:ascii="Arial" w:hAnsi="Arial" w:cs="Arial"/>
          <w:sz w:val="22"/>
          <w:szCs w:val="22"/>
        </w:rPr>
        <w:t>E</w:t>
      </w:r>
      <w:r w:rsidR="00223DAB" w:rsidRPr="00273024">
        <w:rPr>
          <w:rFonts w:ascii="Arial" w:hAnsi="Arial" w:cs="Arial"/>
          <w:sz w:val="22"/>
          <w:szCs w:val="22"/>
        </w:rPr>
        <w:t>P preparará y remitirá al Banco un informe de evaluación final que servirá de insumo para el Informe de Terminación del Proyecto (Project Completion Report—PCR), a los 90 días contados a partir de la fecha en que se haya desembolsado el 95% de los recursos del préstamo.</w:t>
      </w:r>
    </w:p>
    <w:p w14:paraId="7BE311DD" w14:textId="77777777" w:rsidR="00A43F4E" w:rsidRPr="00273024" w:rsidRDefault="00E82226" w:rsidP="002873BC">
      <w:pPr>
        <w:pStyle w:val="Chapter"/>
        <w:spacing w:before="120" w:after="120"/>
        <w:jc w:val="left"/>
        <w:rPr>
          <w:rFonts w:ascii="Arial" w:hAnsi="Arial" w:cs="Arial"/>
          <w:sz w:val="22"/>
          <w:szCs w:val="22"/>
        </w:rPr>
      </w:pPr>
      <w:r w:rsidRPr="00273024">
        <w:rPr>
          <w:rFonts w:ascii="Arial" w:hAnsi="Arial" w:cs="Arial"/>
          <w:sz w:val="22"/>
          <w:szCs w:val="22"/>
        </w:rPr>
        <w:t>Monitoreo</w:t>
      </w:r>
    </w:p>
    <w:p w14:paraId="4ACD2381" w14:textId="77777777" w:rsidR="00396F32" w:rsidRPr="00273024" w:rsidRDefault="00B1585D" w:rsidP="002873BC">
      <w:pPr>
        <w:pStyle w:val="Paragraph"/>
        <w:tabs>
          <w:tab w:val="num" w:pos="2088"/>
        </w:tabs>
        <w:ind w:left="720" w:hanging="630"/>
        <w:rPr>
          <w:rFonts w:ascii="Arial" w:hAnsi="Arial" w:cs="Arial"/>
          <w:sz w:val="22"/>
          <w:szCs w:val="22"/>
        </w:rPr>
      </w:pPr>
      <w:r w:rsidRPr="00273024">
        <w:rPr>
          <w:rFonts w:ascii="Arial" w:hAnsi="Arial" w:cs="Arial"/>
          <w:sz w:val="22"/>
          <w:szCs w:val="22"/>
        </w:rPr>
        <w:t>El objet</w:t>
      </w:r>
      <w:r w:rsidR="00AF20E6" w:rsidRPr="00273024">
        <w:rPr>
          <w:rFonts w:ascii="Arial" w:hAnsi="Arial" w:cs="Arial"/>
          <w:sz w:val="22"/>
          <w:szCs w:val="22"/>
        </w:rPr>
        <w:t>ivo</w:t>
      </w:r>
      <w:r w:rsidRPr="00273024">
        <w:rPr>
          <w:rFonts w:ascii="Arial" w:hAnsi="Arial" w:cs="Arial"/>
          <w:sz w:val="22"/>
          <w:szCs w:val="22"/>
        </w:rPr>
        <w:t xml:space="preserve"> del monitoreo </w:t>
      </w:r>
      <w:r w:rsidR="00AF20E6" w:rsidRPr="00273024">
        <w:rPr>
          <w:rFonts w:ascii="Arial" w:hAnsi="Arial" w:cs="Arial"/>
          <w:sz w:val="22"/>
          <w:szCs w:val="22"/>
        </w:rPr>
        <w:t>de</w:t>
      </w:r>
      <w:r w:rsidR="000C608C" w:rsidRPr="00273024">
        <w:rPr>
          <w:rFonts w:ascii="Arial" w:hAnsi="Arial" w:cs="Arial"/>
          <w:sz w:val="22"/>
          <w:szCs w:val="22"/>
        </w:rPr>
        <w:t xml:space="preserve"> la primera operación </w:t>
      </w:r>
      <w:r w:rsidRPr="00273024">
        <w:rPr>
          <w:rFonts w:ascii="Arial" w:hAnsi="Arial" w:cs="Arial"/>
          <w:sz w:val="22"/>
          <w:szCs w:val="22"/>
        </w:rPr>
        <w:t xml:space="preserve">es detectar los factores que facilitan o impiden </w:t>
      </w:r>
      <w:r w:rsidR="00AF20E6" w:rsidRPr="00273024">
        <w:rPr>
          <w:rFonts w:ascii="Arial" w:hAnsi="Arial" w:cs="Arial"/>
          <w:sz w:val="22"/>
          <w:szCs w:val="22"/>
        </w:rPr>
        <w:t xml:space="preserve">el </w:t>
      </w:r>
      <w:r w:rsidRPr="00273024">
        <w:rPr>
          <w:rFonts w:ascii="Arial" w:hAnsi="Arial" w:cs="Arial"/>
          <w:sz w:val="22"/>
          <w:szCs w:val="22"/>
        </w:rPr>
        <w:t>alcance</w:t>
      </w:r>
      <w:r w:rsidR="0050088C" w:rsidRPr="00273024">
        <w:rPr>
          <w:rFonts w:ascii="Arial" w:hAnsi="Arial" w:cs="Arial"/>
          <w:sz w:val="22"/>
          <w:szCs w:val="22"/>
        </w:rPr>
        <w:t xml:space="preserve"> </w:t>
      </w:r>
      <w:r w:rsidR="00AF20E6" w:rsidRPr="00273024">
        <w:rPr>
          <w:rFonts w:ascii="Arial" w:hAnsi="Arial" w:cs="Arial"/>
          <w:sz w:val="22"/>
          <w:szCs w:val="22"/>
        </w:rPr>
        <w:t xml:space="preserve">de los </w:t>
      </w:r>
      <w:r w:rsidRPr="00273024">
        <w:rPr>
          <w:rFonts w:ascii="Arial" w:hAnsi="Arial" w:cs="Arial"/>
          <w:sz w:val="22"/>
          <w:szCs w:val="22"/>
        </w:rPr>
        <w:t>resultados</w:t>
      </w:r>
      <w:r w:rsidR="00AF20E6" w:rsidRPr="00273024">
        <w:rPr>
          <w:rFonts w:ascii="Arial" w:hAnsi="Arial" w:cs="Arial"/>
          <w:sz w:val="22"/>
          <w:szCs w:val="22"/>
        </w:rPr>
        <w:t xml:space="preserve"> esperados</w:t>
      </w:r>
      <w:r w:rsidRPr="00273024">
        <w:rPr>
          <w:rFonts w:ascii="Arial" w:hAnsi="Arial" w:cs="Arial"/>
          <w:sz w:val="22"/>
          <w:szCs w:val="22"/>
        </w:rPr>
        <w:t xml:space="preserve">, </w:t>
      </w:r>
      <w:r w:rsidR="00FA07B3" w:rsidRPr="00273024">
        <w:rPr>
          <w:rFonts w:ascii="Arial" w:hAnsi="Arial" w:cs="Arial"/>
          <w:sz w:val="22"/>
          <w:szCs w:val="22"/>
        </w:rPr>
        <w:t>de</w:t>
      </w:r>
      <w:r w:rsidRPr="00273024">
        <w:rPr>
          <w:rFonts w:ascii="Arial" w:hAnsi="Arial" w:cs="Arial"/>
          <w:sz w:val="22"/>
          <w:szCs w:val="22"/>
        </w:rPr>
        <w:t xml:space="preserve"> conformidad con la </w:t>
      </w:r>
      <w:r w:rsidR="00F93391" w:rsidRPr="00273024">
        <w:rPr>
          <w:rFonts w:ascii="Arial" w:hAnsi="Arial" w:cs="Arial"/>
          <w:sz w:val="22"/>
          <w:szCs w:val="22"/>
        </w:rPr>
        <w:lastRenderedPageBreak/>
        <w:t>proyección</w:t>
      </w:r>
      <w:r w:rsidRPr="00273024">
        <w:rPr>
          <w:rFonts w:ascii="Arial" w:hAnsi="Arial" w:cs="Arial"/>
          <w:sz w:val="22"/>
          <w:szCs w:val="22"/>
        </w:rPr>
        <w:t xml:space="preserve"> de actividades</w:t>
      </w:r>
      <w:r w:rsidR="000C608C" w:rsidRPr="00273024">
        <w:rPr>
          <w:rFonts w:ascii="Arial" w:hAnsi="Arial" w:cs="Arial"/>
          <w:sz w:val="22"/>
          <w:szCs w:val="22"/>
        </w:rPr>
        <w:t>, l</w:t>
      </w:r>
      <w:r w:rsidRPr="00273024">
        <w:rPr>
          <w:rFonts w:ascii="Arial" w:hAnsi="Arial" w:cs="Arial"/>
          <w:sz w:val="22"/>
          <w:szCs w:val="22"/>
        </w:rPr>
        <w:t xml:space="preserve">as metas y los respectivos indicadores del Matriz de Resultados. El monitoreo del </w:t>
      </w:r>
      <w:r w:rsidR="00B44D2C" w:rsidRPr="00273024">
        <w:rPr>
          <w:rFonts w:ascii="Arial" w:hAnsi="Arial" w:cs="Arial"/>
          <w:sz w:val="22"/>
          <w:szCs w:val="22"/>
        </w:rPr>
        <w:t>proyecto</w:t>
      </w:r>
      <w:r w:rsidRPr="00273024">
        <w:rPr>
          <w:rFonts w:ascii="Arial" w:hAnsi="Arial" w:cs="Arial"/>
          <w:sz w:val="22"/>
          <w:szCs w:val="22"/>
        </w:rPr>
        <w:t xml:space="preserve"> estará basado en la Matriz de Resultados, en la </w:t>
      </w:r>
      <w:r w:rsidR="00F93391" w:rsidRPr="00273024">
        <w:rPr>
          <w:rFonts w:ascii="Arial" w:hAnsi="Arial" w:cs="Arial"/>
          <w:sz w:val="22"/>
          <w:szCs w:val="22"/>
        </w:rPr>
        <w:t>proyección</w:t>
      </w:r>
      <w:r w:rsidRPr="00273024">
        <w:rPr>
          <w:rFonts w:ascii="Arial" w:hAnsi="Arial" w:cs="Arial"/>
          <w:sz w:val="22"/>
          <w:szCs w:val="22"/>
        </w:rPr>
        <w:t xml:space="preserve"> de actividades, en el detalle de la ejecución físic</w:t>
      </w:r>
      <w:r w:rsidR="00AF20E6" w:rsidRPr="00273024">
        <w:rPr>
          <w:rFonts w:ascii="Arial" w:hAnsi="Arial" w:cs="Arial"/>
          <w:sz w:val="22"/>
          <w:szCs w:val="22"/>
        </w:rPr>
        <w:t>a</w:t>
      </w:r>
      <w:r w:rsidRPr="00273024">
        <w:rPr>
          <w:rFonts w:ascii="Arial" w:hAnsi="Arial" w:cs="Arial"/>
          <w:sz w:val="22"/>
          <w:szCs w:val="22"/>
        </w:rPr>
        <w:t xml:space="preserve"> y financier</w:t>
      </w:r>
      <w:r w:rsidR="00AF20E6" w:rsidRPr="00273024">
        <w:rPr>
          <w:rFonts w:ascii="Arial" w:hAnsi="Arial" w:cs="Arial"/>
          <w:sz w:val="22"/>
          <w:szCs w:val="22"/>
        </w:rPr>
        <w:t>a</w:t>
      </w:r>
      <w:r w:rsidRPr="00273024">
        <w:rPr>
          <w:rFonts w:ascii="Arial" w:hAnsi="Arial" w:cs="Arial"/>
          <w:sz w:val="22"/>
          <w:szCs w:val="22"/>
        </w:rPr>
        <w:t xml:space="preserve"> de los productos que constan en los </w:t>
      </w:r>
      <w:r w:rsidR="00461BB0" w:rsidRPr="00273024">
        <w:rPr>
          <w:rFonts w:ascii="Arial" w:hAnsi="Arial" w:cs="Arial"/>
          <w:sz w:val="22"/>
          <w:szCs w:val="22"/>
        </w:rPr>
        <w:t>informes semestrales de progreso</w:t>
      </w:r>
      <w:r w:rsidRPr="00273024">
        <w:rPr>
          <w:rFonts w:ascii="Arial" w:hAnsi="Arial" w:cs="Arial"/>
          <w:sz w:val="22"/>
          <w:szCs w:val="22"/>
        </w:rPr>
        <w:t xml:space="preserve">, los procedimientos de la </w:t>
      </w:r>
      <w:r w:rsidR="00461BB0" w:rsidRPr="00273024">
        <w:rPr>
          <w:rFonts w:ascii="Arial" w:hAnsi="Arial" w:cs="Arial"/>
          <w:sz w:val="22"/>
          <w:szCs w:val="22"/>
        </w:rPr>
        <w:t>m</w:t>
      </w:r>
      <w:r w:rsidRPr="00273024">
        <w:rPr>
          <w:rFonts w:ascii="Arial" w:hAnsi="Arial" w:cs="Arial"/>
          <w:sz w:val="22"/>
          <w:szCs w:val="22"/>
        </w:rPr>
        <w:t>etodología de apoyo a la preparac</w:t>
      </w:r>
      <w:r w:rsidR="000C608C" w:rsidRPr="00273024">
        <w:rPr>
          <w:rFonts w:ascii="Arial" w:hAnsi="Arial" w:cs="Arial"/>
          <w:sz w:val="22"/>
          <w:szCs w:val="22"/>
        </w:rPr>
        <w:t xml:space="preserve">ión y supervisión de proyectos </w:t>
      </w:r>
      <w:r w:rsidRPr="00273024">
        <w:rPr>
          <w:rFonts w:ascii="Arial" w:hAnsi="Arial" w:cs="Arial"/>
          <w:sz w:val="22"/>
          <w:szCs w:val="22"/>
        </w:rPr>
        <w:t>y en las descripciones de adquisiciones y contrataciones que constan en el P</w:t>
      </w:r>
      <w:r w:rsidR="00461BB0" w:rsidRPr="00273024">
        <w:rPr>
          <w:rFonts w:ascii="Arial" w:hAnsi="Arial" w:cs="Arial"/>
          <w:sz w:val="22"/>
          <w:szCs w:val="22"/>
        </w:rPr>
        <w:t>A</w:t>
      </w:r>
      <w:r w:rsidRPr="00273024">
        <w:rPr>
          <w:rFonts w:ascii="Arial" w:hAnsi="Arial" w:cs="Arial"/>
          <w:sz w:val="22"/>
          <w:szCs w:val="22"/>
        </w:rPr>
        <w:t xml:space="preserve">. El prestatario presentará </w:t>
      </w:r>
      <w:r w:rsidR="00461BB0" w:rsidRPr="00273024">
        <w:rPr>
          <w:rFonts w:ascii="Arial" w:hAnsi="Arial" w:cs="Arial"/>
          <w:sz w:val="22"/>
          <w:szCs w:val="22"/>
        </w:rPr>
        <w:t>informes semestrales de pro</w:t>
      </w:r>
      <w:r w:rsidRPr="00273024">
        <w:rPr>
          <w:rFonts w:ascii="Arial" w:hAnsi="Arial" w:cs="Arial"/>
          <w:sz w:val="22"/>
          <w:szCs w:val="22"/>
        </w:rPr>
        <w:t>greso.</w:t>
      </w:r>
      <w:r w:rsidR="001F0F70" w:rsidRPr="00273024">
        <w:rPr>
          <w:rFonts w:ascii="Arial" w:hAnsi="Arial" w:cs="Arial"/>
          <w:sz w:val="22"/>
          <w:szCs w:val="22"/>
        </w:rPr>
        <w:t xml:space="preserve"> El Banco y el prestatario acordaron en usar la Matriz de Resultados y las actividades definidas en el Informe de Monitoreo del </w:t>
      </w:r>
      <w:r w:rsidR="00B44D2C" w:rsidRPr="00273024">
        <w:rPr>
          <w:rFonts w:ascii="Arial" w:hAnsi="Arial" w:cs="Arial"/>
          <w:sz w:val="22"/>
          <w:szCs w:val="22"/>
        </w:rPr>
        <w:t>Proyecto</w:t>
      </w:r>
      <w:r w:rsidR="001F0F70" w:rsidRPr="00273024">
        <w:rPr>
          <w:rFonts w:ascii="Arial" w:hAnsi="Arial" w:cs="Arial"/>
          <w:sz w:val="22"/>
          <w:szCs w:val="22"/>
        </w:rPr>
        <w:t xml:space="preserve"> (PMR), para monitorear la ejecución de</w:t>
      </w:r>
      <w:r w:rsidR="000C608C" w:rsidRPr="00273024">
        <w:rPr>
          <w:rFonts w:ascii="Arial" w:hAnsi="Arial" w:cs="Arial"/>
          <w:sz w:val="22"/>
          <w:szCs w:val="22"/>
        </w:rPr>
        <w:t xml:space="preserve"> la operación</w:t>
      </w:r>
      <w:r w:rsidR="001F0F70" w:rsidRPr="00273024">
        <w:rPr>
          <w:rFonts w:ascii="Arial" w:hAnsi="Arial" w:cs="Arial"/>
          <w:sz w:val="22"/>
          <w:szCs w:val="22"/>
        </w:rPr>
        <w:t>.</w:t>
      </w:r>
      <w:r w:rsidR="00AD79FA" w:rsidRPr="00273024">
        <w:rPr>
          <w:rFonts w:ascii="Arial" w:hAnsi="Arial" w:cs="Arial"/>
          <w:sz w:val="22"/>
          <w:szCs w:val="22"/>
        </w:rPr>
        <w:t xml:space="preserve"> </w:t>
      </w:r>
    </w:p>
    <w:p w14:paraId="5417B71E" w14:textId="77777777" w:rsidR="00396F32" w:rsidRPr="00273024" w:rsidRDefault="00396F32" w:rsidP="002873BC">
      <w:pPr>
        <w:pStyle w:val="Paragraph"/>
        <w:tabs>
          <w:tab w:val="num" w:pos="2088"/>
        </w:tabs>
        <w:ind w:left="720" w:hanging="630"/>
        <w:rPr>
          <w:rFonts w:ascii="Arial" w:hAnsi="Arial" w:cs="Arial"/>
          <w:sz w:val="22"/>
          <w:szCs w:val="22"/>
        </w:rPr>
      </w:pPr>
      <w:r w:rsidRPr="00273024">
        <w:rPr>
          <w:rFonts w:ascii="Arial" w:hAnsi="Arial" w:cs="Arial"/>
          <w:sz w:val="22"/>
          <w:szCs w:val="22"/>
        </w:rPr>
        <w:t>La U</w:t>
      </w:r>
      <w:r w:rsidR="00E9120D" w:rsidRPr="00273024">
        <w:rPr>
          <w:rFonts w:ascii="Arial" w:hAnsi="Arial" w:cs="Arial"/>
          <w:sz w:val="22"/>
          <w:szCs w:val="22"/>
        </w:rPr>
        <w:t>E</w:t>
      </w:r>
      <w:r w:rsidRPr="00273024">
        <w:rPr>
          <w:rFonts w:ascii="Arial" w:hAnsi="Arial" w:cs="Arial"/>
          <w:sz w:val="22"/>
          <w:szCs w:val="22"/>
        </w:rPr>
        <w:t xml:space="preserve">P </w:t>
      </w:r>
      <w:r w:rsidR="0031683B" w:rsidRPr="00273024">
        <w:rPr>
          <w:rFonts w:ascii="Arial" w:hAnsi="Arial" w:cs="Arial"/>
          <w:sz w:val="22"/>
          <w:szCs w:val="22"/>
        </w:rPr>
        <w:t>presentará al</w:t>
      </w:r>
      <w:r w:rsidRPr="00273024">
        <w:rPr>
          <w:rFonts w:ascii="Arial" w:hAnsi="Arial" w:cs="Arial"/>
          <w:sz w:val="22"/>
          <w:szCs w:val="22"/>
        </w:rPr>
        <w:t xml:space="preserve"> Banco un informe de evaluación de </w:t>
      </w:r>
      <w:r w:rsidR="00222408" w:rsidRPr="00273024">
        <w:rPr>
          <w:rFonts w:ascii="Arial" w:hAnsi="Arial" w:cs="Arial"/>
          <w:sz w:val="22"/>
          <w:szCs w:val="22"/>
        </w:rPr>
        <w:t>semestral</w:t>
      </w:r>
      <w:r w:rsidRPr="00273024">
        <w:rPr>
          <w:rFonts w:ascii="Arial" w:hAnsi="Arial" w:cs="Arial"/>
          <w:sz w:val="22"/>
          <w:szCs w:val="22"/>
        </w:rPr>
        <w:t>. En particular, las principales preguntas de</w:t>
      </w:r>
      <w:r w:rsidR="0031683B" w:rsidRPr="00273024">
        <w:rPr>
          <w:rFonts w:ascii="Arial" w:hAnsi="Arial" w:cs="Arial"/>
          <w:sz w:val="22"/>
          <w:szCs w:val="22"/>
        </w:rPr>
        <w:t xml:space="preserve"> monitoreo incluyen:</w:t>
      </w:r>
    </w:p>
    <w:p w14:paraId="42A4C4B0" w14:textId="77777777" w:rsidR="00E82226" w:rsidRPr="00273024" w:rsidRDefault="00EF4CDC" w:rsidP="002873BC">
      <w:pPr>
        <w:pStyle w:val="FirstHeading"/>
        <w:rPr>
          <w:rFonts w:ascii="Arial" w:hAnsi="Arial" w:cs="Arial"/>
          <w:sz w:val="22"/>
          <w:szCs w:val="22"/>
          <w:lang w:val="es-ES_tradnl"/>
        </w:rPr>
      </w:pP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SEQ "</w:instrText>
      </w: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SECTION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instrText>3</w:instrText>
      </w:r>
      <w:r w:rsidRPr="00273024">
        <w:rPr>
          <w:rFonts w:ascii="Arial" w:hAnsi="Arial" w:cs="Arial"/>
          <w:sz w:val="22"/>
          <w:szCs w:val="22"/>
          <w:lang w:val="es-ES_tradnl"/>
        </w:rPr>
        <w:fldChar w:fldCharType="end"/>
      </w:r>
      <w:r w:rsidRPr="00273024">
        <w:rPr>
          <w:rFonts w:ascii="Arial" w:hAnsi="Arial" w:cs="Arial"/>
          <w:sz w:val="22"/>
          <w:szCs w:val="22"/>
          <w:lang w:val="es-ES_tradnl"/>
        </w:rPr>
        <w:instrText xml:space="preserve">#"\* ALPHABETIC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t>A</w:t>
      </w:r>
      <w:r w:rsidRPr="00273024">
        <w:rPr>
          <w:rFonts w:ascii="Arial" w:hAnsi="Arial" w:cs="Arial"/>
          <w:sz w:val="22"/>
          <w:szCs w:val="22"/>
          <w:lang w:val="es-ES_tradnl"/>
        </w:rPr>
        <w:fldChar w:fldCharType="end"/>
      </w:r>
      <w:r w:rsidRPr="00273024">
        <w:rPr>
          <w:rFonts w:ascii="Arial" w:hAnsi="Arial" w:cs="Arial"/>
          <w:sz w:val="22"/>
          <w:szCs w:val="22"/>
          <w:lang w:val="es-ES_tradnl"/>
        </w:rPr>
        <w:t>.</w:t>
      </w:r>
      <w:r w:rsidRPr="00273024">
        <w:rPr>
          <w:rFonts w:ascii="Arial" w:hAnsi="Arial" w:cs="Arial"/>
          <w:sz w:val="22"/>
          <w:szCs w:val="22"/>
          <w:lang w:val="es-ES_tradnl"/>
        </w:rPr>
        <w:tab/>
      </w:r>
      <w:r w:rsidR="00E82226" w:rsidRPr="00273024">
        <w:rPr>
          <w:rFonts w:ascii="Arial" w:hAnsi="Arial" w:cs="Arial"/>
          <w:sz w:val="22"/>
          <w:szCs w:val="22"/>
          <w:lang w:val="es-ES_tradnl"/>
        </w:rPr>
        <w:t xml:space="preserve">Principales </w:t>
      </w:r>
      <w:r w:rsidR="00D401E1" w:rsidRPr="00273024">
        <w:rPr>
          <w:rFonts w:ascii="Arial" w:hAnsi="Arial" w:cs="Arial"/>
          <w:sz w:val="22"/>
          <w:szCs w:val="22"/>
          <w:lang w:val="es-ES_tradnl"/>
        </w:rPr>
        <w:t>Preguntas de Monitoreo</w:t>
      </w:r>
    </w:p>
    <w:p w14:paraId="2477397D" w14:textId="77777777" w:rsidR="001D52C7"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conformidad:</w:t>
      </w:r>
      <w:r w:rsidRPr="00273024">
        <w:rPr>
          <w:rFonts w:ascii="Arial" w:hAnsi="Arial" w:cs="Arial"/>
          <w:sz w:val="22"/>
          <w:szCs w:val="22"/>
        </w:rPr>
        <w:t xml:space="preserve"> </w:t>
      </w:r>
      <w:r w:rsidR="0017764A" w:rsidRPr="00273024">
        <w:rPr>
          <w:rFonts w:ascii="Arial" w:hAnsi="Arial" w:cs="Arial"/>
          <w:sz w:val="22"/>
          <w:szCs w:val="22"/>
        </w:rPr>
        <w:t>¿</w:t>
      </w:r>
      <w:r w:rsidRPr="00273024">
        <w:rPr>
          <w:rFonts w:ascii="Arial" w:hAnsi="Arial" w:cs="Arial"/>
          <w:sz w:val="22"/>
          <w:szCs w:val="22"/>
        </w:rPr>
        <w:t xml:space="preserve">Las actividades y procesos realizados se adhieren a los objetivos establecidos </w:t>
      </w:r>
      <w:r w:rsidR="00035B6D" w:rsidRPr="00273024">
        <w:rPr>
          <w:rFonts w:ascii="Arial" w:hAnsi="Arial" w:cs="Arial"/>
          <w:sz w:val="22"/>
          <w:szCs w:val="22"/>
        </w:rPr>
        <w:t>por</w:t>
      </w:r>
      <w:r w:rsidRPr="00273024">
        <w:rPr>
          <w:rFonts w:ascii="Arial" w:hAnsi="Arial" w:cs="Arial"/>
          <w:sz w:val="22"/>
          <w:szCs w:val="22"/>
        </w:rPr>
        <w:t xml:space="preserve"> el proyecto? </w:t>
      </w:r>
    </w:p>
    <w:p w14:paraId="778D579D" w14:textId="77777777" w:rsidR="001D52C7"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financiero:</w:t>
      </w:r>
      <w:r w:rsidRPr="00273024">
        <w:rPr>
          <w:rFonts w:ascii="Arial" w:hAnsi="Arial" w:cs="Arial"/>
          <w:sz w:val="22"/>
          <w:szCs w:val="22"/>
        </w:rPr>
        <w:t xml:space="preserve"> </w:t>
      </w:r>
      <w:r w:rsidR="0017764A" w:rsidRPr="00273024">
        <w:rPr>
          <w:rFonts w:ascii="Arial" w:hAnsi="Arial" w:cs="Arial"/>
          <w:sz w:val="22"/>
          <w:szCs w:val="22"/>
        </w:rPr>
        <w:t>¿</w:t>
      </w:r>
      <w:r w:rsidRPr="00273024">
        <w:rPr>
          <w:rFonts w:ascii="Arial" w:hAnsi="Arial" w:cs="Arial"/>
          <w:sz w:val="22"/>
          <w:szCs w:val="22"/>
        </w:rPr>
        <w:t>Hay suficiencia y oportunidad en la liberación de los fondos del proyecto?</w:t>
      </w:r>
    </w:p>
    <w:p w14:paraId="598924EA" w14:textId="77777777" w:rsidR="001D52C7"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actividades:</w:t>
      </w:r>
      <w:r w:rsidRPr="00273024">
        <w:rPr>
          <w:rFonts w:ascii="Arial" w:hAnsi="Arial" w:cs="Arial"/>
          <w:sz w:val="22"/>
          <w:szCs w:val="22"/>
        </w:rPr>
        <w:t xml:space="preserve"> </w:t>
      </w:r>
      <w:r w:rsidR="0017764A" w:rsidRPr="00273024">
        <w:rPr>
          <w:rFonts w:ascii="Arial" w:hAnsi="Arial" w:cs="Arial"/>
          <w:sz w:val="22"/>
          <w:szCs w:val="22"/>
        </w:rPr>
        <w:t>¿</w:t>
      </w:r>
      <w:r w:rsidRPr="00273024">
        <w:rPr>
          <w:rFonts w:ascii="Arial" w:hAnsi="Arial" w:cs="Arial"/>
          <w:sz w:val="22"/>
          <w:szCs w:val="22"/>
        </w:rPr>
        <w:t xml:space="preserve">Las actividades </w:t>
      </w:r>
      <w:r w:rsidR="00B44D2C" w:rsidRPr="00273024">
        <w:rPr>
          <w:rFonts w:ascii="Arial" w:hAnsi="Arial" w:cs="Arial"/>
          <w:sz w:val="22"/>
          <w:szCs w:val="22"/>
        </w:rPr>
        <w:t>proyecto</w:t>
      </w:r>
      <w:r w:rsidR="00F948D9" w:rsidRPr="00273024">
        <w:rPr>
          <w:rFonts w:ascii="Arial" w:hAnsi="Arial" w:cs="Arial"/>
          <w:sz w:val="22"/>
          <w:szCs w:val="22"/>
        </w:rPr>
        <w:t xml:space="preserve"> </w:t>
      </w:r>
      <w:r w:rsidRPr="00273024">
        <w:rPr>
          <w:rFonts w:ascii="Arial" w:hAnsi="Arial" w:cs="Arial"/>
          <w:sz w:val="22"/>
          <w:szCs w:val="22"/>
        </w:rPr>
        <w:t xml:space="preserve">das están siendo planificadas y ejecutadas </w:t>
      </w:r>
      <w:r w:rsidR="00F948D9" w:rsidRPr="00273024">
        <w:rPr>
          <w:rFonts w:ascii="Arial" w:hAnsi="Arial" w:cs="Arial"/>
          <w:sz w:val="22"/>
          <w:szCs w:val="22"/>
        </w:rPr>
        <w:t>de acuerdo con el</w:t>
      </w:r>
      <w:r w:rsidRPr="00273024">
        <w:rPr>
          <w:rFonts w:ascii="Arial" w:hAnsi="Arial" w:cs="Arial"/>
          <w:sz w:val="22"/>
          <w:szCs w:val="22"/>
        </w:rPr>
        <w:t xml:space="preserve"> tiempo requerido?</w:t>
      </w:r>
    </w:p>
    <w:p w14:paraId="5AFE917F" w14:textId="77777777" w:rsidR="001D52C7"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productos:</w:t>
      </w:r>
      <w:r w:rsidRPr="00273024">
        <w:rPr>
          <w:rFonts w:ascii="Arial" w:hAnsi="Arial" w:cs="Arial"/>
          <w:sz w:val="22"/>
          <w:szCs w:val="22"/>
        </w:rPr>
        <w:t xml:space="preserve"> </w:t>
      </w:r>
      <w:r w:rsidR="0017764A" w:rsidRPr="00273024">
        <w:rPr>
          <w:rFonts w:ascii="Arial" w:hAnsi="Arial" w:cs="Arial"/>
          <w:sz w:val="22"/>
          <w:szCs w:val="22"/>
        </w:rPr>
        <w:t>¿</w:t>
      </w:r>
      <w:r w:rsidR="00D3337B" w:rsidRPr="00273024">
        <w:rPr>
          <w:rFonts w:ascii="Arial" w:hAnsi="Arial" w:cs="Arial"/>
          <w:sz w:val="22"/>
          <w:szCs w:val="22"/>
        </w:rPr>
        <w:t xml:space="preserve">Los productos primarios </w:t>
      </w:r>
      <w:r w:rsidRPr="00273024">
        <w:rPr>
          <w:rFonts w:ascii="Arial" w:hAnsi="Arial" w:cs="Arial"/>
          <w:sz w:val="22"/>
          <w:szCs w:val="22"/>
        </w:rPr>
        <w:t>y finales se están desarrollando en la secuencia deseada?</w:t>
      </w:r>
    </w:p>
    <w:p w14:paraId="37F0A982" w14:textId="77777777" w:rsidR="00DB399A" w:rsidRPr="00273024" w:rsidRDefault="00DB399A"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resultados:</w:t>
      </w:r>
      <w:r w:rsidRPr="00273024">
        <w:rPr>
          <w:rFonts w:ascii="Arial" w:hAnsi="Arial" w:cs="Arial"/>
          <w:sz w:val="22"/>
          <w:szCs w:val="22"/>
        </w:rPr>
        <w:t xml:space="preserve"> ¿Se están alcanzando las metas a nivel de indicadores de impacto y resultados? </w:t>
      </w:r>
    </w:p>
    <w:p w14:paraId="610A2B3E" w14:textId="77777777" w:rsidR="00080280" w:rsidRPr="00273024" w:rsidRDefault="001D52C7" w:rsidP="002873BC">
      <w:pPr>
        <w:pStyle w:val="Paragraph"/>
        <w:tabs>
          <w:tab w:val="num" w:pos="2088"/>
        </w:tabs>
        <w:ind w:left="720" w:hanging="634"/>
        <w:contextualSpacing/>
        <w:rPr>
          <w:rFonts w:ascii="Arial" w:hAnsi="Arial" w:cs="Arial"/>
          <w:sz w:val="22"/>
          <w:szCs w:val="22"/>
        </w:rPr>
      </w:pPr>
      <w:r w:rsidRPr="00273024">
        <w:rPr>
          <w:rFonts w:ascii="Arial" w:hAnsi="Arial" w:cs="Arial"/>
          <w:b/>
          <w:sz w:val="22"/>
          <w:szCs w:val="22"/>
        </w:rPr>
        <w:t>Monitoreo de riesgos</w:t>
      </w:r>
      <w:r w:rsidRPr="00273024">
        <w:rPr>
          <w:rFonts w:ascii="Arial" w:hAnsi="Arial" w:cs="Arial"/>
          <w:sz w:val="22"/>
          <w:szCs w:val="22"/>
        </w:rPr>
        <w:t xml:space="preserve">: </w:t>
      </w:r>
      <w:r w:rsidR="0017764A" w:rsidRPr="00273024">
        <w:rPr>
          <w:rFonts w:ascii="Arial" w:hAnsi="Arial" w:cs="Arial"/>
          <w:sz w:val="22"/>
          <w:szCs w:val="22"/>
        </w:rPr>
        <w:t>¿</w:t>
      </w:r>
      <w:r w:rsidR="00DE3E4A" w:rsidRPr="00273024">
        <w:rPr>
          <w:rFonts w:ascii="Arial" w:hAnsi="Arial" w:cs="Arial"/>
          <w:sz w:val="22"/>
          <w:szCs w:val="22"/>
        </w:rPr>
        <w:t>L</w:t>
      </w:r>
      <w:r w:rsidRPr="00273024">
        <w:rPr>
          <w:rFonts w:ascii="Arial" w:hAnsi="Arial" w:cs="Arial"/>
          <w:sz w:val="22"/>
          <w:szCs w:val="22"/>
        </w:rPr>
        <w:t xml:space="preserve">os riesgos identificados en el proyecto ponen en peligro el logro de los objetivos? </w:t>
      </w:r>
      <w:r w:rsidR="0017764A" w:rsidRPr="00273024">
        <w:rPr>
          <w:rFonts w:ascii="Arial" w:hAnsi="Arial" w:cs="Arial"/>
          <w:sz w:val="22"/>
          <w:szCs w:val="22"/>
        </w:rPr>
        <w:t>¿</w:t>
      </w:r>
      <w:r w:rsidRPr="00273024">
        <w:rPr>
          <w:rFonts w:ascii="Arial" w:hAnsi="Arial" w:cs="Arial"/>
          <w:sz w:val="22"/>
          <w:szCs w:val="22"/>
        </w:rPr>
        <w:t>Las acciones de mitigación planificadas se están desarrollando?</w:t>
      </w:r>
    </w:p>
    <w:p w14:paraId="5B08ACA1" w14:textId="77777777" w:rsidR="001D52C7" w:rsidRPr="00273024" w:rsidRDefault="00EF4CDC" w:rsidP="002873BC">
      <w:pPr>
        <w:pStyle w:val="FirstHeading"/>
        <w:rPr>
          <w:rFonts w:ascii="Arial" w:hAnsi="Arial" w:cs="Arial"/>
          <w:sz w:val="22"/>
          <w:szCs w:val="22"/>
          <w:lang w:val="es-ES_tradnl"/>
        </w:rPr>
      </w:pP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SEQ "</w:instrText>
      </w: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SECTION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instrText>3</w:instrText>
      </w:r>
      <w:r w:rsidRPr="00273024">
        <w:rPr>
          <w:rFonts w:ascii="Arial" w:hAnsi="Arial" w:cs="Arial"/>
          <w:sz w:val="22"/>
          <w:szCs w:val="22"/>
          <w:lang w:val="es-ES_tradnl"/>
        </w:rPr>
        <w:fldChar w:fldCharType="end"/>
      </w:r>
      <w:r w:rsidRPr="00273024">
        <w:rPr>
          <w:rFonts w:ascii="Arial" w:hAnsi="Arial" w:cs="Arial"/>
          <w:sz w:val="22"/>
          <w:szCs w:val="22"/>
          <w:lang w:val="es-ES_tradnl"/>
        </w:rPr>
        <w:instrText xml:space="preserve">#"\* ALPHABETIC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t>B</w:t>
      </w:r>
      <w:r w:rsidRPr="00273024">
        <w:rPr>
          <w:rFonts w:ascii="Arial" w:hAnsi="Arial" w:cs="Arial"/>
          <w:sz w:val="22"/>
          <w:szCs w:val="22"/>
          <w:lang w:val="es-ES_tradnl"/>
        </w:rPr>
        <w:fldChar w:fldCharType="end"/>
      </w:r>
      <w:r w:rsidRPr="00273024">
        <w:rPr>
          <w:rFonts w:ascii="Arial" w:hAnsi="Arial" w:cs="Arial"/>
          <w:sz w:val="22"/>
          <w:szCs w:val="22"/>
          <w:lang w:val="es-ES_tradnl"/>
        </w:rPr>
        <w:t>.</w:t>
      </w:r>
      <w:r w:rsidRPr="00273024">
        <w:rPr>
          <w:rFonts w:ascii="Arial" w:hAnsi="Arial" w:cs="Arial"/>
          <w:sz w:val="22"/>
          <w:szCs w:val="22"/>
          <w:lang w:val="es-ES_tradnl"/>
        </w:rPr>
        <w:tab/>
      </w:r>
      <w:r w:rsidR="001D52C7" w:rsidRPr="00273024">
        <w:rPr>
          <w:rFonts w:ascii="Arial" w:hAnsi="Arial" w:cs="Arial"/>
          <w:sz w:val="22"/>
          <w:szCs w:val="22"/>
          <w:lang w:val="es-ES_tradnl"/>
        </w:rPr>
        <w:t>Indicadores</w:t>
      </w:r>
    </w:p>
    <w:p w14:paraId="6630424C" w14:textId="77777777" w:rsidR="001D52C7" w:rsidRPr="00273024" w:rsidRDefault="001D52C7" w:rsidP="002873BC">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Durante </w:t>
      </w:r>
      <w:r w:rsidRPr="00273024">
        <w:rPr>
          <w:rStyle w:val="hps"/>
          <w:rFonts w:ascii="Arial" w:hAnsi="Arial" w:cs="Arial"/>
          <w:color w:val="333333"/>
          <w:sz w:val="22"/>
          <w:szCs w:val="22"/>
        </w:rPr>
        <w:t>el</w:t>
      </w:r>
      <w:r w:rsidRPr="00273024">
        <w:rPr>
          <w:rFonts w:ascii="Arial" w:hAnsi="Arial" w:cs="Arial"/>
          <w:sz w:val="22"/>
          <w:szCs w:val="22"/>
        </w:rPr>
        <w:t xml:space="preserve"> monitoreo del proyecto se dará seguimiento a los siguientes indicadores </w:t>
      </w:r>
      <w:r w:rsidR="00476FC4" w:rsidRPr="00273024">
        <w:rPr>
          <w:rFonts w:ascii="Arial" w:hAnsi="Arial" w:cs="Arial"/>
          <w:sz w:val="22"/>
          <w:szCs w:val="22"/>
        </w:rPr>
        <w:t xml:space="preserve">de producto </w:t>
      </w:r>
      <w:r w:rsidRPr="00273024">
        <w:rPr>
          <w:rFonts w:ascii="Arial" w:hAnsi="Arial" w:cs="Arial"/>
          <w:sz w:val="22"/>
          <w:szCs w:val="22"/>
        </w:rPr>
        <w:t>que forman parte</w:t>
      </w:r>
      <w:r w:rsidR="004115D4" w:rsidRPr="00273024">
        <w:rPr>
          <w:rFonts w:ascii="Arial" w:hAnsi="Arial" w:cs="Arial"/>
          <w:sz w:val="22"/>
          <w:szCs w:val="22"/>
        </w:rPr>
        <w:t xml:space="preserve"> de la Matriz</w:t>
      </w:r>
      <w:r w:rsidRPr="00273024">
        <w:rPr>
          <w:rFonts w:ascii="Arial" w:hAnsi="Arial" w:cs="Arial"/>
          <w:sz w:val="22"/>
          <w:szCs w:val="22"/>
        </w:rPr>
        <w:t xml:space="preserve"> de Resultados y serán incluidos en el informe semestral de progreso</w:t>
      </w:r>
      <w:r w:rsidR="0058189D" w:rsidRPr="00273024">
        <w:rPr>
          <w:rFonts w:ascii="Arial" w:hAnsi="Arial" w:cs="Arial"/>
          <w:sz w:val="22"/>
          <w:szCs w:val="22"/>
        </w:rPr>
        <w:t xml:space="preserve"> </w:t>
      </w:r>
      <w:r w:rsidR="00476FC4" w:rsidRPr="00273024">
        <w:rPr>
          <w:rFonts w:ascii="Arial" w:hAnsi="Arial" w:cs="Arial"/>
          <w:sz w:val="22"/>
          <w:szCs w:val="22"/>
        </w:rPr>
        <w:t>y la evaluación final</w:t>
      </w:r>
      <w:r w:rsidR="00170F6B" w:rsidRPr="00273024">
        <w:rPr>
          <w:rFonts w:ascii="Arial" w:hAnsi="Arial" w:cs="Arial"/>
          <w:sz w:val="22"/>
          <w:szCs w:val="22"/>
        </w:rPr>
        <w:t xml:space="preserve">, </w:t>
      </w:r>
      <w:r w:rsidR="00AE5C76" w:rsidRPr="00273024">
        <w:rPr>
          <w:rFonts w:ascii="Arial" w:hAnsi="Arial" w:cs="Arial"/>
          <w:sz w:val="22"/>
          <w:szCs w:val="22"/>
        </w:rPr>
        <w:t>así</w:t>
      </w:r>
      <w:r w:rsidR="00170F6B" w:rsidRPr="00273024">
        <w:rPr>
          <w:rFonts w:ascii="Arial" w:hAnsi="Arial" w:cs="Arial"/>
          <w:sz w:val="22"/>
          <w:szCs w:val="22"/>
        </w:rPr>
        <w:t xml:space="preserve"> como </w:t>
      </w:r>
      <w:r w:rsidR="00AE5C76" w:rsidRPr="00273024">
        <w:rPr>
          <w:rFonts w:ascii="Arial" w:hAnsi="Arial" w:cs="Arial"/>
          <w:sz w:val="22"/>
          <w:szCs w:val="22"/>
        </w:rPr>
        <w:t xml:space="preserve">a </w:t>
      </w:r>
      <w:r w:rsidR="00170F6B" w:rsidRPr="00273024">
        <w:rPr>
          <w:rFonts w:ascii="Arial" w:hAnsi="Arial" w:cs="Arial"/>
          <w:sz w:val="22"/>
          <w:szCs w:val="22"/>
        </w:rPr>
        <w:t>los costos anuales de los mismos</w:t>
      </w:r>
      <w:r w:rsidR="00EE74FB" w:rsidRPr="00273024">
        <w:rPr>
          <w:rFonts w:ascii="Arial" w:hAnsi="Arial" w:cs="Arial"/>
          <w:sz w:val="22"/>
          <w:szCs w:val="22"/>
        </w:rPr>
        <w:t xml:space="preserve"> (ver Cuadro</w:t>
      </w:r>
      <w:r w:rsidR="00170F6B" w:rsidRPr="00273024">
        <w:rPr>
          <w:rFonts w:ascii="Arial" w:hAnsi="Arial" w:cs="Arial"/>
          <w:sz w:val="22"/>
          <w:szCs w:val="22"/>
        </w:rPr>
        <w:t>s</w:t>
      </w:r>
      <w:r w:rsidR="00EE74FB" w:rsidRPr="00273024">
        <w:rPr>
          <w:rFonts w:ascii="Arial" w:hAnsi="Arial" w:cs="Arial"/>
          <w:sz w:val="22"/>
          <w:szCs w:val="22"/>
        </w:rPr>
        <w:t xml:space="preserve"> 1</w:t>
      </w:r>
      <w:r w:rsidR="00170F6B" w:rsidRPr="00273024">
        <w:rPr>
          <w:rFonts w:ascii="Arial" w:hAnsi="Arial" w:cs="Arial"/>
          <w:sz w:val="22"/>
          <w:szCs w:val="22"/>
        </w:rPr>
        <w:t xml:space="preserve"> y 2</w:t>
      </w:r>
      <w:r w:rsidR="00EE74FB" w:rsidRPr="00273024">
        <w:rPr>
          <w:rFonts w:ascii="Arial" w:hAnsi="Arial" w:cs="Arial"/>
          <w:sz w:val="22"/>
          <w:szCs w:val="22"/>
        </w:rPr>
        <w:t>)</w:t>
      </w:r>
      <w:r w:rsidR="00476FC4" w:rsidRPr="00273024">
        <w:rPr>
          <w:rFonts w:ascii="Arial" w:hAnsi="Arial" w:cs="Arial"/>
          <w:sz w:val="22"/>
          <w:szCs w:val="22"/>
        </w:rPr>
        <w:t>.</w:t>
      </w:r>
    </w:p>
    <w:p w14:paraId="6248E1D1" w14:textId="77777777" w:rsidR="0052561D" w:rsidRPr="00273024" w:rsidRDefault="0052561D" w:rsidP="007546CE">
      <w:pPr>
        <w:pStyle w:val="Paragraph"/>
        <w:numPr>
          <w:ilvl w:val="0"/>
          <w:numId w:val="0"/>
        </w:numPr>
        <w:spacing w:after="40"/>
        <w:jc w:val="center"/>
        <w:rPr>
          <w:rFonts w:ascii="Arial" w:hAnsi="Arial" w:cs="Arial"/>
          <w:b/>
          <w:sz w:val="22"/>
          <w:szCs w:val="22"/>
        </w:rPr>
      </w:pPr>
    </w:p>
    <w:p w14:paraId="1C9A18B9" w14:textId="77777777" w:rsidR="00DE0DDC" w:rsidRPr="00273024" w:rsidRDefault="00DE0DDC" w:rsidP="007546CE">
      <w:pPr>
        <w:pStyle w:val="Paragraph"/>
        <w:numPr>
          <w:ilvl w:val="0"/>
          <w:numId w:val="0"/>
        </w:numPr>
        <w:spacing w:after="40"/>
        <w:jc w:val="center"/>
        <w:rPr>
          <w:rFonts w:ascii="Arial" w:hAnsi="Arial" w:cs="Arial"/>
          <w:b/>
          <w:sz w:val="22"/>
          <w:szCs w:val="22"/>
        </w:rPr>
        <w:sectPr w:rsidR="00DE0DDC" w:rsidRPr="00273024" w:rsidSect="000424FF">
          <w:type w:val="continuous"/>
          <w:pgSz w:w="12240" w:h="15840"/>
          <w:pgMar w:top="1440" w:right="1800" w:bottom="1440" w:left="1800" w:header="720" w:footer="720" w:gutter="0"/>
          <w:pgNumType w:start="1"/>
          <w:cols w:space="720"/>
          <w:docGrid w:linePitch="360"/>
        </w:sectPr>
      </w:pPr>
    </w:p>
    <w:p w14:paraId="2D1C44CB" w14:textId="77777777" w:rsidR="00F948D9" w:rsidRPr="00273024" w:rsidRDefault="00DE0DDC" w:rsidP="007546CE">
      <w:pPr>
        <w:pStyle w:val="Paragraph"/>
        <w:numPr>
          <w:ilvl w:val="0"/>
          <w:numId w:val="0"/>
        </w:numPr>
        <w:spacing w:after="40"/>
        <w:jc w:val="center"/>
        <w:rPr>
          <w:rFonts w:ascii="Arial" w:hAnsi="Arial" w:cs="Arial"/>
          <w:b/>
          <w:color w:val="000000"/>
          <w:sz w:val="20"/>
        </w:rPr>
      </w:pPr>
      <w:r w:rsidRPr="00273024">
        <w:rPr>
          <w:rFonts w:ascii="Arial" w:hAnsi="Arial" w:cs="Arial"/>
          <w:b/>
          <w:color w:val="000000"/>
          <w:sz w:val="20"/>
        </w:rPr>
        <w:lastRenderedPageBreak/>
        <w:t>Cuadro I – PRODUCTOS</w:t>
      </w:r>
    </w:p>
    <w:tbl>
      <w:tblPr>
        <w:tblStyle w:val="GridTable4-Accent1"/>
        <w:tblW w:w="0" w:type="auto"/>
        <w:tblLayout w:type="fixed"/>
        <w:tblLook w:val="04A0" w:firstRow="1" w:lastRow="0" w:firstColumn="1" w:lastColumn="0" w:noHBand="0" w:noVBand="1"/>
      </w:tblPr>
      <w:tblGrid>
        <w:gridCol w:w="1838"/>
        <w:gridCol w:w="1757"/>
        <w:gridCol w:w="936"/>
        <w:gridCol w:w="851"/>
        <w:gridCol w:w="709"/>
        <w:gridCol w:w="708"/>
        <w:gridCol w:w="699"/>
        <w:gridCol w:w="610"/>
        <w:gridCol w:w="611"/>
        <w:gridCol w:w="1624"/>
        <w:gridCol w:w="2607"/>
      </w:tblGrid>
      <w:tr w:rsidR="00D353EF" w:rsidRPr="006C33E3" w14:paraId="4177E1F9" w14:textId="77777777" w:rsidTr="00003071">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4F966DE" w14:textId="77777777" w:rsidR="00D353EF" w:rsidRPr="006C33E3" w:rsidRDefault="00D353EF" w:rsidP="00D902A7">
            <w:pPr>
              <w:autoSpaceDE w:val="0"/>
              <w:autoSpaceDN w:val="0"/>
              <w:adjustRightInd w:val="0"/>
              <w:spacing w:after="20"/>
              <w:jc w:val="center"/>
              <w:rPr>
                <w:rFonts w:ascii="Arial" w:hAnsi="Arial" w:cs="Arial"/>
                <w:sz w:val="16"/>
                <w:szCs w:val="16"/>
                <w:lang w:val="es-ES_tradnl"/>
              </w:rPr>
            </w:pPr>
            <w:r w:rsidRPr="006C33E3">
              <w:rPr>
                <w:rFonts w:ascii="Arial" w:hAnsi="Arial" w:cs="Arial"/>
                <w:sz w:val="16"/>
                <w:szCs w:val="16"/>
                <w:lang w:val="es-ES_tradnl"/>
              </w:rPr>
              <w:t>Indicadores</w:t>
            </w:r>
          </w:p>
        </w:tc>
        <w:tc>
          <w:tcPr>
            <w:tcW w:w="1757" w:type="dxa"/>
            <w:vAlign w:val="center"/>
          </w:tcPr>
          <w:p w14:paraId="3E85630D"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Costo del Producto</w:t>
            </w:r>
          </w:p>
        </w:tc>
        <w:tc>
          <w:tcPr>
            <w:tcW w:w="936" w:type="dxa"/>
            <w:vAlign w:val="center"/>
          </w:tcPr>
          <w:p w14:paraId="41A9C46B"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Unidad</w:t>
            </w:r>
          </w:p>
        </w:tc>
        <w:tc>
          <w:tcPr>
            <w:tcW w:w="851" w:type="dxa"/>
            <w:vAlign w:val="center"/>
          </w:tcPr>
          <w:p w14:paraId="05C688EA"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Línea base 2016</w:t>
            </w:r>
          </w:p>
        </w:tc>
        <w:tc>
          <w:tcPr>
            <w:tcW w:w="709" w:type="dxa"/>
            <w:vAlign w:val="center"/>
          </w:tcPr>
          <w:p w14:paraId="0C0C6549"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Año 1</w:t>
            </w:r>
          </w:p>
        </w:tc>
        <w:tc>
          <w:tcPr>
            <w:tcW w:w="708" w:type="dxa"/>
            <w:vAlign w:val="center"/>
          </w:tcPr>
          <w:p w14:paraId="466E7AE1"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Año 2</w:t>
            </w:r>
          </w:p>
        </w:tc>
        <w:tc>
          <w:tcPr>
            <w:tcW w:w="699" w:type="dxa"/>
            <w:vAlign w:val="center"/>
          </w:tcPr>
          <w:p w14:paraId="74763205"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Año 3</w:t>
            </w:r>
          </w:p>
        </w:tc>
        <w:tc>
          <w:tcPr>
            <w:tcW w:w="610" w:type="dxa"/>
            <w:vAlign w:val="center"/>
          </w:tcPr>
          <w:p w14:paraId="3B6EEA98"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Año 4</w:t>
            </w:r>
          </w:p>
        </w:tc>
        <w:tc>
          <w:tcPr>
            <w:tcW w:w="611" w:type="dxa"/>
            <w:vAlign w:val="center"/>
          </w:tcPr>
          <w:p w14:paraId="71E8E34F"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Año 5</w:t>
            </w:r>
          </w:p>
        </w:tc>
        <w:tc>
          <w:tcPr>
            <w:tcW w:w="1624" w:type="dxa"/>
            <w:vAlign w:val="center"/>
          </w:tcPr>
          <w:p w14:paraId="0464F6C9"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Medios de Verificación</w:t>
            </w:r>
          </w:p>
        </w:tc>
        <w:tc>
          <w:tcPr>
            <w:tcW w:w="2607" w:type="dxa"/>
            <w:vAlign w:val="center"/>
          </w:tcPr>
          <w:p w14:paraId="195FBE50" w14:textId="77777777" w:rsidR="00D353EF" w:rsidRPr="006C33E3" w:rsidRDefault="00D353EF" w:rsidP="00D902A7">
            <w:pPr>
              <w:autoSpaceDE w:val="0"/>
              <w:autoSpaceDN w:val="0"/>
              <w:adjustRightInd w:val="0"/>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Comentarios</w:t>
            </w:r>
          </w:p>
        </w:tc>
      </w:tr>
      <w:tr w:rsidR="00D353EF" w:rsidRPr="006C33E3" w14:paraId="465D4442" w14:textId="77777777" w:rsidTr="00D90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11"/>
            <w:vAlign w:val="center"/>
          </w:tcPr>
          <w:p w14:paraId="1355C092" w14:textId="77777777" w:rsidR="00D353EF" w:rsidRPr="006C33E3" w:rsidRDefault="00D353EF" w:rsidP="00D902A7">
            <w:pPr>
              <w:autoSpaceDE w:val="0"/>
              <w:autoSpaceDN w:val="0"/>
              <w:adjustRightInd w:val="0"/>
              <w:spacing w:after="120"/>
              <w:rPr>
                <w:rFonts w:ascii="Arial" w:hAnsi="Arial" w:cs="Arial"/>
                <w:sz w:val="16"/>
                <w:szCs w:val="16"/>
                <w:lang w:val="es-ES_tradnl"/>
              </w:rPr>
            </w:pPr>
            <w:r w:rsidRPr="006C33E3">
              <w:rPr>
                <w:rFonts w:ascii="Arial" w:hAnsi="Arial" w:cs="Arial"/>
                <w:sz w:val="16"/>
                <w:szCs w:val="16"/>
                <w:lang w:val="es-ES_tradnl"/>
              </w:rPr>
              <w:t>Componente 1. Obras civiles</w:t>
            </w:r>
          </w:p>
        </w:tc>
      </w:tr>
      <w:tr w:rsidR="00B95CBA" w:rsidRPr="006610C4" w14:paraId="56ECE741" w14:textId="77777777" w:rsidTr="00003071">
        <w:tc>
          <w:tcPr>
            <w:cnfStyle w:val="001000000000" w:firstRow="0" w:lastRow="0" w:firstColumn="1" w:lastColumn="0" w:oddVBand="0" w:evenVBand="0" w:oddHBand="0" w:evenHBand="0" w:firstRowFirstColumn="0" w:firstRowLastColumn="0" w:lastRowFirstColumn="0" w:lastRowLastColumn="0"/>
            <w:tcW w:w="1838" w:type="dxa"/>
            <w:vAlign w:val="center"/>
          </w:tcPr>
          <w:p w14:paraId="05922E95" w14:textId="77777777" w:rsidR="00B95CBA" w:rsidRPr="006C33E3" w:rsidRDefault="00B95CBA" w:rsidP="00B95CBA">
            <w:pPr>
              <w:autoSpaceDE w:val="0"/>
              <w:autoSpaceDN w:val="0"/>
              <w:adjustRightInd w:val="0"/>
              <w:rPr>
                <w:rFonts w:ascii="Arial" w:hAnsi="Arial" w:cs="Arial"/>
                <w:b w:val="0"/>
                <w:sz w:val="16"/>
                <w:szCs w:val="16"/>
                <w:lang w:val="es-ES_tradnl"/>
              </w:rPr>
            </w:pPr>
            <w:r w:rsidRPr="006C33E3">
              <w:rPr>
                <w:rFonts w:ascii="Arial" w:hAnsi="Arial" w:cs="Arial"/>
                <w:color w:val="000000"/>
                <w:sz w:val="16"/>
                <w:szCs w:val="16"/>
                <w:lang w:val="es-ES_tradnl"/>
              </w:rPr>
              <w:t>1.1 Km de variantes construidos en el tramo Palmira-Lujan de Cuyo.</w:t>
            </w:r>
          </w:p>
        </w:tc>
        <w:tc>
          <w:tcPr>
            <w:tcW w:w="1757" w:type="dxa"/>
            <w:vAlign w:val="center"/>
          </w:tcPr>
          <w:p w14:paraId="53EA6802"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161.900.000</w:t>
            </w:r>
          </w:p>
        </w:tc>
        <w:tc>
          <w:tcPr>
            <w:tcW w:w="936" w:type="dxa"/>
            <w:vAlign w:val="center"/>
          </w:tcPr>
          <w:p w14:paraId="701A354D"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Km</w:t>
            </w:r>
          </w:p>
        </w:tc>
        <w:tc>
          <w:tcPr>
            <w:tcW w:w="851" w:type="dxa"/>
            <w:vAlign w:val="center"/>
          </w:tcPr>
          <w:p w14:paraId="137C7E7D"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0</w:t>
            </w:r>
          </w:p>
        </w:tc>
        <w:tc>
          <w:tcPr>
            <w:tcW w:w="709" w:type="dxa"/>
            <w:vAlign w:val="center"/>
          </w:tcPr>
          <w:p w14:paraId="15143755"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w:t>
            </w:r>
          </w:p>
        </w:tc>
        <w:tc>
          <w:tcPr>
            <w:tcW w:w="708" w:type="dxa"/>
            <w:vAlign w:val="center"/>
          </w:tcPr>
          <w:p w14:paraId="506FF492"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w:t>
            </w:r>
          </w:p>
        </w:tc>
        <w:tc>
          <w:tcPr>
            <w:tcW w:w="699" w:type="dxa"/>
            <w:vAlign w:val="center"/>
          </w:tcPr>
          <w:p w14:paraId="5596BF32"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w:t>
            </w:r>
          </w:p>
        </w:tc>
        <w:tc>
          <w:tcPr>
            <w:tcW w:w="610" w:type="dxa"/>
            <w:vAlign w:val="center"/>
          </w:tcPr>
          <w:p w14:paraId="2C537E77"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eastAsia="Arial Unicode MS" w:hAnsi="Arial" w:cs="Arial"/>
                <w:bCs/>
                <w:sz w:val="16"/>
                <w:szCs w:val="16"/>
                <w:lang w:val="es-ES_tradnl"/>
              </w:rPr>
              <w:t>36,5</w:t>
            </w:r>
          </w:p>
        </w:tc>
        <w:tc>
          <w:tcPr>
            <w:tcW w:w="611" w:type="dxa"/>
            <w:vAlign w:val="center"/>
          </w:tcPr>
          <w:p w14:paraId="00D221E0"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w:t>
            </w:r>
          </w:p>
        </w:tc>
        <w:tc>
          <w:tcPr>
            <w:tcW w:w="1624" w:type="dxa"/>
            <w:vAlign w:val="center"/>
          </w:tcPr>
          <w:p w14:paraId="665069A5"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eastAsia="Arial Unicode MS" w:hAnsi="Arial" w:cs="Arial"/>
                <w:bCs/>
                <w:sz w:val="16"/>
                <w:szCs w:val="16"/>
                <w:lang w:val="es-ES_tradnl"/>
              </w:rPr>
              <w:t>Informe anual de actividades de la DNV</w:t>
            </w:r>
            <w:r w:rsidRPr="006C33E3">
              <w:rPr>
                <w:rFonts w:ascii="Arial" w:hAnsi="Arial" w:cs="Arial"/>
                <w:color w:val="000000"/>
                <w:sz w:val="16"/>
                <w:szCs w:val="16"/>
                <w:lang w:val="es-ES_tradnl"/>
              </w:rPr>
              <w:t xml:space="preserve"> contemplando los certificados de obra aprobados de km ejecutados con carpeta asfáltica terminada</w:t>
            </w:r>
          </w:p>
        </w:tc>
        <w:tc>
          <w:tcPr>
            <w:tcW w:w="2607" w:type="dxa"/>
            <w:vAlign w:val="center"/>
          </w:tcPr>
          <w:p w14:paraId="5AFE8346"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6C33E3">
              <w:rPr>
                <w:rFonts w:ascii="Arial" w:eastAsia="Arial Unicode MS" w:hAnsi="Arial" w:cs="Arial"/>
                <w:bCs/>
                <w:sz w:val="16"/>
                <w:szCs w:val="16"/>
                <w:lang w:val="es-ES_tradnl"/>
              </w:rPr>
              <w:t>Obra de la muestra.</w:t>
            </w:r>
          </w:p>
          <w:p w14:paraId="3C14A2B7"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p>
          <w:p w14:paraId="69697551"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6C33E3">
              <w:rPr>
                <w:rFonts w:ascii="Arial" w:eastAsia="Arial Unicode MS" w:hAnsi="Arial" w:cs="Arial"/>
                <w:bCs/>
                <w:sz w:val="16"/>
                <w:szCs w:val="16"/>
                <w:lang w:val="es-ES_tradnl"/>
              </w:rPr>
              <w:t>Tramo: San Martín – Intersección RN Nº7 y RN Nº40; Sección: Variante Palmira, provincia de Mendoza</w:t>
            </w:r>
          </w:p>
        </w:tc>
      </w:tr>
      <w:tr w:rsidR="00B95CBA" w:rsidRPr="006610C4" w14:paraId="1D58F53E" w14:textId="77777777" w:rsidTr="00003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7401F257" w14:textId="77777777" w:rsidR="00B95CBA" w:rsidRPr="006C33E3" w:rsidRDefault="00B95CBA" w:rsidP="00B95CBA">
            <w:pPr>
              <w:autoSpaceDE w:val="0"/>
              <w:autoSpaceDN w:val="0"/>
              <w:adjustRightInd w:val="0"/>
              <w:rPr>
                <w:rFonts w:ascii="Arial" w:hAnsi="Arial" w:cs="Arial"/>
                <w:b w:val="0"/>
                <w:sz w:val="16"/>
                <w:szCs w:val="16"/>
                <w:lang w:val="es-ES_tradnl"/>
              </w:rPr>
            </w:pPr>
            <w:r w:rsidRPr="006C33E3">
              <w:rPr>
                <w:rFonts w:ascii="Arial" w:hAnsi="Arial" w:cs="Arial"/>
                <w:color w:val="000000"/>
                <w:sz w:val="16"/>
                <w:szCs w:val="16"/>
                <w:lang w:val="es-ES_tradnl"/>
              </w:rPr>
              <w:t>1.2 Km de vías con obras de seguridad construidas en otros tramos del CSCR</w:t>
            </w:r>
          </w:p>
        </w:tc>
        <w:tc>
          <w:tcPr>
            <w:tcW w:w="1757" w:type="dxa"/>
            <w:shd w:val="clear" w:color="auto" w:fill="FFFFFF" w:themeFill="background1"/>
            <w:vAlign w:val="center"/>
          </w:tcPr>
          <w:p w14:paraId="4FC8BC20"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21.600.000</w:t>
            </w:r>
          </w:p>
        </w:tc>
        <w:tc>
          <w:tcPr>
            <w:tcW w:w="936" w:type="dxa"/>
            <w:shd w:val="clear" w:color="auto" w:fill="FFFFFF" w:themeFill="background1"/>
            <w:vAlign w:val="center"/>
          </w:tcPr>
          <w:p w14:paraId="7A92F57A"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Km</w:t>
            </w:r>
          </w:p>
        </w:tc>
        <w:tc>
          <w:tcPr>
            <w:tcW w:w="851" w:type="dxa"/>
            <w:shd w:val="clear" w:color="auto" w:fill="FFFFFF" w:themeFill="background1"/>
            <w:vAlign w:val="center"/>
          </w:tcPr>
          <w:p w14:paraId="2CE1097B"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0</w:t>
            </w:r>
          </w:p>
        </w:tc>
        <w:tc>
          <w:tcPr>
            <w:tcW w:w="709" w:type="dxa"/>
            <w:shd w:val="clear" w:color="auto" w:fill="FFFFFF" w:themeFill="background1"/>
            <w:vAlign w:val="center"/>
          </w:tcPr>
          <w:p w14:paraId="37415D02"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w:t>
            </w:r>
          </w:p>
        </w:tc>
        <w:tc>
          <w:tcPr>
            <w:tcW w:w="708" w:type="dxa"/>
            <w:shd w:val="clear" w:color="auto" w:fill="FFFFFF" w:themeFill="background1"/>
            <w:vAlign w:val="center"/>
          </w:tcPr>
          <w:p w14:paraId="7F9CCBF9"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w:t>
            </w:r>
          </w:p>
        </w:tc>
        <w:tc>
          <w:tcPr>
            <w:tcW w:w="699" w:type="dxa"/>
            <w:shd w:val="clear" w:color="auto" w:fill="FFFFFF" w:themeFill="background1"/>
            <w:vAlign w:val="center"/>
          </w:tcPr>
          <w:p w14:paraId="44510B80"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w:t>
            </w:r>
          </w:p>
        </w:tc>
        <w:tc>
          <w:tcPr>
            <w:tcW w:w="610" w:type="dxa"/>
            <w:shd w:val="clear" w:color="auto" w:fill="FFFFFF" w:themeFill="background1"/>
            <w:vAlign w:val="center"/>
          </w:tcPr>
          <w:p w14:paraId="458B90CE"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w:t>
            </w:r>
          </w:p>
        </w:tc>
        <w:tc>
          <w:tcPr>
            <w:tcW w:w="611" w:type="dxa"/>
            <w:shd w:val="clear" w:color="auto" w:fill="FFFFFF" w:themeFill="background1"/>
            <w:vAlign w:val="center"/>
          </w:tcPr>
          <w:p w14:paraId="467D1740"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45</w:t>
            </w:r>
          </w:p>
        </w:tc>
        <w:tc>
          <w:tcPr>
            <w:tcW w:w="1624" w:type="dxa"/>
            <w:shd w:val="clear" w:color="auto" w:fill="FFFFFF" w:themeFill="background1"/>
            <w:vAlign w:val="center"/>
          </w:tcPr>
          <w:p w14:paraId="6621E874"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eastAsia="Arial Unicode MS" w:hAnsi="Arial" w:cs="Arial"/>
                <w:bCs/>
                <w:sz w:val="16"/>
                <w:szCs w:val="16"/>
                <w:lang w:val="es-ES_tradnl"/>
              </w:rPr>
              <w:t>Informe anual de actividades de la DNV</w:t>
            </w:r>
          </w:p>
        </w:tc>
        <w:tc>
          <w:tcPr>
            <w:tcW w:w="2607" w:type="dxa"/>
            <w:shd w:val="clear" w:color="auto" w:fill="FFFFFF" w:themeFill="background1"/>
            <w:vAlign w:val="center"/>
          </w:tcPr>
          <w:p w14:paraId="74E1D2F8" w14:textId="77777777" w:rsidR="00B95CBA" w:rsidRPr="006C33E3" w:rsidRDefault="00B95CBA" w:rsidP="00B95CBA">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6C33E3">
              <w:rPr>
                <w:rFonts w:ascii="Arial" w:eastAsia="Arial Unicode MS" w:hAnsi="Arial" w:cs="Arial"/>
                <w:bCs/>
                <w:sz w:val="16"/>
                <w:szCs w:val="16"/>
                <w:lang w:val="es-ES_tradnl"/>
              </w:rPr>
              <w:t>Meta es indicativa e incluye potenciales obras de rehabilitación, pavimentación de banquinas y rectificación de curvas en el tramo Luján de Cuyo-Potrerillos u otros tramos del Corredor SCR</w:t>
            </w:r>
            <w:r w:rsidRPr="006C33E3">
              <w:rPr>
                <w:rStyle w:val="FootnoteReference"/>
                <w:rFonts w:ascii="Arial" w:eastAsia="Arial Unicode MS" w:hAnsi="Arial" w:cs="Arial"/>
                <w:bCs/>
                <w:sz w:val="16"/>
                <w:szCs w:val="16"/>
                <w:lang w:val="es-ES_tradnl"/>
              </w:rPr>
              <w:footnoteReference w:id="4"/>
            </w:r>
            <w:r w:rsidRPr="006C33E3">
              <w:rPr>
                <w:rFonts w:ascii="Arial" w:eastAsia="Arial Unicode MS" w:hAnsi="Arial" w:cs="Arial"/>
                <w:bCs/>
                <w:sz w:val="16"/>
                <w:szCs w:val="16"/>
                <w:lang w:val="es-ES_tradnl"/>
              </w:rPr>
              <w:t xml:space="preserve">. </w:t>
            </w:r>
          </w:p>
        </w:tc>
      </w:tr>
      <w:tr w:rsidR="00B95CBA" w:rsidRPr="006610C4" w14:paraId="357496FC" w14:textId="77777777" w:rsidTr="00003071">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5656F17B" w14:textId="77777777" w:rsidR="00B95CBA" w:rsidRPr="006C33E3" w:rsidRDefault="00B95CBA" w:rsidP="00B95CBA">
            <w:pPr>
              <w:autoSpaceDE w:val="0"/>
              <w:autoSpaceDN w:val="0"/>
              <w:adjustRightInd w:val="0"/>
              <w:rPr>
                <w:rFonts w:ascii="Arial" w:hAnsi="Arial" w:cs="Arial"/>
                <w:b w:val="0"/>
                <w:color w:val="000000"/>
                <w:sz w:val="16"/>
                <w:szCs w:val="16"/>
                <w:lang w:val="es-ES_tradnl"/>
              </w:rPr>
            </w:pPr>
            <w:r w:rsidRPr="006C33E3">
              <w:rPr>
                <w:rFonts w:ascii="Arial" w:hAnsi="Arial" w:cs="Arial"/>
                <w:color w:val="000000"/>
                <w:sz w:val="16"/>
                <w:szCs w:val="16"/>
                <w:lang w:val="es-ES_tradnl"/>
              </w:rPr>
              <w:t>1.3 Km de tercera trocha construidos en otros tramos del CSCR</w:t>
            </w:r>
          </w:p>
        </w:tc>
        <w:tc>
          <w:tcPr>
            <w:tcW w:w="1757" w:type="dxa"/>
            <w:shd w:val="clear" w:color="auto" w:fill="auto"/>
            <w:vAlign w:val="center"/>
          </w:tcPr>
          <w:p w14:paraId="18A8CC86"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20.000.000</w:t>
            </w:r>
          </w:p>
        </w:tc>
        <w:tc>
          <w:tcPr>
            <w:tcW w:w="936" w:type="dxa"/>
            <w:shd w:val="clear" w:color="auto" w:fill="auto"/>
            <w:vAlign w:val="center"/>
          </w:tcPr>
          <w:p w14:paraId="50BBE160"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km</w:t>
            </w:r>
          </w:p>
        </w:tc>
        <w:tc>
          <w:tcPr>
            <w:tcW w:w="851" w:type="dxa"/>
            <w:shd w:val="clear" w:color="auto" w:fill="auto"/>
            <w:vAlign w:val="center"/>
          </w:tcPr>
          <w:p w14:paraId="201242B4"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bCs/>
                <w:sz w:val="16"/>
                <w:szCs w:val="16"/>
                <w:lang w:val="es-ES_tradnl"/>
              </w:rPr>
              <w:t>0</w:t>
            </w:r>
          </w:p>
        </w:tc>
        <w:tc>
          <w:tcPr>
            <w:tcW w:w="709" w:type="dxa"/>
            <w:shd w:val="clear" w:color="auto" w:fill="auto"/>
            <w:vAlign w:val="center"/>
          </w:tcPr>
          <w:p w14:paraId="5E2D994D"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bCs/>
                <w:sz w:val="16"/>
                <w:szCs w:val="16"/>
                <w:lang w:val="es-ES_tradnl"/>
              </w:rPr>
              <w:t>-</w:t>
            </w:r>
          </w:p>
        </w:tc>
        <w:tc>
          <w:tcPr>
            <w:tcW w:w="708" w:type="dxa"/>
            <w:shd w:val="clear" w:color="auto" w:fill="auto"/>
            <w:vAlign w:val="center"/>
          </w:tcPr>
          <w:p w14:paraId="132BE0A8"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bCs/>
                <w:sz w:val="16"/>
                <w:szCs w:val="16"/>
                <w:lang w:val="es-ES_tradnl"/>
              </w:rPr>
              <w:t>-</w:t>
            </w:r>
          </w:p>
        </w:tc>
        <w:tc>
          <w:tcPr>
            <w:tcW w:w="699" w:type="dxa"/>
            <w:shd w:val="clear" w:color="auto" w:fill="auto"/>
            <w:vAlign w:val="center"/>
          </w:tcPr>
          <w:p w14:paraId="47A8D0ED"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bCs/>
                <w:sz w:val="16"/>
                <w:szCs w:val="16"/>
                <w:lang w:val="es-ES_tradnl"/>
              </w:rPr>
              <w:t>-</w:t>
            </w:r>
          </w:p>
        </w:tc>
        <w:tc>
          <w:tcPr>
            <w:tcW w:w="610" w:type="dxa"/>
            <w:shd w:val="clear" w:color="auto" w:fill="auto"/>
            <w:vAlign w:val="center"/>
          </w:tcPr>
          <w:p w14:paraId="6103C240"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sz w:val="16"/>
                <w:szCs w:val="16"/>
                <w:lang w:val="es-ES_tradnl"/>
              </w:rPr>
              <w:t>-</w:t>
            </w:r>
          </w:p>
        </w:tc>
        <w:tc>
          <w:tcPr>
            <w:tcW w:w="611" w:type="dxa"/>
            <w:shd w:val="clear" w:color="auto" w:fill="auto"/>
            <w:vAlign w:val="center"/>
          </w:tcPr>
          <w:p w14:paraId="5B77FCA9" w14:textId="77777777" w:rsidR="00B95CBA" w:rsidRPr="006C33E3" w:rsidDel="009134F6"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4</w:t>
            </w:r>
          </w:p>
        </w:tc>
        <w:tc>
          <w:tcPr>
            <w:tcW w:w="1624" w:type="dxa"/>
            <w:shd w:val="clear" w:color="auto" w:fill="auto"/>
            <w:vAlign w:val="center"/>
          </w:tcPr>
          <w:p w14:paraId="071E449F" w14:textId="77777777" w:rsidR="00B95CBA" w:rsidRPr="006C33E3" w:rsidRDefault="00B95CBA" w:rsidP="00B95C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6C33E3">
              <w:rPr>
                <w:rFonts w:ascii="Arial" w:eastAsia="Arial Unicode MS" w:hAnsi="Arial" w:cs="Arial"/>
                <w:bCs/>
                <w:sz w:val="16"/>
                <w:szCs w:val="16"/>
                <w:lang w:val="es-ES_tradnl"/>
              </w:rPr>
              <w:t>Informe anual de actividades de la DNV</w:t>
            </w:r>
          </w:p>
        </w:tc>
        <w:tc>
          <w:tcPr>
            <w:tcW w:w="2607" w:type="dxa"/>
            <w:shd w:val="clear" w:color="auto" w:fill="auto"/>
            <w:vAlign w:val="center"/>
          </w:tcPr>
          <w:p w14:paraId="76160CFE" w14:textId="77777777" w:rsidR="00B95CBA" w:rsidRPr="006C33E3" w:rsidRDefault="00B95CBA" w:rsidP="00B95CBA">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6C33E3">
              <w:rPr>
                <w:rFonts w:ascii="Arial" w:eastAsia="Arial Unicode MS" w:hAnsi="Arial" w:cs="Arial"/>
                <w:bCs/>
                <w:sz w:val="16"/>
                <w:szCs w:val="16"/>
                <w:lang w:val="es-ES_tradnl"/>
              </w:rPr>
              <w:t>Meta es indicativa e incluye potencial obra de seguridad con ampliación a tercera trocha en el tramo: Luján de Cuyo-Potrerillos</w:t>
            </w:r>
            <w:r w:rsidRPr="006C33E3">
              <w:rPr>
                <w:rFonts w:ascii="Arial" w:eastAsia="Arial Unicode MS" w:hAnsi="Arial" w:cs="Arial"/>
                <w:bCs/>
                <w:sz w:val="16"/>
                <w:szCs w:val="16"/>
                <w:vertAlign w:val="superscript"/>
                <w:lang w:val="es-ES_tradnl"/>
              </w:rPr>
              <w:t>11</w:t>
            </w:r>
            <w:r w:rsidRPr="006C33E3">
              <w:rPr>
                <w:rFonts w:ascii="Arial" w:eastAsia="Arial Unicode MS" w:hAnsi="Arial" w:cs="Arial"/>
                <w:bCs/>
                <w:sz w:val="16"/>
                <w:szCs w:val="16"/>
                <w:lang w:val="es-ES_tradnl"/>
              </w:rPr>
              <w:t xml:space="preserve">. </w:t>
            </w:r>
          </w:p>
        </w:tc>
      </w:tr>
      <w:tr w:rsidR="00B95CBA" w:rsidRPr="006610C4" w14:paraId="4ECC6354" w14:textId="77777777" w:rsidTr="00003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0785E164" w14:textId="77777777" w:rsidR="00B95CBA" w:rsidRPr="006C33E3" w:rsidRDefault="00B95CBA" w:rsidP="00B95CBA">
            <w:pPr>
              <w:autoSpaceDE w:val="0"/>
              <w:autoSpaceDN w:val="0"/>
              <w:adjustRightInd w:val="0"/>
              <w:rPr>
                <w:rFonts w:ascii="Arial" w:hAnsi="Arial" w:cs="Arial"/>
                <w:b w:val="0"/>
                <w:color w:val="000000"/>
                <w:sz w:val="16"/>
                <w:szCs w:val="16"/>
                <w:lang w:val="es-ES_tradnl"/>
              </w:rPr>
            </w:pPr>
            <w:r w:rsidRPr="006C33E3">
              <w:rPr>
                <w:rFonts w:ascii="Arial" w:hAnsi="Arial" w:cs="Arial"/>
                <w:color w:val="000000"/>
                <w:sz w:val="16"/>
                <w:szCs w:val="16"/>
                <w:lang w:val="es-ES_tradnl"/>
              </w:rPr>
              <w:t xml:space="preserve">1.4 Cantidad de cobertizos construidos </w:t>
            </w:r>
          </w:p>
          <w:p w14:paraId="5CAC5038" w14:textId="77777777" w:rsidR="00B95CBA" w:rsidRPr="006C33E3" w:rsidRDefault="00B95CBA" w:rsidP="00B95CBA">
            <w:pPr>
              <w:autoSpaceDE w:val="0"/>
              <w:autoSpaceDN w:val="0"/>
              <w:adjustRightInd w:val="0"/>
              <w:rPr>
                <w:rFonts w:ascii="Arial" w:hAnsi="Arial" w:cs="Arial"/>
                <w:b w:val="0"/>
                <w:color w:val="000000"/>
                <w:sz w:val="16"/>
                <w:szCs w:val="16"/>
                <w:lang w:val="es-ES_tradnl"/>
              </w:rPr>
            </w:pPr>
          </w:p>
        </w:tc>
        <w:tc>
          <w:tcPr>
            <w:tcW w:w="1757" w:type="dxa"/>
            <w:shd w:val="clear" w:color="auto" w:fill="auto"/>
            <w:vAlign w:val="center"/>
          </w:tcPr>
          <w:p w14:paraId="6BE122C6"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6.000.000</w:t>
            </w:r>
          </w:p>
        </w:tc>
        <w:tc>
          <w:tcPr>
            <w:tcW w:w="936" w:type="dxa"/>
            <w:shd w:val="clear" w:color="auto" w:fill="auto"/>
            <w:vAlign w:val="center"/>
          </w:tcPr>
          <w:p w14:paraId="78A5E866"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Cantidad</w:t>
            </w:r>
          </w:p>
        </w:tc>
        <w:tc>
          <w:tcPr>
            <w:tcW w:w="851" w:type="dxa"/>
            <w:shd w:val="clear" w:color="auto" w:fill="auto"/>
            <w:vAlign w:val="center"/>
          </w:tcPr>
          <w:p w14:paraId="3DB3412D"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0</w:t>
            </w:r>
          </w:p>
        </w:tc>
        <w:tc>
          <w:tcPr>
            <w:tcW w:w="709" w:type="dxa"/>
            <w:shd w:val="clear" w:color="auto" w:fill="auto"/>
            <w:vAlign w:val="center"/>
          </w:tcPr>
          <w:p w14:paraId="5B595AC5"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w:t>
            </w:r>
          </w:p>
        </w:tc>
        <w:tc>
          <w:tcPr>
            <w:tcW w:w="708" w:type="dxa"/>
            <w:shd w:val="clear" w:color="auto" w:fill="auto"/>
            <w:vAlign w:val="center"/>
          </w:tcPr>
          <w:p w14:paraId="2AC805A3"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w:t>
            </w:r>
          </w:p>
        </w:tc>
        <w:tc>
          <w:tcPr>
            <w:tcW w:w="699" w:type="dxa"/>
            <w:shd w:val="clear" w:color="auto" w:fill="auto"/>
            <w:vAlign w:val="center"/>
          </w:tcPr>
          <w:p w14:paraId="4FF7C291"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w:t>
            </w:r>
          </w:p>
        </w:tc>
        <w:tc>
          <w:tcPr>
            <w:tcW w:w="610" w:type="dxa"/>
            <w:shd w:val="clear" w:color="auto" w:fill="auto"/>
            <w:vAlign w:val="center"/>
          </w:tcPr>
          <w:p w14:paraId="5D05058F"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w:t>
            </w:r>
          </w:p>
        </w:tc>
        <w:tc>
          <w:tcPr>
            <w:tcW w:w="611" w:type="dxa"/>
            <w:shd w:val="clear" w:color="auto" w:fill="auto"/>
            <w:vAlign w:val="center"/>
          </w:tcPr>
          <w:p w14:paraId="571D3CC7"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6C33E3">
              <w:rPr>
                <w:rFonts w:ascii="Arial" w:hAnsi="Arial" w:cs="Arial"/>
                <w:color w:val="000000"/>
                <w:sz w:val="16"/>
                <w:szCs w:val="16"/>
                <w:lang w:val="es-ES_tradnl"/>
              </w:rPr>
              <w:t>1</w:t>
            </w:r>
          </w:p>
        </w:tc>
        <w:tc>
          <w:tcPr>
            <w:tcW w:w="1624" w:type="dxa"/>
            <w:shd w:val="clear" w:color="auto" w:fill="auto"/>
            <w:vAlign w:val="center"/>
          </w:tcPr>
          <w:p w14:paraId="476CF840"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lang w:val="es-ES_tradnl"/>
              </w:rPr>
            </w:pPr>
            <w:r w:rsidRPr="006C33E3">
              <w:rPr>
                <w:rFonts w:ascii="Arial" w:eastAsia="Arial Unicode MS" w:hAnsi="Arial" w:cs="Arial"/>
                <w:bCs/>
                <w:sz w:val="16"/>
                <w:szCs w:val="16"/>
                <w:lang w:val="es-ES_tradnl"/>
              </w:rPr>
              <w:t>Informe anual de actividades de la DNV</w:t>
            </w:r>
          </w:p>
        </w:tc>
        <w:tc>
          <w:tcPr>
            <w:tcW w:w="2607" w:type="dxa"/>
            <w:shd w:val="clear" w:color="auto" w:fill="auto"/>
            <w:vAlign w:val="center"/>
          </w:tcPr>
          <w:p w14:paraId="2220272F" w14:textId="77777777" w:rsidR="00B95CBA" w:rsidRPr="006C33E3" w:rsidRDefault="00B95CBA" w:rsidP="00B95CBA">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p w14:paraId="09D2014E" w14:textId="77777777" w:rsidR="00B95CBA" w:rsidRPr="006C33E3" w:rsidRDefault="00B95CBA" w:rsidP="00B95CBA">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6C33E3">
              <w:rPr>
                <w:rFonts w:ascii="Arial" w:eastAsia="Arial Unicode MS" w:hAnsi="Arial" w:cs="Arial"/>
                <w:bCs/>
                <w:sz w:val="16"/>
                <w:szCs w:val="16"/>
                <w:lang w:val="es-ES_tradnl"/>
              </w:rPr>
              <w:t>Meta es indicativa e incluye potencial construcción de cobertizos para protección a avalanchas de nieve.</w:t>
            </w:r>
            <w:r w:rsidRPr="006C33E3">
              <w:rPr>
                <w:rFonts w:ascii="Arial" w:eastAsia="Arial Unicode MS" w:hAnsi="Arial" w:cs="Arial"/>
                <w:bCs/>
                <w:sz w:val="16"/>
                <w:szCs w:val="16"/>
                <w:vertAlign w:val="superscript"/>
                <w:lang w:val="es-ES_tradnl"/>
              </w:rPr>
              <w:t>11</w:t>
            </w:r>
          </w:p>
          <w:p w14:paraId="6C7EB4D4" w14:textId="77777777" w:rsidR="00B95CBA" w:rsidRPr="006C33E3" w:rsidRDefault="00B95CBA" w:rsidP="00B95CBA">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p w14:paraId="0F1BE740" w14:textId="77777777" w:rsidR="00B95CBA" w:rsidRPr="006C33E3" w:rsidRDefault="00B95CBA" w:rsidP="00B95CBA">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lang w:val="es-ES_tradnl"/>
              </w:rPr>
            </w:pPr>
          </w:p>
        </w:tc>
      </w:tr>
      <w:tr w:rsidR="00B95CBA" w:rsidRPr="006610C4" w14:paraId="13B8F498" w14:textId="77777777" w:rsidTr="00D902A7">
        <w:trPr>
          <w:trHeight w:val="215"/>
        </w:trPr>
        <w:tc>
          <w:tcPr>
            <w:cnfStyle w:val="001000000000" w:firstRow="0" w:lastRow="0" w:firstColumn="1" w:lastColumn="0" w:oddVBand="0" w:evenVBand="0" w:oddHBand="0" w:evenHBand="0" w:firstRowFirstColumn="0" w:firstRowLastColumn="0" w:lastRowFirstColumn="0" w:lastRowLastColumn="0"/>
            <w:tcW w:w="12950" w:type="dxa"/>
            <w:gridSpan w:val="11"/>
            <w:shd w:val="clear" w:color="auto" w:fill="DBE5F1" w:themeFill="accent1" w:themeFillTint="33"/>
            <w:vAlign w:val="center"/>
          </w:tcPr>
          <w:p w14:paraId="129BDBC1" w14:textId="77777777" w:rsidR="00B95CBA" w:rsidRPr="006C33E3" w:rsidRDefault="00B95CBA" w:rsidP="00B95CBA">
            <w:pPr>
              <w:autoSpaceDE w:val="0"/>
              <w:autoSpaceDN w:val="0"/>
              <w:adjustRightInd w:val="0"/>
              <w:spacing w:after="120"/>
              <w:rPr>
                <w:rFonts w:ascii="Arial" w:hAnsi="Arial" w:cs="Arial"/>
                <w:b w:val="0"/>
                <w:sz w:val="16"/>
                <w:szCs w:val="16"/>
                <w:lang w:val="es-ES_tradnl"/>
              </w:rPr>
            </w:pPr>
            <w:r w:rsidRPr="006C33E3">
              <w:rPr>
                <w:rFonts w:ascii="Arial" w:hAnsi="Arial" w:cs="Arial"/>
                <w:sz w:val="16"/>
                <w:szCs w:val="16"/>
                <w:lang w:val="es-ES_tradnl"/>
              </w:rPr>
              <w:t xml:space="preserve">Componente 2. </w:t>
            </w:r>
            <w:r w:rsidR="00DD3373" w:rsidRPr="00DD3373">
              <w:rPr>
                <w:rFonts w:ascii="Arial" w:hAnsi="Arial" w:cs="Arial"/>
                <w:sz w:val="16"/>
                <w:szCs w:val="16"/>
                <w:lang w:val="es-ES_tradnl"/>
              </w:rPr>
              <w:t xml:space="preserve">Desarrollo de capacidades </w:t>
            </w:r>
            <w:r w:rsidR="00DD3373">
              <w:rPr>
                <w:rFonts w:ascii="Arial" w:hAnsi="Arial" w:cs="Arial"/>
                <w:sz w:val="16"/>
                <w:szCs w:val="16"/>
                <w:lang w:val="es-ES_tradnl"/>
              </w:rPr>
              <w:t>y p</w:t>
            </w:r>
            <w:r w:rsidRPr="006C33E3">
              <w:rPr>
                <w:rFonts w:ascii="Arial" w:hAnsi="Arial" w:cs="Arial"/>
                <w:sz w:val="16"/>
                <w:szCs w:val="16"/>
                <w:lang w:val="es-ES_tradnl"/>
              </w:rPr>
              <w:t>reinversión</w:t>
            </w:r>
          </w:p>
        </w:tc>
      </w:tr>
      <w:tr w:rsidR="00B95CBA" w:rsidRPr="006610C4" w14:paraId="40069DC6" w14:textId="77777777" w:rsidTr="00003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0D6D50C2" w14:textId="77777777" w:rsidR="00B95CBA" w:rsidRPr="006C33E3" w:rsidRDefault="00B95CBA" w:rsidP="00B95CBA">
            <w:pPr>
              <w:autoSpaceDE w:val="0"/>
              <w:autoSpaceDN w:val="0"/>
              <w:adjustRightInd w:val="0"/>
              <w:rPr>
                <w:rFonts w:ascii="Arial" w:hAnsi="Arial" w:cs="Arial"/>
                <w:b w:val="0"/>
                <w:sz w:val="16"/>
                <w:szCs w:val="16"/>
                <w:lang w:val="es-ES_tradnl"/>
              </w:rPr>
            </w:pPr>
            <w:r w:rsidRPr="006C33E3">
              <w:rPr>
                <w:rFonts w:ascii="Arial" w:hAnsi="Arial" w:cs="Arial"/>
                <w:sz w:val="16"/>
                <w:szCs w:val="16"/>
                <w:lang w:val="es-ES_tradnl"/>
              </w:rPr>
              <w:t>2.Estudios para otras obras del CSCR preparados.</w:t>
            </w:r>
          </w:p>
        </w:tc>
        <w:tc>
          <w:tcPr>
            <w:tcW w:w="1757" w:type="dxa"/>
            <w:shd w:val="clear" w:color="auto" w:fill="FFFFFF" w:themeFill="background1"/>
            <w:vAlign w:val="center"/>
          </w:tcPr>
          <w:p w14:paraId="09F84CD9"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5.000.000</w:t>
            </w:r>
          </w:p>
        </w:tc>
        <w:tc>
          <w:tcPr>
            <w:tcW w:w="936" w:type="dxa"/>
            <w:shd w:val="clear" w:color="auto" w:fill="FFFFFF" w:themeFill="background1"/>
            <w:vAlign w:val="center"/>
          </w:tcPr>
          <w:p w14:paraId="1E9AAB84"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Proyectos</w:t>
            </w:r>
          </w:p>
        </w:tc>
        <w:tc>
          <w:tcPr>
            <w:tcW w:w="851" w:type="dxa"/>
            <w:shd w:val="clear" w:color="auto" w:fill="FFFFFF" w:themeFill="background1"/>
            <w:vAlign w:val="center"/>
          </w:tcPr>
          <w:p w14:paraId="5F9FA058"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1</w:t>
            </w:r>
          </w:p>
        </w:tc>
        <w:tc>
          <w:tcPr>
            <w:tcW w:w="709" w:type="dxa"/>
            <w:shd w:val="clear" w:color="auto" w:fill="FFFFFF" w:themeFill="background1"/>
            <w:vAlign w:val="center"/>
          </w:tcPr>
          <w:p w14:paraId="7A190316"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2</w:t>
            </w:r>
          </w:p>
        </w:tc>
        <w:tc>
          <w:tcPr>
            <w:tcW w:w="708" w:type="dxa"/>
            <w:shd w:val="clear" w:color="auto" w:fill="FFFFFF" w:themeFill="background1"/>
            <w:vAlign w:val="center"/>
          </w:tcPr>
          <w:p w14:paraId="3CEDF2AC"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3</w:t>
            </w:r>
          </w:p>
        </w:tc>
        <w:tc>
          <w:tcPr>
            <w:tcW w:w="699" w:type="dxa"/>
            <w:shd w:val="clear" w:color="auto" w:fill="FFFFFF" w:themeFill="background1"/>
            <w:vAlign w:val="center"/>
          </w:tcPr>
          <w:p w14:paraId="5B979D16"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bCs/>
                <w:sz w:val="16"/>
                <w:szCs w:val="16"/>
                <w:lang w:val="es-ES_tradnl"/>
              </w:rPr>
              <w:t>4</w:t>
            </w:r>
          </w:p>
        </w:tc>
        <w:tc>
          <w:tcPr>
            <w:tcW w:w="610" w:type="dxa"/>
            <w:shd w:val="clear" w:color="auto" w:fill="FFFFFF" w:themeFill="background1"/>
            <w:vAlign w:val="center"/>
          </w:tcPr>
          <w:p w14:paraId="60BFDF2B"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eastAsia="Arial Unicode MS" w:hAnsi="Arial" w:cs="Arial"/>
                <w:bCs/>
                <w:sz w:val="16"/>
                <w:szCs w:val="16"/>
                <w:lang w:val="es-ES_tradnl"/>
              </w:rPr>
              <w:t>5</w:t>
            </w:r>
          </w:p>
        </w:tc>
        <w:tc>
          <w:tcPr>
            <w:tcW w:w="611" w:type="dxa"/>
            <w:shd w:val="clear" w:color="auto" w:fill="FFFFFF" w:themeFill="background1"/>
            <w:vAlign w:val="center"/>
          </w:tcPr>
          <w:p w14:paraId="0822D058"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hAnsi="Arial" w:cs="Arial"/>
                <w:sz w:val="16"/>
                <w:szCs w:val="16"/>
                <w:lang w:val="es-ES_tradnl"/>
              </w:rPr>
              <w:t>6</w:t>
            </w:r>
          </w:p>
        </w:tc>
        <w:tc>
          <w:tcPr>
            <w:tcW w:w="1624" w:type="dxa"/>
            <w:shd w:val="clear" w:color="auto" w:fill="FFFFFF" w:themeFill="background1"/>
            <w:vAlign w:val="center"/>
          </w:tcPr>
          <w:p w14:paraId="47D2A29E" w14:textId="77777777" w:rsidR="00B95CBA" w:rsidRPr="006C33E3" w:rsidRDefault="00B95CBA" w:rsidP="00B95C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eastAsia="Arial Unicode MS" w:hAnsi="Arial" w:cs="Arial"/>
                <w:bCs/>
                <w:sz w:val="16"/>
                <w:szCs w:val="16"/>
                <w:lang w:val="es-ES_tradnl"/>
              </w:rPr>
              <w:t>Informe anual de actividades de la DNV</w:t>
            </w:r>
          </w:p>
        </w:tc>
        <w:tc>
          <w:tcPr>
            <w:tcW w:w="2607" w:type="dxa"/>
            <w:shd w:val="clear" w:color="auto" w:fill="FFFFFF" w:themeFill="background1"/>
            <w:vAlign w:val="center"/>
          </w:tcPr>
          <w:p w14:paraId="746BD1C9" w14:textId="77777777" w:rsidR="00B95CBA" w:rsidRPr="006C33E3" w:rsidRDefault="00B95CBA" w:rsidP="000B3B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6C33E3">
              <w:rPr>
                <w:rFonts w:ascii="Arial" w:eastAsia="Arial Unicode MS" w:hAnsi="Arial" w:cs="Arial"/>
                <w:bCs/>
                <w:sz w:val="16"/>
                <w:szCs w:val="16"/>
                <w:lang w:val="es-ES_tradnl"/>
              </w:rPr>
              <w:t>Producto: Estudios, pre inversión incluyendo estudios de ingeniería, económico y socioambientales</w:t>
            </w:r>
          </w:p>
        </w:tc>
      </w:tr>
    </w:tbl>
    <w:p w14:paraId="0865B311" w14:textId="77777777" w:rsidR="00DE0DDC" w:rsidRPr="0075287F" w:rsidRDefault="00DE0DDC">
      <w:pPr>
        <w:pStyle w:val="Paragraph"/>
        <w:numPr>
          <w:ilvl w:val="0"/>
          <w:numId w:val="0"/>
        </w:numPr>
        <w:spacing w:after="40"/>
        <w:jc w:val="center"/>
        <w:rPr>
          <w:rFonts w:ascii="Arial" w:hAnsi="Arial" w:cs="Arial"/>
          <w:b/>
          <w:sz w:val="22"/>
          <w:szCs w:val="18"/>
          <w:lang w:val="es-ES"/>
        </w:rPr>
      </w:pPr>
    </w:p>
    <w:p w14:paraId="41E0F894" w14:textId="77777777" w:rsidR="0052561D" w:rsidRPr="00273024" w:rsidRDefault="00E6337D">
      <w:pPr>
        <w:pStyle w:val="Paragraph"/>
        <w:numPr>
          <w:ilvl w:val="0"/>
          <w:numId w:val="0"/>
        </w:numPr>
        <w:spacing w:after="40"/>
        <w:jc w:val="center"/>
        <w:rPr>
          <w:rFonts w:ascii="Arial" w:hAnsi="Arial" w:cs="Arial"/>
          <w:b/>
          <w:sz w:val="22"/>
          <w:szCs w:val="18"/>
        </w:rPr>
      </w:pPr>
      <w:r w:rsidRPr="00273024">
        <w:rPr>
          <w:rFonts w:ascii="Arial" w:hAnsi="Arial" w:cs="Arial"/>
          <w:b/>
          <w:sz w:val="22"/>
          <w:szCs w:val="18"/>
        </w:rPr>
        <w:lastRenderedPageBreak/>
        <w:t xml:space="preserve">Cuadro </w:t>
      </w:r>
      <w:r w:rsidR="00D326F6" w:rsidRPr="00273024">
        <w:rPr>
          <w:rFonts w:ascii="Arial" w:hAnsi="Arial" w:cs="Arial"/>
          <w:b/>
          <w:sz w:val="22"/>
          <w:szCs w:val="18"/>
        </w:rPr>
        <w:t>2</w:t>
      </w:r>
      <w:r w:rsidRPr="00273024">
        <w:rPr>
          <w:rFonts w:ascii="Arial" w:hAnsi="Arial" w:cs="Arial"/>
          <w:b/>
          <w:sz w:val="22"/>
          <w:szCs w:val="18"/>
        </w:rPr>
        <w:t>. Costo de los productos por año (US$)</w:t>
      </w:r>
    </w:p>
    <w:p w14:paraId="6CE3ADB8" w14:textId="77777777" w:rsidR="0075287F" w:rsidRDefault="0075287F" w:rsidP="0075287F">
      <w:pPr>
        <w:pStyle w:val="Paragraph"/>
        <w:numPr>
          <w:ilvl w:val="0"/>
          <w:numId w:val="0"/>
        </w:numPr>
        <w:spacing w:after="40"/>
        <w:rPr>
          <w:rFonts w:ascii="Arial" w:hAnsi="Arial" w:cs="Arial"/>
          <w:b/>
          <w:color w:val="000000"/>
          <w:sz w:val="20"/>
        </w:rPr>
      </w:pPr>
    </w:p>
    <w:tbl>
      <w:tblPr>
        <w:tblW w:w="15210" w:type="dxa"/>
        <w:tblInd w:w="-1090" w:type="dxa"/>
        <w:tblLayout w:type="fixed"/>
        <w:tblLook w:val="04A0" w:firstRow="1" w:lastRow="0" w:firstColumn="1" w:lastColumn="0" w:noHBand="0" w:noVBand="1"/>
      </w:tblPr>
      <w:tblGrid>
        <w:gridCol w:w="437"/>
        <w:gridCol w:w="1619"/>
        <w:gridCol w:w="734"/>
        <w:gridCol w:w="915"/>
        <w:gridCol w:w="662"/>
        <w:gridCol w:w="689"/>
        <w:gridCol w:w="599"/>
        <w:gridCol w:w="9"/>
        <w:gridCol w:w="1012"/>
        <w:gridCol w:w="630"/>
        <w:gridCol w:w="1062"/>
        <w:gridCol w:w="918"/>
        <w:gridCol w:w="1004"/>
        <w:gridCol w:w="9"/>
        <w:gridCol w:w="967"/>
        <w:gridCol w:w="990"/>
        <w:gridCol w:w="997"/>
        <w:gridCol w:w="9"/>
        <w:gridCol w:w="884"/>
        <w:gridCol w:w="1064"/>
      </w:tblGrid>
      <w:tr w:rsidR="00CD668F" w:rsidRPr="006610C4" w14:paraId="59B2AF21" w14:textId="77777777" w:rsidTr="00CD668F">
        <w:trPr>
          <w:trHeight w:val="315"/>
        </w:trPr>
        <w:tc>
          <w:tcPr>
            <w:tcW w:w="15210" w:type="dxa"/>
            <w:gridSpan w:val="20"/>
            <w:tcBorders>
              <w:top w:val="single" w:sz="8" w:space="0" w:color="auto"/>
              <w:left w:val="single" w:sz="8" w:space="0" w:color="auto"/>
              <w:bottom w:val="single" w:sz="8" w:space="0" w:color="auto"/>
              <w:right w:val="single" w:sz="8" w:space="0" w:color="auto"/>
            </w:tcBorders>
            <w:shd w:val="clear" w:color="F2F2F2" w:fill="FFFFFF"/>
            <w:noWrap/>
            <w:vAlign w:val="center"/>
            <w:hideMark/>
          </w:tcPr>
          <w:p w14:paraId="2BC69226"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Plan de Ejecución del Programa (PEP) - Primera Etapa de Ampliación de Capacidad y Mejoras de Seguridad en los Accesos al Paso Cristo Redentor AR-L1279</w:t>
            </w:r>
          </w:p>
        </w:tc>
      </w:tr>
      <w:tr w:rsidR="00CD668F" w:rsidRPr="006610C4" w14:paraId="255B2817" w14:textId="77777777" w:rsidTr="00CD668F">
        <w:trPr>
          <w:trHeight w:val="315"/>
        </w:trPr>
        <w:tc>
          <w:tcPr>
            <w:tcW w:w="15210" w:type="dxa"/>
            <w:gridSpan w:val="20"/>
            <w:tcBorders>
              <w:top w:val="nil"/>
              <w:left w:val="nil"/>
              <w:bottom w:val="single" w:sz="8" w:space="0" w:color="auto"/>
              <w:right w:val="nil"/>
            </w:tcBorders>
            <w:shd w:val="clear" w:color="F2F2F2" w:fill="FFFFFF"/>
            <w:noWrap/>
            <w:vAlign w:val="center"/>
            <w:hideMark/>
          </w:tcPr>
          <w:p w14:paraId="5A950CC9"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 </w:t>
            </w:r>
          </w:p>
        </w:tc>
      </w:tr>
      <w:tr w:rsidR="00CD668F" w:rsidRPr="00B97A8D" w14:paraId="13BBA933" w14:textId="77777777" w:rsidTr="00CD668F">
        <w:trPr>
          <w:trHeight w:val="480"/>
        </w:trPr>
        <w:tc>
          <w:tcPr>
            <w:tcW w:w="437" w:type="dxa"/>
            <w:vMerge w:val="restart"/>
            <w:tcBorders>
              <w:top w:val="nil"/>
              <w:left w:val="single" w:sz="8" w:space="0" w:color="auto"/>
              <w:bottom w:val="nil"/>
              <w:right w:val="single" w:sz="4" w:space="0" w:color="auto"/>
            </w:tcBorders>
            <w:shd w:val="clear" w:color="F2F2F2" w:fill="FFFFFF"/>
            <w:vAlign w:val="center"/>
            <w:hideMark/>
          </w:tcPr>
          <w:p w14:paraId="4BAB2319"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Nº</w:t>
            </w:r>
          </w:p>
        </w:tc>
        <w:tc>
          <w:tcPr>
            <w:tcW w:w="1619" w:type="dxa"/>
            <w:vMerge w:val="restart"/>
            <w:tcBorders>
              <w:top w:val="nil"/>
              <w:left w:val="single" w:sz="4" w:space="0" w:color="auto"/>
              <w:bottom w:val="nil"/>
              <w:right w:val="single" w:sz="4" w:space="0" w:color="auto"/>
            </w:tcBorders>
            <w:shd w:val="clear" w:color="F2F2F2" w:fill="FFFFFF"/>
            <w:vAlign w:val="center"/>
            <w:hideMark/>
          </w:tcPr>
          <w:p w14:paraId="07D84FA1"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Línea de trabajo</w:t>
            </w:r>
          </w:p>
        </w:tc>
        <w:tc>
          <w:tcPr>
            <w:tcW w:w="734" w:type="dxa"/>
            <w:vMerge w:val="restart"/>
            <w:tcBorders>
              <w:top w:val="nil"/>
              <w:left w:val="single" w:sz="4" w:space="0" w:color="auto"/>
              <w:bottom w:val="nil"/>
              <w:right w:val="single" w:sz="4" w:space="0" w:color="auto"/>
            </w:tcBorders>
            <w:shd w:val="clear" w:color="F2F2F2" w:fill="FFFFFF"/>
            <w:vAlign w:val="center"/>
            <w:hideMark/>
          </w:tcPr>
          <w:p w14:paraId="6B23BC7A"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Fecha estimada</w:t>
            </w:r>
          </w:p>
          <w:p w14:paraId="3B59E2D1"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 xml:space="preserve"> de cumplimiento</w:t>
            </w:r>
          </w:p>
        </w:tc>
        <w:tc>
          <w:tcPr>
            <w:tcW w:w="915" w:type="dxa"/>
            <w:vMerge w:val="restart"/>
            <w:tcBorders>
              <w:top w:val="nil"/>
              <w:left w:val="single" w:sz="4" w:space="0" w:color="auto"/>
              <w:bottom w:val="nil"/>
              <w:right w:val="single" w:sz="4" w:space="0" w:color="auto"/>
            </w:tcBorders>
            <w:shd w:val="clear" w:color="F2F2F2" w:fill="FFFFFF"/>
            <w:vAlign w:val="center"/>
            <w:hideMark/>
          </w:tcPr>
          <w:p w14:paraId="24EA1067"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Plazo Ejecución (meses)</w:t>
            </w:r>
          </w:p>
        </w:tc>
        <w:tc>
          <w:tcPr>
            <w:tcW w:w="662" w:type="dxa"/>
            <w:vMerge w:val="restart"/>
            <w:tcBorders>
              <w:top w:val="nil"/>
              <w:left w:val="single" w:sz="4" w:space="0" w:color="auto"/>
              <w:bottom w:val="nil"/>
              <w:right w:val="single" w:sz="4" w:space="0" w:color="auto"/>
            </w:tcBorders>
            <w:shd w:val="clear" w:color="F2F2F2" w:fill="FFFFFF"/>
            <w:vAlign w:val="center"/>
            <w:hideMark/>
          </w:tcPr>
          <w:p w14:paraId="586F916C"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Cantidad días</w:t>
            </w:r>
          </w:p>
        </w:tc>
        <w:tc>
          <w:tcPr>
            <w:tcW w:w="1297" w:type="dxa"/>
            <w:gridSpan w:val="3"/>
            <w:tcBorders>
              <w:top w:val="single" w:sz="8" w:space="0" w:color="auto"/>
              <w:left w:val="nil"/>
              <w:bottom w:val="single" w:sz="4" w:space="0" w:color="auto"/>
              <w:right w:val="nil"/>
            </w:tcBorders>
            <w:shd w:val="clear" w:color="F2F2F2" w:fill="FFFFFF"/>
            <w:vAlign w:val="center"/>
            <w:hideMark/>
          </w:tcPr>
          <w:p w14:paraId="7F39B4B3"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Duración</w:t>
            </w:r>
          </w:p>
        </w:tc>
        <w:tc>
          <w:tcPr>
            <w:tcW w:w="1012" w:type="dxa"/>
            <w:tcBorders>
              <w:top w:val="nil"/>
              <w:left w:val="single" w:sz="4" w:space="0" w:color="auto"/>
              <w:bottom w:val="single" w:sz="8" w:space="0" w:color="000000"/>
              <w:right w:val="single" w:sz="4" w:space="0" w:color="auto"/>
            </w:tcBorders>
            <w:shd w:val="clear" w:color="F2F2F2" w:fill="FFFFFF"/>
            <w:vAlign w:val="center"/>
            <w:hideMark/>
          </w:tcPr>
          <w:p w14:paraId="513BD445"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Costo Total</w:t>
            </w:r>
            <w:r w:rsidRPr="00B97A8D">
              <w:rPr>
                <w:rFonts w:ascii="Arial" w:hAnsi="Arial" w:cs="Arial"/>
                <w:b/>
                <w:bCs/>
                <w:sz w:val="14"/>
                <w:szCs w:val="14"/>
                <w:lang w:val="es-ES_tradnl"/>
              </w:rPr>
              <w:br/>
              <w:t>US$</w:t>
            </w:r>
          </w:p>
        </w:tc>
        <w:tc>
          <w:tcPr>
            <w:tcW w:w="630" w:type="dxa"/>
            <w:tcBorders>
              <w:top w:val="nil"/>
              <w:left w:val="single" w:sz="4" w:space="0" w:color="auto"/>
              <w:bottom w:val="single" w:sz="8" w:space="0" w:color="auto"/>
              <w:right w:val="single" w:sz="4" w:space="0" w:color="auto"/>
            </w:tcBorders>
            <w:shd w:val="clear" w:color="F2F2F2" w:fill="FFFFFF"/>
            <w:vAlign w:val="center"/>
            <w:hideMark/>
          </w:tcPr>
          <w:p w14:paraId="2E9BBA31"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w:t>
            </w:r>
          </w:p>
        </w:tc>
        <w:tc>
          <w:tcPr>
            <w:tcW w:w="1980" w:type="dxa"/>
            <w:gridSpan w:val="2"/>
            <w:tcBorders>
              <w:top w:val="single" w:sz="8" w:space="0" w:color="auto"/>
              <w:left w:val="nil"/>
              <w:bottom w:val="single" w:sz="4" w:space="0" w:color="auto"/>
              <w:right w:val="single" w:sz="4" w:space="0" w:color="auto"/>
            </w:tcBorders>
            <w:shd w:val="clear" w:color="F2F2F2" w:fill="FFFFFF"/>
            <w:vAlign w:val="center"/>
            <w:hideMark/>
          </w:tcPr>
          <w:p w14:paraId="16404166"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Fuente de Financiamiento (US$)</w:t>
            </w:r>
          </w:p>
        </w:tc>
        <w:tc>
          <w:tcPr>
            <w:tcW w:w="1013" w:type="dxa"/>
            <w:gridSpan w:val="2"/>
            <w:tcBorders>
              <w:top w:val="nil"/>
              <w:left w:val="single" w:sz="4" w:space="0" w:color="auto"/>
              <w:bottom w:val="single" w:sz="8" w:space="0" w:color="000000"/>
              <w:right w:val="single" w:sz="4" w:space="0" w:color="auto"/>
            </w:tcBorders>
            <w:shd w:val="clear" w:color="F2F2F2" w:fill="FFFFFF"/>
            <w:vAlign w:val="center"/>
            <w:hideMark/>
          </w:tcPr>
          <w:p w14:paraId="71AEE478"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2018</w:t>
            </w:r>
          </w:p>
        </w:tc>
        <w:tc>
          <w:tcPr>
            <w:tcW w:w="967" w:type="dxa"/>
            <w:tcBorders>
              <w:top w:val="nil"/>
              <w:left w:val="single" w:sz="4" w:space="0" w:color="auto"/>
              <w:bottom w:val="single" w:sz="8" w:space="0" w:color="000000"/>
              <w:right w:val="single" w:sz="4" w:space="0" w:color="auto"/>
            </w:tcBorders>
            <w:shd w:val="clear" w:color="F2F2F2" w:fill="FFFFFF"/>
            <w:vAlign w:val="center"/>
            <w:hideMark/>
          </w:tcPr>
          <w:p w14:paraId="040FF968"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2019</w:t>
            </w:r>
          </w:p>
        </w:tc>
        <w:tc>
          <w:tcPr>
            <w:tcW w:w="990" w:type="dxa"/>
            <w:tcBorders>
              <w:top w:val="nil"/>
              <w:left w:val="single" w:sz="4" w:space="0" w:color="auto"/>
              <w:bottom w:val="nil"/>
              <w:right w:val="single" w:sz="4" w:space="0" w:color="auto"/>
            </w:tcBorders>
            <w:shd w:val="clear" w:color="F2F2F2" w:fill="FFFFFF"/>
            <w:vAlign w:val="center"/>
            <w:hideMark/>
          </w:tcPr>
          <w:p w14:paraId="33EFDC55"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2020</w:t>
            </w:r>
          </w:p>
        </w:tc>
        <w:tc>
          <w:tcPr>
            <w:tcW w:w="1006" w:type="dxa"/>
            <w:gridSpan w:val="2"/>
            <w:tcBorders>
              <w:top w:val="nil"/>
              <w:left w:val="single" w:sz="4" w:space="0" w:color="auto"/>
              <w:bottom w:val="nil"/>
              <w:right w:val="single" w:sz="4" w:space="0" w:color="auto"/>
            </w:tcBorders>
            <w:shd w:val="clear" w:color="F2F2F2" w:fill="FFFFFF"/>
            <w:vAlign w:val="center"/>
            <w:hideMark/>
          </w:tcPr>
          <w:p w14:paraId="4E67E67F"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2021</w:t>
            </w:r>
          </w:p>
        </w:tc>
        <w:tc>
          <w:tcPr>
            <w:tcW w:w="884" w:type="dxa"/>
            <w:tcBorders>
              <w:top w:val="nil"/>
              <w:left w:val="single" w:sz="4" w:space="0" w:color="auto"/>
              <w:bottom w:val="nil"/>
              <w:right w:val="single" w:sz="4" w:space="0" w:color="auto"/>
            </w:tcBorders>
            <w:shd w:val="clear" w:color="F2F2F2" w:fill="FFFFFF"/>
            <w:vAlign w:val="center"/>
            <w:hideMark/>
          </w:tcPr>
          <w:p w14:paraId="1B715EE3"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2022</w:t>
            </w:r>
          </w:p>
        </w:tc>
        <w:tc>
          <w:tcPr>
            <w:tcW w:w="1064" w:type="dxa"/>
            <w:tcBorders>
              <w:top w:val="nil"/>
              <w:left w:val="single" w:sz="4" w:space="0" w:color="auto"/>
              <w:bottom w:val="nil"/>
              <w:right w:val="single" w:sz="8" w:space="0" w:color="auto"/>
            </w:tcBorders>
            <w:shd w:val="clear" w:color="F2F2F2" w:fill="FFFFFF"/>
            <w:vAlign w:val="center"/>
            <w:hideMark/>
          </w:tcPr>
          <w:p w14:paraId="79B0F3DC"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Costo Total</w:t>
            </w:r>
          </w:p>
        </w:tc>
      </w:tr>
      <w:tr w:rsidR="00CD668F" w:rsidRPr="00B97A8D" w14:paraId="6C1DC025" w14:textId="77777777" w:rsidTr="00CD668F">
        <w:trPr>
          <w:trHeight w:val="46"/>
        </w:trPr>
        <w:tc>
          <w:tcPr>
            <w:tcW w:w="437" w:type="dxa"/>
            <w:vMerge/>
            <w:tcBorders>
              <w:top w:val="nil"/>
              <w:left w:val="single" w:sz="8" w:space="0" w:color="auto"/>
              <w:bottom w:val="nil"/>
              <w:right w:val="single" w:sz="4" w:space="0" w:color="auto"/>
            </w:tcBorders>
            <w:vAlign w:val="center"/>
            <w:hideMark/>
          </w:tcPr>
          <w:p w14:paraId="3031B7D0" w14:textId="77777777" w:rsidR="00CD668F" w:rsidRPr="00B97A8D" w:rsidRDefault="00CD668F">
            <w:pPr>
              <w:rPr>
                <w:rFonts w:ascii="Arial" w:hAnsi="Arial" w:cs="Arial"/>
                <w:b/>
                <w:bCs/>
                <w:sz w:val="14"/>
                <w:szCs w:val="14"/>
                <w:lang w:val="es-ES_tradnl"/>
              </w:rPr>
            </w:pPr>
          </w:p>
        </w:tc>
        <w:tc>
          <w:tcPr>
            <w:tcW w:w="1619" w:type="dxa"/>
            <w:vMerge/>
            <w:tcBorders>
              <w:top w:val="nil"/>
              <w:left w:val="single" w:sz="4" w:space="0" w:color="auto"/>
              <w:bottom w:val="nil"/>
              <w:right w:val="single" w:sz="4" w:space="0" w:color="auto"/>
            </w:tcBorders>
            <w:vAlign w:val="center"/>
            <w:hideMark/>
          </w:tcPr>
          <w:p w14:paraId="27E6410B" w14:textId="77777777" w:rsidR="00CD668F" w:rsidRPr="00B97A8D" w:rsidRDefault="00CD668F">
            <w:pPr>
              <w:rPr>
                <w:rFonts w:ascii="Arial" w:hAnsi="Arial" w:cs="Arial"/>
                <w:b/>
                <w:bCs/>
                <w:sz w:val="14"/>
                <w:szCs w:val="14"/>
                <w:lang w:val="es-ES_tradnl"/>
              </w:rPr>
            </w:pPr>
          </w:p>
        </w:tc>
        <w:tc>
          <w:tcPr>
            <w:tcW w:w="734" w:type="dxa"/>
            <w:vMerge/>
            <w:tcBorders>
              <w:top w:val="nil"/>
              <w:left w:val="single" w:sz="4" w:space="0" w:color="auto"/>
              <w:bottom w:val="nil"/>
              <w:right w:val="single" w:sz="4" w:space="0" w:color="auto"/>
            </w:tcBorders>
            <w:vAlign w:val="center"/>
            <w:hideMark/>
          </w:tcPr>
          <w:p w14:paraId="62934D21" w14:textId="77777777" w:rsidR="00CD668F" w:rsidRPr="00B97A8D" w:rsidRDefault="00CD668F">
            <w:pPr>
              <w:rPr>
                <w:rFonts w:ascii="Arial" w:hAnsi="Arial" w:cs="Arial"/>
                <w:b/>
                <w:bCs/>
                <w:sz w:val="14"/>
                <w:szCs w:val="14"/>
                <w:lang w:val="es-ES_tradnl"/>
              </w:rPr>
            </w:pPr>
          </w:p>
        </w:tc>
        <w:tc>
          <w:tcPr>
            <w:tcW w:w="915" w:type="dxa"/>
            <w:vMerge/>
            <w:tcBorders>
              <w:top w:val="nil"/>
              <w:left w:val="single" w:sz="4" w:space="0" w:color="auto"/>
              <w:bottom w:val="nil"/>
              <w:right w:val="single" w:sz="4" w:space="0" w:color="auto"/>
            </w:tcBorders>
            <w:vAlign w:val="center"/>
            <w:hideMark/>
          </w:tcPr>
          <w:p w14:paraId="2EF3301A" w14:textId="77777777" w:rsidR="00CD668F" w:rsidRPr="00B97A8D" w:rsidRDefault="00CD668F">
            <w:pPr>
              <w:rPr>
                <w:rFonts w:ascii="Arial" w:hAnsi="Arial" w:cs="Arial"/>
                <w:b/>
                <w:bCs/>
                <w:sz w:val="14"/>
                <w:szCs w:val="14"/>
                <w:lang w:val="es-ES_tradnl"/>
              </w:rPr>
            </w:pPr>
          </w:p>
        </w:tc>
        <w:tc>
          <w:tcPr>
            <w:tcW w:w="662" w:type="dxa"/>
            <w:vMerge/>
            <w:tcBorders>
              <w:top w:val="nil"/>
              <w:left w:val="single" w:sz="4" w:space="0" w:color="auto"/>
              <w:bottom w:val="nil"/>
              <w:right w:val="single" w:sz="4" w:space="0" w:color="auto"/>
            </w:tcBorders>
            <w:vAlign w:val="center"/>
            <w:hideMark/>
          </w:tcPr>
          <w:p w14:paraId="1D0E4B50" w14:textId="77777777" w:rsidR="00CD668F" w:rsidRPr="00B97A8D" w:rsidRDefault="00CD668F">
            <w:pPr>
              <w:rPr>
                <w:rFonts w:ascii="Arial" w:hAnsi="Arial" w:cs="Arial"/>
                <w:b/>
                <w:bCs/>
                <w:sz w:val="14"/>
                <w:szCs w:val="14"/>
                <w:lang w:val="es-ES_tradnl"/>
              </w:rPr>
            </w:pPr>
          </w:p>
        </w:tc>
        <w:tc>
          <w:tcPr>
            <w:tcW w:w="689" w:type="dxa"/>
            <w:tcBorders>
              <w:top w:val="nil"/>
              <w:left w:val="nil"/>
              <w:bottom w:val="nil"/>
              <w:right w:val="single" w:sz="4" w:space="0" w:color="auto"/>
            </w:tcBorders>
            <w:shd w:val="clear" w:color="F2F2F2" w:fill="FFFFFF"/>
            <w:vAlign w:val="center"/>
            <w:hideMark/>
          </w:tcPr>
          <w:p w14:paraId="5CF36201"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Inicio</w:t>
            </w:r>
          </w:p>
        </w:tc>
        <w:tc>
          <w:tcPr>
            <w:tcW w:w="599" w:type="dxa"/>
            <w:tcBorders>
              <w:top w:val="nil"/>
              <w:left w:val="nil"/>
              <w:bottom w:val="nil"/>
              <w:right w:val="single" w:sz="4" w:space="0" w:color="auto"/>
            </w:tcBorders>
            <w:shd w:val="clear" w:color="F2F2F2" w:fill="FFFFFF"/>
            <w:vAlign w:val="center"/>
            <w:hideMark/>
          </w:tcPr>
          <w:p w14:paraId="53368A6D"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Fin</w:t>
            </w:r>
          </w:p>
        </w:tc>
        <w:tc>
          <w:tcPr>
            <w:tcW w:w="1021" w:type="dxa"/>
            <w:gridSpan w:val="2"/>
            <w:tcBorders>
              <w:top w:val="nil"/>
              <w:left w:val="single" w:sz="4" w:space="0" w:color="auto"/>
              <w:bottom w:val="single" w:sz="8" w:space="0" w:color="000000"/>
              <w:right w:val="single" w:sz="4" w:space="0" w:color="auto"/>
            </w:tcBorders>
            <w:vAlign w:val="center"/>
            <w:hideMark/>
          </w:tcPr>
          <w:p w14:paraId="62F56304" w14:textId="77777777" w:rsidR="00CD668F" w:rsidRPr="00B97A8D" w:rsidRDefault="00CD668F">
            <w:pPr>
              <w:rPr>
                <w:rFonts w:ascii="Arial" w:hAnsi="Arial" w:cs="Arial"/>
                <w:b/>
                <w:bCs/>
                <w:sz w:val="14"/>
                <w:szCs w:val="14"/>
                <w:lang w:val="es-ES_tradnl"/>
              </w:rPr>
            </w:pPr>
          </w:p>
        </w:tc>
        <w:tc>
          <w:tcPr>
            <w:tcW w:w="630" w:type="dxa"/>
            <w:tcBorders>
              <w:top w:val="nil"/>
              <w:left w:val="single" w:sz="4" w:space="0" w:color="auto"/>
              <w:bottom w:val="single" w:sz="8" w:space="0" w:color="auto"/>
              <w:right w:val="single" w:sz="4" w:space="0" w:color="auto"/>
            </w:tcBorders>
            <w:vAlign w:val="center"/>
            <w:hideMark/>
          </w:tcPr>
          <w:p w14:paraId="5B8BF0C7" w14:textId="77777777" w:rsidR="00CD668F" w:rsidRPr="00B97A8D" w:rsidRDefault="00CD668F">
            <w:pPr>
              <w:rPr>
                <w:rFonts w:ascii="Arial" w:hAnsi="Arial" w:cs="Arial"/>
                <w:b/>
                <w:bCs/>
                <w:sz w:val="14"/>
                <w:szCs w:val="14"/>
                <w:lang w:val="es-ES_tradnl"/>
              </w:rPr>
            </w:pPr>
          </w:p>
        </w:tc>
        <w:tc>
          <w:tcPr>
            <w:tcW w:w="1062" w:type="dxa"/>
            <w:tcBorders>
              <w:top w:val="nil"/>
              <w:left w:val="nil"/>
              <w:bottom w:val="nil"/>
              <w:right w:val="single" w:sz="4" w:space="0" w:color="auto"/>
            </w:tcBorders>
            <w:shd w:val="clear" w:color="F2F2F2" w:fill="FFFFFF"/>
            <w:vAlign w:val="center"/>
            <w:hideMark/>
          </w:tcPr>
          <w:p w14:paraId="549F527E"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BID</w:t>
            </w:r>
          </w:p>
        </w:tc>
        <w:tc>
          <w:tcPr>
            <w:tcW w:w="918" w:type="dxa"/>
            <w:tcBorders>
              <w:top w:val="nil"/>
              <w:left w:val="nil"/>
              <w:bottom w:val="nil"/>
              <w:right w:val="single" w:sz="4" w:space="0" w:color="auto"/>
            </w:tcBorders>
            <w:shd w:val="clear" w:color="F2F2F2" w:fill="FFFFFF"/>
            <w:vAlign w:val="center"/>
            <w:hideMark/>
          </w:tcPr>
          <w:p w14:paraId="153C4433"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Local</w:t>
            </w:r>
          </w:p>
        </w:tc>
        <w:tc>
          <w:tcPr>
            <w:tcW w:w="1004" w:type="dxa"/>
            <w:tcBorders>
              <w:top w:val="nil"/>
              <w:left w:val="single" w:sz="4" w:space="0" w:color="auto"/>
              <w:bottom w:val="single" w:sz="8" w:space="0" w:color="000000"/>
              <w:right w:val="single" w:sz="4" w:space="0" w:color="auto"/>
            </w:tcBorders>
            <w:vAlign w:val="center"/>
            <w:hideMark/>
          </w:tcPr>
          <w:p w14:paraId="5A894A87" w14:textId="77777777" w:rsidR="00CD668F" w:rsidRPr="00B97A8D" w:rsidRDefault="00CD668F">
            <w:pPr>
              <w:rPr>
                <w:rFonts w:ascii="Arial" w:hAnsi="Arial" w:cs="Arial"/>
                <w:b/>
                <w:bCs/>
                <w:sz w:val="14"/>
                <w:szCs w:val="14"/>
                <w:lang w:val="es-ES_tradnl"/>
              </w:rPr>
            </w:pPr>
          </w:p>
        </w:tc>
        <w:tc>
          <w:tcPr>
            <w:tcW w:w="976" w:type="dxa"/>
            <w:gridSpan w:val="2"/>
            <w:tcBorders>
              <w:top w:val="nil"/>
              <w:left w:val="single" w:sz="4" w:space="0" w:color="auto"/>
              <w:bottom w:val="single" w:sz="8" w:space="0" w:color="000000"/>
              <w:right w:val="single" w:sz="4" w:space="0" w:color="auto"/>
            </w:tcBorders>
            <w:vAlign w:val="center"/>
            <w:hideMark/>
          </w:tcPr>
          <w:p w14:paraId="486D780D" w14:textId="77777777" w:rsidR="00CD668F" w:rsidRPr="00B97A8D" w:rsidRDefault="00CD668F">
            <w:pPr>
              <w:rPr>
                <w:rFonts w:ascii="Arial" w:hAnsi="Arial" w:cs="Arial"/>
                <w:b/>
                <w:bCs/>
                <w:sz w:val="14"/>
                <w:szCs w:val="14"/>
                <w:lang w:val="es-ES_tradnl"/>
              </w:rPr>
            </w:pPr>
          </w:p>
        </w:tc>
        <w:tc>
          <w:tcPr>
            <w:tcW w:w="990" w:type="dxa"/>
            <w:tcBorders>
              <w:top w:val="nil"/>
              <w:left w:val="single" w:sz="4" w:space="0" w:color="auto"/>
              <w:bottom w:val="nil"/>
              <w:right w:val="single" w:sz="4" w:space="0" w:color="auto"/>
            </w:tcBorders>
            <w:vAlign w:val="center"/>
            <w:hideMark/>
          </w:tcPr>
          <w:p w14:paraId="5E0B6F27" w14:textId="77777777" w:rsidR="00CD668F" w:rsidRPr="00B97A8D" w:rsidRDefault="00CD668F">
            <w:pPr>
              <w:rPr>
                <w:rFonts w:ascii="Arial" w:hAnsi="Arial" w:cs="Arial"/>
                <w:b/>
                <w:bCs/>
                <w:sz w:val="14"/>
                <w:szCs w:val="14"/>
                <w:lang w:val="es-ES_tradnl"/>
              </w:rPr>
            </w:pPr>
          </w:p>
        </w:tc>
        <w:tc>
          <w:tcPr>
            <w:tcW w:w="997" w:type="dxa"/>
            <w:tcBorders>
              <w:top w:val="nil"/>
              <w:left w:val="single" w:sz="4" w:space="0" w:color="auto"/>
              <w:bottom w:val="nil"/>
              <w:right w:val="single" w:sz="4" w:space="0" w:color="auto"/>
            </w:tcBorders>
            <w:vAlign w:val="center"/>
            <w:hideMark/>
          </w:tcPr>
          <w:p w14:paraId="47238CBD" w14:textId="77777777" w:rsidR="00CD668F" w:rsidRPr="00B97A8D" w:rsidRDefault="00CD668F">
            <w:pPr>
              <w:rPr>
                <w:rFonts w:ascii="Arial" w:hAnsi="Arial" w:cs="Arial"/>
                <w:b/>
                <w:bCs/>
                <w:sz w:val="14"/>
                <w:szCs w:val="14"/>
                <w:lang w:val="es-ES_tradnl"/>
              </w:rPr>
            </w:pPr>
          </w:p>
        </w:tc>
        <w:tc>
          <w:tcPr>
            <w:tcW w:w="893" w:type="dxa"/>
            <w:gridSpan w:val="2"/>
            <w:tcBorders>
              <w:top w:val="nil"/>
              <w:left w:val="single" w:sz="4" w:space="0" w:color="auto"/>
              <w:bottom w:val="nil"/>
              <w:right w:val="single" w:sz="4" w:space="0" w:color="auto"/>
            </w:tcBorders>
            <w:vAlign w:val="center"/>
            <w:hideMark/>
          </w:tcPr>
          <w:p w14:paraId="3486DA76" w14:textId="77777777" w:rsidR="00CD668F" w:rsidRPr="00B97A8D" w:rsidRDefault="00CD668F">
            <w:pPr>
              <w:rPr>
                <w:rFonts w:ascii="Arial" w:hAnsi="Arial" w:cs="Arial"/>
                <w:b/>
                <w:bCs/>
                <w:sz w:val="14"/>
                <w:szCs w:val="14"/>
                <w:lang w:val="es-ES_tradnl"/>
              </w:rPr>
            </w:pPr>
          </w:p>
        </w:tc>
        <w:tc>
          <w:tcPr>
            <w:tcW w:w="1064" w:type="dxa"/>
            <w:tcBorders>
              <w:top w:val="nil"/>
              <w:left w:val="single" w:sz="4" w:space="0" w:color="auto"/>
              <w:bottom w:val="nil"/>
              <w:right w:val="single" w:sz="8" w:space="0" w:color="auto"/>
            </w:tcBorders>
            <w:vAlign w:val="center"/>
            <w:hideMark/>
          </w:tcPr>
          <w:p w14:paraId="7FFD4B64" w14:textId="77777777" w:rsidR="00CD668F" w:rsidRPr="00B97A8D" w:rsidRDefault="00CD668F">
            <w:pPr>
              <w:rPr>
                <w:rFonts w:ascii="Arial" w:hAnsi="Arial" w:cs="Arial"/>
                <w:b/>
                <w:bCs/>
                <w:sz w:val="14"/>
                <w:szCs w:val="14"/>
                <w:lang w:val="es-ES_tradnl"/>
              </w:rPr>
            </w:pPr>
          </w:p>
        </w:tc>
      </w:tr>
      <w:tr w:rsidR="00CD668F" w:rsidRPr="00B97A8D" w14:paraId="46F0B8A7" w14:textId="77777777" w:rsidTr="00CD668F">
        <w:trPr>
          <w:trHeight w:val="46"/>
        </w:trPr>
        <w:tc>
          <w:tcPr>
            <w:tcW w:w="437" w:type="dxa"/>
            <w:tcBorders>
              <w:top w:val="single" w:sz="8" w:space="0" w:color="auto"/>
              <w:left w:val="single" w:sz="8" w:space="0" w:color="auto"/>
              <w:bottom w:val="single" w:sz="4" w:space="0" w:color="auto"/>
              <w:right w:val="single" w:sz="4" w:space="0" w:color="auto"/>
            </w:tcBorders>
            <w:shd w:val="clear" w:color="8FAADC" w:fill="8497B0"/>
            <w:noWrap/>
            <w:vAlign w:val="center"/>
            <w:hideMark/>
          </w:tcPr>
          <w:p w14:paraId="382E4E25"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w:t>
            </w:r>
          </w:p>
        </w:tc>
        <w:tc>
          <w:tcPr>
            <w:tcW w:w="1619" w:type="dxa"/>
            <w:tcBorders>
              <w:top w:val="single" w:sz="8" w:space="0" w:color="auto"/>
              <w:left w:val="nil"/>
              <w:bottom w:val="single" w:sz="4" w:space="0" w:color="auto"/>
              <w:right w:val="single" w:sz="4" w:space="0" w:color="auto"/>
            </w:tcBorders>
            <w:shd w:val="clear" w:color="8FAADC" w:fill="8497B0"/>
            <w:noWrap/>
            <w:vAlign w:val="center"/>
            <w:hideMark/>
          </w:tcPr>
          <w:p w14:paraId="22499447"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Componente 1. Obras Civiles</w:t>
            </w:r>
          </w:p>
        </w:tc>
        <w:tc>
          <w:tcPr>
            <w:tcW w:w="734" w:type="dxa"/>
            <w:tcBorders>
              <w:top w:val="single" w:sz="8" w:space="0" w:color="auto"/>
              <w:left w:val="nil"/>
              <w:bottom w:val="single" w:sz="4" w:space="0" w:color="auto"/>
              <w:right w:val="single" w:sz="4" w:space="0" w:color="auto"/>
            </w:tcBorders>
            <w:shd w:val="clear" w:color="8FAADC" w:fill="8497B0"/>
            <w:noWrap/>
            <w:vAlign w:val="center"/>
            <w:hideMark/>
          </w:tcPr>
          <w:p w14:paraId="4E9E6A07"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915" w:type="dxa"/>
            <w:tcBorders>
              <w:top w:val="single" w:sz="8" w:space="0" w:color="auto"/>
              <w:left w:val="nil"/>
              <w:bottom w:val="single" w:sz="4" w:space="0" w:color="auto"/>
              <w:right w:val="single" w:sz="4" w:space="0" w:color="auto"/>
            </w:tcBorders>
            <w:shd w:val="clear" w:color="8FAADC" w:fill="8497B0"/>
            <w:noWrap/>
            <w:vAlign w:val="center"/>
            <w:hideMark/>
          </w:tcPr>
          <w:p w14:paraId="79B09B1C"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662" w:type="dxa"/>
            <w:tcBorders>
              <w:top w:val="single" w:sz="8" w:space="0" w:color="auto"/>
              <w:left w:val="nil"/>
              <w:bottom w:val="single" w:sz="4" w:space="0" w:color="auto"/>
              <w:right w:val="single" w:sz="4" w:space="0" w:color="auto"/>
            </w:tcBorders>
            <w:shd w:val="clear" w:color="8FAADC" w:fill="8497B0"/>
            <w:noWrap/>
            <w:vAlign w:val="center"/>
            <w:hideMark/>
          </w:tcPr>
          <w:p w14:paraId="07300EEC"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689" w:type="dxa"/>
            <w:tcBorders>
              <w:top w:val="single" w:sz="8" w:space="0" w:color="auto"/>
              <w:left w:val="nil"/>
              <w:bottom w:val="single" w:sz="4" w:space="0" w:color="auto"/>
              <w:right w:val="single" w:sz="4" w:space="0" w:color="auto"/>
            </w:tcBorders>
            <w:shd w:val="clear" w:color="8FAADC" w:fill="8497B0"/>
            <w:noWrap/>
            <w:vAlign w:val="center"/>
            <w:hideMark/>
          </w:tcPr>
          <w:p w14:paraId="7ADF4E62"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599" w:type="dxa"/>
            <w:tcBorders>
              <w:top w:val="single" w:sz="8" w:space="0" w:color="auto"/>
              <w:left w:val="nil"/>
              <w:bottom w:val="single" w:sz="4" w:space="0" w:color="auto"/>
              <w:right w:val="single" w:sz="4" w:space="0" w:color="auto"/>
            </w:tcBorders>
            <w:shd w:val="clear" w:color="8FAADC" w:fill="8497B0"/>
            <w:noWrap/>
            <w:vAlign w:val="center"/>
            <w:hideMark/>
          </w:tcPr>
          <w:p w14:paraId="6BB21E66"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1021" w:type="dxa"/>
            <w:gridSpan w:val="2"/>
            <w:tcBorders>
              <w:top w:val="nil"/>
              <w:left w:val="nil"/>
              <w:bottom w:val="single" w:sz="4" w:space="0" w:color="auto"/>
              <w:right w:val="single" w:sz="4" w:space="0" w:color="auto"/>
            </w:tcBorders>
            <w:shd w:val="clear" w:color="8FAADC" w:fill="8497B0"/>
            <w:vAlign w:val="center"/>
            <w:hideMark/>
          </w:tcPr>
          <w:p w14:paraId="2CFBE2E5"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209,500,000</w:t>
            </w:r>
          </w:p>
        </w:tc>
        <w:tc>
          <w:tcPr>
            <w:tcW w:w="630" w:type="dxa"/>
            <w:tcBorders>
              <w:top w:val="nil"/>
              <w:left w:val="nil"/>
              <w:bottom w:val="single" w:sz="4" w:space="0" w:color="auto"/>
              <w:right w:val="single" w:sz="4" w:space="0" w:color="auto"/>
            </w:tcBorders>
            <w:shd w:val="clear" w:color="8FAADC" w:fill="8497B0"/>
            <w:vAlign w:val="center"/>
            <w:hideMark/>
          </w:tcPr>
          <w:p w14:paraId="4A7F9DC5"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97.4%</w:t>
            </w:r>
          </w:p>
        </w:tc>
        <w:tc>
          <w:tcPr>
            <w:tcW w:w="1062" w:type="dxa"/>
            <w:tcBorders>
              <w:top w:val="single" w:sz="8" w:space="0" w:color="auto"/>
              <w:left w:val="nil"/>
              <w:bottom w:val="single" w:sz="4" w:space="0" w:color="auto"/>
              <w:right w:val="single" w:sz="4" w:space="0" w:color="auto"/>
            </w:tcBorders>
            <w:shd w:val="clear" w:color="8FAADC" w:fill="8497B0"/>
            <w:vAlign w:val="center"/>
            <w:hideMark/>
          </w:tcPr>
          <w:p w14:paraId="1673EBDF"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194,500,000</w:t>
            </w:r>
          </w:p>
        </w:tc>
        <w:tc>
          <w:tcPr>
            <w:tcW w:w="918" w:type="dxa"/>
            <w:tcBorders>
              <w:top w:val="single" w:sz="8" w:space="0" w:color="auto"/>
              <w:left w:val="nil"/>
              <w:bottom w:val="single" w:sz="4" w:space="0" w:color="auto"/>
              <w:right w:val="single" w:sz="4" w:space="0" w:color="auto"/>
            </w:tcBorders>
            <w:shd w:val="clear" w:color="8FAADC" w:fill="8497B0"/>
            <w:vAlign w:val="center"/>
            <w:hideMark/>
          </w:tcPr>
          <w:p w14:paraId="43C2A936"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15,000,000</w:t>
            </w:r>
          </w:p>
        </w:tc>
        <w:tc>
          <w:tcPr>
            <w:tcW w:w="1004" w:type="dxa"/>
            <w:tcBorders>
              <w:top w:val="nil"/>
              <w:left w:val="nil"/>
              <w:bottom w:val="single" w:sz="4" w:space="0" w:color="auto"/>
              <w:right w:val="single" w:sz="4" w:space="0" w:color="auto"/>
            </w:tcBorders>
            <w:shd w:val="clear" w:color="8FAADC" w:fill="8497B0"/>
            <w:vAlign w:val="center"/>
            <w:hideMark/>
          </w:tcPr>
          <w:p w14:paraId="407BF574"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16,190,000</w:t>
            </w:r>
          </w:p>
        </w:tc>
        <w:tc>
          <w:tcPr>
            <w:tcW w:w="976" w:type="dxa"/>
            <w:gridSpan w:val="2"/>
            <w:tcBorders>
              <w:top w:val="nil"/>
              <w:left w:val="nil"/>
              <w:bottom w:val="single" w:sz="4" w:space="0" w:color="auto"/>
              <w:right w:val="single" w:sz="4" w:space="0" w:color="auto"/>
            </w:tcBorders>
            <w:shd w:val="clear" w:color="8FAADC" w:fill="8497B0"/>
            <w:vAlign w:val="center"/>
            <w:hideMark/>
          </w:tcPr>
          <w:p w14:paraId="39FDCC91"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68,920,000</w:t>
            </w:r>
          </w:p>
        </w:tc>
        <w:tc>
          <w:tcPr>
            <w:tcW w:w="990" w:type="dxa"/>
            <w:tcBorders>
              <w:top w:val="single" w:sz="8" w:space="0" w:color="auto"/>
              <w:left w:val="nil"/>
              <w:bottom w:val="single" w:sz="4" w:space="0" w:color="auto"/>
              <w:right w:val="single" w:sz="4" w:space="0" w:color="auto"/>
            </w:tcBorders>
            <w:shd w:val="clear" w:color="8FAADC" w:fill="8497B0"/>
            <w:vAlign w:val="center"/>
            <w:hideMark/>
          </w:tcPr>
          <w:p w14:paraId="266F99B1"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81,400,000</w:t>
            </w:r>
          </w:p>
        </w:tc>
        <w:tc>
          <w:tcPr>
            <w:tcW w:w="997" w:type="dxa"/>
            <w:tcBorders>
              <w:top w:val="single" w:sz="8" w:space="0" w:color="auto"/>
              <w:left w:val="nil"/>
              <w:bottom w:val="single" w:sz="4" w:space="0" w:color="auto"/>
              <w:right w:val="single" w:sz="4" w:space="0" w:color="auto"/>
            </w:tcBorders>
            <w:shd w:val="clear" w:color="8FAADC" w:fill="8497B0"/>
            <w:vAlign w:val="center"/>
            <w:hideMark/>
          </w:tcPr>
          <w:p w14:paraId="7332B9DB"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36,990,000</w:t>
            </w:r>
          </w:p>
        </w:tc>
        <w:tc>
          <w:tcPr>
            <w:tcW w:w="893" w:type="dxa"/>
            <w:gridSpan w:val="2"/>
            <w:tcBorders>
              <w:top w:val="single" w:sz="8" w:space="0" w:color="auto"/>
              <w:left w:val="nil"/>
              <w:bottom w:val="single" w:sz="4" w:space="0" w:color="auto"/>
              <w:right w:val="single" w:sz="4" w:space="0" w:color="auto"/>
            </w:tcBorders>
            <w:shd w:val="clear" w:color="8FAADC" w:fill="8497B0"/>
            <w:vAlign w:val="center"/>
            <w:hideMark/>
          </w:tcPr>
          <w:p w14:paraId="6D94EEFB"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6,000,000</w:t>
            </w:r>
          </w:p>
        </w:tc>
        <w:tc>
          <w:tcPr>
            <w:tcW w:w="1064" w:type="dxa"/>
            <w:tcBorders>
              <w:top w:val="single" w:sz="8" w:space="0" w:color="auto"/>
              <w:left w:val="nil"/>
              <w:bottom w:val="single" w:sz="4" w:space="0" w:color="auto"/>
              <w:right w:val="single" w:sz="4" w:space="0" w:color="auto"/>
            </w:tcBorders>
            <w:shd w:val="clear" w:color="8FAADC" w:fill="8497B0"/>
            <w:vAlign w:val="center"/>
            <w:hideMark/>
          </w:tcPr>
          <w:p w14:paraId="7B94DA55"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209,500,000</w:t>
            </w:r>
          </w:p>
        </w:tc>
      </w:tr>
      <w:tr w:rsidR="00CD668F" w:rsidRPr="00B97A8D" w14:paraId="7D74E70B" w14:textId="77777777" w:rsidTr="00CD668F">
        <w:trPr>
          <w:trHeight w:val="900"/>
        </w:trPr>
        <w:tc>
          <w:tcPr>
            <w:tcW w:w="437" w:type="dxa"/>
            <w:tcBorders>
              <w:top w:val="nil"/>
              <w:left w:val="single" w:sz="8" w:space="0" w:color="auto"/>
              <w:bottom w:val="single" w:sz="4" w:space="0" w:color="auto"/>
              <w:right w:val="single" w:sz="4" w:space="0" w:color="auto"/>
            </w:tcBorders>
            <w:shd w:val="clear" w:color="D9D9D9" w:fill="FFFFFF"/>
            <w:vAlign w:val="center"/>
            <w:hideMark/>
          </w:tcPr>
          <w:p w14:paraId="7801BFA7"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1.1</w:t>
            </w:r>
          </w:p>
        </w:tc>
        <w:tc>
          <w:tcPr>
            <w:tcW w:w="1619" w:type="dxa"/>
            <w:tcBorders>
              <w:top w:val="nil"/>
              <w:left w:val="nil"/>
              <w:bottom w:val="single" w:sz="4" w:space="0" w:color="auto"/>
              <w:right w:val="single" w:sz="4" w:space="0" w:color="auto"/>
            </w:tcBorders>
            <w:shd w:val="clear" w:color="D9D9D9" w:fill="FFFFFF"/>
            <w:vAlign w:val="center"/>
            <w:hideMark/>
          </w:tcPr>
          <w:p w14:paraId="64C87918" w14:textId="77777777" w:rsidR="00CD668F" w:rsidRPr="00B97A8D" w:rsidRDefault="00CD668F">
            <w:pPr>
              <w:rPr>
                <w:rFonts w:ascii="Arial" w:hAnsi="Arial" w:cs="Arial"/>
                <w:sz w:val="14"/>
                <w:szCs w:val="14"/>
                <w:lang w:val="es-ES_tradnl"/>
              </w:rPr>
            </w:pPr>
            <w:r w:rsidRPr="00B97A8D">
              <w:rPr>
                <w:rFonts w:ascii="Arial" w:hAnsi="Arial" w:cs="Arial"/>
                <w:sz w:val="14"/>
                <w:szCs w:val="14"/>
                <w:lang w:val="es-ES_tradnl"/>
              </w:rPr>
              <w:t>RNNº7 Tramo: San Martín - Int. RNNº7 y RNNº40; Sección: Variante Palmira. Provincia de Mendoza</w:t>
            </w:r>
          </w:p>
        </w:tc>
        <w:tc>
          <w:tcPr>
            <w:tcW w:w="734" w:type="dxa"/>
            <w:tcBorders>
              <w:top w:val="nil"/>
              <w:left w:val="nil"/>
              <w:bottom w:val="single" w:sz="4" w:space="0" w:color="auto"/>
              <w:right w:val="single" w:sz="4" w:space="0" w:color="auto"/>
            </w:tcBorders>
            <w:shd w:val="clear" w:color="F2F2F2" w:fill="FFFFFF"/>
            <w:noWrap/>
            <w:vAlign w:val="center"/>
            <w:hideMark/>
          </w:tcPr>
          <w:p w14:paraId="2E9CD7C9"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2021</w:t>
            </w:r>
          </w:p>
        </w:tc>
        <w:tc>
          <w:tcPr>
            <w:tcW w:w="915" w:type="dxa"/>
            <w:tcBorders>
              <w:top w:val="nil"/>
              <w:left w:val="nil"/>
              <w:bottom w:val="single" w:sz="4" w:space="0" w:color="auto"/>
              <w:right w:val="single" w:sz="4" w:space="0" w:color="auto"/>
            </w:tcBorders>
            <w:shd w:val="clear" w:color="auto" w:fill="auto"/>
            <w:noWrap/>
            <w:vAlign w:val="center"/>
            <w:hideMark/>
          </w:tcPr>
          <w:p w14:paraId="2AE4ED9F"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30</w:t>
            </w:r>
          </w:p>
        </w:tc>
        <w:tc>
          <w:tcPr>
            <w:tcW w:w="662" w:type="dxa"/>
            <w:tcBorders>
              <w:top w:val="nil"/>
              <w:left w:val="nil"/>
              <w:bottom w:val="single" w:sz="4" w:space="0" w:color="auto"/>
              <w:right w:val="single" w:sz="4" w:space="0" w:color="auto"/>
            </w:tcBorders>
            <w:shd w:val="clear" w:color="auto" w:fill="auto"/>
            <w:noWrap/>
            <w:vAlign w:val="center"/>
            <w:hideMark/>
          </w:tcPr>
          <w:p w14:paraId="17ED320D"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900</w:t>
            </w:r>
          </w:p>
        </w:tc>
        <w:tc>
          <w:tcPr>
            <w:tcW w:w="689" w:type="dxa"/>
            <w:tcBorders>
              <w:top w:val="nil"/>
              <w:left w:val="nil"/>
              <w:bottom w:val="single" w:sz="4" w:space="0" w:color="auto"/>
              <w:right w:val="single" w:sz="4" w:space="0" w:color="auto"/>
            </w:tcBorders>
            <w:shd w:val="clear" w:color="F2F2F2" w:fill="FFFFFF"/>
            <w:vAlign w:val="center"/>
            <w:hideMark/>
          </w:tcPr>
          <w:p w14:paraId="58647FCC"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2018</w:t>
            </w:r>
          </w:p>
        </w:tc>
        <w:tc>
          <w:tcPr>
            <w:tcW w:w="599" w:type="dxa"/>
            <w:tcBorders>
              <w:top w:val="nil"/>
              <w:left w:val="nil"/>
              <w:bottom w:val="single" w:sz="4" w:space="0" w:color="auto"/>
              <w:right w:val="single" w:sz="4" w:space="0" w:color="auto"/>
            </w:tcBorders>
            <w:shd w:val="clear" w:color="F2F2F2" w:fill="FFFFFF"/>
            <w:vAlign w:val="center"/>
            <w:hideMark/>
          </w:tcPr>
          <w:p w14:paraId="495E1F9F"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2021</w:t>
            </w:r>
          </w:p>
        </w:tc>
        <w:tc>
          <w:tcPr>
            <w:tcW w:w="1021" w:type="dxa"/>
            <w:gridSpan w:val="2"/>
            <w:tcBorders>
              <w:top w:val="nil"/>
              <w:left w:val="nil"/>
              <w:bottom w:val="single" w:sz="4" w:space="0" w:color="auto"/>
              <w:right w:val="single" w:sz="4" w:space="0" w:color="auto"/>
            </w:tcBorders>
            <w:shd w:val="clear" w:color="F2F2F2" w:fill="FFFFFF"/>
            <w:vAlign w:val="center"/>
            <w:hideMark/>
          </w:tcPr>
          <w:p w14:paraId="03D03EEE"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161,900,000</w:t>
            </w:r>
          </w:p>
        </w:tc>
        <w:tc>
          <w:tcPr>
            <w:tcW w:w="630" w:type="dxa"/>
            <w:tcBorders>
              <w:top w:val="nil"/>
              <w:left w:val="nil"/>
              <w:bottom w:val="single" w:sz="4" w:space="0" w:color="auto"/>
              <w:right w:val="single" w:sz="4" w:space="0" w:color="auto"/>
            </w:tcBorders>
            <w:shd w:val="clear" w:color="F2F2F2" w:fill="FFFFFF"/>
            <w:vAlign w:val="center"/>
            <w:hideMark/>
          </w:tcPr>
          <w:p w14:paraId="69FD7080" w14:textId="77777777" w:rsidR="00CD668F" w:rsidRPr="00B97A8D" w:rsidRDefault="00CD668F">
            <w:pPr>
              <w:jc w:val="right"/>
              <w:rPr>
                <w:rFonts w:ascii="Arial" w:hAnsi="Arial" w:cs="Arial"/>
                <w:sz w:val="14"/>
                <w:szCs w:val="14"/>
                <w:lang w:val="es-ES_tradnl"/>
              </w:rPr>
            </w:pPr>
            <w:r w:rsidRPr="00B97A8D">
              <w:rPr>
                <w:rFonts w:ascii="Arial" w:hAnsi="Arial" w:cs="Arial"/>
                <w:sz w:val="14"/>
                <w:szCs w:val="14"/>
                <w:lang w:val="es-ES_tradnl"/>
              </w:rPr>
              <w:t>0.77</w:t>
            </w:r>
          </w:p>
        </w:tc>
        <w:tc>
          <w:tcPr>
            <w:tcW w:w="1062" w:type="dxa"/>
            <w:tcBorders>
              <w:top w:val="nil"/>
              <w:left w:val="nil"/>
              <w:bottom w:val="single" w:sz="4" w:space="0" w:color="auto"/>
              <w:right w:val="single" w:sz="4" w:space="0" w:color="auto"/>
            </w:tcBorders>
            <w:shd w:val="clear" w:color="F2F2F2" w:fill="FFFFFF"/>
            <w:vAlign w:val="center"/>
            <w:hideMark/>
          </w:tcPr>
          <w:p w14:paraId="76B289BD"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150,308,115</w:t>
            </w:r>
          </w:p>
        </w:tc>
        <w:tc>
          <w:tcPr>
            <w:tcW w:w="918" w:type="dxa"/>
            <w:tcBorders>
              <w:top w:val="nil"/>
              <w:left w:val="nil"/>
              <w:bottom w:val="single" w:sz="4" w:space="0" w:color="auto"/>
              <w:right w:val="single" w:sz="4" w:space="0" w:color="auto"/>
            </w:tcBorders>
            <w:shd w:val="clear" w:color="F2F2F2" w:fill="FFFFFF"/>
            <w:vAlign w:val="center"/>
            <w:hideMark/>
          </w:tcPr>
          <w:p w14:paraId="662E4223"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11,591,885</w:t>
            </w:r>
          </w:p>
        </w:tc>
        <w:tc>
          <w:tcPr>
            <w:tcW w:w="1004" w:type="dxa"/>
            <w:tcBorders>
              <w:top w:val="nil"/>
              <w:left w:val="nil"/>
              <w:bottom w:val="single" w:sz="4" w:space="0" w:color="auto"/>
              <w:right w:val="single" w:sz="4" w:space="0" w:color="auto"/>
            </w:tcBorders>
            <w:shd w:val="clear" w:color="F2F2F2" w:fill="FFFFFF"/>
            <w:vAlign w:val="center"/>
            <w:hideMark/>
          </w:tcPr>
          <w:p w14:paraId="3834D23E"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16,190,000</w:t>
            </w:r>
          </w:p>
        </w:tc>
        <w:tc>
          <w:tcPr>
            <w:tcW w:w="976" w:type="dxa"/>
            <w:gridSpan w:val="2"/>
            <w:tcBorders>
              <w:top w:val="nil"/>
              <w:left w:val="nil"/>
              <w:bottom w:val="single" w:sz="4" w:space="0" w:color="auto"/>
              <w:right w:val="single" w:sz="4" w:space="0" w:color="auto"/>
            </w:tcBorders>
            <w:shd w:val="clear" w:color="F2F2F2" w:fill="FFFFFF"/>
            <w:vAlign w:val="center"/>
            <w:hideMark/>
          </w:tcPr>
          <w:p w14:paraId="2A8B57BB"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64,760,000</w:t>
            </w:r>
          </w:p>
        </w:tc>
        <w:tc>
          <w:tcPr>
            <w:tcW w:w="990" w:type="dxa"/>
            <w:tcBorders>
              <w:top w:val="nil"/>
              <w:left w:val="nil"/>
              <w:bottom w:val="single" w:sz="4" w:space="0" w:color="auto"/>
              <w:right w:val="single" w:sz="4" w:space="0" w:color="auto"/>
            </w:tcBorders>
            <w:shd w:val="clear" w:color="F2F2F2" w:fill="FFFFFF"/>
            <w:vAlign w:val="center"/>
            <w:hideMark/>
          </w:tcPr>
          <w:p w14:paraId="4F891EF1"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64,760,000</w:t>
            </w:r>
          </w:p>
        </w:tc>
        <w:tc>
          <w:tcPr>
            <w:tcW w:w="997" w:type="dxa"/>
            <w:tcBorders>
              <w:top w:val="nil"/>
              <w:left w:val="nil"/>
              <w:bottom w:val="single" w:sz="4" w:space="0" w:color="auto"/>
              <w:right w:val="single" w:sz="4" w:space="0" w:color="auto"/>
            </w:tcBorders>
            <w:shd w:val="clear" w:color="F2F2F2" w:fill="FFFFFF"/>
            <w:vAlign w:val="center"/>
            <w:hideMark/>
          </w:tcPr>
          <w:p w14:paraId="33F290F0"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16,190,000</w:t>
            </w:r>
          </w:p>
        </w:tc>
        <w:tc>
          <w:tcPr>
            <w:tcW w:w="893" w:type="dxa"/>
            <w:gridSpan w:val="2"/>
            <w:tcBorders>
              <w:top w:val="nil"/>
              <w:left w:val="nil"/>
              <w:bottom w:val="single" w:sz="4" w:space="0" w:color="auto"/>
              <w:right w:val="single" w:sz="4" w:space="0" w:color="auto"/>
            </w:tcBorders>
            <w:shd w:val="clear" w:color="F2F2F2" w:fill="FFFFFF"/>
            <w:vAlign w:val="center"/>
            <w:hideMark/>
          </w:tcPr>
          <w:p w14:paraId="07772DD8"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1064" w:type="dxa"/>
            <w:tcBorders>
              <w:top w:val="nil"/>
              <w:left w:val="nil"/>
              <w:bottom w:val="single" w:sz="4" w:space="0" w:color="auto"/>
              <w:right w:val="single" w:sz="8" w:space="0" w:color="auto"/>
            </w:tcBorders>
            <w:shd w:val="clear" w:color="F2F2F2" w:fill="FFFFFF"/>
            <w:vAlign w:val="center"/>
            <w:hideMark/>
          </w:tcPr>
          <w:p w14:paraId="634310BD"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161,900,000</w:t>
            </w:r>
          </w:p>
        </w:tc>
      </w:tr>
      <w:tr w:rsidR="00CD668F" w:rsidRPr="00B97A8D" w14:paraId="57675F95" w14:textId="77777777" w:rsidTr="00CD668F">
        <w:trPr>
          <w:trHeight w:val="900"/>
        </w:trPr>
        <w:tc>
          <w:tcPr>
            <w:tcW w:w="437" w:type="dxa"/>
            <w:tcBorders>
              <w:top w:val="nil"/>
              <w:left w:val="single" w:sz="8" w:space="0" w:color="auto"/>
              <w:bottom w:val="single" w:sz="4" w:space="0" w:color="auto"/>
              <w:right w:val="single" w:sz="4" w:space="0" w:color="auto"/>
            </w:tcBorders>
            <w:shd w:val="clear" w:color="F2F2F2" w:fill="FFFFFF"/>
            <w:vAlign w:val="center"/>
            <w:hideMark/>
          </w:tcPr>
          <w:p w14:paraId="1D7F561E"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1.2</w:t>
            </w:r>
          </w:p>
        </w:tc>
        <w:tc>
          <w:tcPr>
            <w:tcW w:w="1619" w:type="dxa"/>
            <w:tcBorders>
              <w:top w:val="nil"/>
              <w:left w:val="nil"/>
              <w:bottom w:val="nil"/>
              <w:right w:val="nil"/>
            </w:tcBorders>
            <w:shd w:val="clear" w:color="auto" w:fill="auto"/>
            <w:vAlign w:val="bottom"/>
            <w:hideMark/>
          </w:tcPr>
          <w:p w14:paraId="36811CB3" w14:textId="77777777" w:rsidR="00CD668F" w:rsidRPr="00B97A8D" w:rsidRDefault="00CD668F">
            <w:pPr>
              <w:rPr>
                <w:rFonts w:ascii="Arial" w:hAnsi="Arial" w:cs="Arial"/>
                <w:color w:val="000000"/>
                <w:sz w:val="14"/>
                <w:szCs w:val="14"/>
                <w:lang w:val="es-ES_tradnl"/>
              </w:rPr>
            </w:pPr>
            <w:r w:rsidRPr="00B97A8D">
              <w:rPr>
                <w:rFonts w:ascii="Arial" w:hAnsi="Arial" w:cs="Arial"/>
                <w:color w:val="000000"/>
                <w:sz w:val="14"/>
                <w:szCs w:val="14"/>
                <w:lang w:val="es-ES_tradnl"/>
              </w:rPr>
              <w:t>RNNº7 obras de seguridad Tramo:  Lujan de Cuyo - Potrerillos y otros tramos del CSCR. Provincia de Mendoza</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20B6321F"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2021</w:t>
            </w:r>
          </w:p>
        </w:tc>
        <w:tc>
          <w:tcPr>
            <w:tcW w:w="915" w:type="dxa"/>
            <w:tcBorders>
              <w:top w:val="nil"/>
              <w:left w:val="nil"/>
              <w:bottom w:val="single" w:sz="4" w:space="0" w:color="auto"/>
              <w:right w:val="single" w:sz="4" w:space="0" w:color="auto"/>
            </w:tcBorders>
            <w:shd w:val="clear" w:color="auto" w:fill="auto"/>
            <w:noWrap/>
            <w:vAlign w:val="center"/>
            <w:hideMark/>
          </w:tcPr>
          <w:p w14:paraId="67B3FEBE"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20</w:t>
            </w:r>
          </w:p>
        </w:tc>
        <w:tc>
          <w:tcPr>
            <w:tcW w:w="662" w:type="dxa"/>
            <w:tcBorders>
              <w:top w:val="nil"/>
              <w:left w:val="nil"/>
              <w:bottom w:val="single" w:sz="4" w:space="0" w:color="auto"/>
              <w:right w:val="single" w:sz="4" w:space="0" w:color="auto"/>
            </w:tcBorders>
            <w:shd w:val="clear" w:color="auto" w:fill="auto"/>
            <w:noWrap/>
            <w:vAlign w:val="center"/>
            <w:hideMark/>
          </w:tcPr>
          <w:p w14:paraId="434111B3"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600</w:t>
            </w:r>
          </w:p>
        </w:tc>
        <w:tc>
          <w:tcPr>
            <w:tcW w:w="689" w:type="dxa"/>
            <w:tcBorders>
              <w:top w:val="nil"/>
              <w:left w:val="nil"/>
              <w:bottom w:val="single" w:sz="4" w:space="0" w:color="auto"/>
              <w:right w:val="single" w:sz="4" w:space="0" w:color="auto"/>
            </w:tcBorders>
            <w:shd w:val="clear" w:color="auto" w:fill="auto"/>
            <w:noWrap/>
            <w:vAlign w:val="center"/>
            <w:hideMark/>
          </w:tcPr>
          <w:p w14:paraId="7012686A"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2019</w:t>
            </w:r>
          </w:p>
        </w:tc>
        <w:tc>
          <w:tcPr>
            <w:tcW w:w="599" w:type="dxa"/>
            <w:tcBorders>
              <w:top w:val="nil"/>
              <w:left w:val="nil"/>
              <w:bottom w:val="single" w:sz="4" w:space="0" w:color="auto"/>
              <w:right w:val="single" w:sz="4" w:space="0" w:color="auto"/>
            </w:tcBorders>
            <w:shd w:val="clear" w:color="auto" w:fill="auto"/>
            <w:noWrap/>
            <w:vAlign w:val="center"/>
            <w:hideMark/>
          </w:tcPr>
          <w:p w14:paraId="1273C43C"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2021</w:t>
            </w:r>
          </w:p>
        </w:tc>
        <w:tc>
          <w:tcPr>
            <w:tcW w:w="1021" w:type="dxa"/>
            <w:gridSpan w:val="2"/>
            <w:tcBorders>
              <w:top w:val="nil"/>
              <w:left w:val="nil"/>
              <w:bottom w:val="single" w:sz="4" w:space="0" w:color="auto"/>
              <w:right w:val="single" w:sz="4" w:space="0" w:color="auto"/>
            </w:tcBorders>
            <w:shd w:val="clear" w:color="F2F2F2" w:fill="FFFFFF"/>
            <w:vAlign w:val="center"/>
            <w:hideMark/>
          </w:tcPr>
          <w:p w14:paraId="3CC29E8E"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21,600,000</w:t>
            </w:r>
          </w:p>
        </w:tc>
        <w:tc>
          <w:tcPr>
            <w:tcW w:w="630" w:type="dxa"/>
            <w:tcBorders>
              <w:top w:val="nil"/>
              <w:left w:val="nil"/>
              <w:bottom w:val="single" w:sz="4" w:space="0" w:color="auto"/>
              <w:right w:val="single" w:sz="4" w:space="0" w:color="auto"/>
            </w:tcBorders>
            <w:shd w:val="clear" w:color="auto" w:fill="auto"/>
            <w:noWrap/>
            <w:vAlign w:val="center"/>
            <w:hideMark/>
          </w:tcPr>
          <w:p w14:paraId="1F32B9CE" w14:textId="77777777" w:rsidR="00CD668F" w:rsidRPr="00B97A8D" w:rsidRDefault="00CD668F">
            <w:pPr>
              <w:jc w:val="right"/>
              <w:rPr>
                <w:rFonts w:ascii="Arial" w:hAnsi="Arial" w:cs="Arial"/>
                <w:color w:val="000000"/>
                <w:sz w:val="14"/>
                <w:szCs w:val="14"/>
                <w:lang w:val="es-ES_tradnl"/>
              </w:rPr>
            </w:pPr>
            <w:r w:rsidRPr="00B97A8D">
              <w:rPr>
                <w:rFonts w:ascii="Arial" w:hAnsi="Arial" w:cs="Arial"/>
                <w:color w:val="000000"/>
                <w:sz w:val="14"/>
                <w:szCs w:val="14"/>
                <w:lang w:val="es-ES_tradnl"/>
              </w:rPr>
              <w:t>0.10</w:t>
            </w:r>
          </w:p>
        </w:tc>
        <w:tc>
          <w:tcPr>
            <w:tcW w:w="1062" w:type="dxa"/>
            <w:tcBorders>
              <w:top w:val="nil"/>
              <w:left w:val="nil"/>
              <w:bottom w:val="single" w:sz="4" w:space="0" w:color="auto"/>
              <w:right w:val="single" w:sz="4" w:space="0" w:color="auto"/>
            </w:tcBorders>
            <w:shd w:val="clear" w:color="F2F2F2" w:fill="FFFFFF"/>
            <w:vAlign w:val="center"/>
            <w:hideMark/>
          </w:tcPr>
          <w:p w14:paraId="1B0FFB53"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21,600,000</w:t>
            </w:r>
          </w:p>
        </w:tc>
        <w:tc>
          <w:tcPr>
            <w:tcW w:w="918" w:type="dxa"/>
            <w:tcBorders>
              <w:top w:val="nil"/>
              <w:left w:val="nil"/>
              <w:bottom w:val="single" w:sz="4" w:space="0" w:color="auto"/>
              <w:right w:val="single" w:sz="4" w:space="0" w:color="auto"/>
            </w:tcBorders>
            <w:shd w:val="clear" w:color="auto" w:fill="auto"/>
            <w:noWrap/>
            <w:vAlign w:val="center"/>
            <w:hideMark/>
          </w:tcPr>
          <w:p w14:paraId="1AA185ED"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0</w:t>
            </w:r>
          </w:p>
        </w:tc>
        <w:tc>
          <w:tcPr>
            <w:tcW w:w="1004" w:type="dxa"/>
            <w:tcBorders>
              <w:top w:val="nil"/>
              <w:left w:val="nil"/>
              <w:bottom w:val="single" w:sz="4" w:space="0" w:color="auto"/>
              <w:right w:val="single" w:sz="4" w:space="0" w:color="auto"/>
            </w:tcBorders>
            <w:shd w:val="clear" w:color="auto" w:fill="auto"/>
            <w:noWrap/>
            <w:vAlign w:val="center"/>
            <w:hideMark/>
          </w:tcPr>
          <w:p w14:paraId="6ECCAA81"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0</w:t>
            </w:r>
          </w:p>
        </w:tc>
        <w:tc>
          <w:tcPr>
            <w:tcW w:w="976" w:type="dxa"/>
            <w:gridSpan w:val="2"/>
            <w:tcBorders>
              <w:top w:val="nil"/>
              <w:left w:val="nil"/>
              <w:bottom w:val="single" w:sz="4" w:space="0" w:color="auto"/>
              <w:right w:val="single" w:sz="4" w:space="0" w:color="auto"/>
            </w:tcBorders>
            <w:shd w:val="clear" w:color="F2F2F2" w:fill="FFFFFF"/>
            <w:vAlign w:val="center"/>
            <w:hideMark/>
          </w:tcPr>
          <w:p w14:paraId="675690AB"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2,160,000</w:t>
            </w:r>
          </w:p>
        </w:tc>
        <w:tc>
          <w:tcPr>
            <w:tcW w:w="990" w:type="dxa"/>
            <w:tcBorders>
              <w:top w:val="nil"/>
              <w:left w:val="nil"/>
              <w:bottom w:val="single" w:sz="4" w:space="0" w:color="auto"/>
              <w:right w:val="single" w:sz="4" w:space="0" w:color="auto"/>
            </w:tcBorders>
            <w:shd w:val="clear" w:color="F2F2F2" w:fill="FFFFFF"/>
            <w:vAlign w:val="center"/>
            <w:hideMark/>
          </w:tcPr>
          <w:p w14:paraId="5AD88911"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8,640,000</w:t>
            </w:r>
          </w:p>
        </w:tc>
        <w:tc>
          <w:tcPr>
            <w:tcW w:w="997" w:type="dxa"/>
            <w:tcBorders>
              <w:top w:val="nil"/>
              <w:left w:val="nil"/>
              <w:bottom w:val="single" w:sz="4" w:space="0" w:color="auto"/>
              <w:right w:val="single" w:sz="4" w:space="0" w:color="auto"/>
            </w:tcBorders>
            <w:shd w:val="clear" w:color="F2F2F2" w:fill="FFFFFF"/>
            <w:vAlign w:val="center"/>
            <w:hideMark/>
          </w:tcPr>
          <w:p w14:paraId="627694D1"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10,800,000</w:t>
            </w:r>
          </w:p>
        </w:tc>
        <w:tc>
          <w:tcPr>
            <w:tcW w:w="893" w:type="dxa"/>
            <w:gridSpan w:val="2"/>
            <w:tcBorders>
              <w:top w:val="nil"/>
              <w:left w:val="nil"/>
              <w:bottom w:val="single" w:sz="4" w:space="0" w:color="auto"/>
              <w:right w:val="single" w:sz="4" w:space="0" w:color="auto"/>
            </w:tcBorders>
            <w:shd w:val="clear" w:color="F2F2F2" w:fill="FFFFFF"/>
            <w:vAlign w:val="center"/>
            <w:hideMark/>
          </w:tcPr>
          <w:p w14:paraId="49AEA5B1"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1064" w:type="dxa"/>
            <w:tcBorders>
              <w:top w:val="nil"/>
              <w:left w:val="nil"/>
              <w:bottom w:val="single" w:sz="4" w:space="0" w:color="auto"/>
              <w:right w:val="single" w:sz="8" w:space="0" w:color="auto"/>
            </w:tcBorders>
            <w:shd w:val="clear" w:color="F2F2F2" w:fill="FFFFFF"/>
            <w:vAlign w:val="center"/>
            <w:hideMark/>
          </w:tcPr>
          <w:p w14:paraId="3C851ACE"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21,600,000</w:t>
            </w:r>
          </w:p>
        </w:tc>
      </w:tr>
      <w:tr w:rsidR="00CD668F" w:rsidRPr="00B97A8D" w14:paraId="1B34D24C" w14:textId="77777777" w:rsidTr="00CD668F">
        <w:trPr>
          <w:trHeight w:val="900"/>
        </w:trPr>
        <w:tc>
          <w:tcPr>
            <w:tcW w:w="437" w:type="dxa"/>
            <w:tcBorders>
              <w:top w:val="nil"/>
              <w:left w:val="single" w:sz="8" w:space="0" w:color="auto"/>
              <w:bottom w:val="single" w:sz="4" w:space="0" w:color="auto"/>
              <w:right w:val="single" w:sz="4" w:space="0" w:color="auto"/>
            </w:tcBorders>
            <w:shd w:val="clear" w:color="D9D9D9" w:fill="FFFFFF"/>
            <w:vAlign w:val="center"/>
            <w:hideMark/>
          </w:tcPr>
          <w:p w14:paraId="1853E0DE"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1.3</w:t>
            </w:r>
          </w:p>
        </w:tc>
        <w:tc>
          <w:tcPr>
            <w:tcW w:w="1619" w:type="dxa"/>
            <w:tcBorders>
              <w:top w:val="single" w:sz="4" w:space="0" w:color="auto"/>
              <w:left w:val="nil"/>
              <w:bottom w:val="single" w:sz="4" w:space="0" w:color="auto"/>
              <w:right w:val="single" w:sz="4" w:space="0" w:color="auto"/>
            </w:tcBorders>
            <w:shd w:val="clear" w:color="auto" w:fill="auto"/>
            <w:vAlign w:val="bottom"/>
            <w:hideMark/>
          </w:tcPr>
          <w:p w14:paraId="0D496086" w14:textId="77777777" w:rsidR="00CD668F" w:rsidRPr="00B97A8D" w:rsidRDefault="00CD668F">
            <w:pPr>
              <w:rPr>
                <w:rFonts w:ascii="Arial" w:hAnsi="Arial" w:cs="Arial"/>
                <w:color w:val="000000"/>
                <w:sz w:val="14"/>
                <w:szCs w:val="14"/>
                <w:lang w:val="es-ES_tradnl"/>
              </w:rPr>
            </w:pPr>
            <w:r w:rsidRPr="00B97A8D">
              <w:rPr>
                <w:rFonts w:ascii="Arial" w:hAnsi="Arial" w:cs="Arial"/>
                <w:color w:val="000000"/>
                <w:sz w:val="14"/>
                <w:szCs w:val="14"/>
                <w:lang w:val="es-ES_tradnl"/>
              </w:rPr>
              <w:t>RNNº7 Tercer Trocha y Banquinas Tramo: Lujan de Cuyo - Potrerillos. Provincia de Mendoza</w:t>
            </w:r>
          </w:p>
        </w:tc>
        <w:tc>
          <w:tcPr>
            <w:tcW w:w="734" w:type="dxa"/>
            <w:tcBorders>
              <w:top w:val="nil"/>
              <w:left w:val="nil"/>
              <w:bottom w:val="single" w:sz="4" w:space="0" w:color="auto"/>
              <w:right w:val="single" w:sz="4" w:space="0" w:color="auto"/>
            </w:tcBorders>
            <w:shd w:val="clear" w:color="F2F2F2" w:fill="FFFFFF"/>
            <w:noWrap/>
            <w:vAlign w:val="center"/>
            <w:hideMark/>
          </w:tcPr>
          <w:p w14:paraId="0A5C623A"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2021</w:t>
            </w:r>
          </w:p>
        </w:tc>
        <w:tc>
          <w:tcPr>
            <w:tcW w:w="915" w:type="dxa"/>
            <w:tcBorders>
              <w:top w:val="nil"/>
              <w:left w:val="nil"/>
              <w:bottom w:val="single" w:sz="4" w:space="0" w:color="auto"/>
              <w:right w:val="single" w:sz="4" w:space="0" w:color="auto"/>
            </w:tcBorders>
            <w:shd w:val="clear" w:color="auto" w:fill="auto"/>
            <w:noWrap/>
            <w:vAlign w:val="center"/>
            <w:hideMark/>
          </w:tcPr>
          <w:p w14:paraId="7639EA3A"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24</w:t>
            </w:r>
          </w:p>
        </w:tc>
        <w:tc>
          <w:tcPr>
            <w:tcW w:w="662" w:type="dxa"/>
            <w:tcBorders>
              <w:top w:val="nil"/>
              <w:left w:val="nil"/>
              <w:bottom w:val="single" w:sz="4" w:space="0" w:color="auto"/>
              <w:right w:val="single" w:sz="4" w:space="0" w:color="auto"/>
            </w:tcBorders>
            <w:shd w:val="clear" w:color="auto" w:fill="auto"/>
            <w:noWrap/>
            <w:vAlign w:val="center"/>
            <w:hideMark/>
          </w:tcPr>
          <w:p w14:paraId="30527B7D"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720</w:t>
            </w:r>
          </w:p>
        </w:tc>
        <w:tc>
          <w:tcPr>
            <w:tcW w:w="689" w:type="dxa"/>
            <w:tcBorders>
              <w:top w:val="nil"/>
              <w:left w:val="nil"/>
              <w:bottom w:val="single" w:sz="4" w:space="0" w:color="auto"/>
              <w:right w:val="single" w:sz="4" w:space="0" w:color="auto"/>
            </w:tcBorders>
            <w:shd w:val="clear" w:color="F2F2F2" w:fill="FFFFFF"/>
            <w:vAlign w:val="center"/>
            <w:hideMark/>
          </w:tcPr>
          <w:p w14:paraId="035FCFFE"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2019</w:t>
            </w:r>
          </w:p>
        </w:tc>
        <w:tc>
          <w:tcPr>
            <w:tcW w:w="599" w:type="dxa"/>
            <w:tcBorders>
              <w:top w:val="nil"/>
              <w:left w:val="nil"/>
              <w:bottom w:val="single" w:sz="4" w:space="0" w:color="auto"/>
              <w:right w:val="single" w:sz="4" w:space="0" w:color="auto"/>
            </w:tcBorders>
            <w:shd w:val="clear" w:color="F2F2F2" w:fill="FFFFFF"/>
            <w:vAlign w:val="center"/>
            <w:hideMark/>
          </w:tcPr>
          <w:p w14:paraId="10E1DDE2"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2021</w:t>
            </w:r>
          </w:p>
        </w:tc>
        <w:tc>
          <w:tcPr>
            <w:tcW w:w="1021" w:type="dxa"/>
            <w:gridSpan w:val="2"/>
            <w:tcBorders>
              <w:top w:val="nil"/>
              <w:left w:val="nil"/>
              <w:bottom w:val="single" w:sz="4" w:space="0" w:color="auto"/>
              <w:right w:val="single" w:sz="4" w:space="0" w:color="auto"/>
            </w:tcBorders>
            <w:shd w:val="clear" w:color="F2F2F2" w:fill="FFFFFF"/>
            <w:vAlign w:val="center"/>
            <w:hideMark/>
          </w:tcPr>
          <w:p w14:paraId="74FF94A8"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20,000,000</w:t>
            </w:r>
          </w:p>
        </w:tc>
        <w:tc>
          <w:tcPr>
            <w:tcW w:w="630" w:type="dxa"/>
            <w:tcBorders>
              <w:top w:val="nil"/>
              <w:left w:val="nil"/>
              <w:bottom w:val="single" w:sz="4" w:space="0" w:color="auto"/>
              <w:right w:val="single" w:sz="4" w:space="0" w:color="auto"/>
            </w:tcBorders>
            <w:shd w:val="clear" w:color="F2F2F2" w:fill="FFFFFF"/>
            <w:vAlign w:val="center"/>
            <w:hideMark/>
          </w:tcPr>
          <w:p w14:paraId="46CDA0C1" w14:textId="77777777" w:rsidR="00CD668F" w:rsidRPr="00B97A8D" w:rsidRDefault="00CD668F">
            <w:pPr>
              <w:jc w:val="right"/>
              <w:rPr>
                <w:rFonts w:ascii="Arial" w:hAnsi="Arial" w:cs="Arial"/>
                <w:sz w:val="14"/>
                <w:szCs w:val="14"/>
                <w:lang w:val="es-ES_tradnl"/>
              </w:rPr>
            </w:pPr>
            <w:r w:rsidRPr="00B97A8D">
              <w:rPr>
                <w:rFonts w:ascii="Arial" w:hAnsi="Arial" w:cs="Arial"/>
                <w:sz w:val="14"/>
                <w:szCs w:val="14"/>
                <w:lang w:val="es-ES_tradnl"/>
              </w:rPr>
              <w:t>0.10</w:t>
            </w:r>
          </w:p>
        </w:tc>
        <w:tc>
          <w:tcPr>
            <w:tcW w:w="1062" w:type="dxa"/>
            <w:tcBorders>
              <w:top w:val="nil"/>
              <w:left w:val="nil"/>
              <w:bottom w:val="single" w:sz="4" w:space="0" w:color="auto"/>
              <w:right w:val="single" w:sz="4" w:space="0" w:color="auto"/>
            </w:tcBorders>
            <w:shd w:val="clear" w:color="F2F2F2" w:fill="FFFFFF"/>
            <w:vAlign w:val="center"/>
            <w:hideMark/>
          </w:tcPr>
          <w:p w14:paraId="124ACB87"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16,591,885</w:t>
            </w:r>
          </w:p>
        </w:tc>
        <w:tc>
          <w:tcPr>
            <w:tcW w:w="918" w:type="dxa"/>
            <w:tcBorders>
              <w:top w:val="nil"/>
              <w:left w:val="nil"/>
              <w:bottom w:val="single" w:sz="4" w:space="0" w:color="auto"/>
              <w:right w:val="single" w:sz="4" w:space="0" w:color="auto"/>
            </w:tcBorders>
            <w:shd w:val="clear" w:color="F2F2F2" w:fill="FFFFFF"/>
            <w:vAlign w:val="center"/>
            <w:hideMark/>
          </w:tcPr>
          <w:p w14:paraId="6BE89423"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3,408,115</w:t>
            </w:r>
          </w:p>
        </w:tc>
        <w:tc>
          <w:tcPr>
            <w:tcW w:w="1004" w:type="dxa"/>
            <w:tcBorders>
              <w:top w:val="nil"/>
              <w:left w:val="nil"/>
              <w:bottom w:val="single" w:sz="4" w:space="0" w:color="auto"/>
              <w:right w:val="single" w:sz="4" w:space="0" w:color="auto"/>
            </w:tcBorders>
            <w:shd w:val="clear" w:color="F2F2F2" w:fill="FFFFFF"/>
            <w:vAlign w:val="center"/>
            <w:hideMark/>
          </w:tcPr>
          <w:p w14:paraId="74398A44"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976" w:type="dxa"/>
            <w:gridSpan w:val="2"/>
            <w:tcBorders>
              <w:top w:val="nil"/>
              <w:left w:val="nil"/>
              <w:bottom w:val="single" w:sz="4" w:space="0" w:color="auto"/>
              <w:right w:val="single" w:sz="4" w:space="0" w:color="auto"/>
            </w:tcBorders>
            <w:shd w:val="clear" w:color="F2F2F2" w:fill="FFFFFF"/>
            <w:vAlign w:val="center"/>
            <w:hideMark/>
          </w:tcPr>
          <w:p w14:paraId="0C896484"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2,000,000</w:t>
            </w:r>
          </w:p>
        </w:tc>
        <w:tc>
          <w:tcPr>
            <w:tcW w:w="990" w:type="dxa"/>
            <w:tcBorders>
              <w:top w:val="nil"/>
              <w:left w:val="nil"/>
              <w:bottom w:val="single" w:sz="4" w:space="0" w:color="auto"/>
              <w:right w:val="single" w:sz="4" w:space="0" w:color="auto"/>
            </w:tcBorders>
            <w:shd w:val="clear" w:color="F2F2F2" w:fill="FFFFFF"/>
            <w:vAlign w:val="center"/>
            <w:hideMark/>
          </w:tcPr>
          <w:p w14:paraId="32869EB9"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8,000,000</w:t>
            </w:r>
          </w:p>
        </w:tc>
        <w:tc>
          <w:tcPr>
            <w:tcW w:w="997" w:type="dxa"/>
            <w:tcBorders>
              <w:top w:val="nil"/>
              <w:left w:val="nil"/>
              <w:bottom w:val="single" w:sz="4" w:space="0" w:color="auto"/>
              <w:right w:val="single" w:sz="4" w:space="0" w:color="auto"/>
            </w:tcBorders>
            <w:shd w:val="clear" w:color="F2F2F2" w:fill="FFFFFF"/>
            <w:vAlign w:val="center"/>
            <w:hideMark/>
          </w:tcPr>
          <w:p w14:paraId="432C88F3"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10,000,000</w:t>
            </w:r>
          </w:p>
        </w:tc>
        <w:tc>
          <w:tcPr>
            <w:tcW w:w="893" w:type="dxa"/>
            <w:gridSpan w:val="2"/>
            <w:tcBorders>
              <w:top w:val="nil"/>
              <w:left w:val="nil"/>
              <w:bottom w:val="single" w:sz="4" w:space="0" w:color="auto"/>
              <w:right w:val="single" w:sz="4" w:space="0" w:color="auto"/>
            </w:tcBorders>
            <w:shd w:val="clear" w:color="F2F2F2" w:fill="FFFFFF"/>
            <w:vAlign w:val="center"/>
            <w:hideMark/>
          </w:tcPr>
          <w:p w14:paraId="1BCB5A46"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1064" w:type="dxa"/>
            <w:tcBorders>
              <w:top w:val="nil"/>
              <w:left w:val="nil"/>
              <w:bottom w:val="single" w:sz="4" w:space="0" w:color="auto"/>
              <w:right w:val="single" w:sz="8" w:space="0" w:color="auto"/>
            </w:tcBorders>
            <w:shd w:val="clear" w:color="F2F2F2" w:fill="FFFFFF"/>
            <w:vAlign w:val="center"/>
            <w:hideMark/>
          </w:tcPr>
          <w:p w14:paraId="501598DD"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20,000,000</w:t>
            </w:r>
          </w:p>
        </w:tc>
      </w:tr>
      <w:tr w:rsidR="00CD668F" w:rsidRPr="00B97A8D" w14:paraId="4513BDA2" w14:textId="77777777" w:rsidTr="00CD668F">
        <w:trPr>
          <w:trHeight w:val="589"/>
        </w:trPr>
        <w:tc>
          <w:tcPr>
            <w:tcW w:w="437" w:type="dxa"/>
            <w:tcBorders>
              <w:top w:val="nil"/>
              <w:left w:val="single" w:sz="8" w:space="0" w:color="auto"/>
              <w:bottom w:val="single" w:sz="4" w:space="0" w:color="auto"/>
              <w:right w:val="single" w:sz="4" w:space="0" w:color="auto"/>
            </w:tcBorders>
            <w:shd w:val="clear" w:color="D9D9D9" w:fill="FFFFFF"/>
            <w:vAlign w:val="center"/>
            <w:hideMark/>
          </w:tcPr>
          <w:p w14:paraId="5CBEB4EC"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1.4</w:t>
            </w:r>
          </w:p>
        </w:tc>
        <w:tc>
          <w:tcPr>
            <w:tcW w:w="1619" w:type="dxa"/>
            <w:tcBorders>
              <w:top w:val="nil"/>
              <w:left w:val="nil"/>
              <w:bottom w:val="nil"/>
              <w:right w:val="nil"/>
            </w:tcBorders>
            <w:shd w:val="clear" w:color="auto" w:fill="auto"/>
            <w:noWrap/>
            <w:vAlign w:val="center"/>
            <w:hideMark/>
          </w:tcPr>
          <w:p w14:paraId="104DC0E9" w14:textId="77777777" w:rsidR="00CD668F" w:rsidRPr="00B97A8D" w:rsidRDefault="00CD668F">
            <w:pPr>
              <w:rPr>
                <w:rFonts w:ascii="Arial" w:hAnsi="Arial" w:cs="Arial"/>
                <w:color w:val="000000"/>
                <w:sz w:val="14"/>
                <w:szCs w:val="14"/>
                <w:lang w:val="es-ES_tradnl"/>
              </w:rPr>
            </w:pPr>
            <w:r w:rsidRPr="00B97A8D">
              <w:rPr>
                <w:rFonts w:ascii="Arial" w:hAnsi="Arial" w:cs="Arial"/>
                <w:color w:val="000000"/>
                <w:sz w:val="14"/>
                <w:szCs w:val="14"/>
                <w:lang w:val="es-ES_tradnl"/>
              </w:rPr>
              <w:t>RNNº7 cobertizos Tramo del CSCR</w:t>
            </w:r>
          </w:p>
        </w:tc>
        <w:tc>
          <w:tcPr>
            <w:tcW w:w="734" w:type="dxa"/>
            <w:tcBorders>
              <w:top w:val="nil"/>
              <w:left w:val="single" w:sz="4" w:space="0" w:color="auto"/>
              <w:bottom w:val="single" w:sz="4" w:space="0" w:color="auto"/>
              <w:right w:val="single" w:sz="4" w:space="0" w:color="auto"/>
            </w:tcBorders>
            <w:shd w:val="clear" w:color="F2F2F2" w:fill="FFFFFF"/>
            <w:noWrap/>
            <w:vAlign w:val="center"/>
            <w:hideMark/>
          </w:tcPr>
          <w:p w14:paraId="21876765"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2021</w:t>
            </w:r>
          </w:p>
        </w:tc>
        <w:tc>
          <w:tcPr>
            <w:tcW w:w="915" w:type="dxa"/>
            <w:tcBorders>
              <w:top w:val="nil"/>
              <w:left w:val="nil"/>
              <w:bottom w:val="single" w:sz="4" w:space="0" w:color="auto"/>
              <w:right w:val="single" w:sz="4" w:space="0" w:color="auto"/>
            </w:tcBorders>
            <w:shd w:val="clear" w:color="auto" w:fill="auto"/>
            <w:noWrap/>
            <w:vAlign w:val="center"/>
            <w:hideMark/>
          </w:tcPr>
          <w:p w14:paraId="3E8A6F5E"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12</w:t>
            </w:r>
          </w:p>
        </w:tc>
        <w:tc>
          <w:tcPr>
            <w:tcW w:w="662" w:type="dxa"/>
            <w:tcBorders>
              <w:top w:val="nil"/>
              <w:left w:val="nil"/>
              <w:bottom w:val="single" w:sz="4" w:space="0" w:color="auto"/>
              <w:right w:val="single" w:sz="4" w:space="0" w:color="auto"/>
            </w:tcBorders>
            <w:shd w:val="clear" w:color="auto" w:fill="auto"/>
            <w:noWrap/>
            <w:vAlign w:val="center"/>
            <w:hideMark/>
          </w:tcPr>
          <w:p w14:paraId="18712963"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360</w:t>
            </w:r>
          </w:p>
        </w:tc>
        <w:tc>
          <w:tcPr>
            <w:tcW w:w="689" w:type="dxa"/>
            <w:tcBorders>
              <w:top w:val="nil"/>
              <w:left w:val="nil"/>
              <w:bottom w:val="single" w:sz="4" w:space="0" w:color="auto"/>
              <w:right w:val="single" w:sz="4" w:space="0" w:color="auto"/>
            </w:tcBorders>
            <w:shd w:val="clear" w:color="auto" w:fill="auto"/>
            <w:noWrap/>
            <w:vAlign w:val="center"/>
            <w:hideMark/>
          </w:tcPr>
          <w:p w14:paraId="5B2A937E"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2022</w:t>
            </w:r>
          </w:p>
        </w:tc>
        <w:tc>
          <w:tcPr>
            <w:tcW w:w="599" w:type="dxa"/>
            <w:tcBorders>
              <w:top w:val="nil"/>
              <w:left w:val="nil"/>
              <w:bottom w:val="single" w:sz="4" w:space="0" w:color="auto"/>
              <w:right w:val="single" w:sz="4" w:space="0" w:color="auto"/>
            </w:tcBorders>
            <w:shd w:val="clear" w:color="auto" w:fill="auto"/>
            <w:noWrap/>
            <w:vAlign w:val="center"/>
            <w:hideMark/>
          </w:tcPr>
          <w:p w14:paraId="3931C5FE" w14:textId="77777777" w:rsidR="00CD668F" w:rsidRPr="00B97A8D" w:rsidRDefault="00CD668F">
            <w:pPr>
              <w:jc w:val="center"/>
              <w:rPr>
                <w:rFonts w:ascii="Arial" w:hAnsi="Arial" w:cs="Arial"/>
                <w:color w:val="000000"/>
                <w:sz w:val="14"/>
                <w:szCs w:val="14"/>
                <w:lang w:val="es-ES_tradnl"/>
              </w:rPr>
            </w:pPr>
            <w:r w:rsidRPr="00B97A8D">
              <w:rPr>
                <w:rFonts w:ascii="Arial" w:hAnsi="Arial" w:cs="Arial"/>
                <w:color w:val="000000"/>
                <w:sz w:val="14"/>
                <w:szCs w:val="14"/>
                <w:lang w:val="es-ES_tradnl"/>
              </w:rPr>
              <w:t>2022</w:t>
            </w:r>
          </w:p>
        </w:tc>
        <w:tc>
          <w:tcPr>
            <w:tcW w:w="1021" w:type="dxa"/>
            <w:gridSpan w:val="2"/>
            <w:tcBorders>
              <w:top w:val="nil"/>
              <w:left w:val="nil"/>
              <w:bottom w:val="single" w:sz="4" w:space="0" w:color="auto"/>
              <w:right w:val="single" w:sz="4" w:space="0" w:color="auto"/>
            </w:tcBorders>
            <w:shd w:val="clear" w:color="F2F2F2" w:fill="FFFFFF"/>
            <w:vAlign w:val="center"/>
            <w:hideMark/>
          </w:tcPr>
          <w:p w14:paraId="2E4E244C"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6,000,000</w:t>
            </w:r>
          </w:p>
        </w:tc>
        <w:tc>
          <w:tcPr>
            <w:tcW w:w="630" w:type="dxa"/>
            <w:tcBorders>
              <w:top w:val="nil"/>
              <w:left w:val="nil"/>
              <w:bottom w:val="single" w:sz="4" w:space="0" w:color="auto"/>
              <w:right w:val="single" w:sz="4" w:space="0" w:color="auto"/>
            </w:tcBorders>
            <w:shd w:val="clear" w:color="F2F2F2" w:fill="FFFFFF"/>
            <w:vAlign w:val="center"/>
            <w:hideMark/>
          </w:tcPr>
          <w:p w14:paraId="692EB900" w14:textId="77777777" w:rsidR="00CD668F" w:rsidRPr="00B97A8D" w:rsidRDefault="00CD668F">
            <w:pPr>
              <w:jc w:val="right"/>
              <w:rPr>
                <w:rFonts w:ascii="Arial" w:hAnsi="Arial" w:cs="Arial"/>
                <w:sz w:val="14"/>
                <w:szCs w:val="14"/>
                <w:lang w:val="es-ES_tradnl"/>
              </w:rPr>
            </w:pPr>
            <w:r w:rsidRPr="00B97A8D">
              <w:rPr>
                <w:rFonts w:ascii="Arial" w:hAnsi="Arial" w:cs="Arial"/>
                <w:sz w:val="14"/>
                <w:szCs w:val="14"/>
                <w:lang w:val="es-ES_tradnl"/>
              </w:rPr>
              <w:t>0.03</w:t>
            </w:r>
          </w:p>
        </w:tc>
        <w:tc>
          <w:tcPr>
            <w:tcW w:w="1062" w:type="dxa"/>
            <w:tcBorders>
              <w:top w:val="nil"/>
              <w:left w:val="nil"/>
              <w:bottom w:val="single" w:sz="4" w:space="0" w:color="auto"/>
              <w:right w:val="single" w:sz="4" w:space="0" w:color="auto"/>
            </w:tcBorders>
            <w:shd w:val="clear" w:color="F2F2F2" w:fill="FFFFFF"/>
            <w:vAlign w:val="center"/>
            <w:hideMark/>
          </w:tcPr>
          <w:p w14:paraId="7B30C5FE"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6,000,000</w:t>
            </w:r>
          </w:p>
        </w:tc>
        <w:tc>
          <w:tcPr>
            <w:tcW w:w="918" w:type="dxa"/>
            <w:tcBorders>
              <w:top w:val="nil"/>
              <w:left w:val="nil"/>
              <w:bottom w:val="single" w:sz="4" w:space="0" w:color="auto"/>
              <w:right w:val="single" w:sz="4" w:space="0" w:color="auto"/>
            </w:tcBorders>
            <w:shd w:val="clear" w:color="F2F2F2" w:fill="FFFFFF"/>
            <w:vAlign w:val="center"/>
            <w:hideMark/>
          </w:tcPr>
          <w:p w14:paraId="0F5BF912"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1004" w:type="dxa"/>
            <w:tcBorders>
              <w:top w:val="nil"/>
              <w:left w:val="nil"/>
              <w:bottom w:val="single" w:sz="4" w:space="0" w:color="auto"/>
              <w:right w:val="single" w:sz="4" w:space="0" w:color="auto"/>
            </w:tcBorders>
            <w:shd w:val="clear" w:color="F2F2F2" w:fill="FFFFFF"/>
            <w:vAlign w:val="center"/>
            <w:hideMark/>
          </w:tcPr>
          <w:p w14:paraId="0B55B912"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976" w:type="dxa"/>
            <w:gridSpan w:val="2"/>
            <w:tcBorders>
              <w:top w:val="nil"/>
              <w:left w:val="nil"/>
              <w:bottom w:val="single" w:sz="4" w:space="0" w:color="auto"/>
              <w:right w:val="single" w:sz="4" w:space="0" w:color="auto"/>
            </w:tcBorders>
            <w:shd w:val="clear" w:color="F2F2F2" w:fill="FFFFFF"/>
            <w:vAlign w:val="center"/>
            <w:hideMark/>
          </w:tcPr>
          <w:p w14:paraId="55BE3D6C"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990" w:type="dxa"/>
            <w:tcBorders>
              <w:top w:val="nil"/>
              <w:left w:val="nil"/>
              <w:bottom w:val="single" w:sz="4" w:space="0" w:color="auto"/>
              <w:right w:val="single" w:sz="4" w:space="0" w:color="auto"/>
            </w:tcBorders>
            <w:shd w:val="clear" w:color="F2F2F2" w:fill="FFFFFF"/>
            <w:vAlign w:val="center"/>
            <w:hideMark/>
          </w:tcPr>
          <w:p w14:paraId="60DCB209"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997" w:type="dxa"/>
            <w:tcBorders>
              <w:top w:val="nil"/>
              <w:left w:val="nil"/>
              <w:bottom w:val="single" w:sz="4" w:space="0" w:color="auto"/>
              <w:right w:val="single" w:sz="4" w:space="0" w:color="auto"/>
            </w:tcBorders>
            <w:shd w:val="clear" w:color="F2F2F2" w:fill="FFFFFF"/>
            <w:vAlign w:val="center"/>
            <w:hideMark/>
          </w:tcPr>
          <w:p w14:paraId="13040423"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893" w:type="dxa"/>
            <w:gridSpan w:val="2"/>
            <w:tcBorders>
              <w:top w:val="nil"/>
              <w:left w:val="nil"/>
              <w:bottom w:val="single" w:sz="4" w:space="0" w:color="auto"/>
              <w:right w:val="single" w:sz="4" w:space="0" w:color="auto"/>
            </w:tcBorders>
            <w:shd w:val="clear" w:color="F2F2F2" w:fill="FFFFFF"/>
            <w:vAlign w:val="center"/>
            <w:hideMark/>
          </w:tcPr>
          <w:p w14:paraId="18BDBEA4"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6,000,000</w:t>
            </w:r>
          </w:p>
        </w:tc>
        <w:tc>
          <w:tcPr>
            <w:tcW w:w="1064" w:type="dxa"/>
            <w:tcBorders>
              <w:top w:val="nil"/>
              <w:left w:val="nil"/>
              <w:bottom w:val="single" w:sz="4" w:space="0" w:color="auto"/>
              <w:right w:val="single" w:sz="8" w:space="0" w:color="auto"/>
            </w:tcBorders>
            <w:shd w:val="clear" w:color="F2F2F2" w:fill="FFFFFF"/>
            <w:vAlign w:val="center"/>
            <w:hideMark/>
          </w:tcPr>
          <w:p w14:paraId="6F234CF9"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6,000,000</w:t>
            </w:r>
          </w:p>
        </w:tc>
      </w:tr>
      <w:tr w:rsidR="00CD668F" w:rsidRPr="00B97A8D" w14:paraId="55F9B037" w14:textId="77777777" w:rsidTr="00CD668F">
        <w:trPr>
          <w:trHeight w:val="675"/>
        </w:trPr>
        <w:tc>
          <w:tcPr>
            <w:tcW w:w="437" w:type="dxa"/>
            <w:tcBorders>
              <w:top w:val="single" w:sz="8" w:space="0" w:color="auto"/>
              <w:left w:val="single" w:sz="8" w:space="0" w:color="auto"/>
              <w:bottom w:val="single" w:sz="4" w:space="0" w:color="auto"/>
              <w:right w:val="single" w:sz="4" w:space="0" w:color="auto"/>
            </w:tcBorders>
            <w:shd w:val="clear" w:color="8FAADC" w:fill="8497B0"/>
            <w:noWrap/>
            <w:vAlign w:val="center"/>
            <w:hideMark/>
          </w:tcPr>
          <w:p w14:paraId="4D0AFD5B"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w:t>
            </w:r>
          </w:p>
        </w:tc>
        <w:tc>
          <w:tcPr>
            <w:tcW w:w="1619" w:type="dxa"/>
            <w:tcBorders>
              <w:top w:val="single" w:sz="8" w:space="0" w:color="auto"/>
              <w:left w:val="nil"/>
              <w:bottom w:val="single" w:sz="4" w:space="0" w:color="auto"/>
              <w:right w:val="single" w:sz="4" w:space="0" w:color="auto"/>
            </w:tcBorders>
            <w:shd w:val="clear" w:color="8FAADC" w:fill="8497B0"/>
            <w:vAlign w:val="center"/>
            <w:hideMark/>
          </w:tcPr>
          <w:p w14:paraId="27456BE3"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Componente 2. Desarrollo de Capacidades y Pre Inversión</w:t>
            </w:r>
          </w:p>
        </w:tc>
        <w:tc>
          <w:tcPr>
            <w:tcW w:w="734" w:type="dxa"/>
            <w:tcBorders>
              <w:top w:val="single" w:sz="8" w:space="0" w:color="auto"/>
              <w:left w:val="nil"/>
              <w:bottom w:val="single" w:sz="4" w:space="0" w:color="auto"/>
              <w:right w:val="single" w:sz="4" w:space="0" w:color="auto"/>
            </w:tcBorders>
            <w:shd w:val="clear" w:color="8FAADC" w:fill="8497B0"/>
            <w:noWrap/>
            <w:vAlign w:val="center"/>
            <w:hideMark/>
          </w:tcPr>
          <w:p w14:paraId="062EA136"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 </w:t>
            </w:r>
          </w:p>
        </w:tc>
        <w:tc>
          <w:tcPr>
            <w:tcW w:w="915" w:type="dxa"/>
            <w:tcBorders>
              <w:top w:val="single" w:sz="8" w:space="0" w:color="auto"/>
              <w:left w:val="nil"/>
              <w:bottom w:val="single" w:sz="4" w:space="0" w:color="auto"/>
              <w:right w:val="single" w:sz="4" w:space="0" w:color="auto"/>
            </w:tcBorders>
            <w:shd w:val="clear" w:color="8FAADC" w:fill="8497B0"/>
            <w:noWrap/>
            <w:vAlign w:val="center"/>
            <w:hideMark/>
          </w:tcPr>
          <w:p w14:paraId="1D566221"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 </w:t>
            </w:r>
          </w:p>
        </w:tc>
        <w:tc>
          <w:tcPr>
            <w:tcW w:w="662" w:type="dxa"/>
            <w:tcBorders>
              <w:top w:val="single" w:sz="8" w:space="0" w:color="auto"/>
              <w:left w:val="nil"/>
              <w:bottom w:val="single" w:sz="4" w:space="0" w:color="auto"/>
              <w:right w:val="single" w:sz="4" w:space="0" w:color="auto"/>
            </w:tcBorders>
            <w:shd w:val="clear" w:color="8FAADC" w:fill="8497B0"/>
            <w:noWrap/>
            <w:vAlign w:val="center"/>
            <w:hideMark/>
          </w:tcPr>
          <w:p w14:paraId="56D220DC"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 </w:t>
            </w:r>
          </w:p>
        </w:tc>
        <w:tc>
          <w:tcPr>
            <w:tcW w:w="689" w:type="dxa"/>
            <w:tcBorders>
              <w:top w:val="single" w:sz="8" w:space="0" w:color="auto"/>
              <w:left w:val="nil"/>
              <w:bottom w:val="single" w:sz="4" w:space="0" w:color="auto"/>
              <w:right w:val="single" w:sz="4" w:space="0" w:color="auto"/>
            </w:tcBorders>
            <w:shd w:val="clear" w:color="8FAADC" w:fill="8497B0"/>
            <w:noWrap/>
            <w:vAlign w:val="center"/>
            <w:hideMark/>
          </w:tcPr>
          <w:p w14:paraId="4E417D0A"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 </w:t>
            </w:r>
          </w:p>
        </w:tc>
        <w:tc>
          <w:tcPr>
            <w:tcW w:w="599" w:type="dxa"/>
            <w:tcBorders>
              <w:top w:val="single" w:sz="8" w:space="0" w:color="auto"/>
              <w:left w:val="nil"/>
              <w:bottom w:val="single" w:sz="4" w:space="0" w:color="auto"/>
              <w:right w:val="single" w:sz="4" w:space="0" w:color="auto"/>
            </w:tcBorders>
            <w:shd w:val="clear" w:color="8FAADC" w:fill="8497B0"/>
            <w:noWrap/>
            <w:vAlign w:val="center"/>
            <w:hideMark/>
          </w:tcPr>
          <w:p w14:paraId="2944C7A9"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 </w:t>
            </w:r>
          </w:p>
        </w:tc>
        <w:tc>
          <w:tcPr>
            <w:tcW w:w="1021" w:type="dxa"/>
            <w:gridSpan w:val="2"/>
            <w:tcBorders>
              <w:top w:val="single" w:sz="8" w:space="0" w:color="auto"/>
              <w:left w:val="nil"/>
              <w:bottom w:val="single" w:sz="4" w:space="0" w:color="auto"/>
              <w:right w:val="single" w:sz="4" w:space="0" w:color="auto"/>
            </w:tcBorders>
            <w:shd w:val="clear" w:color="8FAADC" w:fill="8497B0"/>
            <w:noWrap/>
            <w:vAlign w:val="center"/>
            <w:hideMark/>
          </w:tcPr>
          <w:p w14:paraId="0028F8B5"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5,000,000</w:t>
            </w:r>
          </w:p>
        </w:tc>
        <w:tc>
          <w:tcPr>
            <w:tcW w:w="630" w:type="dxa"/>
            <w:tcBorders>
              <w:top w:val="single" w:sz="8" w:space="0" w:color="auto"/>
              <w:left w:val="nil"/>
              <w:bottom w:val="single" w:sz="4" w:space="0" w:color="auto"/>
              <w:right w:val="single" w:sz="4" w:space="0" w:color="auto"/>
            </w:tcBorders>
            <w:shd w:val="clear" w:color="8FAADC" w:fill="8497B0"/>
            <w:vAlign w:val="center"/>
            <w:hideMark/>
          </w:tcPr>
          <w:p w14:paraId="50DA0A6A"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2.3%</w:t>
            </w:r>
          </w:p>
        </w:tc>
        <w:tc>
          <w:tcPr>
            <w:tcW w:w="1062" w:type="dxa"/>
            <w:tcBorders>
              <w:top w:val="single" w:sz="8" w:space="0" w:color="auto"/>
              <w:left w:val="nil"/>
              <w:bottom w:val="single" w:sz="4" w:space="0" w:color="auto"/>
              <w:right w:val="single" w:sz="4" w:space="0" w:color="auto"/>
            </w:tcBorders>
            <w:shd w:val="clear" w:color="8FAADC" w:fill="8497B0"/>
            <w:noWrap/>
            <w:vAlign w:val="center"/>
            <w:hideMark/>
          </w:tcPr>
          <w:p w14:paraId="2AF92F89"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5,000,000</w:t>
            </w:r>
          </w:p>
        </w:tc>
        <w:tc>
          <w:tcPr>
            <w:tcW w:w="918" w:type="dxa"/>
            <w:tcBorders>
              <w:top w:val="single" w:sz="8" w:space="0" w:color="auto"/>
              <w:left w:val="nil"/>
              <w:bottom w:val="single" w:sz="4" w:space="0" w:color="auto"/>
              <w:right w:val="single" w:sz="4" w:space="0" w:color="auto"/>
            </w:tcBorders>
            <w:shd w:val="clear" w:color="8FAADC" w:fill="8497B0"/>
            <w:noWrap/>
            <w:vAlign w:val="center"/>
            <w:hideMark/>
          </w:tcPr>
          <w:p w14:paraId="0E8696CF"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0</w:t>
            </w:r>
          </w:p>
        </w:tc>
        <w:tc>
          <w:tcPr>
            <w:tcW w:w="1004" w:type="dxa"/>
            <w:tcBorders>
              <w:top w:val="single" w:sz="8" w:space="0" w:color="auto"/>
              <w:left w:val="nil"/>
              <w:bottom w:val="single" w:sz="4" w:space="0" w:color="auto"/>
              <w:right w:val="single" w:sz="4" w:space="0" w:color="auto"/>
            </w:tcBorders>
            <w:shd w:val="clear" w:color="8FAADC" w:fill="8497B0"/>
            <w:noWrap/>
            <w:vAlign w:val="center"/>
            <w:hideMark/>
          </w:tcPr>
          <w:p w14:paraId="681AE733"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2,000,000</w:t>
            </w:r>
          </w:p>
        </w:tc>
        <w:tc>
          <w:tcPr>
            <w:tcW w:w="976" w:type="dxa"/>
            <w:gridSpan w:val="2"/>
            <w:tcBorders>
              <w:top w:val="single" w:sz="8" w:space="0" w:color="auto"/>
              <w:left w:val="nil"/>
              <w:bottom w:val="single" w:sz="4" w:space="0" w:color="auto"/>
              <w:right w:val="single" w:sz="4" w:space="0" w:color="auto"/>
            </w:tcBorders>
            <w:shd w:val="clear" w:color="8FAADC" w:fill="8497B0"/>
            <w:noWrap/>
            <w:vAlign w:val="center"/>
            <w:hideMark/>
          </w:tcPr>
          <w:p w14:paraId="2BA0218E"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2,000,000</w:t>
            </w:r>
          </w:p>
        </w:tc>
        <w:tc>
          <w:tcPr>
            <w:tcW w:w="990" w:type="dxa"/>
            <w:tcBorders>
              <w:top w:val="single" w:sz="8" w:space="0" w:color="auto"/>
              <w:left w:val="nil"/>
              <w:bottom w:val="single" w:sz="4" w:space="0" w:color="auto"/>
              <w:right w:val="single" w:sz="4" w:space="0" w:color="auto"/>
            </w:tcBorders>
            <w:shd w:val="clear" w:color="8FAADC" w:fill="8497B0"/>
            <w:noWrap/>
            <w:vAlign w:val="center"/>
            <w:hideMark/>
          </w:tcPr>
          <w:p w14:paraId="4B8B3665"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500,000</w:t>
            </w:r>
          </w:p>
        </w:tc>
        <w:tc>
          <w:tcPr>
            <w:tcW w:w="997" w:type="dxa"/>
            <w:tcBorders>
              <w:top w:val="single" w:sz="8" w:space="0" w:color="auto"/>
              <w:left w:val="nil"/>
              <w:bottom w:val="single" w:sz="4" w:space="0" w:color="auto"/>
              <w:right w:val="single" w:sz="4" w:space="0" w:color="auto"/>
            </w:tcBorders>
            <w:shd w:val="clear" w:color="8FAADC" w:fill="8497B0"/>
            <w:noWrap/>
            <w:vAlign w:val="center"/>
            <w:hideMark/>
          </w:tcPr>
          <w:p w14:paraId="0AC2F034"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250,000</w:t>
            </w:r>
          </w:p>
        </w:tc>
        <w:tc>
          <w:tcPr>
            <w:tcW w:w="893" w:type="dxa"/>
            <w:gridSpan w:val="2"/>
            <w:tcBorders>
              <w:top w:val="single" w:sz="8" w:space="0" w:color="auto"/>
              <w:left w:val="nil"/>
              <w:bottom w:val="single" w:sz="4" w:space="0" w:color="auto"/>
              <w:right w:val="single" w:sz="4" w:space="0" w:color="auto"/>
            </w:tcBorders>
            <w:shd w:val="clear" w:color="8FAADC" w:fill="8497B0"/>
            <w:noWrap/>
            <w:vAlign w:val="center"/>
            <w:hideMark/>
          </w:tcPr>
          <w:p w14:paraId="1D62D72F"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250,000</w:t>
            </w:r>
          </w:p>
        </w:tc>
        <w:tc>
          <w:tcPr>
            <w:tcW w:w="1064" w:type="dxa"/>
            <w:tcBorders>
              <w:top w:val="single" w:sz="8" w:space="0" w:color="auto"/>
              <w:left w:val="nil"/>
              <w:bottom w:val="single" w:sz="4" w:space="0" w:color="auto"/>
              <w:right w:val="single" w:sz="8" w:space="0" w:color="auto"/>
            </w:tcBorders>
            <w:shd w:val="clear" w:color="8FAADC" w:fill="8497B0"/>
            <w:noWrap/>
            <w:vAlign w:val="center"/>
            <w:hideMark/>
          </w:tcPr>
          <w:p w14:paraId="6CEFF0C4"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5,000,000</w:t>
            </w:r>
          </w:p>
        </w:tc>
      </w:tr>
      <w:tr w:rsidR="00CD668F" w:rsidRPr="00B97A8D" w14:paraId="2C3759E5" w14:textId="77777777" w:rsidTr="00CD668F">
        <w:trPr>
          <w:trHeight w:val="615"/>
        </w:trPr>
        <w:tc>
          <w:tcPr>
            <w:tcW w:w="437" w:type="dxa"/>
            <w:tcBorders>
              <w:top w:val="nil"/>
              <w:left w:val="single" w:sz="8" w:space="0" w:color="auto"/>
              <w:bottom w:val="single" w:sz="4" w:space="0" w:color="auto"/>
              <w:right w:val="single" w:sz="4" w:space="0" w:color="auto"/>
            </w:tcBorders>
            <w:shd w:val="clear" w:color="D9D9D9" w:fill="FFFFFF"/>
            <w:vAlign w:val="center"/>
            <w:hideMark/>
          </w:tcPr>
          <w:p w14:paraId="79AD6AE6"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2.1</w:t>
            </w:r>
          </w:p>
        </w:tc>
        <w:tc>
          <w:tcPr>
            <w:tcW w:w="1619" w:type="dxa"/>
            <w:tcBorders>
              <w:top w:val="nil"/>
              <w:left w:val="nil"/>
              <w:bottom w:val="single" w:sz="4" w:space="0" w:color="auto"/>
              <w:right w:val="single" w:sz="4" w:space="0" w:color="auto"/>
            </w:tcBorders>
            <w:shd w:val="clear" w:color="D9D9D9" w:fill="FFFFFF"/>
            <w:vAlign w:val="center"/>
            <w:hideMark/>
          </w:tcPr>
          <w:p w14:paraId="59C9717F" w14:textId="77777777" w:rsidR="00CD668F" w:rsidRPr="00B97A8D" w:rsidRDefault="00CD668F">
            <w:pPr>
              <w:rPr>
                <w:rFonts w:ascii="Arial" w:hAnsi="Arial" w:cs="Arial"/>
                <w:sz w:val="14"/>
                <w:szCs w:val="14"/>
                <w:lang w:val="es-ES_tradnl"/>
              </w:rPr>
            </w:pPr>
            <w:r w:rsidRPr="00B97A8D">
              <w:rPr>
                <w:rFonts w:ascii="Arial" w:hAnsi="Arial" w:cs="Arial"/>
                <w:sz w:val="14"/>
                <w:szCs w:val="14"/>
                <w:lang w:val="es-ES_tradnl"/>
              </w:rPr>
              <w:t>Estudios de Pre inversión y Apoyo Supervisión de Obras Civiles</w:t>
            </w:r>
          </w:p>
        </w:tc>
        <w:tc>
          <w:tcPr>
            <w:tcW w:w="734" w:type="dxa"/>
            <w:tcBorders>
              <w:top w:val="nil"/>
              <w:left w:val="nil"/>
              <w:bottom w:val="single" w:sz="4" w:space="0" w:color="auto"/>
              <w:right w:val="single" w:sz="4" w:space="0" w:color="auto"/>
            </w:tcBorders>
            <w:shd w:val="clear" w:color="D9D9D9" w:fill="FFFFFF"/>
            <w:noWrap/>
            <w:vAlign w:val="center"/>
            <w:hideMark/>
          </w:tcPr>
          <w:p w14:paraId="74D83722"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2022</w:t>
            </w:r>
          </w:p>
        </w:tc>
        <w:tc>
          <w:tcPr>
            <w:tcW w:w="915" w:type="dxa"/>
            <w:tcBorders>
              <w:top w:val="nil"/>
              <w:left w:val="nil"/>
              <w:bottom w:val="single" w:sz="4" w:space="0" w:color="auto"/>
              <w:right w:val="single" w:sz="4" w:space="0" w:color="auto"/>
            </w:tcBorders>
            <w:shd w:val="clear" w:color="D9D9D9" w:fill="FFFFFF"/>
            <w:noWrap/>
            <w:vAlign w:val="center"/>
            <w:hideMark/>
          </w:tcPr>
          <w:p w14:paraId="2F31CEBB"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60</w:t>
            </w:r>
          </w:p>
        </w:tc>
        <w:tc>
          <w:tcPr>
            <w:tcW w:w="662" w:type="dxa"/>
            <w:tcBorders>
              <w:top w:val="nil"/>
              <w:left w:val="nil"/>
              <w:bottom w:val="single" w:sz="4" w:space="0" w:color="auto"/>
              <w:right w:val="single" w:sz="4" w:space="0" w:color="auto"/>
            </w:tcBorders>
            <w:shd w:val="clear" w:color="auto" w:fill="auto"/>
            <w:noWrap/>
            <w:vAlign w:val="center"/>
            <w:hideMark/>
          </w:tcPr>
          <w:p w14:paraId="3D08243C"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1,800</w:t>
            </w:r>
          </w:p>
        </w:tc>
        <w:tc>
          <w:tcPr>
            <w:tcW w:w="689" w:type="dxa"/>
            <w:tcBorders>
              <w:top w:val="nil"/>
              <w:left w:val="nil"/>
              <w:bottom w:val="single" w:sz="4" w:space="0" w:color="auto"/>
              <w:right w:val="single" w:sz="4" w:space="0" w:color="auto"/>
            </w:tcBorders>
            <w:shd w:val="clear" w:color="D9D9D9" w:fill="FFFFFF"/>
            <w:noWrap/>
            <w:vAlign w:val="center"/>
            <w:hideMark/>
          </w:tcPr>
          <w:p w14:paraId="02045731"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2018</w:t>
            </w:r>
          </w:p>
        </w:tc>
        <w:tc>
          <w:tcPr>
            <w:tcW w:w="599" w:type="dxa"/>
            <w:tcBorders>
              <w:top w:val="nil"/>
              <w:left w:val="nil"/>
              <w:bottom w:val="single" w:sz="4" w:space="0" w:color="auto"/>
              <w:right w:val="single" w:sz="4" w:space="0" w:color="auto"/>
            </w:tcBorders>
            <w:shd w:val="clear" w:color="D9D9D9" w:fill="FFFFFF"/>
            <w:noWrap/>
            <w:vAlign w:val="center"/>
            <w:hideMark/>
          </w:tcPr>
          <w:p w14:paraId="1A3116FD"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2022</w:t>
            </w:r>
          </w:p>
        </w:tc>
        <w:tc>
          <w:tcPr>
            <w:tcW w:w="1021" w:type="dxa"/>
            <w:gridSpan w:val="2"/>
            <w:tcBorders>
              <w:top w:val="nil"/>
              <w:left w:val="nil"/>
              <w:bottom w:val="single" w:sz="4" w:space="0" w:color="auto"/>
              <w:right w:val="single" w:sz="4" w:space="0" w:color="auto"/>
            </w:tcBorders>
            <w:shd w:val="clear" w:color="D9D9D9" w:fill="FFFFFF"/>
            <w:vAlign w:val="center"/>
            <w:hideMark/>
          </w:tcPr>
          <w:p w14:paraId="15B117E3"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5,000,000</w:t>
            </w:r>
          </w:p>
        </w:tc>
        <w:tc>
          <w:tcPr>
            <w:tcW w:w="630" w:type="dxa"/>
            <w:tcBorders>
              <w:top w:val="nil"/>
              <w:left w:val="nil"/>
              <w:bottom w:val="single" w:sz="4" w:space="0" w:color="auto"/>
              <w:right w:val="single" w:sz="4" w:space="0" w:color="auto"/>
            </w:tcBorders>
            <w:shd w:val="clear" w:color="D9D9D9" w:fill="FFFFFF"/>
            <w:vAlign w:val="center"/>
            <w:hideMark/>
          </w:tcPr>
          <w:p w14:paraId="65A39B96"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100.00%</w:t>
            </w:r>
          </w:p>
        </w:tc>
        <w:tc>
          <w:tcPr>
            <w:tcW w:w="1062" w:type="dxa"/>
            <w:tcBorders>
              <w:top w:val="nil"/>
              <w:left w:val="nil"/>
              <w:bottom w:val="single" w:sz="4" w:space="0" w:color="auto"/>
              <w:right w:val="single" w:sz="4" w:space="0" w:color="auto"/>
            </w:tcBorders>
            <w:shd w:val="clear" w:color="D9D9D9" w:fill="FFFFFF"/>
            <w:vAlign w:val="center"/>
            <w:hideMark/>
          </w:tcPr>
          <w:p w14:paraId="3B77E7AF"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5,000,000</w:t>
            </w:r>
          </w:p>
        </w:tc>
        <w:tc>
          <w:tcPr>
            <w:tcW w:w="918" w:type="dxa"/>
            <w:tcBorders>
              <w:top w:val="nil"/>
              <w:left w:val="nil"/>
              <w:bottom w:val="single" w:sz="4" w:space="0" w:color="auto"/>
              <w:right w:val="single" w:sz="4" w:space="0" w:color="auto"/>
            </w:tcBorders>
            <w:shd w:val="clear" w:color="D9D9D9" w:fill="FFFFFF"/>
            <w:vAlign w:val="center"/>
            <w:hideMark/>
          </w:tcPr>
          <w:p w14:paraId="3C8C8E1A"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0</w:t>
            </w:r>
          </w:p>
        </w:tc>
        <w:tc>
          <w:tcPr>
            <w:tcW w:w="1004" w:type="dxa"/>
            <w:tcBorders>
              <w:top w:val="nil"/>
              <w:left w:val="nil"/>
              <w:bottom w:val="single" w:sz="4" w:space="0" w:color="auto"/>
              <w:right w:val="single" w:sz="4" w:space="0" w:color="auto"/>
            </w:tcBorders>
            <w:shd w:val="clear" w:color="D9D9D9" w:fill="FFFFFF"/>
            <w:vAlign w:val="center"/>
            <w:hideMark/>
          </w:tcPr>
          <w:p w14:paraId="0B0BE21A"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2,000,000</w:t>
            </w:r>
          </w:p>
        </w:tc>
        <w:tc>
          <w:tcPr>
            <w:tcW w:w="976" w:type="dxa"/>
            <w:gridSpan w:val="2"/>
            <w:tcBorders>
              <w:top w:val="nil"/>
              <w:left w:val="nil"/>
              <w:bottom w:val="single" w:sz="4" w:space="0" w:color="auto"/>
              <w:right w:val="single" w:sz="4" w:space="0" w:color="auto"/>
            </w:tcBorders>
            <w:shd w:val="clear" w:color="D9D9D9" w:fill="FFFFFF"/>
            <w:vAlign w:val="center"/>
            <w:hideMark/>
          </w:tcPr>
          <w:p w14:paraId="61358621"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2,000,000</w:t>
            </w:r>
          </w:p>
        </w:tc>
        <w:tc>
          <w:tcPr>
            <w:tcW w:w="990" w:type="dxa"/>
            <w:tcBorders>
              <w:top w:val="nil"/>
              <w:left w:val="nil"/>
              <w:bottom w:val="single" w:sz="4" w:space="0" w:color="auto"/>
              <w:right w:val="single" w:sz="4" w:space="0" w:color="auto"/>
            </w:tcBorders>
            <w:shd w:val="clear" w:color="D9D9D9" w:fill="FFFFFF"/>
            <w:vAlign w:val="center"/>
            <w:hideMark/>
          </w:tcPr>
          <w:p w14:paraId="73CBA5DF"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500,000</w:t>
            </w:r>
          </w:p>
        </w:tc>
        <w:tc>
          <w:tcPr>
            <w:tcW w:w="997" w:type="dxa"/>
            <w:tcBorders>
              <w:top w:val="nil"/>
              <w:left w:val="nil"/>
              <w:bottom w:val="single" w:sz="4" w:space="0" w:color="auto"/>
              <w:right w:val="single" w:sz="4" w:space="0" w:color="auto"/>
            </w:tcBorders>
            <w:shd w:val="clear" w:color="D9D9D9" w:fill="FFFFFF"/>
            <w:vAlign w:val="center"/>
            <w:hideMark/>
          </w:tcPr>
          <w:p w14:paraId="436351BF"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250,000</w:t>
            </w:r>
          </w:p>
        </w:tc>
        <w:tc>
          <w:tcPr>
            <w:tcW w:w="893" w:type="dxa"/>
            <w:gridSpan w:val="2"/>
            <w:tcBorders>
              <w:top w:val="nil"/>
              <w:left w:val="nil"/>
              <w:bottom w:val="single" w:sz="4" w:space="0" w:color="auto"/>
              <w:right w:val="single" w:sz="4" w:space="0" w:color="auto"/>
            </w:tcBorders>
            <w:shd w:val="clear" w:color="D9D9D9" w:fill="FFFFFF"/>
            <w:vAlign w:val="center"/>
            <w:hideMark/>
          </w:tcPr>
          <w:p w14:paraId="6D32D8BB"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250,000</w:t>
            </w:r>
          </w:p>
        </w:tc>
        <w:tc>
          <w:tcPr>
            <w:tcW w:w="1064" w:type="dxa"/>
            <w:tcBorders>
              <w:top w:val="nil"/>
              <w:left w:val="nil"/>
              <w:bottom w:val="single" w:sz="4" w:space="0" w:color="auto"/>
              <w:right w:val="single" w:sz="8" w:space="0" w:color="auto"/>
            </w:tcBorders>
            <w:shd w:val="clear" w:color="D9D9D9" w:fill="FFFFFF"/>
            <w:vAlign w:val="center"/>
            <w:hideMark/>
          </w:tcPr>
          <w:p w14:paraId="4EC05CEA"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5,000,000</w:t>
            </w:r>
          </w:p>
        </w:tc>
      </w:tr>
      <w:tr w:rsidR="00CD668F" w:rsidRPr="00B97A8D" w14:paraId="28D02CFA" w14:textId="77777777" w:rsidTr="00CD668F">
        <w:trPr>
          <w:trHeight w:val="315"/>
        </w:trPr>
        <w:tc>
          <w:tcPr>
            <w:tcW w:w="437" w:type="dxa"/>
            <w:tcBorders>
              <w:top w:val="single" w:sz="8" w:space="0" w:color="auto"/>
              <w:left w:val="single" w:sz="8" w:space="0" w:color="auto"/>
              <w:bottom w:val="single" w:sz="4" w:space="0" w:color="auto"/>
              <w:right w:val="single" w:sz="4" w:space="0" w:color="auto"/>
            </w:tcBorders>
            <w:shd w:val="clear" w:color="8FAADC" w:fill="8497B0"/>
            <w:noWrap/>
            <w:vAlign w:val="center"/>
            <w:hideMark/>
          </w:tcPr>
          <w:p w14:paraId="3EE51C6C"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2.2</w:t>
            </w:r>
          </w:p>
        </w:tc>
        <w:tc>
          <w:tcPr>
            <w:tcW w:w="1619" w:type="dxa"/>
            <w:tcBorders>
              <w:top w:val="single" w:sz="8" w:space="0" w:color="auto"/>
              <w:left w:val="nil"/>
              <w:bottom w:val="single" w:sz="4" w:space="0" w:color="auto"/>
              <w:right w:val="single" w:sz="4" w:space="0" w:color="auto"/>
            </w:tcBorders>
            <w:shd w:val="clear" w:color="8FAADC" w:fill="8497B0"/>
            <w:vAlign w:val="center"/>
            <w:hideMark/>
          </w:tcPr>
          <w:p w14:paraId="3F6852CB"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Auditorías externa</w:t>
            </w:r>
          </w:p>
        </w:tc>
        <w:tc>
          <w:tcPr>
            <w:tcW w:w="734" w:type="dxa"/>
            <w:tcBorders>
              <w:top w:val="single" w:sz="8" w:space="0" w:color="auto"/>
              <w:left w:val="nil"/>
              <w:bottom w:val="single" w:sz="4" w:space="0" w:color="auto"/>
              <w:right w:val="single" w:sz="4" w:space="0" w:color="auto"/>
            </w:tcBorders>
            <w:shd w:val="clear" w:color="8FAADC" w:fill="8497B0"/>
            <w:noWrap/>
            <w:vAlign w:val="center"/>
            <w:hideMark/>
          </w:tcPr>
          <w:p w14:paraId="397BA00C"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2022</w:t>
            </w:r>
          </w:p>
        </w:tc>
        <w:tc>
          <w:tcPr>
            <w:tcW w:w="915" w:type="dxa"/>
            <w:tcBorders>
              <w:top w:val="single" w:sz="8" w:space="0" w:color="auto"/>
              <w:left w:val="nil"/>
              <w:bottom w:val="single" w:sz="4" w:space="0" w:color="auto"/>
              <w:right w:val="single" w:sz="4" w:space="0" w:color="auto"/>
            </w:tcBorders>
            <w:shd w:val="clear" w:color="8FAADC" w:fill="8497B0"/>
            <w:noWrap/>
            <w:vAlign w:val="center"/>
            <w:hideMark/>
          </w:tcPr>
          <w:p w14:paraId="5345EA5A"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60</w:t>
            </w:r>
          </w:p>
        </w:tc>
        <w:tc>
          <w:tcPr>
            <w:tcW w:w="662" w:type="dxa"/>
            <w:tcBorders>
              <w:top w:val="single" w:sz="8" w:space="0" w:color="auto"/>
              <w:left w:val="nil"/>
              <w:bottom w:val="single" w:sz="4" w:space="0" w:color="auto"/>
              <w:right w:val="single" w:sz="4" w:space="0" w:color="auto"/>
            </w:tcBorders>
            <w:shd w:val="clear" w:color="8FAADC" w:fill="8497B0"/>
            <w:noWrap/>
            <w:vAlign w:val="center"/>
            <w:hideMark/>
          </w:tcPr>
          <w:p w14:paraId="1545A7B5"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1800</w:t>
            </w:r>
          </w:p>
        </w:tc>
        <w:tc>
          <w:tcPr>
            <w:tcW w:w="689" w:type="dxa"/>
            <w:tcBorders>
              <w:top w:val="single" w:sz="8" w:space="0" w:color="auto"/>
              <w:left w:val="nil"/>
              <w:bottom w:val="single" w:sz="4" w:space="0" w:color="auto"/>
              <w:right w:val="single" w:sz="4" w:space="0" w:color="auto"/>
            </w:tcBorders>
            <w:shd w:val="clear" w:color="8FAADC" w:fill="8497B0"/>
            <w:noWrap/>
            <w:vAlign w:val="center"/>
            <w:hideMark/>
          </w:tcPr>
          <w:p w14:paraId="184830AE"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2018</w:t>
            </w:r>
          </w:p>
        </w:tc>
        <w:tc>
          <w:tcPr>
            <w:tcW w:w="599" w:type="dxa"/>
            <w:tcBorders>
              <w:top w:val="single" w:sz="8" w:space="0" w:color="auto"/>
              <w:left w:val="nil"/>
              <w:bottom w:val="single" w:sz="4" w:space="0" w:color="auto"/>
              <w:right w:val="single" w:sz="4" w:space="0" w:color="auto"/>
            </w:tcBorders>
            <w:shd w:val="clear" w:color="8FAADC" w:fill="8497B0"/>
            <w:noWrap/>
            <w:vAlign w:val="center"/>
            <w:hideMark/>
          </w:tcPr>
          <w:p w14:paraId="0A508914" w14:textId="77777777" w:rsidR="00CD668F" w:rsidRPr="00B97A8D" w:rsidRDefault="00CD668F">
            <w:pPr>
              <w:jc w:val="center"/>
              <w:rPr>
                <w:rFonts w:ascii="Arial" w:hAnsi="Arial" w:cs="Arial"/>
                <w:sz w:val="14"/>
                <w:szCs w:val="14"/>
                <w:lang w:val="es-ES_tradnl"/>
              </w:rPr>
            </w:pPr>
            <w:r w:rsidRPr="00B97A8D">
              <w:rPr>
                <w:rFonts w:ascii="Arial" w:hAnsi="Arial" w:cs="Arial"/>
                <w:sz w:val="14"/>
                <w:szCs w:val="14"/>
                <w:lang w:val="es-ES_tradnl"/>
              </w:rPr>
              <w:t>2022</w:t>
            </w:r>
          </w:p>
        </w:tc>
        <w:tc>
          <w:tcPr>
            <w:tcW w:w="1021" w:type="dxa"/>
            <w:gridSpan w:val="2"/>
            <w:tcBorders>
              <w:top w:val="single" w:sz="8" w:space="0" w:color="auto"/>
              <w:left w:val="nil"/>
              <w:bottom w:val="single" w:sz="4" w:space="0" w:color="auto"/>
              <w:right w:val="single" w:sz="4" w:space="0" w:color="auto"/>
            </w:tcBorders>
            <w:shd w:val="clear" w:color="8FAADC" w:fill="8497B0"/>
            <w:noWrap/>
            <w:vAlign w:val="center"/>
            <w:hideMark/>
          </w:tcPr>
          <w:p w14:paraId="0E389675"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500,000</w:t>
            </w:r>
          </w:p>
        </w:tc>
        <w:tc>
          <w:tcPr>
            <w:tcW w:w="630" w:type="dxa"/>
            <w:tcBorders>
              <w:top w:val="single" w:sz="8" w:space="0" w:color="auto"/>
              <w:left w:val="nil"/>
              <w:bottom w:val="single" w:sz="4" w:space="0" w:color="auto"/>
              <w:right w:val="single" w:sz="4" w:space="0" w:color="auto"/>
            </w:tcBorders>
            <w:shd w:val="clear" w:color="8FAADC" w:fill="8497B0"/>
            <w:vAlign w:val="center"/>
            <w:hideMark/>
          </w:tcPr>
          <w:p w14:paraId="1FC78D7D"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0.2%</w:t>
            </w:r>
          </w:p>
        </w:tc>
        <w:tc>
          <w:tcPr>
            <w:tcW w:w="1062" w:type="dxa"/>
            <w:tcBorders>
              <w:top w:val="single" w:sz="8" w:space="0" w:color="auto"/>
              <w:left w:val="nil"/>
              <w:bottom w:val="single" w:sz="4" w:space="0" w:color="auto"/>
              <w:right w:val="single" w:sz="4" w:space="0" w:color="auto"/>
            </w:tcBorders>
            <w:shd w:val="clear" w:color="8FAADC" w:fill="8497B0"/>
            <w:noWrap/>
            <w:vAlign w:val="center"/>
            <w:hideMark/>
          </w:tcPr>
          <w:p w14:paraId="0113D1CD"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500,000</w:t>
            </w:r>
          </w:p>
        </w:tc>
        <w:tc>
          <w:tcPr>
            <w:tcW w:w="918" w:type="dxa"/>
            <w:tcBorders>
              <w:top w:val="single" w:sz="8" w:space="0" w:color="auto"/>
              <w:left w:val="nil"/>
              <w:bottom w:val="single" w:sz="4" w:space="0" w:color="auto"/>
              <w:right w:val="single" w:sz="4" w:space="0" w:color="auto"/>
            </w:tcBorders>
            <w:shd w:val="clear" w:color="8FAADC" w:fill="8497B0"/>
            <w:noWrap/>
            <w:vAlign w:val="center"/>
            <w:hideMark/>
          </w:tcPr>
          <w:p w14:paraId="4F90A470"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0</w:t>
            </w:r>
          </w:p>
        </w:tc>
        <w:tc>
          <w:tcPr>
            <w:tcW w:w="1004" w:type="dxa"/>
            <w:tcBorders>
              <w:top w:val="single" w:sz="8" w:space="0" w:color="auto"/>
              <w:left w:val="nil"/>
              <w:bottom w:val="single" w:sz="4" w:space="0" w:color="auto"/>
              <w:right w:val="single" w:sz="4" w:space="0" w:color="auto"/>
            </w:tcBorders>
            <w:shd w:val="clear" w:color="8FAADC" w:fill="8497B0"/>
            <w:noWrap/>
            <w:vAlign w:val="center"/>
            <w:hideMark/>
          </w:tcPr>
          <w:p w14:paraId="43D0C2AC"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100,000</w:t>
            </w:r>
          </w:p>
        </w:tc>
        <w:tc>
          <w:tcPr>
            <w:tcW w:w="976" w:type="dxa"/>
            <w:gridSpan w:val="2"/>
            <w:tcBorders>
              <w:top w:val="single" w:sz="8" w:space="0" w:color="auto"/>
              <w:left w:val="nil"/>
              <w:bottom w:val="single" w:sz="4" w:space="0" w:color="auto"/>
              <w:right w:val="single" w:sz="4" w:space="0" w:color="auto"/>
            </w:tcBorders>
            <w:shd w:val="clear" w:color="8FAADC" w:fill="8497B0"/>
            <w:noWrap/>
            <w:vAlign w:val="center"/>
            <w:hideMark/>
          </w:tcPr>
          <w:p w14:paraId="0092C8DE"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100,000</w:t>
            </w:r>
          </w:p>
        </w:tc>
        <w:tc>
          <w:tcPr>
            <w:tcW w:w="990" w:type="dxa"/>
            <w:tcBorders>
              <w:top w:val="single" w:sz="8" w:space="0" w:color="auto"/>
              <w:left w:val="nil"/>
              <w:bottom w:val="single" w:sz="4" w:space="0" w:color="auto"/>
              <w:right w:val="single" w:sz="4" w:space="0" w:color="auto"/>
            </w:tcBorders>
            <w:shd w:val="clear" w:color="8FAADC" w:fill="8497B0"/>
            <w:noWrap/>
            <w:vAlign w:val="center"/>
            <w:hideMark/>
          </w:tcPr>
          <w:p w14:paraId="385B663D"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100,000</w:t>
            </w:r>
          </w:p>
        </w:tc>
        <w:tc>
          <w:tcPr>
            <w:tcW w:w="997" w:type="dxa"/>
            <w:tcBorders>
              <w:top w:val="single" w:sz="8" w:space="0" w:color="auto"/>
              <w:left w:val="nil"/>
              <w:bottom w:val="single" w:sz="4" w:space="0" w:color="auto"/>
              <w:right w:val="single" w:sz="4" w:space="0" w:color="auto"/>
            </w:tcBorders>
            <w:shd w:val="clear" w:color="8FAADC" w:fill="8497B0"/>
            <w:noWrap/>
            <w:vAlign w:val="center"/>
            <w:hideMark/>
          </w:tcPr>
          <w:p w14:paraId="73ECC144"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100,000</w:t>
            </w:r>
          </w:p>
        </w:tc>
        <w:tc>
          <w:tcPr>
            <w:tcW w:w="893" w:type="dxa"/>
            <w:gridSpan w:val="2"/>
            <w:tcBorders>
              <w:top w:val="single" w:sz="8" w:space="0" w:color="auto"/>
              <w:left w:val="nil"/>
              <w:bottom w:val="single" w:sz="4" w:space="0" w:color="auto"/>
              <w:right w:val="single" w:sz="4" w:space="0" w:color="auto"/>
            </w:tcBorders>
            <w:shd w:val="clear" w:color="8FAADC" w:fill="8497B0"/>
            <w:noWrap/>
            <w:vAlign w:val="center"/>
            <w:hideMark/>
          </w:tcPr>
          <w:p w14:paraId="66CCAA3D"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100,000</w:t>
            </w:r>
          </w:p>
        </w:tc>
        <w:tc>
          <w:tcPr>
            <w:tcW w:w="1064" w:type="dxa"/>
            <w:tcBorders>
              <w:top w:val="single" w:sz="8" w:space="0" w:color="auto"/>
              <w:left w:val="nil"/>
              <w:bottom w:val="single" w:sz="4" w:space="0" w:color="auto"/>
              <w:right w:val="single" w:sz="8" w:space="0" w:color="auto"/>
            </w:tcBorders>
            <w:shd w:val="clear" w:color="8FAADC" w:fill="8497B0"/>
            <w:noWrap/>
            <w:vAlign w:val="center"/>
            <w:hideMark/>
          </w:tcPr>
          <w:p w14:paraId="1F1053BD"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500,000</w:t>
            </w:r>
          </w:p>
        </w:tc>
      </w:tr>
      <w:tr w:rsidR="00CD668F" w:rsidRPr="00B97A8D" w14:paraId="1559DB7A" w14:textId="77777777" w:rsidTr="00CD668F">
        <w:trPr>
          <w:trHeight w:val="315"/>
        </w:trPr>
        <w:tc>
          <w:tcPr>
            <w:tcW w:w="437" w:type="dxa"/>
            <w:tcBorders>
              <w:top w:val="single" w:sz="8" w:space="0" w:color="auto"/>
              <w:left w:val="single" w:sz="8" w:space="0" w:color="auto"/>
              <w:bottom w:val="single" w:sz="8" w:space="0" w:color="auto"/>
              <w:right w:val="nil"/>
            </w:tcBorders>
            <w:shd w:val="clear" w:color="8FAADC" w:fill="8497B0"/>
            <w:noWrap/>
            <w:vAlign w:val="center"/>
            <w:hideMark/>
          </w:tcPr>
          <w:p w14:paraId="61217914"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1619" w:type="dxa"/>
            <w:tcBorders>
              <w:top w:val="single" w:sz="8" w:space="0" w:color="auto"/>
              <w:left w:val="nil"/>
              <w:bottom w:val="single" w:sz="8" w:space="0" w:color="auto"/>
              <w:right w:val="nil"/>
            </w:tcBorders>
            <w:shd w:val="clear" w:color="8FAADC" w:fill="8497B0"/>
            <w:noWrap/>
            <w:vAlign w:val="center"/>
            <w:hideMark/>
          </w:tcPr>
          <w:p w14:paraId="1DD92EA0"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TOTAL GENERAL</w:t>
            </w:r>
          </w:p>
        </w:tc>
        <w:tc>
          <w:tcPr>
            <w:tcW w:w="734" w:type="dxa"/>
            <w:tcBorders>
              <w:top w:val="single" w:sz="8" w:space="0" w:color="auto"/>
              <w:left w:val="nil"/>
              <w:bottom w:val="single" w:sz="8" w:space="0" w:color="auto"/>
              <w:right w:val="nil"/>
            </w:tcBorders>
            <w:shd w:val="clear" w:color="8FAADC" w:fill="8497B0"/>
            <w:noWrap/>
            <w:vAlign w:val="center"/>
            <w:hideMark/>
          </w:tcPr>
          <w:p w14:paraId="6A3D47A6"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915" w:type="dxa"/>
            <w:tcBorders>
              <w:top w:val="single" w:sz="8" w:space="0" w:color="auto"/>
              <w:left w:val="nil"/>
              <w:bottom w:val="single" w:sz="8" w:space="0" w:color="auto"/>
              <w:right w:val="nil"/>
            </w:tcBorders>
            <w:shd w:val="clear" w:color="8FAADC" w:fill="8497B0"/>
            <w:noWrap/>
            <w:vAlign w:val="center"/>
            <w:hideMark/>
          </w:tcPr>
          <w:p w14:paraId="042A4A05"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662" w:type="dxa"/>
            <w:tcBorders>
              <w:top w:val="single" w:sz="8" w:space="0" w:color="auto"/>
              <w:left w:val="nil"/>
              <w:bottom w:val="single" w:sz="8" w:space="0" w:color="auto"/>
              <w:right w:val="nil"/>
            </w:tcBorders>
            <w:shd w:val="clear" w:color="8FAADC" w:fill="8497B0"/>
            <w:noWrap/>
            <w:vAlign w:val="center"/>
            <w:hideMark/>
          </w:tcPr>
          <w:p w14:paraId="03254B24"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689" w:type="dxa"/>
            <w:tcBorders>
              <w:top w:val="single" w:sz="8" w:space="0" w:color="auto"/>
              <w:left w:val="nil"/>
              <w:bottom w:val="single" w:sz="8" w:space="0" w:color="auto"/>
              <w:right w:val="nil"/>
            </w:tcBorders>
            <w:shd w:val="clear" w:color="8FAADC" w:fill="8497B0"/>
            <w:noWrap/>
            <w:vAlign w:val="center"/>
            <w:hideMark/>
          </w:tcPr>
          <w:p w14:paraId="412108F9"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599" w:type="dxa"/>
            <w:tcBorders>
              <w:top w:val="single" w:sz="8" w:space="0" w:color="auto"/>
              <w:left w:val="nil"/>
              <w:bottom w:val="single" w:sz="8" w:space="0" w:color="auto"/>
              <w:right w:val="nil"/>
            </w:tcBorders>
            <w:shd w:val="clear" w:color="8FAADC" w:fill="8497B0"/>
            <w:noWrap/>
            <w:vAlign w:val="center"/>
            <w:hideMark/>
          </w:tcPr>
          <w:p w14:paraId="689DE173" w14:textId="77777777" w:rsidR="00CD668F" w:rsidRPr="00B97A8D" w:rsidRDefault="00CD668F">
            <w:pPr>
              <w:rPr>
                <w:rFonts w:ascii="Arial" w:hAnsi="Arial" w:cs="Arial"/>
                <w:b/>
                <w:bCs/>
                <w:sz w:val="14"/>
                <w:szCs w:val="14"/>
                <w:lang w:val="es-ES_tradnl"/>
              </w:rPr>
            </w:pPr>
            <w:r w:rsidRPr="00B97A8D">
              <w:rPr>
                <w:rFonts w:ascii="Arial" w:hAnsi="Arial" w:cs="Arial"/>
                <w:b/>
                <w:bCs/>
                <w:sz w:val="14"/>
                <w:szCs w:val="14"/>
                <w:lang w:val="es-ES_tradnl"/>
              </w:rPr>
              <w:t> </w:t>
            </w:r>
          </w:p>
        </w:tc>
        <w:tc>
          <w:tcPr>
            <w:tcW w:w="1021" w:type="dxa"/>
            <w:gridSpan w:val="2"/>
            <w:tcBorders>
              <w:top w:val="single" w:sz="8" w:space="0" w:color="auto"/>
              <w:left w:val="single" w:sz="4" w:space="0" w:color="auto"/>
              <w:bottom w:val="single" w:sz="8" w:space="0" w:color="auto"/>
              <w:right w:val="single" w:sz="4" w:space="0" w:color="auto"/>
            </w:tcBorders>
            <w:shd w:val="clear" w:color="8FAADC" w:fill="8497B0"/>
            <w:noWrap/>
            <w:vAlign w:val="center"/>
            <w:hideMark/>
          </w:tcPr>
          <w:p w14:paraId="6DCCDFF9"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215,000,000</w:t>
            </w:r>
          </w:p>
        </w:tc>
        <w:tc>
          <w:tcPr>
            <w:tcW w:w="630" w:type="dxa"/>
            <w:tcBorders>
              <w:top w:val="single" w:sz="8" w:space="0" w:color="auto"/>
              <w:left w:val="nil"/>
              <w:bottom w:val="single" w:sz="8" w:space="0" w:color="auto"/>
              <w:right w:val="single" w:sz="4" w:space="0" w:color="auto"/>
            </w:tcBorders>
            <w:shd w:val="clear" w:color="8FAADC" w:fill="8497B0"/>
            <w:noWrap/>
            <w:vAlign w:val="center"/>
            <w:hideMark/>
          </w:tcPr>
          <w:p w14:paraId="439C6A9A"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100.00%</w:t>
            </w:r>
          </w:p>
        </w:tc>
        <w:tc>
          <w:tcPr>
            <w:tcW w:w="1062" w:type="dxa"/>
            <w:tcBorders>
              <w:top w:val="single" w:sz="8" w:space="0" w:color="auto"/>
              <w:left w:val="nil"/>
              <w:bottom w:val="single" w:sz="8" w:space="0" w:color="auto"/>
              <w:right w:val="single" w:sz="4" w:space="0" w:color="auto"/>
            </w:tcBorders>
            <w:shd w:val="clear" w:color="8FAADC" w:fill="8497B0"/>
            <w:noWrap/>
            <w:vAlign w:val="center"/>
            <w:hideMark/>
          </w:tcPr>
          <w:p w14:paraId="45CE2850"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200,000,000</w:t>
            </w:r>
          </w:p>
        </w:tc>
        <w:tc>
          <w:tcPr>
            <w:tcW w:w="918" w:type="dxa"/>
            <w:tcBorders>
              <w:top w:val="single" w:sz="8" w:space="0" w:color="auto"/>
              <w:left w:val="nil"/>
              <w:bottom w:val="single" w:sz="8" w:space="0" w:color="auto"/>
              <w:right w:val="single" w:sz="4" w:space="0" w:color="auto"/>
            </w:tcBorders>
            <w:shd w:val="clear" w:color="8FAADC" w:fill="8497B0"/>
            <w:noWrap/>
            <w:vAlign w:val="center"/>
            <w:hideMark/>
          </w:tcPr>
          <w:p w14:paraId="49C3A967"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15,000,000</w:t>
            </w:r>
          </w:p>
        </w:tc>
        <w:tc>
          <w:tcPr>
            <w:tcW w:w="1004" w:type="dxa"/>
            <w:tcBorders>
              <w:top w:val="single" w:sz="8" w:space="0" w:color="auto"/>
              <w:left w:val="nil"/>
              <w:bottom w:val="single" w:sz="8" w:space="0" w:color="auto"/>
              <w:right w:val="single" w:sz="4" w:space="0" w:color="auto"/>
            </w:tcBorders>
            <w:shd w:val="clear" w:color="8FAADC" w:fill="8497B0"/>
            <w:noWrap/>
            <w:vAlign w:val="center"/>
            <w:hideMark/>
          </w:tcPr>
          <w:p w14:paraId="1ABAF0EF"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18,290,000</w:t>
            </w:r>
          </w:p>
        </w:tc>
        <w:tc>
          <w:tcPr>
            <w:tcW w:w="976" w:type="dxa"/>
            <w:gridSpan w:val="2"/>
            <w:tcBorders>
              <w:top w:val="single" w:sz="8" w:space="0" w:color="auto"/>
              <w:left w:val="nil"/>
              <w:bottom w:val="single" w:sz="8" w:space="0" w:color="auto"/>
              <w:right w:val="single" w:sz="4" w:space="0" w:color="auto"/>
            </w:tcBorders>
            <w:shd w:val="clear" w:color="8FAADC" w:fill="8497B0"/>
            <w:noWrap/>
            <w:vAlign w:val="center"/>
            <w:hideMark/>
          </w:tcPr>
          <w:p w14:paraId="24B79574"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71,020,000</w:t>
            </w:r>
          </w:p>
        </w:tc>
        <w:tc>
          <w:tcPr>
            <w:tcW w:w="990" w:type="dxa"/>
            <w:tcBorders>
              <w:top w:val="single" w:sz="8" w:space="0" w:color="auto"/>
              <w:left w:val="nil"/>
              <w:bottom w:val="single" w:sz="8" w:space="0" w:color="auto"/>
              <w:right w:val="single" w:sz="4" w:space="0" w:color="auto"/>
            </w:tcBorders>
            <w:shd w:val="clear" w:color="8FAADC" w:fill="8497B0"/>
            <w:noWrap/>
            <w:vAlign w:val="center"/>
            <w:hideMark/>
          </w:tcPr>
          <w:p w14:paraId="3E6D48D2"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82,000,000</w:t>
            </w:r>
          </w:p>
        </w:tc>
        <w:tc>
          <w:tcPr>
            <w:tcW w:w="997" w:type="dxa"/>
            <w:tcBorders>
              <w:top w:val="single" w:sz="8" w:space="0" w:color="auto"/>
              <w:left w:val="nil"/>
              <w:bottom w:val="single" w:sz="8" w:space="0" w:color="auto"/>
              <w:right w:val="single" w:sz="4" w:space="0" w:color="auto"/>
            </w:tcBorders>
            <w:shd w:val="clear" w:color="8FAADC" w:fill="8497B0"/>
            <w:noWrap/>
            <w:vAlign w:val="center"/>
            <w:hideMark/>
          </w:tcPr>
          <w:p w14:paraId="7CCAD97A"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37,340,000</w:t>
            </w:r>
          </w:p>
        </w:tc>
        <w:tc>
          <w:tcPr>
            <w:tcW w:w="893" w:type="dxa"/>
            <w:gridSpan w:val="2"/>
            <w:tcBorders>
              <w:top w:val="single" w:sz="8" w:space="0" w:color="auto"/>
              <w:left w:val="nil"/>
              <w:bottom w:val="single" w:sz="8" w:space="0" w:color="auto"/>
              <w:right w:val="single" w:sz="4" w:space="0" w:color="auto"/>
            </w:tcBorders>
            <w:shd w:val="clear" w:color="8FAADC" w:fill="8497B0"/>
            <w:noWrap/>
            <w:vAlign w:val="center"/>
            <w:hideMark/>
          </w:tcPr>
          <w:p w14:paraId="61F2C339"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6,350,000</w:t>
            </w:r>
          </w:p>
        </w:tc>
        <w:tc>
          <w:tcPr>
            <w:tcW w:w="1064" w:type="dxa"/>
            <w:tcBorders>
              <w:top w:val="single" w:sz="8" w:space="0" w:color="auto"/>
              <w:left w:val="nil"/>
              <w:bottom w:val="single" w:sz="8" w:space="0" w:color="auto"/>
              <w:right w:val="single" w:sz="4" w:space="0" w:color="auto"/>
            </w:tcBorders>
            <w:shd w:val="clear" w:color="8FAADC" w:fill="8497B0"/>
            <w:noWrap/>
            <w:vAlign w:val="center"/>
            <w:hideMark/>
          </w:tcPr>
          <w:p w14:paraId="5E7DBAC2" w14:textId="77777777" w:rsidR="00CD668F" w:rsidRPr="00B97A8D" w:rsidRDefault="00CD668F">
            <w:pPr>
              <w:jc w:val="center"/>
              <w:rPr>
                <w:rFonts w:ascii="Arial" w:hAnsi="Arial" w:cs="Arial"/>
                <w:b/>
                <w:bCs/>
                <w:sz w:val="14"/>
                <w:szCs w:val="14"/>
                <w:lang w:val="es-ES_tradnl"/>
              </w:rPr>
            </w:pPr>
            <w:r w:rsidRPr="00B97A8D">
              <w:rPr>
                <w:rFonts w:ascii="Arial" w:hAnsi="Arial" w:cs="Arial"/>
                <w:b/>
                <w:bCs/>
                <w:sz w:val="14"/>
                <w:szCs w:val="14"/>
                <w:lang w:val="es-ES_tradnl"/>
              </w:rPr>
              <w:t>215,000,000</w:t>
            </w:r>
          </w:p>
        </w:tc>
      </w:tr>
    </w:tbl>
    <w:p w14:paraId="2D879DF9" w14:textId="77777777" w:rsidR="00CD668F" w:rsidRPr="00273024" w:rsidRDefault="00CD668F" w:rsidP="0075287F">
      <w:pPr>
        <w:pStyle w:val="Paragraph"/>
        <w:numPr>
          <w:ilvl w:val="0"/>
          <w:numId w:val="0"/>
        </w:numPr>
        <w:spacing w:after="40"/>
        <w:rPr>
          <w:rFonts w:ascii="Arial" w:hAnsi="Arial" w:cs="Arial"/>
          <w:b/>
          <w:color w:val="000000"/>
          <w:sz w:val="20"/>
        </w:rPr>
        <w:sectPr w:rsidR="00CD668F" w:rsidRPr="00273024" w:rsidSect="00D136CF">
          <w:pgSz w:w="15840" w:h="12240" w:orient="landscape"/>
          <w:pgMar w:top="1800" w:right="1440" w:bottom="1800" w:left="1440" w:header="720" w:footer="720" w:gutter="0"/>
          <w:cols w:space="720"/>
          <w:docGrid w:linePitch="360"/>
        </w:sectPr>
      </w:pPr>
    </w:p>
    <w:p w14:paraId="72BBB9D8" w14:textId="77777777" w:rsidR="001D52C7" w:rsidRPr="00273024" w:rsidRDefault="00EF4CDC" w:rsidP="00EF4CDC">
      <w:pPr>
        <w:pStyle w:val="FirstHeading"/>
        <w:spacing w:before="240"/>
        <w:rPr>
          <w:rFonts w:ascii="Arial" w:hAnsi="Arial" w:cs="Arial"/>
          <w:sz w:val="22"/>
          <w:szCs w:val="22"/>
          <w:lang w:val="es-ES_tradnl"/>
        </w:rPr>
      </w:pPr>
      <w:r w:rsidRPr="00273024">
        <w:rPr>
          <w:rFonts w:ascii="Arial" w:hAnsi="Arial" w:cs="Arial"/>
          <w:sz w:val="22"/>
          <w:szCs w:val="22"/>
          <w:lang w:val="es-ES_tradnl"/>
        </w:rPr>
        <w:lastRenderedPageBreak/>
        <w:fldChar w:fldCharType="begin"/>
      </w:r>
      <w:r w:rsidRPr="00273024">
        <w:rPr>
          <w:rFonts w:ascii="Arial" w:hAnsi="Arial" w:cs="Arial"/>
          <w:sz w:val="22"/>
          <w:szCs w:val="22"/>
          <w:lang w:val="es-ES_tradnl"/>
        </w:rPr>
        <w:instrText xml:space="preserve"> SEQ "</w:instrText>
      </w: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SECTION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instrText>3</w:instrText>
      </w:r>
      <w:r w:rsidRPr="00273024">
        <w:rPr>
          <w:rFonts w:ascii="Arial" w:hAnsi="Arial" w:cs="Arial"/>
          <w:sz w:val="22"/>
          <w:szCs w:val="22"/>
          <w:lang w:val="es-ES_tradnl"/>
        </w:rPr>
        <w:fldChar w:fldCharType="end"/>
      </w:r>
      <w:r w:rsidRPr="00273024">
        <w:rPr>
          <w:rFonts w:ascii="Arial" w:hAnsi="Arial" w:cs="Arial"/>
          <w:sz w:val="22"/>
          <w:szCs w:val="22"/>
          <w:lang w:val="es-ES_tradnl"/>
        </w:rPr>
        <w:instrText xml:space="preserve">#"\* ALPHABETIC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t>C</w:t>
      </w:r>
      <w:r w:rsidRPr="00273024">
        <w:rPr>
          <w:rFonts w:ascii="Arial" w:hAnsi="Arial" w:cs="Arial"/>
          <w:sz w:val="22"/>
          <w:szCs w:val="22"/>
          <w:lang w:val="es-ES_tradnl"/>
        </w:rPr>
        <w:fldChar w:fldCharType="end"/>
      </w:r>
      <w:r w:rsidRPr="00273024">
        <w:rPr>
          <w:rFonts w:ascii="Arial" w:hAnsi="Arial" w:cs="Arial"/>
          <w:sz w:val="22"/>
          <w:szCs w:val="22"/>
          <w:lang w:val="es-ES_tradnl"/>
        </w:rPr>
        <w:t>.</w:t>
      </w:r>
      <w:r w:rsidRPr="00273024">
        <w:rPr>
          <w:rFonts w:ascii="Arial" w:hAnsi="Arial" w:cs="Arial"/>
          <w:sz w:val="22"/>
          <w:szCs w:val="22"/>
          <w:lang w:val="es-ES_tradnl"/>
        </w:rPr>
        <w:tab/>
      </w:r>
      <w:r w:rsidR="001D52C7" w:rsidRPr="00273024">
        <w:rPr>
          <w:rFonts w:ascii="Arial" w:hAnsi="Arial" w:cs="Arial"/>
          <w:sz w:val="22"/>
          <w:szCs w:val="22"/>
          <w:lang w:val="es-ES_tradnl"/>
        </w:rPr>
        <w:t>Reco</w:t>
      </w:r>
      <w:r w:rsidR="004928C5" w:rsidRPr="00273024">
        <w:rPr>
          <w:rFonts w:ascii="Arial" w:hAnsi="Arial" w:cs="Arial"/>
          <w:sz w:val="22"/>
          <w:szCs w:val="22"/>
          <w:lang w:val="es-ES_tradnl"/>
        </w:rPr>
        <w:t>lección</w:t>
      </w:r>
      <w:r w:rsidR="001D52C7" w:rsidRPr="00273024">
        <w:rPr>
          <w:rFonts w:ascii="Arial" w:hAnsi="Arial" w:cs="Arial"/>
          <w:sz w:val="22"/>
          <w:szCs w:val="22"/>
          <w:lang w:val="es-ES_tradnl"/>
        </w:rPr>
        <w:t xml:space="preserve"> de datos e instrumentos</w:t>
      </w:r>
    </w:p>
    <w:p w14:paraId="2667808C" w14:textId="77777777"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sz w:val="22"/>
          <w:szCs w:val="22"/>
        </w:rPr>
        <w:t>Los indicadores y medios de verificación propuestos optimizan el uso de la información disponible en Argentina, y aquella que será obtenida durante la ejecución del préstamo. Existe una línea de base referencial para todos los indicadores. La totalidad de los indicadores de producto serán verificados en forma directa con mediciones que realice la DNV. La DNV realiza, entre otras, las siguientes actividades para la planeación del Programa:</w:t>
      </w:r>
    </w:p>
    <w:p w14:paraId="4483C9CA" w14:textId="77777777"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b/>
          <w:sz w:val="22"/>
          <w:szCs w:val="22"/>
        </w:rPr>
        <w:t>Plan Operativo Anual (POA).</w:t>
      </w:r>
      <w:r w:rsidRPr="00273024">
        <w:rPr>
          <w:rFonts w:ascii="Arial" w:hAnsi="Arial" w:cs="Arial"/>
          <w:sz w:val="22"/>
          <w:szCs w:val="22"/>
        </w:rPr>
        <w:t xml:space="preserve"> El POA consolida todas las actividades que serán desarrolladas durante determinado período de ejecución, por producto y cuenta con un cronograma físico financiero. La UEP presentará al final de cada año, como parte integral de los informes semestrales de seguimiento, el POA y el Plan de Ejecución de Proyecto (PEP) para el año siguiente, incluyendo las actividades, cronogramas y presupuestos estimados para los proyectos financiados el año consecutivo anterior y aquellos propuestos para el año siguiente. El POA y PEP finales del primer año será</w:t>
      </w:r>
      <w:r w:rsidR="000D0113">
        <w:rPr>
          <w:rFonts w:ascii="Arial" w:hAnsi="Arial" w:cs="Arial"/>
          <w:sz w:val="22"/>
          <w:szCs w:val="22"/>
        </w:rPr>
        <w:t>n preparados en el primer semestre</w:t>
      </w:r>
      <w:r w:rsidRPr="00273024">
        <w:rPr>
          <w:rFonts w:ascii="Arial" w:hAnsi="Arial" w:cs="Arial"/>
          <w:sz w:val="22"/>
          <w:szCs w:val="22"/>
        </w:rPr>
        <w:t xml:space="preserve"> luego de la entrada en vigencia del préstamo. El POA y el PEP incluirán, como mínimo, la siguiente información: </w:t>
      </w:r>
      <w:r w:rsidR="00A91F95">
        <w:rPr>
          <w:rFonts w:ascii="Arial" w:hAnsi="Arial" w:cs="Arial"/>
          <w:sz w:val="22"/>
          <w:szCs w:val="22"/>
        </w:rPr>
        <w:t>(</w:t>
      </w:r>
      <w:r w:rsidRPr="00273024">
        <w:rPr>
          <w:rFonts w:ascii="Arial" w:hAnsi="Arial" w:cs="Arial"/>
          <w:sz w:val="22"/>
          <w:szCs w:val="22"/>
        </w:rPr>
        <w:t xml:space="preserve">i) estado de ejecución del Programa, discriminado por componentes; </w:t>
      </w:r>
      <w:r w:rsidR="00A91F95">
        <w:rPr>
          <w:rFonts w:ascii="Arial" w:hAnsi="Arial" w:cs="Arial"/>
          <w:sz w:val="22"/>
          <w:szCs w:val="22"/>
        </w:rPr>
        <w:t>(</w:t>
      </w:r>
      <w:r w:rsidRPr="00273024">
        <w:rPr>
          <w:rFonts w:ascii="Arial" w:hAnsi="Arial" w:cs="Arial"/>
          <w:sz w:val="22"/>
          <w:szCs w:val="22"/>
        </w:rPr>
        <w:t xml:space="preserve">ii) el plan de adquisiciones de obras, bienes y servicios, así como el plan de adquisiciones de servicios de consultoría incluyendo presupuesto y proyecciones de desembolsos; </w:t>
      </w:r>
      <w:r w:rsidR="00A91F95">
        <w:rPr>
          <w:rFonts w:ascii="Arial" w:hAnsi="Arial" w:cs="Arial"/>
          <w:sz w:val="22"/>
          <w:szCs w:val="22"/>
        </w:rPr>
        <w:t>(</w:t>
      </w:r>
      <w:r w:rsidRPr="00273024">
        <w:rPr>
          <w:rFonts w:ascii="Arial" w:hAnsi="Arial" w:cs="Arial"/>
          <w:sz w:val="22"/>
          <w:szCs w:val="22"/>
        </w:rPr>
        <w:t xml:space="preserve">iii) avance en el cumplimiento de las metas y resultados del Programa; </w:t>
      </w:r>
      <w:r w:rsidR="00A91F95">
        <w:rPr>
          <w:rFonts w:ascii="Arial" w:hAnsi="Arial" w:cs="Arial"/>
          <w:sz w:val="22"/>
          <w:szCs w:val="22"/>
        </w:rPr>
        <w:t>(</w:t>
      </w:r>
      <w:r w:rsidRPr="00273024">
        <w:rPr>
          <w:rFonts w:ascii="Arial" w:hAnsi="Arial" w:cs="Arial"/>
          <w:sz w:val="22"/>
          <w:szCs w:val="22"/>
        </w:rPr>
        <w:t xml:space="preserve">iv) avance en el cumplimiento de los indicadores de producto para cada componente del Programa, de acuerdo a la Matriz de Resultados del Programa y el cronograma de su implementación; </w:t>
      </w:r>
      <w:r w:rsidR="00627BA7">
        <w:rPr>
          <w:rFonts w:ascii="Arial" w:hAnsi="Arial" w:cs="Arial"/>
          <w:sz w:val="22"/>
          <w:szCs w:val="22"/>
        </w:rPr>
        <w:t>(</w:t>
      </w:r>
      <w:r w:rsidRPr="00273024">
        <w:rPr>
          <w:rFonts w:ascii="Arial" w:hAnsi="Arial" w:cs="Arial"/>
          <w:sz w:val="22"/>
          <w:szCs w:val="22"/>
        </w:rPr>
        <w:t xml:space="preserve">v) problemas presentados; y </w:t>
      </w:r>
      <w:r w:rsidR="00A91F95">
        <w:rPr>
          <w:rFonts w:ascii="Arial" w:hAnsi="Arial" w:cs="Arial"/>
          <w:sz w:val="22"/>
          <w:szCs w:val="22"/>
        </w:rPr>
        <w:t>(</w:t>
      </w:r>
      <w:r w:rsidRPr="00273024">
        <w:rPr>
          <w:rFonts w:ascii="Arial" w:hAnsi="Arial" w:cs="Arial"/>
          <w:sz w:val="22"/>
          <w:szCs w:val="22"/>
        </w:rPr>
        <w:t xml:space="preserve">vi) soluciones implementadas. </w:t>
      </w:r>
    </w:p>
    <w:p w14:paraId="5C900674" w14:textId="77777777"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b/>
          <w:sz w:val="22"/>
          <w:szCs w:val="22"/>
        </w:rPr>
        <w:t>Plan de Ejecución de Proyectos (PEP).</w:t>
      </w:r>
      <w:r w:rsidRPr="00273024">
        <w:rPr>
          <w:rFonts w:ascii="Arial" w:hAnsi="Arial" w:cs="Arial"/>
          <w:sz w:val="22"/>
          <w:szCs w:val="22"/>
        </w:rPr>
        <w:t xml:space="preserve"> El PEP establece el calendario de los desembolsos (número y monto de los desembolsos) en función de los indicadores de desempeño, ya incluidos en la matriz de resultado, y el tiempo de ejecución del proyecto.</w:t>
      </w:r>
    </w:p>
    <w:p w14:paraId="24E145A7" w14:textId="77777777"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b/>
          <w:sz w:val="22"/>
          <w:szCs w:val="22"/>
        </w:rPr>
        <w:t>Plan de Adquisiciones (PA).</w:t>
      </w:r>
      <w:r w:rsidRPr="00273024">
        <w:rPr>
          <w:rFonts w:ascii="Arial" w:hAnsi="Arial" w:cs="Arial"/>
          <w:sz w:val="22"/>
          <w:szCs w:val="22"/>
        </w:rPr>
        <w:t xml:space="preserve"> Este instrumento tiene por finalidad presentar al Banco y hacer público el detalle de todas las adquisiciones y contrataciones que serán efectuadas en un determinado periodo de ejecución del Programa. El PA informa sobre las adquisiciones y contratos que se ejecutaran de conformidad con las Políticas para Adquisiciones de bienes y obras financiadas por el Banco” (GN-2349-9) y las “Políticas para la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todo el período de ejecución del Programa. </w:t>
      </w:r>
    </w:p>
    <w:p w14:paraId="2ECF8DC7" w14:textId="77777777" w:rsidR="00DB1953" w:rsidRPr="00273024" w:rsidRDefault="00DB1953" w:rsidP="00DB1953">
      <w:pPr>
        <w:pStyle w:val="Paragraph"/>
        <w:tabs>
          <w:tab w:val="clear" w:pos="1296"/>
          <w:tab w:val="num" w:pos="720"/>
        </w:tabs>
        <w:ind w:left="720" w:hanging="720"/>
        <w:rPr>
          <w:rFonts w:ascii="Arial" w:hAnsi="Arial" w:cs="Arial"/>
          <w:sz w:val="22"/>
          <w:szCs w:val="22"/>
        </w:rPr>
      </w:pPr>
      <w:r w:rsidRPr="00273024">
        <w:rPr>
          <w:rFonts w:ascii="Arial" w:hAnsi="Arial" w:cs="Arial"/>
          <w:sz w:val="22"/>
          <w:szCs w:val="22"/>
        </w:rPr>
        <w:t xml:space="preserve">En cuanto al monitoreo del Programa, los principales medios de verificación corresponden a documentos administrativos y contractuales de la DNV, a saber: i) Actas de Recepción Provisorias de las Obras, y ii) Actas de Recepción Finales. Asimismo, se incluyen otros documentos administrativos y contractuales de la Agencia Ejecutora: i) Informes Finales de Servicios de Consultoría; ii) Contratos de Locación de Servicios; iii) Contratos de Compras de Bienes, iv) Cláusulas </w:t>
      </w:r>
      <w:r w:rsidRPr="00273024">
        <w:rPr>
          <w:rFonts w:ascii="Arial" w:hAnsi="Arial" w:cs="Arial"/>
          <w:sz w:val="22"/>
          <w:szCs w:val="22"/>
        </w:rPr>
        <w:lastRenderedPageBreak/>
        <w:t xml:space="preserve">contractuales; v) Informes Finales de Auditoria, vi) Informes de Evaluación, vii) Curriculum Vitae de personal contratado, y viii) listas de asistencia. </w:t>
      </w:r>
    </w:p>
    <w:p w14:paraId="623CC9B3" w14:textId="77777777" w:rsidR="00DB1953" w:rsidRPr="00273024" w:rsidRDefault="00DB1953" w:rsidP="00DB1953">
      <w:pPr>
        <w:pStyle w:val="Paragraph"/>
        <w:tabs>
          <w:tab w:val="clear" w:pos="1296"/>
          <w:tab w:val="num" w:pos="810"/>
        </w:tabs>
        <w:ind w:left="720" w:hanging="720"/>
        <w:rPr>
          <w:rFonts w:ascii="Arial" w:hAnsi="Arial" w:cs="Arial"/>
          <w:sz w:val="22"/>
          <w:szCs w:val="22"/>
        </w:rPr>
      </w:pPr>
      <w:r w:rsidRPr="00273024">
        <w:rPr>
          <w:rFonts w:ascii="Arial" w:hAnsi="Arial" w:cs="Arial"/>
          <w:sz w:val="22"/>
          <w:szCs w:val="22"/>
        </w:rPr>
        <w:t xml:space="preserve">Asimismo, el Banco, a través del Equipo de Proyecto, realizará Visitas de Inspección anuales con la finalidad de monitorear las actividades del Programa. También se apoyará de Misiones de Administración anuales con el objetivo de analizar los avances del Programa y tratar temas específicos identificados. Finalmente, durante la ejecución del Programa la UEP presentará anualmente al Banco los estados financieros del Programa para la realización de la Auditoria Financiera, en los términos establecidos en las condiciones generales del contrato de préstamo. </w:t>
      </w:r>
    </w:p>
    <w:p w14:paraId="191D4530" w14:textId="77777777" w:rsidR="00756BC4" w:rsidRPr="00273024" w:rsidRDefault="00756BC4" w:rsidP="00C43D78">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Los datos de las metas físicas y financieras de los productos serán </w:t>
      </w:r>
      <w:r w:rsidR="00F93391" w:rsidRPr="00273024">
        <w:rPr>
          <w:rFonts w:ascii="Arial" w:hAnsi="Arial" w:cs="Arial"/>
          <w:sz w:val="22"/>
          <w:szCs w:val="22"/>
        </w:rPr>
        <w:t>re</w:t>
      </w:r>
      <w:r w:rsidRPr="00273024">
        <w:rPr>
          <w:rFonts w:ascii="Arial" w:hAnsi="Arial" w:cs="Arial"/>
          <w:sz w:val="22"/>
          <w:szCs w:val="22"/>
        </w:rPr>
        <w:t xml:space="preserve">colectados </w:t>
      </w:r>
      <w:r w:rsidR="000220E1" w:rsidRPr="00273024">
        <w:rPr>
          <w:rFonts w:ascii="Arial" w:hAnsi="Arial" w:cs="Arial"/>
          <w:sz w:val="22"/>
          <w:szCs w:val="22"/>
        </w:rPr>
        <w:t xml:space="preserve">periódicamente </w:t>
      </w:r>
      <w:r w:rsidRPr="00273024">
        <w:rPr>
          <w:rFonts w:ascii="Arial" w:hAnsi="Arial" w:cs="Arial"/>
          <w:sz w:val="22"/>
          <w:szCs w:val="22"/>
        </w:rPr>
        <w:t>y consolidados por la U</w:t>
      </w:r>
      <w:r w:rsidR="002A4FC4" w:rsidRPr="00273024">
        <w:rPr>
          <w:rFonts w:ascii="Arial" w:hAnsi="Arial" w:cs="Arial"/>
          <w:sz w:val="22"/>
          <w:szCs w:val="22"/>
        </w:rPr>
        <w:t>E</w:t>
      </w:r>
      <w:r w:rsidRPr="00273024">
        <w:rPr>
          <w:rFonts w:ascii="Arial" w:hAnsi="Arial" w:cs="Arial"/>
          <w:sz w:val="22"/>
          <w:szCs w:val="22"/>
        </w:rPr>
        <w:t>P</w:t>
      </w:r>
      <w:r w:rsidR="00C77D41" w:rsidRPr="00273024">
        <w:rPr>
          <w:rFonts w:ascii="Arial" w:hAnsi="Arial" w:cs="Arial"/>
          <w:sz w:val="22"/>
          <w:szCs w:val="22"/>
        </w:rPr>
        <w:t xml:space="preserve"> en </w:t>
      </w:r>
      <w:r w:rsidR="002C355B" w:rsidRPr="00273024">
        <w:rPr>
          <w:rFonts w:ascii="Arial" w:hAnsi="Arial" w:cs="Arial"/>
          <w:sz w:val="22"/>
          <w:szCs w:val="22"/>
        </w:rPr>
        <w:t xml:space="preserve">planillas </w:t>
      </w:r>
      <w:r w:rsidR="0069793C" w:rsidRPr="00273024">
        <w:rPr>
          <w:rFonts w:ascii="Arial" w:hAnsi="Arial" w:cs="Arial"/>
          <w:sz w:val="22"/>
          <w:szCs w:val="22"/>
        </w:rPr>
        <w:t xml:space="preserve">de control en </w:t>
      </w:r>
      <w:r w:rsidR="002C355B" w:rsidRPr="00273024">
        <w:rPr>
          <w:rFonts w:ascii="Arial" w:hAnsi="Arial" w:cs="Arial"/>
          <w:sz w:val="22"/>
          <w:szCs w:val="22"/>
        </w:rPr>
        <w:t>Excel</w:t>
      </w:r>
      <w:r w:rsidR="005D129B" w:rsidRPr="00273024">
        <w:rPr>
          <w:rFonts w:ascii="Arial" w:hAnsi="Arial" w:cs="Arial"/>
          <w:sz w:val="22"/>
          <w:szCs w:val="22"/>
        </w:rPr>
        <w:t>,</w:t>
      </w:r>
      <w:r w:rsidR="002C355B" w:rsidRPr="00273024">
        <w:rPr>
          <w:rFonts w:ascii="Arial" w:hAnsi="Arial" w:cs="Arial"/>
          <w:sz w:val="22"/>
          <w:szCs w:val="22"/>
        </w:rPr>
        <w:t xml:space="preserve"> formateadas de acuerdo con la matriz </w:t>
      </w:r>
      <w:r w:rsidR="005D129B" w:rsidRPr="00273024">
        <w:rPr>
          <w:rFonts w:ascii="Arial" w:hAnsi="Arial" w:cs="Arial"/>
          <w:sz w:val="22"/>
          <w:szCs w:val="22"/>
        </w:rPr>
        <w:t>d</w:t>
      </w:r>
      <w:r w:rsidR="002C355B" w:rsidRPr="00273024">
        <w:rPr>
          <w:rFonts w:ascii="Arial" w:hAnsi="Arial" w:cs="Arial"/>
          <w:sz w:val="22"/>
          <w:szCs w:val="22"/>
        </w:rPr>
        <w:t xml:space="preserve">e resultados y el Plan de Adquisición del </w:t>
      </w:r>
      <w:r w:rsidR="00B44D2C" w:rsidRPr="00273024">
        <w:rPr>
          <w:rFonts w:ascii="Arial" w:hAnsi="Arial" w:cs="Arial"/>
          <w:sz w:val="22"/>
          <w:szCs w:val="22"/>
        </w:rPr>
        <w:t>proyecto</w:t>
      </w:r>
      <w:r w:rsidR="002C355B" w:rsidRPr="00273024">
        <w:rPr>
          <w:rFonts w:ascii="Arial" w:hAnsi="Arial" w:cs="Arial"/>
          <w:sz w:val="22"/>
          <w:szCs w:val="22"/>
        </w:rPr>
        <w:t xml:space="preserve">. </w:t>
      </w:r>
      <w:r w:rsidRPr="00273024">
        <w:rPr>
          <w:rFonts w:ascii="Arial" w:hAnsi="Arial" w:cs="Arial"/>
          <w:sz w:val="22"/>
          <w:szCs w:val="22"/>
        </w:rPr>
        <w:t xml:space="preserve"> </w:t>
      </w:r>
    </w:p>
    <w:p w14:paraId="46207372" w14:textId="77777777" w:rsidR="00D26BBC" w:rsidRPr="00273024" w:rsidRDefault="00143A06" w:rsidP="00F54942">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La información </w:t>
      </w:r>
      <w:r w:rsidR="002C355B" w:rsidRPr="00273024">
        <w:rPr>
          <w:rFonts w:ascii="Arial" w:hAnsi="Arial" w:cs="Arial"/>
          <w:sz w:val="22"/>
          <w:szCs w:val="22"/>
        </w:rPr>
        <w:t>será consolidada</w:t>
      </w:r>
      <w:r w:rsidR="000220E1" w:rsidRPr="00273024">
        <w:rPr>
          <w:rFonts w:ascii="Arial" w:hAnsi="Arial" w:cs="Arial"/>
          <w:sz w:val="22"/>
          <w:szCs w:val="22"/>
        </w:rPr>
        <w:t xml:space="preserve"> </w:t>
      </w:r>
      <w:r w:rsidR="00D637C2" w:rsidRPr="00273024">
        <w:rPr>
          <w:rFonts w:ascii="Arial" w:hAnsi="Arial" w:cs="Arial"/>
          <w:sz w:val="22"/>
          <w:szCs w:val="22"/>
        </w:rPr>
        <w:t>semestral</w:t>
      </w:r>
      <w:r w:rsidRPr="00273024">
        <w:rPr>
          <w:rFonts w:ascii="Arial" w:hAnsi="Arial" w:cs="Arial"/>
          <w:sz w:val="22"/>
          <w:szCs w:val="22"/>
        </w:rPr>
        <w:t xml:space="preserve">, el </w:t>
      </w:r>
      <w:r w:rsidR="004928C5" w:rsidRPr="00273024">
        <w:rPr>
          <w:rFonts w:ascii="Arial" w:hAnsi="Arial" w:cs="Arial"/>
          <w:sz w:val="22"/>
          <w:szCs w:val="22"/>
        </w:rPr>
        <w:t>Coordinador de la U</w:t>
      </w:r>
      <w:r w:rsidR="002A4FC4" w:rsidRPr="00273024">
        <w:rPr>
          <w:rFonts w:ascii="Arial" w:hAnsi="Arial" w:cs="Arial"/>
          <w:sz w:val="22"/>
          <w:szCs w:val="22"/>
        </w:rPr>
        <w:t>E</w:t>
      </w:r>
      <w:r w:rsidR="004928C5" w:rsidRPr="00273024">
        <w:rPr>
          <w:rFonts w:ascii="Arial" w:hAnsi="Arial" w:cs="Arial"/>
          <w:sz w:val="22"/>
          <w:szCs w:val="22"/>
        </w:rPr>
        <w:t>P</w:t>
      </w:r>
      <w:r w:rsidRPr="00273024">
        <w:rPr>
          <w:rFonts w:ascii="Arial" w:hAnsi="Arial" w:cs="Arial"/>
          <w:sz w:val="22"/>
          <w:szCs w:val="22"/>
        </w:rPr>
        <w:t xml:space="preserve"> </w:t>
      </w:r>
      <w:r w:rsidR="00D637C2" w:rsidRPr="00273024">
        <w:rPr>
          <w:rFonts w:ascii="Arial" w:hAnsi="Arial" w:cs="Arial"/>
          <w:sz w:val="22"/>
          <w:szCs w:val="22"/>
        </w:rPr>
        <w:t>podrá llevar</w:t>
      </w:r>
      <w:r w:rsidRPr="00273024">
        <w:rPr>
          <w:rFonts w:ascii="Arial" w:hAnsi="Arial" w:cs="Arial"/>
          <w:sz w:val="22"/>
          <w:szCs w:val="22"/>
        </w:rPr>
        <w:t xml:space="preserve"> a cabo entrevistas con los </w:t>
      </w:r>
      <w:r w:rsidR="008C7CCB" w:rsidRPr="00273024">
        <w:rPr>
          <w:rFonts w:ascii="Arial" w:hAnsi="Arial" w:cs="Arial"/>
          <w:sz w:val="22"/>
          <w:szCs w:val="22"/>
        </w:rPr>
        <w:t>diferentes órganos rectores y beneficiarios del proyecto</w:t>
      </w:r>
      <w:r w:rsidR="00D637C2" w:rsidRPr="00273024">
        <w:rPr>
          <w:rFonts w:ascii="Arial" w:hAnsi="Arial" w:cs="Arial"/>
          <w:sz w:val="22"/>
          <w:szCs w:val="22"/>
        </w:rPr>
        <w:t xml:space="preserve"> para</w:t>
      </w:r>
      <w:r w:rsidRPr="00273024">
        <w:rPr>
          <w:rFonts w:ascii="Arial" w:hAnsi="Arial" w:cs="Arial"/>
          <w:sz w:val="22"/>
          <w:szCs w:val="22"/>
        </w:rPr>
        <w:t xml:space="preserve"> </w:t>
      </w:r>
      <w:r w:rsidR="00D637C2" w:rsidRPr="00273024">
        <w:rPr>
          <w:rFonts w:ascii="Arial" w:hAnsi="Arial" w:cs="Arial"/>
          <w:sz w:val="22"/>
          <w:szCs w:val="22"/>
        </w:rPr>
        <w:t>evaluar l</w:t>
      </w:r>
      <w:r w:rsidRPr="00273024">
        <w:rPr>
          <w:rFonts w:ascii="Arial" w:hAnsi="Arial" w:cs="Arial"/>
          <w:sz w:val="22"/>
          <w:szCs w:val="22"/>
        </w:rPr>
        <w:t xml:space="preserve">os objetivos que presentan </w:t>
      </w:r>
      <w:r w:rsidR="00C43D78" w:rsidRPr="00273024">
        <w:rPr>
          <w:rFonts w:ascii="Arial" w:hAnsi="Arial" w:cs="Arial"/>
          <w:sz w:val="22"/>
          <w:szCs w:val="22"/>
        </w:rPr>
        <w:t>desviaciones,</w:t>
      </w:r>
      <w:r w:rsidRPr="00273024">
        <w:rPr>
          <w:rFonts w:ascii="Arial" w:hAnsi="Arial" w:cs="Arial"/>
          <w:sz w:val="22"/>
          <w:szCs w:val="22"/>
        </w:rPr>
        <w:t xml:space="preserve"> así como las posibles acciones para mitigar las desviaciones</w:t>
      </w:r>
      <w:r w:rsidR="00F93391" w:rsidRPr="00273024">
        <w:rPr>
          <w:rFonts w:ascii="Arial" w:hAnsi="Arial" w:cs="Arial"/>
          <w:sz w:val="22"/>
          <w:szCs w:val="22"/>
        </w:rPr>
        <w:t xml:space="preserve"> (ver Cuadro 3)</w:t>
      </w:r>
      <w:r w:rsidRPr="00273024">
        <w:rPr>
          <w:rFonts w:ascii="Arial" w:hAnsi="Arial" w:cs="Arial"/>
          <w:sz w:val="22"/>
          <w:szCs w:val="22"/>
        </w:rPr>
        <w:t>.</w:t>
      </w:r>
      <w:r w:rsidR="00327B8F">
        <w:rPr>
          <w:rFonts w:ascii="Arial" w:hAnsi="Arial" w:cs="Arial"/>
          <w:sz w:val="22"/>
          <w:szCs w:val="22"/>
        </w:rPr>
        <w:t xml:space="preserve"> Durante las entrevistas se recabará información como: </w:t>
      </w:r>
      <w:r w:rsidR="00B3731B">
        <w:rPr>
          <w:rFonts w:ascii="Arial" w:hAnsi="Arial" w:cs="Arial"/>
          <w:sz w:val="22"/>
          <w:szCs w:val="22"/>
        </w:rPr>
        <w:t>(</w:t>
      </w:r>
      <w:r w:rsidR="00327B8F">
        <w:rPr>
          <w:rFonts w:ascii="Arial" w:hAnsi="Arial" w:cs="Arial"/>
          <w:sz w:val="22"/>
          <w:szCs w:val="22"/>
        </w:rPr>
        <w:t xml:space="preserve">i)avances de las obras en términos de tiempo y costos; </w:t>
      </w:r>
      <w:r w:rsidR="00B3731B">
        <w:rPr>
          <w:rFonts w:ascii="Arial" w:hAnsi="Arial" w:cs="Arial"/>
          <w:sz w:val="22"/>
          <w:szCs w:val="22"/>
        </w:rPr>
        <w:t>(</w:t>
      </w:r>
      <w:r w:rsidR="00327B8F">
        <w:rPr>
          <w:rFonts w:ascii="Arial" w:hAnsi="Arial" w:cs="Arial"/>
          <w:sz w:val="22"/>
          <w:szCs w:val="22"/>
        </w:rPr>
        <w:t>ii)</w:t>
      </w:r>
      <w:r w:rsidR="00B3731B">
        <w:rPr>
          <w:rFonts w:ascii="Arial" w:hAnsi="Arial" w:cs="Arial"/>
          <w:sz w:val="22"/>
          <w:szCs w:val="22"/>
        </w:rPr>
        <w:t xml:space="preserve"> </w:t>
      </w:r>
      <w:r w:rsidR="00327B8F">
        <w:rPr>
          <w:rFonts w:ascii="Arial" w:hAnsi="Arial" w:cs="Arial"/>
          <w:sz w:val="22"/>
          <w:szCs w:val="22"/>
        </w:rPr>
        <w:t xml:space="preserve">deviaciones encontradas bien como sus principales causas; </w:t>
      </w:r>
      <w:r w:rsidR="00B3731B">
        <w:rPr>
          <w:rFonts w:ascii="Arial" w:hAnsi="Arial" w:cs="Arial"/>
          <w:sz w:val="22"/>
          <w:szCs w:val="22"/>
        </w:rPr>
        <w:t>y (</w:t>
      </w:r>
      <w:r w:rsidR="00327B8F">
        <w:rPr>
          <w:rFonts w:ascii="Arial" w:hAnsi="Arial" w:cs="Arial"/>
          <w:sz w:val="22"/>
          <w:szCs w:val="22"/>
        </w:rPr>
        <w:t xml:space="preserve">iii)acciones de ajustes y mitigación y sus resultados. </w:t>
      </w:r>
    </w:p>
    <w:p w14:paraId="21D2D8EA" w14:textId="77777777" w:rsidR="00EF4CDC" w:rsidRPr="00273024" w:rsidRDefault="001E5BD8" w:rsidP="00EF4CDC">
      <w:pPr>
        <w:pStyle w:val="Paragraph"/>
        <w:numPr>
          <w:ilvl w:val="0"/>
          <w:numId w:val="0"/>
        </w:numPr>
        <w:ind w:left="720"/>
        <w:jc w:val="center"/>
        <w:rPr>
          <w:rFonts w:ascii="Arial" w:hAnsi="Arial" w:cs="Arial"/>
          <w:sz w:val="20"/>
        </w:rPr>
      </w:pPr>
      <w:r w:rsidRPr="00273024">
        <w:rPr>
          <w:rFonts w:ascii="Arial" w:hAnsi="Arial" w:cs="Arial"/>
          <w:b/>
          <w:sz w:val="20"/>
        </w:rPr>
        <w:t>Cuadro 3</w:t>
      </w:r>
      <w:r w:rsidR="00461BB0" w:rsidRPr="00273024">
        <w:rPr>
          <w:rFonts w:ascii="Arial" w:hAnsi="Arial" w:cs="Arial"/>
          <w:b/>
          <w:sz w:val="20"/>
        </w:rPr>
        <w:t>.</w:t>
      </w:r>
      <w:r w:rsidR="00EF4CDC" w:rsidRPr="00273024">
        <w:rPr>
          <w:rFonts w:ascii="Arial" w:hAnsi="Arial" w:cs="Arial"/>
          <w:b/>
          <w:sz w:val="20"/>
        </w:rPr>
        <w:t xml:space="preserve"> Actividades de Recolección de Datos y Cronograma</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85"/>
      </w:tblGrid>
      <w:tr w:rsidR="00E97036" w:rsidRPr="00273024" w14:paraId="3AE51ED1" w14:textId="77777777" w:rsidTr="00D326F6">
        <w:trPr>
          <w:jc w:val="center"/>
        </w:trPr>
        <w:tc>
          <w:tcPr>
            <w:tcW w:w="1890" w:type="dxa"/>
            <w:vMerge w:val="restart"/>
            <w:tcBorders>
              <w:top w:val="single" w:sz="4" w:space="0" w:color="auto"/>
            </w:tcBorders>
            <w:shd w:val="clear" w:color="auto" w:fill="BFBFBF" w:themeFill="background1" w:themeFillShade="BF"/>
            <w:vAlign w:val="center"/>
          </w:tcPr>
          <w:p w14:paraId="043127DD" w14:textId="77777777" w:rsidR="007D648D" w:rsidRPr="00273024" w:rsidRDefault="00C43D78"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Actividades de</w:t>
            </w:r>
            <w:r w:rsidR="007D648D" w:rsidRPr="00273024">
              <w:rPr>
                <w:rFonts w:ascii="Arial" w:hAnsi="Arial" w:cs="Arial"/>
                <w:b/>
                <w:sz w:val="18"/>
                <w:szCs w:val="18"/>
                <w:lang w:val="es-ES_tradnl"/>
              </w:rPr>
              <w:t xml:space="preserve"> Monitoreo</w:t>
            </w:r>
          </w:p>
        </w:tc>
        <w:tc>
          <w:tcPr>
            <w:tcW w:w="1080" w:type="dxa"/>
            <w:gridSpan w:val="4"/>
            <w:tcBorders>
              <w:top w:val="single" w:sz="4" w:space="0" w:color="auto"/>
            </w:tcBorders>
            <w:shd w:val="clear" w:color="auto" w:fill="BFBFBF" w:themeFill="background1" w:themeFillShade="BF"/>
            <w:vAlign w:val="center"/>
          </w:tcPr>
          <w:p w14:paraId="171F20D5"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1</w:t>
            </w:r>
          </w:p>
        </w:tc>
        <w:tc>
          <w:tcPr>
            <w:tcW w:w="1080" w:type="dxa"/>
            <w:gridSpan w:val="4"/>
            <w:tcBorders>
              <w:top w:val="single" w:sz="4" w:space="0" w:color="auto"/>
            </w:tcBorders>
            <w:shd w:val="clear" w:color="auto" w:fill="BFBFBF" w:themeFill="background1" w:themeFillShade="BF"/>
            <w:vAlign w:val="center"/>
          </w:tcPr>
          <w:p w14:paraId="7A68DBE3"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2</w:t>
            </w:r>
          </w:p>
        </w:tc>
        <w:tc>
          <w:tcPr>
            <w:tcW w:w="1080" w:type="dxa"/>
            <w:gridSpan w:val="4"/>
            <w:tcBorders>
              <w:top w:val="single" w:sz="4" w:space="0" w:color="auto"/>
            </w:tcBorders>
            <w:shd w:val="clear" w:color="auto" w:fill="BFBFBF" w:themeFill="background1" w:themeFillShade="BF"/>
            <w:vAlign w:val="center"/>
          </w:tcPr>
          <w:p w14:paraId="54BB5222"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3</w:t>
            </w:r>
          </w:p>
        </w:tc>
        <w:tc>
          <w:tcPr>
            <w:tcW w:w="1080" w:type="dxa"/>
            <w:gridSpan w:val="4"/>
            <w:tcBorders>
              <w:top w:val="single" w:sz="4" w:space="0" w:color="auto"/>
            </w:tcBorders>
            <w:shd w:val="clear" w:color="auto" w:fill="BFBFBF" w:themeFill="background1" w:themeFillShade="BF"/>
            <w:vAlign w:val="center"/>
          </w:tcPr>
          <w:p w14:paraId="2E097645"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4</w:t>
            </w:r>
          </w:p>
        </w:tc>
        <w:tc>
          <w:tcPr>
            <w:tcW w:w="1080" w:type="dxa"/>
            <w:gridSpan w:val="4"/>
            <w:tcBorders>
              <w:top w:val="single" w:sz="4" w:space="0" w:color="auto"/>
            </w:tcBorders>
            <w:shd w:val="clear" w:color="auto" w:fill="BFBFBF" w:themeFill="background1" w:themeFillShade="BF"/>
            <w:vAlign w:val="center"/>
          </w:tcPr>
          <w:p w14:paraId="0C115FA7"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Año 5</w:t>
            </w:r>
          </w:p>
        </w:tc>
        <w:tc>
          <w:tcPr>
            <w:tcW w:w="2785" w:type="dxa"/>
            <w:vMerge w:val="restart"/>
            <w:tcBorders>
              <w:top w:val="single" w:sz="4" w:space="0" w:color="auto"/>
            </w:tcBorders>
            <w:shd w:val="clear" w:color="auto" w:fill="BFBFBF" w:themeFill="background1" w:themeFillShade="BF"/>
            <w:vAlign w:val="center"/>
          </w:tcPr>
          <w:p w14:paraId="30E72E4A" w14:textId="77777777" w:rsidR="007D648D" w:rsidRPr="00273024" w:rsidRDefault="007D648D" w:rsidP="00D52F09">
            <w:pPr>
              <w:pStyle w:val="Default"/>
              <w:ind w:left="90"/>
              <w:contextualSpacing/>
              <w:jc w:val="center"/>
              <w:rPr>
                <w:rFonts w:ascii="Arial" w:hAnsi="Arial" w:cs="Arial"/>
                <w:b/>
                <w:sz w:val="18"/>
                <w:szCs w:val="18"/>
                <w:lang w:val="es-ES_tradnl"/>
              </w:rPr>
            </w:pPr>
            <w:r w:rsidRPr="00273024">
              <w:rPr>
                <w:rFonts w:ascii="Arial" w:hAnsi="Arial" w:cs="Arial"/>
                <w:b/>
                <w:sz w:val="18"/>
                <w:szCs w:val="18"/>
                <w:lang w:val="es-ES_tradnl"/>
              </w:rPr>
              <w:t>Responsables/presupuesto total</w:t>
            </w:r>
          </w:p>
          <w:p w14:paraId="3E92E553" w14:textId="77777777" w:rsidR="007D648D" w:rsidRPr="00273024" w:rsidRDefault="007D648D" w:rsidP="00D52F09">
            <w:pPr>
              <w:tabs>
                <w:tab w:val="left" w:pos="879"/>
              </w:tabs>
              <w:jc w:val="center"/>
              <w:rPr>
                <w:rFonts w:ascii="Arial" w:hAnsi="Arial" w:cs="Arial"/>
                <w:lang w:val="es-ES_tradnl"/>
              </w:rPr>
            </w:pPr>
          </w:p>
        </w:tc>
      </w:tr>
      <w:tr w:rsidR="009008E8" w:rsidRPr="00273024" w14:paraId="3ABAD267" w14:textId="77777777" w:rsidTr="00D326F6">
        <w:trPr>
          <w:jc w:val="center"/>
        </w:trPr>
        <w:tc>
          <w:tcPr>
            <w:tcW w:w="1890" w:type="dxa"/>
            <w:vMerge/>
            <w:shd w:val="clear" w:color="auto" w:fill="FFDD71"/>
          </w:tcPr>
          <w:p w14:paraId="3C4307A7" w14:textId="77777777" w:rsidR="007D648D" w:rsidRPr="00273024" w:rsidRDefault="007D648D" w:rsidP="00973E1F">
            <w:pPr>
              <w:pStyle w:val="Default"/>
              <w:ind w:left="90"/>
              <w:contextualSpacing/>
              <w:jc w:val="center"/>
              <w:rPr>
                <w:rFonts w:ascii="Arial" w:hAnsi="Arial" w:cs="Arial"/>
                <w:b/>
                <w:sz w:val="18"/>
                <w:szCs w:val="18"/>
                <w:lang w:val="es-ES_tradnl"/>
              </w:rPr>
            </w:pPr>
          </w:p>
        </w:tc>
        <w:tc>
          <w:tcPr>
            <w:tcW w:w="270" w:type="dxa"/>
            <w:tcBorders>
              <w:bottom w:val="single" w:sz="4" w:space="0" w:color="auto"/>
            </w:tcBorders>
            <w:shd w:val="clear" w:color="auto" w:fill="BFBFBF" w:themeFill="background1" w:themeFillShade="BF"/>
            <w:vAlign w:val="center"/>
          </w:tcPr>
          <w:p w14:paraId="785A9712"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tcBorders>
              <w:bottom w:val="single" w:sz="4" w:space="0" w:color="auto"/>
            </w:tcBorders>
            <w:shd w:val="clear" w:color="auto" w:fill="BFBFBF" w:themeFill="background1" w:themeFillShade="BF"/>
            <w:vAlign w:val="center"/>
          </w:tcPr>
          <w:p w14:paraId="6AA808E6"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2778C7BB"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tcBorders>
              <w:bottom w:val="single" w:sz="4" w:space="0" w:color="auto"/>
            </w:tcBorders>
            <w:shd w:val="clear" w:color="auto" w:fill="BFBFBF" w:themeFill="background1" w:themeFillShade="BF"/>
            <w:vAlign w:val="center"/>
          </w:tcPr>
          <w:p w14:paraId="54ABC613"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0" w:type="dxa"/>
            <w:shd w:val="clear" w:color="auto" w:fill="BFBFBF" w:themeFill="background1" w:themeFillShade="BF"/>
            <w:vAlign w:val="center"/>
          </w:tcPr>
          <w:p w14:paraId="448260C3"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shd w:val="clear" w:color="auto" w:fill="BFBFBF" w:themeFill="background1" w:themeFillShade="BF"/>
            <w:vAlign w:val="center"/>
          </w:tcPr>
          <w:p w14:paraId="4474ED0D"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050C9C8E"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shd w:val="clear" w:color="auto" w:fill="BFBFBF" w:themeFill="background1" w:themeFillShade="BF"/>
            <w:vAlign w:val="center"/>
          </w:tcPr>
          <w:p w14:paraId="5C5C3C58"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0" w:type="dxa"/>
            <w:shd w:val="clear" w:color="auto" w:fill="BFBFBF" w:themeFill="background1" w:themeFillShade="BF"/>
            <w:vAlign w:val="center"/>
          </w:tcPr>
          <w:p w14:paraId="11235B9E"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shd w:val="clear" w:color="auto" w:fill="BFBFBF" w:themeFill="background1" w:themeFillShade="BF"/>
            <w:vAlign w:val="center"/>
          </w:tcPr>
          <w:p w14:paraId="4705E931"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1EA005A4"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shd w:val="clear" w:color="auto" w:fill="BFBFBF" w:themeFill="background1" w:themeFillShade="BF"/>
            <w:vAlign w:val="center"/>
          </w:tcPr>
          <w:p w14:paraId="59DDAB7A"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0" w:type="dxa"/>
            <w:shd w:val="clear" w:color="auto" w:fill="BFBFBF" w:themeFill="background1" w:themeFillShade="BF"/>
            <w:vAlign w:val="center"/>
          </w:tcPr>
          <w:p w14:paraId="4665234B"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shd w:val="clear" w:color="auto" w:fill="BFBFBF" w:themeFill="background1" w:themeFillShade="BF"/>
            <w:vAlign w:val="center"/>
          </w:tcPr>
          <w:p w14:paraId="7410F064"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78A8D330"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shd w:val="clear" w:color="auto" w:fill="BFBFBF" w:themeFill="background1" w:themeFillShade="BF"/>
            <w:vAlign w:val="center"/>
          </w:tcPr>
          <w:p w14:paraId="50D611AF"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0" w:type="dxa"/>
            <w:shd w:val="clear" w:color="auto" w:fill="BFBFBF" w:themeFill="background1" w:themeFillShade="BF"/>
            <w:vAlign w:val="center"/>
          </w:tcPr>
          <w:p w14:paraId="049172A0"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w:t>
            </w:r>
          </w:p>
        </w:tc>
        <w:tc>
          <w:tcPr>
            <w:tcW w:w="270" w:type="dxa"/>
            <w:shd w:val="clear" w:color="auto" w:fill="BFBFBF" w:themeFill="background1" w:themeFillShade="BF"/>
            <w:vAlign w:val="center"/>
          </w:tcPr>
          <w:p w14:paraId="78F7E8F8"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w:t>
            </w:r>
          </w:p>
        </w:tc>
        <w:tc>
          <w:tcPr>
            <w:tcW w:w="270" w:type="dxa"/>
            <w:shd w:val="clear" w:color="auto" w:fill="BFBFBF" w:themeFill="background1" w:themeFillShade="BF"/>
            <w:vAlign w:val="center"/>
          </w:tcPr>
          <w:p w14:paraId="3B6DB9DF" w14:textId="77777777" w:rsidR="007D648D" w:rsidRPr="00273024" w:rsidRDefault="007D648D" w:rsidP="00973E1F">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w:t>
            </w:r>
          </w:p>
        </w:tc>
        <w:tc>
          <w:tcPr>
            <w:tcW w:w="270" w:type="dxa"/>
            <w:shd w:val="clear" w:color="auto" w:fill="BFBFBF" w:themeFill="background1" w:themeFillShade="BF"/>
            <w:vAlign w:val="center"/>
          </w:tcPr>
          <w:p w14:paraId="21ED8051" w14:textId="77777777" w:rsidR="007D648D" w:rsidRPr="00273024" w:rsidRDefault="007D648D" w:rsidP="007F57E0">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4</w:t>
            </w:r>
          </w:p>
        </w:tc>
        <w:tc>
          <w:tcPr>
            <w:tcW w:w="2785" w:type="dxa"/>
            <w:vMerge/>
            <w:shd w:val="clear" w:color="auto" w:fill="BFBFBF" w:themeFill="background1" w:themeFillShade="BF"/>
          </w:tcPr>
          <w:p w14:paraId="6A0805F3" w14:textId="77777777" w:rsidR="007D648D" w:rsidRPr="00273024" w:rsidRDefault="007D648D" w:rsidP="00973E1F">
            <w:pPr>
              <w:pStyle w:val="Default"/>
              <w:contextualSpacing/>
              <w:jc w:val="center"/>
              <w:rPr>
                <w:rFonts w:ascii="Arial" w:hAnsi="Arial" w:cs="Arial"/>
                <w:sz w:val="18"/>
                <w:szCs w:val="18"/>
                <w:lang w:val="es-ES_tradnl"/>
              </w:rPr>
            </w:pPr>
          </w:p>
        </w:tc>
      </w:tr>
      <w:tr w:rsidR="00E97036" w:rsidRPr="00273024" w14:paraId="7B009586" w14:textId="77777777" w:rsidTr="00D326F6">
        <w:trPr>
          <w:trHeight w:val="1367"/>
          <w:jc w:val="center"/>
        </w:trPr>
        <w:tc>
          <w:tcPr>
            <w:tcW w:w="1890" w:type="dxa"/>
            <w:shd w:val="clear" w:color="auto" w:fill="auto"/>
          </w:tcPr>
          <w:p w14:paraId="46CB0889" w14:textId="77777777" w:rsidR="007D648D" w:rsidRPr="00273024" w:rsidRDefault="007D648D" w:rsidP="0089327D">
            <w:pPr>
              <w:pStyle w:val="Default"/>
              <w:contextualSpacing/>
              <w:rPr>
                <w:rFonts w:ascii="Arial" w:hAnsi="Arial" w:cs="Arial"/>
                <w:sz w:val="18"/>
                <w:szCs w:val="18"/>
                <w:lang w:val="es-ES_tradnl"/>
              </w:rPr>
            </w:pPr>
            <w:r w:rsidRPr="00273024">
              <w:rPr>
                <w:rFonts w:ascii="Arial" w:hAnsi="Arial" w:cs="Arial"/>
                <w:sz w:val="18"/>
                <w:szCs w:val="18"/>
                <w:lang w:val="es-ES_tradnl"/>
              </w:rPr>
              <w:t>1. Identificación de las fuentes /sistemas/ responsables donde la información será recolectada.</w:t>
            </w:r>
          </w:p>
        </w:tc>
        <w:tc>
          <w:tcPr>
            <w:tcW w:w="270" w:type="dxa"/>
            <w:shd w:val="clear" w:color="auto" w:fill="A6A6A6"/>
            <w:vAlign w:val="center"/>
          </w:tcPr>
          <w:p w14:paraId="32E7C12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6A6A6"/>
            <w:vAlign w:val="center"/>
          </w:tcPr>
          <w:p w14:paraId="3F6B42B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EAF077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vAlign w:val="center"/>
          </w:tcPr>
          <w:p w14:paraId="4F5ACD8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5FF9EC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6AE1F2E"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25BE92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BE3AB3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35FDDE6"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3C2E85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144965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A6122C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BBF77A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1D0B020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7E4406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05EE4E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A5AA0B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D302D2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CC108D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4FD17D4" w14:textId="77777777" w:rsidR="007D648D" w:rsidRPr="00273024" w:rsidRDefault="007D648D" w:rsidP="007F57E0">
            <w:pPr>
              <w:pStyle w:val="Default"/>
              <w:contextualSpacing/>
              <w:jc w:val="center"/>
              <w:rPr>
                <w:rFonts w:ascii="Arial" w:hAnsi="Arial" w:cs="Arial"/>
                <w:sz w:val="18"/>
                <w:szCs w:val="18"/>
                <w:lang w:val="es-ES_tradnl"/>
              </w:rPr>
            </w:pPr>
          </w:p>
        </w:tc>
        <w:tc>
          <w:tcPr>
            <w:tcW w:w="2785" w:type="dxa"/>
          </w:tcPr>
          <w:p w14:paraId="5ACCEFB8" w14:textId="77777777" w:rsidR="007D648D" w:rsidRPr="00273024" w:rsidRDefault="007D648D" w:rsidP="007F57E0">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U</w:t>
            </w:r>
            <w:r w:rsidR="005B39D8" w:rsidRPr="00273024">
              <w:rPr>
                <w:rFonts w:ascii="Arial" w:hAnsi="Arial" w:cs="Arial"/>
                <w:sz w:val="18"/>
                <w:szCs w:val="18"/>
                <w:lang w:val="es-ES_tradnl"/>
              </w:rPr>
              <w:t>E</w:t>
            </w:r>
            <w:r w:rsidRPr="00273024">
              <w:rPr>
                <w:rFonts w:ascii="Arial" w:hAnsi="Arial" w:cs="Arial"/>
                <w:sz w:val="18"/>
                <w:szCs w:val="18"/>
                <w:lang w:val="es-ES_tradnl"/>
              </w:rPr>
              <w:t>P, Monitoreo y Evaluación</w:t>
            </w:r>
          </w:p>
        </w:tc>
      </w:tr>
      <w:tr w:rsidR="00B3731B" w:rsidRPr="006610C4" w14:paraId="1C45192D" w14:textId="77777777" w:rsidTr="00EA30B8">
        <w:trPr>
          <w:trHeight w:val="701"/>
          <w:jc w:val="center"/>
        </w:trPr>
        <w:tc>
          <w:tcPr>
            <w:tcW w:w="1890" w:type="dxa"/>
            <w:shd w:val="clear" w:color="auto" w:fill="auto"/>
          </w:tcPr>
          <w:p w14:paraId="2A537C62" w14:textId="77777777" w:rsidR="007D648D" w:rsidRPr="00273024" w:rsidRDefault="007D648D" w:rsidP="0089327D">
            <w:pPr>
              <w:pStyle w:val="Default"/>
              <w:contextualSpacing/>
              <w:rPr>
                <w:rFonts w:ascii="Arial" w:hAnsi="Arial" w:cs="Arial"/>
                <w:sz w:val="18"/>
                <w:szCs w:val="18"/>
                <w:lang w:val="es-ES_tradnl"/>
              </w:rPr>
            </w:pPr>
            <w:r w:rsidRPr="00273024">
              <w:rPr>
                <w:rFonts w:ascii="Arial" w:hAnsi="Arial" w:cs="Arial"/>
                <w:sz w:val="18"/>
                <w:szCs w:val="18"/>
                <w:lang w:val="es-ES_tradnl"/>
              </w:rPr>
              <w:t>2. Recolección de la información</w:t>
            </w:r>
            <w:r w:rsidR="006F46DA" w:rsidRPr="00273024">
              <w:rPr>
                <w:rFonts w:ascii="Arial" w:hAnsi="Arial" w:cs="Arial"/>
                <w:sz w:val="18"/>
                <w:szCs w:val="18"/>
                <w:lang w:val="es-ES_tradnl"/>
              </w:rPr>
              <w:t xml:space="preserve"> del progreso de los productos.</w:t>
            </w:r>
          </w:p>
        </w:tc>
        <w:tc>
          <w:tcPr>
            <w:tcW w:w="270" w:type="dxa"/>
            <w:shd w:val="clear" w:color="auto" w:fill="auto"/>
            <w:vAlign w:val="center"/>
          </w:tcPr>
          <w:p w14:paraId="50B9FD8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657EB7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C127EF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D33649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077FED0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37EF455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03252B74"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18CD5216"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523B01B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7D5A018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23DD005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7491069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15408356"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15D3594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751A1F8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3F0CFDC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65AE1D2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5EC7727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7B223E0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7B4027BD" w14:textId="77777777" w:rsidR="007D648D" w:rsidRPr="00273024" w:rsidRDefault="007D648D" w:rsidP="007F57E0">
            <w:pPr>
              <w:pStyle w:val="Default"/>
              <w:contextualSpacing/>
              <w:jc w:val="center"/>
              <w:rPr>
                <w:rFonts w:ascii="Arial" w:hAnsi="Arial" w:cs="Arial"/>
                <w:sz w:val="18"/>
                <w:szCs w:val="18"/>
                <w:lang w:val="es-ES_tradnl"/>
              </w:rPr>
            </w:pPr>
          </w:p>
        </w:tc>
        <w:tc>
          <w:tcPr>
            <w:tcW w:w="2785" w:type="dxa"/>
          </w:tcPr>
          <w:p w14:paraId="361AC31F" w14:textId="77777777" w:rsidR="007D648D" w:rsidRPr="00273024" w:rsidRDefault="007D648D" w:rsidP="0076728D">
            <w:pPr>
              <w:pStyle w:val="Default"/>
              <w:contextualSpacing/>
              <w:jc w:val="center"/>
              <w:rPr>
                <w:rFonts w:ascii="Arial" w:hAnsi="Arial" w:cs="Arial"/>
                <w:sz w:val="18"/>
                <w:szCs w:val="18"/>
                <w:lang w:val="es-ES_tradnl"/>
              </w:rPr>
            </w:pPr>
          </w:p>
        </w:tc>
      </w:tr>
      <w:tr w:rsidR="00EA30B8" w:rsidRPr="00EA30B8" w14:paraId="55208CF9" w14:textId="77777777" w:rsidTr="00EA30B8">
        <w:trPr>
          <w:trHeight w:val="284"/>
          <w:jc w:val="center"/>
        </w:trPr>
        <w:tc>
          <w:tcPr>
            <w:tcW w:w="1890" w:type="dxa"/>
            <w:shd w:val="clear" w:color="auto" w:fill="auto"/>
          </w:tcPr>
          <w:p w14:paraId="79AFCD9E" w14:textId="77777777" w:rsidR="00EA30B8" w:rsidRPr="00273024" w:rsidRDefault="00EA30B8" w:rsidP="0089327D">
            <w:pPr>
              <w:pStyle w:val="Default"/>
              <w:contextualSpacing/>
              <w:rPr>
                <w:rFonts w:ascii="Arial" w:hAnsi="Arial" w:cs="Arial"/>
                <w:sz w:val="18"/>
                <w:szCs w:val="18"/>
                <w:lang w:val="es-ES_tradnl"/>
              </w:rPr>
            </w:pPr>
            <w:r>
              <w:rPr>
                <w:rFonts w:ascii="Arial" w:hAnsi="Arial" w:cs="Arial"/>
                <w:sz w:val="18"/>
                <w:szCs w:val="18"/>
                <w:lang w:val="es-ES_tradnl"/>
              </w:rPr>
              <w:t>Variante Palmira-Lujan de Cuyo</w:t>
            </w:r>
          </w:p>
        </w:tc>
        <w:tc>
          <w:tcPr>
            <w:tcW w:w="270" w:type="dxa"/>
            <w:shd w:val="clear" w:color="auto" w:fill="auto"/>
            <w:vAlign w:val="center"/>
          </w:tcPr>
          <w:p w14:paraId="3CE95B8B"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3CB0FA0"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CAD323E"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8990415"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1131925"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44BD532B"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D46FD1C"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46037DB2"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BFE18D0"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6A2A7FB"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517C65B"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DF509F1"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4902E204"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9ED1FDA"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97ABA99"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ADBFC24"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13F465DF"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203AB272"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0AF59645"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1F09949E" w14:textId="77777777" w:rsidR="00EA30B8" w:rsidRPr="00273024" w:rsidRDefault="00EA30B8" w:rsidP="007F57E0">
            <w:pPr>
              <w:pStyle w:val="Default"/>
              <w:contextualSpacing/>
              <w:jc w:val="center"/>
              <w:rPr>
                <w:rFonts w:ascii="Arial" w:hAnsi="Arial" w:cs="Arial"/>
                <w:sz w:val="18"/>
                <w:szCs w:val="18"/>
                <w:lang w:val="es-ES_tradnl"/>
              </w:rPr>
            </w:pPr>
          </w:p>
        </w:tc>
        <w:tc>
          <w:tcPr>
            <w:tcW w:w="2785" w:type="dxa"/>
          </w:tcPr>
          <w:p w14:paraId="7D072139" w14:textId="77777777" w:rsidR="00EA30B8" w:rsidRPr="00273024" w:rsidRDefault="00EA30B8"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UEP Monitoreo y Evaluación</w:t>
            </w:r>
          </w:p>
        </w:tc>
      </w:tr>
      <w:tr w:rsidR="00B3731B" w:rsidRPr="00EA30B8" w14:paraId="17E27748" w14:textId="77777777" w:rsidTr="00EA30B8">
        <w:trPr>
          <w:trHeight w:val="419"/>
          <w:jc w:val="center"/>
        </w:trPr>
        <w:tc>
          <w:tcPr>
            <w:tcW w:w="1890" w:type="dxa"/>
            <w:shd w:val="clear" w:color="auto" w:fill="auto"/>
          </w:tcPr>
          <w:p w14:paraId="2879FB7C" w14:textId="77777777" w:rsidR="00EA30B8" w:rsidRPr="00273024" w:rsidRDefault="00EA30B8" w:rsidP="0089327D">
            <w:pPr>
              <w:pStyle w:val="Default"/>
              <w:contextualSpacing/>
              <w:rPr>
                <w:rFonts w:ascii="Arial" w:hAnsi="Arial" w:cs="Arial"/>
                <w:sz w:val="18"/>
                <w:szCs w:val="18"/>
                <w:lang w:val="es-ES_tradnl"/>
              </w:rPr>
            </w:pPr>
            <w:r>
              <w:rPr>
                <w:rFonts w:ascii="Arial" w:hAnsi="Arial" w:cs="Arial"/>
                <w:sz w:val="18"/>
                <w:szCs w:val="18"/>
                <w:lang w:val="es-ES_tradnl"/>
              </w:rPr>
              <w:t>Otras Obras</w:t>
            </w:r>
            <w:r w:rsidR="00327B8F">
              <w:rPr>
                <w:rFonts w:ascii="Arial" w:hAnsi="Arial" w:cs="Arial"/>
                <w:sz w:val="18"/>
                <w:szCs w:val="18"/>
                <w:lang w:val="es-ES_tradnl"/>
              </w:rPr>
              <w:t xml:space="preserve"> de variantes, rehabilitación y tercera trocha</w:t>
            </w:r>
          </w:p>
        </w:tc>
        <w:tc>
          <w:tcPr>
            <w:tcW w:w="270" w:type="dxa"/>
            <w:shd w:val="clear" w:color="auto" w:fill="auto"/>
            <w:vAlign w:val="center"/>
          </w:tcPr>
          <w:p w14:paraId="72A3BD0A"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A8B8B9B"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540812F"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E232F64"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5712EBAD"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5635A561"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5FAAB1B7"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2104F16F"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7438B942"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7B99708F"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0CA81DE0"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1F292366"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296854F5"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0AD2BAC8"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1F56413C"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3212124E"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540FFEEA"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24F40497"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375683D9"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37DEE78C" w14:textId="77777777" w:rsidR="00EA30B8" w:rsidRPr="00273024" w:rsidRDefault="00EA30B8" w:rsidP="007F57E0">
            <w:pPr>
              <w:pStyle w:val="Default"/>
              <w:contextualSpacing/>
              <w:jc w:val="center"/>
              <w:rPr>
                <w:rFonts w:ascii="Arial" w:hAnsi="Arial" w:cs="Arial"/>
                <w:sz w:val="18"/>
                <w:szCs w:val="18"/>
                <w:lang w:val="es-ES_tradnl"/>
              </w:rPr>
            </w:pPr>
          </w:p>
        </w:tc>
        <w:tc>
          <w:tcPr>
            <w:tcW w:w="2785" w:type="dxa"/>
          </w:tcPr>
          <w:p w14:paraId="5DEE5E97" w14:textId="77777777" w:rsidR="00EA30B8" w:rsidRPr="00273024" w:rsidRDefault="00EA30B8"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UEP Monitoreo y Evaluación</w:t>
            </w:r>
          </w:p>
        </w:tc>
      </w:tr>
      <w:tr w:rsidR="00B3731B" w:rsidRPr="00EA30B8" w14:paraId="0028BCFB" w14:textId="77777777" w:rsidTr="00EA30B8">
        <w:trPr>
          <w:trHeight w:val="425"/>
          <w:jc w:val="center"/>
        </w:trPr>
        <w:tc>
          <w:tcPr>
            <w:tcW w:w="1890" w:type="dxa"/>
            <w:shd w:val="clear" w:color="auto" w:fill="auto"/>
          </w:tcPr>
          <w:p w14:paraId="37DE4F56" w14:textId="77777777" w:rsidR="00EA30B8" w:rsidRPr="00273024" w:rsidRDefault="00EA30B8" w:rsidP="0089327D">
            <w:pPr>
              <w:pStyle w:val="Default"/>
              <w:contextualSpacing/>
              <w:rPr>
                <w:rFonts w:ascii="Arial" w:hAnsi="Arial" w:cs="Arial"/>
                <w:sz w:val="18"/>
                <w:szCs w:val="18"/>
                <w:lang w:val="es-ES_tradnl"/>
              </w:rPr>
            </w:pPr>
            <w:r>
              <w:rPr>
                <w:rFonts w:ascii="Arial" w:hAnsi="Arial" w:cs="Arial"/>
                <w:sz w:val="18"/>
                <w:szCs w:val="18"/>
                <w:lang w:val="es-ES_tradnl"/>
              </w:rPr>
              <w:t>Cobertizos</w:t>
            </w:r>
          </w:p>
        </w:tc>
        <w:tc>
          <w:tcPr>
            <w:tcW w:w="270" w:type="dxa"/>
            <w:shd w:val="clear" w:color="auto" w:fill="auto"/>
            <w:vAlign w:val="center"/>
          </w:tcPr>
          <w:p w14:paraId="2C173D85"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551FDDE6"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4C336290"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3EB764E"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672DD821"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5B05754B"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2B252CDA"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3616F85B"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7CA8AC64"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2506E443"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0B511424"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0A097534"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4E0D7879"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5BD297F5"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269A23C7"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5634116E"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6FCDD850"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0C536719"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759DB68B" w14:textId="77777777" w:rsidR="00EA30B8" w:rsidRPr="00273024" w:rsidRDefault="00EA30B8"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20DF0D18" w14:textId="77777777" w:rsidR="00EA30B8" w:rsidRPr="00273024" w:rsidRDefault="00EA30B8" w:rsidP="007F57E0">
            <w:pPr>
              <w:pStyle w:val="Default"/>
              <w:contextualSpacing/>
              <w:jc w:val="center"/>
              <w:rPr>
                <w:rFonts w:ascii="Arial" w:hAnsi="Arial" w:cs="Arial"/>
                <w:sz w:val="18"/>
                <w:szCs w:val="18"/>
                <w:lang w:val="es-ES_tradnl"/>
              </w:rPr>
            </w:pPr>
          </w:p>
        </w:tc>
        <w:tc>
          <w:tcPr>
            <w:tcW w:w="2785" w:type="dxa"/>
          </w:tcPr>
          <w:p w14:paraId="625B9961" w14:textId="77777777" w:rsidR="00EA30B8" w:rsidRPr="00273024" w:rsidRDefault="00EA30B8"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UEP Monitoreo y Evaluación</w:t>
            </w:r>
          </w:p>
        </w:tc>
      </w:tr>
      <w:tr w:rsidR="00E97036" w:rsidRPr="00273024" w14:paraId="3C5AC424" w14:textId="77777777" w:rsidTr="000C608C">
        <w:trPr>
          <w:trHeight w:val="899"/>
          <w:jc w:val="center"/>
        </w:trPr>
        <w:tc>
          <w:tcPr>
            <w:tcW w:w="1890" w:type="dxa"/>
            <w:shd w:val="clear" w:color="auto" w:fill="auto"/>
          </w:tcPr>
          <w:p w14:paraId="4AC3FC74" w14:textId="77777777" w:rsidR="007D648D" w:rsidRPr="00273024" w:rsidRDefault="007D648D" w:rsidP="0002234F">
            <w:pPr>
              <w:pStyle w:val="Default"/>
              <w:contextualSpacing/>
              <w:rPr>
                <w:rFonts w:ascii="Arial" w:hAnsi="Arial" w:cs="Arial"/>
                <w:sz w:val="18"/>
                <w:szCs w:val="18"/>
                <w:lang w:val="es-ES_tradnl"/>
              </w:rPr>
            </w:pPr>
            <w:r w:rsidRPr="00273024">
              <w:rPr>
                <w:rFonts w:ascii="Arial" w:hAnsi="Arial" w:cs="Arial"/>
                <w:sz w:val="18"/>
                <w:szCs w:val="18"/>
                <w:lang w:val="es-ES_tradnl"/>
              </w:rPr>
              <w:t>3. Consolidación de la información para evaluación</w:t>
            </w:r>
            <w:r w:rsidR="006F46DA" w:rsidRPr="00273024">
              <w:rPr>
                <w:rFonts w:ascii="Arial" w:hAnsi="Arial" w:cs="Arial"/>
                <w:sz w:val="18"/>
                <w:szCs w:val="18"/>
                <w:lang w:val="es-ES_tradnl"/>
              </w:rPr>
              <w:t xml:space="preserve"> de los productos.</w:t>
            </w:r>
          </w:p>
        </w:tc>
        <w:tc>
          <w:tcPr>
            <w:tcW w:w="270" w:type="dxa"/>
            <w:shd w:val="clear" w:color="auto" w:fill="auto"/>
            <w:vAlign w:val="center"/>
          </w:tcPr>
          <w:p w14:paraId="701265A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vAlign w:val="center"/>
          </w:tcPr>
          <w:p w14:paraId="2009415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vAlign w:val="center"/>
          </w:tcPr>
          <w:p w14:paraId="749E24A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vAlign w:val="center"/>
          </w:tcPr>
          <w:p w14:paraId="6E28A02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6E5975A"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A159006"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5B09D6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60038FB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A8B9CE4"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27B000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12AD3C4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492943AA"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903517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ADF891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24A2F1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787CD995"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5FF7C2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9138C6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5827834"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0FFF717B" w14:textId="77777777" w:rsidR="007D648D" w:rsidRPr="00273024" w:rsidRDefault="007D648D" w:rsidP="007F57E0">
            <w:pPr>
              <w:pStyle w:val="Default"/>
              <w:contextualSpacing/>
              <w:jc w:val="center"/>
              <w:rPr>
                <w:rFonts w:ascii="Arial" w:hAnsi="Arial" w:cs="Arial"/>
                <w:sz w:val="18"/>
                <w:szCs w:val="18"/>
                <w:lang w:val="es-ES_tradnl"/>
              </w:rPr>
            </w:pPr>
          </w:p>
        </w:tc>
        <w:tc>
          <w:tcPr>
            <w:tcW w:w="2785" w:type="dxa"/>
          </w:tcPr>
          <w:p w14:paraId="7A223F22" w14:textId="77777777" w:rsidR="007D648D" w:rsidRPr="00273024" w:rsidRDefault="007D648D" w:rsidP="007F57E0">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U</w:t>
            </w:r>
            <w:r w:rsidR="005B39D8" w:rsidRPr="00273024">
              <w:rPr>
                <w:rFonts w:ascii="Arial" w:hAnsi="Arial" w:cs="Arial"/>
                <w:sz w:val="18"/>
                <w:szCs w:val="18"/>
                <w:lang w:val="es-ES_tradnl"/>
              </w:rPr>
              <w:t>E</w:t>
            </w:r>
            <w:r w:rsidRPr="00273024">
              <w:rPr>
                <w:rFonts w:ascii="Arial" w:hAnsi="Arial" w:cs="Arial"/>
                <w:sz w:val="18"/>
                <w:szCs w:val="18"/>
                <w:lang w:val="es-ES_tradnl"/>
              </w:rPr>
              <w:t>P Monitoreo y Evaluación</w:t>
            </w:r>
          </w:p>
        </w:tc>
      </w:tr>
      <w:tr w:rsidR="00E97036" w:rsidRPr="00327B8F" w14:paraId="1E1740D1" w14:textId="77777777" w:rsidTr="000C608C">
        <w:trPr>
          <w:trHeight w:val="881"/>
          <w:jc w:val="center"/>
        </w:trPr>
        <w:tc>
          <w:tcPr>
            <w:tcW w:w="1890" w:type="dxa"/>
            <w:shd w:val="clear" w:color="auto" w:fill="auto"/>
          </w:tcPr>
          <w:p w14:paraId="00C94594" w14:textId="77777777" w:rsidR="007D648D" w:rsidRPr="00273024" w:rsidRDefault="007D648D" w:rsidP="0002234F">
            <w:pPr>
              <w:pStyle w:val="Default"/>
              <w:contextualSpacing/>
              <w:rPr>
                <w:rFonts w:ascii="Arial" w:hAnsi="Arial" w:cs="Arial"/>
                <w:sz w:val="18"/>
                <w:szCs w:val="18"/>
                <w:lang w:val="es-ES_tradnl"/>
              </w:rPr>
            </w:pPr>
            <w:r w:rsidRPr="00273024">
              <w:rPr>
                <w:rFonts w:ascii="Arial" w:hAnsi="Arial" w:cs="Arial"/>
                <w:sz w:val="18"/>
                <w:szCs w:val="18"/>
                <w:lang w:val="es-ES_tradnl"/>
              </w:rPr>
              <w:lastRenderedPageBreak/>
              <w:t>4. Entrevistas con los responsables por la información.</w:t>
            </w:r>
          </w:p>
        </w:tc>
        <w:tc>
          <w:tcPr>
            <w:tcW w:w="270" w:type="dxa"/>
            <w:shd w:val="clear" w:color="auto" w:fill="auto"/>
            <w:vAlign w:val="center"/>
          </w:tcPr>
          <w:p w14:paraId="5148C8C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vAlign w:val="center"/>
          </w:tcPr>
          <w:p w14:paraId="563F7A5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FFFFFF"/>
            <w:vAlign w:val="center"/>
          </w:tcPr>
          <w:p w14:paraId="2D75DB2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6A6A6"/>
            <w:vAlign w:val="center"/>
          </w:tcPr>
          <w:p w14:paraId="4EBFF32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788AB8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B8B807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850A80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5F49AFE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582B5F4"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FBC796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A5BE17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5C20FCEC"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13E234F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28FB37E"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CDCD52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743F957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C016854"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6F80F04"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503548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shd w:val="clear" w:color="auto" w:fill="BFBFBF"/>
            <w:vAlign w:val="center"/>
          </w:tcPr>
          <w:p w14:paraId="40C5773F" w14:textId="77777777" w:rsidR="007D648D" w:rsidRPr="00273024" w:rsidRDefault="007D648D" w:rsidP="0076728D">
            <w:pPr>
              <w:pStyle w:val="Default"/>
              <w:contextualSpacing/>
              <w:jc w:val="center"/>
              <w:rPr>
                <w:rFonts w:ascii="Arial" w:hAnsi="Arial" w:cs="Arial"/>
                <w:sz w:val="18"/>
                <w:szCs w:val="18"/>
                <w:lang w:val="es-ES_tradnl"/>
              </w:rPr>
            </w:pPr>
          </w:p>
        </w:tc>
        <w:tc>
          <w:tcPr>
            <w:tcW w:w="2785" w:type="dxa"/>
          </w:tcPr>
          <w:p w14:paraId="178E7524" w14:textId="77777777" w:rsidR="007D648D" w:rsidRPr="00273024" w:rsidRDefault="007D648D"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U</w:t>
            </w:r>
            <w:r w:rsidR="005B39D8" w:rsidRPr="00273024">
              <w:rPr>
                <w:rFonts w:ascii="Arial" w:hAnsi="Arial" w:cs="Arial"/>
                <w:sz w:val="18"/>
                <w:szCs w:val="18"/>
                <w:lang w:val="es-ES_tradnl"/>
              </w:rPr>
              <w:t>E</w:t>
            </w:r>
            <w:r w:rsidRPr="00273024">
              <w:rPr>
                <w:rFonts w:ascii="Arial" w:hAnsi="Arial" w:cs="Arial"/>
                <w:sz w:val="18"/>
                <w:szCs w:val="18"/>
                <w:lang w:val="es-ES_tradnl"/>
              </w:rPr>
              <w:t>P Monitoreo y Evaluación</w:t>
            </w:r>
            <w:r w:rsidR="00327B8F">
              <w:rPr>
                <w:rFonts w:ascii="Arial" w:hAnsi="Arial" w:cs="Arial"/>
                <w:sz w:val="18"/>
                <w:szCs w:val="18"/>
                <w:lang w:val="es-ES_tradnl"/>
              </w:rPr>
              <w:t>.</w:t>
            </w:r>
          </w:p>
        </w:tc>
      </w:tr>
      <w:tr w:rsidR="009008E8" w:rsidRPr="00327B8F" w14:paraId="3B603C34" w14:textId="77777777" w:rsidTr="00D326F6">
        <w:trPr>
          <w:trHeight w:val="539"/>
          <w:jc w:val="center"/>
        </w:trPr>
        <w:tc>
          <w:tcPr>
            <w:tcW w:w="1890" w:type="dxa"/>
            <w:shd w:val="clear" w:color="auto" w:fill="auto"/>
          </w:tcPr>
          <w:p w14:paraId="12A9544B" w14:textId="77777777" w:rsidR="007D648D" w:rsidRPr="00273024" w:rsidRDefault="007D648D" w:rsidP="0002234F">
            <w:pPr>
              <w:pStyle w:val="Default"/>
              <w:contextualSpacing/>
              <w:rPr>
                <w:rFonts w:ascii="Arial" w:hAnsi="Arial" w:cs="Arial"/>
                <w:sz w:val="18"/>
                <w:szCs w:val="18"/>
                <w:lang w:val="es-ES_tradnl"/>
              </w:rPr>
            </w:pPr>
            <w:r w:rsidRPr="00273024">
              <w:rPr>
                <w:rFonts w:ascii="Arial" w:hAnsi="Arial" w:cs="Arial"/>
                <w:sz w:val="18"/>
                <w:szCs w:val="18"/>
                <w:lang w:val="es-ES_tradnl"/>
              </w:rPr>
              <w:t>5.Informes Semestrales de Progreso</w:t>
            </w:r>
          </w:p>
        </w:tc>
        <w:tc>
          <w:tcPr>
            <w:tcW w:w="270" w:type="dxa"/>
            <w:tcBorders>
              <w:bottom w:val="single" w:sz="4" w:space="0" w:color="auto"/>
            </w:tcBorders>
            <w:shd w:val="clear" w:color="auto" w:fill="auto"/>
            <w:vAlign w:val="center"/>
          </w:tcPr>
          <w:p w14:paraId="5D96D24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4B54885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4D83A93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13D68D83"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2F9E3A6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57CB80AF"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1CD9212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2C5B52A9"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50A1BD51"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51FB24D2"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1F3FFBC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23555BE0"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17E925CB"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096FBC3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2B559CDE"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7E27F1D7"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34780F4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623AF4D8"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1331502D" w14:textId="77777777" w:rsidR="007D648D" w:rsidRPr="00273024"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vAlign w:val="center"/>
          </w:tcPr>
          <w:p w14:paraId="3D2A8650" w14:textId="77777777" w:rsidR="007D648D" w:rsidRPr="00273024" w:rsidRDefault="007D648D" w:rsidP="0076728D">
            <w:pPr>
              <w:pStyle w:val="Default"/>
              <w:contextualSpacing/>
              <w:jc w:val="center"/>
              <w:rPr>
                <w:rFonts w:ascii="Arial" w:hAnsi="Arial" w:cs="Arial"/>
                <w:sz w:val="18"/>
                <w:szCs w:val="18"/>
                <w:lang w:val="es-ES_tradnl"/>
              </w:rPr>
            </w:pPr>
          </w:p>
        </w:tc>
        <w:tc>
          <w:tcPr>
            <w:tcW w:w="2785" w:type="dxa"/>
          </w:tcPr>
          <w:p w14:paraId="596CCA49" w14:textId="77777777" w:rsidR="007D648D" w:rsidRPr="00273024" w:rsidRDefault="007D648D" w:rsidP="0076728D">
            <w:pPr>
              <w:pStyle w:val="Default"/>
              <w:contextualSpacing/>
              <w:jc w:val="center"/>
              <w:rPr>
                <w:rFonts w:ascii="Arial" w:hAnsi="Arial" w:cs="Arial"/>
                <w:b/>
                <w:sz w:val="18"/>
                <w:lang w:val="es-ES_tradnl"/>
              </w:rPr>
            </w:pPr>
            <w:r w:rsidRPr="00273024">
              <w:rPr>
                <w:rFonts w:ascii="Arial" w:hAnsi="Arial" w:cs="Arial"/>
                <w:sz w:val="18"/>
                <w:szCs w:val="18"/>
                <w:lang w:val="es-ES_tradnl"/>
              </w:rPr>
              <w:t>U</w:t>
            </w:r>
            <w:r w:rsidR="005B39D8" w:rsidRPr="00273024">
              <w:rPr>
                <w:rFonts w:ascii="Arial" w:hAnsi="Arial" w:cs="Arial"/>
                <w:sz w:val="18"/>
                <w:szCs w:val="18"/>
                <w:lang w:val="es-ES_tradnl"/>
              </w:rPr>
              <w:t>E</w:t>
            </w:r>
            <w:r w:rsidRPr="00273024">
              <w:rPr>
                <w:rFonts w:ascii="Arial" w:hAnsi="Arial" w:cs="Arial"/>
                <w:sz w:val="18"/>
                <w:szCs w:val="18"/>
                <w:lang w:val="es-ES_tradnl"/>
              </w:rPr>
              <w:t>P Monitoreo y Evaluación</w:t>
            </w:r>
          </w:p>
        </w:tc>
      </w:tr>
      <w:tr w:rsidR="007D648D" w:rsidRPr="00273024" w14:paraId="3EA7700B" w14:textId="77777777" w:rsidTr="000C608C">
        <w:trPr>
          <w:trHeight w:val="521"/>
          <w:jc w:val="center"/>
        </w:trPr>
        <w:tc>
          <w:tcPr>
            <w:tcW w:w="1890" w:type="dxa"/>
            <w:tcBorders>
              <w:bottom w:val="single" w:sz="4" w:space="0" w:color="auto"/>
            </w:tcBorders>
            <w:shd w:val="clear" w:color="auto" w:fill="auto"/>
          </w:tcPr>
          <w:p w14:paraId="2EBE8C30" w14:textId="77777777" w:rsidR="007D648D" w:rsidRPr="00273024" w:rsidRDefault="007D648D" w:rsidP="0002234F">
            <w:pPr>
              <w:pStyle w:val="Default"/>
              <w:contextualSpacing/>
              <w:rPr>
                <w:rFonts w:ascii="Arial" w:hAnsi="Arial" w:cs="Arial"/>
                <w:b/>
                <w:sz w:val="18"/>
                <w:szCs w:val="18"/>
                <w:lang w:val="es-ES_tradnl"/>
              </w:rPr>
            </w:pPr>
            <w:r w:rsidRPr="00273024">
              <w:rPr>
                <w:rFonts w:ascii="Arial" w:hAnsi="Arial" w:cs="Arial"/>
                <w:b/>
                <w:sz w:val="18"/>
                <w:szCs w:val="18"/>
                <w:lang w:val="es-ES_tradnl"/>
              </w:rPr>
              <w:t>Presupuesto</w:t>
            </w:r>
            <w:r w:rsidR="002A35AE" w:rsidRPr="00273024">
              <w:rPr>
                <w:rFonts w:ascii="Arial" w:hAnsi="Arial" w:cs="Arial"/>
                <w:b/>
                <w:sz w:val="18"/>
                <w:szCs w:val="18"/>
                <w:lang w:val="es-ES_tradnl"/>
              </w:rPr>
              <w:t>**</w:t>
            </w:r>
          </w:p>
        </w:tc>
        <w:tc>
          <w:tcPr>
            <w:tcW w:w="1080" w:type="dxa"/>
            <w:gridSpan w:val="4"/>
            <w:tcBorders>
              <w:bottom w:val="single" w:sz="4" w:space="0" w:color="auto"/>
            </w:tcBorders>
            <w:shd w:val="clear" w:color="auto" w:fill="FFFFFF" w:themeFill="background1"/>
            <w:vAlign w:val="center"/>
          </w:tcPr>
          <w:p w14:paraId="0E67FA21" w14:textId="77777777" w:rsidR="007D648D" w:rsidRPr="00273024" w:rsidRDefault="007D648D"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30,000</w:t>
            </w:r>
          </w:p>
        </w:tc>
        <w:tc>
          <w:tcPr>
            <w:tcW w:w="1080" w:type="dxa"/>
            <w:gridSpan w:val="4"/>
            <w:tcBorders>
              <w:bottom w:val="single" w:sz="4" w:space="0" w:color="auto"/>
            </w:tcBorders>
            <w:shd w:val="clear" w:color="auto" w:fill="FFFFFF" w:themeFill="background1"/>
            <w:vAlign w:val="center"/>
          </w:tcPr>
          <w:p w14:paraId="05ED2617" w14:textId="77777777" w:rsidR="007D648D" w:rsidRPr="00273024" w:rsidRDefault="007D648D"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30,000</w:t>
            </w:r>
          </w:p>
        </w:tc>
        <w:tc>
          <w:tcPr>
            <w:tcW w:w="1080" w:type="dxa"/>
            <w:gridSpan w:val="4"/>
            <w:tcBorders>
              <w:bottom w:val="single" w:sz="4" w:space="0" w:color="auto"/>
            </w:tcBorders>
            <w:shd w:val="clear" w:color="auto" w:fill="FFFFFF" w:themeFill="background1"/>
            <w:vAlign w:val="center"/>
          </w:tcPr>
          <w:p w14:paraId="5922A6FB" w14:textId="77777777" w:rsidR="007D648D" w:rsidRPr="00273024" w:rsidRDefault="007D648D"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30,000</w:t>
            </w:r>
          </w:p>
        </w:tc>
        <w:tc>
          <w:tcPr>
            <w:tcW w:w="1080" w:type="dxa"/>
            <w:gridSpan w:val="4"/>
            <w:tcBorders>
              <w:bottom w:val="single" w:sz="4" w:space="0" w:color="auto"/>
            </w:tcBorders>
            <w:shd w:val="clear" w:color="auto" w:fill="FFFFFF" w:themeFill="background1"/>
            <w:vAlign w:val="center"/>
          </w:tcPr>
          <w:p w14:paraId="54D3F6E8" w14:textId="77777777" w:rsidR="007D648D" w:rsidRPr="00273024" w:rsidRDefault="007D648D"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30,000</w:t>
            </w:r>
          </w:p>
        </w:tc>
        <w:tc>
          <w:tcPr>
            <w:tcW w:w="1080" w:type="dxa"/>
            <w:gridSpan w:val="4"/>
            <w:tcBorders>
              <w:bottom w:val="single" w:sz="4" w:space="0" w:color="auto"/>
            </w:tcBorders>
            <w:shd w:val="clear" w:color="auto" w:fill="FFFFFF" w:themeFill="background1"/>
            <w:vAlign w:val="center"/>
          </w:tcPr>
          <w:p w14:paraId="09810FE0" w14:textId="77777777" w:rsidR="007D648D" w:rsidRPr="00273024" w:rsidRDefault="007D648D"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30,000</w:t>
            </w:r>
          </w:p>
        </w:tc>
        <w:tc>
          <w:tcPr>
            <w:tcW w:w="2785" w:type="dxa"/>
            <w:tcBorders>
              <w:bottom w:val="single" w:sz="4" w:space="0" w:color="auto"/>
            </w:tcBorders>
          </w:tcPr>
          <w:p w14:paraId="59076276" w14:textId="77777777" w:rsidR="00921A5B" w:rsidRPr="00273024" w:rsidRDefault="00921A5B" w:rsidP="0076728D">
            <w:pPr>
              <w:pStyle w:val="Default"/>
              <w:contextualSpacing/>
              <w:jc w:val="center"/>
              <w:rPr>
                <w:rFonts w:ascii="Arial" w:hAnsi="Arial" w:cs="Arial"/>
                <w:sz w:val="18"/>
                <w:szCs w:val="18"/>
                <w:lang w:val="es-ES_tradnl"/>
              </w:rPr>
            </w:pPr>
          </w:p>
          <w:p w14:paraId="351EEA9B" w14:textId="77777777" w:rsidR="007D648D" w:rsidRPr="00273024" w:rsidRDefault="007D648D" w:rsidP="0076728D">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150,000</w:t>
            </w:r>
          </w:p>
        </w:tc>
      </w:tr>
      <w:tr w:rsidR="002A35AE" w:rsidRPr="00273024" w14:paraId="5D51C991" w14:textId="77777777" w:rsidTr="000C608C">
        <w:trPr>
          <w:trHeight w:val="215"/>
          <w:jc w:val="center"/>
        </w:trPr>
        <w:tc>
          <w:tcPr>
            <w:tcW w:w="10075" w:type="dxa"/>
            <w:gridSpan w:val="22"/>
            <w:tcBorders>
              <w:left w:val="nil"/>
              <w:bottom w:val="nil"/>
              <w:right w:val="nil"/>
            </w:tcBorders>
            <w:shd w:val="clear" w:color="auto" w:fill="auto"/>
          </w:tcPr>
          <w:p w14:paraId="693AD06F" w14:textId="77777777" w:rsidR="00D326F6" w:rsidRPr="00273024" w:rsidRDefault="00D326F6" w:rsidP="00D136CF">
            <w:pPr>
              <w:pStyle w:val="Default"/>
              <w:spacing w:before="120"/>
              <w:contextualSpacing/>
              <w:rPr>
                <w:rFonts w:ascii="Arial" w:hAnsi="Arial" w:cs="Arial"/>
                <w:sz w:val="16"/>
                <w:szCs w:val="16"/>
                <w:lang w:val="es-ES_tradnl"/>
              </w:rPr>
            </w:pPr>
          </w:p>
          <w:p w14:paraId="15E88C8E" w14:textId="77777777" w:rsidR="00E9120D" w:rsidRPr="00273024" w:rsidRDefault="00E9120D" w:rsidP="00D136CF">
            <w:pPr>
              <w:pStyle w:val="Default"/>
              <w:spacing w:before="120"/>
              <w:contextualSpacing/>
              <w:rPr>
                <w:rFonts w:ascii="Arial" w:hAnsi="Arial" w:cs="Arial"/>
                <w:sz w:val="16"/>
                <w:szCs w:val="16"/>
                <w:lang w:val="es-ES_tradnl"/>
              </w:rPr>
            </w:pPr>
          </w:p>
        </w:tc>
      </w:tr>
    </w:tbl>
    <w:p w14:paraId="4396260D" w14:textId="77777777" w:rsidR="00516417" w:rsidRPr="00273024" w:rsidRDefault="00EF4CDC" w:rsidP="00516417">
      <w:pPr>
        <w:pStyle w:val="FirstHeading"/>
        <w:spacing w:before="240"/>
        <w:rPr>
          <w:rFonts w:ascii="Arial" w:hAnsi="Arial" w:cs="Arial"/>
          <w:sz w:val="22"/>
          <w:szCs w:val="22"/>
          <w:lang w:val="es-ES_tradnl"/>
        </w:rPr>
      </w:pP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SEQ "</w:instrText>
      </w:r>
      <w:r w:rsidRPr="00273024">
        <w:rPr>
          <w:rFonts w:ascii="Arial" w:hAnsi="Arial" w:cs="Arial"/>
          <w:sz w:val="22"/>
          <w:szCs w:val="22"/>
          <w:lang w:val="es-ES_tradnl"/>
        </w:rPr>
        <w:fldChar w:fldCharType="begin"/>
      </w:r>
      <w:r w:rsidRPr="00273024">
        <w:rPr>
          <w:rFonts w:ascii="Arial" w:hAnsi="Arial" w:cs="Arial"/>
          <w:sz w:val="22"/>
          <w:szCs w:val="22"/>
          <w:lang w:val="es-ES_tradnl"/>
        </w:rPr>
        <w:instrText xml:space="preserve"> SECTION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instrText>3</w:instrText>
      </w:r>
      <w:r w:rsidRPr="00273024">
        <w:rPr>
          <w:rFonts w:ascii="Arial" w:hAnsi="Arial" w:cs="Arial"/>
          <w:sz w:val="22"/>
          <w:szCs w:val="22"/>
          <w:lang w:val="es-ES_tradnl"/>
        </w:rPr>
        <w:fldChar w:fldCharType="end"/>
      </w:r>
      <w:r w:rsidRPr="00273024">
        <w:rPr>
          <w:rFonts w:ascii="Arial" w:hAnsi="Arial" w:cs="Arial"/>
          <w:sz w:val="22"/>
          <w:szCs w:val="22"/>
          <w:lang w:val="es-ES_tradnl"/>
        </w:rPr>
        <w:instrText xml:space="preserve">#"\* ALPHABETIC \* MERGEFORMAT </w:instrText>
      </w:r>
      <w:r w:rsidRPr="00273024">
        <w:rPr>
          <w:rFonts w:ascii="Arial" w:hAnsi="Arial" w:cs="Arial"/>
          <w:sz w:val="22"/>
          <w:szCs w:val="22"/>
          <w:lang w:val="es-ES_tradnl"/>
        </w:rPr>
        <w:fldChar w:fldCharType="separate"/>
      </w:r>
      <w:r w:rsidR="00E9053D" w:rsidRPr="00273024">
        <w:rPr>
          <w:rFonts w:ascii="Arial" w:hAnsi="Arial" w:cs="Arial"/>
          <w:sz w:val="22"/>
          <w:szCs w:val="22"/>
          <w:lang w:val="es-ES_tradnl"/>
        </w:rPr>
        <w:t>D</w:t>
      </w:r>
      <w:r w:rsidRPr="00273024">
        <w:rPr>
          <w:rFonts w:ascii="Arial" w:hAnsi="Arial" w:cs="Arial"/>
          <w:sz w:val="22"/>
          <w:szCs w:val="22"/>
          <w:lang w:val="es-ES_tradnl"/>
        </w:rPr>
        <w:fldChar w:fldCharType="end"/>
      </w:r>
      <w:r w:rsidRPr="00273024">
        <w:rPr>
          <w:rFonts w:ascii="Arial" w:hAnsi="Arial" w:cs="Arial"/>
          <w:sz w:val="22"/>
          <w:szCs w:val="22"/>
          <w:lang w:val="es-ES_tradnl"/>
        </w:rPr>
        <w:t>.</w:t>
      </w:r>
      <w:r w:rsidRPr="00273024">
        <w:rPr>
          <w:rFonts w:ascii="Arial" w:hAnsi="Arial" w:cs="Arial"/>
          <w:sz w:val="22"/>
          <w:szCs w:val="22"/>
          <w:lang w:val="es-ES_tradnl"/>
        </w:rPr>
        <w:tab/>
      </w:r>
      <w:r w:rsidR="00516417" w:rsidRPr="00273024">
        <w:rPr>
          <w:rFonts w:ascii="Arial" w:hAnsi="Arial" w:cs="Arial"/>
          <w:sz w:val="22"/>
          <w:szCs w:val="22"/>
          <w:lang w:val="es-ES_tradnl"/>
        </w:rPr>
        <w:t>Presentación de informes</w:t>
      </w:r>
    </w:p>
    <w:p w14:paraId="4FDF08D9" w14:textId="77777777" w:rsidR="00B1367B" w:rsidRPr="00273024" w:rsidRDefault="00B1367B" w:rsidP="00DA49D6">
      <w:pPr>
        <w:pStyle w:val="Paragraph"/>
        <w:tabs>
          <w:tab w:val="num" w:pos="2088"/>
        </w:tabs>
        <w:ind w:left="720" w:hanging="630"/>
        <w:rPr>
          <w:rFonts w:ascii="Arial" w:hAnsi="Arial" w:cs="Arial"/>
          <w:sz w:val="22"/>
          <w:szCs w:val="22"/>
        </w:rPr>
      </w:pPr>
      <w:r w:rsidRPr="00273024">
        <w:rPr>
          <w:rFonts w:ascii="Arial" w:hAnsi="Arial" w:cs="Arial"/>
          <w:sz w:val="22"/>
          <w:szCs w:val="22"/>
        </w:rPr>
        <w:t>Durante la ejecución del programa se prevé la entrega de los Informes Semestrales de Seguimiento para conocer el avance de las obras y otros productos previstos. Dichos informes serán elaborados por la DNV, y entregados a la División de Transporte del BID, a través del Jefe de Equipo BID, a más tardar</w:t>
      </w:r>
      <w:r w:rsidR="00A850AF">
        <w:rPr>
          <w:rFonts w:ascii="Arial" w:hAnsi="Arial" w:cs="Arial"/>
          <w:sz w:val="22"/>
          <w:szCs w:val="22"/>
        </w:rPr>
        <w:t xml:space="preserve"> 6</w:t>
      </w:r>
      <w:r w:rsidRPr="00273024">
        <w:rPr>
          <w:rFonts w:ascii="Arial" w:hAnsi="Arial" w:cs="Arial"/>
          <w:sz w:val="22"/>
          <w:szCs w:val="22"/>
        </w:rPr>
        <w:t>0 días posteriores al cierre del periodo. Estos informes tienen por finalidad presentar al Banco los resultados alcanzados en la ejecución del POA y PA, así como informar sobre el estado de ejecución de los contratos y programa de inversiones del Programa. La U</w:t>
      </w:r>
      <w:r w:rsidR="005B39D8" w:rsidRPr="00273024">
        <w:rPr>
          <w:rFonts w:ascii="Arial" w:hAnsi="Arial" w:cs="Arial"/>
          <w:sz w:val="22"/>
          <w:szCs w:val="22"/>
        </w:rPr>
        <w:t>E</w:t>
      </w:r>
      <w:r w:rsidRPr="00273024">
        <w:rPr>
          <w:rFonts w:ascii="Arial" w:hAnsi="Arial" w:cs="Arial"/>
          <w:sz w:val="22"/>
          <w:szCs w:val="22"/>
        </w:rPr>
        <w:t xml:space="preserve">P deberá presentar al Banco informes de avance semestrales, indicando los avances logrados en cada uno de los componentes y en el desempeño global del Programa, en base a los indicadores acordados bajo la Matriz de Resultados. Estos informes serán </w:t>
      </w:r>
      <w:r w:rsidR="00A850AF">
        <w:rPr>
          <w:rFonts w:ascii="Arial" w:hAnsi="Arial" w:cs="Arial"/>
          <w:sz w:val="22"/>
          <w:szCs w:val="22"/>
        </w:rPr>
        <w:t>presentados dentro de los 6</w:t>
      </w:r>
      <w:r w:rsidRPr="00273024">
        <w:rPr>
          <w:rFonts w:ascii="Arial" w:hAnsi="Arial" w:cs="Arial"/>
          <w:sz w:val="22"/>
          <w:szCs w:val="22"/>
        </w:rPr>
        <w:t>0 días de finalizado cada semestre. Los resultados se evaluarán mediante una serie de indicadores técnicos objetivos especificados en el Marco de Resultados que serán determinados antes y/o durante la ejecución del Programa.</w:t>
      </w:r>
    </w:p>
    <w:p w14:paraId="036B6AD7" w14:textId="77777777" w:rsidR="00B1367B" w:rsidRPr="00273024" w:rsidRDefault="00B1367B" w:rsidP="00DA49D6">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Los informes semestrales deberán incluir, como mínimo: </w:t>
      </w:r>
      <w:r w:rsidR="00A850AF">
        <w:rPr>
          <w:rFonts w:ascii="Arial" w:hAnsi="Arial" w:cs="Arial"/>
          <w:sz w:val="22"/>
          <w:szCs w:val="22"/>
        </w:rPr>
        <w:t>(</w:t>
      </w:r>
      <w:r w:rsidRPr="00273024">
        <w:rPr>
          <w:rFonts w:ascii="Arial" w:hAnsi="Arial" w:cs="Arial"/>
          <w:sz w:val="22"/>
          <w:szCs w:val="22"/>
        </w:rPr>
        <w:t xml:space="preserve">i) cumplimiento de las condiciones contractuales; </w:t>
      </w:r>
      <w:r w:rsidR="00A850AF">
        <w:rPr>
          <w:rFonts w:ascii="Arial" w:hAnsi="Arial" w:cs="Arial"/>
          <w:sz w:val="22"/>
          <w:szCs w:val="22"/>
        </w:rPr>
        <w:t>(</w:t>
      </w:r>
      <w:r w:rsidRPr="00273024">
        <w:rPr>
          <w:rFonts w:ascii="Arial" w:hAnsi="Arial" w:cs="Arial"/>
          <w:sz w:val="22"/>
          <w:szCs w:val="22"/>
        </w:rPr>
        <w:t xml:space="preserve">ii) descripción e información general sobre las actividades realizadas; </w:t>
      </w:r>
      <w:r w:rsidR="00A850AF">
        <w:rPr>
          <w:rFonts w:ascii="Arial" w:hAnsi="Arial" w:cs="Arial"/>
          <w:sz w:val="22"/>
          <w:szCs w:val="22"/>
        </w:rPr>
        <w:t>(</w:t>
      </w:r>
      <w:r w:rsidRPr="00273024">
        <w:rPr>
          <w:rFonts w:ascii="Arial" w:hAnsi="Arial" w:cs="Arial"/>
          <w:sz w:val="22"/>
          <w:szCs w:val="22"/>
        </w:rPr>
        <w:t xml:space="preserve">iii) progreso en relación con los indicadores de ejecución y calendario de desembolsos convenido y cronogramas actualizados de ejecución física y desembolsos; </w:t>
      </w:r>
      <w:r w:rsidR="00A850AF">
        <w:rPr>
          <w:rFonts w:ascii="Arial" w:hAnsi="Arial" w:cs="Arial"/>
          <w:sz w:val="22"/>
          <w:szCs w:val="22"/>
        </w:rPr>
        <w:t>(</w:t>
      </w:r>
      <w:r w:rsidRPr="00273024">
        <w:rPr>
          <w:rFonts w:ascii="Arial" w:hAnsi="Arial" w:cs="Arial"/>
          <w:sz w:val="22"/>
          <w:szCs w:val="22"/>
        </w:rPr>
        <w:t xml:space="preserve">iv) resumen de la situación financiera del Programa, incluyendo el pari passu del mismo; </w:t>
      </w:r>
      <w:r w:rsidR="00A850AF">
        <w:rPr>
          <w:rFonts w:ascii="Arial" w:hAnsi="Arial" w:cs="Arial"/>
          <w:sz w:val="22"/>
          <w:szCs w:val="22"/>
        </w:rPr>
        <w:t>(</w:t>
      </w:r>
      <w:r w:rsidRPr="00273024">
        <w:rPr>
          <w:rFonts w:ascii="Arial" w:hAnsi="Arial" w:cs="Arial"/>
          <w:sz w:val="22"/>
          <w:szCs w:val="22"/>
        </w:rPr>
        <w:t xml:space="preserve">vi) descripción de los procesos de licitación llevados a cabo; vii) evaluación de las firmas contratistas; </w:t>
      </w:r>
      <w:r w:rsidR="00A850AF">
        <w:rPr>
          <w:rFonts w:ascii="Arial" w:hAnsi="Arial" w:cs="Arial"/>
          <w:sz w:val="22"/>
          <w:szCs w:val="22"/>
        </w:rPr>
        <w:t>(</w:t>
      </w:r>
      <w:r w:rsidRPr="00273024">
        <w:rPr>
          <w:rFonts w:ascii="Arial" w:hAnsi="Arial" w:cs="Arial"/>
          <w:sz w:val="22"/>
          <w:szCs w:val="22"/>
        </w:rPr>
        <w:t xml:space="preserve">viii) una sección sobre la gestión socioambiental del proyecto, incluyendo cronogramas, resultados y medidas implementadas para dar cumplimiento al IGAS; </w:t>
      </w:r>
      <w:r w:rsidR="00A850AF">
        <w:rPr>
          <w:rFonts w:ascii="Arial" w:hAnsi="Arial" w:cs="Arial"/>
          <w:sz w:val="22"/>
          <w:szCs w:val="22"/>
        </w:rPr>
        <w:t>(</w:t>
      </w:r>
      <w:r w:rsidRPr="00273024">
        <w:rPr>
          <w:rFonts w:ascii="Arial" w:hAnsi="Arial" w:cs="Arial"/>
          <w:sz w:val="22"/>
          <w:szCs w:val="22"/>
        </w:rPr>
        <w:t xml:space="preserve">ix) un programa de actividades y plan de ejecución detallados para los dos semestres siguientes; </w:t>
      </w:r>
      <w:r w:rsidR="00A850AF">
        <w:rPr>
          <w:rFonts w:ascii="Arial" w:hAnsi="Arial" w:cs="Arial"/>
          <w:sz w:val="22"/>
          <w:szCs w:val="22"/>
        </w:rPr>
        <w:t>(</w:t>
      </w:r>
      <w:r w:rsidRPr="00273024">
        <w:rPr>
          <w:rFonts w:ascii="Arial" w:hAnsi="Arial" w:cs="Arial"/>
          <w:sz w:val="22"/>
          <w:szCs w:val="22"/>
        </w:rPr>
        <w:t>x)</w:t>
      </w:r>
      <w:r w:rsidR="00A850AF">
        <w:rPr>
          <w:rFonts w:ascii="Arial" w:hAnsi="Arial" w:cs="Arial"/>
          <w:sz w:val="22"/>
          <w:szCs w:val="22"/>
        </w:rPr>
        <w:t> </w:t>
      </w:r>
      <w:r w:rsidRPr="00273024">
        <w:rPr>
          <w:rFonts w:ascii="Arial" w:hAnsi="Arial" w:cs="Arial"/>
          <w:sz w:val="22"/>
          <w:szCs w:val="22"/>
        </w:rPr>
        <w:t xml:space="preserve">flujo de fondos estimado para los siguientes dos semestres; </w:t>
      </w:r>
      <w:r w:rsidR="00A850AF">
        <w:rPr>
          <w:rFonts w:ascii="Arial" w:hAnsi="Arial" w:cs="Arial"/>
          <w:sz w:val="22"/>
          <w:szCs w:val="22"/>
        </w:rPr>
        <w:t>(</w:t>
      </w:r>
      <w:r w:rsidRPr="00273024">
        <w:rPr>
          <w:rFonts w:ascii="Arial" w:hAnsi="Arial" w:cs="Arial"/>
          <w:sz w:val="22"/>
          <w:szCs w:val="22"/>
        </w:rPr>
        <w:t xml:space="preserve">xi) una sección identificando posibles desarrollos o eventos que pudieran poner en riesgo la ejecución del Programa; y </w:t>
      </w:r>
      <w:r w:rsidR="00A850AF">
        <w:rPr>
          <w:rFonts w:ascii="Arial" w:hAnsi="Arial" w:cs="Arial"/>
          <w:sz w:val="22"/>
          <w:szCs w:val="22"/>
        </w:rPr>
        <w:t>(</w:t>
      </w:r>
      <w:r w:rsidRPr="00273024">
        <w:rPr>
          <w:rFonts w:ascii="Arial" w:hAnsi="Arial" w:cs="Arial"/>
          <w:sz w:val="22"/>
          <w:szCs w:val="22"/>
        </w:rPr>
        <w:t>xii) actualizaciones del POA, el PEP y el Plan de Adquisiciones.</w:t>
      </w:r>
    </w:p>
    <w:p w14:paraId="7A05024A" w14:textId="77777777" w:rsidR="00B1367B" w:rsidRPr="00273024" w:rsidRDefault="00B1367B" w:rsidP="00DA49D6">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Los informes deberán incluir toda la información que sea relevante para reconocer el avance en la medición de los indicadores e identificar necesidades de mejora en el proceso de recolección de información, procesamiento, análisis y reporte de datos. </w:t>
      </w:r>
    </w:p>
    <w:p w14:paraId="17B4F2F0" w14:textId="77777777" w:rsidR="001D52C7" w:rsidRPr="00273024" w:rsidRDefault="00516417" w:rsidP="00D136CF">
      <w:pPr>
        <w:pStyle w:val="FirstHeading"/>
        <w:spacing w:before="240"/>
        <w:rPr>
          <w:rFonts w:ascii="Arial" w:hAnsi="Arial" w:cs="Arial"/>
          <w:sz w:val="22"/>
          <w:szCs w:val="22"/>
          <w:lang w:val="es-ES_tradnl"/>
        </w:rPr>
      </w:pPr>
      <w:r w:rsidRPr="00273024">
        <w:rPr>
          <w:rFonts w:ascii="Arial" w:hAnsi="Arial" w:cs="Arial"/>
          <w:sz w:val="22"/>
          <w:szCs w:val="22"/>
          <w:lang w:val="es-ES_tradnl"/>
        </w:rPr>
        <w:lastRenderedPageBreak/>
        <w:t>E.</w:t>
      </w:r>
      <w:r w:rsidRPr="00273024">
        <w:rPr>
          <w:rFonts w:ascii="Arial" w:hAnsi="Arial" w:cs="Arial"/>
          <w:sz w:val="22"/>
          <w:szCs w:val="22"/>
          <w:lang w:val="es-ES_tradnl"/>
        </w:rPr>
        <w:tab/>
      </w:r>
      <w:r w:rsidR="001D52C7" w:rsidRPr="00273024">
        <w:rPr>
          <w:rFonts w:ascii="Arial" w:hAnsi="Arial" w:cs="Arial"/>
          <w:sz w:val="22"/>
          <w:szCs w:val="22"/>
          <w:lang w:val="es-ES_tradnl"/>
        </w:rPr>
        <w:t>Coordinación</w:t>
      </w:r>
      <w:r w:rsidRPr="00273024">
        <w:rPr>
          <w:rFonts w:ascii="Arial" w:hAnsi="Arial" w:cs="Arial"/>
          <w:sz w:val="22"/>
          <w:szCs w:val="22"/>
          <w:lang w:val="es-ES_tradnl"/>
        </w:rPr>
        <w:t>,</w:t>
      </w:r>
      <w:r w:rsidR="001D52C7" w:rsidRPr="00273024">
        <w:rPr>
          <w:rFonts w:ascii="Arial" w:hAnsi="Arial" w:cs="Arial"/>
          <w:sz w:val="22"/>
          <w:szCs w:val="22"/>
          <w:lang w:val="es-ES_tradnl"/>
        </w:rPr>
        <w:t xml:space="preserve"> </w:t>
      </w:r>
      <w:r w:rsidR="007E4ABB" w:rsidRPr="00273024">
        <w:rPr>
          <w:rFonts w:ascii="Arial" w:hAnsi="Arial" w:cs="Arial"/>
          <w:sz w:val="22"/>
          <w:szCs w:val="22"/>
          <w:lang w:val="es-ES_tradnl"/>
        </w:rPr>
        <w:t>P</w:t>
      </w:r>
      <w:r w:rsidR="001D52C7" w:rsidRPr="00273024">
        <w:rPr>
          <w:rFonts w:ascii="Arial" w:hAnsi="Arial" w:cs="Arial"/>
          <w:sz w:val="22"/>
          <w:szCs w:val="22"/>
          <w:lang w:val="es-ES_tradnl"/>
        </w:rPr>
        <w:t xml:space="preserve">lan de </w:t>
      </w:r>
      <w:r w:rsidR="007E4ABB" w:rsidRPr="00273024">
        <w:rPr>
          <w:rFonts w:ascii="Arial" w:hAnsi="Arial" w:cs="Arial"/>
          <w:sz w:val="22"/>
          <w:szCs w:val="22"/>
          <w:lang w:val="es-ES_tradnl"/>
        </w:rPr>
        <w:t>T</w:t>
      </w:r>
      <w:r w:rsidR="001D52C7" w:rsidRPr="00273024">
        <w:rPr>
          <w:rFonts w:ascii="Arial" w:hAnsi="Arial" w:cs="Arial"/>
          <w:sz w:val="22"/>
          <w:szCs w:val="22"/>
          <w:lang w:val="es-ES_tradnl"/>
        </w:rPr>
        <w:t>rabajo</w:t>
      </w:r>
      <w:r w:rsidRPr="00273024">
        <w:rPr>
          <w:rFonts w:ascii="Arial" w:hAnsi="Arial" w:cs="Arial"/>
          <w:sz w:val="22"/>
          <w:szCs w:val="22"/>
          <w:lang w:val="es-ES_tradnl"/>
        </w:rPr>
        <w:t xml:space="preserve"> y Presupuesto</w:t>
      </w:r>
      <w:r w:rsidR="001D52C7" w:rsidRPr="00273024">
        <w:rPr>
          <w:rFonts w:ascii="Arial" w:hAnsi="Arial" w:cs="Arial"/>
          <w:sz w:val="22"/>
          <w:szCs w:val="22"/>
          <w:lang w:val="es-ES_tradnl"/>
        </w:rPr>
        <w:t xml:space="preserve"> de </w:t>
      </w:r>
      <w:r w:rsidR="007E4ABB" w:rsidRPr="00273024">
        <w:rPr>
          <w:rFonts w:ascii="Arial" w:hAnsi="Arial" w:cs="Arial"/>
          <w:sz w:val="22"/>
          <w:szCs w:val="22"/>
          <w:lang w:val="es-ES_tradnl"/>
        </w:rPr>
        <w:t>S</w:t>
      </w:r>
      <w:r w:rsidR="001D52C7" w:rsidRPr="00273024">
        <w:rPr>
          <w:rFonts w:ascii="Arial" w:hAnsi="Arial" w:cs="Arial"/>
          <w:sz w:val="22"/>
          <w:szCs w:val="22"/>
          <w:lang w:val="es-ES_tradnl"/>
        </w:rPr>
        <w:t>eguimiento</w:t>
      </w:r>
    </w:p>
    <w:p w14:paraId="38B26DA3" w14:textId="77777777" w:rsidR="00B1367B" w:rsidRPr="00273024" w:rsidRDefault="00B1367B" w:rsidP="00DA49D6">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El proceso de Monitoreo y Evaluación del Programa será coordinado por la DNV. La misma ha realizado satisfactoriamente esta tarea en proyectos anteriores, mostrando su capacidad técnica para llevar adelante esta tarea. </w:t>
      </w:r>
    </w:p>
    <w:p w14:paraId="077E2F33" w14:textId="77777777" w:rsidR="00B1367B" w:rsidRPr="00273024" w:rsidRDefault="00B1367B" w:rsidP="00DA49D6">
      <w:pPr>
        <w:pStyle w:val="Paragraph"/>
        <w:tabs>
          <w:tab w:val="num" w:pos="2088"/>
        </w:tabs>
        <w:ind w:left="720" w:hanging="630"/>
        <w:rPr>
          <w:rFonts w:ascii="Arial" w:hAnsi="Arial" w:cs="Arial"/>
          <w:sz w:val="22"/>
          <w:szCs w:val="22"/>
        </w:rPr>
      </w:pPr>
      <w:r w:rsidRPr="00273024">
        <w:rPr>
          <w:rFonts w:ascii="Arial" w:hAnsi="Arial" w:cs="Arial"/>
          <w:sz w:val="22"/>
          <w:szCs w:val="22"/>
        </w:rPr>
        <w:t>La DNV será responsable por la consolidación de la línea de base del Programa, y verificará el progreso e impacto de las actividades del programa, para lo cual realizará las siguientes actividades: i) compilar la información periódica de avance físico (actividades) y financiera (fondos disponibles e invertidos); y ii) mantener de forma accesible y actualizada, la información relevante sobre la ejecución de las actividades del programa y sus recursos.</w:t>
      </w:r>
    </w:p>
    <w:p w14:paraId="38A994C7" w14:textId="77777777" w:rsidR="00B1367B" w:rsidRPr="00273024" w:rsidRDefault="00B1367B" w:rsidP="00DA49D6">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Por su parte el BID, a través del Jefe y Equipo de Proyecto es responsable de coordinar y asegurar que el plan de monitoreo se cumple con la calidad técnica y el tiempo establecidos. Para ello, llevará a cabo reuniones periódicas con los responsables de la ejecución de este plan y de ser necesario solicitará informes o presentaciones de resultados extraordinarias. </w:t>
      </w:r>
    </w:p>
    <w:p w14:paraId="436126B7" w14:textId="77777777" w:rsidR="00B1367B" w:rsidRPr="00273024" w:rsidRDefault="00B1367B" w:rsidP="00DA49D6">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Los resultados de los indicadores al final de la ejecución de la operación deberán ser incluidos en el Informe de Terminación de Proyecto (PCR, por sus siglas en </w:t>
      </w:r>
      <w:r w:rsidR="00DE0DDC" w:rsidRPr="00273024">
        <w:rPr>
          <w:rFonts w:ascii="Arial" w:hAnsi="Arial" w:cs="Arial"/>
          <w:sz w:val="22"/>
          <w:szCs w:val="22"/>
        </w:rPr>
        <w:t>inglés</w:t>
      </w:r>
      <w:r w:rsidRPr="00273024">
        <w:rPr>
          <w:rFonts w:ascii="Arial" w:hAnsi="Arial" w:cs="Arial"/>
          <w:sz w:val="22"/>
          <w:szCs w:val="22"/>
        </w:rPr>
        <w:t>) del cual la Oficina de País es responsable de su elaboración, con el apoyo de los especialistas de la Sede y de otros especialistas que hayan intervenido en el diseño, ejecución y evaluación de las obras financiadas.</w:t>
      </w:r>
    </w:p>
    <w:p w14:paraId="39BA2420" w14:textId="77777777" w:rsidR="00B1367B" w:rsidRPr="00273024" w:rsidRDefault="00B1367B" w:rsidP="00DA49D6">
      <w:pPr>
        <w:pStyle w:val="Paragraph"/>
        <w:tabs>
          <w:tab w:val="num" w:pos="2088"/>
        </w:tabs>
        <w:ind w:left="720" w:hanging="630"/>
      </w:pPr>
      <w:r w:rsidRPr="00273024">
        <w:rPr>
          <w:rFonts w:ascii="Arial" w:hAnsi="Arial" w:cs="Arial"/>
          <w:bCs/>
          <w:sz w:val="22"/>
          <w:szCs w:val="22"/>
        </w:rPr>
        <w:t>El PCR es un informe que será presentado 90 días después de la justificación del último desembolso del Programa y será elaborado en base a los informes semestrales de avance, el Marco de Resultados, los Estados Financieros Auditados, las evaluaciones del Programa, etc. Este informe incluirá, como mínimo: a) los resultados de ejecución financiera por componente; b) los impactos producidos por la ejecución del proyecto; c) el cumplimiento de las metas establecidas, de acuerdo a los indicadores de resultado acordados; d) resultados y productos alcanzados durante la ejecución del Programa; e) el cumplimiento de compromisos contractuales; f) procesos y resultados de las licitaciones de obras, bienes y servicios; g) desglose de costo de las obras por tipo de obra; h) una evaluación costo/beneficio ex post en base a las metodologías de evaluación desarrolladas ex ante; i) lecciones aprendidas; y j) evaluación de la implementación de las obras, incluyendo los aspectos socio-ambientales.</w:t>
      </w:r>
    </w:p>
    <w:p w14:paraId="0A25D81A" w14:textId="77777777" w:rsidR="00A54F97" w:rsidRPr="00273024" w:rsidRDefault="001D52C7" w:rsidP="00DA49D6">
      <w:pPr>
        <w:pStyle w:val="Paragraph"/>
        <w:tabs>
          <w:tab w:val="num" w:pos="2088"/>
        </w:tabs>
        <w:ind w:left="720" w:hanging="630"/>
        <w:rPr>
          <w:rFonts w:ascii="Arial" w:hAnsi="Arial" w:cs="Arial"/>
          <w:bCs/>
          <w:sz w:val="22"/>
          <w:szCs w:val="22"/>
        </w:rPr>
      </w:pPr>
      <w:r w:rsidRPr="00273024">
        <w:rPr>
          <w:rFonts w:ascii="Arial" w:hAnsi="Arial" w:cs="Arial"/>
          <w:bCs/>
          <w:sz w:val="22"/>
          <w:szCs w:val="22"/>
        </w:rPr>
        <w:t>La U</w:t>
      </w:r>
      <w:r w:rsidR="00921A5B" w:rsidRPr="00273024">
        <w:rPr>
          <w:rFonts w:ascii="Arial" w:hAnsi="Arial" w:cs="Arial"/>
          <w:bCs/>
          <w:sz w:val="22"/>
          <w:szCs w:val="22"/>
        </w:rPr>
        <w:t>E</w:t>
      </w:r>
      <w:r w:rsidRPr="00273024">
        <w:rPr>
          <w:rFonts w:ascii="Arial" w:hAnsi="Arial" w:cs="Arial"/>
          <w:bCs/>
          <w:sz w:val="22"/>
          <w:szCs w:val="22"/>
        </w:rPr>
        <w:t xml:space="preserve">P contará con un </w:t>
      </w:r>
      <w:r w:rsidR="00911192" w:rsidRPr="00273024">
        <w:rPr>
          <w:rFonts w:ascii="Arial" w:hAnsi="Arial" w:cs="Arial"/>
          <w:bCs/>
          <w:sz w:val="22"/>
          <w:szCs w:val="22"/>
        </w:rPr>
        <w:t xml:space="preserve">especialista </w:t>
      </w:r>
      <w:r w:rsidRPr="00273024">
        <w:rPr>
          <w:rFonts w:ascii="Arial" w:hAnsi="Arial" w:cs="Arial"/>
          <w:bCs/>
          <w:sz w:val="22"/>
          <w:szCs w:val="22"/>
        </w:rPr>
        <w:t>de monitoreo y seguimiento, responsable de coordinar las actividades de monitoreo del proyecto, que incluirán: (i) </w:t>
      </w:r>
      <w:r w:rsidR="002C355B" w:rsidRPr="00273024">
        <w:rPr>
          <w:rFonts w:ascii="Arial" w:hAnsi="Arial" w:cs="Arial"/>
          <w:bCs/>
          <w:sz w:val="22"/>
          <w:szCs w:val="22"/>
        </w:rPr>
        <w:t>desarrollar</w:t>
      </w:r>
      <w:r w:rsidRPr="00273024">
        <w:rPr>
          <w:rFonts w:ascii="Arial" w:hAnsi="Arial" w:cs="Arial"/>
          <w:bCs/>
          <w:sz w:val="22"/>
          <w:szCs w:val="22"/>
        </w:rPr>
        <w:t xml:space="preserve">, mantener y actualizar </w:t>
      </w:r>
      <w:r w:rsidR="002C355B" w:rsidRPr="00273024">
        <w:rPr>
          <w:rFonts w:ascii="Arial" w:hAnsi="Arial" w:cs="Arial"/>
          <w:bCs/>
          <w:sz w:val="22"/>
          <w:szCs w:val="22"/>
        </w:rPr>
        <w:t>los datos en la planilla de control</w:t>
      </w:r>
      <w:r w:rsidRPr="00273024">
        <w:rPr>
          <w:rFonts w:ascii="Arial" w:hAnsi="Arial" w:cs="Arial"/>
          <w:bCs/>
          <w:sz w:val="22"/>
          <w:szCs w:val="22"/>
        </w:rPr>
        <w:t xml:space="preserve">, especialmente </w:t>
      </w:r>
      <w:r w:rsidR="00B351EA" w:rsidRPr="00273024">
        <w:rPr>
          <w:rFonts w:ascii="Arial" w:hAnsi="Arial" w:cs="Arial"/>
          <w:bCs/>
          <w:sz w:val="22"/>
          <w:szCs w:val="22"/>
        </w:rPr>
        <w:t xml:space="preserve">en lo </w:t>
      </w:r>
      <w:r w:rsidRPr="00273024">
        <w:rPr>
          <w:rFonts w:ascii="Arial" w:hAnsi="Arial" w:cs="Arial"/>
          <w:bCs/>
          <w:sz w:val="22"/>
          <w:szCs w:val="22"/>
        </w:rPr>
        <w:t xml:space="preserve">que se refiere a los indicadores de resultado y de ejecución; (ii) articular con </w:t>
      </w:r>
      <w:r w:rsidR="00911192" w:rsidRPr="00273024">
        <w:rPr>
          <w:rFonts w:ascii="Arial" w:hAnsi="Arial" w:cs="Arial"/>
          <w:bCs/>
          <w:sz w:val="22"/>
          <w:szCs w:val="22"/>
        </w:rPr>
        <w:t>los</w:t>
      </w:r>
      <w:r w:rsidRPr="00273024">
        <w:rPr>
          <w:rFonts w:ascii="Arial" w:hAnsi="Arial" w:cs="Arial"/>
          <w:bCs/>
          <w:sz w:val="22"/>
          <w:szCs w:val="22"/>
        </w:rPr>
        <w:t xml:space="preserve"> supervisores de componentes </w:t>
      </w:r>
      <w:r w:rsidR="00911192" w:rsidRPr="00273024">
        <w:rPr>
          <w:rFonts w:ascii="Arial" w:hAnsi="Arial" w:cs="Arial"/>
          <w:bCs/>
          <w:sz w:val="22"/>
          <w:szCs w:val="22"/>
        </w:rPr>
        <w:t>y</w:t>
      </w:r>
      <w:r w:rsidRPr="00273024">
        <w:rPr>
          <w:rFonts w:ascii="Arial" w:hAnsi="Arial" w:cs="Arial"/>
          <w:bCs/>
          <w:sz w:val="22"/>
          <w:szCs w:val="22"/>
        </w:rPr>
        <w:t xml:space="preserve"> sub-componentes, coordinando la </w:t>
      </w:r>
      <w:r w:rsidR="00911192" w:rsidRPr="00273024">
        <w:rPr>
          <w:rFonts w:ascii="Arial" w:hAnsi="Arial" w:cs="Arial"/>
          <w:bCs/>
          <w:sz w:val="22"/>
          <w:szCs w:val="22"/>
        </w:rPr>
        <w:t>re</w:t>
      </w:r>
      <w:r w:rsidRPr="00273024">
        <w:rPr>
          <w:rFonts w:ascii="Arial" w:hAnsi="Arial" w:cs="Arial"/>
          <w:bCs/>
          <w:sz w:val="22"/>
          <w:szCs w:val="22"/>
        </w:rPr>
        <w:t>colección y el tratamiento de la informaci</w:t>
      </w:r>
      <w:r w:rsidR="00911192" w:rsidRPr="00273024">
        <w:rPr>
          <w:rFonts w:ascii="Arial" w:hAnsi="Arial" w:cs="Arial"/>
          <w:bCs/>
          <w:sz w:val="22"/>
          <w:szCs w:val="22"/>
        </w:rPr>
        <w:t>ó</w:t>
      </w:r>
      <w:r w:rsidRPr="00273024">
        <w:rPr>
          <w:rFonts w:ascii="Arial" w:hAnsi="Arial" w:cs="Arial"/>
          <w:bCs/>
          <w:sz w:val="22"/>
          <w:szCs w:val="22"/>
        </w:rPr>
        <w:t>n sobre las acciones del proyecto y la preparación de informes semestrales de progreso; (iii) identificar los desvíos, atrasos y factores externos que afecten el  proyecto, proponiendo, cuando sea el caso, medidas correctivas; y (iv) apoyar las reuniones internas de monitor</w:t>
      </w:r>
      <w:r w:rsidR="00911192" w:rsidRPr="00273024">
        <w:rPr>
          <w:rFonts w:ascii="Arial" w:hAnsi="Arial" w:cs="Arial"/>
          <w:bCs/>
          <w:sz w:val="22"/>
          <w:szCs w:val="22"/>
        </w:rPr>
        <w:t>eo</w:t>
      </w:r>
      <w:r w:rsidRPr="00273024">
        <w:rPr>
          <w:rFonts w:ascii="Arial" w:hAnsi="Arial" w:cs="Arial"/>
          <w:bCs/>
          <w:sz w:val="22"/>
          <w:szCs w:val="22"/>
        </w:rPr>
        <w:t xml:space="preserve"> </w:t>
      </w:r>
      <w:r w:rsidR="00911192" w:rsidRPr="00273024">
        <w:rPr>
          <w:rFonts w:ascii="Arial" w:hAnsi="Arial" w:cs="Arial"/>
          <w:bCs/>
          <w:sz w:val="22"/>
          <w:szCs w:val="22"/>
        </w:rPr>
        <w:t>y</w:t>
      </w:r>
      <w:r w:rsidRPr="00273024">
        <w:rPr>
          <w:rFonts w:ascii="Arial" w:hAnsi="Arial" w:cs="Arial"/>
          <w:bCs/>
          <w:sz w:val="22"/>
          <w:szCs w:val="22"/>
        </w:rPr>
        <w:t xml:space="preserve"> evaluación del proyecto y las misiones de </w:t>
      </w:r>
      <w:r w:rsidR="0069793C" w:rsidRPr="00273024">
        <w:rPr>
          <w:rFonts w:ascii="Arial" w:hAnsi="Arial" w:cs="Arial"/>
          <w:bCs/>
          <w:sz w:val="22"/>
          <w:szCs w:val="22"/>
        </w:rPr>
        <w:t>supervisión y evaluación del Banco</w:t>
      </w:r>
      <w:r w:rsidRPr="00273024">
        <w:rPr>
          <w:rFonts w:ascii="Arial" w:hAnsi="Arial" w:cs="Arial"/>
          <w:bCs/>
          <w:sz w:val="22"/>
          <w:szCs w:val="22"/>
        </w:rPr>
        <w:t>.</w:t>
      </w:r>
      <w:r w:rsidR="00A54F97" w:rsidRPr="00273024">
        <w:rPr>
          <w:rFonts w:ascii="Arial" w:hAnsi="Arial" w:cs="Arial"/>
          <w:bCs/>
          <w:sz w:val="22"/>
          <w:szCs w:val="22"/>
        </w:rPr>
        <w:t xml:space="preserve"> </w:t>
      </w:r>
    </w:p>
    <w:p w14:paraId="74A23929" w14:textId="77777777" w:rsidR="001D52C7" w:rsidRPr="00273024" w:rsidRDefault="001D52C7" w:rsidP="00C43D78">
      <w:pPr>
        <w:pStyle w:val="Paragraph"/>
        <w:tabs>
          <w:tab w:val="num" w:pos="2088"/>
        </w:tabs>
        <w:ind w:left="720" w:hanging="630"/>
        <w:rPr>
          <w:rFonts w:ascii="Arial" w:hAnsi="Arial" w:cs="Arial"/>
          <w:sz w:val="22"/>
          <w:szCs w:val="22"/>
        </w:rPr>
      </w:pPr>
      <w:r w:rsidRPr="00273024">
        <w:rPr>
          <w:rFonts w:ascii="Arial" w:hAnsi="Arial" w:cs="Arial"/>
          <w:sz w:val="22"/>
          <w:szCs w:val="22"/>
        </w:rPr>
        <w:lastRenderedPageBreak/>
        <w:t xml:space="preserve">El </w:t>
      </w:r>
      <w:r w:rsidR="0069793C" w:rsidRPr="00273024">
        <w:rPr>
          <w:rFonts w:ascii="Arial" w:hAnsi="Arial" w:cs="Arial"/>
          <w:sz w:val="22"/>
          <w:szCs w:val="22"/>
        </w:rPr>
        <w:t>Banco</w:t>
      </w:r>
      <w:r w:rsidRPr="00273024">
        <w:rPr>
          <w:rFonts w:ascii="Arial" w:hAnsi="Arial" w:cs="Arial"/>
          <w:sz w:val="22"/>
          <w:szCs w:val="22"/>
        </w:rPr>
        <w:t xml:space="preserve"> y la U</w:t>
      </w:r>
      <w:r w:rsidR="00921A5B" w:rsidRPr="00273024">
        <w:rPr>
          <w:rFonts w:ascii="Arial" w:hAnsi="Arial" w:cs="Arial"/>
          <w:sz w:val="22"/>
          <w:szCs w:val="22"/>
        </w:rPr>
        <w:t>E</w:t>
      </w:r>
      <w:r w:rsidRPr="00273024">
        <w:rPr>
          <w:rFonts w:ascii="Arial" w:hAnsi="Arial" w:cs="Arial"/>
          <w:sz w:val="22"/>
          <w:szCs w:val="22"/>
        </w:rPr>
        <w:t xml:space="preserve">P realizarán reuniones con una periodicidad semestral para monitorear de manera conjunta la marcha en la ejecución de la operación. Asimismo, </w:t>
      </w:r>
      <w:r w:rsidR="005B7D61" w:rsidRPr="00273024">
        <w:rPr>
          <w:rFonts w:ascii="Arial" w:hAnsi="Arial" w:cs="Arial"/>
          <w:sz w:val="22"/>
          <w:szCs w:val="22"/>
        </w:rPr>
        <w:t>la U</w:t>
      </w:r>
      <w:r w:rsidR="00921A5B" w:rsidRPr="00273024">
        <w:rPr>
          <w:rFonts w:ascii="Arial" w:hAnsi="Arial" w:cs="Arial"/>
          <w:sz w:val="22"/>
          <w:szCs w:val="22"/>
        </w:rPr>
        <w:t>E</w:t>
      </w:r>
      <w:r w:rsidR="005B7D61" w:rsidRPr="00273024">
        <w:rPr>
          <w:rFonts w:ascii="Arial" w:hAnsi="Arial" w:cs="Arial"/>
          <w:sz w:val="22"/>
          <w:szCs w:val="22"/>
        </w:rPr>
        <w:t>P realizará</w:t>
      </w:r>
      <w:r w:rsidR="00491CB6" w:rsidRPr="00273024">
        <w:rPr>
          <w:rFonts w:ascii="Arial" w:hAnsi="Arial" w:cs="Arial"/>
          <w:sz w:val="22"/>
          <w:szCs w:val="22"/>
        </w:rPr>
        <w:t>,</w:t>
      </w:r>
      <w:r w:rsidR="005B7D61" w:rsidRPr="00273024">
        <w:rPr>
          <w:rFonts w:ascii="Arial" w:hAnsi="Arial" w:cs="Arial"/>
          <w:sz w:val="22"/>
          <w:szCs w:val="22"/>
        </w:rPr>
        <w:t xml:space="preserve"> </w:t>
      </w:r>
      <w:r w:rsidR="00491CB6" w:rsidRPr="00273024">
        <w:rPr>
          <w:rFonts w:ascii="Arial" w:hAnsi="Arial" w:cs="Arial"/>
          <w:sz w:val="22"/>
          <w:szCs w:val="22"/>
        </w:rPr>
        <w:t xml:space="preserve">en conjunto con el Banco, </w:t>
      </w:r>
      <w:r w:rsidR="005B7D61" w:rsidRPr="00273024">
        <w:rPr>
          <w:rFonts w:ascii="Arial" w:hAnsi="Arial" w:cs="Arial"/>
          <w:sz w:val="22"/>
          <w:szCs w:val="22"/>
        </w:rPr>
        <w:t>visita</w:t>
      </w:r>
      <w:r w:rsidR="00491CB6" w:rsidRPr="00273024">
        <w:rPr>
          <w:rFonts w:ascii="Arial" w:hAnsi="Arial" w:cs="Arial"/>
          <w:sz w:val="22"/>
          <w:szCs w:val="22"/>
        </w:rPr>
        <w:t>s</w:t>
      </w:r>
      <w:r w:rsidR="005B7D61" w:rsidRPr="00273024">
        <w:rPr>
          <w:rFonts w:ascii="Arial" w:hAnsi="Arial" w:cs="Arial"/>
          <w:sz w:val="22"/>
          <w:szCs w:val="22"/>
        </w:rPr>
        <w:t xml:space="preserve"> de inspección por lo menos dos veces al año</w:t>
      </w:r>
      <w:r w:rsidR="00491CB6" w:rsidRPr="00273024">
        <w:rPr>
          <w:rFonts w:ascii="Arial" w:hAnsi="Arial" w:cs="Arial"/>
          <w:sz w:val="22"/>
          <w:szCs w:val="22"/>
        </w:rPr>
        <w:t xml:space="preserve"> para la evaluación de los avances del proyecto.</w:t>
      </w:r>
    </w:p>
    <w:p w14:paraId="4F3A579E" w14:textId="77777777" w:rsidR="00516417" w:rsidRPr="00273024" w:rsidRDefault="001D52C7" w:rsidP="00C43D78">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Cuando las visitas de inspección identifiquen retrasos en </w:t>
      </w:r>
      <w:r w:rsidR="00911192" w:rsidRPr="00273024">
        <w:rPr>
          <w:rFonts w:ascii="Arial" w:hAnsi="Arial" w:cs="Arial"/>
          <w:sz w:val="22"/>
          <w:szCs w:val="22"/>
        </w:rPr>
        <w:t xml:space="preserve">la ejecución </w:t>
      </w:r>
      <w:r w:rsidRPr="00273024">
        <w:rPr>
          <w:rFonts w:ascii="Arial" w:hAnsi="Arial" w:cs="Arial"/>
          <w:sz w:val="22"/>
          <w:szCs w:val="22"/>
        </w:rPr>
        <w:t>físic</w:t>
      </w:r>
      <w:r w:rsidR="00911192" w:rsidRPr="00273024">
        <w:rPr>
          <w:rFonts w:ascii="Arial" w:hAnsi="Arial" w:cs="Arial"/>
          <w:sz w:val="22"/>
          <w:szCs w:val="22"/>
        </w:rPr>
        <w:t>a</w:t>
      </w:r>
      <w:r w:rsidRPr="00273024">
        <w:rPr>
          <w:rFonts w:ascii="Arial" w:hAnsi="Arial" w:cs="Arial"/>
          <w:sz w:val="22"/>
          <w:szCs w:val="22"/>
        </w:rPr>
        <w:t xml:space="preserve"> y financier</w:t>
      </w:r>
      <w:r w:rsidR="00911192" w:rsidRPr="00273024">
        <w:rPr>
          <w:rFonts w:ascii="Arial" w:hAnsi="Arial" w:cs="Arial"/>
          <w:sz w:val="22"/>
          <w:szCs w:val="22"/>
        </w:rPr>
        <w:t>a</w:t>
      </w:r>
      <w:r w:rsidRPr="00273024">
        <w:rPr>
          <w:rFonts w:ascii="Arial" w:hAnsi="Arial" w:cs="Arial"/>
          <w:sz w:val="22"/>
          <w:szCs w:val="22"/>
        </w:rPr>
        <w:t>, se establecerá un Plan de Implementación Acelerada (PAE) para explicar: (i) las principales dificultades en la implementación, (ii) las acciones para superar las dificultades; y (iii) el plazo y los costos de las mismas. El PAE también incluir</w:t>
      </w:r>
      <w:r w:rsidR="00911192" w:rsidRPr="00273024">
        <w:rPr>
          <w:rFonts w:ascii="Arial" w:hAnsi="Arial" w:cs="Arial"/>
          <w:sz w:val="22"/>
          <w:szCs w:val="22"/>
        </w:rPr>
        <w:t>á</w:t>
      </w:r>
      <w:r w:rsidRPr="00273024">
        <w:rPr>
          <w:rFonts w:ascii="Arial" w:hAnsi="Arial" w:cs="Arial"/>
          <w:sz w:val="22"/>
          <w:szCs w:val="22"/>
        </w:rPr>
        <w:t xml:space="preserve"> una selección de las adquisiciones prioritarias para el proyecto, con sus plazos y valores estimados.</w:t>
      </w:r>
    </w:p>
    <w:p w14:paraId="54F3AF5C" w14:textId="77777777" w:rsidR="00DB399A" w:rsidRPr="00273024" w:rsidRDefault="00516417" w:rsidP="00C43D78">
      <w:pPr>
        <w:pStyle w:val="Paragraph"/>
        <w:tabs>
          <w:tab w:val="num" w:pos="2088"/>
        </w:tabs>
        <w:ind w:left="720" w:hanging="630"/>
        <w:rPr>
          <w:rFonts w:ascii="Arial" w:hAnsi="Arial" w:cs="Arial"/>
          <w:sz w:val="22"/>
          <w:szCs w:val="22"/>
        </w:rPr>
      </w:pPr>
      <w:r w:rsidRPr="00273024">
        <w:rPr>
          <w:rFonts w:ascii="Arial" w:hAnsi="Arial" w:cs="Arial"/>
          <w:sz w:val="22"/>
          <w:szCs w:val="22"/>
        </w:rPr>
        <w:t>Los cuadros 4 y 5 resumen el plan de trabajo y presupuesto para la operación del sistema de monitoreo.</w:t>
      </w:r>
    </w:p>
    <w:p w14:paraId="6ACFD948" w14:textId="77777777" w:rsidR="00EF4CDC" w:rsidRPr="00273024" w:rsidRDefault="00EF4CDC" w:rsidP="00EF4CDC">
      <w:pPr>
        <w:pStyle w:val="Paragraph"/>
        <w:numPr>
          <w:ilvl w:val="0"/>
          <w:numId w:val="0"/>
        </w:numPr>
        <w:ind w:left="720"/>
        <w:jc w:val="center"/>
        <w:rPr>
          <w:rFonts w:ascii="Arial" w:hAnsi="Arial" w:cs="Arial"/>
          <w:sz w:val="20"/>
        </w:rPr>
      </w:pPr>
      <w:r w:rsidRPr="00273024">
        <w:rPr>
          <w:rFonts w:ascii="Arial" w:hAnsi="Arial" w:cs="Arial"/>
          <w:b/>
          <w:color w:val="000000"/>
          <w:sz w:val="20"/>
        </w:rPr>
        <w:t xml:space="preserve">Cuadro </w:t>
      </w:r>
      <w:r w:rsidR="00CA7221" w:rsidRPr="00273024">
        <w:rPr>
          <w:rFonts w:ascii="Arial" w:hAnsi="Arial" w:cs="Arial"/>
          <w:b/>
          <w:color w:val="000000"/>
          <w:sz w:val="20"/>
        </w:rPr>
        <w:t xml:space="preserve">4. </w:t>
      </w:r>
      <w:r w:rsidRPr="00273024">
        <w:rPr>
          <w:rFonts w:ascii="Arial" w:hAnsi="Arial" w:cs="Arial"/>
          <w:b/>
          <w:color w:val="000000"/>
          <w:sz w:val="20"/>
        </w:rPr>
        <w:t>Plan de Trabajo de Monitoreo</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360"/>
        <w:gridCol w:w="1800"/>
      </w:tblGrid>
      <w:tr w:rsidR="00A76020" w:rsidRPr="00273024" w14:paraId="10ABCB76" w14:textId="77777777" w:rsidTr="00D326F6">
        <w:tc>
          <w:tcPr>
            <w:tcW w:w="2700" w:type="dxa"/>
            <w:vMerge w:val="restart"/>
            <w:tcBorders>
              <w:top w:val="single" w:sz="4" w:space="0" w:color="auto"/>
            </w:tcBorders>
            <w:shd w:val="clear" w:color="auto" w:fill="BFBFBF" w:themeFill="background1" w:themeFillShade="BF"/>
            <w:vAlign w:val="center"/>
          </w:tcPr>
          <w:p w14:paraId="38D01D2C" w14:textId="77777777" w:rsidR="00A76020" w:rsidRPr="00273024" w:rsidRDefault="00A76020" w:rsidP="00A4204C">
            <w:pPr>
              <w:pStyle w:val="Paragraph"/>
              <w:numPr>
                <w:ilvl w:val="0"/>
                <w:numId w:val="0"/>
              </w:numPr>
              <w:spacing w:before="0" w:after="0"/>
              <w:ind w:left="720"/>
              <w:rPr>
                <w:rFonts w:ascii="Arial" w:hAnsi="Arial" w:cs="Arial"/>
                <w:b/>
                <w:color w:val="000000"/>
                <w:sz w:val="18"/>
                <w:szCs w:val="18"/>
                <w:lang w:eastAsia="en-US"/>
              </w:rPr>
            </w:pPr>
            <w:r w:rsidRPr="00273024">
              <w:rPr>
                <w:rFonts w:ascii="Arial" w:hAnsi="Arial" w:cs="Arial"/>
                <w:b/>
                <w:color w:val="000000"/>
                <w:sz w:val="18"/>
                <w:szCs w:val="18"/>
                <w:lang w:eastAsia="en-US"/>
              </w:rPr>
              <w:t>Actividades</w:t>
            </w:r>
          </w:p>
        </w:tc>
        <w:tc>
          <w:tcPr>
            <w:tcW w:w="1080" w:type="dxa"/>
            <w:gridSpan w:val="4"/>
            <w:tcBorders>
              <w:top w:val="single" w:sz="4" w:space="0" w:color="auto"/>
            </w:tcBorders>
            <w:shd w:val="clear" w:color="auto" w:fill="BFBFBF" w:themeFill="background1" w:themeFillShade="BF"/>
            <w:vAlign w:val="center"/>
          </w:tcPr>
          <w:p w14:paraId="108B453F" w14:textId="77777777" w:rsidR="00A76020" w:rsidRPr="00273024" w:rsidRDefault="00A76020" w:rsidP="00A4204C">
            <w:pPr>
              <w:pStyle w:val="Paragraph"/>
              <w:numPr>
                <w:ilvl w:val="0"/>
                <w:numId w:val="0"/>
              </w:numPr>
              <w:spacing w:before="0" w:after="0"/>
              <w:rPr>
                <w:rFonts w:ascii="Arial" w:hAnsi="Arial" w:cs="Arial"/>
                <w:b/>
                <w:color w:val="000000"/>
                <w:sz w:val="18"/>
                <w:szCs w:val="18"/>
                <w:lang w:eastAsia="en-US"/>
              </w:rPr>
            </w:pPr>
            <w:r w:rsidRPr="00273024">
              <w:rPr>
                <w:rFonts w:ascii="Arial" w:hAnsi="Arial" w:cs="Arial"/>
                <w:b/>
                <w:color w:val="000000"/>
                <w:sz w:val="18"/>
                <w:szCs w:val="18"/>
                <w:lang w:eastAsia="en-US"/>
              </w:rPr>
              <w:t>Año 1</w:t>
            </w:r>
          </w:p>
        </w:tc>
        <w:tc>
          <w:tcPr>
            <w:tcW w:w="1080" w:type="dxa"/>
            <w:gridSpan w:val="4"/>
            <w:tcBorders>
              <w:top w:val="single" w:sz="4" w:space="0" w:color="auto"/>
            </w:tcBorders>
            <w:shd w:val="clear" w:color="auto" w:fill="BFBFBF" w:themeFill="background1" w:themeFillShade="BF"/>
            <w:vAlign w:val="center"/>
          </w:tcPr>
          <w:p w14:paraId="5E8A8266" w14:textId="77777777" w:rsidR="00A76020" w:rsidRPr="00273024" w:rsidRDefault="00A76020" w:rsidP="00A4204C">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2</w:t>
            </w:r>
          </w:p>
        </w:tc>
        <w:tc>
          <w:tcPr>
            <w:tcW w:w="1080" w:type="dxa"/>
            <w:gridSpan w:val="4"/>
            <w:tcBorders>
              <w:top w:val="single" w:sz="4" w:space="0" w:color="auto"/>
            </w:tcBorders>
            <w:shd w:val="clear" w:color="auto" w:fill="BFBFBF" w:themeFill="background1" w:themeFillShade="BF"/>
            <w:vAlign w:val="center"/>
          </w:tcPr>
          <w:p w14:paraId="045D24F7" w14:textId="77777777" w:rsidR="00A76020" w:rsidRPr="00273024" w:rsidRDefault="00A76020" w:rsidP="00A4204C">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3</w:t>
            </w:r>
          </w:p>
        </w:tc>
        <w:tc>
          <w:tcPr>
            <w:tcW w:w="1080" w:type="dxa"/>
            <w:gridSpan w:val="4"/>
            <w:tcBorders>
              <w:top w:val="single" w:sz="4" w:space="0" w:color="auto"/>
            </w:tcBorders>
            <w:shd w:val="clear" w:color="auto" w:fill="BFBFBF" w:themeFill="background1" w:themeFillShade="BF"/>
            <w:vAlign w:val="center"/>
          </w:tcPr>
          <w:p w14:paraId="7E35B5E3" w14:textId="77777777" w:rsidR="00A76020" w:rsidRPr="00273024" w:rsidRDefault="00A76020" w:rsidP="00A4204C">
            <w:pPr>
              <w:pStyle w:val="Paragraph"/>
              <w:numPr>
                <w:ilvl w:val="0"/>
                <w:numId w:val="0"/>
              </w:numPr>
              <w:spacing w:before="0" w:after="0"/>
              <w:rPr>
                <w:rFonts w:ascii="Arial" w:hAnsi="Arial" w:cs="Arial"/>
                <w:b/>
                <w:color w:val="000000"/>
                <w:sz w:val="18"/>
                <w:szCs w:val="18"/>
                <w:lang w:eastAsia="en-US"/>
              </w:rPr>
            </w:pPr>
            <w:r w:rsidRPr="00273024">
              <w:rPr>
                <w:rFonts w:ascii="Arial" w:hAnsi="Arial" w:cs="Arial"/>
                <w:b/>
                <w:color w:val="000000"/>
                <w:sz w:val="18"/>
                <w:szCs w:val="18"/>
                <w:lang w:eastAsia="en-US"/>
              </w:rPr>
              <w:t>Año 4</w:t>
            </w:r>
          </w:p>
        </w:tc>
        <w:tc>
          <w:tcPr>
            <w:tcW w:w="1170" w:type="dxa"/>
            <w:gridSpan w:val="4"/>
            <w:tcBorders>
              <w:top w:val="single" w:sz="4" w:space="0" w:color="auto"/>
            </w:tcBorders>
            <w:shd w:val="clear" w:color="auto" w:fill="BFBFBF" w:themeFill="background1" w:themeFillShade="BF"/>
            <w:vAlign w:val="center"/>
          </w:tcPr>
          <w:p w14:paraId="393C8A01" w14:textId="77777777" w:rsidR="00A76020" w:rsidRPr="00273024" w:rsidRDefault="00A76020" w:rsidP="00A4204C">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5</w:t>
            </w:r>
          </w:p>
        </w:tc>
        <w:tc>
          <w:tcPr>
            <w:tcW w:w="1800" w:type="dxa"/>
            <w:vMerge w:val="restart"/>
            <w:tcBorders>
              <w:top w:val="single" w:sz="4" w:space="0" w:color="auto"/>
            </w:tcBorders>
            <w:shd w:val="clear" w:color="auto" w:fill="A6A6A6"/>
            <w:vAlign w:val="center"/>
          </w:tcPr>
          <w:p w14:paraId="1EEF623E" w14:textId="77777777" w:rsidR="00A76020" w:rsidRPr="00273024" w:rsidRDefault="00EF4CDC" w:rsidP="005C186E">
            <w:pPr>
              <w:pStyle w:val="Paragraph"/>
              <w:numPr>
                <w:ilvl w:val="0"/>
                <w:numId w:val="0"/>
              </w:numPr>
              <w:spacing w:before="0" w:after="0"/>
              <w:jc w:val="center"/>
              <w:rPr>
                <w:rFonts w:ascii="Arial" w:hAnsi="Arial" w:cs="Arial"/>
                <w:b/>
                <w:color w:val="000000"/>
                <w:sz w:val="18"/>
                <w:szCs w:val="18"/>
                <w:lang w:eastAsia="en-US"/>
              </w:rPr>
            </w:pPr>
            <w:r w:rsidRPr="00273024">
              <w:rPr>
                <w:rFonts w:ascii="Arial" w:hAnsi="Arial" w:cs="Arial"/>
                <w:b/>
                <w:color w:val="000000"/>
                <w:sz w:val="18"/>
                <w:szCs w:val="18"/>
                <w:lang w:eastAsia="en-US"/>
              </w:rPr>
              <w:t xml:space="preserve">Fuente </w:t>
            </w:r>
            <w:r w:rsidR="00A76020" w:rsidRPr="00273024">
              <w:rPr>
                <w:rFonts w:ascii="Arial" w:hAnsi="Arial" w:cs="Arial"/>
                <w:b/>
                <w:color w:val="000000"/>
                <w:sz w:val="18"/>
                <w:szCs w:val="18"/>
                <w:lang w:eastAsia="en-US"/>
              </w:rPr>
              <w:t>y Costos</w:t>
            </w:r>
          </w:p>
        </w:tc>
      </w:tr>
      <w:tr w:rsidR="00E97036" w:rsidRPr="00273024" w14:paraId="1C95FC21" w14:textId="77777777" w:rsidTr="00D326F6">
        <w:tc>
          <w:tcPr>
            <w:tcW w:w="2700" w:type="dxa"/>
            <w:vMerge/>
            <w:shd w:val="clear" w:color="auto" w:fill="BFBFBF" w:themeFill="background1" w:themeFillShade="BF"/>
          </w:tcPr>
          <w:p w14:paraId="3F1BAF1C" w14:textId="77777777" w:rsidR="00A76020" w:rsidRPr="00273024" w:rsidRDefault="00A76020" w:rsidP="00A4204C">
            <w:pPr>
              <w:pStyle w:val="Paragraph"/>
              <w:tabs>
                <w:tab w:val="clear" w:pos="1296"/>
              </w:tabs>
              <w:spacing w:before="0" w:after="0"/>
              <w:jc w:val="left"/>
              <w:rPr>
                <w:rFonts w:ascii="Arial" w:hAnsi="Arial" w:cs="Arial"/>
                <w:b/>
                <w:color w:val="000000"/>
                <w:sz w:val="18"/>
                <w:szCs w:val="18"/>
                <w:lang w:eastAsia="en-US"/>
              </w:rPr>
            </w:pPr>
          </w:p>
        </w:tc>
        <w:tc>
          <w:tcPr>
            <w:tcW w:w="270" w:type="dxa"/>
            <w:tcBorders>
              <w:bottom w:val="single" w:sz="4" w:space="0" w:color="auto"/>
            </w:tcBorders>
            <w:shd w:val="clear" w:color="auto" w:fill="BFBFBF" w:themeFill="background1" w:themeFillShade="BF"/>
            <w:vAlign w:val="center"/>
          </w:tcPr>
          <w:p w14:paraId="0DE9676C"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567B936C"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02F789C7"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270" w:type="dxa"/>
            <w:tcBorders>
              <w:bottom w:val="single" w:sz="4" w:space="0" w:color="auto"/>
            </w:tcBorders>
            <w:shd w:val="clear" w:color="auto" w:fill="BFBFBF" w:themeFill="background1" w:themeFillShade="BF"/>
            <w:vAlign w:val="center"/>
          </w:tcPr>
          <w:p w14:paraId="1358114D"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270" w:type="dxa"/>
            <w:tcBorders>
              <w:bottom w:val="single" w:sz="4" w:space="0" w:color="auto"/>
            </w:tcBorders>
            <w:shd w:val="clear" w:color="auto" w:fill="BFBFBF" w:themeFill="background1" w:themeFillShade="BF"/>
            <w:vAlign w:val="center"/>
          </w:tcPr>
          <w:p w14:paraId="5353F032"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1B82D2B6"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74A95B40"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270" w:type="dxa"/>
            <w:tcBorders>
              <w:bottom w:val="single" w:sz="4" w:space="0" w:color="auto"/>
            </w:tcBorders>
            <w:shd w:val="clear" w:color="auto" w:fill="BFBFBF" w:themeFill="background1" w:themeFillShade="BF"/>
            <w:vAlign w:val="center"/>
          </w:tcPr>
          <w:p w14:paraId="36052B58"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270" w:type="dxa"/>
            <w:tcBorders>
              <w:bottom w:val="single" w:sz="4" w:space="0" w:color="auto"/>
            </w:tcBorders>
            <w:shd w:val="clear" w:color="auto" w:fill="BFBFBF" w:themeFill="background1" w:themeFillShade="BF"/>
            <w:vAlign w:val="center"/>
          </w:tcPr>
          <w:p w14:paraId="0D6CCF52"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5452FFBD"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3990B35D"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270" w:type="dxa"/>
            <w:tcBorders>
              <w:bottom w:val="single" w:sz="4" w:space="0" w:color="auto"/>
            </w:tcBorders>
            <w:shd w:val="clear" w:color="auto" w:fill="BFBFBF" w:themeFill="background1" w:themeFillShade="BF"/>
            <w:vAlign w:val="center"/>
          </w:tcPr>
          <w:p w14:paraId="27EA3207"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270" w:type="dxa"/>
            <w:tcBorders>
              <w:bottom w:val="single" w:sz="4" w:space="0" w:color="auto"/>
            </w:tcBorders>
            <w:shd w:val="clear" w:color="auto" w:fill="BFBFBF" w:themeFill="background1" w:themeFillShade="BF"/>
            <w:vAlign w:val="center"/>
          </w:tcPr>
          <w:p w14:paraId="0422EF8D"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1CC31C58"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29888735"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270" w:type="dxa"/>
            <w:tcBorders>
              <w:bottom w:val="single" w:sz="4" w:space="0" w:color="auto"/>
            </w:tcBorders>
            <w:shd w:val="clear" w:color="auto" w:fill="BFBFBF" w:themeFill="background1" w:themeFillShade="BF"/>
            <w:vAlign w:val="center"/>
          </w:tcPr>
          <w:p w14:paraId="0BB320FA"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270" w:type="dxa"/>
            <w:tcBorders>
              <w:bottom w:val="single" w:sz="4" w:space="0" w:color="auto"/>
            </w:tcBorders>
            <w:shd w:val="clear" w:color="auto" w:fill="BFBFBF" w:themeFill="background1" w:themeFillShade="BF"/>
            <w:vAlign w:val="center"/>
          </w:tcPr>
          <w:p w14:paraId="0480F189" w14:textId="77777777" w:rsidR="00A76020" w:rsidRPr="00273024" w:rsidRDefault="00EF4CDC" w:rsidP="00A4204C">
            <w:pPr>
              <w:pStyle w:val="Paragraph"/>
              <w:numPr>
                <w:ilvl w:val="0"/>
                <w:numId w:val="0"/>
              </w:numPr>
              <w:spacing w:before="0" w:after="0"/>
              <w:ind w:left="18"/>
              <w:jc w:val="center"/>
              <w:rPr>
                <w:rFonts w:ascii="Arial" w:hAnsi="Arial" w:cs="Arial"/>
                <w:b/>
                <w:color w:val="000000"/>
                <w:sz w:val="12"/>
                <w:szCs w:val="18"/>
                <w:lang w:eastAsia="en-US"/>
              </w:rPr>
            </w:pPr>
            <w:r w:rsidRPr="00273024">
              <w:rPr>
                <w:rFonts w:ascii="Arial" w:hAnsi="Arial" w:cs="Arial"/>
                <w:b/>
                <w:color w:val="000000"/>
                <w:sz w:val="12"/>
                <w:szCs w:val="18"/>
                <w:lang w:eastAsia="en-US"/>
              </w:rPr>
              <w:t>1</w:t>
            </w:r>
          </w:p>
        </w:tc>
        <w:tc>
          <w:tcPr>
            <w:tcW w:w="270" w:type="dxa"/>
            <w:tcBorders>
              <w:bottom w:val="single" w:sz="4" w:space="0" w:color="auto"/>
            </w:tcBorders>
            <w:shd w:val="clear" w:color="auto" w:fill="BFBFBF" w:themeFill="background1" w:themeFillShade="BF"/>
            <w:vAlign w:val="center"/>
          </w:tcPr>
          <w:p w14:paraId="160BA392" w14:textId="77777777" w:rsidR="00A76020" w:rsidRPr="00273024" w:rsidRDefault="00EF4CDC" w:rsidP="00A4204C">
            <w:pPr>
              <w:pStyle w:val="Paragraph"/>
              <w:numPr>
                <w:ilvl w:val="0"/>
                <w:numId w:val="0"/>
              </w:numPr>
              <w:spacing w:before="0" w:after="0"/>
              <w:ind w:left="18"/>
              <w:jc w:val="center"/>
              <w:rPr>
                <w:rFonts w:ascii="Arial" w:hAnsi="Arial" w:cs="Arial"/>
                <w:b/>
                <w:color w:val="000000"/>
                <w:sz w:val="12"/>
                <w:szCs w:val="18"/>
                <w:lang w:eastAsia="en-US"/>
              </w:rPr>
            </w:pPr>
            <w:r w:rsidRPr="00273024">
              <w:rPr>
                <w:rFonts w:ascii="Arial" w:hAnsi="Arial" w:cs="Arial"/>
                <w:b/>
                <w:color w:val="000000"/>
                <w:sz w:val="12"/>
                <w:szCs w:val="18"/>
                <w:lang w:eastAsia="en-US"/>
              </w:rPr>
              <w:t>2</w:t>
            </w:r>
          </w:p>
        </w:tc>
        <w:tc>
          <w:tcPr>
            <w:tcW w:w="270" w:type="dxa"/>
            <w:tcBorders>
              <w:bottom w:val="single" w:sz="4" w:space="0" w:color="auto"/>
            </w:tcBorders>
            <w:shd w:val="clear" w:color="auto" w:fill="BFBFBF" w:themeFill="background1" w:themeFillShade="BF"/>
            <w:vAlign w:val="center"/>
          </w:tcPr>
          <w:p w14:paraId="04ED4BEB"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3</w:t>
            </w:r>
          </w:p>
        </w:tc>
        <w:tc>
          <w:tcPr>
            <w:tcW w:w="360" w:type="dxa"/>
            <w:tcBorders>
              <w:bottom w:val="single" w:sz="4" w:space="0" w:color="auto"/>
            </w:tcBorders>
            <w:shd w:val="clear" w:color="auto" w:fill="BFBFBF" w:themeFill="background1" w:themeFillShade="BF"/>
            <w:vAlign w:val="center"/>
          </w:tcPr>
          <w:p w14:paraId="2498B416" w14:textId="77777777" w:rsidR="00A76020" w:rsidRPr="00273024" w:rsidRDefault="00EF4CDC" w:rsidP="00A4204C">
            <w:pPr>
              <w:pStyle w:val="Paragraph"/>
              <w:numPr>
                <w:ilvl w:val="0"/>
                <w:numId w:val="0"/>
              </w:numPr>
              <w:spacing w:before="0" w:after="0"/>
              <w:jc w:val="center"/>
              <w:rPr>
                <w:rFonts w:ascii="Arial" w:hAnsi="Arial" w:cs="Arial"/>
                <w:b/>
                <w:color w:val="000000"/>
                <w:sz w:val="12"/>
                <w:szCs w:val="18"/>
                <w:lang w:eastAsia="en-US"/>
              </w:rPr>
            </w:pPr>
            <w:r w:rsidRPr="00273024">
              <w:rPr>
                <w:rFonts w:ascii="Arial" w:hAnsi="Arial" w:cs="Arial"/>
                <w:b/>
                <w:color w:val="000000"/>
                <w:sz w:val="12"/>
                <w:szCs w:val="18"/>
                <w:lang w:eastAsia="en-US"/>
              </w:rPr>
              <w:t>4</w:t>
            </w:r>
          </w:p>
        </w:tc>
        <w:tc>
          <w:tcPr>
            <w:tcW w:w="1800" w:type="dxa"/>
            <w:vMerge/>
            <w:shd w:val="clear" w:color="auto" w:fill="FFD966"/>
          </w:tcPr>
          <w:p w14:paraId="19C5C0F7" w14:textId="77777777" w:rsidR="00A76020" w:rsidRPr="00273024" w:rsidRDefault="00A76020" w:rsidP="00A4204C">
            <w:pPr>
              <w:pStyle w:val="Paragraph"/>
              <w:tabs>
                <w:tab w:val="clear" w:pos="1296"/>
              </w:tabs>
              <w:spacing w:before="0" w:after="0"/>
              <w:jc w:val="center"/>
              <w:rPr>
                <w:rFonts w:ascii="Arial" w:hAnsi="Arial" w:cs="Arial"/>
                <w:b/>
                <w:color w:val="000000"/>
                <w:sz w:val="18"/>
                <w:szCs w:val="18"/>
                <w:lang w:eastAsia="en-US"/>
              </w:rPr>
            </w:pPr>
          </w:p>
        </w:tc>
      </w:tr>
      <w:tr w:rsidR="002A2A86" w:rsidRPr="00273024" w14:paraId="36B2CE78" w14:textId="77777777" w:rsidTr="00B97A8D">
        <w:trPr>
          <w:trHeight w:val="323"/>
        </w:trPr>
        <w:tc>
          <w:tcPr>
            <w:tcW w:w="2700" w:type="dxa"/>
            <w:vAlign w:val="center"/>
          </w:tcPr>
          <w:p w14:paraId="042EF79F" w14:textId="77777777" w:rsidR="00223262" w:rsidRPr="00273024" w:rsidRDefault="00223262" w:rsidP="00EF4CDC">
            <w:pPr>
              <w:rPr>
                <w:rFonts w:ascii="Arial" w:hAnsi="Arial" w:cs="Arial"/>
                <w:sz w:val="18"/>
                <w:szCs w:val="18"/>
                <w:lang w:val="es-ES_tradnl"/>
              </w:rPr>
            </w:pPr>
            <w:r w:rsidRPr="00273024">
              <w:rPr>
                <w:rFonts w:ascii="Arial" w:hAnsi="Arial" w:cs="Arial"/>
                <w:sz w:val="18"/>
                <w:szCs w:val="18"/>
                <w:lang w:val="es-ES_tradnl"/>
              </w:rPr>
              <w:t>Especialista en Monitoreo y Evaluación de la U</w:t>
            </w:r>
            <w:r w:rsidR="005B39D8" w:rsidRPr="00273024">
              <w:rPr>
                <w:rFonts w:ascii="Arial" w:hAnsi="Arial" w:cs="Arial"/>
                <w:sz w:val="18"/>
                <w:szCs w:val="18"/>
                <w:lang w:val="es-ES_tradnl"/>
              </w:rPr>
              <w:t>EP</w:t>
            </w:r>
          </w:p>
        </w:tc>
        <w:tc>
          <w:tcPr>
            <w:tcW w:w="270" w:type="dxa"/>
            <w:tcBorders>
              <w:bottom w:val="single" w:sz="4" w:space="0" w:color="auto"/>
            </w:tcBorders>
            <w:shd w:val="clear" w:color="auto" w:fill="BFBFBF" w:themeFill="background1" w:themeFillShade="BF"/>
            <w:vAlign w:val="center"/>
          </w:tcPr>
          <w:p w14:paraId="6A041D9F"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78D54469"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037454A"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493A55C"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7EC7472A"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4DDAB78"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7B2D6AA"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A599C0C"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0EFA69B"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6D56EB5"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AE9532E"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9CB8B84"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236DA36"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486A56C"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551837A"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700D3684"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E37516A"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57C7CD9" w14:textId="77777777" w:rsidR="00223262" w:rsidRPr="00273024" w:rsidRDefault="00223262"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E9D0DD1" w14:textId="77777777" w:rsidR="00223262" w:rsidRPr="00273024" w:rsidRDefault="00223262" w:rsidP="0007587B">
            <w:pPr>
              <w:pStyle w:val="Default"/>
              <w:contextualSpacing/>
              <w:jc w:val="center"/>
              <w:rPr>
                <w:rFonts w:ascii="Arial" w:hAnsi="Arial" w:cs="Arial"/>
                <w:sz w:val="18"/>
                <w:szCs w:val="18"/>
                <w:lang w:val="es-ES_tradnl"/>
              </w:rPr>
            </w:pPr>
          </w:p>
        </w:tc>
        <w:tc>
          <w:tcPr>
            <w:tcW w:w="360" w:type="dxa"/>
            <w:shd w:val="clear" w:color="auto" w:fill="BFBFBF" w:themeFill="background1" w:themeFillShade="BF"/>
            <w:vAlign w:val="center"/>
          </w:tcPr>
          <w:p w14:paraId="41CD884C" w14:textId="77777777" w:rsidR="00223262" w:rsidRPr="00273024" w:rsidRDefault="00223262" w:rsidP="00A4204C">
            <w:pPr>
              <w:pStyle w:val="Paragraph"/>
              <w:numPr>
                <w:ilvl w:val="0"/>
                <w:numId w:val="0"/>
              </w:numPr>
              <w:spacing w:before="0" w:after="0"/>
              <w:jc w:val="left"/>
              <w:rPr>
                <w:rFonts w:ascii="Arial" w:hAnsi="Arial" w:cs="Arial"/>
                <w:color w:val="000000"/>
                <w:sz w:val="18"/>
                <w:szCs w:val="18"/>
                <w:lang w:eastAsia="en-US"/>
              </w:rPr>
            </w:pPr>
          </w:p>
        </w:tc>
        <w:tc>
          <w:tcPr>
            <w:tcW w:w="1800" w:type="dxa"/>
            <w:shd w:val="clear" w:color="auto" w:fill="auto"/>
            <w:vAlign w:val="center"/>
          </w:tcPr>
          <w:p w14:paraId="00A0AF9F" w14:textId="77777777" w:rsidR="00CA7221" w:rsidRPr="00273024" w:rsidRDefault="00C43D78">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w:t>
            </w:r>
            <w:r w:rsidR="002A2A86" w:rsidRPr="00273024">
              <w:rPr>
                <w:rStyle w:val="hps"/>
                <w:rFonts w:ascii="Arial" w:hAnsi="Arial" w:cs="Arial"/>
                <w:sz w:val="18"/>
                <w:szCs w:val="18"/>
                <w:lang w:val="es-ES_tradnl" w:eastAsia="x-none"/>
              </w:rPr>
              <w:t>-L</w:t>
            </w:r>
            <w:r w:rsidRPr="00273024">
              <w:rPr>
                <w:rStyle w:val="hps"/>
                <w:rFonts w:ascii="Arial" w:hAnsi="Arial" w:cs="Arial"/>
                <w:sz w:val="18"/>
                <w:szCs w:val="18"/>
                <w:lang w:val="es-ES_tradnl" w:eastAsia="x-none"/>
              </w:rPr>
              <w:t>1279</w:t>
            </w:r>
          </w:p>
          <w:p w14:paraId="313F25EB" w14:textId="77777777" w:rsidR="002A2A86" w:rsidRPr="00273024" w:rsidRDefault="002A2A86" w:rsidP="00D136CF">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US$150</w:t>
            </w:r>
            <w:r w:rsidR="007E4ABB" w:rsidRPr="00273024">
              <w:rPr>
                <w:rStyle w:val="hps"/>
                <w:rFonts w:ascii="Arial" w:hAnsi="Arial" w:cs="Arial"/>
                <w:color w:val="auto"/>
                <w:sz w:val="18"/>
                <w:szCs w:val="18"/>
                <w:lang w:val="es-ES_tradnl" w:eastAsia="x-none"/>
              </w:rPr>
              <w:t>.</w:t>
            </w:r>
            <w:r w:rsidRPr="00273024">
              <w:rPr>
                <w:rStyle w:val="hps"/>
                <w:rFonts w:ascii="Arial" w:hAnsi="Arial" w:cs="Arial"/>
                <w:color w:val="auto"/>
                <w:sz w:val="18"/>
                <w:szCs w:val="18"/>
                <w:lang w:val="es-ES_tradnl" w:eastAsia="x-none"/>
              </w:rPr>
              <w:t>000</w:t>
            </w:r>
          </w:p>
        </w:tc>
      </w:tr>
      <w:tr w:rsidR="002A2A86" w:rsidRPr="00273024" w14:paraId="68C1996E" w14:textId="77777777" w:rsidTr="00B97A8D">
        <w:trPr>
          <w:trHeight w:val="413"/>
        </w:trPr>
        <w:tc>
          <w:tcPr>
            <w:tcW w:w="2700" w:type="dxa"/>
            <w:vAlign w:val="center"/>
          </w:tcPr>
          <w:p w14:paraId="34AD2D9F" w14:textId="77777777" w:rsidR="002A2A86" w:rsidRPr="00273024" w:rsidRDefault="002A2A86" w:rsidP="00EF4CDC">
            <w:pPr>
              <w:rPr>
                <w:rFonts w:ascii="Arial" w:hAnsi="Arial" w:cs="Arial"/>
                <w:sz w:val="18"/>
                <w:szCs w:val="18"/>
                <w:lang w:val="es-ES_tradnl"/>
              </w:rPr>
            </w:pPr>
            <w:r w:rsidRPr="00273024">
              <w:rPr>
                <w:rFonts w:ascii="Arial" w:hAnsi="Arial" w:cs="Arial"/>
                <w:sz w:val="18"/>
                <w:szCs w:val="18"/>
                <w:lang w:val="es-ES_tradnl"/>
              </w:rPr>
              <w:t>Taller de Arranque del proyecto</w:t>
            </w:r>
          </w:p>
        </w:tc>
        <w:tc>
          <w:tcPr>
            <w:tcW w:w="270" w:type="dxa"/>
            <w:tcBorders>
              <w:bottom w:val="single" w:sz="4" w:space="0" w:color="auto"/>
            </w:tcBorders>
            <w:shd w:val="clear" w:color="auto" w:fill="BFBFBF" w:themeFill="background1" w:themeFillShade="BF"/>
            <w:vAlign w:val="center"/>
          </w:tcPr>
          <w:p w14:paraId="73C828E6"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501FB31"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8AA03FC"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9B4C45A"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330E66F"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A021653"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7FD480A"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555EE25"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73698F3"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24C9BCD"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8F36C27"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A82CCE3"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31CAAE8"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6EF2D59"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5E21415"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1277FDF"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5B9F8A7"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49F963B1" w14:textId="77777777" w:rsidR="002A2A86" w:rsidRPr="00273024"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08A10CC2" w14:textId="77777777" w:rsidR="002A2A86" w:rsidRPr="00273024" w:rsidRDefault="002A2A86" w:rsidP="0007587B">
            <w:pPr>
              <w:pStyle w:val="Default"/>
              <w:contextualSpacing/>
              <w:jc w:val="center"/>
              <w:rPr>
                <w:rFonts w:ascii="Arial" w:hAnsi="Arial" w:cs="Arial"/>
                <w:sz w:val="18"/>
                <w:szCs w:val="18"/>
                <w:lang w:val="es-ES_tradnl"/>
              </w:rPr>
            </w:pPr>
          </w:p>
        </w:tc>
        <w:tc>
          <w:tcPr>
            <w:tcW w:w="360" w:type="dxa"/>
            <w:tcBorders>
              <w:bottom w:val="single" w:sz="4" w:space="0" w:color="auto"/>
            </w:tcBorders>
            <w:shd w:val="clear" w:color="auto" w:fill="FFFFFF" w:themeFill="background1"/>
            <w:vAlign w:val="center"/>
          </w:tcPr>
          <w:p w14:paraId="4114C351" w14:textId="77777777" w:rsidR="002A2A86" w:rsidRPr="00273024" w:rsidRDefault="002A2A86" w:rsidP="00A4204C">
            <w:pPr>
              <w:pStyle w:val="Paragraph"/>
              <w:numPr>
                <w:ilvl w:val="0"/>
                <w:numId w:val="0"/>
              </w:numPr>
              <w:spacing w:before="0" w:after="0"/>
              <w:jc w:val="left"/>
              <w:rPr>
                <w:rFonts w:ascii="Arial" w:hAnsi="Arial" w:cs="Arial"/>
                <w:color w:val="000000"/>
                <w:sz w:val="18"/>
                <w:szCs w:val="18"/>
                <w:lang w:eastAsia="en-US"/>
              </w:rPr>
            </w:pPr>
          </w:p>
        </w:tc>
        <w:tc>
          <w:tcPr>
            <w:tcW w:w="1800" w:type="dxa"/>
            <w:shd w:val="clear" w:color="auto" w:fill="auto"/>
            <w:vAlign w:val="center"/>
          </w:tcPr>
          <w:p w14:paraId="49399C5E" w14:textId="77777777" w:rsidR="002A2A86" w:rsidRPr="00273024" w:rsidRDefault="00306240" w:rsidP="00EF4CDC">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 xml:space="preserve">Planes de </w:t>
            </w:r>
            <w:r w:rsidR="00CA7221" w:rsidRPr="00273024">
              <w:rPr>
                <w:rStyle w:val="hps"/>
                <w:rFonts w:ascii="Arial" w:hAnsi="Arial" w:cs="Arial"/>
                <w:color w:val="auto"/>
                <w:sz w:val="18"/>
                <w:szCs w:val="18"/>
                <w:lang w:val="es-ES_tradnl" w:eastAsia="x-none"/>
              </w:rPr>
              <w:t>Supervisión</w:t>
            </w:r>
          </w:p>
          <w:p w14:paraId="12F790D4" w14:textId="77777777" w:rsidR="00306240" w:rsidRPr="00273024" w:rsidRDefault="00306240" w:rsidP="00D136CF">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US$5</w:t>
            </w:r>
            <w:r w:rsidR="007E4ABB" w:rsidRPr="00273024">
              <w:rPr>
                <w:rStyle w:val="hps"/>
                <w:rFonts w:ascii="Arial" w:hAnsi="Arial" w:cs="Arial"/>
                <w:color w:val="auto"/>
                <w:sz w:val="18"/>
                <w:szCs w:val="18"/>
                <w:lang w:val="es-ES_tradnl" w:eastAsia="x-none"/>
              </w:rPr>
              <w:t>.</w:t>
            </w:r>
            <w:r w:rsidRPr="00273024">
              <w:rPr>
                <w:rStyle w:val="hps"/>
                <w:rFonts w:ascii="Arial" w:hAnsi="Arial" w:cs="Arial"/>
                <w:color w:val="auto"/>
                <w:sz w:val="18"/>
                <w:szCs w:val="18"/>
                <w:lang w:val="es-ES_tradnl" w:eastAsia="x-none"/>
              </w:rPr>
              <w:t>000</w:t>
            </w:r>
          </w:p>
        </w:tc>
      </w:tr>
      <w:tr w:rsidR="00E97036" w:rsidRPr="00273024" w14:paraId="4751ACFE" w14:textId="77777777" w:rsidTr="00B97A8D">
        <w:trPr>
          <w:trHeight w:val="269"/>
        </w:trPr>
        <w:tc>
          <w:tcPr>
            <w:tcW w:w="2700" w:type="dxa"/>
            <w:vAlign w:val="center"/>
          </w:tcPr>
          <w:p w14:paraId="072C7B8E" w14:textId="77777777" w:rsidR="009816DF" w:rsidRPr="00273024" w:rsidRDefault="009816DF" w:rsidP="00EF4CDC">
            <w:pPr>
              <w:rPr>
                <w:rFonts w:ascii="Arial" w:hAnsi="Arial" w:cs="Arial"/>
                <w:sz w:val="18"/>
                <w:szCs w:val="18"/>
                <w:lang w:val="es-ES_tradnl"/>
              </w:rPr>
            </w:pPr>
            <w:r w:rsidRPr="00273024">
              <w:rPr>
                <w:rFonts w:ascii="Arial" w:hAnsi="Arial" w:cs="Arial"/>
                <w:sz w:val="18"/>
                <w:szCs w:val="18"/>
                <w:lang w:val="es-ES_tradnl"/>
              </w:rPr>
              <w:t>Visitas técnicas a los ejecutores</w:t>
            </w:r>
          </w:p>
        </w:tc>
        <w:tc>
          <w:tcPr>
            <w:tcW w:w="270" w:type="dxa"/>
            <w:shd w:val="clear" w:color="auto" w:fill="BFBFBF" w:themeFill="background1" w:themeFillShade="BF"/>
            <w:vAlign w:val="center"/>
          </w:tcPr>
          <w:p w14:paraId="5F2F6E0E"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5FE6D0D"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6B5FA80"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F1C373D"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B28B325"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74E5462B"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38E4800"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8C4F7B4"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013AAFB"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B8A17AA"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0CB7C75"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49C54BF9"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C33A77B"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DFE124F"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728B59C"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6ED9048"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ED826AA"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5936509"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294F290" w14:textId="77777777" w:rsidR="009816DF" w:rsidRPr="00273024" w:rsidRDefault="009816DF" w:rsidP="0007587B">
            <w:pPr>
              <w:pStyle w:val="Default"/>
              <w:contextualSpacing/>
              <w:jc w:val="center"/>
              <w:rPr>
                <w:rFonts w:ascii="Arial" w:hAnsi="Arial" w:cs="Arial"/>
                <w:sz w:val="18"/>
                <w:szCs w:val="18"/>
                <w:lang w:val="es-ES_tradnl"/>
              </w:rPr>
            </w:pPr>
          </w:p>
        </w:tc>
        <w:tc>
          <w:tcPr>
            <w:tcW w:w="360" w:type="dxa"/>
            <w:shd w:val="clear" w:color="auto" w:fill="BFBFBF" w:themeFill="background1" w:themeFillShade="BF"/>
            <w:vAlign w:val="center"/>
          </w:tcPr>
          <w:p w14:paraId="0FEA3E69" w14:textId="77777777" w:rsidR="009816DF" w:rsidRPr="00273024" w:rsidRDefault="009816DF" w:rsidP="00A4204C">
            <w:pPr>
              <w:pStyle w:val="Paragraph"/>
              <w:numPr>
                <w:ilvl w:val="0"/>
                <w:numId w:val="0"/>
              </w:numPr>
              <w:spacing w:before="0" w:after="0"/>
              <w:jc w:val="left"/>
              <w:rPr>
                <w:rFonts w:ascii="Arial" w:hAnsi="Arial" w:cs="Arial"/>
                <w:color w:val="000000"/>
                <w:sz w:val="18"/>
                <w:szCs w:val="18"/>
                <w:lang w:eastAsia="en-US"/>
              </w:rPr>
            </w:pPr>
          </w:p>
        </w:tc>
        <w:tc>
          <w:tcPr>
            <w:tcW w:w="1800" w:type="dxa"/>
            <w:vMerge w:val="restart"/>
            <w:shd w:val="clear" w:color="auto" w:fill="auto"/>
            <w:vAlign w:val="center"/>
          </w:tcPr>
          <w:p w14:paraId="6B933944" w14:textId="77777777" w:rsidR="00CA7221" w:rsidRPr="00273024" w:rsidRDefault="006751CE">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Planes de Supervisión</w:t>
            </w:r>
          </w:p>
          <w:p w14:paraId="0ACEB697" w14:textId="77777777" w:rsidR="006751CE" w:rsidRPr="00273024" w:rsidRDefault="00DB0369" w:rsidP="00D136CF">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US</w:t>
            </w:r>
            <w:r w:rsidR="002A2A86" w:rsidRPr="00273024">
              <w:rPr>
                <w:rStyle w:val="hps"/>
                <w:rFonts w:ascii="Arial" w:hAnsi="Arial" w:cs="Arial"/>
                <w:color w:val="auto"/>
                <w:sz w:val="18"/>
                <w:szCs w:val="18"/>
                <w:lang w:val="es-ES_tradnl" w:eastAsia="x-none"/>
              </w:rPr>
              <w:t>$50</w:t>
            </w:r>
            <w:r w:rsidR="007E4ABB" w:rsidRPr="00273024">
              <w:rPr>
                <w:rStyle w:val="hps"/>
                <w:rFonts w:ascii="Arial" w:hAnsi="Arial" w:cs="Arial"/>
                <w:color w:val="auto"/>
                <w:sz w:val="18"/>
                <w:szCs w:val="18"/>
                <w:lang w:val="es-ES_tradnl" w:eastAsia="x-none"/>
              </w:rPr>
              <w:t>.</w:t>
            </w:r>
            <w:r w:rsidRPr="00273024">
              <w:rPr>
                <w:rStyle w:val="hps"/>
                <w:rFonts w:ascii="Arial" w:hAnsi="Arial" w:cs="Arial"/>
                <w:color w:val="auto"/>
                <w:sz w:val="18"/>
                <w:szCs w:val="18"/>
                <w:lang w:val="es-ES_tradnl" w:eastAsia="x-none"/>
              </w:rPr>
              <w:t>000</w:t>
            </w:r>
          </w:p>
        </w:tc>
      </w:tr>
      <w:tr w:rsidR="009816DF" w:rsidRPr="006610C4" w14:paraId="3CF08B9C" w14:textId="77777777" w:rsidTr="00B97A8D">
        <w:trPr>
          <w:trHeight w:val="116"/>
        </w:trPr>
        <w:tc>
          <w:tcPr>
            <w:tcW w:w="2700" w:type="dxa"/>
            <w:vAlign w:val="center"/>
          </w:tcPr>
          <w:p w14:paraId="27482410" w14:textId="77777777" w:rsidR="009816DF" w:rsidRPr="00273024" w:rsidRDefault="009816DF" w:rsidP="00EF4CDC">
            <w:pPr>
              <w:rPr>
                <w:rFonts w:ascii="Arial" w:hAnsi="Arial" w:cs="Arial"/>
                <w:sz w:val="18"/>
                <w:szCs w:val="18"/>
                <w:lang w:val="es-ES_tradnl"/>
              </w:rPr>
            </w:pPr>
            <w:r w:rsidRPr="00273024">
              <w:rPr>
                <w:rFonts w:ascii="Arial" w:hAnsi="Arial" w:cs="Arial"/>
                <w:sz w:val="18"/>
                <w:szCs w:val="18"/>
                <w:lang w:val="es-ES_tradnl"/>
              </w:rPr>
              <w:t>Informes consolidados de las visitas técnicas y de las reuniones con los ejecutores</w:t>
            </w:r>
          </w:p>
        </w:tc>
        <w:tc>
          <w:tcPr>
            <w:tcW w:w="270" w:type="dxa"/>
            <w:shd w:val="clear" w:color="auto" w:fill="auto"/>
            <w:vAlign w:val="center"/>
          </w:tcPr>
          <w:p w14:paraId="1F9A68C3"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D758DF1"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4C138FA4"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6A74BED"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289E1929"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27ACD61D"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B739140"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0D09812"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DB04E32"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717D886E"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1A85564C"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7D327961"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334C1BD2"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8E110CD"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4A2D3AFF"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25152C7"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4EBE53CD"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02E7472" w14:textId="77777777" w:rsidR="009816DF" w:rsidRPr="00273024"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0A6F21E8" w14:textId="77777777" w:rsidR="009816DF" w:rsidRPr="00273024" w:rsidRDefault="009816DF" w:rsidP="0007587B">
            <w:pPr>
              <w:pStyle w:val="Default"/>
              <w:contextualSpacing/>
              <w:jc w:val="center"/>
              <w:rPr>
                <w:rFonts w:ascii="Arial" w:hAnsi="Arial" w:cs="Arial"/>
                <w:sz w:val="18"/>
                <w:szCs w:val="18"/>
                <w:lang w:val="es-ES_tradnl"/>
              </w:rPr>
            </w:pPr>
          </w:p>
        </w:tc>
        <w:tc>
          <w:tcPr>
            <w:tcW w:w="360" w:type="dxa"/>
            <w:shd w:val="clear" w:color="auto" w:fill="BFBFBF" w:themeFill="background1" w:themeFillShade="BF"/>
            <w:vAlign w:val="center"/>
          </w:tcPr>
          <w:p w14:paraId="4792933D" w14:textId="77777777" w:rsidR="009816DF" w:rsidRPr="00273024" w:rsidRDefault="009816DF" w:rsidP="0007587B">
            <w:pPr>
              <w:pStyle w:val="Default"/>
              <w:contextualSpacing/>
              <w:jc w:val="center"/>
              <w:rPr>
                <w:rFonts w:ascii="Arial" w:hAnsi="Arial" w:cs="Arial"/>
                <w:sz w:val="18"/>
                <w:szCs w:val="18"/>
                <w:lang w:val="es-ES_tradnl"/>
              </w:rPr>
            </w:pPr>
          </w:p>
        </w:tc>
        <w:tc>
          <w:tcPr>
            <w:tcW w:w="1800" w:type="dxa"/>
            <w:vMerge/>
            <w:shd w:val="clear" w:color="auto" w:fill="auto"/>
            <w:vAlign w:val="center"/>
          </w:tcPr>
          <w:p w14:paraId="4623B0E4" w14:textId="77777777" w:rsidR="009816DF" w:rsidRPr="00273024" w:rsidRDefault="009816DF" w:rsidP="00EF4CDC">
            <w:pPr>
              <w:pStyle w:val="Default"/>
              <w:contextualSpacing/>
              <w:jc w:val="center"/>
              <w:rPr>
                <w:rStyle w:val="hps"/>
                <w:rFonts w:ascii="Arial" w:hAnsi="Arial" w:cs="Arial"/>
                <w:color w:val="auto"/>
                <w:sz w:val="18"/>
                <w:szCs w:val="18"/>
                <w:lang w:val="es-ES_tradnl" w:eastAsia="x-none"/>
              </w:rPr>
            </w:pPr>
          </w:p>
        </w:tc>
      </w:tr>
      <w:tr w:rsidR="009816DF" w:rsidRPr="00273024" w14:paraId="2C1CC81C" w14:textId="77777777" w:rsidTr="00B97A8D">
        <w:trPr>
          <w:trHeight w:val="56"/>
        </w:trPr>
        <w:tc>
          <w:tcPr>
            <w:tcW w:w="2700" w:type="dxa"/>
            <w:vAlign w:val="center"/>
          </w:tcPr>
          <w:p w14:paraId="64F3D863" w14:textId="77777777" w:rsidR="009816DF" w:rsidRPr="00273024" w:rsidRDefault="009816DF" w:rsidP="00EF4CDC">
            <w:pPr>
              <w:rPr>
                <w:rFonts w:ascii="Arial" w:hAnsi="Arial" w:cs="Arial"/>
                <w:sz w:val="18"/>
                <w:szCs w:val="18"/>
                <w:lang w:val="es-ES_tradnl"/>
              </w:rPr>
            </w:pPr>
            <w:r w:rsidRPr="00273024">
              <w:rPr>
                <w:rFonts w:ascii="Arial" w:hAnsi="Arial" w:cs="Arial"/>
                <w:sz w:val="18"/>
                <w:szCs w:val="18"/>
                <w:lang w:val="es-ES_tradnl"/>
              </w:rPr>
              <w:t>Informe semestral de progreso</w:t>
            </w:r>
          </w:p>
        </w:tc>
        <w:tc>
          <w:tcPr>
            <w:tcW w:w="270" w:type="dxa"/>
            <w:shd w:val="clear" w:color="auto" w:fill="auto"/>
            <w:vAlign w:val="center"/>
          </w:tcPr>
          <w:p w14:paraId="57BBE658"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2D0AE14"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71B37C79"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23C9CA6"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33A63755"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0629E43"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37676E95"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B994249"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5460B777"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90DE170"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3F6DD670"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F81CE79"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6DB32533"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8D1B687"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4CE6FC12"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026DE8B"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6866D4DD"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016866A" w14:textId="77777777" w:rsidR="009816DF" w:rsidRPr="00273024"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4FFAE462" w14:textId="77777777" w:rsidR="009816DF" w:rsidRPr="00273024" w:rsidRDefault="009816DF" w:rsidP="00A50774">
            <w:pPr>
              <w:pStyle w:val="Default"/>
              <w:contextualSpacing/>
              <w:jc w:val="center"/>
              <w:rPr>
                <w:rFonts w:ascii="Arial" w:hAnsi="Arial" w:cs="Arial"/>
                <w:sz w:val="18"/>
                <w:szCs w:val="18"/>
                <w:lang w:val="es-ES_tradnl"/>
              </w:rPr>
            </w:pPr>
          </w:p>
        </w:tc>
        <w:tc>
          <w:tcPr>
            <w:tcW w:w="360" w:type="dxa"/>
            <w:shd w:val="clear" w:color="auto" w:fill="BFBFBF" w:themeFill="background1" w:themeFillShade="BF"/>
            <w:vAlign w:val="center"/>
          </w:tcPr>
          <w:p w14:paraId="5C14FDC6" w14:textId="77777777" w:rsidR="009816DF" w:rsidRPr="00273024" w:rsidRDefault="009816DF" w:rsidP="00A50774">
            <w:pPr>
              <w:pStyle w:val="Default"/>
              <w:contextualSpacing/>
              <w:jc w:val="center"/>
              <w:rPr>
                <w:rFonts w:ascii="Arial" w:hAnsi="Arial" w:cs="Arial"/>
                <w:sz w:val="18"/>
                <w:szCs w:val="18"/>
                <w:lang w:val="es-ES_tradnl"/>
              </w:rPr>
            </w:pPr>
          </w:p>
        </w:tc>
        <w:tc>
          <w:tcPr>
            <w:tcW w:w="1800" w:type="dxa"/>
            <w:vMerge/>
            <w:shd w:val="clear" w:color="auto" w:fill="auto"/>
            <w:vAlign w:val="center"/>
          </w:tcPr>
          <w:p w14:paraId="7AB61F0C" w14:textId="77777777" w:rsidR="009816DF" w:rsidRPr="00273024" w:rsidRDefault="009816DF" w:rsidP="00EF4CDC">
            <w:pPr>
              <w:pStyle w:val="Default"/>
              <w:contextualSpacing/>
              <w:jc w:val="center"/>
              <w:rPr>
                <w:rStyle w:val="hps"/>
                <w:rFonts w:ascii="Arial" w:hAnsi="Arial" w:cs="Arial"/>
                <w:color w:val="auto"/>
                <w:sz w:val="18"/>
                <w:szCs w:val="18"/>
                <w:lang w:val="es-ES_tradnl" w:eastAsia="x-none"/>
              </w:rPr>
            </w:pPr>
          </w:p>
        </w:tc>
      </w:tr>
      <w:tr w:rsidR="00A76020" w:rsidRPr="00273024" w14:paraId="0378BC03" w14:textId="77777777" w:rsidTr="00B97A8D">
        <w:trPr>
          <w:trHeight w:val="71"/>
        </w:trPr>
        <w:tc>
          <w:tcPr>
            <w:tcW w:w="2700" w:type="dxa"/>
            <w:vAlign w:val="center"/>
          </w:tcPr>
          <w:p w14:paraId="69F63C3A" w14:textId="77777777" w:rsidR="00A76020" w:rsidRPr="00273024" w:rsidRDefault="00A76020" w:rsidP="00EF4CDC">
            <w:pPr>
              <w:rPr>
                <w:rFonts w:ascii="Arial" w:hAnsi="Arial" w:cs="Arial"/>
                <w:sz w:val="18"/>
                <w:szCs w:val="18"/>
                <w:lang w:val="es-ES_tradnl"/>
              </w:rPr>
            </w:pPr>
            <w:r w:rsidRPr="00273024">
              <w:rPr>
                <w:rFonts w:ascii="Arial" w:hAnsi="Arial" w:cs="Arial"/>
                <w:sz w:val="18"/>
                <w:szCs w:val="18"/>
                <w:lang w:val="es-ES_tradnl"/>
              </w:rPr>
              <w:t>Informes de Auditoria</w:t>
            </w:r>
          </w:p>
        </w:tc>
        <w:tc>
          <w:tcPr>
            <w:tcW w:w="270" w:type="dxa"/>
            <w:shd w:val="clear" w:color="auto" w:fill="auto"/>
            <w:vAlign w:val="center"/>
          </w:tcPr>
          <w:p w14:paraId="63A17475"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05F715DD"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4B662A09"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0439FC8"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12BEA9B"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0B64C4D2"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005F94AF"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55DF85E"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6124732B"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737DA0A6"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881B58E"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457A94B"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53D69DD8"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6EA9CAF"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55703976"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37CD59EB"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06DF9CF"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648DF9D" w14:textId="77777777" w:rsidR="00A76020" w:rsidRPr="00273024"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55E44625" w14:textId="77777777" w:rsidR="00A76020" w:rsidRPr="00273024" w:rsidRDefault="00A76020" w:rsidP="0007587B">
            <w:pPr>
              <w:pStyle w:val="Default"/>
              <w:contextualSpacing/>
              <w:jc w:val="center"/>
              <w:rPr>
                <w:rFonts w:ascii="Arial" w:hAnsi="Arial" w:cs="Arial"/>
                <w:sz w:val="18"/>
                <w:szCs w:val="18"/>
                <w:lang w:val="es-ES_tradnl"/>
              </w:rPr>
            </w:pPr>
          </w:p>
        </w:tc>
        <w:tc>
          <w:tcPr>
            <w:tcW w:w="360" w:type="dxa"/>
            <w:tcBorders>
              <w:bottom w:val="single" w:sz="4" w:space="0" w:color="auto"/>
            </w:tcBorders>
            <w:shd w:val="clear" w:color="auto" w:fill="BFBFBF" w:themeFill="background1" w:themeFillShade="BF"/>
            <w:vAlign w:val="center"/>
          </w:tcPr>
          <w:p w14:paraId="46249ED4" w14:textId="77777777" w:rsidR="00A76020" w:rsidRPr="00273024" w:rsidRDefault="00A76020" w:rsidP="0007587B">
            <w:pPr>
              <w:pStyle w:val="Default"/>
              <w:contextualSpacing/>
              <w:jc w:val="center"/>
              <w:rPr>
                <w:rFonts w:ascii="Arial" w:hAnsi="Arial" w:cs="Arial"/>
                <w:sz w:val="18"/>
                <w:szCs w:val="18"/>
                <w:lang w:val="es-ES_tradnl"/>
              </w:rPr>
            </w:pPr>
          </w:p>
        </w:tc>
        <w:tc>
          <w:tcPr>
            <w:tcW w:w="1800" w:type="dxa"/>
            <w:shd w:val="clear" w:color="auto" w:fill="auto"/>
            <w:vAlign w:val="center"/>
          </w:tcPr>
          <w:p w14:paraId="142497F1" w14:textId="77777777" w:rsidR="00C43D78" w:rsidRPr="00273024" w:rsidRDefault="00C43D78" w:rsidP="00EF4CDC">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AR-L1279</w:t>
            </w:r>
          </w:p>
          <w:p w14:paraId="73DE4561" w14:textId="77777777" w:rsidR="00A76020" w:rsidRPr="00273024" w:rsidRDefault="00A76020" w:rsidP="00EF4CDC">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Auditoría</w:t>
            </w:r>
          </w:p>
          <w:p w14:paraId="795F4253" w14:textId="77777777" w:rsidR="00A76020" w:rsidRPr="00273024" w:rsidRDefault="00A065E6" w:rsidP="00D136CF">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US$10</w:t>
            </w:r>
            <w:r w:rsidR="002A2A86" w:rsidRPr="00273024">
              <w:rPr>
                <w:rStyle w:val="hps"/>
                <w:rFonts w:ascii="Arial" w:hAnsi="Arial" w:cs="Arial"/>
                <w:color w:val="auto"/>
                <w:sz w:val="18"/>
                <w:szCs w:val="18"/>
                <w:lang w:val="es-ES_tradnl" w:eastAsia="x-none"/>
              </w:rPr>
              <w:t>0</w:t>
            </w:r>
            <w:r w:rsidR="007E4ABB" w:rsidRPr="00273024">
              <w:rPr>
                <w:rStyle w:val="hps"/>
                <w:rFonts w:ascii="Arial" w:hAnsi="Arial" w:cs="Arial"/>
                <w:color w:val="auto"/>
                <w:sz w:val="18"/>
                <w:szCs w:val="18"/>
                <w:lang w:val="es-ES_tradnl" w:eastAsia="x-none"/>
              </w:rPr>
              <w:t>.</w:t>
            </w:r>
            <w:r w:rsidR="00D52F09" w:rsidRPr="00273024">
              <w:rPr>
                <w:rStyle w:val="hps"/>
                <w:rFonts w:ascii="Arial" w:hAnsi="Arial" w:cs="Arial"/>
                <w:color w:val="auto"/>
                <w:sz w:val="18"/>
                <w:szCs w:val="18"/>
                <w:lang w:val="es-ES_tradnl" w:eastAsia="x-none"/>
              </w:rPr>
              <w:t>000</w:t>
            </w:r>
          </w:p>
        </w:tc>
      </w:tr>
      <w:tr w:rsidR="00CE6B99" w:rsidRPr="00273024" w14:paraId="5C7A15CB" w14:textId="77777777" w:rsidTr="00B97A8D">
        <w:trPr>
          <w:trHeight w:val="80"/>
        </w:trPr>
        <w:tc>
          <w:tcPr>
            <w:tcW w:w="2700" w:type="dxa"/>
            <w:vAlign w:val="center"/>
          </w:tcPr>
          <w:p w14:paraId="397F9C40" w14:textId="77777777" w:rsidR="00CE6B99" w:rsidRPr="00273024" w:rsidRDefault="00DB399A" w:rsidP="00476FC4">
            <w:pPr>
              <w:rPr>
                <w:rFonts w:ascii="Arial" w:hAnsi="Arial" w:cs="Arial"/>
                <w:sz w:val="18"/>
                <w:lang w:val="es-ES_tradnl"/>
              </w:rPr>
            </w:pPr>
            <w:r w:rsidRPr="00273024">
              <w:rPr>
                <w:rFonts w:ascii="Arial" w:hAnsi="Arial" w:cs="Arial"/>
                <w:sz w:val="18"/>
                <w:lang w:val="es-ES_tradnl"/>
              </w:rPr>
              <w:t>Evaluación</w:t>
            </w:r>
            <w:r w:rsidR="005C186E" w:rsidRPr="00273024">
              <w:rPr>
                <w:rFonts w:ascii="Arial" w:hAnsi="Arial" w:cs="Arial"/>
                <w:sz w:val="18"/>
                <w:lang w:val="es-ES_tradnl"/>
              </w:rPr>
              <w:t xml:space="preserve"> Final </w:t>
            </w:r>
            <w:r w:rsidR="00647749" w:rsidRPr="00273024">
              <w:rPr>
                <w:rFonts w:ascii="Arial" w:hAnsi="Arial" w:cs="Arial"/>
                <w:sz w:val="18"/>
                <w:szCs w:val="18"/>
                <w:lang w:val="es-ES_tradnl"/>
              </w:rPr>
              <w:t xml:space="preserve">(Antes y </w:t>
            </w:r>
            <w:r w:rsidR="00CA7221" w:rsidRPr="00273024">
              <w:rPr>
                <w:rFonts w:ascii="Arial" w:hAnsi="Arial" w:cs="Arial"/>
                <w:sz w:val="18"/>
                <w:szCs w:val="18"/>
                <w:lang w:val="es-ES_tradnl"/>
              </w:rPr>
              <w:t>Después</w:t>
            </w:r>
            <w:r w:rsidR="00647749" w:rsidRPr="00273024">
              <w:rPr>
                <w:rFonts w:ascii="Arial" w:hAnsi="Arial" w:cs="Arial"/>
                <w:sz w:val="18"/>
                <w:szCs w:val="18"/>
                <w:lang w:val="es-ES_tradnl"/>
              </w:rPr>
              <w:t>)</w:t>
            </w:r>
          </w:p>
        </w:tc>
        <w:tc>
          <w:tcPr>
            <w:tcW w:w="270" w:type="dxa"/>
            <w:shd w:val="clear" w:color="auto" w:fill="auto"/>
            <w:vAlign w:val="center"/>
          </w:tcPr>
          <w:p w14:paraId="01D757BB"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500795E7"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22084D0A"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477C0CD3"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7628CC81"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5007CA55"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6A3DB956"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54432A55"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78DA71D9"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0E120804"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4C4586C9"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68400D4B"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101EFE7B"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763B83F9"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10347D77"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540122C8"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73AFE911"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auto"/>
            <w:vAlign w:val="center"/>
          </w:tcPr>
          <w:p w14:paraId="5E496344" w14:textId="77777777" w:rsidR="00CE6B99" w:rsidRPr="00273024" w:rsidRDefault="00CE6B99" w:rsidP="0007587B">
            <w:pPr>
              <w:pStyle w:val="Default"/>
              <w:contextualSpacing/>
              <w:jc w:val="center"/>
              <w:rPr>
                <w:rFonts w:ascii="Arial" w:hAnsi="Arial" w:cs="Arial"/>
                <w:sz w:val="18"/>
                <w:lang w:val="es-ES_tradnl"/>
              </w:rPr>
            </w:pPr>
          </w:p>
        </w:tc>
        <w:tc>
          <w:tcPr>
            <w:tcW w:w="270" w:type="dxa"/>
            <w:shd w:val="clear" w:color="auto" w:fill="BFBFBF" w:themeFill="background1" w:themeFillShade="BF"/>
            <w:vAlign w:val="center"/>
          </w:tcPr>
          <w:p w14:paraId="7C042DD2" w14:textId="77777777" w:rsidR="00CE6B99" w:rsidRPr="00273024" w:rsidRDefault="00CE6B99" w:rsidP="0007587B">
            <w:pPr>
              <w:pStyle w:val="Default"/>
              <w:contextualSpacing/>
              <w:jc w:val="center"/>
              <w:rPr>
                <w:rFonts w:ascii="Arial" w:hAnsi="Arial" w:cs="Arial"/>
                <w:sz w:val="18"/>
                <w:lang w:val="es-ES_tradnl"/>
              </w:rPr>
            </w:pPr>
          </w:p>
        </w:tc>
        <w:tc>
          <w:tcPr>
            <w:tcW w:w="360" w:type="dxa"/>
            <w:shd w:val="clear" w:color="auto" w:fill="BFBFBF" w:themeFill="background1" w:themeFillShade="BF"/>
            <w:vAlign w:val="center"/>
          </w:tcPr>
          <w:p w14:paraId="65316FA5" w14:textId="77777777" w:rsidR="00CE6B99" w:rsidRPr="00273024" w:rsidRDefault="00CE6B99" w:rsidP="0007587B">
            <w:pPr>
              <w:pStyle w:val="Default"/>
              <w:contextualSpacing/>
              <w:jc w:val="center"/>
              <w:rPr>
                <w:rFonts w:ascii="Arial" w:hAnsi="Arial" w:cs="Arial"/>
                <w:sz w:val="18"/>
                <w:lang w:val="es-ES_tradnl"/>
              </w:rPr>
            </w:pPr>
          </w:p>
        </w:tc>
        <w:tc>
          <w:tcPr>
            <w:tcW w:w="1800" w:type="dxa"/>
            <w:shd w:val="clear" w:color="auto" w:fill="auto"/>
            <w:vAlign w:val="center"/>
          </w:tcPr>
          <w:p w14:paraId="347A0D3B" w14:textId="77777777" w:rsidR="00C43D78" w:rsidRPr="00273024" w:rsidRDefault="00C43D78" w:rsidP="00C43D78">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AR-L1279</w:t>
            </w:r>
          </w:p>
          <w:p w14:paraId="79105E39" w14:textId="77777777" w:rsidR="00D52F09" w:rsidRPr="00273024" w:rsidRDefault="00396F32" w:rsidP="00EF4CDC">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Consultoría</w:t>
            </w:r>
          </w:p>
          <w:p w14:paraId="593C41DB" w14:textId="77777777" w:rsidR="00CE6B99" w:rsidRPr="00273024" w:rsidRDefault="00476FC4" w:rsidP="00D136CF">
            <w:pPr>
              <w:pStyle w:val="Default"/>
              <w:contextualSpacing/>
              <w:jc w:val="center"/>
              <w:rPr>
                <w:rStyle w:val="hps"/>
                <w:rFonts w:ascii="Arial" w:hAnsi="Arial" w:cs="Arial"/>
                <w:color w:val="auto"/>
                <w:sz w:val="18"/>
                <w:lang w:val="es-ES_tradnl"/>
              </w:rPr>
            </w:pPr>
            <w:r w:rsidRPr="00273024">
              <w:rPr>
                <w:rStyle w:val="hps"/>
                <w:rFonts w:ascii="Arial" w:hAnsi="Arial" w:cs="Arial"/>
                <w:color w:val="auto"/>
                <w:sz w:val="18"/>
                <w:lang w:val="es-ES_tradnl"/>
              </w:rPr>
              <w:t>US$2</w:t>
            </w:r>
            <w:r w:rsidR="00CE6B99" w:rsidRPr="00273024">
              <w:rPr>
                <w:rStyle w:val="hps"/>
                <w:rFonts w:ascii="Arial" w:hAnsi="Arial" w:cs="Arial"/>
                <w:color w:val="auto"/>
                <w:sz w:val="18"/>
                <w:lang w:val="es-ES_tradnl"/>
              </w:rPr>
              <w:t>0</w:t>
            </w:r>
            <w:r w:rsidR="007E4ABB" w:rsidRPr="00273024">
              <w:rPr>
                <w:rStyle w:val="hps"/>
                <w:rFonts w:ascii="Arial" w:hAnsi="Arial" w:cs="Arial"/>
                <w:color w:val="auto"/>
                <w:sz w:val="18"/>
                <w:lang w:val="es-ES_tradnl"/>
              </w:rPr>
              <w:t>.</w:t>
            </w:r>
            <w:r w:rsidR="00D52F09" w:rsidRPr="00273024">
              <w:rPr>
                <w:rStyle w:val="hps"/>
                <w:rFonts w:ascii="Arial" w:hAnsi="Arial" w:cs="Arial"/>
                <w:color w:val="auto"/>
                <w:sz w:val="18"/>
                <w:lang w:val="es-ES_tradnl"/>
              </w:rPr>
              <w:t>000</w:t>
            </w:r>
          </w:p>
        </w:tc>
      </w:tr>
      <w:tr w:rsidR="00476FC4" w:rsidRPr="00273024" w14:paraId="12F69B67" w14:textId="77777777" w:rsidTr="00B97A8D">
        <w:trPr>
          <w:trHeight w:val="71"/>
        </w:trPr>
        <w:tc>
          <w:tcPr>
            <w:tcW w:w="2700" w:type="dxa"/>
            <w:vAlign w:val="center"/>
          </w:tcPr>
          <w:p w14:paraId="48492C7E" w14:textId="77777777" w:rsidR="00476FC4" w:rsidRPr="00273024" w:rsidRDefault="00476FC4" w:rsidP="00EF4CDC">
            <w:pPr>
              <w:rPr>
                <w:rFonts w:ascii="Arial" w:hAnsi="Arial" w:cs="Arial"/>
                <w:sz w:val="18"/>
                <w:lang w:val="es-ES_tradnl"/>
              </w:rPr>
            </w:pPr>
            <w:r w:rsidRPr="00273024">
              <w:rPr>
                <w:rFonts w:ascii="Arial" w:hAnsi="Arial" w:cs="Arial"/>
                <w:i/>
                <w:sz w:val="18"/>
                <w:lang w:val="es-ES_tradnl"/>
              </w:rPr>
              <w:t>Project Completion Report</w:t>
            </w:r>
            <w:r w:rsidRPr="00273024">
              <w:rPr>
                <w:rFonts w:ascii="Arial" w:hAnsi="Arial" w:cs="Arial"/>
                <w:sz w:val="18"/>
                <w:lang w:val="es-ES_tradnl"/>
              </w:rPr>
              <w:t xml:space="preserve"> (PCR)</w:t>
            </w:r>
          </w:p>
        </w:tc>
        <w:tc>
          <w:tcPr>
            <w:tcW w:w="270" w:type="dxa"/>
            <w:shd w:val="clear" w:color="auto" w:fill="auto"/>
            <w:vAlign w:val="center"/>
          </w:tcPr>
          <w:p w14:paraId="4F8CEA93"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25CC1E29"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24D1D8E7"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3D541D2E"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55D1A449"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6FC32F13"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0C97D389"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6EEC143D"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16C40388"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3F5492E0"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3B5D2EEA"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5E5747A4"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2DE1EB8B"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6AFBA6A9"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2375D651"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1E43FC37"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20147EF6"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auto"/>
            <w:vAlign w:val="center"/>
          </w:tcPr>
          <w:p w14:paraId="5AFC2BFE" w14:textId="77777777" w:rsidR="00476FC4" w:rsidRPr="00273024" w:rsidRDefault="00476FC4" w:rsidP="0007587B">
            <w:pPr>
              <w:pStyle w:val="Default"/>
              <w:contextualSpacing/>
              <w:jc w:val="center"/>
              <w:rPr>
                <w:rFonts w:ascii="Arial" w:hAnsi="Arial" w:cs="Arial"/>
                <w:sz w:val="18"/>
                <w:lang w:val="es-ES_tradnl"/>
              </w:rPr>
            </w:pPr>
          </w:p>
        </w:tc>
        <w:tc>
          <w:tcPr>
            <w:tcW w:w="270" w:type="dxa"/>
            <w:shd w:val="clear" w:color="auto" w:fill="BFBFBF" w:themeFill="background1" w:themeFillShade="BF"/>
            <w:vAlign w:val="center"/>
          </w:tcPr>
          <w:p w14:paraId="28D894AB" w14:textId="77777777" w:rsidR="00476FC4" w:rsidRPr="00273024" w:rsidRDefault="00476FC4" w:rsidP="0007587B">
            <w:pPr>
              <w:pStyle w:val="Default"/>
              <w:contextualSpacing/>
              <w:jc w:val="center"/>
              <w:rPr>
                <w:rFonts w:ascii="Arial" w:hAnsi="Arial" w:cs="Arial"/>
                <w:sz w:val="18"/>
                <w:lang w:val="es-ES_tradnl"/>
              </w:rPr>
            </w:pPr>
          </w:p>
        </w:tc>
        <w:tc>
          <w:tcPr>
            <w:tcW w:w="360" w:type="dxa"/>
            <w:shd w:val="clear" w:color="auto" w:fill="BFBFBF" w:themeFill="background1" w:themeFillShade="BF"/>
            <w:vAlign w:val="center"/>
          </w:tcPr>
          <w:p w14:paraId="092AB2AD" w14:textId="77777777" w:rsidR="00476FC4" w:rsidRPr="00273024" w:rsidRDefault="00476FC4" w:rsidP="0007587B">
            <w:pPr>
              <w:pStyle w:val="Default"/>
              <w:contextualSpacing/>
              <w:jc w:val="center"/>
              <w:rPr>
                <w:rFonts w:ascii="Arial" w:hAnsi="Arial" w:cs="Arial"/>
                <w:sz w:val="18"/>
                <w:lang w:val="es-ES_tradnl"/>
              </w:rPr>
            </w:pPr>
          </w:p>
        </w:tc>
        <w:tc>
          <w:tcPr>
            <w:tcW w:w="1800" w:type="dxa"/>
            <w:shd w:val="clear" w:color="auto" w:fill="auto"/>
            <w:vAlign w:val="center"/>
          </w:tcPr>
          <w:p w14:paraId="4F8D4C9F" w14:textId="77777777" w:rsidR="00C43D78" w:rsidRPr="00273024" w:rsidRDefault="00C43D78" w:rsidP="00C43D78">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AR-L1279</w:t>
            </w:r>
          </w:p>
          <w:p w14:paraId="704EFB53" w14:textId="77777777" w:rsidR="00476FC4" w:rsidRPr="00273024" w:rsidRDefault="00476FC4" w:rsidP="00476FC4">
            <w:pPr>
              <w:pStyle w:val="Default"/>
              <w:contextualSpacing/>
              <w:jc w:val="center"/>
              <w:rPr>
                <w:rStyle w:val="hps"/>
                <w:rFonts w:ascii="Arial" w:hAnsi="Arial" w:cs="Arial"/>
                <w:color w:val="auto"/>
                <w:sz w:val="18"/>
                <w:lang w:val="es-ES_tradnl"/>
              </w:rPr>
            </w:pPr>
            <w:r w:rsidRPr="00273024">
              <w:rPr>
                <w:rStyle w:val="hps"/>
                <w:rFonts w:ascii="Arial" w:hAnsi="Arial" w:cs="Arial"/>
                <w:color w:val="auto"/>
                <w:sz w:val="18"/>
                <w:lang w:val="es-ES_tradnl"/>
              </w:rPr>
              <w:t>Consultoría</w:t>
            </w:r>
          </w:p>
          <w:p w14:paraId="400D5BA3" w14:textId="77777777" w:rsidR="00476FC4" w:rsidRPr="00273024" w:rsidRDefault="00476FC4" w:rsidP="00D136CF">
            <w:pPr>
              <w:pStyle w:val="Default"/>
              <w:contextualSpacing/>
              <w:jc w:val="center"/>
              <w:rPr>
                <w:rStyle w:val="hps"/>
                <w:rFonts w:ascii="Arial" w:hAnsi="Arial" w:cs="Arial"/>
                <w:color w:val="auto"/>
                <w:sz w:val="18"/>
                <w:lang w:val="es-ES_tradnl"/>
              </w:rPr>
            </w:pPr>
            <w:r w:rsidRPr="00273024">
              <w:rPr>
                <w:rStyle w:val="hps"/>
                <w:rFonts w:ascii="Arial" w:hAnsi="Arial" w:cs="Arial"/>
                <w:color w:val="auto"/>
                <w:sz w:val="18"/>
                <w:lang w:val="es-ES_tradnl"/>
              </w:rPr>
              <w:t>US$2</w:t>
            </w:r>
            <w:r w:rsidR="002A2A86" w:rsidRPr="00273024">
              <w:rPr>
                <w:rStyle w:val="hps"/>
                <w:rFonts w:ascii="Arial" w:hAnsi="Arial" w:cs="Arial"/>
                <w:color w:val="auto"/>
                <w:sz w:val="18"/>
                <w:lang w:val="es-ES_tradnl"/>
              </w:rPr>
              <w:t>0</w:t>
            </w:r>
            <w:r w:rsidR="007E4ABB" w:rsidRPr="00273024">
              <w:rPr>
                <w:rStyle w:val="hps"/>
                <w:rFonts w:ascii="Arial" w:hAnsi="Arial" w:cs="Arial"/>
                <w:color w:val="auto"/>
                <w:sz w:val="18"/>
                <w:lang w:val="es-ES_tradnl"/>
              </w:rPr>
              <w:t>.</w:t>
            </w:r>
            <w:r w:rsidRPr="00273024">
              <w:rPr>
                <w:rStyle w:val="hps"/>
                <w:rFonts w:ascii="Arial" w:hAnsi="Arial" w:cs="Arial"/>
                <w:color w:val="auto"/>
                <w:sz w:val="18"/>
                <w:lang w:val="es-ES_tradnl"/>
              </w:rPr>
              <w:t>000</w:t>
            </w:r>
          </w:p>
        </w:tc>
      </w:tr>
    </w:tbl>
    <w:p w14:paraId="45AFC8AE" w14:textId="77777777" w:rsidR="007D648D" w:rsidRPr="00273024" w:rsidRDefault="007D648D" w:rsidP="007D648D">
      <w:pPr>
        <w:pStyle w:val="FirstHeading"/>
        <w:jc w:val="center"/>
        <w:rPr>
          <w:rFonts w:ascii="Arial" w:hAnsi="Arial" w:cs="Arial"/>
          <w:sz w:val="20"/>
          <w:lang w:val="es-ES_tradnl"/>
        </w:rPr>
      </w:pPr>
    </w:p>
    <w:p w14:paraId="72237C0B" w14:textId="77777777" w:rsidR="00071431" w:rsidRPr="00273024" w:rsidRDefault="00CA7221" w:rsidP="00D136CF">
      <w:pPr>
        <w:spacing w:before="120" w:after="120"/>
        <w:ind w:right="-450"/>
        <w:jc w:val="center"/>
        <w:rPr>
          <w:rFonts w:ascii="Arial" w:hAnsi="Arial" w:cs="Arial"/>
          <w:b/>
          <w:sz w:val="20"/>
          <w:szCs w:val="20"/>
          <w:lang w:val="es-ES_tradnl"/>
        </w:rPr>
      </w:pPr>
      <w:r w:rsidRPr="00273024">
        <w:rPr>
          <w:rFonts w:ascii="Arial" w:hAnsi="Arial" w:cs="Arial"/>
          <w:b/>
          <w:sz w:val="20"/>
          <w:szCs w:val="20"/>
          <w:lang w:val="es-ES_tradnl"/>
        </w:rPr>
        <w:t>Cuadro 5. Presupuesto Anual para la Operación del Sistema de Monitoreo del P</w:t>
      </w:r>
      <w:r w:rsidR="007D648D" w:rsidRPr="00273024">
        <w:rPr>
          <w:rFonts w:ascii="Arial" w:hAnsi="Arial" w:cs="Arial"/>
          <w:b/>
          <w:sz w:val="20"/>
          <w:szCs w:val="20"/>
          <w:lang w:val="es-ES_tradnl"/>
        </w:rPr>
        <w:t>royecto (US$)</w:t>
      </w:r>
    </w:p>
    <w:tbl>
      <w:tblPr>
        <w:tblW w:w="1016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0"/>
        <w:gridCol w:w="1080"/>
        <w:gridCol w:w="867"/>
        <w:gridCol w:w="867"/>
        <w:gridCol w:w="870"/>
        <w:gridCol w:w="1290"/>
        <w:gridCol w:w="767"/>
        <w:gridCol w:w="913"/>
      </w:tblGrid>
      <w:tr w:rsidR="00DB0369" w:rsidRPr="00273024" w14:paraId="2074AEDF" w14:textId="77777777" w:rsidTr="00D326F6">
        <w:tc>
          <w:tcPr>
            <w:tcW w:w="2700" w:type="dxa"/>
            <w:tcBorders>
              <w:top w:val="single" w:sz="4" w:space="0" w:color="auto"/>
            </w:tcBorders>
            <w:shd w:val="clear" w:color="auto" w:fill="BFBFBF" w:themeFill="background1" w:themeFillShade="BF"/>
            <w:vAlign w:val="center"/>
          </w:tcPr>
          <w:p w14:paraId="1594E21D" w14:textId="77777777" w:rsidR="00DB0369" w:rsidRPr="00273024" w:rsidRDefault="00DB0369" w:rsidP="00E8634A">
            <w:pPr>
              <w:pStyle w:val="Paragraph"/>
              <w:numPr>
                <w:ilvl w:val="0"/>
                <w:numId w:val="0"/>
              </w:numPr>
              <w:spacing w:before="0" w:after="0"/>
              <w:ind w:left="720"/>
              <w:rPr>
                <w:rFonts w:ascii="Arial" w:hAnsi="Arial" w:cs="Arial"/>
                <w:b/>
                <w:color w:val="000000"/>
                <w:sz w:val="18"/>
                <w:szCs w:val="18"/>
                <w:lang w:eastAsia="en-US"/>
              </w:rPr>
            </w:pPr>
            <w:r w:rsidRPr="00273024">
              <w:rPr>
                <w:rFonts w:ascii="Arial" w:hAnsi="Arial" w:cs="Arial"/>
                <w:b/>
                <w:color w:val="000000"/>
                <w:sz w:val="18"/>
                <w:szCs w:val="18"/>
                <w:lang w:eastAsia="en-US"/>
              </w:rPr>
              <w:t>Actividades</w:t>
            </w:r>
          </w:p>
        </w:tc>
        <w:tc>
          <w:tcPr>
            <w:tcW w:w="810" w:type="dxa"/>
            <w:tcBorders>
              <w:top w:val="single" w:sz="4" w:space="0" w:color="auto"/>
              <w:bottom w:val="single" w:sz="4" w:space="0" w:color="auto"/>
            </w:tcBorders>
            <w:shd w:val="clear" w:color="auto" w:fill="BFBFBF" w:themeFill="background1" w:themeFillShade="BF"/>
            <w:vAlign w:val="center"/>
          </w:tcPr>
          <w:p w14:paraId="7D5B1480" w14:textId="77777777" w:rsidR="00DB0369" w:rsidRPr="00273024" w:rsidRDefault="00DB0369" w:rsidP="00E8634A">
            <w:pPr>
              <w:pStyle w:val="Paragraph"/>
              <w:numPr>
                <w:ilvl w:val="0"/>
                <w:numId w:val="0"/>
              </w:numPr>
              <w:spacing w:before="0" w:after="0"/>
              <w:rPr>
                <w:rFonts w:ascii="Arial" w:hAnsi="Arial" w:cs="Arial"/>
                <w:b/>
                <w:color w:val="000000"/>
                <w:sz w:val="18"/>
                <w:szCs w:val="18"/>
                <w:lang w:eastAsia="en-US"/>
              </w:rPr>
            </w:pPr>
            <w:r w:rsidRPr="00273024">
              <w:rPr>
                <w:rFonts w:ascii="Arial" w:hAnsi="Arial" w:cs="Arial"/>
                <w:b/>
                <w:color w:val="000000"/>
                <w:sz w:val="18"/>
                <w:szCs w:val="18"/>
                <w:lang w:eastAsia="en-US"/>
              </w:rPr>
              <w:t>Año 1</w:t>
            </w:r>
          </w:p>
        </w:tc>
        <w:tc>
          <w:tcPr>
            <w:tcW w:w="1080" w:type="dxa"/>
            <w:tcBorders>
              <w:top w:val="single" w:sz="4" w:space="0" w:color="auto"/>
              <w:bottom w:val="single" w:sz="4" w:space="0" w:color="auto"/>
            </w:tcBorders>
            <w:shd w:val="clear" w:color="auto" w:fill="BFBFBF" w:themeFill="background1" w:themeFillShade="BF"/>
            <w:vAlign w:val="center"/>
          </w:tcPr>
          <w:p w14:paraId="7748A625" w14:textId="77777777" w:rsidR="00DB0369" w:rsidRPr="00273024" w:rsidRDefault="00DB0369" w:rsidP="00E8634A">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2</w:t>
            </w:r>
          </w:p>
        </w:tc>
        <w:tc>
          <w:tcPr>
            <w:tcW w:w="867" w:type="dxa"/>
            <w:tcBorders>
              <w:top w:val="single" w:sz="4" w:space="0" w:color="auto"/>
              <w:bottom w:val="single" w:sz="4" w:space="0" w:color="auto"/>
            </w:tcBorders>
            <w:shd w:val="clear" w:color="auto" w:fill="BFBFBF" w:themeFill="background1" w:themeFillShade="BF"/>
            <w:vAlign w:val="center"/>
          </w:tcPr>
          <w:p w14:paraId="05058F05" w14:textId="77777777" w:rsidR="00DB0369" w:rsidRPr="00273024" w:rsidRDefault="00DB0369" w:rsidP="00E8634A">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3</w:t>
            </w:r>
          </w:p>
        </w:tc>
        <w:tc>
          <w:tcPr>
            <w:tcW w:w="867" w:type="dxa"/>
            <w:tcBorders>
              <w:top w:val="single" w:sz="4" w:space="0" w:color="auto"/>
              <w:bottom w:val="single" w:sz="4" w:space="0" w:color="auto"/>
            </w:tcBorders>
            <w:shd w:val="clear" w:color="auto" w:fill="BFBFBF" w:themeFill="background1" w:themeFillShade="BF"/>
            <w:vAlign w:val="center"/>
          </w:tcPr>
          <w:p w14:paraId="08C6F981" w14:textId="77777777" w:rsidR="00DB0369" w:rsidRPr="00273024" w:rsidRDefault="00DB0369" w:rsidP="00E8634A">
            <w:pPr>
              <w:pStyle w:val="Paragraph"/>
              <w:numPr>
                <w:ilvl w:val="0"/>
                <w:numId w:val="0"/>
              </w:numPr>
              <w:spacing w:before="0" w:after="0"/>
              <w:rPr>
                <w:rFonts w:ascii="Arial" w:hAnsi="Arial" w:cs="Arial"/>
                <w:b/>
                <w:color w:val="000000"/>
                <w:sz w:val="18"/>
                <w:szCs w:val="18"/>
                <w:lang w:eastAsia="en-US"/>
              </w:rPr>
            </w:pPr>
            <w:r w:rsidRPr="00273024">
              <w:rPr>
                <w:rFonts w:ascii="Arial" w:hAnsi="Arial" w:cs="Arial"/>
                <w:b/>
                <w:color w:val="000000"/>
                <w:sz w:val="18"/>
                <w:szCs w:val="18"/>
                <w:lang w:eastAsia="en-US"/>
              </w:rPr>
              <w:t>Año 4</w:t>
            </w:r>
          </w:p>
        </w:tc>
        <w:tc>
          <w:tcPr>
            <w:tcW w:w="870" w:type="dxa"/>
            <w:tcBorders>
              <w:top w:val="single" w:sz="4" w:space="0" w:color="auto"/>
              <w:bottom w:val="single" w:sz="4" w:space="0" w:color="auto"/>
            </w:tcBorders>
            <w:shd w:val="clear" w:color="auto" w:fill="BFBFBF" w:themeFill="background1" w:themeFillShade="BF"/>
            <w:vAlign w:val="center"/>
          </w:tcPr>
          <w:p w14:paraId="76CB540B" w14:textId="77777777" w:rsidR="00DB0369" w:rsidRPr="00273024" w:rsidRDefault="00DB0369" w:rsidP="00E8634A">
            <w:pPr>
              <w:pStyle w:val="Paragraph"/>
              <w:numPr>
                <w:ilvl w:val="0"/>
                <w:numId w:val="0"/>
              </w:numPr>
              <w:spacing w:before="0" w:after="0"/>
              <w:ind w:left="720" w:hanging="720"/>
              <w:rPr>
                <w:rFonts w:ascii="Arial" w:hAnsi="Arial" w:cs="Arial"/>
                <w:b/>
                <w:color w:val="000000"/>
                <w:sz w:val="18"/>
                <w:szCs w:val="18"/>
                <w:lang w:eastAsia="en-US"/>
              </w:rPr>
            </w:pPr>
            <w:r w:rsidRPr="00273024">
              <w:rPr>
                <w:rFonts w:ascii="Arial" w:hAnsi="Arial" w:cs="Arial"/>
                <w:b/>
                <w:color w:val="000000"/>
                <w:sz w:val="18"/>
                <w:szCs w:val="18"/>
                <w:lang w:eastAsia="en-US"/>
              </w:rPr>
              <w:t>Año 5</w:t>
            </w:r>
          </w:p>
        </w:tc>
        <w:tc>
          <w:tcPr>
            <w:tcW w:w="1290" w:type="dxa"/>
            <w:tcBorders>
              <w:top w:val="single" w:sz="4" w:space="0" w:color="auto"/>
            </w:tcBorders>
            <w:shd w:val="clear" w:color="auto" w:fill="BFBFBF" w:themeFill="background1" w:themeFillShade="BF"/>
          </w:tcPr>
          <w:p w14:paraId="0F11B1A3" w14:textId="77777777" w:rsidR="00DB0369" w:rsidRPr="00273024" w:rsidRDefault="00C43D78" w:rsidP="00E8634A">
            <w:pPr>
              <w:pStyle w:val="Paragraph"/>
              <w:numPr>
                <w:ilvl w:val="0"/>
                <w:numId w:val="0"/>
              </w:numPr>
              <w:spacing w:before="0" w:after="0"/>
              <w:jc w:val="center"/>
              <w:rPr>
                <w:rFonts w:ascii="Arial" w:hAnsi="Arial" w:cs="Arial"/>
                <w:b/>
                <w:color w:val="000000"/>
                <w:sz w:val="18"/>
                <w:szCs w:val="18"/>
                <w:lang w:eastAsia="en-US"/>
              </w:rPr>
            </w:pPr>
            <w:r w:rsidRPr="00273024">
              <w:rPr>
                <w:rFonts w:ascii="Arial" w:hAnsi="Arial" w:cs="Arial"/>
                <w:b/>
                <w:color w:val="000000"/>
                <w:sz w:val="18"/>
                <w:szCs w:val="18"/>
                <w:lang w:eastAsia="en-US"/>
              </w:rPr>
              <w:t>AR-L1279</w:t>
            </w:r>
          </w:p>
        </w:tc>
        <w:tc>
          <w:tcPr>
            <w:tcW w:w="767" w:type="dxa"/>
            <w:tcBorders>
              <w:top w:val="single" w:sz="4" w:space="0" w:color="auto"/>
            </w:tcBorders>
            <w:shd w:val="clear" w:color="auto" w:fill="BFBFBF" w:themeFill="background1" w:themeFillShade="BF"/>
          </w:tcPr>
          <w:p w14:paraId="7F32E054" w14:textId="77777777" w:rsidR="00DB0369" w:rsidRPr="00273024" w:rsidRDefault="00DB0369" w:rsidP="00E8634A">
            <w:pPr>
              <w:pStyle w:val="Paragraph"/>
              <w:numPr>
                <w:ilvl w:val="0"/>
                <w:numId w:val="0"/>
              </w:numPr>
              <w:spacing w:before="0" w:after="0"/>
              <w:jc w:val="center"/>
              <w:rPr>
                <w:rFonts w:ascii="Arial" w:hAnsi="Arial" w:cs="Arial"/>
                <w:b/>
                <w:color w:val="000000"/>
                <w:sz w:val="18"/>
                <w:szCs w:val="18"/>
                <w:lang w:eastAsia="en-US"/>
              </w:rPr>
            </w:pPr>
            <w:r w:rsidRPr="00273024">
              <w:rPr>
                <w:rFonts w:ascii="Arial" w:hAnsi="Arial" w:cs="Arial"/>
                <w:b/>
                <w:color w:val="000000"/>
                <w:sz w:val="18"/>
                <w:szCs w:val="18"/>
                <w:lang w:eastAsia="en-US"/>
              </w:rPr>
              <w:t>BID</w:t>
            </w:r>
          </w:p>
        </w:tc>
        <w:tc>
          <w:tcPr>
            <w:tcW w:w="913" w:type="dxa"/>
            <w:tcBorders>
              <w:top w:val="single" w:sz="4" w:space="0" w:color="auto"/>
            </w:tcBorders>
            <w:shd w:val="clear" w:color="auto" w:fill="BFBFBF" w:themeFill="background1" w:themeFillShade="BF"/>
          </w:tcPr>
          <w:p w14:paraId="269BE1EE" w14:textId="77777777" w:rsidR="00DB0369" w:rsidRPr="00273024" w:rsidRDefault="00DB0369" w:rsidP="00E8634A">
            <w:pPr>
              <w:pStyle w:val="Paragraph"/>
              <w:numPr>
                <w:ilvl w:val="0"/>
                <w:numId w:val="0"/>
              </w:numPr>
              <w:spacing w:before="0" w:after="0"/>
              <w:jc w:val="center"/>
              <w:rPr>
                <w:rFonts w:ascii="Arial" w:hAnsi="Arial" w:cs="Arial"/>
                <w:b/>
                <w:color w:val="000000"/>
                <w:sz w:val="18"/>
                <w:szCs w:val="18"/>
                <w:lang w:eastAsia="en-US"/>
              </w:rPr>
            </w:pPr>
            <w:r w:rsidRPr="00273024">
              <w:rPr>
                <w:rFonts w:ascii="Arial" w:hAnsi="Arial" w:cs="Arial"/>
                <w:b/>
                <w:color w:val="000000"/>
                <w:sz w:val="18"/>
                <w:szCs w:val="18"/>
                <w:lang w:eastAsia="en-US"/>
              </w:rPr>
              <w:t>Total</w:t>
            </w:r>
          </w:p>
        </w:tc>
      </w:tr>
      <w:tr w:rsidR="00A065E6" w:rsidRPr="00273024" w14:paraId="2A3BAC2C" w14:textId="77777777" w:rsidTr="00D136CF">
        <w:tc>
          <w:tcPr>
            <w:tcW w:w="2700" w:type="dxa"/>
            <w:vAlign w:val="center"/>
          </w:tcPr>
          <w:p w14:paraId="456BE06F" w14:textId="77777777" w:rsidR="00A065E6" w:rsidRPr="00273024" w:rsidRDefault="00A065E6" w:rsidP="00E8634A">
            <w:pPr>
              <w:rPr>
                <w:rFonts w:ascii="Arial" w:hAnsi="Arial" w:cs="Arial"/>
                <w:sz w:val="18"/>
                <w:szCs w:val="18"/>
                <w:lang w:val="es-ES_tradnl"/>
              </w:rPr>
            </w:pPr>
            <w:r w:rsidRPr="00273024">
              <w:rPr>
                <w:rFonts w:ascii="Arial" w:hAnsi="Arial" w:cs="Arial"/>
                <w:sz w:val="18"/>
                <w:szCs w:val="18"/>
                <w:lang w:val="es-ES_tradnl"/>
              </w:rPr>
              <w:t>Especialista en</w:t>
            </w:r>
            <w:r w:rsidR="005B39D8" w:rsidRPr="00273024">
              <w:rPr>
                <w:rFonts w:ascii="Arial" w:hAnsi="Arial" w:cs="Arial"/>
                <w:sz w:val="18"/>
                <w:szCs w:val="18"/>
                <w:lang w:val="es-ES_tradnl"/>
              </w:rPr>
              <w:t xml:space="preserve"> Monitoreo y Evaluación de la UE</w:t>
            </w:r>
            <w:r w:rsidRPr="00273024">
              <w:rPr>
                <w:rFonts w:ascii="Arial" w:hAnsi="Arial" w:cs="Arial"/>
                <w:sz w:val="18"/>
                <w:szCs w:val="18"/>
                <w:lang w:val="es-ES_tradnl"/>
              </w:rPr>
              <w:t>P</w:t>
            </w:r>
          </w:p>
        </w:tc>
        <w:tc>
          <w:tcPr>
            <w:tcW w:w="810" w:type="dxa"/>
            <w:shd w:val="clear" w:color="auto" w:fill="FFFFFF" w:themeFill="background1"/>
            <w:vAlign w:val="center"/>
          </w:tcPr>
          <w:p w14:paraId="16EF0D27" w14:textId="77777777" w:rsidR="00A065E6" w:rsidRPr="00273024" w:rsidRDefault="00507B53">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30,000</w:t>
            </w:r>
          </w:p>
        </w:tc>
        <w:tc>
          <w:tcPr>
            <w:tcW w:w="1080" w:type="dxa"/>
            <w:shd w:val="clear" w:color="auto" w:fill="FFFFFF" w:themeFill="background1"/>
            <w:vAlign w:val="center"/>
          </w:tcPr>
          <w:p w14:paraId="2308CD90" w14:textId="77777777" w:rsidR="00A065E6" w:rsidRPr="00273024" w:rsidRDefault="00507B53">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30,000</w:t>
            </w:r>
          </w:p>
        </w:tc>
        <w:tc>
          <w:tcPr>
            <w:tcW w:w="867" w:type="dxa"/>
            <w:shd w:val="clear" w:color="auto" w:fill="FFFFFF" w:themeFill="background1"/>
            <w:vAlign w:val="center"/>
          </w:tcPr>
          <w:p w14:paraId="1E4ED8F0" w14:textId="77777777" w:rsidR="00A065E6" w:rsidRPr="00273024" w:rsidRDefault="00507B53">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30,000</w:t>
            </w:r>
          </w:p>
        </w:tc>
        <w:tc>
          <w:tcPr>
            <w:tcW w:w="867" w:type="dxa"/>
            <w:shd w:val="clear" w:color="auto" w:fill="FFFFFF" w:themeFill="background1"/>
            <w:vAlign w:val="center"/>
          </w:tcPr>
          <w:p w14:paraId="3FADB340" w14:textId="77777777" w:rsidR="00A065E6" w:rsidRPr="00273024" w:rsidRDefault="00507B53">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30,000</w:t>
            </w:r>
          </w:p>
        </w:tc>
        <w:tc>
          <w:tcPr>
            <w:tcW w:w="870" w:type="dxa"/>
            <w:shd w:val="clear" w:color="auto" w:fill="FFFFFF" w:themeFill="background1"/>
            <w:vAlign w:val="center"/>
          </w:tcPr>
          <w:p w14:paraId="7953F90D" w14:textId="77777777" w:rsidR="00A065E6" w:rsidRPr="00273024" w:rsidRDefault="00507B53" w:rsidP="00D136CF">
            <w:pPr>
              <w:pStyle w:val="Paragraph"/>
              <w:numPr>
                <w:ilvl w:val="0"/>
                <w:numId w:val="0"/>
              </w:numPr>
              <w:spacing w:before="0" w:after="0"/>
              <w:jc w:val="center"/>
              <w:rPr>
                <w:rFonts w:ascii="Arial" w:hAnsi="Arial" w:cs="Arial"/>
                <w:sz w:val="18"/>
                <w:szCs w:val="18"/>
              </w:rPr>
            </w:pPr>
            <w:r w:rsidRPr="00273024">
              <w:rPr>
                <w:rFonts w:ascii="Arial" w:hAnsi="Arial" w:cs="Arial"/>
                <w:sz w:val="18"/>
                <w:szCs w:val="18"/>
              </w:rPr>
              <w:t>30,000</w:t>
            </w:r>
          </w:p>
        </w:tc>
        <w:tc>
          <w:tcPr>
            <w:tcW w:w="1290" w:type="dxa"/>
            <w:vAlign w:val="center"/>
          </w:tcPr>
          <w:p w14:paraId="795AFAF2"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150,000</w:t>
            </w:r>
          </w:p>
        </w:tc>
        <w:tc>
          <w:tcPr>
            <w:tcW w:w="767" w:type="dxa"/>
            <w:vAlign w:val="center"/>
          </w:tcPr>
          <w:p w14:paraId="36E6F119" w14:textId="77777777" w:rsidR="00A065E6" w:rsidRPr="00273024" w:rsidRDefault="00A065E6">
            <w:pPr>
              <w:pStyle w:val="Default"/>
              <w:contextualSpacing/>
              <w:jc w:val="center"/>
              <w:rPr>
                <w:rFonts w:ascii="Arial" w:hAnsi="Arial" w:cs="Arial"/>
                <w:sz w:val="18"/>
                <w:szCs w:val="18"/>
                <w:lang w:val="es-ES_tradnl"/>
              </w:rPr>
            </w:pPr>
          </w:p>
        </w:tc>
        <w:tc>
          <w:tcPr>
            <w:tcW w:w="913" w:type="dxa"/>
            <w:vAlign w:val="center"/>
          </w:tcPr>
          <w:p w14:paraId="54D74E8C"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150,000</w:t>
            </w:r>
          </w:p>
        </w:tc>
      </w:tr>
      <w:tr w:rsidR="00A065E6" w:rsidRPr="00273024" w14:paraId="75A9DB23" w14:textId="77777777" w:rsidTr="00D136CF">
        <w:tc>
          <w:tcPr>
            <w:tcW w:w="2700" w:type="dxa"/>
            <w:vAlign w:val="center"/>
          </w:tcPr>
          <w:p w14:paraId="45CDFD86" w14:textId="77777777" w:rsidR="00A065E6" w:rsidRPr="00273024" w:rsidRDefault="00A065E6" w:rsidP="00E8634A">
            <w:pPr>
              <w:rPr>
                <w:rFonts w:ascii="Arial" w:hAnsi="Arial" w:cs="Arial"/>
                <w:sz w:val="18"/>
                <w:szCs w:val="18"/>
                <w:lang w:val="es-ES_tradnl"/>
              </w:rPr>
            </w:pPr>
            <w:r w:rsidRPr="00273024">
              <w:rPr>
                <w:rFonts w:ascii="Arial" w:hAnsi="Arial" w:cs="Arial"/>
                <w:sz w:val="18"/>
                <w:szCs w:val="18"/>
                <w:lang w:val="es-ES_tradnl"/>
              </w:rPr>
              <w:t>Taller de arranque</w:t>
            </w:r>
            <w:r w:rsidR="002A2A86" w:rsidRPr="00273024">
              <w:rPr>
                <w:rFonts w:ascii="Arial" w:hAnsi="Arial" w:cs="Arial"/>
                <w:sz w:val="18"/>
                <w:szCs w:val="18"/>
                <w:lang w:val="es-ES_tradnl"/>
              </w:rPr>
              <w:t xml:space="preserve"> del proyecto</w:t>
            </w:r>
          </w:p>
        </w:tc>
        <w:tc>
          <w:tcPr>
            <w:tcW w:w="810" w:type="dxa"/>
            <w:shd w:val="clear" w:color="auto" w:fill="FFFFFF" w:themeFill="background1"/>
            <w:vAlign w:val="center"/>
          </w:tcPr>
          <w:p w14:paraId="734DBC9A" w14:textId="77777777" w:rsidR="00A065E6" w:rsidRPr="00273024" w:rsidRDefault="00A065E6">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5,000</w:t>
            </w:r>
          </w:p>
        </w:tc>
        <w:tc>
          <w:tcPr>
            <w:tcW w:w="1080" w:type="dxa"/>
            <w:shd w:val="clear" w:color="auto" w:fill="FFFFFF" w:themeFill="background1"/>
            <w:vAlign w:val="center"/>
          </w:tcPr>
          <w:p w14:paraId="588E5781" w14:textId="77777777" w:rsidR="00A065E6" w:rsidRPr="00273024" w:rsidRDefault="00A065E6">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46ED736E" w14:textId="77777777" w:rsidR="00A065E6" w:rsidRPr="00273024" w:rsidRDefault="00A065E6">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14658E45" w14:textId="77777777" w:rsidR="00A065E6" w:rsidRPr="00273024" w:rsidRDefault="00A065E6">
            <w:pPr>
              <w:pStyle w:val="Default"/>
              <w:contextualSpacing/>
              <w:jc w:val="center"/>
              <w:rPr>
                <w:rFonts w:ascii="Arial" w:hAnsi="Arial" w:cs="Arial"/>
                <w:sz w:val="18"/>
                <w:szCs w:val="18"/>
                <w:lang w:val="es-ES_tradnl"/>
              </w:rPr>
            </w:pPr>
          </w:p>
        </w:tc>
        <w:tc>
          <w:tcPr>
            <w:tcW w:w="870" w:type="dxa"/>
            <w:shd w:val="clear" w:color="auto" w:fill="FFFFFF" w:themeFill="background1"/>
            <w:vAlign w:val="center"/>
          </w:tcPr>
          <w:p w14:paraId="1E14323B" w14:textId="77777777" w:rsidR="00A065E6" w:rsidRPr="00273024" w:rsidRDefault="00A065E6" w:rsidP="00D136CF">
            <w:pPr>
              <w:pStyle w:val="Paragraph"/>
              <w:numPr>
                <w:ilvl w:val="0"/>
                <w:numId w:val="0"/>
              </w:numPr>
              <w:spacing w:before="0" w:after="0"/>
              <w:jc w:val="center"/>
              <w:rPr>
                <w:rFonts w:ascii="Arial" w:hAnsi="Arial" w:cs="Arial"/>
                <w:sz w:val="18"/>
                <w:szCs w:val="18"/>
              </w:rPr>
            </w:pPr>
          </w:p>
        </w:tc>
        <w:tc>
          <w:tcPr>
            <w:tcW w:w="1290" w:type="dxa"/>
            <w:vAlign w:val="center"/>
          </w:tcPr>
          <w:p w14:paraId="3063AD30"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p>
        </w:tc>
        <w:tc>
          <w:tcPr>
            <w:tcW w:w="767" w:type="dxa"/>
            <w:vAlign w:val="center"/>
          </w:tcPr>
          <w:p w14:paraId="09CBE8BA" w14:textId="77777777" w:rsidR="00A065E6" w:rsidRPr="00273024" w:rsidRDefault="00A065E6">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5,000</w:t>
            </w:r>
          </w:p>
        </w:tc>
        <w:tc>
          <w:tcPr>
            <w:tcW w:w="913" w:type="dxa"/>
            <w:vAlign w:val="center"/>
          </w:tcPr>
          <w:p w14:paraId="78BBDFDE"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5,000</w:t>
            </w:r>
          </w:p>
        </w:tc>
      </w:tr>
      <w:tr w:rsidR="00DB0369" w:rsidRPr="00273024" w14:paraId="5F3DEF3F" w14:textId="77777777" w:rsidTr="00D136CF">
        <w:tc>
          <w:tcPr>
            <w:tcW w:w="2700" w:type="dxa"/>
            <w:vAlign w:val="center"/>
          </w:tcPr>
          <w:p w14:paraId="65BEC285" w14:textId="77777777" w:rsidR="00DB0369" w:rsidRPr="00273024" w:rsidRDefault="00DB0369" w:rsidP="00E8634A">
            <w:pPr>
              <w:rPr>
                <w:rFonts w:ascii="Arial" w:hAnsi="Arial" w:cs="Arial"/>
                <w:sz w:val="18"/>
                <w:szCs w:val="18"/>
                <w:lang w:val="es-ES_tradnl"/>
              </w:rPr>
            </w:pPr>
            <w:r w:rsidRPr="00273024">
              <w:rPr>
                <w:rFonts w:ascii="Arial" w:hAnsi="Arial" w:cs="Arial"/>
                <w:sz w:val="18"/>
                <w:szCs w:val="18"/>
                <w:lang w:val="es-ES_tradnl"/>
              </w:rPr>
              <w:t>Visitas técnicas a los ejecutores</w:t>
            </w:r>
          </w:p>
        </w:tc>
        <w:tc>
          <w:tcPr>
            <w:tcW w:w="810" w:type="dxa"/>
            <w:shd w:val="clear" w:color="auto" w:fill="FFFFFF" w:themeFill="background1"/>
            <w:vAlign w:val="center"/>
          </w:tcPr>
          <w:p w14:paraId="5F221038" w14:textId="77777777" w:rsidR="00DB0369" w:rsidRPr="00273024" w:rsidRDefault="00DB0369">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10,000</w:t>
            </w:r>
          </w:p>
        </w:tc>
        <w:tc>
          <w:tcPr>
            <w:tcW w:w="1080" w:type="dxa"/>
            <w:shd w:val="clear" w:color="auto" w:fill="FFFFFF" w:themeFill="background1"/>
            <w:vAlign w:val="center"/>
          </w:tcPr>
          <w:p w14:paraId="4B30A122" w14:textId="77777777" w:rsidR="00DB0369" w:rsidRPr="00273024" w:rsidRDefault="00DB0369">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10,000</w:t>
            </w:r>
          </w:p>
        </w:tc>
        <w:tc>
          <w:tcPr>
            <w:tcW w:w="867" w:type="dxa"/>
            <w:shd w:val="clear" w:color="auto" w:fill="FFFFFF" w:themeFill="background1"/>
            <w:vAlign w:val="center"/>
          </w:tcPr>
          <w:p w14:paraId="355CF56A" w14:textId="77777777" w:rsidR="00DB0369" w:rsidRPr="00273024" w:rsidRDefault="00DB0369">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10,000</w:t>
            </w:r>
          </w:p>
        </w:tc>
        <w:tc>
          <w:tcPr>
            <w:tcW w:w="867" w:type="dxa"/>
            <w:shd w:val="clear" w:color="auto" w:fill="FFFFFF" w:themeFill="background1"/>
            <w:vAlign w:val="center"/>
          </w:tcPr>
          <w:p w14:paraId="5A2E4CF6" w14:textId="77777777" w:rsidR="00DB0369" w:rsidRPr="00273024" w:rsidRDefault="00DB0369">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10,000</w:t>
            </w:r>
          </w:p>
        </w:tc>
        <w:tc>
          <w:tcPr>
            <w:tcW w:w="870" w:type="dxa"/>
            <w:shd w:val="clear" w:color="auto" w:fill="FFFFFF" w:themeFill="background1"/>
            <w:vAlign w:val="center"/>
          </w:tcPr>
          <w:p w14:paraId="0F3CBF08" w14:textId="77777777" w:rsidR="00DB0369" w:rsidRPr="00273024" w:rsidRDefault="00DB0369" w:rsidP="00D136CF">
            <w:pPr>
              <w:pStyle w:val="Paragraph"/>
              <w:numPr>
                <w:ilvl w:val="0"/>
                <w:numId w:val="0"/>
              </w:numPr>
              <w:spacing w:before="0" w:after="0"/>
              <w:jc w:val="center"/>
              <w:rPr>
                <w:rFonts w:ascii="Arial" w:hAnsi="Arial" w:cs="Arial"/>
                <w:color w:val="000000"/>
                <w:sz w:val="18"/>
                <w:szCs w:val="18"/>
                <w:lang w:eastAsia="en-US"/>
              </w:rPr>
            </w:pPr>
            <w:r w:rsidRPr="00273024">
              <w:rPr>
                <w:rFonts w:ascii="Arial" w:hAnsi="Arial" w:cs="Arial"/>
                <w:sz w:val="18"/>
                <w:szCs w:val="18"/>
              </w:rPr>
              <w:t>10,000</w:t>
            </w:r>
          </w:p>
        </w:tc>
        <w:tc>
          <w:tcPr>
            <w:tcW w:w="1290" w:type="dxa"/>
            <w:vAlign w:val="center"/>
          </w:tcPr>
          <w:p w14:paraId="77A36E17"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p>
        </w:tc>
        <w:tc>
          <w:tcPr>
            <w:tcW w:w="767" w:type="dxa"/>
            <w:vAlign w:val="center"/>
          </w:tcPr>
          <w:p w14:paraId="11BE7483"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r w:rsidRPr="00273024">
              <w:rPr>
                <w:rFonts w:ascii="Arial" w:hAnsi="Arial" w:cs="Arial"/>
                <w:sz w:val="18"/>
                <w:szCs w:val="18"/>
                <w:lang w:val="es-ES_tradnl"/>
              </w:rPr>
              <w:t>50,000</w:t>
            </w:r>
          </w:p>
        </w:tc>
        <w:tc>
          <w:tcPr>
            <w:tcW w:w="913" w:type="dxa"/>
            <w:vAlign w:val="center"/>
          </w:tcPr>
          <w:p w14:paraId="368D995F"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50,000</w:t>
            </w:r>
          </w:p>
        </w:tc>
      </w:tr>
      <w:tr w:rsidR="00DB0369" w:rsidRPr="00273024" w14:paraId="4491DADE" w14:textId="77777777" w:rsidTr="00D136CF">
        <w:trPr>
          <w:trHeight w:val="341"/>
        </w:trPr>
        <w:tc>
          <w:tcPr>
            <w:tcW w:w="2700" w:type="dxa"/>
            <w:vAlign w:val="center"/>
          </w:tcPr>
          <w:p w14:paraId="4F459601" w14:textId="77777777" w:rsidR="00DB0369" w:rsidRPr="00273024" w:rsidRDefault="00DB0369" w:rsidP="00E8634A">
            <w:pPr>
              <w:rPr>
                <w:rFonts w:ascii="Arial" w:hAnsi="Arial" w:cs="Arial"/>
                <w:sz w:val="18"/>
                <w:szCs w:val="18"/>
                <w:lang w:val="es-ES_tradnl"/>
              </w:rPr>
            </w:pPr>
            <w:r w:rsidRPr="00273024">
              <w:rPr>
                <w:rFonts w:ascii="Arial" w:hAnsi="Arial" w:cs="Arial"/>
                <w:sz w:val="18"/>
                <w:szCs w:val="18"/>
                <w:lang w:val="es-ES_tradnl"/>
              </w:rPr>
              <w:t>Informes consolidados de las visitas técnicas y de las reuniones con los ejecutores</w:t>
            </w:r>
          </w:p>
        </w:tc>
        <w:tc>
          <w:tcPr>
            <w:tcW w:w="810" w:type="dxa"/>
            <w:shd w:val="clear" w:color="auto" w:fill="FFFFFF" w:themeFill="background1"/>
            <w:vAlign w:val="center"/>
          </w:tcPr>
          <w:p w14:paraId="2EAF0B36" w14:textId="77777777" w:rsidR="00DB0369" w:rsidRPr="00273024" w:rsidRDefault="00DB0369">
            <w:pPr>
              <w:pStyle w:val="Default"/>
              <w:contextualSpacing/>
              <w:jc w:val="center"/>
              <w:rPr>
                <w:rFonts w:ascii="Arial" w:hAnsi="Arial" w:cs="Arial"/>
                <w:sz w:val="18"/>
                <w:szCs w:val="18"/>
                <w:lang w:val="es-ES_tradnl"/>
              </w:rPr>
            </w:pPr>
          </w:p>
        </w:tc>
        <w:tc>
          <w:tcPr>
            <w:tcW w:w="1080" w:type="dxa"/>
            <w:shd w:val="clear" w:color="auto" w:fill="FFFFFF" w:themeFill="background1"/>
            <w:vAlign w:val="center"/>
          </w:tcPr>
          <w:p w14:paraId="445FC4BB" w14:textId="77777777" w:rsidR="00DB0369" w:rsidRPr="00273024" w:rsidRDefault="00DB0369">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793A2A24" w14:textId="77777777" w:rsidR="00DB0369" w:rsidRPr="00273024" w:rsidRDefault="00DB0369">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58D81BC7" w14:textId="77777777" w:rsidR="00DB0369" w:rsidRPr="00273024" w:rsidRDefault="00DB0369">
            <w:pPr>
              <w:pStyle w:val="Default"/>
              <w:contextualSpacing/>
              <w:jc w:val="center"/>
              <w:rPr>
                <w:rFonts w:ascii="Arial" w:hAnsi="Arial" w:cs="Arial"/>
                <w:sz w:val="18"/>
                <w:szCs w:val="18"/>
                <w:lang w:val="es-ES_tradnl"/>
              </w:rPr>
            </w:pPr>
          </w:p>
        </w:tc>
        <w:tc>
          <w:tcPr>
            <w:tcW w:w="870" w:type="dxa"/>
            <w:shd w:val="clear" w:color="auto" w:fill="FFFFFF" w:themeFill="background1"/>
            <w:vAlign w:val="center"/>
          </w:tcPr>
          <w:p w14:paraId="092571CF" w14:textId="77777777" w:rsidR="00DB0369" w:rsidRPr="00273024" w:rsidRDefault="00DB0369">
            <w:pPr>
              <w:pStyle w:val="Default"/>
              <w:contextualSpacing/>
              <w:jc w:val="center"/>
              <w:rPr>
                <w:rFonts w:ascii="Arial" w:hAnsi="Arial" w:cs="Arial"/>
                <w:sz w:val="18"/>
                <w:szCs w:val="18"/>
                <w:lang w:val="es-ES_tradnl"/>
              </w:rPr>
            </w:pPr>
          </w:p>
        </w:tc>
        <w:tc>
          <w:tcPr>
            <w:tcW w:w="1290" w:type="dxa"/>
            <w:vAlign w:val="center"/>
          </w:tcPr>
          <w:p w14:paraId="37F35E6E"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p>
        </w:tc>
        <w:tc>
          <w:tcPr>
            <w:tcW w:w="767" w:type="dxa"/>
            <w:vAlign w:val="center"/>
          </w:tcPr>
          <w:p w14:paraId="0A89BBBB"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p>
        </w:tc>
        <w:tc>
          <w:tcPr>
            <w:tcW w:w="913" w:type="dxa"/>
            <w:vAlign w:val="center"/>
          </w:tcPr>
          <w:p w14:paraId="497CFF6C"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0</w:t>
            </w:r>
          </w:p>
        </w:tc>
      </w:tr>
      <w:tr w:rsidR="00DB0369" w:rsidRPr="00273024" w14:paraId="56395391" w14:textId="77777777" w:rsidTr="00D136CF">
        <w:trPr>
          <w:trHeight w:val="341"/>
        </w:trPr>
        <w:tc>
          <w:tcPr>
            <w:tcW w:w="2700" w:type="dxa"/>
            <w:vAlign w:val="center"/>
          </w:tcPr>
          <w:p w14:paraId="76F40060" w14:textId="77777777" w:rsidR="00DB0369" w:rsidRPr="00273024" w:rsidRDefault="00DB0369" w:rsidP="00E8634A">
            <w:pPr>
              <w:rPr>
                <w:rFonts w:ascii="Arial" w:hAnsi="Arial" w:cs="Arial"/>
                <w:sz w:val="18"/>
                <w:szCs w:val="18"/>
                <w:lang w:val="es-ES_tradnl"/>
              </w:rPr>
            </w:pPr>
            <w:r w:rsidRPr="00273024">
              <w:rPr>
                <w:rFonts w:ascii="Arial" w:hAnsi="Arial" w:cs="Arial"/>
                <w:sz w:val="18"/>
                <w:szCs w:val="18"/>
                <w:lang w:val="es-ES_tradnl"/>
              </w:rPr>
              <w:t>Informe semestral de progreso</w:t>
            </w:r>
          </w:p>
        </w:tc>
        <w:tc>
          <w:tcPr>
            <w:tcW w:w="810" w:type="dxa"/>
            <w:shd w:val="clear" w:color="auto" w:fill="FFFFFF" w:themeFill="background1"/>
            <w:vAlign w:val="center"/>
          </w:tcPr>
          <w:p w14:paraId="09266A8A" w14:textId="77777777" w:rsidR="00DB0369" w:rsidRPr="00273024" w:rsidRDefault="00DB0369">
            <w:pPr>
              <w:pStyle w:val="Default"/>
              <w:contextualSpacing/>
              <w:jc w:val="center"/>
              <w:rPr>
                <w:rFonts w:ascii="Arial" w:hAnsi="Arial" w:cs="Arial"/>
                <w:sz w:val="18"/>
                <w:szCs w:val="18"/>
                <w:lang w:val="es-ES_tradnl"/>
              </w:rPr>
            </w:pPr>
          </w:p>
        </w:tc>
        <w:tc>
          <w:tcPr>
            <w:tcW w:w="1080" w:type="dxa"/>
            <w:shd w:val="clear" w:color="auto" w:fill="FFFFFF" w:themeFill="background1"/>
            <w:vAlign w:val="center"/>
          </w:tcPr>
          <w:p w14:paraId="70D87A21" w14:textId="77777777" w:rsidR="00DB0369" w:rsidRPr="00273024" w:rsidRDefault="00DB0369">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7C79A0E7" w14:textId="77777777" w:rsidR="00DB0369" w:rsidRPr="00273024" w:rsidRDefault="00DB0369">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5AA6B158" w14:textId="77777777" w:rsidR="00DB0369" w:rsidRPr="00273024" w:rsidRDefault="00DB0369">
            <w:pPr>
              <w:pStyle w:val="Default"/>
              <w:contextualSpacing/>
              <w:jc w:val="center"/>
              <w:rPr>
                <w:rFonts w:ascii="Arial" w:hAnsi="Arial" w:cs="Arial"/>
                <w:sz w:val="18"/>
                <w:szCs w:val="18"/>
                <w:lang w:val="es-ES_tradnl"/>
              </w:rPr>
            </w:pPr>
          </w:p>
        </w:tc>
        <w:tc>
          <w:tcPr>
            <w:tcW w:w="870" w:type="dxa"/>
            <w:shd w:val="clear" w:color="auto" w:fill="FFFFFF" w:themeFill="background1"/>
            <w:vAlign w:val="center"/>
          </w:tcPr>
          <w:p w14:paraId="22472582" w14:textId="77777777" w:rsidR="00DB0369" w:rsidRPr="00273024" w:rsidRDefault="00DB0369">
            <w:pPr>
              <w:pStyle w:val="Default"/>
              <w:contextualSpacing/>
              <w:jc w:val="center"/>
              <w:rPr>
                <w:rFonts w:ascii="Arial" w:hAnsi="Arial" w:cs="Arial"/>
                <w:sz w:val="18"/>
                <w:szCs w:val="18"/>
                <w:lang w:val="es-ES_tradnl"/>
              </w:rPr>
            </w:pPr>
          </w:p>
        </w:tc>
        <w:tc>
          <w:tcPr>
            <w:tcW w:w="1290" w:type="dxa"/>
            <w:vAlign w:val="center"/>
          </w:tcPr>
          <w:p w14:paraId="24CCBCFF"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p>
        </w:tc>
        <w:tc>
          <w:tcPr>
            <w:tcW w:w="767" w:type="dxa"/>
            <w:vAlign w:val="center"/>
          </w:tcPr>
          <w:p w14:paraId="305B32B7"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p>
        </w:tc>
        <w:tc>
          <w:tcPr>
            <w:tcW w:w="913" w:type="dxa"/>
            <w:vAlign w:val="center"/>
          </w:tcPr>
          <w:p w14:paraId="70A000BF" w14:textId="77777777" w:rsidR="00DB0369"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0</w:t>
            </w:r>
          </w:p>
        </w:tc>
      </w:tr>
      <w:tr w:rsidR="00DB0369" w:rsidRPr="00273024" w14:paraId="6AB2C745" w14:textId="77777777" w:rsidTr="00D136CF">
        <w:trPr>
          <w:trHeight w:val="341"/>
        </w:trPr>
        <w:tc>
          <w:tcPr>
            <w:tcW w:w="2700" w:type="dxa"/>
            <w:vAlign w:val="center"/>
          </w:tcPr>
          <w:p w14:paraId="4667A6DB" w14:textId="77777777" w:rsidR="00DB0369" w:rsidRPr="00273024" w:rsidRDefault="00DB0369" w:rsidP="00E8634A">
            <w:pPr>
              <w:rPr>
                <w:rFonts w:ascii="Arial" w:hAnsi="Arial" w:cs="Arial"/>
                <w:sz w:val="18"/>
                <w:szCs w:val="18"/>
                <w:lang w:val="es-ES_tradnl"/>
              </w:rPr>
            </w:pPr>
            <w:r w:rsidRPr="00273024">
              <w:rPr>
                <w:rFonts w:ascii="Arial" w:hAnsi="Arial" w:cs="Arial"/>
                <w:sz w:val="18"/>
                <w:szCs w:val="18"/>
                <w:lang w:val="es-ES_tradnl"/>
              </w:rPr>
              <w:t>Informes de auditoría</w:t>
            </w:r>
          </w:p>
        </w:tc>
        <w:tc>
          <w:tcPr>
            <w:tcW w:w="810" w:type="dxa"/>
            <w:shd w:val="clear" w:color="auto" w:fill="FFFFFF" w:themeFill="background1"/>
            <w:vAlign w:val="center"/>
          </w:tcPr>
          <w:p w14:paraId="0545C8E9" w14:textId="77777777" w:rsidR="00DB0369" w:rsidRPr="00273024" w:rsidRDefault="00DB0369">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20,000</w:t>
            </w:r>
          </w:p>
        </w:tc>
        <w:tc>
          <w:tcPr>
            <w:tcW w:w="1080" w:type="dxa"/>
            <w:shd w:val="clear" w:color="auto" w:fill="FFFFFF" w:themeFill="background1"/>
            <w:vAlign w:val="center"/>
          </w:tcPr>
          <w:p w14:paraId="06770076" w14:textId="77777777" w:rsidR="00DB0369" w:rsidRPr="00273024" w:rsidRDefault="00DB0369">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20,000</w:t>
            </w:r>
          </w:p>
        </w:tc>
        <w:tc>
          <w:tcPr>
            <w:tcW w:w="867" w:type="dxa"/>
            <w:shd w:val="clear" w:color="auto" w:fill="FFFFFF" w:themeFill="background1"/>
            <w:vAlign w:val="center"/>
          </w:tcPr>
          <w:p w14:paraId="475DF2AE" w14:textId="77777777" w:rsidR="00DB0369" w:rsidRPr="00273024" w:rsidRDefault="00DB0369">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20,000</w:t>
            </w:r>
          </w:p>
        </w:tc>
        <w:tc>
          <w:tcPr>
            <w:tcW w:w="867" w:type="dxa"/>
            <w:shd w:val="clear" w:color="auto" w:fill="FFFFFF" w:themeFill="background1"/>
            <w:vAlign w:val="center"/>
          </w:tcPr>
          <w:p w14:paraId="447CE9A6" w14:textId="77777777" w:rsidR="00DB0369" w:rsidRPr="00273024" w:rsidRDefault="00DB0369">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20,000</w:t>
            </w:r>
          </w:p>
        </w:tc>
        <w:tc>
          <w:tcPr>
            <w:tcW w:w="870" w:type="dxa"/>
            <w:shd w:val="clear" w:color="auto" w:fill="FFFFFF" w:themeFill="background1"/>
            <w:vAlign w:val="center"/>
          </w:tcPr>
          <w:p w14:paraId="6649D036" w14:textId="77777777" w:rsidR="00DB0369" w:rsidRPr="00273024" w:rsidRDefault="00DB0369">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20,000</w:t>
            </w:r>
          </w:p>
        </w:tc>
        <w:tc>
          <w:tcPr>
            <w:tcW w:w="1290" w:type="dxa"/>
            <w:vAlign w:val="center"/>
          </w:tcPr>
          <w:p w14:paraId="4BBE6C04"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100,000</w:t>
            </w:r>
          </w:p>
        </w:tc>
        <w:tc>
          <w:tcPr>
            <w:tcW w:w="767" w:type="dxa"/>
            <w:vAlign w:val="center"/>
          </w:tcPr>
          <w:p w14:paraId="6DABD825"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p>
        </w:tc>
        <w:tc>
          <w:tcPr>
            <w:tcW w:w="913" w:type="dxa"/>
            <w:vAlign w:val="center"/>
          </w:tcPr>
          <w:p w14:paraId="44208BF9" w14:textId="77777777" w:rsidR="00DB0369" w:rsidRPr="00273024" w:rsidRDefault="00DB0369">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100,000</w:t>
            </w:r>
          </w:p>
        </w:tc>
      </w:tr>
      <w:tr w:rsidR="00A065E6" w:rsidRPr="00273024" w14:paraId="3070F438" w14:textId="77777777" w:rsidTr="00D136CF">
        <w:trPr>
          <w:trHeight w:val="341"/>
        </w:trPr>
        <w:tc>
          <w:tcPr>
            <w:tcW w:w="2700" w:type="dxa"/>
            <w:vAlign w:val="center"/>
          </w:tcPr>
          <w:p w14:paraId="01B08AF6" w14:textId="77777777" w:rsidR="00A065E6" w:rsidRPr="00273024" w:rsidRDefault="00A065E6" w:rsidP="00E8634A">
            <w:pPr>
              <w:rPr>
                <w:rFonts w:ascii="Arial" w:hAnsi="Arial" w:cs="Arial"/>
                <w:sz w:val="18"/>
                <w:szCs w:val="18"/>
                <w:lang w:val="es-ES_tradnl"/>
              </w:rPr>
            </w:pPr>
            <w:r w:rsidRPr="00273024">
              <w:rPr>
                <w:rFonts w:ascii="Arial" w:hAnsi="Arial" w:cs="Arial"/>
                <w:sz w:val="18"/>
                <w:szCs w:val="18"/>
                <w:lang w:val="es-ES_tradnl"/>
              </w:rPr>
              <w:t xml:space="preserve">Evaluación Final </w:t>
            </w:r>
            <w:r w:rsidR="00CA7221" w:rsidRPr="00273024">
              <w:rPr>
                <w:rFonts w:ascii="Arial" w:hAnsi="Arial" w:cs="Arial"/>
                <w:sz w:val="18"/>
                <w:szCs w:val="18"/>
                <w:lang w:val="es-ES_tradnl"/>
              </w:rPr>
              <w:t>(antes-despué</w:t>
            </w:r>
            <w:r w:rsidR="00DF2902" w:rsidRPr="00273024">
              <w:rPr>
                <w:rFonts w:ascii="Arial" w:hAnsi="Arial" w:cs="Arial"/>
                <w:sz w:val="18"/>
                <w:szCs w:val="18"/>
                <w:lang w:val="es-ES_tradnl"/>
              </w:rPr>
              <w:t>s)</w:t>
            </w:r>
          </w:p>
        </w:tc>
        <w:tc>
          <w:tcPr>
            <w:tcW w:w="810" w:type="dxa"/>
            <w:shd w:val="clear" w:color="auto" w:fill="FFFFFF" w:themeFill="background1"/>
            <w:vAlign w:val="center"/>
          </w:tcPr>
          <w:p w14:paraId="679C866F" w14:textId="77777777" w:rsidR="00A065E6" w:rsidRPr="00273024" w:rsidRDefault="00A065E6">
            <w:pPr>
              <w:pStyle w:val="Default"/>
              <w:contextualSpacing/>
              <w:jc w:val="center"/>
              <w:rPr>
                <w:rFonts w:ascii="Arial" w:hAnsi="Arial" w:cs="Arial"/>
                <w:sz w:val="18"/>
                <w:szCs w:val="18"/>
                <w:lang w:val="es-ES_tradnl"/>
              </w:rPr>
            </w:pPr>
          </w:p>
        </w:tc>
        <w:tc>
          <w:tcPr>
            <w:tcW w:w="1080" w:type="dxa"/>
            <w:shd w:val="clear" w:color="auto" w:fill="FFFFFF" w:themeFill="background1"/>
            <w:vAlign w:val="center"/>
          </w:tcPr>
          <w:p w14:paraId="005957BA" w14:textId="77777777" w:rsidR="00A065E6" w:rsidRPr="00273024" w:rsidRDefault="00A065E6">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104573AE" w14:textId="77777777" w:rsidR="00A065E6" w:rsidRPr="00273024" w:rsidRDefault="00A065E6">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26644522" w14:textId="77777777" w:rsidR="00A065E6" w:rsidRPr="00273024" w:rsidRDefault="00A065E6">
            <w:pPr>
              <w:pStyle w:val="Default"/>
              <w:contextualSpacing/>
              <w:jc w:val="center"/>
              <w:rPr>
                <w:rFonts w:ascii="Arial" w:hAnsi="Arial" w:cs="Arial"/>
                <w:sz w:val="18"/>
                <w:szCs w:val="18"/>
                <w:lang w:val="es-ES_tradnl"/>
              </w:rPr>
            </w:pPr>
          </w:p>
        </w:tc>
        <w:tc>
          <w:tcPr>
            <w:tcW w:w="870" w:type="dxa"/>
            <w:shd w:val="clear" w:color="auto" w:fill="FFFFFF" w:themeFill="background1"/>
            <w:vAlign w:val="center"/>
          </w:tcPr>
          <w:p w14:paraId="171EF250" w14:textId="77777777" w:rsidR="00A065E6" w:rsidRPr="00273024" w:rsidRDefault="00A065E6">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20,000</w:t>
            </w:r>
          </w:p>
        </w:tc>
        <w:tc>
          <w:tcPr>
            <w:tcW w:w="1290" w:type="dxa"/>
            <w:vAlign w:val="center"/>
          </w:tcPr>
          <w:p w14:paraId="2EEDF7DF"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20,000</w:t>
            </w:r>
          </w:p>
        </w:tc>
        <w:tc>
          <w:tcPr>
            <w:tcW w:w="767" w:type="dxa"/>
            <w:vAlign w:val="center"/>
          </w:tcPr>
          <w:p w14:paraId="5F542D5C"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p>
        </w:tc>
        <w:tc>
          <w:tcPr>
            <w:tcW w:w="913" w:type="dxa"/>
            <w:vAlign w:val="center"/>
          </w:tcPr>
          <w:p w14:paraId="6E1557A6"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20,000</w:t>
            </w:r>
          </w:p>
        </w:tc>
      </w:tr>
      <w:tr w:rsidR="00A065E6" w:rsidRPr="00273024" w14:paraId="0B401C76" w14:textId="77777777" w:rsidTr="00D136CF">
        <w:trPr>
          <w:trHeight w:val="341"/>
        </w:trPr>
        <w:tc>
          <w:tcPr>
            <w:tcW w:w="2700" w:type="dxa"/>
            <w:vAlign w:val="center"/>
          </w:tcPr>
          <w:p w14:paraId="6620D3CC" w14:textId="77777777" w:rsidR="00A065E6" w:rsidRPr="00273024" w:rsidRDefault="00A065E6" w:rsidP="00E8634A">
            <w:pPr>
              <w:rPr>
                <w:rFonts w:ascii="Arial" w:hAnsi="Arial" w:cs="Arial"/>
                <w:sz w:val="18"/>
                <w:szCs w:val="18"/>
                <w:lang w:val="es-ES_tradnl"/>
              </w:rPr>
            </w:pPr>
            <w:r w:rsidRPr="00273024">
              <w:rPr>
                <w:rFonts w:ascii="Arial" w:hAnsi="Arial" w:cs="Arial"/>
                <w:i/>
                <w:sz w:val="18"/>
                <w:szCs w:val="18"/>
                <w:lang w:val="es-ES_tradnl"/>
              </w:rPr>
              <w:lastRenderedPageBreak/>
              <w:t>Project Completion Report</w:t>
            </w:r>
            <w:r w:rsidRPr="00273024">
              <w:rPr>
                <w:rFonts w:ascii="Arial" w:hAnsi="Arial" w:cs="Arial"/>
                <w:sz w:val="18"/>
                <w:szCs w:val="18"/>
                <w:lang w:val="es-ES_tradnl"/>
              </w:rPr>
              <w:t xml:space="preserve"> (PCR)</w:t>
            </w:r>
          </w:p>
        </w:tc>
        <w:tc>
          <w:tcPr>
            <w:tcW w:w="810" w:type="dxa"/>
            <w:shd w:val="clear" w:color="auto" w:fill="FFFFFF" w:themeFill="background1"/>
            <w:vAlign w:val="center"/>
          </w:tcPr>
          <w:p w14:paraId="25D9F175" w14:textId="77777777" w:rsidR="00A065E6" w:rsidRPr="00273024" w:rsidRDefault="00A065E6">
            <w:pPr>
              <w:pStyle w:val="Default"/>
              <w:contextualSpacing/>
              <w:jc w:val="center"/>
              <w:rPr>
                <w:rFonts w:ascii="Arial" w:hAnsi="Arial" w:cs="Arial"/>
                <w:sz w:val="18"/>
                <w:szCs w:val="18"/>
                <w:lang w:val="es-ES_tradnl"/>
              </w:rPr>
            </w:pPr>
          </w:p>
        </w:tc>
        <w:tc>
          <w:tcPr>
            <w:tcW w:w="1080" w:type="dxa"/>
            <w:shd w:val="clear" w:color="auto" w:fill="FFFFFF" w:themeFill="background1"/>
            <w:vAlign w:val="center"/>
          </w:tcPr>
          <w:p w14:paraId="404EE94D" w14:textId="77777777" w:rsidR="00A065E6" w:rsidRPr="00273024" w:rsidRDefault="00A065E6">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22828C4D" w14:textId="77777777" w:rsidR="00A065E6" w:rsidRPr="00273024" w:rsidRDefault="00A065E6">
            <w:pPr>
              <w:pStyle w:val="Default"/>
              <w:contextualSpacing/>
              <w:jc w:val="center"/>
              <w:rPr>
                <w:rFonts w:ascii="Arial" w:hAnsi="Arial" w:cs="Arial"/>
                <w:sz w:val="18"/>
                <w:szCs w:val="18"/>
                <w:lang w:val="es-ES_tradnl"/>
              </w:rPr>
            </w:pPr>
          </w:p>
        </w:tc>
        <w:tc>
          <w:tcPr>
            <w:tcW w:w="867" w:type="dxa"/>
            <w:shd w:val="clear" w:color="auto" w:fill="FFFFFF" w:themeFill="background1"/>
            <w:vAlign w:val="center"/>
          </w:tcPr>
          <w:p w14:paraId="6849EEDE" w14:textId="77777777" w:rsidR="00A065E6" w:rsidRPr="00273024" w:rsidRDefault="00A065E6">
            <w:pPr>
              <w:pStyle w:val="Default"/>
              <w:contextualSpacing/>
              <w:jc w:val="center"/>
              <w:rPr>
                <w:rFonts w:ascii="Arial" w:hAnsi="Arial" w:cs="Arial"/>
                <w:sz w:val="18"/>
                <w:szCs w:val="18"/>
                <w:lang w:val="es-ES_tradnl"/>
              </w:rPr>
            </w:pPr>
          </w:p>
        </w:tc>
        <w:tc>
          <w:tcPr>
            <w:tcW w:w="870" w:type="dxa"/>
            <w:shd w:val="clear" w:color="auto" w:fill="FFFFFF" w:themeFill="background1"/>
            <w:vAlign w:val="center"/>
          </w:tcPr>
          <w:p w14:paraId="5C9857FB" w14:textId="77777777" w:rsidR="00A065E6" w:rsidRPr="00273024" w:rsidRDefault="00A065E6">
            <w:pPr>
              <w:pStyle w:val="Default"/>
              <w:contextualSpacing/>
              <w:jc w:val="center"/>
              <w:rPr>
                <w:rFonts w:ascii="Arial" w:hAnsi="Arial" w:cs="Arial"/>
                <w:sz w:val="18"/>
                <w:szCs w:val="18"/>
                <w:lang w:val="es-ES_tradnl"/>
              </w:rPr>
            </w:pPr>
            <w:r w:rsidRPr="00273024">
              <w:rPr>
                <w:rFonts w:ascii="Arial" w:hAnsi="Arial" w:cs="Arial"/>
                <w:sz w:val="18"/>
                <w:szCs w:val="18"/>
                <w:lang w:val="es-ES_tradnl"/>
              </w:rPr>
              <w:t>20,000</w:t>
            </w:r>
          </w:p>
        </w:tc>
        <w:tc>
          <w:tcPr>
            <w:tcW w:w="1290" w:type="dxa"/>
            <w:vAlign w:val="center"/>
          </w:tcPr>
          <w:p w14:paraId="6E499616"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20,000</w:t>
            </w:r>
          </w:p>
        </w:tc>
        <w:tc>
          <w:tcPr>
            <w:tcW w:w="767" w:type="dxa"/>
            <w:vAlign w:val="center"/>
          </w:tcPr>
          <w:p w14:paraId="4EB7003A"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p>
        </w:tc>
        <w:tc>
          <w:tcPr>
            <w:tcW w:w="913" w:type="dxa"/>
            <w:vAlign w:val="center"/>
          </w:tcPr>
          <w:p w14:paraId="5AB64411"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20,000</w:t>
            </w:r>
          </w:p>
        </w:tc>
      </w:tr>
      <w:tr w:rsidR="00A065E6" w:rsidRPr="00273024" w14:paraId="37E72774" w14:textId="77777777" w:rsidTr="00E9120D">
        <w:trPr>
          <w:trHeight w:val="341"/>
        </w:trPr>
        <w:tc>
          <w:tcPr>
            <w:tcW w:w="2700" w:type="dxa"/>
            <w:shd w:val="clear" w:color="auto" w:fill="BFBFBF" w:themeFill="background1" w:themeFillShade="BF"/>
            <w:vAlign w:val="center"/>
          </w:tcPr>
          <w:p w14:paraId="6A700208" w14:textId="77777777" w:rsidR="00A065E6" w:rsidRPr="00273024" w:rsidRDefault="00A065E6" w:rsidP="00A065E6">
            <w:pPr>
              <w:rPr>
                <w:rFonts w:ascii="Arial" w:hAnsi="Arial" w:cs="Arial"/>
                <w:sz w:val="18"/>
                <w:szCs w:val="18"/>
                <w:lang w:val="es-ES_tradnl"/>
              </w:rPr>
            </w:pPr>
            <w:r w:rsidRPr="00273024">
              <w:rPr>
                <w:rFonts w:ascii="Arial" w:hAnsi="Arial" w:cs="Arial"/>
                <w:sz w:val="18"/>
                <w:szCs w:val="18"/>
                <w:lang w:val="es-ES_tradnl"/>
              </w:rPr>
              <w:t xml:space="preserve">Total </w:t>
            </w:r>
            <w:r w:rsidR="00C43D78" w:rsidRPr="00273024">
              <w:rPr>
                <w:rFonts w:ascii="Arial" w:hAnsi="Arial" w:cs="Arial"/>
                <w:sz w:val="18"/>
                <w:szCs w:val="18"/>
                <w:lang w:val="es-ES_tradnl"/>
              </w:rPr>
              <w:t>Presupuesto</w:t>
            </w:r>
            <w:r w:rsidR="00F77D2A" w:rsidRPr="00273024">
              <w:rPr>
                <w:rFonts w:ascii="Arial" w:hAnsi="Arial" w:cs="Arial"/>
                <w:sz w:val="18"/>
                <w:szCs w:val="18"/>
                <w:lang w:val="es-ES_tradnl"/>
              </w:rPr>
              <w:t xml:space="preserve"> </w:t>
            </w:r>
            <w:r w:rsidRPr="00273024">
              <w:rPr>
                <w:rFonts w:ascii="Arial" w:hAnsi="Arial" w:cs="Arial"/>
                <w:sz w:val="18"/>
                <w:szCs w:val="18"/>
                <w:lang w:val="es-ES_tradnl"/>
              </w:rPr>
              <w:t>Monitoreo</w:t>
            </w:r>
          </w:p>
        </w:tc>
        <w:tc>
          <w:tcPr>
            <w:tcW w:w="810" w:type="dxa"/>
            <w:shd w:val="clear" w:color="auto" w:fill="BFBFBF" w:themeFill="background1" w:themeFillShade="BF"/>
            <w:vAlign w:val="center"/>
          </w:tcPr>
          <w:p w14:paraId="47483B60" w14:textId="77777777" w:rsidR="00A065E6" w:rsidRPr="00273024" w:rsidRDefault="00A065E6">
            <w:pPr>
              <w:pStyle w:val="Default"/>
              <w:contextualSpacing/>
              <w:jc w:val="center"/>
              <w:rPr>
                <w:rFonts w:ascii="Arial" w:hAnsi="Arial" w:cs="Arial"/>
                <w:sz w:val="18"/>
                <w:szCs w:val="18"/>
                <w:lang w:val="es-ES_tradnl"/>
              </w:rPr>
            </w:pPr>
          </w:p>
        </w:tc>
        <w:tc>
          <w:tcPr>
            <w:tcW w:w="1080" w:type="dxa"/>
            <w:shd w:val="clear" w:color="auto" w:fill="BFBFBF" w:themeFill="background1" w:themeFillShade="BF"/>
            <w:vAlign w:val="center"/>
          </w:tcPr>
          <w:p w14:paraId="211E73C3" w14:textId="77777777" w:rsidR="00A065E6" w:rsidRPr="00273024" w:rsidRDefault="00A065E6">
            <w:pPr>
              <w:pStyle w:val="Default"/>
              <w:contextualSpacing/>
              <w:jc w:val="center"/>
              <w:rPr>
                <w:rFonts w:ascii="Arial" w:hAnsi="Arial" w:cs="Arial"/>
                <w:sz w:val="18"/>
                <w:szCs w:val="18"/>
                <w:lang w:val="es-ES_tradnl"/>
              </w:rPr>
            </w:pPr>
          </w:p>
        </w:tc>
        <w:tc>
          <w:tcPr>
            <w:tcW w:w="867" w:type="dxa"/>
            <w:shd w:val="clear" w:color="auto" w:fill="BFBFBF" w:themeFill="background1" w:themeFillShade="BF"/>
            <w:vAlign w:val="center"/>
          </w:tcPr>
          <w:p w14:paraId="4BDAD219" w14:textId="77777777" w:rsidR="00A065E6" w:rsidRPr="00273024" w:rsidRDefault="00A065E6">
            <w:pPr>
              <w:pStyle w:val="Default"/>
              <w:contextualSpacing/>
              <w:jc w:val="center"/>
              <w:rPr>
                <w:rFonts w:ascii="Arial" w:hAnsi="Arial" w:cs="Arial"/>
                <w:sz w:val="18"/>
                <w:szCs w:val="18"/>
                <w:lang w:val="es-ES_tradnl"/>
              </w:rPr>
            </w:pPr>
          </w:p>
        </w:tc>
        <w:tc>
          <w:tcPr>
            <w:tcW w:w="867" w:type="dxa"/>
            <w:shd w:val="clear" w:color="auto" w:fill="BFBFBF" w:themeFill="background1" w:themeFillShade="BF"/>
            <w:vAlign w:val="center"/>
          </w:tcPr>
          <w:p w14:paraId="7E2A3402" w14:textId="77777777" w:rsidR="00A065E6" w:rsidRPr="00273024" w:rsidRDefault="00A065E6">
            <w:pPr>
              <w:pStyle w:val="Default"/>
              <w:contextualSpacing/>
              <w:jc w:val="center"/>
              <w:rPr>
                <w:rFonts w:ascii="Arial" w:hAnsi="Arial" w:cs="Arial"/>
                <w:sz w:val="18"/>
                <w:szCs w:val="18"/>
                <w:lang w:val="es-ES_tradnl"/>
              </w:rPr>
            </w:pPr>
          </w:p>
        </w:tc>
        <w:tc>
          <w:tcPr>
            <w:tcW w:w="870" w:type="dxa"/>
            <w:shd w:val="clear" w:color="auto" w:fill="BFBFBF" w:themeFill="background1" w:themeFillShade="BF"/>
            <w:vAlign w:val="center"/>
          </w:tcPr>
          <w:p w14:paraId="49FFCD18" w14:textId="77777777" w:rsidR="00A065E6" w:rsidRPr="00273024" w:rsidRDefault="00A065E6">
            <w:pPr>
              <w:pStyle w:val="Default"/>
              <w:contextualSpacing/>
              <w:jc w:val="center"/>
              <w:rPr>
                <w:rFonts w:ascii="Arial" w:hAnsi="Arial" w:cs="Arial"/>
                <w:sz w:val="18"/>
                <w:szCs w:val="18"/>
                <w:lang w:val="es-ES_tradnl"/>
              </w:rPr>
            </w:pPr>
          </w:p>
        </w:tc>
        <w:tc>
          <w:tcPr>
            <w:tcW w:w="1290" w:type="dxa"/>
            <w:shd w:val="clear" w:color="auto" w:fill="BFBFBF" w:themeFill="background1" w:themeFillShade="BF"/>
            <w:vAlign w:val="center"/>
          </w:tcPr>
          <w:p w14:paraId="28380AC0" w14:textId="77777777" w:rsidR="00A065E6" w:rsidRPr="00273024" w:rsidRDefault="00E9120D">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290</w:t>
            </w:r>
            <w:r w:rsidR="00A065E6" w:rsidRPr="00273024">
              <w:rPr>
                <w:rStyle w:val="hps"/>
                <w:rFonts w:ascii="Arial" w:hAnsi="Arial" w:cs="Arial"/>
                <w:color w:val="auto"/>
                <w:sz w:val="18"/>
                <w:szCs w:val="18"/>
                <w:lang w:val="es-ES_tradnl" w:eastAsia="x-none"/>
              </w:rPr>
              <w:t>,000</w:t>
            </w:r>
          </w:p>
        </w:tc>
        <w:tc>
          <w:tcPr>
            <w:tcW w:w="767" w:type="dxa"/>
            <w:shd w:val="clear" w:color="auto" w:fill="BFBFBF" w:themeFill="background1" w:themeFillShade="BF"/>
            <w:vAlign w:val="center"/>
          </w:tcPr>
          <w:p w14:paraId="7D01D20C"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55,000</w:t>
            </w:r>
          </w:p>
        </w:tc>
        <w:tc>
          <w:tcPr>
            <w:tcW w:w="913" w:type="dxa"/>
            <w:shd w:val="clear" w:color="auto" w:fill="BFBFBF" w:themeFill="background1" w:themeFillShade="BF"/>
            <w:vAlign w:val="center"/>
          </w:tcPr>
          <w:p w14:paraId="34BD407E" w14:textId="77777777" w:rsidR="00A065E6" w:rsidRPr="00273024" w:rsidRDefault="00A065E6">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color w:val="auto"/>
                <w:sz w:val="18"/>
                <w:szCs w:val="18"/>
                <w:lang w:val="es-ES_tradnl" w:eastAsia="x-none"/>
              </w:rPr>
              <w:t>3</w:t>
            </w:r>
            <w:r w:rsidR="00E9120D" w:rsidRPr="00273024">
              <w:rPr>
                <w:rStyle w:val="hps"/>
                <w:rFonts w:ascii="Arial" w:hAnsi="Arial" w:cs="Arial"/>
                <w:color w:val="auto"/>
                <w:sz w:val="18"/>
                <w:szCs w:val="18"/>
                <w:lang w:val="es-ES_tradnl" w:eastAsia="x-none"/>
              </w:rPr>
              <w:t>4</w:t>
            </w:r>
            <w:r w:rsidR="00507B53" w:rsidRPr="00273024">
              <w:rPr>
                <w:rStyle w:val="hps"/>
                <w:rFonts w:ascii="Arial" w:hAnsi="Arial" w:cs="Arial"/>
                <w:color w:val="auto"/>
                <w:sz w:val="18"/>
                <w:szCs w:val="18"/>
                <w:lang w:val="es-ES_tradnl" w:eastAsia="x-none"/>
              </w:rPr>
              <w:t>5</w:t>
            </w:r>
            <w:r w:rsidRPr="00273024">
              <w:rPr>
                <w:rStyle w:val="hps"/>
                <w:rFonts w:ascii="Arial" w:hAnsi="Arial" w:cs="Arial"/>
                <w:color w:val="auto"/>
                <w:sz w:val="18"/>
                <w:szCs w:val="18"/>
                <w:lang w:val="es-ES_tradnl" w:eastAsia="x-none"/>
              </w:rPr>
              <w:t>,000</w:t>
            </w:r>
          </w:p>
        </w:tc>
      </w:tr>
    </w:tbl>
    <w:p w14:paraId="728E4B90" w14:textId="77777777" w:rsidR="00702F70" w:rsidRPr="00273024" w:rsidRDefault="00702F70">
      <w:pPr>
        <w:rPr>
          <w:rFonts w:ascii="Arial" w:eastAsia="Calibri" w:hAnsi="Arial" w:cs="Arial"/>
          <w:b/>
          <w:smallCaps/>
          <w:szCs w:val="20"/>
          <w:lang w:val="es-ES_tradnl" w:eastAsia="x-none"/>
        </w:rPr>
      </w:pPr>
    </w:p>
    <w:p w14:paraId="3D6705CA" w14:textId="77777777" w:rsidR="00FE2D21" w:rsidRPr="00273024" w:rsidRDefault="00FE2D21">
      <w:pPr>
        <w:pStyle w:val="Chapter"/>
        <w:spacing w:before="120" w:after="0"/>
        <w:jc w:val="left"/>
        <w:rPr>
          <w:rFonts w:ascii="Arial" w:hAnsi="Arial" w:cs="Arial"/>
        </w:rPr>
      </w:pPr>
      <w:r w:rsidRPr="00273024">
        <w:rPr>
          <w:rFonts w:ascii="Arial" w:hAnsi="Arial" w:cs="Arial"/>
        </w:rPr>
        <w:t xml:space="preserve">Evaluación </w:t>
      </w:r>
    </w:p>
    <w:p w14:paraId="4A478648" w14:textId="77777777" w:rsidR="004D120C" w:rsidRDefault="00830276" w:rsidP="00417105">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La operación se evaluará utilizando una metodología de tipo reflexiva y un análisis de costo-beneficio ex post.  </w:t>
      </w:r>
      <w:r w:rsidR="00E020F7" w:rsidRPr="00273024">
        <w:rPr>
          <w:rFonts w:ascii="Arial" w:hAnsi="Arial" w:cs="Arial"/>
          <w:sz w:val="22"/>
          <w:szCs w:val="22"/>
        </w:rPr>
        <w:t>L</w:t>
      </w:r>
      <w:r w:rsidR="00EA6F09" w:rsidRPr="00273024">
        <w:rPr>
          <w:rFonts w:ascii="Arial" w:hAnsi="Arial" w:cs="Arial"/>
          <w:sz w:val="22"/>
          <w:szCs w:val="22"/>
        </w:rPr>
        <w:t xml:space="preserve">a evaluación final dará cuenta de la evolución de los indicadores de impacto y resultados </w:t>
      </w:r>
      <w:r w:rsidR="00A678E9" w:rsidRPr="00273024">
        <w:rPr>
          <w:rFonts w:ascii="Arial" w:hAnsi="Arial" w:cs="Arial"/>
          <w:sz w:val="22"/>
          <w:szCs w:val="22"/>
        </w:rPr>
        <w:t xml:space="preserve">contemplados en la Matriz de Resultados del </w:t>
      </w:r>
      <w:r w:rsidR="00B44D2C" w:rsidRPr="00273024">
        <w:rPr>
          <w:rFonts w:ascii="Arial" w:hAnsi="Arial" w:cs="Arial"/>
          <w:sz w:val="22"/>
          <w:szCs w:val="22"/>
        </w:rPr>
        <w:t>proyecto</w:t>
      </w:r>
      <w:r w:rsidR="00A678E9" w:rsidRPr="00273024">
        <w:rPr>
          <w:rFonts w:ascii="Arial" w:hAnsi="Arial" w:cs="Arial"/>
          <w:sz w:val="22"/>
          <w:szCs w:val="22"/>
        </w:rPr>
        <w:t xml:space="preserve"> (</w:t>
      </w:r>
      <w:r w:rsidR="00B66FE7" w:rsidRPr="00273024">
        <w:rPr>
          <w:rFonts w:ascii="Arial" w:hAnsi="Arial" w:cs="Arial"/>
          <w:sz w:val="22"/>
          <w:szCs w:val="22"/>
        </w:rPr>
        <w:t>véase c</w:t>
      </w:r>
      <w:r w:rsidR="00A678E9" w:rsidRPr="00273024">
        <w:rPr>
          <w:rFonts w:ascii="Arial" w:hAnsi="Arial" w:cs="Arial"/>
          <w:sz w:val="22"/>
          <w:szCs w:val="22"/>
        </w:rPr>
        <w:t>uadro 6).</w:t>
      </w:r>
      <w:r w:rsidR="00EA6F09" w:rsidRPr="00273024">
        <w:rPr>
          <w:rFonts w:ascii="Arial" w:hAnsi="Arial" w:cs="Arial"/>
          <w:sz w:val="22"/>
          <w:szCs w:val="22"/>
        </w:rPr>
        <w:t xml:space="preserve"> </w:t>
      </w:r>
    </w:p>
    <w:p w14:paraId="46692FC1" w14:textId="77777777" w:rsidR="00B97A8D" w:rsidRPr="00273024" w:rsidRDefault="00B97A8D" w:rsidP="00B97A8D">
      <w:pPr>
        <w:pStyle w:val="Paragraph"/>
        <w:numPr>
          <w:ilvl w:val="0"/>
          <w:numId w:val="0"/>
        </w:numPr>
        <w:ind w:left="720"/>
        <w:rPr>
          <w:rFonts w:ascii="Arial" w:hAnsi="Arial" w:cs="Arial"/>
          <w:sz w:val="22"/>
          <w:szCs w:val="22"/>
        </w:rPr>
      </w:pPr>
    </w:p>
    <w:p w14:paraId="190C0B34" w14:textId="77777777" w:rsidR="004D120C" w:rsidRPr="00273024" w:rsidRDefault="004D120C" w:rsidP="00B97A8D">
      <w:pPr>
        <w:pStyle w:val="Paragraph"/>
        <w:keepNext/>
        <w:numPr>
          <w:ilvl w:val="0"/>
          <w:numId w:val="0"/>
        </w:numPr>
        <w:ind w:left="720"/>
        <w:jc w:val="center"/>
        <w:rPr>
          <w:rFonts w:ascii="Arial" w:hAnsi="Arial" w:cs="Arial"/>
          <w:b/>
          <w:sz w:val="20"/>
        </w:rPr>
      </w:pPr>
      <w:r w:rsidRPr="00273024">
        <w:rPr>
          <w:rFonts w:ascii="Arial" w:hAnsi="Arial" w:cs="Arial"/>
          <w:b/>
          <w:sz w:val="20"/>
        </w:rPr>
        <w:t xml:space="preserve">Cuadro 6: Indicadores de impacto y resultados del </w:t>
      </w:r>
      <w:r w:rsidR="00B44D2C" w:rsidRPr="00273024">
        <w:rPr>
          <w:rFonts w:ascii="Arial" w:hAnsi="Arial" w:cs="Arial"/>
          <w:b/>
          <w:sz w:val="20"/>
        </w:rPr>
        <w:t>Proyecto</w:t>
      </w:r>
    </w:p>
    <w:tbl>
      <w:tblPr>
        <w:tblStyle w:val="GridTable4-Accent1"/>
        <w:tblW w:w="11520" w:type="dxa"/>
        <w:tblInd w:w="-1355" w:type="dxa"/>
        <w:tblLayout w:type="fixed"/>
        <w:tblLook w:val="04A0" w:firstRow="1" w:lastRow="0" w:firstColumn="1" w:lastColumn="0" w:noHBand="0" w:noVBand="1"/>
      </w:tblPr>
      <w:tblGrid>
        <w:gridCol w:w="1255"/>
        <w:gridCol w:w="995"/>
        <w:gridCol w:w="720"/>
        <w:gridCol w:w="630"/>
        <w:gridCol w:w="630"/>
        <w:gridCol w:w="630"/>
        <w:gridCol w:w="630"/>
        <w:gridCol w:w="720"/>
        <w:gridCol w:w="1980"/>
        <w:gridCol w:w="3330"/>
      </w:tblGrid>
      <w:tr w:rsidR="00D353EF" w:rsidRPr="00D353EF" w14:paraId="5488C89B" w14:textId="77777777" w:rsidTr="00D353EF">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0F5779F1" w14:textId="77777777" w:rsidR="00D353EF" w:rsidRPr="00D353EF" w:rsidRDefault="00D353EF" w:rsidP="00D902A7">
            <w:pPr>
              <w:autoSpaceDE w:val="0"/>
              <w:autoSpaceDN w:val="0"/>
              <w:adjustRightInd w:val="0"/>
              <w:spacing w:after="40"/>
              <w:jc w:val="center"/>
              <w:rPr>
                <w:rFonts w:ascii="Arial" w:hAnsi="Arial" w:cs="Arial"/>
                <w:sz w:val="16"/>
                <w:szCs w:val="16"/>
                <w:lang w:val="es-ES_tradnl"/>
              </w:rPr>
            </w:pPr>
            <w:r w:rsidRPr="00D353EF">
              <w:rPr>
                <w:rFonts w:ascii="Arial" w:hAnsi="Arial" w:cs="Arial"/>
                <w:sz w:val="16"/>
                <w:szCs w:val="16"/>
                <w:lang w:val="es-ES_tradnl"/>
              </w:rPr>
              <w:t>Indicador Esperado</w:t>
            </w:r>
          </w:p>
        </w:tc>
        <w:tc>
          <w:tcPr>
            <w:tcW w:w="995" w:type="dxa"/>
            <w:vAlign w:val="center"/>
          </w:tcPr>
          <w:p w14:paraId="08CD12D0" w14:textId="77777777" w:rsidR="00D353EF" w:rsidRPr="00D353EF" w:rsidRDefault="00D353EF" w:rsidP="00D902A7">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Unidad de Medida</w:t>
            </w:r>
          </w:p>
        </w:tc>
        <w:tc>
          <w:tcPr>
            <w:tcW w:w="720" w:type="dxa"/>
            <w:vAlign w:val="center"/>
          </w:tcPr>
          <w:p w14:paraId="60930673" w14:textId="77777777" w:rsidR="00D353EF" w:rsidRPr="00D353EF" w:rsidRDefault="00D353EF" w:rsidP="00D902A7">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 xml:space="preserve">Línea de Base </w:t>
            </w:r>
          </w:p>
        </w:tc>
        <w:tc>
          <w:tcPr>
            <w:tcW w:w="630" w:type="dxa"/>
            <w:vAlign w:val="center"/>
          </w:tcPr>
          <w:p w14:paraId="56155BC5" w14:textId="77777777" w:rsidR="00D353EF" w:rsidRPr="00D353EF" w:rsidRDefault="00D353EF" w:rsidP="00D902A7">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1</w:t>
            </w:r>
          </w:p>
        </w:tc>
        <w:tc>
          <w:tcPr>
            <w:tcW w:w="630" w:type="dxa"/>
            <w:vAlign w:val="center"/>
          </w:tcPr>
          <w:p w14:paraId="4387BF08" w14:textId="77777777" w:rsidR="00D353EF" w:rsidRPr="00D353EF" w:rsidRDefault="00D353EF" w:rsidP="00D902A7">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2</w:t>
            </w:r>
          </w:p>
        </w:tc>
        <w:tc>
          <w:tcPr>
            <w:tcW w:w="630" w:type="dxa"/>
            <w:vAlign w:val="center"/>
          </w:tcPr>
          <w:p w14:paraId="73592DA2" w14:textId="77777777" w:rsidR="00D353EF" w:rsidRPr="00D353EF" w:rsidRDefault="00D353EF" w:rsidP="00D902A7">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3</w:t>
            </w:r>
          </w:p>
        </w:tc>
        <w:tc>
          <w:tcPr>
            <w:tcW w:w="630" w:type="dxa"/>
            <w:vAlign w:val="center"/>
          </w:tcPr>
          <w:p w14:paraId="45788FA2" w14:textId="77777777" w:rsidR="00D353EF" w:rsidRPr="00D353EF" w:rsidRDefault="00D353EF" w:rsidP="00D902A7">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4</w:t>
            </w:r>
          </w:p>
        </w:tc>
        <w:tc>
          <w:tcPr>
            <w:tcW w:w="720" w:type="dxa"/>
            <w:vAlign w:val="center"/>
          </w:tcPr>
          <w:p w14:paraId="4245DB10" w14:textId="77777777" w:rsidR="00D353EF" w:rsidRPr="00D353EF" w:rsidRDefault="00D353EF" w:rsidP="00D902A7">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5</w:t>
            </w:r>
          </w:p>
        </w:tc>
        <w:tc>
          <w:tcPr>
            <w:tcW w:w="1980" w:type="dxa"/>
            <w:vAlign w:val="center"/>
          </w:tcPr>
          <w:p w14:paraId="655FE449" w14:textId="77777777" w:rsidR="00D353EF" w:rsidRPr="00D353EF" w:rsidRDefault="00D353EF" w:rsidP="00D902A7">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Medios de Verificación</w:t>
            </w:r>
          </w:p>
        </w:tc>
        <w:tc>
          <w:tcPr>
            <w:tcW w:w="3330" w:type="dxa"/>
            <w:vAlign w:val="center"/>
          </w:tcPr>
          <w:p w14:paraId="0491F379" w14:textId="77777777" w:rsidR="00D353EF" w:rsidRPr="00D353EF" w:rsidRDefault="00D353EF" w:rsidP="00D902A7">
            <w:pPr>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Comentarios</w:t>
            </w:r>
          </w:p>
        </w:tc>
      </w:tr>
      <w:tr w:rsidR="00D353EF" w:rsidRPr="006610C4" w14:paraId="208DB566" w14:textId="77777777" w:rsidTr="00D353EF">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520" w:type="dxa"/>
            <w:gridSpan w:val="10"/>
            <w:vAlign w:val="center"/>
          </w:tcPr>
          <w:p w14:paraId="44F6DF9B" w14:textId="77777777" w:rsidR="00D353EF" w:rsidRPr="00D353EF" w:rsidRDefault="00D353EF" w:rsidP="00D902A7">
            <w:pPr>
              <w:autoSpaceDE w:val="0"/>
              <w:autoSpaceDN w:val="0"/>
              <w:adjustRightInd w:val="0"/>
              <w:spacing w:after="40"/>
              <w:rPr>
                <w:rFonts w:ascii="Arial" w:hAnsi="Arial" w:cs="Arial"/>
                <w:sz w:val="16"/>
                <w:szCs w:val="16"/>
                <w:lang w:val="es-ES_tradnl"/>
              </w:rPr>
            </w:pPr>
            <w:r w:rsidRPr="00D353EF">
              <w:rPr>
                <w:rFonts w:ascii="Arial" w:hAnsi="Arial" w:cs="Arial"/>
                <w:sz w:val="16"/>
                <w:szCs w:val="16"/>
                <w:lang w:val="es-ES_tradnl"/>
              </w:rPr>
              <w:t>Impacto 1: Aumento del volumen de carga que circula en el Corredor SCR entre Argentina y Chile</w:t>
            </w:r>
          </w:p>
        </w:tc>
      </w:tr>
      <w:tr w:rsidR="00D902A7" w:rsidRPr="006610C4" w14:paraId="63F47428" w14:textId="77777777" w:rsidTr="00D353EF">
        <w:tc>
          <w:tcPr>
            <w:cnfStyle w:val="001000000000" w:firstRow="0" w:lastRow="0" w:firstColumn="1" w:lastColumn="0" w:oddVBand="0" w:evenVBand="0" w:oddHBand="0" w:evenHBand="0" w:firstRowFirstColumn="0" w:firstRowLastColumn="0" w:lastRowFirstColumn="0" w:lastRowLastColumn="0"/>
            <w:tcW w:w="1255" w:type="dxa"/>
            <w:vAlign w:val="center"/>
          </w:tcPr>
          <w:p w14:paraId="5F1403CF" w14:textId="77777777" w:rsidR="00D902A7" w:rsidRPr="00DA414B" w:rsidRDefault="00D902A7" w:rsidP="00D902A7">
            <w:pPr>
              <w:autoSpaceDE w:val="0"/>
              <w:autoSpaceDN w:val="0"/>
              <w:adjustRightInd w:val="0"/>
              <w:spacing w:after="40"/>
              <w:rPr>
                <w:rFonts w:ascii="Arial" w:hAnsi="Arial" w:cs="Arial"/>
                <w:b w:val="0"/>
                <w:smallCaps/>
                <w:sz w:val="16"/>
                <w:szCs w:val="16"/>
                <w:lang w:val="es-ES_tradnl"/>
              </w:rPr>
            </w:pPr>
            <w:r w:rsidRPr="00DA414B">
              <w:rPr>
                <w:rFonts w:ascii="Arial" w:hAnsi="Arial" w:cs="Arial"/>
                <w:sz w:val="16"/>
                <w:szCs w:val="16"/>
                <w:lang w:val="es-ES_tradnl"/>
              </w:rPr>
              <w:t xml:space="preserve">Volumen de carga </w:t>
            </w:r>
            <w:r w:rsidRPr="00DA414B">
              <w:rPr>
                <w:rFonts w:ascii="Arial" w:hAnsi="Arial" w:cs="Arial"/>
                <w:b w:val="0"/>
                <w:sz w:val="16"/>
                <w:szCs w:val="16"/>
                <w:lang w:val="es-ES_tradnl"/>
              </w:rPr>
              <w:t xml:space="preserve">transportada </w:t>
            </w:r>
            <w:r w:rsidRPr="00DA414B">
              <w:rPr>
                <w:rFonts w:ascii="Arial" w:hAnsi="Arial" w:cs="Arial"/>
                <w:sz w:val="16"/>
                <w:szCs w:val="16"/>
                <w:lang w:val="es-ES_tradnl"/>
              </w:rPr>
              <w:t>en el Corredor SCR.</w:t>
            </w:r>
          </w:p>
        </w:tc>
        <w:tc>
          <w:tcPr>
            <w:tcW w:w="995" w:type="dxa"/>
            <w:vAlign w:val="center"/>
          </w:tcPr>
          <w:p w14:paraId="67E491AA" w14:textId="77777777" w:rsidR="00D902A7" w:rsidRPr="00DA414B" w:rsidRDefault="00D902A7" w:rsidP="00D902A7">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mallCaps/>
                <w:sz w:val="16"/>
                <w:szCs w:val="16"/>
                <w:lang w:val="es-ES_tradnl"/>
              </w:rPr>
            </w:pPr>
            <w:r w:rsidRPr="00DA414B">
              <w:rPr>
                <w:rFonts w:ascii="Arial" w:hAnsi="Arial" w:cs="Arial"/>
                <w:bCs/>
                <w:sz w:val="16"/>
                <w:szCs w:val="16"/>
                <w:lang w:val="es-ES_tradnl"/>
              </w:rPr>
              <w:t>Millones de toneladas (tn)/año</w:t>
            </w:r>
          </w:p>
        </w:tc>
        <w:tc>
          <w:tcPr>
            <w:tcW w:w="720" w:type="dxa"/>
            <w:shd w:val="clear" w:color="auto" w:fill="auto"/>
            <w:vAlign w:val="center"/>
          </w:tcPr>
          <w:p w14:paraId="78003A1F" w14:textId="77777777" w:rsidR="00D902A7" w:rsidRPr="00DA414B" w:rsidRDefault="00D902A7" w:rsidP="00D902A7">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16"/>
                <w:szCs w:val="16"/>
                <w:lang w:val="es-ES_tradnl"/>
              </w:rPr>
            </w:pPr>
            <w:r w:rsidRPr="00DA414B">
              <w:rPr>
                <w:rFonts w:ascii="Arial" w:hAnsi="Arial" w:cs="Arial"/>
                <w:bCs/>
                <w:sz w:val="16"/>
                <w:szCs w:val="16"/>
                <w:lang w:val="es-ES_tradnl"/>
              </w:rPr>
              <w:t>10,09</w:t>
            </w:r>
            <w:r w:rsidRPr="00DA414B">
              <w:rPr>
                <w:rStyle w:val="FootnoteReference"/>
                <w:rFonts w:ascii="Arial" w:hAnsi="Arial" w:cs="Arial"/>
                <w:bCs/>
                <w:sz w:val="16"/>
                <w:szCs w:val="16"/>
                <w:lang w:val="es-ES_tradnl"/>
              </w:rPr>
              <w:footnoteReference w:id="5"/>
            </w:r>
            <w:r w:rsidRPr="00DA414B">
              <w:rPr>
                <w:rFonts w:ascii="Arial" w:hAnsi="Arial" w:cs="Arial"/>
                <w:bCs/>
                <w:sz w:val="16"/>
                <w:szCs w:val="16"/>
                <w:lang w:val="es-ES_tradnl"/>
              </w:rPr>
              <w:t xml:space="preserve"> </w:t>
            </w:r>
          </w:p>
        </w:tc>
        <w:tc>
          <w:tcPr>
            <w:tcW w:w="630" w:type="dxa"/>
            <w:shd w:val="clear" w:color="auto" w:fill="auto"/>
            <w:vAlign w:val="center"/>
          </w:tcPr>
          <w:p w14:paraId="7D076BC9" w14:textId="77777777" w:rsidR="00D902A7" w:rsidRPr="00DA414B" w:rsidRDefault="00D902A7" w:rsidP="00D902A7">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16"/>
                <w:szCs w:val="16"/>
                <w:lang w:val="es-ES_tradnl"/>
              </w:rPr>
            </w:pPr>
            <w:r w:rsidRPr="00DA414B">
              <w:rPr>
                <w:rFonts w:ascii="Arial" w:hAnsi="Arial" w:cs="Arial"/>
                <w:bCs/>
                <w:sz w:val="16"/>
                <w:szCs w:val="16"/>
                <w:lang w:val="es-ES_tradnl"/>
              </w:rPr>
              <w:t>10.42</w:t>
            </w:r>
          </w:p>
        </w:tc>
        <w:tc>
          <w:tcPr>
            <w:tcW w:w="630" w:type="dxa"/>
            <w:shd w:val="clear" w:color="auto" w:fill="auto"/>
            <w:vAlign w:val="center"/>
          </w:tcPr>
          <w:p w14:paraId="12F59414" w14:textId="77777777" w:rsidR="00D902A7" w:rsidRPr="00DA414B" w:rsidRDefault="00D902A7" w:rsidP="00D902A7">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16"/>
                <w:szCs w:val="16"/>
                <w:lang w:val="es-ES_tradnl"/>
              </w:rPr>
            </w:pPr>
            <w:r w:rsidRPr="00DA414B">
              <w:rPr>
                <w:rFonts w:ascii="Arial" w:hAnsi="Arial" w:cs="Arial"/>
                <w:bCs/>
                <w:sz w:val="16"/>
                <w:szCs w:val="16"/>
                <w:lang w:val="es-ES_tradnl"/>
              </w:rPr>
              <w:t>10.75</w:t>
            </w:r>
          </w:p>
        </w:tc>
        <w:tc>
          <w:tcPr>
            <w:tcW w:w="630" w:type="dxa"/>
            <w:shd w:val="clear" w:color="auto" w:fill="auto"/>
            <w:vAlign w:val="center"/>
          </w:tcPr>
          <w:p w14:paraId="0C396485" w14:textId="77777777" w:rsidR="00D902A7" w:rsidRPr="00DA414B" w:rsidRDefault="00D902A7" w:rsidP="00D902A7">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16"/>
                <w:szCs w:val="16"/>
                <w:lang w:val="es-ES_tradnl"/>
              </w:rPr>
            </w:pPr>
            <w:r w:rsidRPr="00DA414B">
              <w:rPr>
                <w:rFonts w:ascii="Arial" w:hAnsi="Arial" w:cs="Arial"/>
                <w:bCs/>
                <w:sz w:val="16"/>
                <w:szCs w:val="16"/>
                <w:lang w:val="es-ES_tradnl"/>
              </w:rPr>
              <w:t>11.09</w:t>
            </w:r>
          </w:p>
        </w:tc>
        <w:tc>
          <w:tcPr>
            <w:tcW w:w="630" w:type="dxa"/>
            <w:shd w:val="clear" w:color="auto" w:fill="auto"/>
            <w:vAlign w:val="center"/>
          </w:tcPr>
          <w:p w14:paraId="4600F22F" w14:textId="77777777" w:rsidR="00D902A7" w:rsidRPr="00DA414B" w:rsidRDefault="00D902A7" w:rsidP="00D902A7">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16"/>
                <w:szCs w:val="16"/>
                <w:lang w:val="es-ES_tradnl"/>
              </w:rPr>
            </w:pPr>
            <w:r w:rsidRPr="00DA414B">
              <w:rPr>
                <w:rFonts w:ascii="Arial" w:eastAsia="Arial Unicode MS" w:hAnsi="Arial" w:cs="Arial"/>
                <w:bCs/>
                <w:sz w:val="16"/>
                <w:szCs w:val="16"/>
                <w:lang w:val="es-ES_tradnl"/>
              </w:rPr>
              <w:t>11.45</w:t>
            </w:r>
          </w:p>
        </w:tc>
        <w:tc>
          <w:tcPr>
            <w:tcW w:w="720" w:type="dxa"/>
            <w:shd w:val="clear" w:color="auto" w:fill="auto"/>
            <w:vAlign w:val="center"/>
          </w:tcPr>
          <w:p w14:paraId="3A684F95" w14:textId="77777777" w:rsidR="00D902A7" w:rsidRPr="00DA414B" w:rsidRDefault="00D902A7" w:rsidP="00D902A7">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sz w:val="16"/>
                <w:szCs w:val="16"/>
                <w:lang w:val="es-ES_tradnl"/>
              </w:rPr>
            </w:pPr>
            <w:r w:rsidRPr="00DA414B">
              <w:rPr>
                <w:rFonts w:ascii="Arial" w:eastAsia="Arial Unicode MS" w:hAnsi="Arial" w:cs="Arial"/>
                <w:bCs/>
                <w:sz w:val="16"/>
                <w:szCs w:val="16"/>
                <w:lang w:val="es-ES_tradnl"/>
              </w:rPr>
              <w:t>11,81</w:t>
            </w:r>
            <w:r w:rsidRPr="00DA414B">
              <w:rPr>
                <w:rStyle w:val="FootnoteReference"/>
                <w:rFonts w:ascii="Arial" w:eastAsia="Arial Unicode MS" w:hAnsi="Arial" w:cs="Arial"/>
                <w:bCs/>
                <w:sz w:val="16"/>
                <w:szCs w:val="16"/>
                <w:lang w:val="es-ES_tradnl"/>
              </w:rPr>
              <w:footnoteReference w:id="6"/>
            </w:r>
          </w:p>
        </w:tc>
        <w:tc>
          <w:tcPr>
            <w:tcW w:w="1980" w:type="dxa"/>
            <w:vAlign w:val="center"/>
          </w:tcPr>
          <w:p w14:paraId="467E12AC" w14:textId="77777777" w:rsidR="00D902A7" w:rsidRPr="00DA414B" w:rsidRDefault="00D902A7" w:rsidP="00D902A7">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A414B">
              <w:rPr>
                <w:rFonts w:ascii="Arial" w:eastAsia="Arial Unicode MS" w:hAnsi="Arial" w:cs="Arial"/>
                <w:bCs/>
                <w:sz w:val="16"/>
                <w:szCs w:val="16"/>
                <w:lang w:val="es-ES_tradnl"/>
              </w:rPr>
              <w:t>Fuentes: Estudios de tránsito del 2015 de la DNV actualizados al 2016.</w:t>
            </w:r>
          </w:p>
          <w:p w14:paraId="347E85A0" w14:textId="77777777" w:rsidR="00D902A7" w:rsidRPr="00DA414B" w:rsidRDefault="00D902A7" w:rsidP="00D902A7">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p>
          <w:p w14:paraId="121B3FAB" w14:textId="77777777" w:rsidR="00D902A7" w:rsidRPr="00DA414B" w:rsidRDefault="00D902A7" w:rsidP="00D902A7">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mallCaps/>
                <w:sz w:val="16"/>
                <w:szCs w:val="16"/>
                <w:lang w:val="es-ES_tradnl"/>
              </w:rPr>
            </w:pPr>
            <w:r w:rsidRPr="00DA414B">
              <w:rPr>
                <w:rFonts w:ascii="Arial" w:eastAsia="Arial Unicode MS" w:hAnsi="Arial" w:cs="Arial"/>
                <w:bCs/>
                <w:sz w:val="16"/>
                <w:szCs w:val="16"/>
                <w:lang w:val="es-ES_tradnl"/>
              </w:rPr>
              <w:t>Informe anual de actividades de la Dirección Nacional de Vialidad (DNV)</w:t>
            </w:r>
          </w:p>
        </w:tc>
        <w:tc>
          <w:tcPr>
            <w:tcW w:w="3330" w:type="dxa"/>
            <w:vAlign w:val="center"/>
          </w:tcPr>
          <w:p w14:paraId="5C647809" w14:textId="77777777" w:rsidR="00D902A7" w:rsidRPr="00DA414B" w:rsidRDefault="00D902A7" w:rsidP="00D902A7">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A414B">
              <w:rPr>
                <w:rFonts w:ascii="Arial" w:eastAsia="Arial Unicode MS" w:hAnsi="Arial" w:cs="Arial"/>
                <w:bCs/>
                <w:sz w:val="16"/>
                <w:szCs w:val="16"/>
                <w:lang w:val="es-ES_tradnl"/>
              </w:rPr>
              <w:t>Línea de base: 10,09 millones de tn al año, para el año base 2016.</w:t>
            </w:r>
          </w:p>
          <w:p w14:paraId="6EE6E78F" w14:textId="77777777" w:rsidR="00D902A7" w:rsidRPr="00DA414B" w:rsidRDefault="00D902A7" w:rsidP="00D902A7">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A414B">
              <w:rPr>
                <w:rFonts w:ascii="Arial" w:eastAsia="Arial Unicode MS" w:hAnsi="Arial" w:cs="Arial"/>
                <w:bCs/>
                <w:sz w:val="16"/>
                <w:szCs w:val="16"/>
                <w:lang w:val="es-ES_tradnl"/>
              </w:rPr>
              <w:t>Cálculo da meta: 11,81 millones de tn al año para el año 2021 de puesta en servicio de la Variante Palmira, lo que representa un crecimiento del 17,0% desde la línea de base (año 2016) hasta el año 2021, es decir en 5 años, con un crecimiento anual equivalente de carga del 3,2% anual.</w:t>
            </w:r>
          </w:p>
        </w:tc>
      </w:tr>
    </w:tbl>
    <w:p w14:paraId="31EC25D2" w14:textId="77777777" w:rsidR="00CD2FBE" w:rsidRDefault="00CD2FBE" w:rsidP="00C43D78">
      <w:pPr>
        <w:pStyle w:val="Paragraph"/>
        <w:numPr>
          <w:ilvl w:val="0"/>
          <w:numId w:val="0"/>
        </w:numPr>
        <w:rPr>
          <w:rFonts w:ascii="Arial" w:hAnsi="Arial" w:cs="Arial"/>
          <w:b/>
          <w:sz w:val="20"/>
          <w:lang w:val="es-ES"/>
        </w:rPr>
      </w:pPr>
    </w:p>
    <w:p w14:paraId="2A96ECDE" w14:textId="77777777" w:rsidR="00CD2FBE" w:rsidRDefault="00CD2FBE">
      <w:pPr>
        <w:rPr>
          <w:rFonts w:ascii="Arial" w:eastAsia="Calibri" w:hAnsi="Arial" w:cs="Arial"/>
          <w:b/>
          <w:sz w:val="20"/>
          <w:szCs w:val="20"/>
          <w:lang w:val="es-ES" w:eastAsia="x-none"/>
        </w:rPr>
      </w:pPr>
      <w:r>
        <w:rPr>
          <w:rFonts w:ascii="Arial" w:hAnsi="Arial" w:cs="Arial"/>
          <w:b/>
          <w:sz w:val="20"/>
          <w:lang w:val="es-ES"/>
        </w:rPr>
        <w:br w:type="page"/>
      </w:r>
    </w:p>
    <w:p w14:paraId="7B870C15" w14:textId="77777777" w:rsidR="006B554D" w:rsidRPr="00273024" w:rsidRDefault="00015854" w:rsidP="00D353EF">
      <w:pPr>
        <w:autoSpaceDE w:val="0"/>
        <w:autoSpaceDN w:val="0"/>
        <w:adjustRightInd w:val="0"/>
        <w:jc w:val="center"/>
        <w:rPr>
          <w:rFonts w:ascii="Arial" w:hAnsi="Arial" w:cs="Arial"/>
          <w:b/>
          <w:sz w:val="20"/>
        </w:rPr>
      </w:pPr>
      <w:r w:rsidRPr="00273024">
        <w:rPr>
          <w:rFonts w:ascii="Arial" w:hAnsi="Arial" w:cs="Arial"/>
          <w:b/>
          <w:sz w:val="20"/>
        </w:rPr>
        <w:lastRenderedPageBreak/>
        <w:t xml:space="preserve">RESULTADOS ESPERADOS </w:t>
      </w:r>
    </w:p>
    <w:tbl>
      <w:tblPr>
        <w:tblStyle w:val="GridTable4-Accent1"/>
        <w:tblW w:w="11340" w:type="dxa"/>
        <w:tblInd w:w="-1355" w:type="dxa"/>
        <w:tblLayout w:type="fixed"/>
        <w:tblLook w:val="04A0" w:firstRow="1" w:lastRow="0" w:firstColumn="1" w:lastColumn="0" w:noHBand="0" w:noVBand="1"/>
      </w:tblPr>
      <w:tblGrid>
        <w:gridCol w:w="1886"/>
        <w:gridCol w:w="1260"/>
        <w:gridCol w:w="829"/>
        <w:gridCol w:w="611"/>
        <w:gridCol w:w="540"/>
        <w:gridCol w:w="184"/>
        <w:gridCol w:w="448"/>
        <w:gridCol w:w="184"/>
        <w:gridCol w:w="448"/>
        <w:gridCol w:w="184"/>
        <w:gridCol w:w="447"/>
        <w:gridCol w:w="184"/>
        <w:gridCol w:w="1435"/>
        <w:gridCol w:w="90"/>
        <w:gridCol w:w="2610"/>
      </w:tblGrid>
      <w:tr w:rsidR="00D353EF" w:rsidRPr="00D353EF" w14:paraId="4DD916AB" w14:textId="77777777" w:rsidTr="00D90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vAlign w:val="center"/>
          </w:tcPr>
          <w:p w14:paraId="1BD94D84" w14:textId="77777777" w:rsidR="00D353EF" w:rsidRPr="00D353EF" w:rsidRDefault="00D353EF" w:rsidP="00D902A7">
            <w:pPr>
              <w:autoSpaceDE w:val="0"/>
              <w:autoSpaceDN w:val="0"/>
              <w:adjustRightInd w:val="0"/>
              <w:jc w:val="center"/>
              <w:rPr>
                <w:rFonts w:ascii="Arial" w:hAnsi="Arial" w:cs="Arial"/>
                <w:sz w:val="16"/>
                <w:szCs w:val="16"/>
                <w:lang w:val="es-ES_tradnl"/>
              </w:rPr>
            </w:pPr>
            <w:r w:rsidRPr="00D353EF">
              <w:rPr>
                <w:rFonts w:ascii="Arial" w:hAnsi="Arial" w:cs="Arial"/>
                <w:sz w:val="16"/>
                <w:szCs w:val="16"/>
                <w:lang w:val="es-ES_tradnl"/>
              </w:rPr>
              <w:t>Indicadores</w:t>
            </w:r>
          </w:p>
        </w:tc>
        <w:tc>
          <w:tcPr>
            <w:tcW w:w="1260" w:type="dxa"/>
            <w:vAlign w:val="center"/>
          </w:tcPr>
          <w:p w14:paraId="5F70C1B3" w14:textId="77777777" w:rsidR="00D353EF" w:rsidRPr="00D353EF" w:rsidRDefault="00D353EF" w:rsidP="00D902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Unidad de Medida</w:t>
            </w:r>
          </w:p>
        </w:tc>
        <w:tc>
          <w:tcPr>
            <w:tcW w:w="829" w:type="dxa"/>
            <w:vAlign w:val="center"/>
          </w:tcPr>
          <w:p w14:paraId="2742DE19" w14:textId="77777777" w:rsidR="00D353EF" w:rsidRPr="00D353EF" w:rsidRDefault="00D353EF" w:rsidP="00D902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Línea de Base 2016</w:t>
            </w:r>
          </w:p>
        </w:tc>
        <w:tc>
          <w:tcPr>
            <w:tcW w:w="611" w:type="dxa"/>
            <w:vAlign w:val="center"/>
          </w:tcPr>
          <w:p w14:paraId="4DF9C3B1" w14:textId="77777777" w:rsidR="00D353EF" w:rsidRPr="00D353EF" w:rsidRDefault="00D353EF" w:rsidP="00D902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1</w:t>
            </w:r>
          </w:p>
        </w:tc>
        <w:tc>
          <w:tcPr>
            <w:tcW w:w="540" w:type="dxa"/>
            <w:vAlign w:val="center"/>
          </w:tcPr>
          <w:p w14:paraId="58F274ED" w14:textId="77777777" w:rsidR="00D353EF" w:rsidRPr="00D353EF" w:rsidRDefault="00D353EF" w:rsidP="00D902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2</w:t>
            </w:r>
          </w:p>
        </w:tc>
        <w:tc>
          <w:tcPr>
            <w:tcW w:w="632" w:type="dxa"/>
            <w:gridSpan w:val="2"/>
            <w:vAlign w:val="center"/>
          </w:tcPr>
          <w:p w14:paraId="53CB452B" w14:textId="77777777" w:rsidR="00D353EF" w:rsidRPr="00D353EF" w:rsidRDefault="00D353EF" w:rsidP="00D902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3</w:t>
            </w:r>
          </w:p>
        </w:tc>
        <w:tc>
          <w:tcPr>
            <w:tcW w:w="632" w:type="dxa"/>
            <w:gridSpan w:val="2"/>
            <w:vAlign w:val="center"/>
          </w:tcPr>
          <w:p w14:paraId="0DB68FA3" w14:textId="77777777" w:rsidR="00D353EF" w:rsidRPr="00D353EF" w:rsidRDefault="00D353EF" w:rsidP="00D902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4</w:t>
            </w:r>
          </w:p>
        </w:tc>
        <w:tc>
          <w:tcPr>
            <w:tcW w:w="631" w:type="dxa"/>
            <w:gridSpan w:val="2"/>
            <w:vAlign w:val="center"/>
          </w:tcPr>
          <w:p w14:paraId="78A1A474" w14:textId="77777777" w:rsidR="00D353EF" w:rsidRPr="00D353EF" w:rsidRDefault="00D353EF" w:rsidP="00D902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Año 5</w:t>
            </w:r>
          </w:p>
        </w:tc>
        <w:tc>
          <w:tcPr>
            <w:tcW w:w="1619" w:type="dxa"/>
            <w:gridSpan w:val="2"/>
            <w:vAlign w:val="center"/>
          </w:tcPr>
          <w:p w14:paraId="172E8509" w14:textId="77777777" w:rsidR="00D353EF" w:rsidRPr="00D353EF" w:rsidRDefault="00D353EF" w:rsidP="00D902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Medios de Verificación</w:t>
            </w:r>
          </w:p>
        </w:tc>
        <w:tc>
          <w:tcPr>
            <w:tcW w:w="2700" w:type="dxa"/>
            <w:gridSpan w:val="2"/>
            <w:vAlign w:val="center"/>
          </w:tcPr>
          <w:p w14:paraId="448DF9D1" w14:textId="77777777" w:rsidR="00D353EF" w:rsidRPr="00D353EF" w:rsidRDefault="00D353EF" w:rsidP="00D902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D353EF">
              <w:rPr>
                <w:rFonts w:ascii="Arial" w:hAnsi="Arial" w:cs="Arial"/>
                <w:sz w:val="16"/>
                <w:szCs w:val="16"/>
                <w:lang w:val="es-ES_tradnl"/>
              </w:rPr>
              <w:t>Comentarios</w:t>
            </w:r>
          </w:p>
        </w:tc>
      </w:tr>
      <w:tr w:rsidR="00D353EF" w:rsidRPr="006610C4" w14:paraId="24F77266" w14:textId="77777777" w:rsidTr="00D90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gridSpan w:val="15"/>
            <w:vAlign w:val="center"/>
          </w:tcPr>
          <w:p w14:paraId="05026050" w14:textId="77777777" w:rsidR="00D353EF" w:rsidRPr="00D353EF" w:rsidRDefault="00D353EF" w:rsidP="00D902A7">
            <w:pPr>
              <w:autoSpaceDE w:val="0"/>
              <w:autoSpaceDN w:val="0"/>
              <w:adjustRightInd w:val="0"/>
              <w:spacing w:before="120" w:after="120"/>
              <w:rPr>
                <w:rFonts w:ascii="Arial" w:hAnsi="Arial" w:cs="Arial"/>
                <w:color w:val="000000"/>
                <w:sz w:val="16"/>
                <w:szCs w:val="16"/>
                <w:lang w:val="es-ES_tradnl"/>
              </w:rPr>
            </w:pPr>
            <w:r w:rsidRPr="00D353EF">
              <w:rPr>
                <w:rFonts w:ascii="Arial" w:hAnsi="Arial" w:cs="Arial"/>
                <w:color w:val="000000"/>
                <w:sz w:val="16"/>
                <w:szCs w:val="16"/>
                <w:lang w:val="es-ES_tradnl"/>
              </w:rPr>
              <w:t xml:space="preserve">Resultado 1. </w:t>
            </w:r>
            <w:r w:rsidRPr="00D353EF">
              <w:rPr>
                <w:rFonts w:ascii="Arial" w:hAnsi="Arial" w:cs="Arial"/>
                <w:color w:val="000000" w:themeColor="text1"/>
                <w:sz w:val="16"/>
                <w:szCs w:val="16"/>
                <w:lang w:val="es-ES_tradnl"/>
              </w:rPr>
              <w:t>Reducción del número de días anuales cerrados en el Corredor SCR</w:t>
            </w:r>
          </w:p>
        </w:tc>
      </w:tr>
      <w:tr w:rsidR="00DA414B" w:rsidRPr="006610C4" w14:paraId="3BBE8F79" w14:textId="77777777" w:rsidTr="00D902A7">
        <w:trPr>
          <w:trHeight w:val="2019"/>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4748DEA0" w14:textId="77777777" w:rsidR="00DA414B" w:rsidRPr="00DA414B" w:rsidRDefault="00DA414B" w:rsidP="00DA414B">
            <w:pPr>
              <w:autoSpaceDE w:val="0"/>
              <w:autoSpaceDN w:val="0"/>
              <w:adjustRightInd w:val="0"/>
              <w:jc w:val="center"/>
              <w:rPr>
                <w:rFonts w:ascii="Arial" w:hAnsi="Arial" w:cs="Arial"/>
                <w:b w:val="0"/>
                <w:smallCaps/>
                <w:color w:val="000000"/>
                <w:sz w:val="16"/>
                <w:szCs w:val="16"/>
                <w:lang w:val="es-ES_tradnl"/>
              </w:rPr>
            </w:pPr>
            <w:r w:rsidRPr="00DA414B">
              <w:rPr>
                <w:rFonts w:ascii="Arial" w:hAnsi="Arial" w:cs="Arial"/>
                <w:sz w:val="16"/>
                <w:szCs w:val="16"/>
                <w:lang w:val="es-ES_tradnl"/>
              </w:rPr>
              <w:t>Número de días anuales que el CSCR está cerrado por avalanchas</w:t>
            </w:r>
          </w:p>
        </w:tc>
        <w:tc>
          <w:tcPr>
            <w:tcW w:w="1260" w:type="dxa"/>
            <w:shd w:val="clear" w:color="auto" w:fill="FFFFFF" w:themeFill="background1"/>
            <w:vAlign w:val="center"/>
          </w:tcPr>
          <w:p w14:paraId="5D9C7E9C" w14:textId="77777777" w:rsidR="00DA414B" w:rsidRPr="00DA414B"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6"/>
                <w:szCs w:val="16"/>
                <w:lang w:val="es-ES_tradnl"/>
              </w:rPr>
            </w:pPr>
            <w:r w:rsidRPr="00DA414B">
              <w:rPr>
                <w:rFonts w:ascii="Arial" w:hAnsi="Arial" w:cs="Arial"/>
                <w:sz w:val="16"/>
                <w:szCs w:val="16"/>
                <w:lang w:val="es-ES_tradnl"/>
              </w:rPr>
              <w:t>días</w:t>
            </w:r>
          </w:p>
        </w:tc>
        <w:tc>
          <w:tcPr>
            <w:tcW w:w="829" w:type="dxa"/>
            <w:shd w:val="clear" w:color="auto" w:fill="FFFFFF" w:themeFill="background1"/>
            <w:vAlign w:val="center"/>
          </w:tcPr>
          <w:p w14:paraId="0508ED7D" w14:textId="77777777" w:rsidR="00DA414B" w:rsidRPr="00DA414B"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6"/>
                <w:szCs w:val="16"/>
                <w:lang w:val="es-ES_tradnl"/>
              </w:rPr>
            </w:pPr>
            <w:r w:rsidRPr="00DA414B">
              <w:rPr>
                <w:rFonts w:ascii="Arial" w:hAnsi="Arial" w:cs="Arial"/>
                <w:bCs/>
                <w:sz w:val="16"/>
                <w:szCs w:val="16"/>
                <w:lang w:val="es-ES_tradnl"/>
              </w:rPr>
              <w:t>40</w:t>
            </w:r>
            <w:r w:rsidRPr="00DA414B">
              <w:rPr>
                <w:rStyle w:val="FootnoteReference"/>
                <w:rFonts w:ascii="Arial" w:hAnsi="Arial" w:cs="Arial"/>
                <w:bCs/>
                <w:sz w:val="16"/>
                <w:szCs w:val="16"/>
                <w:lang w:val="es-ES_tradnl"/>
              </w:rPr>
              <w:footnoteReference w:id="7"/>
            </w:r>
          </w:p>
        </w:tc>
        <w:tc>
          <w:tcPr>
            <w:tcW w:w="611" w:type="dxa"/>
            <w:shd w:val="clear" w:color="auto" w:fill="FFFFFF" w:themeFill="background1"/>
            <w:vAlign w:val="center"/>
          </w:tcPr>
          <w:p w14:paraId="44439697" w14:textId="77777777" w:rsidR="00DA414B" w:rsidRPr="00DA414B"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6"/>
                <w:szCs w:val="16"/>
                <w:lang w:val="es-ES_tradnl"/>
              </w:rPr>
            </w:pPr>
            <w:r w:rsidRPr="00DA414B">
              <w:rPr>
                <w:rFonts w:ascii="Arial" w:hAnsi="Arial" w:cs="Arial"/>
                <w:bCs/>
                <w:sz w:val="16"/>
                <w:szCs w:val="16"/>
                <w:lang w:val="es-ES_tradnl"/>
              </w:rPr>
              <w:t>40</w:t>
            </w:r>
          </w:p>
        </w:tc>
        <w:tc>
          <w:tcPr>
            <w:tcW w:w="540" w:type="dxa"/>
            <w:shd w:val="clear" w:color="auto" w:fill="FFFFFF" w:themeFill="background1"/>
            <w:vAlign w:val="center"/>
          </w:tcPr>
          <w:p w14:paraId="1DEDCE3D" w14:textId="77777777" w:rsidR="00DA414B" w:rsidRPr="00DA414B"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6"/>
                <w:szCs w:val="16"/>
                <w:lang w:val="es-ES_tradnl"/>
              </w:rPr>
            </w:pPr>
            <w:r w:rsidRPr="00DA414B">
              <w:rPr>
                <w:rFonts w:ascii="Arial" w:hAnsi="Arial" w:cs="Arial"/>
                <w:bCs/>
                <w:sz w:val="16"/>
                <w:szCs w:val="16"/>
                <w:lang w:val="es-ES_tradnl"/>
              </w:rPr>
              <w:t>40</w:t>
            </w:r>
          </w:p>
        </w:tc>
        <w:tc>
          <w:tcPr>
            <w:tcW w:w="632" w:type="dxa"/>
            <w:gridSpan w:val="2"/>
            <w:shd w:val="clear" w:color="auto" w:fill="FFFFFF" w:themeFill="background1"/>
            <w:vAlign w:val="center"/>
          </w:tcPr>
          <w:p w14:paraId="4CD8AED3" w14:textId="77777777" w:rsidR="00DA414B" w:rsidRPr="00DA414B"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6"/>
                <w:szCs w:val="16"/>
                <w:lang w:val="es-ES_tradnl"/>
              </w:rPr>
            </w:pPr>
            <w:r w:rsidRPr="00DA414B">
              <w:rPr>
                <w:rFonts w:ascii="Arial" w:hAnsi="Arial" w:cs="Arial"/>
                <w:bCs/>
                <w:sz w:val="16"/>
                <w:szCs w:val="16"/>
                <w:lang w:val="es-ES_tradnl"/>
              </w:rPr>
              <w:t>40</w:t>
            </w:r>
          </w:p>
        </w:tc>
        <w:tc>
          <w:tcPr>
            <w:tcW w:w="632" w:type="dxa"/>
            <w:gridSpan w:val="2"/>
            <w:shd w:val="clear" w:color="auto" w:fill="FFFFFF" w:themeFill="background1"/>
            <w:vAlign w:val="center"/>
          </w:tcPr>
          <w:p w14:paraId="7A8E1170" w14:textId="77777777" w:rsidR="00DA414B" w:rsidRPr="00DA414B"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6"/>
                <w:szCs w:val="16"/>
                <w:lang w:val="es-ES_tradnl"/>
              </w:rPr>
            </w:pPr>
            <w:r w:rsidRPr="00DA414B">
              <w:rPr>
                <w:rFonts w:ascii="Arial" w:eastAsia="Arial Unicode MS" w:hAnsi="Arial" w:cs="Arial"/>
                <w:bCs/>
                <w:sz w:val="16"/>
                <w:szCs w:val="16"/>
                <w:lang w:val="es-ES_tradnl"/>
              </w:rPr>
              <w:t>40</w:t>
            </w:r>
          </w:p>
        </w:tc>
        <w:tc>
          <w:tcPr>
            <w:tcW w:w="631" w:type="dxa"/>
            <w:gridSpan w:val="2"/>
            <w:shd w:val="clear" w:color="auto" w:fill="FFFFFF" w:themeFill="background1"/>
            <w:vAlign w:val="center"/>
          </w:tcPr>
          <w:p w14:paraId="405F9A00" w14:textId="77777777" w:rsidR="00DA414B" w:rsidRPr="00DA414B"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6"/>
                <w:szCs w:val="16"/>
                <w:lang w:val="es-ES_tradnl"/>
              </w:rPr>
            </w:pPr>
            <w:r w:rsidRPr="00DA414B">
              <w:rPr>
                <w:rFonts w:ascii="Arial" w:eastAsia="Arial Unicode MS" w:hAnsi="Arial" w:cs="Arial"/>
                <w:bCs/>
                <w:sz w:val="16"/>
                <w:szCs w:val="16"/>
                <w:lang w:val="es-ES_tradnl"/>
              </w:rPr>
              <w:t>37</w:t>
            </w:r>
            <w:r w:rsidRPr="00DA414B">
              <w:rPr>
                <w:rStyle w:val="FootnoteReference"/>
                <w:rFonts w:ascii="Arial" w:hAnsi="Arial" w:cs="Arial"/>
                <w:bCs/>
                <w:sz w:val="16"/>
                <w:szCs w:val="16"/>
                <w:lang w:val="es-ES_tradnl"/>
              </w:rPr>
              <w:footnoteReference w:id="8"/>
            </w:r>
          </w:p>
        </w:tc>
        <w:tc>
          <w:tcPr>
            <w:tcW w:w="1619" w:type="dxa"/>
            <w:gridSpan w:val="2"/>
            <w:shd w:val="clear" w:color="auto" w:fill="FFFFFF" w:themeFill="background1"/>
            <w:vAlign w:val="center"/>
          </w:tcPr>
          <w:p w14:paraId="3751F234" w14:textId="77777777" w:rsidR="00DA414B" w:rsidRPr="00DA414B" w:rsidRDefault="00DA414B" w:rsidP="00DA414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A414B">
              <w:rPr>
                <w:rFonts w:ascii="Arial" w:hAnsi="Arial" w:cs="Arial"/>
                <w:bCs/>
                <w:sz w:val="16"/>
                <w:szCs w:val="16"/>
                <w:lang w:val="es-ES_tradnl"/>
              </w:rPr>
              <w:t>Informes de gestión de la DNV de estadísticas de cortes de rutas al año en el corredor del PCR.</w:t>
            </w:r>
          </w:p>
        </w:tc>
        <w:tc>
          <w:tcPr>
            <w:tcW w:w="2700" w:type="dxa"/>
            <w:gridSpan w:val="2"/>
            <w:shd w:val="clear" w:color="auto" w:fill="FFFFFF" w:themeFill="background1"/>
          </w:tcPr>
          <w:p w14:paraId="3A2FCB3C" w14:textId="77777777" w:rsidR="00DA414B" w:rsidRPr="00DA414B" w:rsidRDefault="00DA414B" w:rsidP="00DA41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A414B">
              <w:rPr>
                <w:rFonts w:ascii="Arial" w:hAnsi="Arial" w:cs="Arial"/>
                <w:b/>
                <w:bCs/>
                <w:sz w:val="16"/>
                <w:szCs w:val="16"/>
                <w:lang w:val="es-ES_tradnl"/>
              </w:rPr>
              <w:t xml:space="preserve">Línea de Base: </w:t>
            </w:r>
            <w:r w:rsidRPr="00DA414B">
              <w:rPr>
                <w:rFonts w:ascii="Arial" w:hAnsi="Arial" w:cs="Arial"/>
                <w:bCs/>
                <w:sz w:val="16"/>
                <w:szCs w:val="16"/>
                <w:lang w:val="es-ES_tradnl"/>
              </w:rPr>
              <w:t xml:space="preserve">Promedio de 40 días por año. </w:t>
            </w:r>
          </w:p>
          <w:p w14:paraId="530B1904" w14:textId="77777777" w:rsidR="00DA414B" w:rsidRPr="00DA414B" w:rsidRDefault="00DA414B" w:rsidP="00DA41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sz w:val="16"/>
                <w:szCs w:val="16"/>
                <w:lang w:val="es-ES_tradnl"/>
              </w:rPr>
            </w:pPr>
            <w:r w:rsidRPr="00DA414B">
              <w:rPr>
                <w:rFonts w:ascii="Arial" w:hAnsi="Arial" w:cs="Arial"/>
                <w:b/>
                <w:bCs/>
                <w:sz w:val="16"/>
                <w:szCs w:val="16"/>
                <w:lang w:val="es-ES_tradnl"/>
              </w:rPr>
              <w:t xml:space="preserve">Cálculo de la Meta: </w:t>
            </w:r>
            <w:r w:rsidRPr="00DA414B">
              <w:rPr>
                <w:rFonts w:ascii="Arial" w:hAnsi="Arial" w:cs="Arial"/>
                <w:bCs/>
                <w:sz w:val="16"/>
                <w:szCs w:val="16"/>
                <w:lang w:val="es-ES_tradnl"/>
              </w:rPr>
              <w:t xml:space="preserve">Reducción del riesgo de corte en puntos sensibles a derrumbes y cortes por nieve, con base a la construcción de cobertizos. Se toma como meta construir 1 cobertizo durante la primera operación reduciendo en 3 días los cortes medios al año. </w:t>
            </w:r>
          </w:p>
        </w:tc>
      </w:tr>
      <w:tr w:rsidR="00D353EF" w:rsidRPr="006610C4" w14:paraId="1A207906" w14:textId="77777777" w:rsidTr="00D90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gridSpan w:val="15"/>
            <w:vAlign w:val="center"/>
          </w:tcPr>
          <w:p w14:paraId="48D96744" w14:textId="77777777" w:rsidR="00D353EF" w:rsidRPr="00D353EF" w:rsidRDefault="00D353EF" w:rsidP="00D902A7">
            <w:pPr>
              <w:autoSpaceDE w:val="0"/>
              <w:autoSpaceDN w:val="0"/>
              <w:adjustRightInd w:val="0"/>
              <w:spacing w:before="120" w:after="120"/>
              <w:rPr>
                <w:rFonts w:ascii="Arial" w:hAnsi="Arial" w:cs="Arial"/>
                <w:color w:val="000000"/>
                <w:sz w:val="16"/>
                <w:szCs w:val="16"/>
                <w:lang w:val="es-ES_tradnl"/>
              </w:rPr>
            </w:pPr>
            <w:r w:rsidRPr="00D353EF">
              <w:rPr>
                <w:rFonts w:ascii="Arial" w:hAnsi="Arial" w:cs="Arial"/>
                <w:color w:val="000000"/>
                <w:sz w:val="16"/>
                <w:szCs w:val="16"/>
                <w:lang w:val="es-ES_tradnl"/>
              </w:rPr>
              <w:t xml:space="preserve">Resultado 2. Aumento del número de vehículos que transitan en el tramo </w:t>
            </w:r>
            <w:r w:rsidRPr="00D353EF">
              <w:rPr>
                <w:rFonts w:ascii="Arial" w:hAnsi="Arial" w:cs="Arial"/>
                <w:sz w:val="16"/>
                <w:szCs w:val="16"/>
                <w:lang w:val="es-ES_tradnl"/>
              </w:rPr>
              <w:t>Palmira- Lujan de Cuyo</w:t>
            </w:r>
          </w:p>
        </w:tc>
      </w:tr>
      <w:tr w:rsidR="00DA414B" w:rsidRPr="006610C4" w14:paraId="544E8D2F" w14:textId="77777777" w:rsidTr="00D902A7">
        <w:trPr>
          <w:trHeight w:val="764"/>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4E77C6C8" w14:textId="77777777" w:rsidR="00DA414B" w:rsidRPr="00D902A7" w:rsidRDefault="00DA414B" w:rsidP="00DA414B">
            <w:pPr>
              <w:autoSpaceDE w:val="0"/>
              <w:autoSpaceDN w:val="0"/>
              <w:adjustRightInd w:val="0"/>
              <w:spacing w:before="120" w:after="120"/>
              <w:rPr>
                <w:rFonts w:ascii="Arial Bold" w:hAnsi="Arial Bold" w:cs="Arial"/>
                <w:bCs w:val="0"/>
                <w:color w:val="000000"/>
                <w:sz w:val="16"/>
                <w:szCs w:val="16"/>
                <w:lang w:val="es-ES_tradnl"/>
              </w:rPr>
            </w:pPr>
            <w:r w:rsidRPr="00D902A7">
              <w:rPr>
                <w:rFonts w:ascii="Arial" w:hAnsi="Arial" w:cs="Arial"/>
                <w:b w:val="0"/>
                <w:sz w:val="16"/>
                <w:szCs w:val="16"/>
                <w:lang w:val="es-ES_tradnl"/>
              </w:rPr>
              <w:t>Número de vehículos que transitan en la variante del tramo Palmira- Lujan de Cuyo (autos)</w:t>
            </w:r>
          </w:p>
        </w:tc>
        <w:tc>
          <w:tcPr>
            <w:tcW w:w="1260" w:type="dxa"/>
            <w:vMerge w:val="restart"/>
            <w:vAlign w:val="center"/>
          </w:tcPr>
          <w:p w14:paraId="79B0E3BB" w14:textId="77777777" w:rsidR="00DA414B" w:rsidRPr="00D353EF"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353EF">
              <w:rPr>
                <w:rFonts w:ascii="Arial" w:hAnsi="Arial" w:cs="Arial"/>
                <w:bCs/>
                <w:color w:val="000000"/>
                <w:sz w:val="16"/>
                <w:szCs w:val="16"/>
                <w:lang w:val="es-ES_tradnl"/>
              </w:rPr>
              <w:t># de vehículos/día</w:t>
            </w:r>
          </w:p>
        </w:tc>
        <w:tc>
          <w:tcPr>
            <w:tcW w:w="829" w:type="dxa"/>
            <w:shd w:val="clear" w:color="auto" w:fill="FFFFFF" w:themeFill="background1"/>
            <w:vAlign w:val="center"/>
          </w:tcPr>
          <w:p w14:paraId="54A0D778"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2519</w:t>
            </w:r>
          </w:p>
        </w:tc>
        <w:tc>
          <w:tcPr>
            <w:tcW w:w="611" w:type="dxa"/>
            <w:shd w:val="clear" w:color="auto" w:fill="FFFFFF" w:themeFill="background1"/>
            <w:vAlign w:val="center"/>
          </w:tcPr>
          <w:p w14:paraId="416D07D0"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2672</w:t>
            </w:r>
          </w:p>
        </w:tc>
        <w:tc>
          <w:tcPr>
            <w:tcW w:w="724" w:type="dxa"/>
            <w:gridSpan w:val="2"/>
            <w:shd w:val="clear" w:color="auto" w:fill="FFFFFF" w:themeFill="background1"/>
            <w:vAlign w:val="center"/>
          </w:tcPr>
          <w:p w14:paraId="1AE1A2C4"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2782</w:t>
            </w:r>
          </w:p>
        </w:tc>
        <w:tc>
          <w:tcPr>
            <w:tcW w:w="632" w:type="dxa"/>
            <w:gridSpan w:val="2"/>
            <w:shd w:val="clear" w:color="auto" w:fill="FFFFFF" w:themeFill="background1"/>
            <w:vAlign w:val="center"/>
          </w:tcPr>
          <w:p w14:paraId="46BECEFA"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2896</w:t>
            </w:r>
          </w:p>
        </w:tc>
        <w:tc>
          <w:tcPr>
            <w:tcW w:w="632" w:type="dxa"/>
            <w:gridSpan w:val="2"/>
            <w:shd w:val="clear" w:color="auto" w:fill="FFFFFF" w:themeFill="background1"/>
            <w:vAlign w:val="center"/>
          </w:tcPr>
          <w:p w14:paraId="1786CD9E"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2920</w:t>
            </w:r>
          </w:p>
        </w:tc>
        <w:tc>
          <w:tcPr>
            <w:tcW w:w="631" w:type="dxa"/>
            <w:gridSpan w:val="2"/>
            <w:shd w:val="clear" w:color="auto" w:fill="FFFFFF" w:themeFill="background1"/>
            <w:vAlign w:val="center"/>
          </w:tcPr>
          <w:p w14:paraId="68B8A5F4"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Bold" w:hAnsi="Arial Bold" w:cs="Arial"/>
                <w:bCs/>
                <w:color w:val="000000"/>
                <w:sz w:val="16"/>
                <w:szCs w:val="16"/>
                <w:lang w:val="es-ES_tradnl"/>
              </w:rPr>
            </w:pPr>
            <w:r w:rsidRPr="00D902A7">
              <w:rPr>
                <w:rFonts w:ascii="Arial" w:hAnsi="Arial" w:cs="Arial"/>
                <w:bCs/>
                <w:color w:val="000000"/>
                <w:sz w:val="16"/>
                <w:szCs w:val="16"/>
                <w:lang w:val="es-ES_tradnl"/>
              </w:rPr>
              <w:t>3039</w:t>
            </w:r>
          </w:p>
        </w:tc>
        <w:tc>
          <w:tcPr>
            <w:tcW w:w="1525" w:type="dxa"/>
            <w:gridSpan w:val="2"/>
            <w:vMerge w:val="restart"/>
            <w:shd w:val="clear" w:color="auto" w:fill="FFFFFF" w:themeFill="background1"/>
            <w:vAlign w:val="center"/>
          </w:tcPr>
          <w:p w14:paraId="411CF3B2" w14:textId="77777777" w:rsidR="00DA414B" w:rsidRPr="00D353EF"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ES_tradnl"/>
              </w:rPr>
            </w:pPr>
          </w:p>
        </w:tc>
        <w:tc>
          <w:tcPr>
            <w:tcW w:w="2610" w:type="dxa"/>
            <w:vMerge w:val="restart"/>
            <w:shd w:val="clear" w:color="auto" w:fill="FFFFFF" w:themeFill="background1"/>
            <w:vAlign w:val="center"/>
          </w:tcPr>
          <w:p w14:paraId="1DB40182" w14:textId="77777777" w:rsidR="00DA414B" w:rsidRPr="00DA414B" w:rsidRDefault="00DA414B" w:rsidP="00DA41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A414B">
              <w:rPr>
                <w:rFonts w:ascii="Arial" w:hAnsi="Arial" w:cs="Arial"/>
                <w:b/>
                <w:bCs/>
                <w:sz w:val="16"/>
                <w:szCs w:val="16"/>
                <w:lang w:val="es-ES_tradnl"/>
              </w:rPr>
              <w:t xml:space="preserve">Línea de Base: </w:t>
            </w:r>
            <w:r w:rsidRPr="00DA414B">
              <w:rPr>
                <w:rFonts w:ascii="Arial" w:eastAsia="Arial Unicode MS" w:hAnsi="Arial" w:cs="Arial"/>
                <w:bCs/>
                <w:sz w:val="16"/>
                <w:szCs w:val="16"/>
                <w:lang w:val="es-ES_tradnl"/>
              </w:rPr>
              <w:t>Línea de base: TDMA en los tramos homogéneos del camino existente (53,1 km).</w:t>
            </w:r>
          </w:p>
          <w:p w14:paraId="15FAB077" w14:textId="77777777" w:rsidR="00DA414B" w:rsidRPr="00DA414B"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Bold" w:hAnsi="Arial Bold" w:cs="Arial"/>
                <w:color w:val="000000"/>
                <w:sz w:val="16"/>
                <w:szCs w:val="16"/>
                <w:lang w:val="es-ES_tradnl"/>
              </w:rPr>
            </w:pPr>
            <w:r w:rsidRPr="00DA414B">
              <w:rPr>
                <w:rFonts w:ascii="Arial" w:hAnsi="Arial" w:cs="Arial"/>
                <w:b/>
                <w:bCs/>
                <w:sz w:val="16"/>
                <w:szCs w:val="16"/>
                <w:lang w:val="es-ES_tradnl"/>
              </w:rPr>
              <w:t xml:space="preserve">Cálculo de la Meta: </w:t>
            </w:r>
            <w:r w:rsidRPr="00DA414B">
              <w:rPr>
                <w:rFonts w:ascii="Arial" w:hAnsi="Arial" w:cs="Arial"/>
                <w:bCs/>
                <w:sz w:val="16"/>
                <w:szCs w:val="16"/>
                <w:lang w:val="es-ES_tradnl"/>
              </w:rPr>
              <w:t>Se calcula el TMDA promedio de los tramos homogéneos de la variante, según el estudio origen y destino realizado por al DNV.</w:t>
            </w:r>
          </w:p>
        </w:tc>
      </w:tr>
      <w:tr w:rsidR="00DA414B" w:rsidRPr="00D353EF" w14:paraId="06218EE2" w14:textId="77777777" w:rsidTr="00D902A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14194C7F" w14:textId="77777777" w:rsidR="00DA414B" w:rsidRPr="00D902A7" w:rsidRDefault="00DA414B" w:rsidP="00DA414B">
            <w:pPr>
              <w:autoSpaceDE w:val="0"/>
              <w:autoSpaceDN w:val="0"/>
              <w:adjustRightInd w:val="0"/>
              <w:spacing w:before="120" w:after="120"/>
              <w:rPr>
                <w:rFonts w:ascii="Arial" w:hAnsi="Arial" w:cs="Arial"/>
                <w:b w:val="0"/>
                <w:sz w:val="16"/>
                <w:szCs w:val="16"/>
                <w:lang w:val="es-ES_tradnl"/>
              </w:rPr>
            </w:pPr>
            <w:r w:rsidRPr="00D902A7">
              <w:rPr>
                <w:rFonts w:ascii="Arial" w:hAnsi="Arial" w:cs="Arial"/>
                <w:b w:val="0"/>
                <w:sz w:val="16"/>
                <w:szCs w:val="16"/>
                <w:lang w:val="es-ES_tradnl"/>
              </w:rPr>
              <w:t>Número de vehículos que transitan en la variante del tramo Palmira- Lujan de Cuyo (ómnibus)</w:t>
            </w:r>
          </w:p>
        </w:tc>
        <w:tc>
          <w:tcPr>
            <w:tcW w:w="1260" w:type="dxa"/>
            <w:vMerge/>
            <w:vAlign w:val="center"/>
          </w:tcPr>
          <w:p w14:paraId="6A49AA7C" w14:textId="77777777" w:rsidR="00DA414B" w:rsidRPr="00D353EF"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ES_tradnl"/>
              </w:rPr>
            </w:pPr>
          </w:p>
        </w:tc>
        <w:tc>
          <w:tcPr>
            <w:tcW w:w="829" w:type="dxa"/>
            <w:shd w:val="clear" w:color="auto" w:fill="FFFFFF" w:themeFill="background1"/>
            <w:vAlign w:val="center"/>
          </w:tcPr>
          <w:p w14:paraId="0465C755"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 xml:space="preserve"> 55</w:t>
            </w:r>
          </w:p>
        </w:tc>
        <w:tc>
          <w:tcPr>
            <w:tcW w:w="611" w:type="dxa"/>
            <w:shd w:val="clear" w:color="auto" w:fill="FFFFFF" w:themeFill="background1"/>
            <w:vAlign w:val="center"/>
          </w:tcPr>
          <w:p w14:paraId="7BC70F0A"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57</w:t>
            </w:r>
          </w:p>
        </w:tc>
        <w:tc>
          <w:tcPr>
            <w:tcW w:w="724" w:type="dxa"/>
            <w:gridSpan w:val="2"/>
            <w:shd w:val="clear" w:color="auto" w:fill="FFFFFF" w:themeFill="background1"/>
            <w:vAlign w:val="center"/>
          </w:tcPr>
          <w:p w14:paraId="47AB6AB3"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59</w:t>
            </w:r>
          </w:p>
        </w:tc>
        <w:tc>
          <w:tcPr>
            <w:tcW w:w="632" w:type="dxa"/>
            <w:gridSpan w:val="2"/>
            <w:shd w:val="clear" w:color="auto" w:fill="FFFFFF" w:themeFill="background1"/>
            <w:vAlign w:val="center"/>
          </w:tcPr>
          <w:p w14:paraId="21097FC9"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60</w:t>
            </w:r>
          </w:p>
        </w:tc>
        <w:tc>
          <w:tcPr>
            <w:tcW w:w="632" w:type="dxa"/>
            <w:gridSpan w:val="2"/>
            <w:shd w:val="clear" w:color="auto" w:fill="FFFFFF" w:themeFill="background1"/>
            <w:vAlign w:val="center"/>
          </w:tcPr>
          <w:p w14:paraId="3565EF45"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60</w:t>
            </w:r>
          </w:p>
        </w:tc>
        <w:tc>
          <w:tcPr>
            <w:tcW w:w="631" w:type="dxa"/>
            <w:gridSpan w:val="2"/>
            <w:shd w:val="clear" w:color="auto" w:fill="FFFFFF" w:themeFill="background1"/>
            <w:vAlign w:val="center"/>
          </w:tcPr>
          <w:p w14:paraId="0ABF8333"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Bold" w:hAnsi="Arial Bold" w:cs="Arial"/>
                <w:bCs/>
                <w:color w:val="000000"/>
                <w:sz w:val="16"/>
                <w:szCs w:val="16"/>
                <w:lang w:val="es-ES_tradnl"/>
              </w:rPr>
            </w:pPr>
            <w:r w:rsidRPr="00D902A7">
              <w:rPr>
                <w:rFonts w:ascii="Arial" w:hAnsi="Arial" w:cs="Arial"/>
                <w:bCs/>
                <w:color w:val="000000"/>
                <w:sz w:val="16"/>
                <w:szCs w:val="16"/>
                <w:lang w:val="es-ES_tradnl"/>
              </w:rPr>
              <w:t>62</w:t>
            </w:r>
          </w:p>
        </w:tc>
        <w:tc>
          <w:tcPr>
            <w:tcW w:w="1525" w:type="dxa"/>
            <w:gridSpan w:val="2"/>
            <w:vMerge/>
            <w:shd w:val="clear" w:color="auto" w:fill="FFFFFF" w:themeFill="background1"/>
            <w:vAlign w:val="center"/>
          </w:tcPr>
          <w:p w14:paraId="6D35A6FF" w14:textId="77777777" w:rsidR="00DA414B" w:rsidRPr="00D353EF"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ES_tradnl"/>
              </w:rPr>
            </w:pPr>
          </w:p>
        </w:tc>
        <w:tc>
          <w:tcPr>
            <w:tcW w:w="2610" w:type="dxa"/>
            <w:vMerge/>
            <w:shd w:val="clear" w:color="auto" w:fill="FFFFFF" w:themeFill="background1"/>
            <w:vAlign w:val="center"/>
          </w:tcPr>
          <w:p w14:paraId="347EC10E" w14:textId="77777777" w:rsidR="00DA414B" w:rsidRPr="00D353EF"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p>
        </w:tc>
      </w:tr>
      <w:tr w:rsidR="00DA414B" w:rsidRPr="00D353EF" w14:paraId="575B8A8C" w14:textId="77777777" w:rsidTr="00D902A7">
        <w:trPr>
          <w:trHeight w:val="177"/>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2AA350F8" w14:textId="77777777" w:rsidR="00DA414B" w:rsidRPr="00D902A7" w:rsidRDefault="00DA414B" w:rsidP="00DA414B">
            <w:pPr>
              <w:autoSpaceDE w:val="0"/>
              <w:autoSpaceDN w:val="0"/>
              <w:adjustRightInd w:val="0"/>
              <w:spacing w:before="120" w:after="120"/>
              <w:rPr>
                <w:rFonts w:ascii="Arial" w:hAnsi="Arial" w:cs="Arial"/>
                <w:b w:val="0"/>
                <w:sz w:val="16"/>
                <w:szCs w:val="16"/>
                <w:lang w:val="es-ES_tradnl"/>
              </w:rPr>
            </w:pPr>
            <w:r w:rsidRPr="00D902A7">
              <w:rPr>
                <w:rFonts w:ascii="Arial" w:hAnsi="Arial" w:cs="Arial"/>
                <w:b w:val="0"/>
                <w:sz w:val="16"/>
                <w:szCs w:val="16"/>
                <w:lang w:val="es-ES_tradnl"/>
              </w:rPr>
              <w:t>Número de vehículos que transitan en la variante del tramo Palmira- Lujan de Cuyo (camión liviano)</w:t>
            </w:r>
          </w:p>
        </w:tc>
        <w:tc>
          <w:tcPr>
            <w:tcW w:w="1260" w:type="dxa"/>
            <w:vMerge/>
            <w:vAlign w:val="center"/>
          </w:tcPr>
          <w:p w14:paraId="13FE5795" w14:textId="77777777" w:rsidR="00DA414B" w:rsidRPr="00D353EF"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ES_tradnl"/>
              </w:rPr>
            </w:pPr>
          </w:p>
        </w:tc>
        <w:tc>
          <w:tcPr>
            <w:tcW w:w="829" w:type="dxa"/>
            <w:shd w:val="clear" w:color="auto" w:fill="FFFFFF" w:themeFill="background1"/>
            <w:vAlign w:val="center"/>
          </w:tcPr>
          <w:p w14:paraId="5DBE3E0A"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142</w:t>
            </w:r>
          </w:p>
        </w:tc>
        <w:tc>
          <w:tcPr>
            <w:tcW w:w="611" w:type="dxa"/>
            <w:shd w:val="clear" w:color="auto" w:fill="FFFFFF" w:themeFill="background1"/>
            <w:vAlign w:val="center"/>
          </w:tcPr>
          <w:p w14:paraId="00F8FAA5"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148</w:t>
            </w:r>
          </w:p>
        </w:tc>
        <w:tc>
          <w:tcPr>
            <w:tcW w:w="724" w:type="dxa"/>
            <w:gridSpan w:val="2"/>
            <w:shd w:val="clear" w:color="auto" w:fill="FFFFFF" w:themeFill="background1"/>
            <w:vAlign w:val="center"/>
          </w:tcPr>
          <w:p w14:paraId="0D797CAB"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152</w:t>
            </w:r>
          </w:p>
        </w:tc>
        <w:tc>
          <w:tcPr>
            <w:tcW w:w="632" w:type="dxa"/>
            <w:gridSpan w:val="2"/>
            <w:shd w:val="clear" w:color="auto" w:fill="FFFFFF" w:themeFill="background1"/>
            <w:vAlign w:val="center"/>
          </w:tcPr>
          <w:p w14:paraId="64875B4F"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156</w:t>
            </w:r>
          </w:p>
        </w:tc>
        <w:tc>
          <w:tcPr>
            <w:tcW w:w="632" w:type="dxa"/>
            <w:gridSpan w:val="2"/>
            <w:shd w:val="clear" w:color="auto" w:fill="FFFFFF" w:themeFill="background1"/>
            <w:vAlign w:val="center"/>
          </w:tcPr>
          <w:p w14:paraId="2540F677"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157</w:t>
            </w:r>
          </w:p>
        </w:tc>
        <w:tc>
          <w:tcPr>
            <w:tcW w:w="631" w:type="dxa"/>
            <w:gridSpan w:val="2"/>
            <w:shd w:val="clear" w:color="auto" w:fill="FFFFFF" w:themeFill="background1"/>
            <w:vAlign w:val="center"/>
          </w:tcPr>
          <w:p w14:paraId="5437C514" w14:textId="77777777" w:rsidR="00DA414B" w:rsidRPr="00D902A7"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161</w:t>
            </w:r>
          </w:p>
        </w:tc>
        <w:tc>
          <w:tcPr>
            <w:tcW w:w="1525" w:type="dxa"/>
            <w:gridSpan w:val="2"/>
            <w:vMerge/>
            <w:shd w:val="clear" w:color="auto" w:fill="FFFFFF" w:themeFill="background1"/>
            <w:vAlign w:val="center"/>
          </w:tcPr>
          <w:p w14:paraId="33D94AAB" w14:textId="77777777" w:rsidR="00DA414B" w:rsidRPr="00D353EF"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ES_tradnl"/>
              </w:rPr>
            </w:pPr>
          </w:p>
        </w:tc>
        <w:tc>
          <w:tcPr>
            <w:tcW w:w="2610" w:type="dxa"/>
            <w:vMerge/>
            <w:shd w:val="clear" w:color="auto" w:fill="FFFFFF" w:themeFill="background1"/>
            <w:vAlign w:val="center"/>
          </w:tcPr>
          <w:p w14:paraId="10190DA9" w14:textId="77777777" w:rsidR="00DA414B" w:rsidRPr="00D353EF" w:rsidRDefault="00DA414B" w:rsidP="00DA414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tc>
      </w:tr>
      <w:tr w:rsidR="00DA414B" w:rsidRPr="00D353EF" w14:paraId="7F7CB7FB" w14:textId="77777777" w:rsidTr="00D902A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3F3EC8DA" w14:textId="77777777" w:rsidR="00DA414B" w:rsidRPr="00D902A7" w:rsidRDefault="00DA414B" w:rsidP="00DA414B">
            <w:pPr>
              <w:autoSpaceDE w:val="0"/>
              <w:autoSpaceDN w:val="0"/>
              <w:adjustRightInd w:val="0"/>
              <w:spacing w:before="120" w:after="120"/>
              <w:rPr>
                <w:rFonts w:ascii="Arial" w:hAnsi="Arial" w:cs="Arial"/>
                <w:b w:val="0"/>
                <w:sz w:val="16"/>
                <w:szCs w:val="16"/>
                <w:lang w:val="es-ES_tradnl"/>
              </w:rPr>
            </w:pPr>
            <w:r w:rsidRPr="00D902A7">
              <w:rPr>
                <w:rFonts w:ascii="Arial" w:hAnsi="Arial" w:cs="Arial"/>
                <w:b w:val="0"/>
                <w:sz w:val="16"/>
                <w:szCs w:val="16"/>
                <w:lang w:val="es-ES_tradnl"/>
              </w:rPr>
              <w:t>Número de vehículos que transitan en la variante del tramo Palmira- Lujan de Cuyo (camión pesado)</w:t>
            </w:r>
          </w:p>
        </w:tc>
        <w:tc>
          <w:tcPr>
            <w:tcW w:w="1260" w:type="dxa"/>
            <w:vMerge/>
            <w:vAlign w:val="center"/>
          </w:tcPr>
          <w:p w14:paraId="7EF0C0B8" w14:textId="77777777" w:rsidR="00DA414B" w:rsidRPr="00D353EF"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ES_tradnl"/>
              </w:rPr>
            </w:pPr>
          </w:p>
        </w:tc>
        <w:tc>
          <w:tcPr>
            <w:tcW w:w="829" w:type="dxa"/>
            <w:shd w:val="clear" w:color="auto" w:fill="FFFFFF" w:themeFill="background1"/>
            <w:vAlign w:val="center"/>
          </w:tcPr>
          <w:p w14:paraId="428DAD90"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519</w:t>
            </w:r>
          </w:p>
        </w:tc>
        <w:tc>
          <w:tcPr>
            <w:tcW w:w="611" w:type="dxa"/>
            <w:shd w:val="clear" w:color="auto" w:fill="FFFFFF" w:themeFill="background1"/>
            <w:vAlign w:val="center"/>
          </w:tcPr>
          <w:p w14:paraId="0320F201"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540</w:t>
            </w:r>
          </w:p>
        </w:tc>
        <w:tc>
          <w:tcPr>
            <w:tcW w:w="724" w:type="dxa"/>
            <w:gridSpan w:val="2"/>
            <w:shd w:val="clear" w:color="auto" w:fill="FFFFFF" w:themeFill="background1"/>
            <w:vAlign w:val="center"/>
          </w:tcPr>
          <w:p w14:paraId="0A15CFA2"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554</w:t>
            </w:r>
          </w:p>
        </w:tc>
        <w:tc>
          <w:tcPr>
            <w:tcW w:w="632" w:type="dxa"/>
            <w:gridSpan w:val="2"/>
            <w:shd w:val="clear" w:color="auto" w:fill="FFFFFF" w:themeFill="background1"/>
            <w:vAlign w:val="center"/>
          </w:tcPr>
          <w:p w14:paraId="3E439155"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569</w:t>
            </w:r>
          </w:p>
        </w:tc>
        <w:tc>
          <w:tcPr>
            <w:tcW w:w="632" w:type="dxa"/>
            <w:gridSpan w:val="2"/>
            <w:shd w:val="clear" w:color="auto" w:fill="FFFFFF" w:themeFill="background1"/>
            <w:vAlign w:val="center"/>
          </w:tcPr>
          <w:p w14:paraId="2437C1DB"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573</w:t>
            </w:r>
          </w:p>
        </w:tc>
        <w:tc>
          <w:tcPr>
            <w:tcW w:w="631" w:type="dxa"/>
            <w:gridSpan w:val="2"/>
            <w:shd w:val="clear" w:color="auto" w:fill="FFFFFF" w:themeFill="background1"/>
            <w:vAlign w:val="center"/>
          </w:tcPr>
          <w:p w14:paraId="5E9038AB" w14:textId="77777777" w:rsidR="00DA414B" w:rsidRPr="00D902A7"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lang w:val="es-ES_tradnl"/>
              </w:rPr>
            </w:pPr>
            <w:r w:rsidRPr="00D902A7">
              <w:rPr>
                <w:rFonts w:ascii="Arial" w:hAnsi="Arial" w:cs="Arial"/>
                <w:bCs/>
                <w:color w:val="000000"/>
                <w:sz w:val="16"/>
                <w:szCs w:val="16"/>
                <w:lang w:val="es-ES_tradnl"/>
              </w:rPr>
              <w:t>588</w:t>
            </w:r>
          </w:p>
        </w:tc>
        <w:tc>
          <w:tcPr>
            <w:tcW w:w="1525" w:type="dxa"/>
            <w:gridSpan w:val="2"/>
            <w:vMerge/>
            <w:shd w:val="clear" w:color="auto" w:fill="FFFFFF" w:themeFill="background1"/>
            <w:vAlign w:val="center"/>
          </w:tcPr>
          <w:p w14:paraId="1C7F8AEA" w14:textId="77777777" w:rsidR="00DA414B" w:rsidRPr="00D353EF"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ES_tradnl"/>
              </w:rPr>
            </w:pPr>
          </w:p>
        </w:tc>
        <w:tc>
          <w:tcPr>
            <w:tcW w:w="2610" w:type="dxa"/>
            <w:vMerge/>
            <w:shd w:val="clear" w:color="auto" w:fill="FFFFFF" w:themeFill="background1"/>
            <w:vAlign w:val="center"/>
          </w:tcPr>
          <w:p w14:paraId="6754EBFA" w14:textId="77777777" w:rsidR="00DA414B" w:rsidRPr="00D353EF" w:rsidRDefault="00DA414B" w:rsidP="00DA414B">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p>
        </w:tc>
      </w:tr>
      <w:tr w:rsidR="00DA414B" w:rsidRPr="006610C4" w14:paraId="2E48E620" w14:textId="77777777" w:rsidTr="00CD2FBE">
        <w:tc>
          <w:tcPr>
            <w:cnfStyle w:val="001000000000" w:firstRow="0" w:lastRow="0" w:firstColumn="1" w:lastColumn="0" w:oddVBand="0" w:evenVBand="0" w:oddHBand="0" w:evenHBand="0" w:firstRowFirstColumn="0" w:firstRowLastColumn="0" w:lastRowFirstColumn="0" w:lastRowLastColumn="0"/>
            <w:tcW w:w="11340" w:type="dxa"/>
            <w:gridSpan w:val="15"/>
            <w:shd w:val="clear" w:color="auto" w:fill="DBE5F1" w:themeFill="accent1" w:themeFillTint="33"/>
            <w:vAlign w:val="center"/>
          </w:tcPr>
          <w:p w14:paraId="17CC3F5B" w14:textId="77777777" w:rsidR="00DA414B" w:rsidRPr="00D353EF" w:rsidRDefault="00DA414B" w:rsidP="00DA414B">
            <w:pPr>
              <w:autoSpaceDE w:val="0"/>
              <w:autoSpaceDN w:val="0"/>
              <w:adjustRightInd w:val="0"/>
              <w:spacing w:before="120" w:after="120"/>
              <w:rPr>
                <w:rFonts w:ascii="Arial" w:hAnsi="Arial" w:cs="Arial"/>
                <w:color w:val="000000"/>
                <w:sz w:val="16"/>
                <w:szCs w:val="16"/>
                <w:lang w:val="es-ES_tradnl"/>
              </w:rPr>
            </w:pPr>
            <w:r w:rsidRPr="00D353EF">
              <w:rPr>
                <w:rFonts w:ascii="Arial" w:hAnsi="Arial" w:cs="Arial"/>
                <w:color w:val="000000"/>
                <w:sz w:val="16"/>
                <w:szCs w:val="16"/>
                <w:lang w:val="es-ES_tradnl"/>
              </w:rPr>
              <w:t>Resultado 3. Reducción del costo de operación según tipo de vehículos en el tramo Palmira-Lujan de Cuyo</w:t>
            </w:r>
          </w:p>
        </w:tc>
      </w:tr>
      <w:tr w:rsidR="00DA414B" w:rsidRPr="006610C4" w14:paraId="38BF6254" w14:textId="77777777" w:rsidTr="00D902A7">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104466F4" w14:textId="77777777" w:rsidR="00DA414B" w:rsidRPr="00D902A7" w:rsidRDefault="00DA414B" w:rsidP="00DA414B">
            <w:pPr>
              <w:autoSpaceDE w:val="0"/>
              <w:autoSpaceDN w:val="0"/>
              <w:adjustRightInd w:val="0"/>
              <w:rPr>
                <w:rFonts w:ascii="Arial" w:hAnsi="Arial" w:cs="Arial"/>
                <w:b w:val="0"/>
                <w:smallCaps/>
                <w:color w:val="000000"/>
                <w:sz w:val="16"/>
                <w:szCs w:val="16"/>
                <w:lang w:val="es-ES_tradnl"/>
              </w:rPr>
            </w:pPr>
            <w:r w:rsidRPr="00D902A7">
              <w:rPr>
                <w:rFonts w:ascii="Arial" w:hAnsi="Arial" w:cs="Arial"/>
                <w:b w:val="0"/>
                <w:sz w:val="16"/>
                <w:szCs w:val="16"/>
                <w:lang w:val="es-ES_tradnl"/>
              </w:rPr>
              <w:t>Costo de operación por km por vehículo en el tramo Palmira- Lujan de Cuyo (autos)</w:t>
            </w:r>
          </w:p>
        </w:tc>
        <w:tc>
          <w:tcPr>
            <w:tcW w:w="1260" w:type="dxa"/>
            <w:vMerge w:val="restart"/>
            <w:shd w:val="clear" w:color="auto" w:fill="FFFFFF" w:themeFill="background1"/>
            <w:vAlign w:val="center"/>
          </w:tcPr>
          <w:p w14:paraId="3BF9D2AB" w14:textId="77777777" w:rsidR="00DA414B" w:rsidRPr="00D353EF"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r w:rsidRPr="00D353EF">
              <w:rPr>
                <w:rFonts w:ascii="Arial" w:hAnsi="Arial" w:cs="Arial"/>
                <w:bCs/>
                <w:sz w:val="16"/>
                <w:szCs w:val="16"/>
                <w:lang w:val="es-ES_tradnl"/>
              </w:rPr>
              <w:t>US$</w:t>
            </w:r>
          </w:p>
          <w:p w14:paraId="3B8AE329" w14:textId="77777777" w:rsidR="00DA414B" w:rsidRPr="00D353EF"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p>
        </w:tc>
        <w:tc>
          <w:tcPr>
            <w:tcW w:w="829" w:type="dxa"/>
            <w:shd w:val="clear" w:color="auto" w:fill="FFFFFF" w:themeFill="background1"/>
            <w:vAlign w:val="center"/>
          </w:tcPr>
          <w:p w14:paraId="72846088"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sz w:val="16"/>
                <w:szCs w:val="16"/>
                <w:lang w:val="es-ES_tradnl"/>
              </w:rPr>
            </w:pPr>
            <w:r w:rsidRPr="00D902A7">
              <w:rPr>
                <w:rFonts w:ascii="Arial" w:hAnsi="Arial" w:cs="Arial"/>
                <w:bCs/>
                <w:sz w:val="16"/>
                <w:szCs w:val="16"/>
                <w:lang w:val="es-ES_tradnl"/>
              </w:rPr>
              <w:t>0.48</w:t>
            </w:r>
          </w:p>
        </w:tc>
        <w:tc>
          <w:tcPr>
            <w:tcW w:w="611" w:type="dxa"/>
            <w:shd w:val="clear" w:color="auto" w:fill="FFFFFF" w:themeFill="background1"/>
            <w:vAlign w:val="center"/>
          </w:tcPr>
          <w:p w14:paraId="3201993B"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sz w:val="16"/>
                <w:szCs w:val="16"/>
                <w:lang w:val="es-ES_tradnl"/>
              </w:rPr>
            </w:pPr>
            <w:r w:rsidRPr="00D902A7">
              <w:rPr>
                <w:rFonts w:ascii="Arial" w:hAnsi="Arial" w:cs="Arial"/>
                <w:bCs/>
                <w:sz w:val="16"/>
                <w:szCs w:val="16"/>
                <w:lang w:val="es-ES_tradnl"/>
              </w:rPr>
              <w:t>0.48</w:t>
            </w:r>
          </w:p>
        </w:tc>
        <w:tc>
          <w:tcPr>
            <w:tcW w:w="540" w:type="dxa"/>
            <w:shd w:val="clear" w:color="auto" w:fill="FFFFFF" w:themeFill="background1"/>
            <w:vAlign w:val="center"/>
          </w:tcPr>
          <w:p w14:paraId="64BA89C0"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sz w:val="16"/>
                <w:szCs w:val="16"/>
                <w:lang w:val="es-ES_tradnl"/>
              </w:rPr>
            </w:pPr>
            <w:r w:rsidRPr="00D902A7">
              <w:rPr>
                <w:rFonts w:ascii="Arial" w:hAnsi="Arial" w:cs="Arial"/>
                <w:bCs/>
                <w:sz w:val="16"/>
                <w:szCs w:val="16"/>
                <w:lang w:val="es-ES_tradnl"/>
              </w:rPr>
              <w:t>0.48</w:t>
            </w:r>
          </w:p>
        </w:tc>
        <w:tc>
          <w:tcPr>
            <w:tcW w:w="632" w:type="dxa"/>
            <w:gridSpan w:val="2"/>
            <w:shd w:val="clear" w:color="auto" w:fill="FFFFFF" w:themeFill="background1"/>
            <w:vAlign w:val="center"/>
          </w:tcPr>
          <w:p w14:paraId="3E19E411"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sz w:val="16"/>
                <w:szCs w:val="16"/>
                <w:lang w:val="es-ES_tradnl"/>
              </w:rPr>
            </w:pPr>
            <w:r w:rsidRPr="00D902A7">
              <w:rPr>
                <w:rFonts w:ascii="Arial" w:hAnsi="Arial" w:cs="Arial"/>
                <w:bCs/>
                <w:sz w:val="16"/>
                <w:szCs w:val="16"/>
                <w:lang w:val="es-ES_tradnl"/>
              </w:rPr>
              <w:t>0.48</w:t>
            </w:r>
          </w:p>
        </w:tc>
        <w:tc>
          <w:tcPr>
            <w:tcW w:w="632" w:type="dxa"/>
            <w:gridSpan w:val="2"/>
            <w:shd w:val="clear" w:color="auto" w:fill="FFFFFF" w:themeFill="background1"/>
            <w:vAlign w:val="center"/>
          </w:tcPr>
          <w:p w14:paraId="6718E62F"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sz w:val="16"/>
                <w:szCs w:val="16"/>
                <w:lang w:val="es-ES_tradnl"/>
              </w:rPr>
            </w:pPr>
            <w:r w:rsidRPr="00D902A7">
              <w:rPr>
                <w:rFonts w:ascii="Arial" w:eastAsia="Arial Unicode MS" w:hAnsi="Arial" w:cs="Arial"/>
                <w:bCs/>
                <w:sz w:val="16"/>
                <w:szCs w:val="16"/>
                <w:lang w:val="es-ES_tradnl"/>
              </w:rPr>
              <w:t>0.41</w:t>
            </w:r>
          </w:p>
        </w:tc>
        <w:tc>
          <w:tcPr>
            <w:tcW w:w="631" w:type="dxa"/>
            <w:gridSpan w:val="2"/>
            <w:shd w:val="clear" w:color="auto" w:fill="FFFFFF" w:themeFill="background1"/>
            <w:vAlign w:val="center"/>
          </w:tcPr>
          <w:p w14:paraId="19F905BA"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sz w:val="16"/>
                <w:szCs w:val="16"/>
                <w:lang w:val="es-ES_tradnl"/>
              </w:rPr>
            </w:pPr>
            <w:r w:rsidRPr="00D902A7">
              <w:rPr>
                <w:rFonts w:ascii="Arial" w:eastAsia="Arial Unicode MS" w:hAnsi="Arial" w:cs="Arial"/>
                <w:bCs/>
                <w:sz w:val="16"/>
                <w:szCs w:val="16"/>
                <w:lang w:val="es-ES_tradnl"/>
              </w:rPr>
              <w:t>0.41</w:t>
            </w:r>
          </w:p>
        </w:tc>
        <w:tc>
          <w:tcPr>
            <w:tcW w:w="1619" w:type="dxa"/>
            <w:gridSpan w:val="2"/>
            <w:vMerge w:val="restart"/>
            <w:shd w:val="clear" w:color="auto" w:fill="FFFFFF" w:themeFill="background1"/>
            <w:vAlign w:val="center"/>
          </w:tcPr>
          <w:p w14:paraId="2255592F" w14:textId="77777777" w:rsidR="00DA414B" w:rsidRPr="00D353EF" w:rsidRDefault="00DA414B" w:rsidP="00DA41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sz w:val="16"/>
                <w:szCs w:val="16"/>
                <w:lang w:val="es-ES_tradnl"/>
              </w:rPr>
            </w:pPr>
            <w:r w:rsidRPr="00D353EF">
              <w:rPr>
                <w:rFonts w:ascii="Arial" w:eastAsia="Arial Unicode MS" w:hAnsi="Arial" w:cs="Arial"/>
                <w:bCs/>
                <w:sz w:val="16"/>
                <w:szCs w:val="16"/>
                <w:lang w:val="es-ES_tradnl"/>
              </w:rPr>
              <w:t>Informe anual de actividades de la DNV, con base en el HDM-4</w:t>
            </w:r>
          </w:p>
        </w:tc>
        <w:tc>
          <w:tcPr>
            <w:tcW w:w="2700" w:type="dxa"/>
            <w:gridSpan w:val="2"/>
            <w:vMerge w:val="restart"/>
            <w:shd w:val="clear" w:color="auto" w:fill="FFFFFF" w:themeFill="background1"/>
            <w:vAlign w:val="center"/>
          </w:tcPr>
          <w:p w14:paraId="29FD8680" w14:textId="77777777" w:rsidR="00DA414B" w:rsidRPr="00D902A7" w:rsidRDefault="00DA414B" w:rsidP="00DA414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
                <w:bCs/>
                <w:sz w:val="16"/>
                <w:szCs w:val="16"/>
                <w:lang w:val="es-ES_tradnl"/>
              </w:rPr>
              <w:t>Línea de Base</w:t>
            </w:r>
            <w:r w:rsidRPr="00D902A7">
              <w:rPr>
                <w:rFonts w:ascii="Arial" w:eastAsia="Arial Unicode MS" w:hAnsi="Arial" w:cs="Arial"/>
                <w:bCs/>
                <w:sz w:val="16"/>
                <w:szCs w:val="16"/>
                <w:lang w:val="es-ES_tradnl"/>
              </w:rPr>
              <w:t>: el costo anual total de operación de autos, ómnibus, camión liviano y camión.</w:t>
            </w:r>
          </w:p>
          <w:p w14:paraId="2D6EB03B" w14:textId="77777777" w:rsidR="00DA414B" w:rsidRPr="00D902A7" w:rsidRDefault="00DA414B" w:rsidP="00DA414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p w14:paraId="3D2364B9" w14:textId="77777777" w:rsidR="00DA414B" w:rsidRPr="00DD3373" w:rsidRDefault="00DA414B" w:rsidP="00DA414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highlight w:val="yellow"/>
                <w:lang w:val="es-ES_tradnl"/>
              </w:rPr>
            </w:pPr>
            <w:r w:rsidRPr="00D902A7">
              <w:rPr>
                <w:rFonts w:ascii="Arial" w:eastAsia="Arial Unicode MS" w:hAnsi="Arial" w:cs="Arial"/>
                <w:b/>
                <w:bCs/>
                <w:sz w:val="16"/>
                <w:szCs w:val="16"/>
                <w:lang w:val="es-ES_tradnl"/>
              </w:rPr>
              <w:t>Cálculo de la meta</w:t>
            </w:r>
            <w:r w:rsidRPr="00D902A7">
              <w:rPr>
                <w:rFonts w:ascii="Arial" w:eastAsia="Arial Unicode MS" w:hAnsi="Arial" w:cs="Arial"/>
                <w:bCs/>
                <w:sz w:val="16"/>
                <w:szCs w:val="16"/>
                <w:lang w:val="es-ES_tradnl"/>
              </w:rPr>
              <w:t xml:space="preserve">: con la reducción a 36,5 km la distancia recorrida (disminución de 16,6 km). Fuente: HDM-4. Modelación en la </w:t>
            </w:r>
            <w:r w:rsidRPr="00D902A7">
              <w:rPr>
                <w:rFonts w:ascii="Arial" w:eastAsia="Arial Unicode MS" w:hAnsi="Arial" w:cs="Arial"/>
                <w:bCs/>
                <w:sz w:val="16"/>
                <w:szCs w:val="16"/>
                <w:lang w:val="es-ES_tradnl"/>
              </w:rPr>
              <w:lastRenderedPageBreak/>
              <w:t>evaluación económica en CON y SIN proyecto. Reportes de salida del HDM-4 de costo de operación de vehículos</w:t>
            </w:r>
            <w:r w:rsidRPr="00D902A7">
              <w:rPr>
                <w:rFonts w:ascii="Arial" w:hAnsi="Arial" w:cs="Arial"/>
                <w:sz w:val="16"/>
                <w:szCs w:val="16"/>
                <w:vertAlign w:val="superscript"/>
              </w:rPr>
              <w:footnoteReference w:id="9"/>
            </w:r>
          </w:p>
        </w:tc>
      </w:tr>
      <w:tr w:rsidR="00DA414B" w:rsidRPr="00D353EF" w14:paraId="45C5D455" w14:textId="77777777" w:rsidTr="00D902A7">
        <w:trPr>
          <w:trHeight w:val="26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0A0D50F3" w14:textId="77777777" w:rsidR="00DA414B" w:rsidRPr="00D902A7" w:rsidRDefault="00DA414B" w:rsidP="00DA414B">
            <w:pPr>
              <w:autoSpaceDE w:val="0"/>
              <w:autoSpaceDN w:val="0"/>
              <w:adjustRightInd w:val="0"/>
              <w:rPr>
                <w:rFonts w:ascii="Arial" w:hAnsi="Arial" w:cs="Arial"/>
                <w:b w:val="0"/>
                <w:sz w:val="16"/>
                <w:szCs w:val="16"/>
                <w:lang w:val="es-ES_tradnl"/>
              </w:rPr>
            </w:pPr>
            <w:r w:rsidRPr="00D902A7">
              <w:rPr>
                <w:rFonts w:ascii="Arial" w:hAnsi="Arial" w:cs="Arial"/>
                <w:b w:val="0"/>
                <w:sz w:val="16"/>
                <w:szCs w:val="16"/>
                <w:lang w:val="es-ES_tradnl"/>
              </w:rPr>
              <w:t xml:space="preserve">Costo de operación por km por vehículo en el tramo Palmira- Lujan de Cuyo (ómnibus) </w:t>
            </w:r>
          </w:p>
        </w:tc>
        <w:tc>
          <w:tcPr>
            <w:tcW w:w="1260" w:type="dxa"/>
            <w:vMerge/>
            <w:shd w:val="clear" w:color="auto" w:fill="FFFFFF" w:themeFill="background1"/>
            <w:vAlign w:val="center"/>
          </w:tcPr>
          <w:p w14:paraId="04314AA5"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p>
        </w:tc>
        <w:tc>
          <w:tcPr>
            <w:tcW w:w="829" w:type="dxa"/>
            <w:shd w:val="clear" w:color="auto" w:fill="FFFFFF" w:themeFill="background1"/>
            <w:vAlign w:val="center"/>
          </w:tcPr>
          <w:p w14:paraId="1BDBFD3B"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2.23</w:t>
            </w:r>
          </w:p>
        </w:tc>
        <w:tc>
          <w:tcPr>
            <w:tcW w:w="611" w:type="dxa"/>
            <w:shd w:val="clear" w:color="auto" w:fill="FFFFFF" w:themeFill="background1"/>
            <w:vAlign w:val="center"/>
          </w:tcPr>
          <w:p w14:paraId="497C3C6D"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2.23</w:t>
            </w:r>
          </w:p>
        </w:tc>
        <w:tc>
          <w:tcPr>
            <w:tcW w:w="540" w:type="dxa"/>
            <w:shd w:val="clear" w:color="auto" w:fill="FFFFFF" w:themeFill="background1"/>
            <w:vAlign w:val="center"/>
          </w:tcPr>
          <w:p w14:paraId="622165CB"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2.23</w:t>
            </w:r>
          </w:p>
        </w:tc>
        <w:tc>
          <w:tcPr>
            <w:tcW w:w="632" w:type="dxa"/>
            <w:gridSpan w:val="2"/>
            <w:shd w:val="clear" w:color="auto" w:fill="FFFFFF" w:themeFill="background1"/>
            <w:vAlign w:val="center"/>
          </w:tcPr>
          <w:p w14:paraId="76088138"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2.23</w:t>
            </w:r>
          </w:p>
        </w:tc>
        <w:tc>
          <w:tcPr>
            <w:tcW w:w="632" w:type="dxa"/>
            <w:gridSpan w:val="2"/>
            <w:shd w:val="clear" w:color="auto" w:fill="FFFFFF" w:themeFill="background1"/>
            <w:vAlign w:val="center"/>
          </w:tcPr>
          <w:p w14:paraId="149C9483"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Cs/>
                <w:sz w:val="16"/>
                <w:szCs w:val="16"/>
                <w:lang w:val="es-ES_tradnl"/>
              </w:rPr>
              <w:t>1.86</w:t>
            </w:r>
          </w:p>
        </w:tc>
        <w:tc>
          <w:tcPr>
            <w:tcW w:w="631" w:type="dxa"/>
            <w:gridSpan w:val="2"/>
            <w:shd w:val="clear" w:color="auto" w:fill="FFFFFF" w:themeFill="background1"/>
            <w:vAlign w:val="center"/>
          </w:tcPr>
          <w:p w14:paraId="2B0AE1A2" w14:textId="77777777" w:rsidR="00DA414B" w:rsidRPr="00D902A7" w:rsidRDefault="00DA414B" w:rsidP="00DA41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Cs/>
                <w:sz w:val="16"/>
                <w:szCs w:val="16"/>
                <w:lang w:val="es-ES_tradnl"/>
              </w:rPr>
              <w:t xml:space="preserve">  1.86</w:t>
            </w:r>
          </w:p>
        </w:tc>
        <w:tc>
          <w:tcPr>
            <w:tcW w:w="1619" w:type="dxa"/>
            <w:gridSpan w:val="2"/>
            <w:vMerge/>
            <w:vAlign w:val="center"/>
          </w:tcPr>
          <w:p w14:paraId="0575069C" w14:textId="77777777" w:rsidR="00DA414B" w:rsidRPr="00D353EF" w:rsidRDefault="00DA414B" w:rsidP="00DA41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p>
        </w:tc>
        <w:tc>
          <w:tcPr>
            <w:tcW w:w="2700" w:type="dxa"/>
            <w:gridSpan w:val="2"/>
            <w:vMerge/>
            <w:vAlign w:val="center"/>
          </w:tcPr>
          <w:p w14:paraId="3939617A" w14:textId="77777777" w:rsidR="00DA414B" w:rsidRPr="00D353EF" w:rsidRDefault="00DA414B" w:rsidP="00DA414B">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highlight w:val="yellow"/>
                <w:lang w:val="es-ES_tradnl"/>
              </w:rPr>
            </w:pPr>
          </w:p>
        </w:tc>
      </w:tr>
      <w:tr w:rsidR="00DA414B" w:rsidRPr="00D353EF" w14:paraId="448A78B2" w14:textId="77777777" w:rsidTr="00D902A7">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16F3B027" w14:textId="77777777" w:rsidR="00DA414B" w:rsidRPr="00D902A7" w:rsidRDefault="00DA414B" w:rsidP="00DA414B">
            <w:pPr>
              <w:autoSpaceDE w:val="0"/>
              <w:autoSpaceDN w:val="0"/>
              <w:adjustRightInd w:val="0"/>
              <w:rPr>
                <w:rFonts w:ascii="Arial" w:hAnsi="Arial" w:cs="Arial"/>
                <w:b w:val="0"/>
                <w:sz w:val="16"/>
                <w:szCs w:val="16"/>
                <w:lang w:val="es-ES_tradnl"/>
              </w:rPr>
            </w:pPr>
            <w:r w:rsidRPr="00D902A7">
              <w:rPr>
                <w:rFonts w:ascii="Arial" w:hAnsi="Arial" w:cs="Arial"/>
                <w:b w:val="0"/>
                <w:sz w:val="16"/>
                <w:szCs w:val="16"/>
                <w:lang w:val="es-ES_tradnl"/>
              </w:rPr>
              <w:lastRenderedPageBreak/>
              <w:t>Costo de operación por km por vehículo en el tramo Palmira- Lujan de Cuyo (camión liviano)</w:t>
            </w:r>
          </w:p>
        </w:tc>
        <w:tc>
          <w:tcPr>
            <w:tcW w:w="1260" w:type="dxa"/>
            <w:vMerge/>
            <w:shd w:val="clear" w:color="auto" w:fill="FFFFFF" w:themeFill="background1"/>
            <w:vAlign w:val="center"/>
          </w:tcPr>
          <w:p w14:paraId="77225DEF" w14:textId="77777777" w:rsidR="00DA414B" w:rsidRPr="00D353EF"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p>
        </w:tc>
        <w:tc>
          <w:tcPr>
            <w:tcW w:w="829" w:type="dxa"/>
            <w:shd w:val="clear" w:color="auto" w:fill="FFFFFF" w:themeFill="background1"/>
            <w:vAlign w:val="center"/>
          </w:tcPr>
          <w:p w14:paraId="6687C157"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0.96</w:t>
            </w:r>
          </w:p>
        </w:tc>
        <w:tc>
          <w:tcPr>
            <w:tcW w:w="611" w:type="dxa"/>
            <w:shd w:val="clear" w:color="auto" w:fill="FFFFFF" w:themeFill="background1"/>
            <w:vAlign w:val="center"/>
          </w:tcPr>
          <w:p w14:paraId="0EA56E54"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0.96</w:t>
            </w:r>
          </w:p>
        </w:tc>
        <w:tc>
          <w:tcPr>
            <w:tcW w:w="540" w:type="dxa"/>
            <w:shd w:val="clear" w:color="auto" w:fill="FFFFFF" w:themeFill="background1"/>
            <w:vAlign w:val="center"/>
          </w:tcPr>
          <w:p w14:paraId="17FF3624" w14:textId="77777777" w:rsidR="00DA414B" w:rsidRPr="00D902A7" w:rsidRDefault="00DA414B" w:rsidP="00DA41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0.96</w:t>
            </w:r>
          </w:p>
        </w:tc>
        <w:tc>
          <w:tcPr>
            <w:tcW w:w="632" w:type="dxa"/>
            <w:gridSpan w:val="2"/>
            <w:shd w:val="clear" w:color="auto" w:fill="FFFFFF" w:themeFill="background1"/>
            <w:vAlign w:val="center"/>
          </w:tcPr>
          <w:p w14:paraId="70069E91"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0.96</w:t>
            </w:r>
          </w:p>
        </w:tc>
        <w:tc>
          <w:tcPr>
            <w:tcW w:w="632" w:type="dxa"/>
            <w:gridSpan w:val="2"/>
            <w:shd w:val="clear" w:color="auto" w:fill="FFFFFF" w:themeFill="background1"/>
            <w:vAlign w:val="center"/>
          </w:tcPr>
          <w:p w14:paraId="7C5A6AD7"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Cs/>
                <w:sz w:val="16"/>
                <w:szCs w:val="16"/>
                <w:lang w:val="es-ES_tradnl"/>
              </w:rPr>
              <w:t>0.86</w:t>
            </w:r>
          </w:p>
        </w:tc>
        <w:tc>
          <w:tcPr>
            <w:tcW w:w="631" w:type="dxa"/>
            <w:gridSpan w:val="2"/>
            <w:shd w:val="clear" w:color="auto" w:fill="FFFFFF" w:themeFill="background1"/>
            <w:vAlign w:val="center"/>
          </w:tcPr>
          <w:p w14:paraId="7C321839"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Cs/>
                <w:sz w:val="16"/>
                <w:szCs w:val="16"/>
                <w:lang w:val="es-ES_tradnl"/>
              </w:rPr>
              <w:t>0.86</w:t>
            </w:r>
          </w:p>
        </w:tc>
        <w:tc>
          <w:tcPr>
            <w:tcW w:w="1619" w:type="dxa"/>
            <w:gridSpan w:val="2"/>
            <w:vMerge/>
            <w:vAlign w:val="center"/>
          </w:tcPr>
          <w:p w14:paraId="24FEDBB6" w14:textId="77777777" w:rsidR="00DA414B" w:rsidRPr="00D353EF" w:rsidRDefault="00DA414B" w:rsidP="00DA41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tc>
        <w:tc>
          <w:tcPr>
            <w:tcW w:w="2700" w:type="dxa"/>
            <w:gridSpan w:val="2"/>
            <w:vMerge/>
            <w:vAlign w:val="center"/>
          </w:tcPr>
          <w:p w14:paraId="70B493B0" w14:textId="77777777" w:rsidR="00DA414B" w:rsidRPr="00D353EF" w:rsidRDefault="00DA414B" w:rsidP="00DA414B">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highlight w:val="yellow"/>
                <w:lang w:val="es-ES_tradnl"/>
              </w:rPr>
            </w:pPr>
          </w:p>
        </w:tc>
      </w:tr>
      <w:tr w:rsidR="00DA414B" w:rsidRPr="00D353EF" w14:paraId="517FA9FF" w14:textId="77777777" w:rsidTr="00D902A7">
        <w:trPr>
          <w:trHeight w:val="915"/>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28FC7826" w14:textId="77777777" w:rsidR="00DA414B" w:rsidRPr="00D902A7" w:rsidRDefault="00DA414B" w:rsidP="00DA414B">
            <w:pPr>
              <w:autoSpaceDE w:val="0"/>
              <w:autoSpaceDN w:val="0"/>
              <w:adjustRightInd w:val="0"/>
              <w:rPr>
                <w:rFonts w:ascii="Arial" w:hAnsi="Arial" w:cs="Arial"/>
                <w:b w:val="0"/>
                <w:sz w:val="16"/>
                <w:szCs w:val="16"/>
                <w:lang w:val="es-ES_tradnl"/>
              </w:rPr>
            </w:pPr>
            <w:r w:rsidRPr="00D902A7">
              <w:rPr>
                <w:rFonts w:ascii="Arial" w:hAnsi="Arial" w:cs="Arial"/>
                <w:b w:val="0"/>
                <w:sz w:val="16"/>
                <w:szCs w:val="16"/>
                <w:lang w:val="es-ES_tradnl"/>
              </w:rPr>
              <w:t>Costo de operación por km por vehículo en el tramo Palmira- Lujan de Cuyo (camión pesado)</w:t>
            </w:r>
          </w:p>
        </w:tc>
        <w:tc>
          <w:tcPr>
            <w:tcW w:w="1260" w:type="dxa"/>
            <w:vMerge/>
            <w:shd w:val="clear" w:color="auto" w:fill="FFFFFF" w:themeFill="background1"/>
            <w:vAlign w:val="center"/>
          </w:tcPr>
          <w:p w14:paraId="32BC95EE"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p>
        </w:tc>
        <w:tc>
          <w:tcPr>
            <w:tcW w:w="829" w:type="dxa"/>
            <w:shd w:val="clear" w:color="auto" w:fill="FFFFFF" w:themeFill="background1"/>
            <w:vAlign w:val="center"/>
          </w:tcPr>
          <w:p w14:paraId="22362BD9"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1.83</w:t>
            </w:r>
          </w:p>
        </w:tc>
        <w:tc>
          <w:tcPr>
            <w:tcW w:w="611" w:type="dxa"/>
            <w:shd w:val="clear" w:color="auto" w:fill="FFFFFF" w:themeFill="background1"/>
            <w:vAlign w:val="center"/>
          </w:tcPr>
          <w:p w14:paraId="4F1EC0EA"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1.83</w:t>
            </w:r>
          </w:p>
        </w:tc>
        <w:tc>
          <w:tcPr>
            <w:tcW w:w="540" w:type="dxa"/>
            <w:shd w:val="clear" w:color="auto" w:fill="FFFFFF" w:themeFill="background1"/>
            <w:vAlign w:val="center"/>
          </w:tcPr>
          <w:p w14:paraId="51FF2997"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1.83</w:t>
            </w:r>
          </w:p>
        </w:tc>
        <w:tc>
          <w:tcPr>
            <w:tcW w:w="632" w:type="dxa"/>
            <w:gridSpan w:val="2"/>
            <w:shd w:val="clear" w:color="auto" w:fill="FFFFFF" w:themeFill="background1"/>
            <w:vAlign w:val="center"/>
          </w:tcPr>
          <w:p w14:paraId="1863D1CC"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D902A7">
              <w:rPr>
                <w:rFonts w:ascii="Arial" w:hAnsi="Arial" w:cs="Arial"/>
                <w:bCs/>
                <w:sz w:val="16"/>
                <w:szCs w:val="16"/>
                <w:lang w:val="es-ES_tradnl"/>
              </w:rPr>
              <w:t>1.83</w:t>
            </w:r>
          </w:p>
        </w:tc>
        <w:tc>
          <w:tcPr>
            <w:tcW w:w="632" w:type="dxa"/>
            <w:gridSpan w:val="2"/>
            <w:shd w:val="clear" w:color="auto" w:fill="FFFFFF" w:themeFill="background1"/>
            <w:vAlign w:val="center"/>
          </w:tcPr>
          <w:p w14:paraId="2545C320"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Cs/>
                <w:sz w:val="16"/>
                <w:szCs w:val="16"/>
                <w:lang w:val="es-ES_tradnl"/>
              </w:rPr>
              <w:t>1.58</w:t>
            </w:r>
          </w:p>
        </w:tc>
        <w:tc>
          <w:tcPr>
            <w:tcW w:w="631" w:type="dxa"/>
            <w:gridSpan w:val="2"/>
            <w:shd w:val="clear" w:color="auto" w:fill="FFFFFF" w:themeFill="background1"/>
            <w:vAlign w:val="center"/>
          </w:tcPr>
          <w:p w14:paraId="5C9B6789"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Cs/>
                <w:sz w:val="16"/>
                <w:szCs w:val="16"/>
                <w:lang w:val="es-ES_tradnl"/>
              </w:rPr>
              <w:t>1.58</w:t>
            </w:r>
          </w:p>
        </w:tc>
        <w:tc>
          <w:tcPr>
            <w:tcW w:w="1619" w:type="dxa"/>
            <w:gridSpan w:val="2"/>
            <w:vMerge/>
            <w:vAlign w:val="center"/>
          </w:tcPr>
          <w:p w14:paraId="18902710" w14:textId="77777777" w:rsidR="00DA414B" w:rsidRPr="00D353EF" w:rsidRDefault="00DA414B" w:rsidP="00DA41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p>
        </w:tc>
        <w:tc>
          <w:tcPr>
            <w:tcW w:w="2700" w:type="dxa"/>
            <w:gridSpan w:val="2"/>
            <w:vMerge/>
            <w:vAlign w:val="center"/>
          </w:tcPr>
          <w:p w14:paraId="55B241C5" w14:textId="77777777" w:rsidR="00DA414B" w:rsidRPr="00D353EF" w:rsidRDefault="00DA414B" w:rsidP="00DA414B">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highlight w:val="yellow"/>
                <w:lang w:val="es-ES_tradnl"/>
              </w:rPr>
            </w:pPr>
          </w:p>
        </w:tc>
      </w:tr>
      <w:tr w:rsidR="00DA414B" w:rsidRPr="006610C4" w14:paraId="4CF26AE8" w14:textId="77777777" w:rsidTr="000030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340" w:type="dxa"/>
            <w:gridSpan w:val="15"/>
            <w:vAlign w:val="center"/>
          </w:tcPr>
          <w:p w14:paraId="787DBCFF" w14:textId="77777777" w:rsidR="00DA414B" w:rsidRPr="00D353EF" w:rsidRDefault="00DA414B" w:rsidP="00DA414B">
            <w:pPr>
              <w:autoSpaceDE w:val="0"/>
              <w:autoSpaceDN w:val="0"/>
              <w:adjustRightInd w:val="0"/>
              <w:spacing w:before="120" w:after="120"/>
              <w:rPr>
                <w:rFonts w:ascii="Arial" w:hAnsi="Arial" w:cs="Arial"/>
                <w:color w:val="000000"/>
                <w:sz w:val="16"/>
                <w:szCs w:val="16"/>
                <w:lang w:val="es-ES_tradnl"/>
              </w:rPr>
            </w:pPr>
            <w:r w:rsidRPr="00D353EF">
              <w:rPr>
                <w:rFonts w:ascii="Arial" w:hAnsi="Arial" w:cs="Arial"/>
                <w:color w:val="000000"/>
                <w:sz w:val="16"/>
                <w:szCs w:val="16"/>
                <w:lang w:val="es-ES_tradnl"/>
              </w:rPr>
              <w:t>Resultado 4. Reducción del tiempo promedio de viajes según tipo de vehículos en el tramo Palmira-Lujan de Cuyo</w:t>
            </w:r>
          </w:p>
        </w:tc>
      </w:tr>
      <w:tr w:rsidR="00DA414B" w:rsidRPr="006610C4" w14:paraId="1A2A70E8" w14:textId="77777777" w:rsidTr="00D902A7">
        <w:trPr>
          <w:trHeight w:val="516"/>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5A5EEE06" w14:textId="77777777" w:rsidR="00DA414B" w:rsidRPr="00D902A7" w:rsidRDefault="00DA414B" w:rsidP="00DA414B">
            <w:pPr>
              <w:autoSpaceDE w:val="0"/>
              <w:autoSpaceDN w:val="0"/>
              <w:adjustRightInd w:val="0"/>
              <w:rPr>
                <w:rFonts w:ascii="Arial" w:hAnsi="Arial" w:cs="Arial"/>
                <w:b w:val="0"/>
                <w:color w:val="000000"/>
                <w:sz w:val="16"/>
                <w:szCs w:val="16"/>
                <w:lang w:val="es-ES_tradnl"/>
              </w:rPr>
            </w:pPr>
            <w:r w:rsidRPr="00D902A7">
              <w:rPr>
                <w:rFonts w:ascii="Arial" w:hAnsi="Arial" w:cs="Arial"/>
                <w:b w:val="0"/>
                <w:color w:val="000000"/>
                <w:sz w:val="16"/>
                <w:szCs w:val="16"/>
                <w:lang w:val="es-ES_tradnl"/>
              </w:rPr>
              <w:t>Tiempo promedio de viaje en el tramo Palmira-Lujan de Cuyo (autos)</w:t>
            </w:r>
          </w:p>
          <w:p w14:paraId="00A38DAF" w14:textId="77777777" w:rsidR="00DA414B" w:rsidRPr="00D902A7" w:rsidRDefault="00DA414B" w:rsidP="00DA414B">
            <w:pPr>
              <w:autoSpaceDE w:val="0"/>
              <w:autoSpaceDN w:val="0"/>
              <w:adjustRightInd w:val="0"/>
              <w:rPr>
                <w:rFonts w:ascii="Arial" w:hAnsi="Arial" w:cs="Arial"/>
                <w:b w:val="0"/>
                <w:color w:val="000000"/>
                <w:sz w:val="16"/>
                <w:szCs w:val="16"/>
                <w:lang w:val="es-ES_tradnl"/>
              </w:rPr>
            </w:pPr>
          </w:p>
        </w:tc>
        <w:tc>
          <w:tcPr>
            <w:tcW w:w="1260" w:type="dxa"/>
            <w:vMerge w:val="restart"/>
            <w:shd w:val="clear" w:color="auto" w:fill="FFFFFF" w:themeFill="background1"/>
            <w:vAlign w:val="center"/>
          </w:tcPr>
          <w:p w14:paraId="1DD8AF8D" w14:textId="77777777" w:rsidR="00DA414B" w:rsidRPr="00003071"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p w14:paraId="4C278054"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p w14:paraId="21C3BE22"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p w14:paraId="2422CDD1"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p w14:paraId="65398551"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p w14:paraId="3684CC0F"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p w14:paraId="025181AF"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p w14:paraId="2DF9E7D6"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p w14:paraId="1B0DE914"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353EF">
              <w:rPr>
                <w:rFonts w:ascii="Arial" w:hAnsi="Arial" w:cs="Arial"/>
                <w:color w:val="000000"/>
                <w:sz w:val="16"/>
                <w:szCs w:val="16"/>
                <w:lang w:val="es-ES_tradnl"/>
              </w:rPr>
              <w:t>Minutos</w:t>
            </w:r>
          </w:p>
        </w:tc>
        <w:tc>
          <w:tcPr>
            <w:tcW w:w="829" w:type="dxa"/>
            <w:shd w:val="clear" w:color="auto" w:fill="FFFFFF" w:themeFill="background1"/>
            <w:vAlign w:val="center"/>
          </w:tcPr>
          <w:p w14:paraId="6D982BD0"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36</w:t>
            </w:r>
          </w:p>
        </w:tc>
        <w:tc>
          <w:tcPr>
            <w:tcW w:w="611" w:type="dxa"/>
            <w:shd w:val="clear" w:color="auto" w:fill="FFFFFF" w:themeFill="background1"/>
            <w:vAlign w:val="center"/>
          </w:tcPr>
          <w:p w14:paraId="579222B9"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36</w:t>
            </w:r>
          </w:p>
        </w:tc>
        <w:tc>
          <w:tcPr>
            <w:tcW w:w="540" w:type="dxa"/>
            <w:shd w:val="clear" w:color="auto" w:fill="FFFFFF" w:themeFill="background1"/>
            <w:vAlign w:val="center"/>
          </w:tcPr>
          <w:p w14:paraId="587377DB"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36</w:t>
            </w:r>
          </w:p>
        </w:tc>
        <w:tc>
          <w:tcPr>
            <w:tcW w:w="632" w:type="dxa"/>
            <w:gridSpan w:val="2"/>
            <w:shd w:val="clear" w:color="auto" w:fill="FFFFFF" w:themeFill="background1"/>
            <w:vAlign w:val="center"/>
          </w:tcPr>
          <w:p w14:paraId="01F9CF96"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36</w:t>
            </w:r>
          </w:p>
        </w:tc>
        <w:tc>
          <w:tcPr>
            <w:tcW w:w="632" w:type="dxa"/>
            <w:gridSpan w:val="2"/>
            <w:shd w:val="clear" w:color="auto" w:fill="FFFFFF" w:themeFill="background1"/>
            <w:vAlign w:val="center"/>
          </w:tcPr>
          <w:p w14:paraId="324EBA9D"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19</w:t>
            </w:r>
          </w:p>
        </w:tc>
        <w:tc>
          <w:tcPr>
            <w:tcW w:w="631" w:type="dxa"/>
            <w:gridSpan w:val="2"/>
            <w:shd w:val="clear" w:color="auto" w:fill="FFFFFF" w:themeFill="background1"/>
            <w:vAlign w:val="center"/>
          </w:tcPr>
          <w:p w14:paraId="2DA31BA8"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19</w:t>
            </w:r>
          </w:p>
        </w:tc>
        <w:tc>
          <w:tcPr>
            <w:tcW w:w="1619" w:type="dxa"/>
            <w:gridSpan w:val="2"/>
            <w:vMerge w:val="restart"/>
            <w:shd w:val="clear" w:color="auto" w:fill="FFFFFF" w:themeFill="background1"/>
            <w:vAlign w:val="center"/>
          </w:tcPr>
          <w:p w14:paraId="313C9801" w14:textId="77777777" w:rsidR="00DA414B" w:rsidRPr="00D902A7" w:rsidRDefault="00DA414B" w:rsidP="00DA41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Cs/>
                <w:sz w:val="16"/>
                <w:szCs w:val="16"/>
                <w:lang w:val="es-ES_tradnl"/>
              </w:rPr>
              <w:t>Informe anual de la DNV. Medición de velocidades en escenario ex post.</w:t>
            </w:r>
          </w:p>
        </w:tc>
        <w:tc>
          <w:tcPr>
            <w:tcW w:w="2700" w:type="dxa"/>
            <w:gridSpan w:val="2"/>
            <w:vMerge w:val="restart"/>
            <w:shd w:val="clear" w:color="auto" w:fill="FFFFFF" w:themeFill="background1"/>
            <w:vAlign w:val="center"/>
          </w:tcPr>
          <w:p w14:paraId="18248903" w14:textId="77777777" w:rsidR="00DA414B" w:rsidRPr="00D902A7" w:rsidRDefault="00DA414B" w:rsidP="00DA414B">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Cs/>
                <w:sz w:val="16"/>
                <w:szCs w:val="16"/>
                <w:lang w:val="es-ES_tradnl"/>
              </w:rPr>
              <w:t>Línea de base: el tiempo medio ponderado de la flota de vehículos para recorrer 53,1 km es de 42 minutos</w:t>
            </w:r>
          </w:p>
          <w:p w14:paraId="551140A4" w14:textId="77777777" w:rsidR="00DA414B" w:rsidRPr="00D902A7" w:rsidRDefault="00DA414B" w:rsidP="00DA414B">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D902A7">
              <w:rPr>
                <w:rFonts w:ascii="Arial" w:eastAsia="Arial Unicode MS" w:hAnsi="Arial" w:cs="Arial"/>
                <w:bCs/>
                <w:sz w:val="16"/>
                <w:szCs w:val="16"/>
                <w:lang w:val="es-ES_tradnl"/>
              </w:rPr>
              <w:t>Cálculo de la meta: con la reducción de la distancia a 36,1 km, el tiempo será reducido a 24 minutos, en promedio de toda la fl</w:t>
            </w:r>
            <w:r w:rsidR="008E29A8" w:rsidRPr="00D902A7">
              <w:rPr>
                <w:rFonts w:ascii="Arial" w:eastAsia="Arial Unicode MS" w:hAnsi="Arial" w:cs="Arial"/>
                <w:bCs/>
                <w:sz w:val="16"/>
                <w:szCs w:val="16"/>
                <w:lang w:val="es-ES_tradnl"/>
              </w:rPr>
              <w:t>006F</w:t>
            </w:r>
            <w:r w:rsidRPr="00D902A7">
              <w:rPr>
                <w:rFonts w:ascii="Arial" w:eastAsia="Arial Unicode MS" w:hAnsi="Arial" w:cs="Arial"/>
                <w:bCs/>
                <w:sz w:val="16"/>
                <w:szCs w:val="16"/>
                <w:lang w:val="es-ES_tradnl"/>
              </w:rPr>
              <w:t>ta tipo</w:t>
            </w:r>
            <w:r w:rsidRPr="00D902A7">
              <w:rPr>
                <w:rStyle w:val="FootnoteReference"/>
                <w:rFonts w:ascii="Arial" w:eastAsia="Arial Unicode MS" w:hAnsi="Arial" w:cs="Arial"/>
                <w:bCs/>
                <w:sz w:val="16"/>
                <w:szCs w:val="16"/>
                <w:lang w:val="es-ES_tradnl"/>
              </w:rPr>
              <w:footnoteReference w:id="10"/>
            </w:r>
          </w:p>
        </w:tc>
      </w:tr>
      <w:tr w:rsidR="00DA414B" w:rsidRPr="00D353EF" w14:paraId="388DA6F3" w14:textId="77777777" w:rsidTr="00D902A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5B34D27E" w14:textId="77777777" w:rsidR="00DA414B" w:rsidRPr="00D902A7" w:rsidRDefault="00DA414B" w:rsidP="00DA414B">
            <w:pPr>
              <w:autoSpaceDE w:val="0"/>
              <w:autoSpaceDN w:val="0"/>
              <w:adjustRightInd w:val="0"/>
              <w:rPr>
                <w:rFonts w:ascii="Arial" w:hAnsi="Arial" w:cs="Arial"/>
                <w:b w:val="0"/>
                <w:color w:val="000000"/>
                <w:sz w:val="16"/>
                <w:szCs w:val="16"/>
                <w:lang w:val="es-ES_tradnl"/>
              </w:rPr>
            </w:pPr>
            <w:r w:rsidRPr="00D902A7">
              <w:rPr>
                <w:rFonts w:ascii="Arial" w:hAnsi="Arial" w:cs="Arial"/>
                <w:b w:val="0"/>
                <w:color w:val="000000"/>
                <w:sz w:val="16"/>
                <w:szCs w:val="16"/>
                <w:lang w:val="es-ES_tradnl"/>
              </w:rPr>
              <w:t>Tiempo promedio de viaje en el tramo Palmira-Lujan de Cuyo (ómnibus)</w:t>
            </w:r>
          </w:p>
          <w:p w14:paraId="691F674C" w14:textId="77777777" w:rsidR="00DA414B" w:rsidRPr="00D902A7" w:rsidRDefault="00DA414B" w:rsidP="00DA414B">
            <w:pPr>
              <w:autoSpaceDE w:val="0"/>
              <w:autoSpaceDN w:val="0"/>
              <w:adjustRightInd w:val="0"/>
              <w:rPr>
                <w:rFonts w:ascii="Arial" w:hAnsi="Arial" w:cs="Arial"/>
                <w:b w:val="0"/>
                <w:color w:val="000000"/>
                <w:sz w:val="16"/>
                <w:szCs w:val="16"/>
                <w:lang w:val="es-ES_tradnl"/>
              </w:rPr>
            </w:pPr>
          </w:p>
        </w:tc>
        <w:tc>
          <w:tcPr>
            <w:tcW w:w="1260" w:type="dxa"/>
            <w:vMerge/>
            <w:shd w:val="clear" w:color="auto" w:fill="FFFFFF" w:themeFill="background1"/>
            <w:vAlign w:val="center"/>
          </w:tcPr>
          <w:p w14:paraId="27461094" w14:textId="77777777" w:rsidR="00DA414B" w:rsidRPr="00D353EF"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p>
        </w:tc>
        <w:tc>
          <w:tcPr>
            <w:tcW w:w="829" w:type="dxa"/>
            <w:shd w:val="clear" w:color="auto" w:fill="FFFFFF" w:themeFill="background1"/>
            <w:vAlign w:val="center"/>
          </w:tcPr>
          <w:p w14:paraId="1302A4E1"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41</w:t>
            </w:r>
          </w:p>
        </w:tc>
        <w:tc>
          <w:tcPr>
            <w:tcW w:w="611" w:type="dxa"/>
            <w:shd w:val="clear" w:color="auto" w:fill="FFFFFF" w:themeFill="background1"/>
            <w:vAlign w:val="center"/>
          </w:tcPr>
          <w:p w14:paraId="240957A1"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41</w:t>
            </w:r>
          </w:p>
        </w:tc>
        <w:tc>
          <w:tcPr>
            <w:tcW w:w="540" w:type="dxa"/>
            <w:shd w:val="clear" w:color="auto" w:fill="FFFFFF" w:themeFill="background1"/>
            <w:vAlign w:val="center"/>
          </w:tcPr>
          <w:p w14:paraId="7C38C2B6"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41</w:t>
            </w:r>
          </w:p>
        </w:tc>
        <w:tc>
          <w:tcPr>
            <w:tcW w:w="632" w:type="dxa"/>
            <w:gridSpan w:val="2"/>
            <w:shd w:val="clear" w:color="auto" w:fill="FFFFFF" w:themeFill="background1"/>
            <w:vAlign w:val="center"/>
          </w:tcPr>
          <w:p w14:paraId="05C51E82"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41</w:t>
            </w:r>
          </w:p>
        </w:tc>
        <w:tc>
          <w:tcPr>
            <w:tcW w:w="632" w:type="dxa"/>
            <w:gridSpan w:val="2"/>
            <w:shd w:val="clear" w:color="auto" w:fill="FFFFFF" w:themeFill="background1"/>
            <w:vAlign w:val="center"/>
          </w:tcPr>
          <w:p w14:paraId="28D99F12"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23</w:t>
            </w:r>
          </w:p>
        </w:tc>
        <w:tc>
          <w:tcPr>
            <w:tcW w:w="631" w:type="dxa"/>
            <w:gridSpan w:val="2"/>
            <w:shd w:val="clear" w:color="auto" w:fill="FFFFFF" w:themeFill="background1"/>
            <w:vAlign w:val="center"/>
          </w:tcPr>
          <w:p w14:paraId="20A93A6A"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23</w:t>
            </w:r>
          </w:p>
        </w:tc>
        <w:tc>
          <w:tcPr>
            <w:tcW w:w="1619" w:type="dxa"/>
            <w:gridSpan w:val="2"/>
            <w:vMerge/>
            <w:shd w:val="clear" w:color="auto" w:fill="FFFFFF" w:themeFill="background1"/>
            <w:vAlign w:val="center"/>
          </w:tcPr>
          <w:p w14:paraId="6ED836EC" w14:textId="77777777" w:rsidR="00DA414B" w:rsidRPr="00D353EF" w:rsidRDefault="00DA414B" w:rsidP="00DA41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tc>
        <w:tc>
          <w:tcPr>
            <w:tcW w:w="2700" w:type="dxa"/>
            <w:gridSpan w:val="2"/>
            <w:vMerge/>
            <w:shd w:val="clear" w:color="auto" w:fill="FFFFFF" w:themeFill="background1"/>
            <w:vAlign w:val="center"/>
          </w:tcPr>
          <w:p w14:paraId="4A01453E" w14:textId="77777777" w:rsidR="00DA414B" w:rsidRPr="00D353EF" w:rsidRDefault="00DA414B" w:rsidP="00DA414B">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tc>
      </w:tr>
      <w:tr w:rsidR="00DA414B" w:rsidRPr="00D353EF" w14:paraId="7EA4A0EF" w14:textId="77777777" w:rsidTr="00D902A7">
        <w:trPr>
          <w:trHeight w:val="516"/>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4C5D506F" w14:textId="77777777" w:rsidR="00DA414B" w:rsidRPr="00D902A7" w:rsidRDefault="00DA414B" w:rsidP="00DA414B">
            <w:pPr>
              <w:autoSpaceDE w:val="0"/>
              <w:autoSpaceDN w:val="0"/>
              <w:adjustRightInd w:val="0"/>
              <w:rPr>
                <w:rFonts w:ascii="Arial" w:hAnsi="Arial" w:cs="Arial"/>
                <w:b w:val="0"/>
                <w:color w:val="000000"/>
                <w:sz w:val="16"/>
                <w:szCs w:val="16"/>
                <w:lang w:val="es-ES_tradnl"/>
              </w:rPr>
            </w:pPr>
            <w:r w:rsidRPr="00D902A7">
              <w:rPr>
                <w:rFonts w:ascii="Arial" w:hAnsi="Arial" w:cs="Arial"/>
                <w:b w:val="0"/>
                <w:color w:val="000000"/>
                <w:sz w:val="16"/>
                <w:szCs w:val="16"/>
                <w:lang w:val="es-ES_tradnl"/>
              </w:rPr>
              <w:t>Tiempo promedio de viaje en el tramo Palmira-Lujan de Cuyo (camión liviano)</w:t>
            </w:r>
          </w:p>
          <w:p w14:paraId="3446804D" w14:textId="77777777" w:rsidR="00DA414B" w:rsidRPr="00D902A7" w:rsidRDefault="00DA414B" w:rsidP="00DA414B">
            <w:pPr>
              <w:autoSpaceDE w:val="0"/>
              <w:autoSpaceDN w:val="0"/>
              <w:adjustRightInd w:val="0"/>
              <w:rPr>
                <w:rFonts w:ascii="Arial" w:hAnsi="Arial" w:cs="Arial"/>
                <w:b w:val="0"/>
                <w:color w:val="000000"/>
                <w:sz w:val="16"/>
                <w:szCs w:val="16"/>
                <w:lang w:val="es-ES_tradnl"/>
              </w:rPr>
            </w:pPr>
          </w:p>
        </w:tc>
        <w:tc>
          <w:tcPr>
            <w:tcW w:w="1260" w:type="dxa"/>
            <w:vMerge/>
            <w:shd w:val="clear" w:color="auto" w:fill="FFFFFF" w:themeFill="background1"/>
            <w:vAlign w:val="center"/>
          </w:tcPr>
          <w:p w14:paraId="175BA875" w14:textId="77777777" w:rsidR="00DA414B" w:rsidRPr="00D353EF"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p>
        </w:tc>
        <w:tc>
          <w:tcPr>
            <w:tcW w:w="829" w:type="dxa"/>
            <w:shd w:val="clear" w:color="auto" w:fill="FFFFFF" w:themeFill="background1"/>
            <w:vAlign w:val="center"/>
          </w:tcPr>
          <w:p w14:paraId="522DEF04"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44</w:t>
            </w:r>
          </w:p>
        </w:tc>
        <w:tc>
          <w:tcPr>
            <w:tcW w:w="611" w:type="dxa"/>
            <w:shd w:val="clear" w:color="auto" w:fill="FFFFFF" w:themeFill="background1"/>
            <w:vAlign w:val="center"/>
          </w:tcPr>
          <w:p w14:paraId="3032EA83"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44</w:t>
            </w:r>
          </w:p>
        </w:tc>
        <w:tc>
          <w:tcPr>
            <w:tcW w:w="540" w:type="dxa"/>
            <w:shd w:val="clear" w:color="auto" w:fill="FFFFFF" w:themeFill="background1"/>
            <w:vAlign w:val="center"/>
          </w:tcPr>
          <w:p w14:paraId="5A6E5A17"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44</w:t>
            </w:r>
          </w:p>
        </w:tc>
        <w:tc>
          <w:tcPr>
            <w:tcW w:w="632" w:type="dxa"/>
            <w:gridSpan w:val="2"/>
            <w:shd w:val="clear" w:color="auto" w:fill="FFFFFF" w:themeFill="background1"/>
            <w:vAlign w:val="center"/>
          </w:tcPr>
          <w:p w14:paraId="00DC0DE5"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44</w:t>
            </w:r>
          </w:p>
        </w:tc>
        <w:tc>
          <w:tcPr>
            <w:tcW w:w="632" w:type="dxa"/>
            <w:gridSpan w:val="2"/>
            <w:shd w:val="clear" w:color="auto" w:fill="FFFFFF" w:themeFill="background1"/>
            <w:vAlign w:val="center"/>
          </w:tcPr>
          <w:p w14:paraId="0B7B0E5F"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26</w:t>
            </w:r>
          </w:p>
        </w:tc>
        <w:tc>
          <w:tcPr>
            <w:tcW w:w="631" w:type="dxa"/>
            <w:gridSpan w:val="2"/>
            <w:shd w:val="clear" w:color="auto" w:fill="FFFFFF" w:themeFill="background1"/>
            <w:vAlign w:val="center"/>
          </w:tcPr>
          <w:p w14:paraId="1AFADDF0" w14:textId="77777777" w:rsidR="00DA414B" w:rsidRPr="00D902A7" w:rsidRDefault="00DA414B" w:rsidP="00DA41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26</w:t>
            </w:r>
          </w:p>
        </w:tc>
        <w:tc>
          <w:tcPr>
            <w:tcW w:w="1619" w:type="dxa"/>
            <w:gridSpan w:val="2"/>
            <w:vMerge/>
            <w:shd w:val="clear" w:color="auto" w:fill="FFFFFF" w:themeFill="background1"/>
            <w:vAlign w:val="center"/>
          </w:tcPr>
          <w:p w14:paraId="26AAF677" w14:textId="77777777" w:rsidR="00DA414B" w:rsidRPr="00D353EF" w:rsidRDefault="00DA414B" w:rsidP="00DA41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p>
        </w:tc>
        <w:tc>
          <w:tcPr>
            <w:tcW w:w="2700" w:type="dxa"/>
            <w:gridSpan w:val="2"/>
            <w:vMerge/>
            <w:shd w:val="clear" w:color="auto" w:fill="FFFFFF" w:themeFill="background1"/>
            <w:vAlign w:val="center"/>
          </w:tcPr>
          <w:p w14:paraId="04C2AE18" w14:textId="77777777" w:rsidR="00DA414B" w:rsidRPr="00D353EF" w:rsidRDefault="00DA414B" w:rsidP="00DA414B">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p>
        </w:tc>
      </w:tr>
      <w:tr w:rsidR="00DA414B" w:rsidRPr="00D353EF" w14:paraId="072842C5" w14:textId="77777777" w:rsidTr="00D902A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61869519" w14:textId="77777777" w:rsidR="00DA414B" w:rsidRPr="00D902A7" w:rsidRDefault="00DA414B" w:rsidP="00DA414B">
            <w:pPr>
              <w:autoSpaceDE w:val="0"/>
              <w:autoSpaceDN w:val="0"/>
              <w:adjustRightInd w:val="0"/>
              <w:rPr>
                <w:rFonts w:ascii="Arial" w:hAnsi="Arial" w:cs="Arial"/>
                <w:b w:val="0"/>
                <w:color w:val="000000"/>
                <w:sz w:val="16"/>
                <w:szCs w:val="16"/>
                <w:lang w:val="es-ES_tradnl"/>
              </w:rPr>
            </w:pPr>
            <w:r w:rsidRPr="00D902A7">
              <w:rPr>
                <w:rFonts w:ascii="Arial" w:hAnsi="Arial" w:cs="Arial"/>
                <w:b w:val="0"/>
                <w:color w:val="000000"/>
                <w:sz w:val="16"/>
                <w:szCs w:val="16"/>
                <w:lang w:val="es-ES_tradnl"/>
              </w:rPr>
              <w:t>Tiempo promedio de viaje en el tramo Palmira-Lujan de Cuyo (camión pesado)</w:t>
            </w:r>
          </w:p>
          <w:p w14:paraId="7A6D06DD" w14:textId="77777777" w:rsidR="00DA414B" w:rsidRPr="00D902A7" w:rsidRDefault="00DA414B" w:rsidP="00DA414B">
            <w:pPr>
              <w:autoSpaceDE w:val="0"/>
              <w:autoSpaceDN w:val="0"/>
              <w:adjustRightInd w:val="0"/>
              <w:rPr>
                <w:rFonts w:ascii="Arial" w:hAnsi="Arial" w:cs="Arial"/>
                <w:b w:val="0"/>
                <w:color w:val="000000"/>
                <w:sz w:val="16"/>
                <w:szCs w:val="16"/>
                <w:lang w:val="es-ES_tradnl"/>
              </w:rPr>
            </w:pPr>
          </w:p>
        </w:tc>
        <w:tc>
          <w:tcPr>
            <w:tcW w:w="1260" w:type="dxa"/>
            <w:vMerge/>
            <w:shd w:val="clear" w:color="auto" w:fill="FFFFFF" w:themeFill="background1"/>
            <w:vAlign w:val="center"/>
          </w:tcPr>
          <w:p w14:paraId="3FF059F0" w14:textId="77777777" w:rsidR="00DA414B" w:rsidRPr="00D353EF"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p>
        </w:tc>
        <w:tc>
          <w:tcPr>
            <w:tcW w:w="829" w:type="dxa"/>
            <w:shd w:val="clear" w:color="auto" w:fill="FFFFFF" w:themeFill="background1"/>
            <w:vAlign w:val="center"/>
          </w:tcPr>
          <w:p w14:paraId="234BF38A"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45</w:t>
            </w:r>
          </w:p>
        </w:tc>
        <w:tc>
          <w:tcPr>
            <w:tcW w:w="611" w:type="dxa"/>
            <w:shd w:val="clear" w:color="auto" w:fill="FFFFFF" w:themeFill="background1"/>
            <w:vAlign w:val="center"/>
          </w:tcPr>
          <w:p w14:paraId="2A4CACEC"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45</w:t>
            </w:r>
          </w:p>
        </w:tc>
        <w:tc>
          <w:tcPr>
            <w:tcW w:w="540" w:type="dxa"/>
            <w:shd w:val="clear" w:color="auto" w:fill="FFFFFF" w:themeFill="background1"/>
            <w:vAlign w:val="center"/>
          </w:tcPr>
          <w:p w14:paraId="6AED0B67"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45</w:t>
            </w:r>
          </w:p>
        </w:tc>
        <w:tc>
          <w:tcPr>
            <w:tcW w:w="632" w:type="dxa"/>
            <w:gridSpan w:val="2"/>
            <w:shd w:val="clear" w:color="auto" w:fill="FFFFFF" w:themeFill="background1"/>
            <w:vAlign w:val="center"/>
          </w:tcPr>
          <w:p w14:paraId="2475A9C4"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45</w:t>
            </w:r>
          </w:p>
        </w:tc>
        <w:tc>
          <w:tcPr>
            <w:tcW w:w="632" w:type="dxa"/>
            <w:gridSpan w:val="2"/>
            <w:shd w:val="clear" w:color="auto" w:fill="FFFFFF" w:themeFill="background1"/>
            <w:vAlign w:val="center"/>
          </w:tcPr>
          <w:p w14:paraId="34CDE1E5"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27</w:t>
            </w:r>
          </w:p>
        </w:tc>
        <w:tc>
          <w:tcPr>
            <w:tcW w:w="631" w:type="dxa"/>
            <w:gridSpan w:val="2"/>
            <w:shd w:val="clear" w:color="auto" w:fill="FFFFFF" w:themeFill="background1"/>
            <w:vAlign w:val="center"/>
          </w:tcPr>
          <w:p w14:paraId="236C7C5B" w14:textId="77777777" w:rsidR="00DA414B" w:rsidRPr="00D902A7" w:rsidRDefault="00DA414B" w:rsidP="00DA4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D902A7">
              <w:rPr>
                <w:rFonts w:ascii="Arial" w:hAnsi="Arial" w:cs="Arial"/>
                <w:color w:val="000000"/>
                <w:sz w:val="16"/>
                <w:szCs w:val="16"/>
                <w:lang w:val="es-ES_tradnl"/>
              </w:rPr>
              <w:t>27</w:t>
            </w:r>
          </w:p>
        </w:tc>
        <w:tc>
          <w:tcPr>
            <w:tcW w:w="1619" w:type="dxa"/>
            <w:gridSpan w:val="2"/>
            <w:vMerge/>
            <w:shd w:val="clear" w:color="auto" w:fill="FFFFFF" w:themeFill="background1"/>
            <w:vAlign w:val="center"/>
          </w:tcPr>
          <w:p w14:paraId="619CC9F4" w14:textId="77777777" w:rsidR="00DA414B" w:rsidRPr="00D353EF" w:rsidRDefault="00DA414B" w:rsidP="00DA41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tc>
        <w:tc>
          <w:tcPr>
            <w:tcW w:w="2700" w:type="dxa"/>
            <w:gridSpan w:val="2"/>
            <w:vMerge/>
            <w:shd w:val="clear" w:color="auto" w:fill="FFFFFF" w:themeFill="background1"/>
            <w:vAlign w:val="center"/>
          </w:tcPr>
          <w:p w14:paraId="7F2A1B87" w14:textId="77777777" w:rsidR="00DA414B" w:rsidRPr="00D353EF" w:rsidRDefault="00DA414B" w:rsidP="00DA414B">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tc>
      </w:tr>
      <w:tr w:rsidR="00DA414B" w:rsidRPr="006610C4" w14:paraId="17842662" w14:textId="77777777" w:rsidTr="00CD2FBE">
        <w:trPr>
          <w:trHeight w:val="257"/>
        </w:trPr>
        <w:tc>
          <w:tcPr>
            <w:cnfStyle w:val="001000000000" w:firstRow="0" w:lastRow="0" w:firstColumn="1" w:lastColumn="0" w:oddVBand="0" w:evenVBand="0" w:oddHBand="0" w:evenHBand="0" w:firstRowFirstColumn="0" w:firstRowLastColumn="0" w:lastRowFirstColumn="0" w:lastRowLastColumn="0"/>
            <w:tcW w:w="11340" w:type="dxa"/>
            <w:gridSpan w:val="15"/>
            <w:shd w:val="clear" w:color="auto" w:fill="DBE5F1" w:themeFill="accent1" w:themeFillTint="33"/>
            <w:vAlign w:val="center"/>
          </w:tcPr>
          <w:p w14:paraId="76929EF8" w14:textId="77777777" w:rsidR="00DA414B" w:rsidRPr="00D353EF" w:rsidRDefault="00DA414B" w:rsidP="00DA414B">
            <w:pPr>
              <w:rPr>
                <w:rFonts w:ascii="Arial" w:hAnsi="Arial" w:cs="Arial"/>
                <w:color w:val="000000"/>
                <w:sz w:val="16"/>
                <w:szCs w:val="16"/>
                <w:lang w:val="es-ES_tradnl"/>
              </w:rPr>
            </w:pPr>
            <w:r w:rsidRPr="00D353EF">
              <w:rPr>
                <w:rFonts w:ascii="Arial" w:hAnsi="Arial" w:cs="Arial"/>
                <w:color w:val="000000"/>
                <w:sz w:val="16"/>
                <w:szCs w:val="16"/>
                <w:lang w:val="es-ES_tradnl"/>
              </w:rPr>
              <w:t xml:space="preserve">Resultado 5. </w:t>
            </w:r>
            <w:r w:rsidR="00003071" w:rsidRPr="00003071">
              <w:rPr>
                <w:rFonts w:ascii="Arial" w:hAnsi="Arial" w:cs="Arial"/>
                <w:color w:val="000000"/>
                <w:sz w:val="16"/>
                <w:szCs w:val="16"/>
                <w:lang w:val="es-ES_tradnl"/>
              </w:rPr>
              <w:t>Reducción del costo de operación según tipo de vehículos en otros tramos financiados por la operación</w:t>
            </w:r>
          </w:p>
          <w:p w14:paraId="3924DB73" w14:textId="77777777" w:rsidR="00DA414B" w:rsidRPr="00D353EF" w:rsidRDefault="00DA414B" w:rsidP="00DA414B">
            <w:pPr>
              <w:rPr>
                <w:rFonts w:ascii="Arial" w:eastAsia="Arial Unicode MS" w:hAnsi="Arial" w:cs="Arial"/>
                <w:bCs w:val="0"/>
                <w:sz w:val="16"/>
                <w:szCs w:val="16"/>
                <w:lang w:val="es-ES_tradnl"/>
              </w:rPr>
            </w:pPr>
          </w:p>
        </w:tc>
      </w:tr>
      <w:tr w:rsidR="00003071" w:rsidRPr="006610C4" w14:paraId="7DBA6680" w14:textId="77777777" w:rsidTr="00D902A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27EA0B1A" w14:textId="77777777" w:rsidR="00003071" w:rsidRPr="00003071" w:rsidDel="00FA410F" w:rsidRDefault="00003071" w:rsidP="00003071">
            <w:pPr>
              <w:autoSpaceDE w:val="0"/>
              <w:autoSpaceDN w:val="0"/>
              <w:adjustRightInd w:val="0"/>
              <w:rPr>
                <w:rFonts w:ascii="Arial" w:hAnsi="Arial" w:cs="Arial"/>
                <w:b w:val="0"/>
                <w:color w:val="000000"/>
                <w:sz w:val="16"/>
                <w:szCs w:val="16"/>
                <w:lang w:val="es-ES_tradnl"/>
              </w:rPr>
            </w:pPr>
            <w:r w:rsidRPr="00003071">
              <w:rPr>
                <w:rFonts w:ascii="Arial" w:hAnsi="Arial" w:cs="Arial"/>
                <w:b w:val="0"/>
                <w:color w:val="000000"/>
                <w:sz w:val="16"/>
                <w:szCs w:val="16"/>
                <w:lang w:val="es-ES_tradnl"/>
              </w:rPr>
              <w:t>Costo de operación por km por vehículo en otros tramos del CSCR (autos)</w:t>
            </w:r>
          </w:p>
        </w:tc>
        <w:tc>
          <w:tcPr>
            <w:tcW w:w="1260" w:type="dxa"/>
            <w:shd w:val="clear" w:color="auto" w:fill="FFFFFF" w:themeFill="background1"/>
            <w:vAlign w:val="center"/>
          </w:tcPr>
          <w:p w14:paraId="5F7466CF"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US$/vehículo/km</w:t>
            </w:r>
          </w:p>
        </w:tc>
        <w:tc>
          <w:tcPr>
            <w:tcW w:w="829" w:type="dxa"/>
            <w:shd w:val="clear" w:color="auto" w:fill="FFFFFF" w:themeFill="background1"/>
            <w:vAlign w:val="center"/>
          </w:tcPr>
          <w:p w14:paraId="0DAB2CFD"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11" w:type="dxa"/>
            <w:shd w:val="clear" w:color="auto" w:fill="FFFFFF" w:themeFill="background1"/>
            <w:vAlign w:val="center"/>
          </w:tcPr>
          <w:p w14:paraId="61A84744"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540" w:type="dxa"/>
            <w:shd w:val="clear" w:color="auto" w:fill="FFFFFF" w:themeFill="background1"/>
            <w:vAlign w:val="center"/>
          </w:tcPr>
          <w:p w14:paraId="3F21B0E9"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510CA3D5"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6EF38AE0"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1" w:type="dxa"/>
            <w:gridSpan w:val="2"/>
            <w:shd w:val="clear" w:color="auto" w:fill="FFFFFF" w:themeFill="background1"/>
            <w:vAlign w:val="center"/>
          </w:tcPr>
          <w:p w14:paraId="0B34D24A"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
              </w:rPr>
            </w:pPr>
            <w:r w:rsidRPr="00003071">
              <w:rPr>
                <w:rFonts w:ascii="Arial" w:hAnsi="Arial" w:cs="Arial"/>
                <w:color w:val="000000"/>
                <w:sz w:val="16"/>
                <w:szCs w:val="16"/>
                <w:lang w:val="es-ES_tradnl"/>
              </w:rPr>
              <w:t>N/D</w:t>
            </w:r>
          </w:p>
        </w:tc>
        <w:tc>
          <w:tcPr>
            <w:tcW w:w="1619" w:type="dxa"/>
            <w:gridSpan w:val="2"/>
            <w:shd w:val="clear" w:color="auto" w:fill="FFFFFF" w:themeFill="background1"/>
            <w:vAlign w:val="center"/>
          </w:tcPr>
          <w:p w14:paraId="242CF78E" w14:textId="77777777" w:rsidR="00003071" w:rsidRPr="00003071" w:rsidRDefault="00003071" w:rsidP="000030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Línea base y metas serán definidas con encuestas, conteos y con base a estimaciones del HDM-4</w:t>
            </w:r>
          </w:p>
          <w:p w14:paraId="6A9E2720" w14:textId="77777777" w:rsidR="00003071" w:rsidRPr="00003071" w:rsidRDefault="00003071" w:rsidP="000030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Informe anual de actividades de la DNV</w:t>
            </w:r>
          </w:p>
        </w:tc>
        <w:tc>
          <w:tcPr>
            <w:tcW w:w="2700" w:type="dxa"/>
            <w:gridSpan w:val="2"/>
            <w:shd w:val="clear" w:color="auto" w:fill="FFFFFF" w:themeFill="background1"/>
            <w:vAlign w:val="center"/>
          </w:tcPr>
          <w:p w14:paraId="6020CB98"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Indicador se refiere a potenciales obras de variantes, rehabilitación, pavimentación de banquinas, tercera trocha y rectificación de curvas en el tramo Luján de Cuyo-Potrerillos, u otros tramos del CSCR</w:t>
            </w:r>
            <w:r w:rsidRPr="00003071">
              <w:rPr>
                <w:rStyle w:val="FootnoteReference"/>
                <w:rFonts w:ascii="Arial" w:eastAsia="Arial Unicode MS" w:hAnsi="Arial" w:cs="Arial"/>
                <w:bCs/>
                <w:sz w:val="16"/>
                <w:szCs w:val="16"/>
                <w:lang w:val="es-ES_tradnl"/>
              </w:rPr>
              <w:footnoteReference w:id="11"/>
            </w:r>
          </w:p>
          <w:p w14:paraId="7D703124"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p w14:paraId="56CE3DE9"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La línea base y metas no están disponibles (N/D) pero se definirán por medio de encuestas y estimaciones del HDM-4 al momento de la elegibilidad de cada obra</w:t>
            </w:r>
          </w:p>
        </w:tc>
      </w:tr>
      <w:tr w:rsidR="00003071" w:rsidRPr="006610C4" w14:paraId="17487B1E" w14:textId="77777777" w:rsidTr="00D902A7">
        <w:trPr>
          <w:trHeight w:val="5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49963245" w14:textId="77777777" w:rsidR="00003071" w:rsidRPr="00003071" w:rsidRDefault="00003071" w:rsidP="00003071">
            <w:pPr>
              <w:autoSpaceDE w:val="0"/>
              <w:autoSpaceDN w:val="0"/>
              <w:adjustRightInd w:val="0"/>
              <w:rPr>
                <w:rFonts w:ascii="Arial" w:hAnsi="Arial" w:cs="Arial"/>
                <w:color w:val="000000"/>
                <w:sz w:val="16"/>
                <w:szCs w:val="16"/>
                <w:lang w:val="es-ES_tradnl"/>
              </w:rPr>
            </w:pPr>
            <w:r w:rsidRPr="00003071">
              <w:rPr>
                <w:rFonts w:ascii="Arial" w:hAnsi="Arial" w:cs="Arial"/>
                <w:b w:val="0"/>
                <w:color w:val="000000"/>
                <w:sz w:val="16"/>
                <w:szCs w:val="16"/>
                <w:lang w:val="es-ES_tradnl"/>
              </w:rPr>
              <w:lastRenderedPageBreak/>
              <w:t>Costo de operación por km por vehículo en otros tramos del CSCR (ómnibus)</w:t>
            </w:r>
          </w:p>
        </w:tc>
        <w:tc>
          <w:tcPr>
            <w:tcW w:w="1260" w:type="dxa"/>
            <w:shd w:val="clear" w:color="auto" w:fill="FFFFFF" w:themeFill="background1"/>
            <w:vAlign w:val="center"/>
          </w:tcPr>
          <w:p w14:paraId="1D92C903"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US$/vehículo/km</w:t>
            </w:r>
          </w:p>
        </w:tc>
        <w:tc>
          <w:tcPr>
            <w:tcW w:w="829" w:type="dxa"/>
            <w:shd w:val="clear" w:color="auto" w:fill="FFFFFF" w:themeFill="background1"/>
            <w:vAlign w:val="center"/>
          </w:tcPr>
          <w:p w14:paraId="3489DC07"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11" w:type="dxa"/>
            <w:shd w:val="clear" w:color="auto" w:fill="FFFFFF" w:themeFill="background1"/>
            <w:vAlign w:val="center"/>
          </w:tcPr>
          <w:p w14:paraId="645CB934"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540" w:type="dxa"/>
            <w:shd w:val="clear" w:color="auto" w:fill="FFFFFF" w:themeFill="background1"/>
            <w:vAlign w:val="center"/>
          </w:tcPr>
          <w:p w14:paraId="201DCDCF"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317C0FC7"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299C50C3"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1" w:type="dxa"/>
            <w:gridSpan w:val="2"/>
            <w:shd w:val="clear" w:color="auto" w:fill="FFFFFF" w:themeFill="background1"/>
            <w:vAlign w:val="center"/>
          </w:tcPr>
          <w:p w14:paraId="3C4868C6"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
              </w:rPr>
            </w:pPr>
            <w:r w:rsidRPr="00003071">
              <w:rPr>
                <w:rFonts w:ascii="Arial" w:hAnsi="Arial" w:cs="Arial"/>
                <w:color w:val="000000"/>
                <w:sz w:val="16"/>
                <w:szCs w:val="16"/>
                <w:lang w:val="es-ES_tradnl"/>
              </w:rPr>
              <w:t>N/D</w:t>
            </w:r>
          </w:p>
        </w:tc>
        <w:tc>
          <w:tcPr>
            <w:tcW w:w="1619" w:type="dxa"/>
            <w:gridSpan w:val="2"/>
            <w:shd w:val="clear" w:color="auto" w:fill="FFFFFF" w:themeFill="background1"/>
            <w:vAlign w:val="center"/>
          </w:tcPr>
          <w:p w14:paraId="62792AF7" w14:textId="77777777" w:rsidR="00003071" w:rsidRPr="00003071" w:rsidRDefault="00003071" w:rsidP="000030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Línea base y metas serán definidas con encuestas, conteos y con base a estimaciones del HDM-4</w:t>
            </w:r>
          </w:p>
          <w:p w14:paraId="7E8CF225" w14:textId="77777777" w:rsidR="00003071" w:rsidRPr="00003071" w:rsidRDefault="00003071" w:rsidP="000030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Informe anual de actividades de la DNV</w:t>
            </w:r>
          </w:p>
        </w:tc>
        <w:tc>
          <w:tcPr>
            <w:tcW w:w="2700" w:type="dxa"/>
            <w:gridSpan w:val="2"/>
            <w:shd w:val="clear" w:color="auto" w:fill="FFFFFF" w:themeFill="background1"/>
            <w:vAlign w:val="center"/>
          </w:tcPr>
          <w:p w14:paraId="35BC2F02"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Indicador se refiere a potenciales obras de variantes, rehabilitación, pavimentación de banquinas, tercera trocha y rectificación de curvas en el tramo Luján de Cuyo-Potrerillos, u otros tramos del CSCR</w:t>
            </w:r>
            <w:r w:rsidRPr="00003071">
              <w:rPr>
                <w:rStyle w:val="FootnoteReference"/>
                <w:rFonts w:ascii="Arial" w:eastAsia="Arial Unicode MS" w:hAnsi="Arial" w:cs="Arial"/>
                <w:bCs/>
                <w:sz w:val="16"/>
                <w:szCs w:val="16"/>
                <w:lang w:val="es-ES_tradnl"/>
              </w:rPr>
              <w:footnoteReference w:id="12"/>
            </w:r>
          </w:p>
          <w:p w14:paraId="4A628D28"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p>
          <w:p w14:paraId="15336359"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La línea base y metas no están disponibles (N/D) pero se definirán por medio de encuestas y estimaciones del HDM-4 al momento de la elegibilidad de cada obra</w:t>
            </w:r>
          </w:p>
        </w:tc>
      </w:tr>
      <w:tr w:rsidR="00003071" w:rsidRPr="006610C4" w14:paraId="5B382494" w14:textId="77777777" w:rsidTr="00D902A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6AC0867A" w14:textId="77777777" w:rsidR="00003071" w:rsidRPr="00003071" w:rsidRDefault="00003071" w:rsidP="00003071">
            <w:pPr>
              <w:autoSpaceDE w:val="0"/>
              <w:autoSpaceDN w:val="0"/>
              <w:adjustRightInd w:val="0"/>
              <w:rPr>
                <w:rFonts w:ascii="Arial" w:hAnsi="Arial" w:cs="Arial"/>
                <w:color w:val="000000"/>
                <w:sz w:val="16"/>
                <w:szCs w:val="16"/>
                <w:lang w:val="es-ES_tradnl"/>
              </w:rPr>
            </w:pPr>
            <w:r w:rsidRPr="00003071">
              <w:rPr>
                <w:rFonts w:ascii="Arial" w:hAnsi="Arial" w:cs="Arial"/>
                <w:b w:val="0"/>
                <w:color w:val="000000"/>
                <w:sz w:val="16"/>
                <w:szCs w:val="16"/>
                <w:lang w:val="es-ES_tradnl"/>
              </w:rPr>
              <w:t>Costo de operación por km por vehículo en otros tramos del CSCR (camión liviano)</w:t>
            </w:r>
          </w:p>
        </w:tc>
        <w:tc>
          <w:tcPr>
            <w:tcW w:w="1260" w:type="dxa"/>
            <w:shd w:val="clear" w:color="auto" w:fill="FFFFFF" w:themeFill="background1"/>
            <w:vAlign w:val="center"/>
          </w:tcPr>
          <w:p w14:paraId="351C64C5"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US$/vehículo/km</w:t>
            </w:r>
          </w:p>
        </w:tc>
        <w:tc>
          <w:tcPr>
            <w:tcW w:w="829" w:type="dxa"/>
            <w:shd w:val="clear" w:color="auto" w:fill="FFFFFF" w:themeFill="background1"/>
            <w:vAlign w:val="center"/>
          </w:tcPr>
          <w:p w14:paraId="7FD78212"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11" w:type="dxa"/>
            <w:shd w:val="clear" w:color="auto" w:fill="FFFFFF" w:themeFill="background1"/>
            <w:vAlign w:val="center"/>
          </w:tcPr>
          <w:p w14:paraId="5B9B500B"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540" w:type="dxa"/>
            <w:shd w:val="clear" w:color="auto" w:fill="FFFFFF" w:themeFill="background1"/>
            <w:vAlign w:val="center"/>
          </w:tcPr>
          <w:p w14:paraId="770E0F0F"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5CB3F396"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58F202CA"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1" w:type="dxa"/>
            <w:gridSpan w:val="2"/>
            <w:shd w:val="clear" w:color="auto" w:fill="FFFFFF" w:themeFill="background1"/>
            <w:vAlign w:val="center"/>
          </w:tcPr>
          <w:p w14:paraId="2C06A78F" w14:textId="77777777" w:rsidR="00003071" w:rsidRPr="00003071" w:rsidDel="00FA410F"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
              </w:rPr>
            </w:pPr>
            <w:r w:rsidRPr="00003071">
              <w:rPr>
                <w:rFonts w:ascii="Arial" w:hAnsi="Arial" w:cs="Arial"/>
                <w:color w:val="000000"/>
                <w:sz w:val="16"/>
                <w:szCs w:val="16"/>
                <w:lang w:val="es-ES_tradnl"/>
              </w:rPr>
              <w:t>N/D</w:t>
            </w:r>
          </w:p>
        </w:tc>
        <w:tc>
          <w:tcPr>
            <w:tcW w:w="1619" w:type="dxa"/>
            <w:gridSpan w:val="2"/>
            <w:shd w:val="clear" w:color="auto" w:fill="FFFFFF" w:themeFill="background1"/>
            <w:vAlign w:val="center"/>
          </w:tcPr>
          <w:p w14:paraId="0D4FB0F3" w14:textId="77777777" w:rsidR="00003071" w:rsidRPr="00003071" w:rsidRDefault="00003071" w:rsidP="000030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Línea base y metas serán definidas con encuestas, conteos y con base a estimaciones del HDM-4</w:t>
            </w:r>
          </w:p>
          <w:p w14:paraId="4502AF32" w14:textId="77777777" w:rsidR="00003071" w:rsidRPr="00003071" w:rsidRDefault="00003071" w:rsidP="000030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Informe anual de actividades de la DNV</w:t>
            </w:r>
          </w:p>
        </w:tc>
        <w:tc>
          <w:tcPr>
            <w:tcW w:w="2700" w:type="dxa"/>
            <w:gridSpan w:val="2"/>
            <w:shd w:val="clear" w:color="auto" w:fill="FFFFFF" w:themeFill="background1"/>
            <w:vAlign w:val="center"/>
          </w:tcPr>
          <w:p w14:paraId="45A0FD2E"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Indicador se refiere a potenciales obras de variantes, rehabilitación, pavimentación de banquinas, tercera trocha y rectificación de curvas en el tramo Luján de Cuyo-Potrerillos, u otros tramos del CSCR</w:t>
            </w:r>
            <w:r w:rsidRPr="00003071">
              <w:rPr>
                <w:rStyle w:val="FootnoteReference"/>
                <w:rFonts w:ascii="Arial" w:eastAsia="Arial Unicode MS" w:hAnsi="Arial" w:cs="Arial"/>
                <w:bCs/>
                <w:sz w:val="16"/>
                <w:szCs w:val="16"/>
                <w:lang w:val="es-ES_tradnl"/>
              </w:rPr>
              <w:footnoteReference w:id="13"/>
            </w:r>
          </w:p>
          <w:p w14:paraId="361B9EEF"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p>
          <w:p w14:paraId="72930A38"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La línea base y metas no están disponibles (N/D) pero se definirán por medio de encuestas y estimaciones del HDM-4 al momento de la elegibilidad de cada obra</w:t>
            </w:r>
          </w:p>
        </w:tc>
      </w:tr>
      <w:tr w:rsidR="00003071" w:rsidRPr="006610C4" w14:paraId="6F383493" w14:textId="77777777" w:rsidTr="00D902A7">
        <w:trPr>
          <w:trHeight w:val="5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1BC36262" w14:textId="77777777" w:rsidR="00003071" w:rsidRPr="00003071" w:rsidRDefault="00003071" w:rsidP="00003071">
            <w:pPr>
              <w:autoSpaceDE w:val="0"/>
              <w:autoSpaceDN w:val="0"/>
              <w:adjustRightInd w:val="0"/>
              <w:rPr>
                <w:rFonts w:ascii="Arial" w:hAnsi="Arial" w:cs="Arial"/>
                <w:color w:val="000000"/>
                <w:sz w:val="16"/>
                <w:szCs w:val="16"/>
                <w:lang w:val="es-ES_tradnl"/>
              </w:rPr>
            </w:pPr>
            <w:r w:rsidRPr="00003071">
              <w:rPr>
                <w:rFonts w:ascii="Arial" w:hAnsi="Arial" w:cs="Arial"/>
                <w:b w:val="0"/>
                <w:sz w:val="16"/>
                <w:szCs w:val="16"/>
                <w:lang w:val="es-ES_tradnl"/>
              </w:rPr>
              <w:t xml:space="preserve">Costo de operación por km por vehículo </w:t>
            </w:r>
            <w:r w:rsidRPr="00003071">
              <w:rPr>
                <w:rFonts w:ascii="Arial" w:hAnsi="Arial" w:cs="Arial"/>
                <w:b w:val="0"/>
                <w:color w:val="000000"/>
                <w:sz w:val="16"/>
                <w:szCs w:val="16"/>
                <w:lang w:val="es-ES_tradnl"/>
              </w:rPr>
              <w:t>en otros tramos del CSCR</w:t>
            </w:r>
            <w:r w:rsidRPr="00003071">
              <w:rPr>
                <w:rFonts w:ascii="Arial" w:hAnsi="Arial" w:cs="Arial"/>
                <w:b w:val="0"/>
                <w:sz w:val="16"/>
                <w:szCs w:val="16"/>
                <w:lang w:val="es-ES_tradnl"/>
              </w:rPr>
              <w:t xml:space="preserve"> (camión pesado)</w:t>
            </w:r>
          </w:p>
        </w:tc>
        <w:tc>
          <w:tcPr>
            <w:tcW w:w="1260" w:type="dxa"/>
            <w:shd w:val="clear" w:color="auto" w:fill="FFFFFF" w:themeFill="background1"/>
            <w:vAlign w:val="center"/>
          </w:tcPr>
          <w:p w14:paraId="38ADCC69"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US$/vehículo/km</w:t>
            </w:r>
          </w:p>
        </w:tc>
        <w:tc>
          <w:tcPr>
            <w:tcW w:w="829" w:type="dxa"/>
            <w:shd w:val="clear" w:color="auto" w:fill="FFFFFF" w:themeFill="background1"/>
            <w:vAlign w:val="center"/>
          </w:tcPr>
          <w:p w14:paraId="4A2BE153"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11" w:type="dxa"/>
            <w:shd w:val="clear" w:color="auto" w:fill="FFFFFF" w:themeFill="background1"/>
            <w:vAlign w:val="center"/>
          </w:tcPr>
          <w:p w14:paraId="6D7CDA42"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540" w:type="dxa"/>
            <w:shd w:val="clear" w:color="auto" w:fill="FFFFFF" w:themeFill="background1"/>
            <w:vAlign w:val="center"/>
          </w:tcPr>
          <w:p w14:paraId="4DA76BDA"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1D8566C7"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59D64A15"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1" w:type="dxa"/>
            <w:gridSpan w:val="2"/>
            <w:shd w:val="clear" w:color="auto" w:fill="FFFFFF" w:themeFill="background1"/>
            <w:vAlign w:val="center"/>
          </w:tcPr>
          <w:p w14:paraId="440A00F1" w14:textId="77777777" w:rsidR="00003071" w:rsidRPr="00003071" w:rsidDel="00FA410F"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
              </w:rPr>
            </w:pPr>
            <w:r w:rsidRPr="00003071">
              <w:rPr>
                <w:rFonts w:ascii="Arial" w:hAnsi="Arial" w:cs="Arial"/>
                <w:color w:val="000000"/>
                <w:sz w:val="16"/>
                <w:szCs w:val="16"/>
                <w:lang w:val="es-ES_tradnl"/>
              </w:rPr>
              <w:t>N/D</w:t>
            </w:r>
          </w:p>
        </w:tc>
        <w:tc>
          <w:tcPr>
            <w:tcW w:w="1619" w:type="dxa"/>
            <w:gridSpan w:val="2"/>
            <w:shd w:val="clear" w:color="auto" w:fill="FFFFFF" w:themeFill="background1"/>
            <w:vAlign w:val="center"/>
          </w:tcPr>
          <w:p w14:paraId="4AA03F80" w14:textId="77777777" w:rsidR="00003071" w:rsidRPr="00003071" w:rsidRDefault="00003071" w:rsidP="000030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Línea base y metas serán definidas con encuestas, conteos y con base a estimaciones del HDM-4</w:t>
            </w:r>
          </w:p>
          <w:p w14:paraId="33276D2D" w14:textId="77777777" w:rsidR="00003071" w:rsidRPr="00003071" w:rsidRDefault="00003071" w:rsidP="000030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Informe anual de actividades de la DNV</w:t>
            </w:r>
          </w:p>
        </w:tc>
        <w:tc>
          <w:tcPr>
            <w:tcW w:w="2700" w:type="dxa"/>
            <w:gridSpan w:val="2"/>
            <w:shd w:val="clear" w:color="auto" w:fill="FFFFFF" w:themeFill="background1"/>
            <w:vAlign w:val="center"/>
          </w:tcPr>
          <w:p w14:paraId="5674D129"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Indicador se refiere a potenciales obras de variantes, rehabilitación, pavimentación de banquinas, tercera trocha y rectificación de curvas en el tramo Luján de Cuyo-Potrerillos, u otros tramos del CSCR</w:t>
            </w:r>
            <w:r w:rsidRPr="00003071">
              <w:rPr>
                <w:rStyle w:val="FootnoteReference"/>
                <w:rFonts w:ascii="Arial" w:eastAsia="Arial Unicode MS" w:hAnsi="Arial" w:cs="Arial"/>
                <w:bCs/>
                <w:sz w:val="16"/>
                <w:szCs w:val="16"/>
                <w:lang w:val="es-ES_tradnl"/>
              </w:rPr>
              <w:footnoteReference w:id="14"/>
            </w:r>
          </w:p>
          <w:p w14:paraId="07A8CBAC"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p>
          <w:p w14:paraId="541E15BD"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La línea base y metas no están disponibles (N/D) pero se definirán por medio de encuestas y estimaciones del HDM-4 al momento de la elegibilidad de cada obra</w:t>
            </w:r>
          </w:p>
        </w:tc>
      </w:tr>
      <w:tr w:rsidR="00003071" w:rsidRPr="006610C4" w14:paraId="6BA1A253" w14:textId="77777777" w:rsidTr="006241B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1340" w:type="dxa"/>
            <w:gridSpan w:val="15"/>
            <w:shd w:val="clear" w:color="auto" w:fill="FFFFFF" w:themeFill="background1"/>
            <w:vAlign w:val="center"/>
          </w:tcPr>
          <w:p w14:paraId="7CFB3BD7" w14:textId="77777777" w:rsidR="00003071" w:rsidRPr="00003071" w:rsidRDefault="00003071" w:rsidP="00003071">
            <w:pPr>
              <w:rPr>
                <w:rFonts w:ascii="Arial" w:eastAsia="Arial Unicode MS" w:hAnsi="Arial" w:cs="Arial"/>
                <w:bCs w:val="0"/>
                <w:sz w:val="16"/>
                <w:szCs w:val="20"/>
                <w:lang w:val="es-ES_tradnl"/>
              </w:rPr>
            </w:pPr>
            <w:r w:rsidRPr="00003071">
              <w:rPr>
                <w:rFonts w:ascii="Arial" w:hAnsi="Arial" w:cs="Arial"/>
                <w:color w:val="000000"/>
                <w:sz w:val="16"/>
                <w:szCs w:val="20"/>
                <w:lang w:val="es-ES_tradnl"/>
              </w:rPr>
              <w:t>Resultado 6. Reducción del tiempo promedio de viajes en otros tramos financiados por la operación</w:t>
            </w:r>
          </w:p>
        </w:tc>
      </w:tr>
      <w:tr w:rsidR="00003071" w:rsidRPr="006610C4" w14:paraId="0F1E3AD7" w14:textId="77777777" w:rsidTr="00003071">
        <w:trPr>
          <w:trHeight w:val="5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2BEC1842" w14:textId="77777777" w:rsidR="00003071" w:rsidRPr="00003071" w:rsidRDefault="00003071" w:rsidP="00003071">
            <w:pPr>
              <w:autoSpaceDE w:val="0"/>
              <w:autoSpaceDN w:val="0"/>
              <w:adjustRightInd w:val="0"/>
              <w:rPr>
                <w:rFonts w:ascii="Arial" w:hAnsi="Arial" w:cs="Arial"/>
                <w:b w:val="0"/>
                <w:color w:val="000000"/>
                <w:sz w:val="16"/>
                <w:szCs w:val="16"/>
                <w:lang w:val="es-ES_tradnl"/>
              </w:rPr>
            </w:pPr>
            <w:r w:rsidRPr="00003071">
              <w:rPr>
                <w:rFonts w:ascii="Arial" w:hAnsi="Arial" w:cs="Arial"/>
                <w:b w:val="0"/>
                <w:color w:val="000000"/>
                <w:sz w:val="16"/>
                <w:szCs w:val="16"/>
                <w:lang w:val="es-ES_tradnl"/>
              </w:rPr>
              <w:t>Tiempo promedio de viaje en otros tramos del CSCR (autos)</w:t>
            </w:r>
          </w:p>
        </w:tc>
        <w:tc>
          <w:tcPr>
            <w:tcW w:w="1260" w:type="dxa"/>
            <w:shd w:val="clear" w:color="auto" w:fill="FFFFFF" w:themeFill="background1"/>
            <w:vAlign w:val="center"/>
          </w:tcPr>
          <w:p w14:paraId="74BF23C0"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Minutos</w:t>
            </w:r>
          </w:p>
        </w:tc>
        <w:tc>
          <w:tcPr>
            <w:tcW w:w="829" w:type="dxa"/>
            <w:shd w:val="clear" w:color="auto" w:fill="FFFFFF" w:themeFill="background1"/>
            <w:vAlign w:val="center"/>
          </w:tcPr>
          <w:p w14:paraId="3BD9407C"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11" w:type="dxa"/>
            <w:shd w:val="clear" w:color="auto" w:fill="FFFFFF" w:themeFill="background1"/>
            <w:vAlign w:val="center"/>
          </w:tcPr>
          <w:p w14:paraId="13BB664C"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540" w:type="dxa"/>
            <w:shd w:val="clear" w:color="auto" w:fill="FFFFFF" w:themeFill="background1"/>
            <w:vAlign w:val="center"/>
          </w:tcPr>
          <w:p w14:paraId="20744BCF"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6F1092C8"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6AC6A50D"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1" w:type="dxa"/>
            <w:gridSpan w:val="2"/>
            <w:shd w:val="clear" w:color="auto" w:fill="FFFFFF" w:themeFill="background1"/>
            <w:vAlign w:val="center"/>
          </w:tcPr>
          <w:p w14:paraId="04857B8D"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1619" w:type="dxa"/>
            <w:gridSpan w:val="2"/>
            <w:shd w:val="clear" w:color="auto" w:fill="FFFFFF" w:themeFill="background1"/>
            <w:vAlign w:val="center"/>
          </w:tcPr>
          <w:p w14:paraId="06622215" w14:textId="77777777" w:rsidR="00003071" w:rsidRPr="00003071" w:rsidRDefault="00003071" w:rsidP="000030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Línea base y metas serán definidas con encuestas, conteos y con base a estimaciones del HDM-4</w:t>
            </w:r>
          </w:p>
          <w:p w14:paraId="7A1A4A52" w14:textId="77777777" w:rsidR="00003071" w:rsidRPr="00003071" w:rsidRDefault="00003071" w:rsidP="000030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Informe anual de actividades de la DNV</w:t>
            </w:r>
          </w:p>
        </w:tc>
        <w:tc>
          <w:tcPr>
            <w:tcW w:w="2700" w:type="dxa"/>
            <w:gridSpan w:val="2"/>
            <w:shd w:val="clear" w:color="auto" w:fill="FFFFFF" w:themeFill="background1"/>
            <w:vAlign w:val="center"/>
          </w:tcPr>
          <w:p w14:paraId="3E567853"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Indicador se refiere a potenciales obras de variantes, rehabilitación, pavimentación de banquinas, tercera trocha y rectificación de curvas en el tramo Luján de Cuyo-Potrerillos, u otros tramos del CSCR</w:t>
            </w:r>
            <w:r w:rsidRPr="00003071">
              <w:rPr>
                <w:rStyle w:val="FootnoteReference"/>
                <w:rFonts w:ascii="Arial" w:eastAsia="Arial Unicode MS" w:hAnsi="Arial" w:cs="Arial"/>
                <w:bCs/>
                <w:sz w:val="16"/>
                <w:szCs w:val="16"/>
                <w:lang w:val="es-ES_tradnl"/>
              </w:rPr>
              <w:footnoteReference w:id="15"/>
            </w:r>
          </w:p>
          <w:p w14:paraId="1D8F8AB6"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La línea base y metas no están disponibles (N/D) pero se definirán por medio de encuestas y estimaciones del HDM-4 al momento de la elegibilidad de cada obra</w:t>
            </w:r>
          </w:p>
        </w:tc>
      </w:tr>
      <w:tr w:rsidR="00003071" w:rsidRPr="006610C4" w14:paraId="10431810" w14:textId="77777777" w:rsidTr="0000307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6F872CD4" w14:textId="77777777" w:rsidR="00003071" w:rsidRPr="00003071" w:rsidRDefault="00003071" w:rsidP="00003071">
            <w:pPr>
              <w:autoSpaceDE w:val="0"/>
              <w:autoSpaceDN w:val="0"/>
              <w:adjustRightInd w:val="0"/>
              <w:rPr>
                <w:rFonts w:ascii="Arial" w:hAnsi="Arial" w:cs="Arial"/>
                <w:b w:val="0"/>
                <w:color w:val="000000"/>
                <w:sz w:val="16"/>
                <w:szCs w:val="16"/>
                <w:lang w:val="es-ES_tradnl"/>
              </w:rPr>
            </w:pPr>
            <w:r w:rsidRPr="00003071">
              <w:rPr>
                <w:rFonts w:ascii="Arial" w:hAnsi="Arial" w:cs="Arial"/>
                <w:b w:val="0"/>
                <w:color w:val="000000"/>
                <w:sz w:val="16"/>
                <w:szCs w:val="16"/>
                <w:lang w:val="es-ES_tradnl"/>
              </w:rPr>
              <w:lastRenderedPageBreak/>
              <w:t>Tiempo promedio de viaje en otros tramos del CSCR (ómnibus)</w:t>
            </w:r>
          </w:p>
        </w:tc>
        <w:tc>
          <w:tcPr>
            <w:tcW w:w="1260" w:type="dxa"/>
            <w:shd w:val="clear" w:color="auto" w:fill="FFFFFF" w:themeFill="background1"/>
            <w:vAlign w:val="center"/>
          </w:tcPr>
          <w:p w14:paraId="1EBBBC06" w14:textId="77777777" w:rsidR="00003071" w:rsidRPr="00003071" w:rsidRDefault="00003071" w:rsidP="000030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03071">
              <w:rPr>
                <w:rFonts w:ascii="Arial" w:hAnsi="Arial" w:cs="Arial"/>
                <w:color w:val="000000"/>
                <w:sz w:val="16"/>
                <w:szCs w:val="16"/>
                <w:lang w:val="es-ES_tradnl"/>
              </w:rPr>
              <w:t>Minutos</w:t>
            </w:r>
          </w:p>
        </w:tc>
        <w:tc>
          <w:tcPr>
            <w:tcW w:w="829" w:type="dxa"/>
            <w:shd w:val="clear" w:color="auto" w:fill="FFFFFF" w:themeFill="background1"/>
            <w:vAlign w:val="center"/>
          </w:tcPr>
          <w:p w14:paraId="6A022EDF"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11" w:type="dxa"/>
            <w:shd w:val="clear" w:color="auto" w:fill="FFFFFF" w:themeFill="background1"/>
            <w:vAlign w:val="center"/>
          </w:tcPr>
          <w:p w14:paraId="3EE9058E"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540" w:type="dxa"/>
            <w:shd w:val="clear" w:color="auto" w:fill="FFFFFF" w:themeFill="background1"/>
            <w:vAlign w:val="center"/>
          </w:tcPr>
          <w:p w14:paraId="3A641C2F"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20850664"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29CB5E8E"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1" w:type="dxa"/>
            <w:gridSpan w:val="2"/>
            <w:shd w:val="clear" w:color="auto" w:fill="FFFFFF" w:themeFill="background1"/>
            <w:vAlign w:val="center"/>
          </w:tcPr>
          <w:p w14:paraId="346110D2"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1619" w:type="dxa"/>
            <w:gridSpan w:val="2"/>
            <w:shd w:val="clear" w:color="auto" w:fill="FFFFFF" w:themeFill="background1"/>
            <w:vAlign w:val="center"/>
          </w:tcPr>
          <w:p w14:paraId="483F54BF" w14:textId="77777777" w:rsidR="00003071" w:rsidRPr="00003071" w:rsidRDefault="00003071" w:rsidP="000030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Línea base y metas serán definidas con encuestas, conteos y con base a estimaciones del HDM-4</w:t>
            </w:r>
          </w:p>
          <w:p w14:paraId="7CBB214D" w14:textId="77777777" w:rsidR="00003071" w:rsidRPr="00003071" w:rsidRDefault="00003071" w:rsidP="000030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Informe anual de actividades de la DNV</w:t>
            </w:r>
          </w:p>
        </w:tc>
        <w:tc>
          <w:tcPr>
            <w:tcW w:w="2700" w:type="dxa"/>
            <w:gridSpan w:val="2"/>
            <w:shd w:val="clear" w:color="auto" w:fill="FFFFFF" w:themeFill="background1"/>
            <w:vAlign w:val="center"/>
          </w:tcPr>
          <w:p w14:paraId="77ADFC91"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Indicador se refiere a potenciales obras de variantes, rehabilitación, pavimentación de banquinas, tercera trocha y rectificación de curvas en el tramo Luján de Cuyo-Potrerillos, u otros tramos del CSCR</w:t>
            </w:r>
            <w:r w:rsidRPr="00003071">
              <w:rPr>
                <w:rStyle w:val="FootnoteReference"/>
                <w:rFonts w:ascii="Arial" w:eastAsia="Arial Unicode MS" w:hAnsi="Arial" w:cs="Arial"/>
                <w:bCs/>
                <w:sz w:val="16"/>
                <w:szCs w:val="16"/>
                <w:lang w:val="es-ES_tradnl"/>
              </w:rPr>
              <w:footnoteReference w:id="16"/>
            </w:r>
          </w:p>
          <w:p w14:paraId="0161DA7F"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La línea base y metas no están disponibles (N/D) pero se definirán por medio de encuestas y estimaciones del HDM-4 al momento de la elegibilidad de cada obra</w:t>
            </w:r>
          </w:p>
        </w:tc>
      </w:tr>
      <w:tr w:rsidR="00003071" w:rsidRPr="006610C4" w14:paraId="26B68589" w14:textId="77777777" w:rsidTr="00003071">
        <w:trPr>
          <w:trHeight w:val="5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6A7C2544" w14:textId="77777777" w:rsidR="00003071" w:rsidRPr="00003071" w:rsidRDefault="00003071" w:rsidP="00003071">
            <w:pPr>
              <w:autoSpaceDE w:val="0"/>
              <w:autoSpaceDN w:val="0"/>
              <w:adjustRightInd w:val="0"/>
              <w:rPr>
                <w:rFonts w:ascii="Arial" w:hAnsi="Arial" w:cs="Arial"/>
                <w:b w:val="0"/>
                <w:color w:val="000000"/>
                <w:sz w:val="16"/>
                <w:szCs w:val="16"/>
                <w:lang w:val="es-ES_tradnl"/>
              </w:rPr>
            </w:pPr>
            <w:r w:rsidRPr="00003071">
              <w:rPr>
                <w:rFonts w:ascii="Arial" w:hAnsi="Arial" w:cs="Arial"/>
                <w:b w:val="0"/>
                <w:color w:val="000000"/>
                <w:sz w:val="16"/>
                <w:szCs w:val="16"/>
                <w:lang w:val="es-ES_tradnl"/>
              </w:rPr>
              <w:t>Tiempo promedio de en otros tramos del CSCR (camión liviano)</w:t>
            </w:r>
          </w:p>
        </w:tc>
        <w:tc>
          <w:tcPr>
            <w:tcW w:w="1260" w:type="dxa"/>
            <w:shd w:val="clear" w:color="auto" w:fill="FFFFFF" w:themeFill="background1"/>
            <w:vAlign w:val="center"/>
          </w:tcPr>
          <w:p w14:paraId="4CB014E5" w14:textId="77777777" w:rsidR="00003071" w:rsidRPr="00003071" w:rsidRDefault="00003071" w:rsidP="0000307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03071">
              <w:rPr>
                <w:rFonts w:ascii="Arial" w:hAnsi="Arial" w:cs="Arial"/>
                <w:color w:val="000000"/>
                <w:sz w:val="16"/>
                <w:szCs w:val="16"/>
                <w:lang w:val="es-ES_tradnl"/>
              </w:rPr>
              <w:t>Minutos</w:t>
            </w:r>
          </w:p>
        </w:tc>
        <w:tc>
          <w:tcPr>
            <w:tcW w:w="829" w:type="dxa"/>
            <w:shd w:val="clear" w:color="auto" w:fill="FFFFFF" w:themeFill="background1"/>
            <w:vAlign w:val="center"/>
          </w:tcPr>
          <w:p w14:paraId="05267EE2"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11" w:type="dxa"/>
            <w:shd w:val="clear" w:color="auto" w:fill="FFFFFF" w:themeFill="background1"/>
            <w:vAlign w:val="center"/>
          </w:tcPr>
          <w:p w14:paraId="6F654363"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540" w:type="dxa"/>
            <w:shd w:val="clear" w:color="auto" w:fill="FFFFFF" w:themeFill="background1"/>
            <w:vAlign w:val="center"/>
          </w:tcPr>
          <w:p w14:paraId="0895DDD9"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6D506076"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2F0B6BB7"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1" w:type="dxa"/>
            <w:gridSpan w:val="2"/>
            <w:shd w:val="clear" w:color="auto" w:fill="FFFFFF" w:themeFill="background1"/>
            <w:vAlign w:val="center"/>
          </w:tcPr>
          <w:p w14:paraId="7E31761B" w14:textId="77777777" w:rsidR="00003071" w:rsidRPr="00003071" w:rsidRDefault="00003071" w:rsidP="0000307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1619" w:type="dxa"/>
            <w:gridSpan w:val="2"/>
            <w:shd w:val="clear" w:color="auto" w:fill="FFFFFF" w:themeFill="background1"/>
            <w:vAlign w:val="center"/>
          </w:tcPr>
          <w:p w14:paraId="191696F0" w14:textId="77777777" w:rsidR="00003071" w:rsidRPr="00003071" w:rsidRDefault="00003071" w:rsidP="000030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Línea base y metas serán definidas con encuestas, conteos y con base a estimaciones del HDM-4</w:t>
            </w:r>
          </w:p>
          <w:p w14:paraId="50E1D96D" w14:textId="77777777" w:rsidR="00003071" w:rsidRPr="00003071" w:rsidRDefault="00003071" w:rsidP="000030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Informe anual de actividades de la DNV</w:t>
            </w:r>
          </w:p>
        </w:tc>
        <w:tc>
          <w:tcPr>
            <w:tcW w:w="2700" w:type="dxa"/>
            <w:gridSpan w:val="2"/>
            <w:shd w:val="clear" w:color="auto" w:fill="FFFFFF" w:themeFill="background1"/>
            <w:vAlign w:val="center"/>
          </w:tcPr>
          <w:p w14:paraId="7A425E72"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Indicador se refiere a potenciales obras de variantes, rehabilitación, pavimentación de banquinas, tercera trocha y rectificación de curvas en el tramo Luján de Cuyo-Potrerillos, u otros tramos del CSCR</w:t>
            </w:r>
            <w:r w:rsidRPr="00003071">
              <w:rPr>
                <w:rStyle w:val="FootnoteReference"/>
                <w:rFonts w:ascii="Arial" w:eastAsia="Arial Unicode MS" w:hAnsi="Arial" w:cs="Arial"/>
                <w:bCs/>
                <w:sz w:val="16"/>
                <w:szCs w:val="16"/>
                <w:lang w:val="es-ES_tradnl"/>
              </w:rPr>
              <w:footnoteReference w:id="17"/>
            </w:r>
          </w:p>
          <w:p w14:paraId="5ED7A3EC" w14:textId="77777777" w:rsidR="00003071" w:rsidRPr="00003071" w:rsidRDefault="00003071" w:rsidP="00003071">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La línea base y metas no están disponibles (N/D) pero se definirán por medio de encuestas y estimaciones del HDM-4 al momento de la elegibilidad de cada obra</w:t>
            </w:r>
          </w:p>
        </w:tc>
      </w:tr>
      <w:tr w:rsidR="00003071" w:rsidRPr="006610C4" w14:paraId="4EC3E8C4" w14:textId="77777777" w:rsidTr="0000307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2CB2CF99" w14:textId="77777777" w:rsidR="00003071" w:rsidRPr="00003071" w:rsidRDefault="00003071" w:rsidP="00003071">
            <w:pPr>
              <w:autoSpaceDE w:val="0"/>
              <w:autoSpaceDN w:val="0"/>
              <w:adjustRightInd w:val="0"/>
              <w:rPr>
                <w:rFonts w:ascii="Arial" w:hAnsi="Arial" w:cs="Arial"/>
                <w:b w:val="0"/>
                <w:color w:val="000000"/>
                <w:sz w:val="16"/>
                <w:szCs w:val="16"/>
                <w:lang w:val="es-ES_tradnl"/>
              </w:rPr>
            </w:pPr>
            <w:r w:rsidRPr="00003071">
              <w:rPr>
                <w:rFonts w:ascii="Arial" w:hAnsi="Arial" w:cs="Arial"/>
                <w:b w:val="0"/>
                <w:color w:val="000000"/>
                <w:sz w:val="16"/>
                <w:szCs w:val="16"/>
                <w:lang w:val="es-ES_tradnl"/>
              </w:rPr>
              <w:t>Tiempo promedio de viaje en otros tramos del CSCR (camión pesado)</w:t>
            </w:r>
          </w:p>
        </w:tc>
        <w:tc>
          <w:tcPr>
            <w:tcW w:w="1260" w:type="dxa"/>
            <w:shd w:val="clear" w:color="auto" w:fill="FFFFFF" w:themeFill="background1"/>
            <w:vAlign w:val="center"/>
          </w:tcPr>
          <w:p w14:paraId="4DE7275B" w14:textId="77777777" w:rsidR="00003071" w:rsidRPr="00003071" w:rsidRDefault="00003071" w:rsidP="0000307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03071">
              <w:rPr>
                <w:rFonts w:ascii="Arial" w:hAnsi="Arial" w:cs="Arial"/>
                <w:color w:val="000000"/>
                <w:sz w:val="16"/>
                <w:szCs w:val="16"/>
                <w:lang w:val="es-ES_tradnl"/>
              </w:rPr>
              <w:t>Minutos</w:t>
            </w:r>
          </w:p>
        </w:tc>
        <w:tc>
          <w:tcPr>
            <w:tcW w:w="829" w:type="dxa"/>
            <w:shd w:val="clear" w:color="auto" w:fill="FFFFFF" w:themeFill="background1"/>
            <w:vAlign w:val="center"/>
          </w:tcPr>
          <w:p w14:paraId="45A665C6"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11" w:type="dxa"/>
            <w:shd w:val="clear" w:color="auto" w:fill="FFFFFF" w:themeFill="background1"/>
            <w:vAlign w:val="center"/>
          </w:tcPr>
          <w:p w14:paraId="671AB82D"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540" w:type="dxa"/>
            <w:shd w:val="clear" w:color="auto" w:fill="FFFFFF" w:themeFill="background1"/>
            <w:vAlign w:val="center"/>
          </w:tcPr>
          <w:p w14:paraId="538D2187"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5F2EEE73"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2" w:type="dxa"/>
            <w:gridSpan w:val="2"/>
            <w:shd w:val="clear" w:color="auto" w:fill="FFFFFF" w:themeFill="background1"/>
            <w:vAlign w:val="center"/>
          </w:tcPr>
          <w:p w14:paraId="3C46BF5F"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631" w:type="dxa"/>
            <w:gridSpan w:val="2"/>
            <w:shd w:val="clear" w:color="auto" w:fill="FFFFFF" w:themeFill="background1"/>
            <w:vAlign w:val="center"/>
          </w:tcPr>
          <w:p w14:paraId="33C6E8E1"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ES_tradnl"/>
              </w:rPr>
            </w:pPr>
            <w:r w:rsidRPr="00003071">
              <w:rPr>
                <w:rFonts w:ascii="Arial" w:hAnsi="Arial" w:cs="Arial"/>
                <w:color w:val="000000"/>
                <w:sz w:val="16"/>
                <w:szCs w:val="16"/>
                <w:lang w:val="es-ES_tradnl"/>
              </w:rPr>
              <w:t>N/D</w:t>
            </w:r>
          </w:p>
        </w:tc>
        <w:tc>
          <w:tcPr>
            <w:tcW w:w="1619" w:type="dxa"/>
            <w:gridSpan w:val="2"/>
            <w:shd w:val="clear" w:color="auto" w:fill="FFFFFF" w:themeFill="background1"/>
            <w:vAlign w:val="center"/>
          </w:tcPr>
          <w:p w14:paraId="5B1912AB" w14:textId="77777777" w:rsidR="00003071" w:rsidRPr="00003071" w:rsidRDefault="00003071" w:rsidP="000030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Línea base y metas serán definidas con encuestas, conteos y con base a estimaciones del HDM-4</w:t>
            </w:r>
          </w:p>
          <w:p w14:paraId="146BB127" w14:textId="77777777" w:rsidR="00003071" w:rsidRPr="00003071" w:rsidRDefault="00003071" w:rsidP="000030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Informe anual de actividades de la DNV</w:t>
            </w:r>
          </w:p>
        </w:tc>
        <w:tc>
          <w:tcPr>
            <w:tcW w:w="2700" w:type="dxa"/>
            <w:gridSpan w:val="2"/>
            <w:shd w:val="clear" w:color="auto" w:fill="FFFFFF" w:themeFill="background1"/>
            <w:vAlign w:val="center"/>
          </w:tcPr>
          <w:p w14:paraId="6C72A249"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Indicador se refiere a potenciales obras de variantes, rehabilitación, pavimentación de banquinas, tercera trocha y rectificación de curvas en el tramo Luján de Cuyo-Potrerillos, u otros tramos del CSCR</w:t>
            </w:r>
            <w:r w:rsidRPr="00003071">
              <w:rPr>
                <w:rStyle w:val="FootnoteReference"/>
                <w:rFonts w:ascii="Arial" w:eastAsia="Arial Unicode MS" w:hAnsi="Arial" w:cs="Arial"/>
                <w:bCs/>
                <w:sz w:val="16"/>
                <w:szCs w:val="16"/>
                <w:lang w:val="es-ES_tradnl"/>
              </w:rPr>
              <w:footnoteReference w:id="18"/>
            </w:r>
          </w:p>
          <w:p w14:paraId="48BFC61D"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16"/>
                <w:lang w:val="es-ES_tradnl"/>
              </w:rPr>
            </w:pPr>
            <w:r w:rsidRPr="00003071">
              <w:rPr>
                <w:rFonts w:ascii="Arial" w:eastAsia="Arial Unicode MS" w:hAnsi="Arial" w:cs="Arial"/>
                <w:bCs/>
                <w:sz w:val="16"/>
                <w:szCs w:val="16"/>
                <w:lang w:val="es-ES_tradnl"/>
              </w:rPr>
              <w:t>La línea base y metas no están disponibles (N/D) pero se definirán por medio de encuestas y estimaciones del HDM-4 al momento de la elegibilidad de cada obra</w:t>
            </w:r>
          </w:p>
        </w:tc>
      </w:tr>
      <w:tr w:rsidR="00003071" w:rsidRPr="006610C4" w14:paraId="19B9F98E" w14:textId="77777777" w:rsidTr="00114DEE">
        <w:trPr>
          <w:trHeight w:val="58"/>
        </w:trPr>
        <w:tc>
          <w:tcPr>
            <w:cnfStyle w:val="001000000000" w:firstRow="0" w:lastRow="0" w:firstColumn="1" w:lastColumn="0" w:oddVBand="0" w:evenVBand="0" w:oddHBand="0" w:evenHBand="0" w:firstRowFirstColumn="0" w:firstRowLastColumn="0" w:lastRowFirstColumn="0" w:lastRowLastColumn="0"/>
            <w:tcW w:w="11340" w:type="dxa"/>
            <w:gridSpan w:val="15"/>
            <w:shd w:val="clear" w:color="auto" w:fill="FFFFFF" w:themeFill="background1"/>
            <w:vAlign w:val="center"/>
          </w:tcPr>
          <w:p w14:paraId="4B1C9BEF" w14:textId="77777777" w:rsidR="00003071" w:rsidRPr="00003071" w:rsidRDefault="00003071" w:rsidP="00003071">
            <w:pPr>
              <w:rPr>
                <w:rFonts w:ascii="Arial" w:eastAsia="Arial Unicode MS" w:hAnsi="Arial" w:cs="Arial"/>
                <w:bCs w:val="0"/>
                <w:sz w:val="16"/>
                <w:szCs w:val="16"/>
                <w:lang w:val="es-ES_tradnl"/>
              </w:rPr>
            </w:pPr>
            <w:r w:rsidRPr="00003071">
              <w:rPr>
                <w:rFonts w:ascii="Arial" w:hAnsi="Arial" w:cs="Arial"/>
                <w:color w:val="000000"/>
                <w:sz w:val="16"/>
                <w:szCs w:val="16"/>
                <w:lang w:val="es-ES_tradnl"/>
              </w:rPr>
              <w:t>Resultado 7. Reducción del tiempo de preparación de proyectos para financiamiento de obras en el CSCR</w:t>
            </w:r>
          </w:p>
        </w:tc>
      </w:tr>
      <w:tr w:rsidR="00003071" w:rsidRPr="006610C4" w14:paraId="532FDD49" w14:textId="77777777" w:rsidTr="00D902A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886" w:type="dxa"/>
            <w:shd w:val="clear" w:color="auto" w:fill="FFFFFF" w:themeFill="background1"/>
            <w:vAlign w:val="center"/>
          </w:tcPr>
          <w:p w14:paraId="5ABD2A04" w14:textId="77777777" w:rsidR="00003071" w:rsidRPr="00003071" w:rsidRDefault="00003071" w:rsidP="00003071">
            <w:pPr>
              <w:autoSpaceDE w:val="0"/>
              <w:autoSpaceDN w:val="0"/>
              <w:adjustRightInd w:val="0"/>
              <w:rPr>
                <w:rFonts w:ascii="Arial" w:hAnsi="Arial" w:cs="Arial"/>
                <w:b w:val="0"/>
                <w:color w:val="000000"/>
                <w:sz w:val="16"/>
                <w:szCs w:val="20"/>
                <w:lang w:val="es-ES_tradnl"/>
              </w:rPr>
            </w:pPr>
            <w:r w:rsidRPr="00003071">
              <w:rPr>
                <w:rFonts w:ascii="Arial" w:hAnsi="Arial" w:cs="Arial"/>
                <w:b w:val="0"/>
                <w:color w:val="000000"/>
                <w:sz w:val="16"/>
                <w:szCs w:val="20"/>
                <w:lang w:val="es-ES_tradnl"/>
              </w:rPr>
              <w:t>Ahorro de tiempo de preparación de proyectos para otras obras a financiar en el CSCR</w:t>
            </w:r>
          </w:p>
        </w:tc>
        <w:tc>
          <w:tcPr>
            <w:tcW w:w="1260" w:type="dxa"/>
            <w:shd w:val="clear" w:color="auto" w:fill="FFFFFF" w:themeFill="background1"/>
            <w:vAlign w:val="center"/>
          </w:tcPr>
          <w:p w14:paraId="63ACC382"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20"/>
                <w:lang w:val="es-ES_tradnl"/>
              </w:rPr>
            </w:pPr>
            <w:r w:rsidRPr="00003071">
              <w:rPr>
                <w:rFonts w:ascii="Arial" w:hAnsi="Arial" w:cs="Arial"/>
                <w:color w:val="000000"/>
                <w:sz w:val="16"/>
                <w:szCs w:val="20"/>
                <w:lang w:val="es-ES_tradnl"/>
              </w:rPr>
              <w:t>Meses</w:t>
            </w:r>
          </w:p>
        </w:tc>
        <w:tc>
          <w:tcPr>
            <w:tcW w:w="829" w:type="dxa"/>
            <w:shd w:val="clear" w:color="auto" w:fill="FFFFFF" w:themeFill="background1"/>
            <w:vAlign w:val="center"/>
          </w:tcPr>
          <w:p w14:paraId="78040272"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20"/>
                <w:lang w:val="es-ES_tradnl"/>
              </w:rPr>
            </w:pPr>
            <w:r w:rsidRPr="00003071">
              <w:rPr>
                <w:rFonts w:ascii="Arial" w:hAnsi="Arial" w:cs="Arial"/>
                <w:color w:val="000000"/>
                <w:sz w:val="16"/>
                <w:szCs w:val="20"/>
                <w:lang w:val="es-ES_tradnl"/>
              </w:rPr>
              <w:t>0</w:t>
            </w:r>
          </w:p>
        </w:tc>
        <w:tc>
          <w:tcPr>
            <w:tcW w:w="611" w:type="dxa"/>
            <w:shd w:val="clear" w:color="auto" w:fill="FFFFFF" w:themeFill="background1"/>
            <w:vAlign w:val="center"/>
          </w:tcPr>
          <w:p w14:paraId="442B43EA"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20"/>
                <w:lang w:val="es-ES_tradnl"/>
              </w:rPr>
            </w:pPr>
            <w:r w:rsidRPr="00003071">
              <w:rPr>
                <w:rFonts w:ascii="Arial" w:hAnsi="Arial" w:cs="Arial"/>
                <w:color w:val="000000"/>
                <w:sz w:val="16"/>
                <w:szCs w:val="20"/>
                <w:lang w:val="es-ES_tradnl"/>
              </w:rPr>
              <w:t>0</w:t>
            </w:r>
          </w:p>
        </w:tc>
        <w:tc>
          <w:tcPr>
            <w:tcW w:w="540" w:type="dxa"/>
            <w:shd w:val="clear" w:color="auto" w:fill="FFFFFF" w:themeFill="background1"/>
            <w:vAlign w:val="center"/>
          </w:tcPr>
          <w:p w14:paraId="12598BCD"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20"/>
                <w:lang w:val="es-ES_tradnl"/>
              </w:rPr>
            </w:pPr>
            <w:r w:rsidRPr="00003071">
              <w:rPr>
                <w:rFonts w:ascii="Arial" w:hAnsi="Arial" w:cs="Arial"/>
                <w:color w:val="000000"/>
                <w:sz w:val="16"/>
                <w:szCs w:val="20"/>
                <w:lang w:val="es-ES_tradnl"/>
              </w:rPr>
              <w:t>0</w:t>
            </w:r>
          </w:p>
        </w:tc>
        <w:tc>
          <w:tcPr>
            <w:tcW w:w="632" w:type="dxa"/>
            <w:gridSpan w:val="2"/>
            <w:shd w:val="clear" w:color="auto" w:fill="FFFFFF" w:themeFill="background1"/>
            <w:vAlign w:val="center"/>
          </w:tcPr>
          <w:p w14:paraId="79BDC645"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20"/>
                <w:lang w:val="es-ES_tradnl"/>
              </w:rPr>
            </w:pPr>
            <w:r w:rsidRPr="00003071">
              <w:rPr>
                <w:rFonts w:ascii="Arial" w:hAnsi="Arial" w:cs="Arial"/>
                <w:color w:val="000000"/>
                <w:sz w:val="16"/>
                <w:szCs w:val="20"/>
                <w:lang w:val="es-ES_tradnl"/>
              </w:rPr>
              <w:t>3</w:t>
            </w:r>
          </w:p>
        </w:tc>
        <w:tc>
          <w:tcPr>
            <w:tcW w:w="632" w:type="dxa"/>
            <w:gridSpan w:val="2"/>
            <w:shd w:val="clear" w:color="auto" w:fill="FFFFFF" w:themeFill="background1"/>
            <w:vAlign w:val="center"/>
          </w:tcPr>
          <w:p w14:paraId="04946D84"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20"/>
                <w:lang w:val="es-ES_tradnl"/>
              </w:rPr>
            </w:pPr>
            <w:r w:rsidRPr="00003071">
              <w:rPr>
                <w:rFonts w:ascii="Arial" w:hAnsi="Arial" w:cs="Arial"/>
                <w:color w:val="000000"/>
                <w:sz w:val="16"/>
                <w:szCs w:val="20"/>
                <w:lang w:val="es-ES_tradnl"/>
              </w:rPr>
              <w:t>3</w:t>
            </w:r>
          </w:p>
        </w:tc>
        <w:tc>
          <w:tcPr>
            <w:tcW w:w="631" w:type="dxa"/>
            <w:gridSpan w:val="2"/>
            <w:shd w:val="clear" w:color="auto" w:fill="FFFFFF" w:themeFill="background1"/>
            <w:vAlign w:val="center"/>
          </w:tcPr>
          <w:p w14:paraId="1E169028" w14:textId="77777777" w:rsidR="00003071" w:rsidRPr="00003071" w:rsidRDefault="00003071" w:rsidP="0000307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20"/>
                <w:lang w:val="es-ES_tradnl"/>
              </w:rPr>
            </w:pPr>
            <w:r w:rsidRPr="00003071">
              <w:rPr>
                <w:rFonts w:ascii="Arial" w:hAnsi="Arial" w:cs="Arial"/>
                <w:color w:val="000000"/>
                <w:sz w:val="16"/>
                <w:szCs w:val="20"/>
                <w:lang w:val="es-ES_tradnl"/>
              </w:rPr>
              <w:t>3</w:t>
            </w:r>
          </w:p>
        </w:tc>
        <w:tc>
          <w:tcPr>
            <w:tcW w:w="1619" w:type="dxa"/>
            <w:gridSpan w:val="2"/>
            <w:shd w:val="clear" w:color="auto" w:fill="FFFFFF" w:themeFill="background1"/>
            <w:vAlign w:val="center"/>
          </w:tcPr>
          <w:p w14:paraId="7F5EFCAA" w14:textId="77777777" w:rsidR="00003071" w:rsidRPr="00003071" w:rsidRDefault="00003071" w:rsidP="000030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20"/>
                <w:lang w:val="es-ES_tradnl"/>
              </w:rPr>
            </w:pPr>
            <w:r w:rsidRPr="00003071">
              <w:rPr>
                <w:rFonts w:ascii="Arial" w:eastAsia="Arial Unicode MS" w:hAnsi="Arial" w:cs="Arial"/>
                <w:bCs/>
                <w:sz w:val="16"/>
                <w:szCs w:val="20"/>
                <w:lang w:val="es-ES_tradnl"/>
              </w:rPr>
              <w:t>Informe de la DNV</w:t>
            </w:r>
          </w:p>
        </w:tc>
        <w:tc>
          <w:tcPr>
            <w:tcW w:w="2700" w:type="dxa"/>
            <w:gridSpan w:val="2"/>
            <w:shd w:val="clear" w:color="auto" w:fill="FFFFFF" w:themeFill="background1"/>
            <w:vAlign w:val="center"/>
          </w:tcPr>
          <w:p w14:paraId="16FCDEB1"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20"/>
                <w:lang w:val="es-ES_tradnl"/>
              </w:rPr>
            </w:pPr>
            <w:r w:rsidRPr="00003071">
              <w:rPr>
                <w:rFonts w:ascii="Arial" w:eastAsia="Arial Unicode MS" w:hAnsi="Arial" w:cs="Arial"/>
                <w:bCs/>
                <w:sz w:val="16"/>
                <w:szCs w:val="20"/>
                <w:lang w:val="es-ES_tradnl"/>
              </w:rPr>
              <w:t>Línea base: La revisión y complementación de estudios en la primera operación de la CCLIP ha tomado ocho meses</w:t>
            </w:r>
          </w:p>
          <w:p w14:paraId="71846C79" w14:textId="77777777" w:rsidR="00003071" w:rsidRPr="00003071" w:rsidRDefault="00003071" w:rsidP="00003071">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 w:val="16"/>
                <w:szCs w:val="20"/>
                <w:lang w:val="es-ES_tradnl"/>
              </w:rPr>
            </w:pPr>
            <w:r w:rsidRPr="00003071">
              <w:rPr>
                <w:rFonts w:ascii="Arial" w:eastAsia="Arial Unicode MS" w:hAnsi="Arial" w:cs="Arial"/>
                <w:bCs/>
                <w:sz w:val="16"/>
                <w:szCs w:val="20"/>
                <w:lang w:val="es-ES_tradnl"/>
              </w:rPr>
              <w:t>Meta: Al preparar los estudios previamente al ciclo del proyecto incluyendo los aspectos técnicos, económicos y socioambientales se estima reducir para cinco meses el período de validación y complementación de estudios para próximas operaciones de la CCLIP</w:t>
            </w:r>
          </w:p>
        </w:tc>
      </w:tr>
    </w:tbl>
    <w:p w14:paraId="510617DC" w14:textId="77777777" w:rsidR="00EB03A1" w:rsidRPr="00273024" w:rsidRDefault="004B41F9" w:rsidP="009C6A6B">
      <w:pPr>
        <w:pStyle w:val="Paragraph"/>
        <w:tabs>
          <w:tab w:val="num" w:pos="2088"/>
        </w:tabs>
        <w:spacing w:before="240"/>
        <w:ind w:left="720" w:hanging="634"/>
        <w:rPr>
          <w:rFonts w:ascii="Arial" w:hAnsi="Arial" w:cs="Arial"/>
          <w:sz w:val="22"/>
          <w:szCs w:val="22"/>
        </w:rPr>
      </w:pPr>
      <w:r w:rsidRPr="00273024">
        <w:rPr>
          <w:rFonts w:ascii="Arial" w:hAnsi="Arial" w:cs="Arial"/>
          <w:bCs/>
          <w:sz w:val="22"/>
          <w:szCs w:val="22"/>
        </w:rPr>
        <w:t>La DNV realizó un estudio de evaluación económica del proyecto (</w:t>
      </w:r>
      <w:hyperlink r:id="rId15" w:history="1">
        <w:r w:rsidRPr="00273024">
          <w:rPr>
            <w:rStyle w:val="Hyperlink"/>
            <w:rFonts w:ascii="Arial" w:hAnsi="Arial" w:cs="Arial"/>
            <w:sz w:val="22"/>
            <w:szCs w:val="22"/>
          </w:rPr>
          <w:t>EEO#1</w:t>
        </w:r>
      </w:hyperlink>
      <w:r w:rsidRPr="00273024">
        <w:rPr>
          <w:rFonts w:ascii="Arial" w:hAnsi="Arial" w:cs="Arial"/>
          <w:bCs/>
          <w:sz w:val="22"/>
          <w:szCs w:val="22"/>
        </w:rPr>
        <w:t>). Los resultados obtenidos para el proyecto de la Variante Palmira muestran un Valor Actual Neto (VAN) de AR$4.215 millones, que equivalen a US$257 </w:t>
      </w:r>
      <w:r w:rsidRPr="00273024">
        <w:rPr>
          <w:rFonts w:ascii="Arial" w:hAnsi="Arial" w:cs="Arial"/>
          <w:sz w:val="22"/>
          <w:szCs w:val="22"/>
        </w:rPr>
        <w:t>millones</w:t>
      </w:r>
      <w:r w:rsidRPr="00273024">
        <w:rPr>
          <w:rFonts w:ascii="Arial" w:hAnsi="Arial" w:cs="Arial"/>
          <w:bCs/>
          <w:sz w:val="22"/>
          <w:szCs w:val="22"/>
        </w:rPr>
        <w:t xml:space="preserve"> (con una tasa de descuento de 12%) y una Tasa Interna de Retorno Económico (TIRE) de 33,9%. </w:t>
      </w:r>
      <w:r w:rsidRPr="00273024">
        <w:rPr>
          <w:rFonts w:ascii="Arial" w:eastAsiaTheme="minorHAnsi" w:hAnsi="Arial" w:cs="Arial"/>
          <w:sz w:val="22"/>
          <w:szCs w:val="22"/>
        </w:rPr>
        <w:t xml:space="preserve">Se realizó un análisis de sensibilidad de los indicadores de rentabilidad ante escenarios de disminución de beneficios e incrementos de costos </w:t>
      </w:r>
      <w:r w:rsidRPr="00273024">
        <w:rPr>
          <w:rFonts w:ascii="Arial" w:eastAsiaTheme="minorHAnsi" w:hAnsi="Arial" w:cs="Arial"/>
          <w:sz w:val="22"/>
          <w:szCs w:val="22"/>
        </w:rPr>
        <w:lastRenderedPageBreak/>
        <w:t>combinados. Del análisis se pudo comprobar que, aún con el escenario más desfavorable de incremento de costos del 25% y disminución de beneficios del -25% combinado, el VAN fue de AR$ 2.341 millones, que equivalen a US$142,7</w:t>
      </w:r>
      <w:r w:rsidR="009C6A6B">
        <w:rPr>
          <w:rFonts w:ascii="Arial" w:eastAsiaTheme="minorHAnsi" w:hAnsi="Arial" w:cs="Arial"/>
          <w:sz w:val="22"/>
          <w:szCs w:val="22"/>
        </w:rPr>
        <w:t> </w:t>
      </w:r>
      <w:r w:rsidRPr="00273024">
        <w:rPr>
          <w:rFonts w:ascii="Arial" w:eastAsiaTheme="minorHAnsi" w:hAnsi="Arial" w:cs="Arial"/>
          <w:sz w:val="22"/>
          <w:szCs w:val="22"/>
        </w:rPr>
        <w:t xml:space="preserve">millones y la TIRE de 23,4% resultando mayor al 12%. El proyecto resiste un incremento de costos del 168% que hace que la TIRE sea del 12% el VAN sea cero. Por ello se concluye que el proyecto es viable técnica y económicamente. Al final del proyecto, </w:t>
      </w:r>
      <w:r w:rsidR="00294F01" w:rsidRPr="00273024">
        <w:rPr>
          <w:rFonts w:ascii="Arial" w:hAnsi="Arial" w:cs="Arial"/>
          <w:sz w:val="22"/>
          <w:szCs w:val="22"/>
        </w:rPr>
        <w:t xml:space="preserve">se llevará a cabo un evaluación económica </w:t>
      </w:r>
      <w:r w:rsidR="00460082" w:rsidRPr="00273024">
        <w:rPr>
          <w:rFonts w:ascii="Arial" w:hAnsi="Arial" w:cs="Arial"/>
          <w:sz w:val="22"/>
          <w:szCs w:val="22"/>
        </w:rPr>
        <w:t>ex-</w:t>
      </w:r>
      <w:r w:rsidR="00294F01" w:rsidRPr="00273024">
        <w:rPr>
          <w:rFonts w:ascii="Arial" w:hAnsi="Arial" w:cs="Arial"/>
          <w:sz w:val="22"/>
          <w:szCs w:val="22"/>
        </w:rPr>
        <w:t xml:space="preserve">post, </w:t>
      </w:r>
      <w:r w:rsidR="00460082" w:rsidRPr="00273024">
        <w:rPr>
          <w:rFonts w:ascii="Arial" w:hAnsi="Arial" w:cs="Arial"/>
          <w:sz w:val="22"/>
          <w:szCs w:val="22"/>
        </w:rPr>
        <w:t>utilizando la misma metodología en la cual fue preparada la evaluación ex-ante para esta operación.</w:t>
      </w:r>
    </w:p>
    <w:p w14:paraId="6E841EFE" w14:textId="77777777" w:rsidR="000F4B49" w:rsidRPr="00273024" w:rsidRDefault="000F4B49" w:rsidP="007305F3">
      <w:pPr>
        <w:pStyle w:val="Paragraph"/>
        <w:keepNext/>
        <w:numPr>
          <w:ilvl w:val="0"/>
          <w:numId w:val="0"/>
        </w:numPr>
        <w:rPr>
          <w:rFonts w:ascii="Arial" w:hAnsi="Arial" w:cs="Arial"/>
          <w:b/>
          <w:sz w:val="22"/>
          <w:szCs w:val="22"/>
        </w:rPr>
      </w:pPr>
      <w:r w:rsidRPr="00273024">
        <w:rPr>
          <w:rFonts w:ascii="Arial" w:hAnsi="Arial" w:cs="Arial"/>
          <w:b/>
          <w:sz w:val="22"/>
          <w:szCs w:val="22"/>
        </w:rPr>
        <w:t xml:space="preserve">A. </w:t>
      </w:r>
      <w:r w:rsidR="00CA7221" w:rsidRPr="00273024">
        <w:rPr>
          <w:rFonts w:ascii="Arial" w:hAnsi="Arial" w:cs="Arial"/>
          <w:b/>
          <w:sz w:val="22"/>
          <w:szCs w:val="22"/>
        </w:rPr>
        <w:tab/>
      </w:r>
      <w:r w:rsidR="00C52DC4" w:rsidRPr="00273024">
        <w:rPr>
          <w:rFonts w:ascii="Arial" w:hAnsi="Arial" w:cs="Arial"/>
          <w:b/>
          <w:sz w:val="22"/>
          <w:szCs w:val="22"/>
        </w:rPr>
        <w:t xml:space="preserve">Principales </w:t>
      </w:r>
      <w:r w:rsidR="007E4ABB" w:rsidRPr="00273024">
        <w:rPr>
          <w:rFonts w:ascii="Arial" w:hAnsi="Arial" w:cs="Arial"/>
          <w:b/>
          <w:sz w:val="22"/>
          <w:szCs w:val="22"/>
        </w:rPr>
        <w:t>P</w:t>
      </w:r>
      <w:r w:rsidR="00C52DC4" w:rsidRPr="00273024">
        <w:rPr>
          <w:rFonts w:ascii="Arial" w:hAnsi="Arial" w:cs="Arial"/>
          <w:b/>
          <w:sz w:val="22"/>
          <w:szCs w:val="22"/>
        </w:rPr>
        <w:t xml:space="preserve">reguntas de </w:t>
      </w:r>
      <w:r w:rsidR="007E4ABB" w:rsidRPr="00273024">
        <w:rPr>
          <w:rFonts w:ascii="Arial" w:hAnsi="Arial" w:cs="Arial"/>
          <w:b/>
          <w:sz w:val="22"/>
          <w:szCs w:val="22"/>
        </w:rPr>
        <w:t>E</w:t>
      </w:r>
      <w:r w:rsidR="00C52DC4" w:rsidRPr="00273024">
        <w:rPr>
          <w:rFonts w:ascii="Arial" w:hAnsi="Arial" w:cs="Arial"/>
          <w:b/>
          <w:sz w:val="22"/>
          <w:szCs w:val="22"/>
        </w:rPr>
        <w:t>valuación</w:t>
      </w:r>
    </w:p>
    <w:p w14:paraId="1211A1F4" w14:textId="77777777" w:rsidR="00DA4C9A" w:rsidRPr="00273024" w:rsidRDefault="00AC2C08" w:rsidP="00AC2C08">
      <w:pPr>
        <w:pStyle w:val="Paragraph"/>
        <w:keepNext/>
        <w:numPr>
          <w:ilvl w:val="0"/>
          <w:numId w:val="0"/>
        </w:numPr>
        <w:ind w:left="720" w:hanging="630"/>
        <w:rPr>
          <w:rFonts w:ascii="Arial" w:hAnsi="Arial" w:cs="Arial"/>
          <w:b/>
          <w:sz w:val="22"/>
          <w:szCs w:val="22"/>
        </w:rPr>
      </w:pPr>
      <w:r w:rsidRPr="00273024">
        <w:rPr>
          <w:rFonts w:ascii="Arial" w:hAnsi="Arial" w:cs="Arial"/>
          <w:bCs/>
          <w:sz w:val="22"/>
          <w:szCs w:val="22"/>
        </w:rPr>
        <w:t xml:space="preserve">3.3     La evaluación del Programa pretende, en cuanto a los resultados esperados del Programa, medir si las intervenciones han logrado </w:t>
      </w:r>
      <w:r w:rsidR="00B21D63" w:rsidRPr="00273024">
        <w:rPr>
          <w:rFonts w:ascii="Arial" w:hAnsi="Arial" w:cs="Arial"/>
          <w:bCs/>
          <w:sz w:val="22"/>
          <w:szCs w:val="22"/>
        </w:rPr>
        <w:t>(i)</w:t>
      </w:r>
      <w:r w:rsidR="00B21D63">
        <w:rPr>
          <w:rFonts w:ascii="Arial" w:hAnsi="Arial" w:cs="Arial"/>
          <w:bCs/>
          <w:sz w:val="22"/>
          <w:szCs w:val="22"/>
        </w:rPr>
        <w:t xml:space="preserve"> Cual es el efecto en la reducción de </w:t>
      </w:r>
      <w:r w:rsidR="00EA30B8">
        <w:rPr>
          <w:rFonts w:ascii="Arial" w:hAnsi="Arial" w:cs="Arial"/>
          <w:bCs/>
          <w:sz w:val="22"/>
          <w:szCs w:val="22"/>
        </w:rPr>
        <w:t>número</w:t>
      </w:r>
      <w:r w:rsidR="00B21D63">
        <w:rPr>
          <w:rFonts w:ascii="Arial" w:hAnsi="Arial" w:cs="Arial"/>
          <w:bCs/>
          <w:sz w:val="22"/>
          <w:szCs w:val="22"/>
        </w:rPr>
        <w:t xml:space="preserve"> de días que el corredor queda interrumpido con la construcción de los cobertizos?; (ii)</w:t>
      </w:r>
      <w:r w:rsidR="00B21D63" w:rsidRPr="00273024">
        <w:rPr>
          <w:rFonts w:ascii="Arial" w:hAnsi="Arial" w:cs="Arial"/>
          <w:bCs/>
          <w:sz w:val="22"/>
          <w:szCs w:val="22"/>
        </w:rPr>
        <w:t xml:space="preserve"> </w:t>
      </w:r>
      <w:r w:rsidR="00B21D63" w:rsidRPr="00273024">
        <w:rPr>
          <w:rFonts w:ascii="Arial" w:hAnsi="Arial" w:cs="Arial"/>
          <w:sz w:val="22"/>
          <w:szCs w:val="22"/>
        </w:rPr>
        <w:t>¿Cuál es el efecto de</w:t>
      </w:r>
      <w:r w:rsidR="00B21D63">
        <w:rPr>
          <w:rFonts w:ascii="Arial" w:hAnsi="Arial" w:cs="Arial"/>
          <w:sz w:val="22"/>
          <w:szCs w:val="22"/>
        </w:rPr>
        <w:t xml:space="preserve"> la construcción de la variante en la reducción de tiempo de transporte </w:t>
      </w:r>
      <w:r w:rsidR="00B21D63" w:rsidRPr="00273024">
        <w:rPr>
          <w:rFonts w:ascii="Arial" w:hAnsi="Arial" w:cs="Arial"/>
          <w:sz w:val="22"/>
          <w:szCs w:val="22"/>
        </w:rPr>
        <w:t xml:space="preserve"> </w:t>
      </w:r>
      <w:r w:rsidR="00B21D63">
        <w:rPr>
          <w:rFonts w:ascii="Arial" w:hAnsi="Arial" w:cs="Arial"/>
          <w:sz w:val="22"/>
          <w:szCs w:val="22"/>
        </w:rPr>
        <w:t xml:space="preserve">en </w:t>
      </w:r>
      <w:r w:rsidR="00B21D63" w:rsidRPr="00273024">
        <w:rPr>
          <w:rFonts w:ascii="Arial" w:hAnsi="Arial" w:cs="Arial"/>
          <w:sz w:val="22"/>
          <w:szCs w:val="22"/>
        </w:rPr>
        <w:t>el tramo Palmira - Lujan de</w:t>
      </w:r>
      <w:r w:rsidR="00B21D63">
        <w:rPr>
          <w:rFonts w:ascii="Arial" w:hAnsi="Arial" w:cs="Arial"/>
          <w:sz w:val="22"/>
          <w:szCs w:val="22"/>
        </w:rPr>
        <w:t xml:space="preserve"> Cuyo</w:t>
      </w:r>
      <w:r w:rsidR="00B21D63" w:rsidRPr="00273024">
        <w:rPr>
          <w:rFonts w:ascii="Arial" w:hAnsi="Arial" w:cs="Arial"/>
          <w:sz w:val="22"/>
          <w:szCs w:val="22"/>
        </w:rPr>
        <w:t>?; (i</w:t>
      </w:r>
      <w:r w:rsidR="00B21D63">
        <w:rPr>
          <w:rFonts w:ascii="Arial" w:hAnsi="Arial" w:cs="Arial"/>
          <w:sz w:val="22"/>
          <w:szCs w:val="22"/>
        </w:rPr>
        <w:t>i</w:t>
      </w:r>
      <w:r w:rsidR="00B21D63" w:rsidRPr="00273024">
        <w:rPr>
          <w:rFonts w:ascii="Arial" w:hAnsi="Arial" w:cs="Arial"/>
          <w:sz w:val="22"/>
          <w:szCs w:val="22"/>
        </w:rPr>
        <w:t>i)</w:t>
      </w:r>
      <w:r w:rsidR="00B21D63" w:rsidRPr="00273024">
        <w:rPr>
          <w:rFonts w:ascii="Arial" w:hAnsi="Arial" w:cs="Arial"/>
          <w:b/>
          <w:sz w:val="22"/>
          <w:szCs w:val="22"/>
        </w:rPr>
        <w:t xml:space="preserve"> </w:t>
      </w:r>
      <w:r w:rsidR="00B21D63" w:rsidRPr="00273024">
        <w:rPr>
          <w:rFonts w:ascii="Arial" w:hAnsi="Arial" w:cs="Arial"/>
          <w:sz w:val="22"/>
          <w:szCs w:val="22"/>
        </w:rPr>
        <w:t xml:space="preserve">¿Cuál es el efecto de </w:t>
      </w:r>
      <w:r w:rsidR="00B21D63">
        <w:rPr>
          <w:rFonts w:ascii="Arial" w:hAnsi="Arial" w:cs="Arial"/>
          <w:sz w:val="22"/>
          <w:szCs w:val="22"/>
        </w:rPr>
        <w:t xml:space="preserve">la construcción de la variante en </w:t>
      </w:r>
      <w:r w:rsidR="00B21D63" w:rsidRPr="00273024">
        <w:rPr>
          <w:rFonts w:ascii="Arial" w:hAnsi="Arial" w:cs="Arial"/>
          <w:sz w:val="22"/>
          <w:szCs w:val="22"/>
        </w:rPr>
        <w:t>la reducción del Costo de Operación de Vehículos en el tramo Palmira - Lujan de Cuyo¿;</w:t>
      </w:r>
      <w:r w:rsidR="00B21D63">
        <w:rPr>
          <w:rFonts w:ascii="Arial" w:hAnsi="Arial" w:cs="Arial"/>
          <w:sz w:val="22"/>
          <w:szCs w:val="22"/>
        </w:rPr>
        <w:t xml:space="preserve"> (iv</w:t>
      </w:r>
      <w:r w:rsidR="00B21D63" w:rsidRPr="00273024">
        <w:rPr>
          <w:rFonts w:ascii="Arial" w:hAnsi="Arial" w:cs="Arial"/>
          <w:sz w:val="22"/>
          <w:szCs w:val="22"/>
        </w:rPr>
        <w:t xml:space="preserve">) ¿Cuál es el efecto de la </w:t>
      </w:r>
      <w:r w:rsidR="00B21D63">
        <w:rPr>
          <w:rFonts w:ascii="Arial" w:hAnsi="Arial" w:cs="Arial"/>
          <w:sz w:val="22"/>
          <w:szCs w:val="22"/>
        </w:rPr>
        <w:t xml:space="preserve">construcción de la variante en el incremento en el número de vehículos que circulan </w:t>
      </w:r>
      <w:r w:rsidR="00B21D63" w:rsidRPr="00273024">
        <w:rPr>
          <w:rFonts w:ascii="Arial" w:hAnsi="Arial" w:cs="Arial"/>
          <w:sz w:val="22"/>
          <w:szCs w:val="22"/>
        </w:rPr>
        <w:t>en el tramo Palmira - Lujan de?;</w:t>
      </w:r>
      <w:r w:rsidR="00B21D63">
        <w:rPr>
          <w:rFonts w:ascii="Arial" w:hAnsi="Arial" w:cs="Arial"/>
          <w:sz w:val="22"/>
          <w:szCs w:val="22"/>
        </w:rPr>
        <w:t xml:space="preserve"> </w:t>
      </w:r>
      <w:r w:rsidRPr="00273024">
        <w:rPr>
          <w:rFonts w:ascii="Arial" w:hAnsi="Arial" w:cs="Arial"/>
          <w:sz w:val="22"/>
          <w:szCs w:val="22"/>
        </w:rPr>
        <w:t xml:space="preserve">(iv) </w:t>
      </w:r>
      <w:r w:rsidR="00E42593" w:rsidRPr="00273024">
        <w:rPr>
          <w:rFonts w:ascii="Arial" w:hAnsi="Arial" w:cs="Arial"/>
          <w:sz w:val="22"/>
          <w:szCs w:val="22"/>
        </w:rPr>
        <w:t>¿</w:t>
      </w:r>
      <w:r w:rsidR="00302FBB" w:rsidRPr="00273024">
        <w:rPr>
          <w:rFonts w:ascii="Arial" w:hAnsi="Arial" w:cs="Arial"/>
          <w:sz w:val="22"/>
          <w:szCs w:val="22"/>
        </w:rPr>
        <w:t>Cuál es el efecto de la r</w:t>
      </w:r>
      <w:r w:rsidR="00015854" w:rsidRPr="00273024">
        <w:rPr>
          <w:rFonts w:ascii="Arial" w:hAnsi="Arial" w:cs="Arial"/>
          <w:sz w:val="22"/>
          <w:szCs w:val="22"/>
        </w:rPr>
        <w:t>educción del tiempo de revisión y validación de estudios para financiamiento de obras en CSCR</w:t>
      </w:r>
      <w:r w:rsidR="00015854" w:rsidRPr="00273024" w:rsidDel="00015854">
        <w:rPr>
          <w:rFonts w:ascii="Arial" w:hAnsi="Arial" w:cs="Arial"/>
          <w:sz w:val="22"/>
          <w:szCs w:val="22"/>
        </w:rPr>
        <w:t xml:space="preserve"> </w:t>
      </w:r>
      <w:r w:rsidR="00E42593" w:rsidRPr="00273024">
        <w:rPr>
          <w:rFonts w:ascii="Arial" w:hAnsi="Arial" w:cs="Arial"/>
          <w:sz w:val="22"/>
          <w:szCs w:val="22"/>
        </w:rPr>
        <w:t xml:space="preserve"> </w:t>
      </w:r>
      <w:r w:rsidR="00302FBB" w:rsidRPr="00273024">
        <w:rPr>
          <w:rFonts w:ascii="Arial" w:hAnsi="Arial" w:cs="Arial"/>
          <w:sz w:val="22"/>
          <w:szCs w:val="22"/>
        </w:rPr>
        <w:t xml:space="preserve">en </w:t>
      </w:r>
      <w:r w:rsidR="008332BD" w:rsidRPr="00273024">
        <w:rPr>
          <w:rFonts w:ascii="Arial" w:hAnsi="Arial" w:cs="Arial"/>
          <w:sz w:val="22"/>
          <w:szCs w:val="22"/>
        </w:rPr>
        <w:t>el tiempo total para ejecutar un proyecto de construcción</w:t>
      </w:r>
      <w:r w:rsidR="00302FBB" w:rsidRPr="00273024">
        <w:rPr>
          <w:rFonts w:ascii="Arial" w:hAnsi="Arial" w:cs="Arial"/>
          <w:sz w:val="22"/>
          <w:szCs w:val="22"/>
        </w:rPr>
        <w:t>?</w:t>
      </w:r>
      <w:r w:rsidR="00390F68" w:rsidRPr="00273024">
        <w:rPr>
          <w:rFonts w:ascii="Arial" w:hAnsi="Arial" w:cs="Arial"/>
          <w:sz w:val="22"/>
          <w:szCs w:val="22"/>
        </w:rPr>
        <w:t>.</w:t>
      </w:r>
    </w:p>
    <w:p w14:paraId="567095E4" w14:textId="77777777" w:rsidR="001D2F9F" w:rsidRPr="00273024" w:rsidRDefault="001D2F9F" w:rsidP="007305F3">
      <w:pPr>
        <w:pStyle w:val="Paragraph"/>
        <w:keepNext/>
        <w:numPr>
          <w:ilvl w:val="0"/>
          <w:numId w:val="0"/>
        </w:numPr>
        <w:rPr>
          <w:rFonts w:ascii="Arial" w:hAnsi="Arial" w:cs="Arial"/>
          <w:b/>
          <w:sz w:val="22"/>
          <w:szCs w:val="22"/>
        </w:rPr>
      </w:pPr>
      <w:r w:rsidRPr="00273024">
        <w:rPr>
          <w:rFonts w:ascii="Arial" w:hAnsi="Arial" w:cs="Arial"/>
          <w:b/>
          <w:sz w:val="22"/>
          <w:szCs w:val="22"/>
        </w:rPr>
        <w:t xml:space="preserve">B. </w:t>
      </w:r>
      <w:r w:rsidR="00CA7221" w:rsidRPr="00273024">
        <w:rPr>
          <w:rFonts w:ascii="Arial" w:hAnsi="Arial" w:cs="Arial"/>
          <w:b/>
          <w:sz w:val="22"/>
          <w:szCs w:val="22"/>
        </w:rPr>
        <w:tab/>
      </w:r>
      <w:r w:rsidRPr="00273024">
        <w:rPr>
          <w:rFonts w:ascii="Arial" w:hAnsi="Arial" w:cs="Arial"/>
          <w:b/>
          <w:sz w:val="22"/>
          <w:szCs w:val="22"/>
        </w:rPr>
        <w:t xml:space="preserve">Conocimiento </w:t>
      </w:r>
      <w:r w:rsidR="007E4ABB" w:rsidRPr="00273024">
        <w:rPr>
          <w:rFonts w:ascii="Arial" w:hAnsi="Arial" w:cs="Arial"/>
          <w:b/>
          <w:sz w:val="22"/>
          <w:szCs w:val="22"/>
        </w:rPr>
        <w:t>E</w:t>
      </w:r>
      <w:r w:rsidRPr="00273024">
        <w:rPr>
          <w:rFonts w:ascii="Arial" w:hAnsi="Arial" w:cs="Arial"/>
          <w:b/>
          <w:sz w:val="22"/>
          <w:szCs w:val="22"/>
        </w:rPr>
        <w:t>xistente</w:t>
      </w:r>
    </w:p>
    <w:p w14:paraId="4DD9E298" w14:textId="77777777" w:rsidR="001D2F9F" w:rsidRPr="00273024" w:rsidRDefault="007305F3" w:rsidP="00AC2C08">
      <w:pPr>
        <w:pStyle w:val="Paragraph"/>
        <w:numPr>
          <w:ilvl w:val="1"/>
          <w:numId w:val="14"/>
        </w:numPr>
        <w:tabs>
          <w:tab w:val="clear" w:pos="1296"/>
          <w:tab w:val="num" w:pos="810"/>
        </w:tabs>
        <w:ind w:left="810" w:hanging="810"/>
        <w:rPr>
          <w:rFonts w:ascii="Arial" w:hAnsi="Arial" w:cs="Arial"/>
          <w:sz w:val="22"/>
          <w:szCs w:val="22"/>
        </w:rPr>
      </w:pPr>
      <w:r w:rsidRPr="00273024">
        <w:rPr>
          <w:rFonts w:ascii="Arial" w:hAnsi="Arial" w:cs="Arial"/>
          <w:sz w:val="22"/>
          <w:szCs w:val="22"/>
        </w:rPr>
        <w:t xml:space="preserve">La evidencia internacional indica que los retrasos afectan el comercio internacional con efectos significativos sobre los costos y tiempos en el comercio. Cada día adicional en el que un producto se retrasa hasta su despacho se reduce el comercio en más de 1%, equivalente a una distancia bilateral de sus socios comerciales, por cerca de 70 km como media. </w:t>
      </w:r>
      <w:r w:rsidRPr="0075287F">
        <w:rPr>
          <w:rFonts w:ascii="Arial" w:hAnsi="Arial" w:cs="Arial"/>
          <w:sz w:val="22"/>
          <w:szCs w:val="22"/>
          <w:lang w:val="en-US"/>
        </w:rPr>
        <w:t xml:space="preserve">(Djankov, S., C. Freund and C.S. Phan, 2006. Trading on Time. </w:t>
      </w:r>
      <w:r w:rsidRPr="00273024">
        <w:rPr>
          <w:rFonts w:ascii="Arial" w:hAnsi="Arial" w:cs="Arial"/>
          <w:sz w:val="22"/>
          <w:szCs w:val="22"/>
        </w:rPr>
        <w:t>World Bank Policy Research Working Paper 3909). De manera general, se estima que, para los países centroamericanos, las deficiencias en la infraestructura de transporte y en particular de los pasos de frontera causan un incremento en los costos de transporte de mercancías entre un 4% y 12%</w:t>
      </w:r>
      <w:r w:rsidRPr="00273024">
        <w:rPr>
          <w:rStyle w:val="FootnoteReference"/>
          <w:rFonts w:ascii="Arial" w:hAnsi="Arial" w:cs="Arial"/>
          <w:sz w:val="22"/>
          <w:szCs w:val="22"/>
        </w:rPr>
        <w:footnoteReference w:id="19"/>
      </w:r>
      <w:r w:rsidRPr="00273024">
        <w:rPr>
          <w:rFonts w:ascii="Arial" w:hAnsi="Arial" w:cs="Arial"/>
          <w:sz w:val="22"/>
          <w:szCs w:val="22"/>
        </w:rPr>
        <w:t>, restando competitividad a sus economías</w:t>
      </w:r>
      <w:r w:rsidRPr="00273024">
        <w:rPr>
          <w:rStyle w:val="FootnoteReference"/>
          <w:rFonts w:ascii="Arial" w:hAnsi="Arial" w:cs="Arial"/>
          <w:sz w:val="22"/>
          <w:szCs w:val="22"/>
        </w:rPr>
        <w:footnoteReference w:id="20"/>
      </w:r>
      <w:r w:rsidRPr="00273024">
        <w:rPr>
          <w:rFonts w:ascii="Arial" w:hAnsi="Arial" w:cs="Arial"/>
          <w:sz w:val="22"/>
          <w:szCs w:val="22"/>
        </w:rPr>
        <w:t>. De manera similar, evidencia después de la implementación de un proyecto de rehabilitación vial en una carretera regional que conecta Kazajstán y Kirguistán, el volumen de tráfico creció en un 25% y las exportaciones de Kirguistán a Kazajistán un 160% entre 1998 y 2007 (Banco Asiático de Desarrollo, 2008).</w:t>
      </w:r>
      <w:r w:rsidR="00E63C44" w:rsidRPr="00273024">
        <w:rPr>
          <w:rFonts w:ascii="Arial" w:hAnsi="Arial" w:cs="Arial"/>
          <w:sz w:val="22"/>
          <w:szCs w:val="22"/>
        </w:rPr>
        <w:t xml:space="preserve">   </w:t>
      </w:r>
    </w:p>
    <w:p w14:paraId="6FBFD06C" w14:textId="77777777" w:rsidR="007305F3" w:rsidRPr="00273024" w:rsidRDefault="007305F3" w:rsidP="007305F3">
      <w:pPr>
        <w:pStyle w:val="Paragraph"/>
        <w:tabs>
          <w:tab w:val="num" w:pos="2088"/>
        </w:tabs>
        <w:ind w:left="720" w:hanging="630"/>
        <w:rPr>
          <w:rFonts w:ascii="Arial" w:hAnsi="Arial" w:cs="Arial"/>
          <w:b/>
          <w:sz w:val="20"/>
        </w:rPr>
      </w:pPr>
      <w:r w:rsidRPr="00273024">
        <w:rPr>
          <w:rFonts w:ascii="Arial" w:hAnsi="Arial" w:cs="Arial"/>
          <w:sz w:val="22"/>
          <w:szCs w:val="22"/>
        </w:rPr>
        <w:lastRenderedPageBreak/>
        <w:t>El Banco ha desarrollado una amplia experiencia en el apoyo a pares de países en el diseño e implementación de proyectos regionales de transporte. Tan solo en la región de Suramérica, a través del Fondo para el Financiamiento de Operaciones de Cooperación Técnica para Iniciativas para la Integración de Infraestructura Regional (FIRII), se han financiado nueve Cooperaciones Técnicas (CT)</w:t>
      </w:r>
      <w:r w:rsidRPr="00273024">
        <w:rPr>
          <w:rStyle w:val="FootnoteReference"/>
          <w:rFonts w:ascii="Arial" w:hAnsi="Arial" w:cs="Arial"/>
          <w:sz w:val="22"/>
          <w:szCs w:val="22"/>
        </w:rPr>
        <w:footnoteReference w:id="21"/>
      </w:r>
      <w:r w:rsidRPr="00273024">
        <w:rPr>
          <w:rFonts w:ascii="Arial" w:hAnsi="Arial" w:cs="Arial"/>
          <w:sz w:val="22"/>
          <w:szCs w:val="22"/>
        </w:rPr>
        <w:t xml:space="preserve"> que incluyen, entre otros, estudios fronterizos y de corredores multimodales regionales. En este contexto, el Banco ha sido reconocido por su labor de aliado de facilitador de diálogo, canalizado a través de la coordinación por parte del Banco de comités multinacionales de acompañamiento. Este mecanismo ha facilitado una mejor apropiación de los resultados, y ha establecido las bases para la futura implementación coordinada de los proyectos. Además, el apoyo regional a nivel de pre-inversión se ha cristalizado en préstamos coordinados, como es el caso del par de operaciones fronterizas entre Costa Rica y Panamá (CR-L1066 y PN-L1107) aprobadas simultáneamente por el Directorio del Banco en 2015.</w:t>
      </w:r>
    </w:p>
    <w:p w14:paraId="601161A1" w14:textId="77777777" w:rsidR="00CE38CA" w:rsidRPr="00273024" w:rsidRDefault="00CE38CA" w:rsidP="00E62CB6">
      <w:pPr>
        <w:pStyle w:val="Paragraph"/>
        <w:numPr>
          <w:ilvl w:val="0"/>
          <w:numId w:val="0"/>
        </w:numPr>
        <w:ind w:left="720" w:hanging="720"/>
        <w:rPr>
          <w:rFonts w:ascii="Arial" w:hAnsi="Arial" w:cs="Arial"/>
          <w:b/>
          <w:sz w:val="22"/>
          <w:szCs w:val="22"/>
        </w:rPr>
      </w:pPr>
      <w:r w:rsidRPr="00273024">
        <w:rPr>
          <w:rFonts w:ascii="Arial" w:hAnsi="Arial" w:cs="Arial"/>
          <w:b/>
          <w:sz w:val="22"/>
          <w:szCs w:val="22"/>
        </w:rPr>
        <w:t xml:space="preserve">F. </w:t>
      </w:r>
      <w:r w:rsidR="00B63972" w:rsidRPr="00273024">
        <w:rPr>
          <w:rFonts w:ascii="Arial" w:hAnsi="Arial" w:cs="Arial"/>
          <w:b/>
          <w:sz w:val="22"/>
          <w:szCs w:val="22"/>
        </w:rPr>
        <w:tab/>
      </w:r>
      <w:r w:rsidRPr="00273024">
        <w:rPr>
          <w:rFonts w:ascii="Arial" w:hAnsi="Arial" w:cs="Arial"/>
          <w:b/>
          <w:sz w:val="22"/>
          <w:szCs w:val="22"/>
        </w:rPr>
        <w:t xml:space="preserve">Coordinación, </w:t>
      </w:r>
      <w:r w:rsidR="00B63972" w:rsidRPr="00273024">
        <w:rPr>
          <w:rFonts w:ascii="Arial" w:hAnsi="Arial" w:cs="Arial"/>
          <w:b/>
          <w:sz w:val="22"/>
          <w:szCs w:val="22"/>
        </w:rPr>
        <w:t>P</w:t>
      </w:r>
      <w:r w:rsidRPr="00273024">
        <w:rPr>
          <w:rFonts w:ascii="Arial" w:hAnsi="Arial" w:cs="Arial"/>
          <w:b/>
          <w:sz w:val="22"/>
          <w:szCs w:val="22"/>
        </w:rPr>
        <w:t xml:space="preserve">lan de </w:t>
      </w:r>
      <w:r w:rsidR="00B63972" w:rsidRPr="00273024">
        <w:rPr>
          <w:rFonts w:ascii="Arial" w:hAnsi="Arial" w:cs="Arial"/>
          <w:b/>
          <w:sz w:val="22"/>
          <w:szCs w:val="22"/>
        </w:rPr>
        <w:t>T</w:t>
      </w:r>
      <w:r w:rsidRPr="00273024">
        <w:rPr>
          <w:rFonts w:ascii="Arial" w:hAnsi="Arial" w:cs="Arial"/>
          <w:b/>
          <w:sz w:val="22"/>
          <w:szCs w:val="22"/>
        </w:rPr>
        <w:t xml:space="preserve">rabajo y </w:t>
      </w:r>
      <w:r w:rsidR="00B63972" w:rsidRPr="00273024">
        <w:rPr>
          <w:rFonts w:ascii="Arial" w:hAnsi="Arial" w:cs="Arial"/>
          <w:b/>
          <w:sz w:val="22"/>
          <w:szCs w:val="22"/>
        </w:rPr>
        <w:t>P</w:t>
      </w:r>
      <w:r w:rsidRPr="00273024">
        <w:rPr>
          <w:rFonts w:ascii="Arial" w:hAnsi="Arial" w:cs="Arial"/>
          <w:b/>
          <w:sz w:val="22"/>
          <w:szCs w:val="22"/>
        </w:rPr>
        <w:t xml:space="preserve">resupuesto de la </w:t>
      </w:r>
      <w:r w:rsidR="00B63972" w:rsidRPr="00273024">
        <w:rPr>
          <w:rFonts w:ascii="Arial" w:hAnsi="Arial" w:cs="Arial"/>
          <w:b/>
          <w:sz w:val="22"/>
          <w:szCs w:val="22"/>
        </w:rPr>
        <w:t>E</w:t>
      </w:r>
      <w:r w:rsidRPr="00273024">
        <w:rPr>
          <w:rFonts w:ascii="Arial" w:hAnsi="Arial" w:cs="Arial"/>
          <w:b/>
          <w:sz w:val="22"/>
          <w:szCs w:val="22"/>
        </w:rPr>
        <w:t>valuación</w:t>
      </w:r>
    </w:p>
    <w:p w14:paraId="6BA0336A" w14:textId="77777777" w:rsidR="00595AA6" w:rsidRPr="00273024" w:rsidRDefault="00595AA6" w:rsidP="007305F3">
      <w:pPr>
        <w:pStyle w:val="Paragraph"/>
        <w:tabs>
          <w:tab w:val="num" w:pos="2088"/>
        </w:tabs>
        <w:ind w:left="720" w:hanging="630"/>
        <w:rPr>
          <w:rFonts w:ascii="Arial" w:hAnsi="Arial" w:cs="Arial"/>
          <w:sz w:val="22"/>
          <w:szCs w:val="22"/>
        </w:rPr>
      </w:pPr>
      <w:r w:rsidRPr="00273024">
        <w:rPr>
          <w:rFonts w:ascii="Arial" w:hAnsi="Arial" w:cs="Arial"/>
          <w:sz w:val="22"/>
          <w:szCs w:val="22"/>
        </w:rPr>
        <w:t xml:space="preserve">Este plan de evaluación será ejecutado por </w:t>
      </w:r>
      <w:r w:rsidR="007305F3" w:rsidRPr="00273024">
        <w:rPr>
          <w:rFonts w:ascii="Arial" w:hAnsi="Arial" w:cs="Arial"/>
          <w:sz w:val="22"/>
          <w:szCs w:val="22"/>
        </w:rPr>
        <w:t xml:space="preserve">la </w:t>
      </w:r>
      <w:r w:rsidR="00E9120D" w:rsidRPr="00273024">
        <w:rPr>
          <w:rFonts w:ascii="Arial" w:hAnsi="Arial" w:cs="Arial"/>
          <w:sz w:val="22"/>
          <w:szCs w:val="22"/>
        </w:rPr>
        <w:t>UEP</w:t>
      </w:r>
      <w:r w:rsidRPr="00273024">
        <w:rPr>
          <w:rFonts w:ascii="Arial" w:hAnsi="Arial" w:cs="Arial"/>
          <w:sz w:val="22"/>
          <w:szCs w:val="22"/>
        </w:rPr>
        <w:t xml:space="preserve"> en estrecha coordinación con el equipo del </w:t>
      </w:r>
      <w:r w:rsidRPr="00273024">
        <w:rPr>
          <w:rFonts w:ascii="Arial" w:eastAsia="Arial Unicode MS" w:hAnsi="Arial" w:cs="Arial"/>
          <w:sz w:val="22"/>
          <w:szCs w:val="22"/>
        </w:rPr>
        <w:t>Banco Interamericano de Desarrollo</w:t>
      </w:r>
      <w:r w:rsidRPr="00273024">
        <w:rPr>
          <w:rFonts w:ascii="Arial" w:hAnsi="Arial" w:cs="Arial"/>
          <w:sz w:val="22"/>
          <w:szCs w:val="22"/>
        </w:rPr>
        <w:t xml:space="preserve"> (BID), basado los recursos del préstamo. La coordinación de todas las actividades estará en manos </w:t>
      </w:r>
      <w:r w:rsidR="007305F3" w:rsidRPr="00273024">
        <w:rPr>
          <w:rFonts w:ascii="Arial" w:hAnsi="Arial" w:cs="Arial"/>
          <w:sz w:val="22"/>
          <w:szCs w:val="22"/>
        </w:rPr>
        <w:t>de la U</w:t>
      </w:r>
      <w:r w:rsidR="00921A5B" w:rsidRPr="00273024">
        <w:rPr>
          <w:rFonts w:ascii="Arial" w:hAnsi="Arial" w:cs="Arial"/>
          <w:sz w:val="22"/>
          <w:szCs w:val="22"/>
        </w:rPr>
        <w:t>E</w:t>
      </w:r>
      <w:r w:rsidR="007305F3" w:rsidRPr="00273024">
        <w:rPr>
          <w:rFonts w:ascii="Arial" w:hAnsi="Arial" w:cs="Arial"/>
          <w:sz w:val="22"/>
          <w:szCs w:val="22"/>
        </w:rPr>
        <w:t>P</w:t>
      </w:r>
      <w:r w:rsidRPr="00273024">
        <w:rPr>
          <w:rFonts w:ascii="Arial" w:hAnsi="Arial" w:cs="Arial"/>
          <w:sz w:val="22"/>
          <w:szCs w:val="22"/>
        </w:rPr>
        <w:t xml:space="preserve"> y el equipo designado por esta unidad para el tema de monitoreo y evaluación. Los plazos y el presupuesto asignado </w:t>
      </w:r>
      <w:r w:rsidR="007305F3" w:rsidRPr="00273024">
        <w:rPr>
          <w:rFonts w:ascii="Arial" w:hAnsi="Arial" w:cs="Arial"/>
          <w:sz w:val="22"/>
          <w:szCs w:val="22"/>
        </w:rPr>
        <w:t>para la evaluación y su</w:t>
      </w:r>
      <w:r w:rsidR="00702F70" w:rsidRPr="00273024">
        <w:rPr>
          <w:rFonts w:ascii="Arial" w:hAnsi="Arial" w:cs="Arial"/>
          <w:sz w:val="22"/>
          <w:szCs w:val="22"/>
        </w:rPr>
        <w:t xml:space="preserve"> </w:t>
      </w:r>
      <w:r w:rsidRPr="00273024">
        <w:rPr>
          <w:rFonts w:ascii="Arial" w:hAnsi="Arial" w:cs="Arial"/>
          <w:sz w:val="22"/>
          <w:szCs w:val="22"/>
        </w:rPr>
        <w:t>fuente de financiamiento se detallan en el Cuadro 11.</w:t>
      </w:r>
    </w:p>
    <w:p w14:paraId="73D236CA" w14:textId="77777777" w:rsidR="00E8634A" w:rsidRPr="00273024" w:rsidRDefault="00E8634A" w:rsidP="00E8634A">
      <w:pPr>
        <w:pStyle w:val="Paragraph"/>
        <w:numPr>
          <w:ilvl w:val="0"/>
          <w:numId w:val="0"/>
        </w:numPr>
        <w:jc w:val="center"/>
        <w:rPr>
          <w:rFonts w:ascii="Arial" w:hAnsi="Arial" w:cs="Arial"/>
          <w:sz w:val="20"/>
        </w:rPr>
      </w:pPr>
      <w:r w:rsidRPr="00273024">
        <w:rPr>
          <w:rFonts w:ascii="Arial" w:hAnsi="Arial" w:cs="Arial"/>
          <w:b/>
          <w:sz w:val="20"/>
        </w:rPr>
        <w:t xml:space="preserve">Cuadro </w:t>
      </w:r>
      <w:r w:rsidR="007305F3" w:rsidRPr="00273024">
        <w:rPr>
          <w:rFonts w:ascii="Arial" w:hAnsi="Arial" w:cs="Arial"/>
          <w:b/>
          <w:sz w:val="20"/>
        </w:rPr>
        <w:t>11</w:t>
      </w:r>
      <w:r w:rsidR="007476E0" w:rsidRPr="00273024">
        <w:rPr>
          <w:rFonts w:ascii="Arial" w:hAnsi="Arial" w:cs="Arial"/>
          <w:b/>
          <w:sz w:val="20"/>
        </w:rPr>
        <w:t>:</w:t>
      </w:r>
      <w:r w:rsidRPr="00273024">
        <w:rPr>
          <w:rFonts w:ascii="Arial" w:hAnsi="Arial" w:cs="Arial"/>
          <w:b/>
          <w:sz w:val="20"/>
        </w:rPr>
        <w:t xml:space="preserve"> Plan de Trabajo de las Evaluaciones </w:t>
      </w:r>
      <w:r w:rsidR="00333F5E" w:rsidRPr="00273024">
        <w:rPr>
          <w:rFonts w:ascii="Arial" w:hAnsi="Arial" w:cs="Arial"/>
          <w:b/>
          <w:sz w:val="20"/>
        </w:rPr>
        <w:t>para los r</w:t>
      </w:r>
      <w:r w:rsidR="00AE5C76" w:rsidRPr="00273024">
        <w:rPr>
          <w:rFonts w:ascii="Arial" w:hAnsi="Arial" w:cs="Arial"/>
          <w:b/>
          <w:sz w:val="20"/>
        </w:rPr>
        <w:t>esultados</w:t>
      </w:r>
      <w:r w:rsidR="00333F5E" w:rsidRPr="00273024">
        <w:rPr>
          <w:rFonts w:ascii="Arial" w:hAnsi="Arial" w:cs="Arial"/>
          <w:b/>
          <w:sz w:val="20"/>
        </w:rPr>
        <w:t xml:space="preserve"> del proyecto</w:t>
      </w:r>
    </w:p>
    <w:tbl>
      <w:tblPr>
        <w:tblW w:w="5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36"/>
        <w:gridCol w:w="236"/>
        <w:gridCol w:w="236"/>
        <w:gridCol w:w="236"/>
        <w:gridCol w:w="236"/>
        <w:gridCol w:w="236"/>
        <w:gridCol w:w="236"/>
        <w:gridCol w:w="239"/>
        <w:gridCol w:w="236"/>
        <w:gridCol w:w="236"/>
        <w:gridCol w:w="236"/>
        <w:gridCol w:w="240"/>
        <w:gridCol w:w="236"/>
        <w:gridCol w:w="236"/>
        <w:gridCol w:w="236"/>
        <w:gridCol w:w="240"/>
        <w:gridCol w:w="236"/>
        <w:gridCol w:w="236"/>
        <w:gridCol w:w="236"/>
        <w:gridCol w:w="242"/>
        <w:gridCol w:w="1546"/>
        <w:gridCol w:w="1620"/>
      </w:tblGrid>
      <w:tr w:rsidR="00F77D2A" w:rsidRPr="00273024" w14:paraId="5BE43732" w14:textId="77777777" w:rsidTr="006B554D">
        <w:trPr>
          <w:trHeight w:val="80"/>
          <w:tblHeader/>
          <w:jc w:val="center"/>
        </w:trPr>
        <w:tc>
          <w:tcPr>
            <w:tcW w:w="118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BAAB0B"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 xml:space="preserve">Actividades </w:t>
            </w:r>
          </w:p>
        </w:tc>
        <w:tc>
          <w:tcPr>
            <w:tcW w:w="456"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49C91"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1</w:t>
            </w:r>
          </w:p>
        </w:tc>
        <w:tc>
          <w:tcPr>
            <w:tcW w:w="45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DFFC6"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2</w:t>
            </w:r>
          </w:p>
        </w:tc>
        <w:tc>
          <w:tcPr>
            <w:tcW w:w="45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F0E1E"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3</w:t>
            </w:r>
          </w:p>
        </w:tc>
        <w:tc>
          <w:tcPr>
            <w:tcW w:w="45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1B1B1F"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4</w:t>
            </w:r>
          </w:p>
        </w:tc>
        <w:tc>
          <w:tcPr>
            <w:tcW w:w="45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F9CA7"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Año 5</w:t>
            </w:r>
          </w:p>
        </w:tc>
        <w:tc>
          <w:tcPr>
            <w:tcW w:w="7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631299"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Responsable</w:t>
            </w:r>
          </w:p>
        </w:tc>
        <w:tc>
          <w:tcPr>
            <w:tcW w:w="783"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tcPr>
          <w:p w14:paraId="384463BE"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Fuente/Costo</w:t>
            </w:r>
          </w:p>
        </w:tc>
      </w:tr>
      <w:tr w:rsidR="006B554D" w:rsidRPr="00273024" w14:paraId="18B3DC98" w14:textId="77777777" w:rsidTr="006B554D">
        <w:trPr>
          <w:trHeight w:val="42"/>
          <w:tblHeader/>
          <w:jc w:val="center"/>
        </w:trPr>
        <w:tc>
          <w:tcPr>
            <w:tcW w:w="1181" w:type="pct"/>
            <w:vMerge/>
            <w:tcBorders>
              <w:top w:val="single" w:sz="4" w:space="0" w:color="auto"/>
            </w:tcBorders>
            <w:shd w:val="clear" w:color="auto" w:fill="BFBFBF" w:themeFill="background1" w:themeFillShade="BF"/>
          </w:tcPr>
          <w:p w14:paraId="26A57D46" w14:textId="77777777" w:rsidR="00333F5E" w:rsidRPr="00273024" w:rsidRDefault="00333F5E" w:rsidP="007476E0">
            <w:pPr>
              <w:jc w:val="center"/>
              <w:rPr>
                <w:rFonts w:ascii="Arial" w:hAnsi="Arial" w:cs="Arial"/>
                <w:sz w:val="18"/>
                <w:szCs w:val="18"/>
                <w:lang w:val="es-ES_tradnl"/>
              </w:rPr>
            </w:pPr>
          </w:p>
        </w:tc>
        <w:tc>
          <w:tcPr>
            <w:tcW w:w="114" w:type="pct"/>
            <w:tcBorders>
              <w:top w:val="single" w:sz="4" w:space="0" w:color="auto"/>
            </w:tcBorders>
            <w:shd w:val="clear" w:color="auto" w:fill="BFBFBF" w:themeFill="background1" w:themeFillShade="BF"/>
          </w:tcPr>
          <w:p w14:paraId="6EDBE44A"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2233C487"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5BDB8E6D"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4" w:type="pct"/>
            <w:tcBorders>
              <w:top w:val="single" w:sz="4" w:space="0" w:color="auto"/>
            </w:tcBorders>
            <w:shd w:val="clear" w:color="auto" w:fill="BFBFBF" w:themeFill="background1" w:themeFillShade="BF"/>
          </w:tcPr>
          <w:p w14:paraId="23744C17"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114" w:type="pct"/>
            <w:tcBorders>
              <w:top w:val="single" w:sz="4" w:space="0" w:color="auto"/>
            </w:tcBorders>
            <w:shd w:val="clear" w:color="auto" w:fill="BFBFBF" w:themeFill="background1" w:themeFillShade="BF"/>
          </w:tcPr>
          <w:p w14:paraId="3569D36D"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58DDD6FA"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36171A88"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6" w:type="pct"/>
            <w:tcBorders>
              <w:top w:val="single" w:sz="4" w:space="0" w:color="auto"/>
            </w:tcBorders>
            <w:shd w:val="clear" w:color="auto" w:fill="BFBFBF" w:themeFill="background1" w:themeFillShade="BF"/>
          </w:tcPr>
          <w:p w14:paraId="4C7E181F"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114" w:type="pct"/>
            <w:tcBorders>
              <w:top w:val="single" w:sz="4" w:space="0" w:color="auto"/>
            </w:tcBorders>
            <w:shd w:val="clear" w:color="auto" w:fill="BFBFBF" w:themeFill="background1" w:themeFillShade="BF"/>
          </w:tcPr>
          <w:p w14:paraId="5506227E"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281E6215"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2FD09733"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6" w:type="pct"/>
            <w:tcBorders>
              <w:top w:val="single" w:sz="4" w:space="0" w:color="auto"/>
            </w:tcBorders>
            <w:shd w:val="clear" w:color="auto" w:fill="BFBFBF" w:themeFill="background1" w:themeFillShade="BF"/>
          </w:tcPr>
          <w:p w14:paraId="4647691B"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114" w:type="pct"/>
            <w:tcBorders>
              <w:top w:val="single" w:sz="4" w:space="0" w:color="auto"/>
            </w:tcBorders>
            <w:shd w:val="clear" w:color="auto" w:fill="BFBFBF" w:themeFill="background1" w:themeFillShade="BF"/>
          </w:tcPr>
          <w:p w14:paraId="501DD97C"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6208B50D"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0E28D697"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6" w:type="pct"/>
            <w:tcBorders>
              <w:top w:val="single" w:sz="4" w:space="0" w:color="auto"/>
            </w:tcBorders>
            <w:shd w:val="clear" w:color="auto" w:fill="BFBFBF" w:themeFill="background1" w:themeFillShade="BF"/>
          </w:tcPr>
          <w:p w14:paraId="4DC2A060"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114" w:type="pct"/>
            <w:tcBorders>
              <w:top w:val="single" w:sz="4" w:space="0" w:color="auto"/>
            </w:tcBorders>
            <w:shd w:val="clear" w:color="auto" w:fill="BFBFBF" w:themeFill="background1" w:themeFillShade="BF"/>
          </w:tcPr>
          <w:p w14:paraId="21B546ED"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1</w:t>
            </w:r>
          </w:p>
        </w:tc>
        <w:tc>
          <w:tcPr>
            <w:tcW w:w="114" w:type="pct"/>
            <w:tcBorders>
              <w:top w:val="single" w:sz="4" w:space="0" w:color="auto"/>
            </w:tcBorders>
            <w:shd w:val="clear" w:color="auto" w:fill="BFBFBF" w:themeFill="background1" w:themeFillShade="BF"/>
          </w:tcPr>
          <w:p w14:paraId="04A87CC7"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2</w:t>
            </w:r>
          </w:p>
        </w:tc>
        <w:tc>
          <w:tcPr>
            <w:tcW w:w="114" w:type="pct"/>
            <w:tcBorders>
              <w:top w:val="single" w:sz="4" w:space="0" w:color="auto"/>
            </w:tcBorders>
            <w:shd w:val="clear" w:color="auto" w:fill="BFBFBF" w:themeFill="background1" w:themeFillShade="BF"/>
          </w:tcPr>
          <w:p w14:paraId="4691CE8E"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3</w:t>
            </w:r>
          </w:p>
        </w:tc>
        <w:tc>
          <w:tcPr>
            <w:tcW w:w="117" w:type="pct"/>
            <w:tcBorders>
              <w:top w:val="single" w:sz="4" w:space="0" w:color="auto"/>
            </w:tcBorders>
            <w:shd w:val="clear" w:color="auto" w:fill="BFBFBF" w:themeFill="background1" w:themeFillShade="BF"/>
          </w:tcPr>
          <w:p w14:paraId="7CB2D1DC" w14:textId="77777777" w:rsidR="00333F5E" w:rsidRPr="00273024" w:rsidRDefault="00333F5E" w:rsidP="007476E0">
            <w:pPr>
              <w:jc w:val="center"/>
              <w:rPr>
                <w:rFonts w:ascii="Arial" w:hAnsi="Arial" w:cs="Arial"/>
                <w:b/>
                <w:sz w:val="18"/>
                <w:szCs w:val="18"/>
                <w:lang w:val="es-ES_tradnl"/>
              </w:rPr>
            </w:pPr>
            <w:r w:rsidRPr="00273024">
              <w:rPr>
                <w:rFonts w:ascii="Arial" w:hAnsi="Arial" w:cs="Arial"/>
                <w:b/>
                <w:sz w:val="18"/>
                <w:szCs w:val="18"/>
                <w:lang w:val="es-ES_tradnl"/>
              </w:rPr>
              <w:t>4</w:t>
            </w:r>
          </w:p>
        </w:tc>
        <w:tc>
          <w:tcPr>
            <w:tcW w:w="747" w:type="pct"/>
            <w:tcBorders>
              <w:top w:val="single" w:sz="4" w:space="0" w:color="auto"/>
            </w:tcBorders>
            <w:shd w:val="clear" w:color="auto" w:fill="BFBFBF" w:themeFill="background1" w:themeFillShade="BF"/>
          </w:tcPr>
          <w:p w14:paraId="68AE647B" w14:textId="77777777" w:rsidR="00333F5E" w:rsidRPr="00273024" w:rsidRDefault="00333F5E" w:rsidP="007476E0">
            <w:pPr>
              <w:jc w:val="center"/>
              <w:rPr>
                <w:rFonts w:ascii="Arial" w:hAnsi="Arial" w:cs="Arial"/>
                <w:sz w:val="18"/>
                <w:szCs w:val="18"/>
                <w:lang w:val="es-ES_tradnl"/>
              </w:rPr>
            </w:pPr>
          </w:p>
        </w:tc>
        <w:tc>
          <w:tcPr>
            <w:tcW w:w="783" w:type="pct"/>
            <w:vMerge/>
            <w:tcBorders>
              <w:top w:val="single" w:sz="4" w:space="0" w:color="auto"/>
              <w:bottom w:val="nil"/>
            </w:tcBorders>
            <w:shd w:val="clear" w:color="auto" w:fill="C6D9F1"/>
          </w:tcPr>
          <w:p w14:paraId="2E19C623" w14:textId="77777777" w:rsidR="00333F5E" w:rsidRPr="00273024" w:rsidRDefault="00333F5E" w:rsidP="007476E0">
            <w:pPr>
              <w:jc w:val="center"/>
              <w:rPr>
                <w:rFonts w:ascii="Arial" w:hAnsi="Arial" w:cs="Arial"/>
                <w:sz w:val="18"/>
                <w:szCs w:val="18"/>
                <w:lang w:val="es-ES_tradnl"/>
              </w:rPr>
            </w:pPr>
          </w:p>
        </w:tc>
      </w:tr>
      <w:tr w:rsidR="00333F5E" w:rsidRPr="00273024" w14:paraId="574A6524" w14:textId="77777777" w:rsidTr="006B554D">
        <w:trPr>
          <w:trHeight w:val="42"/>
          <w:jc w:val="center"/>
        </w:trPr>
        <w:tc>
          <w:tcPr>
            <w:tcW w:w="5000" w:type="pct"/>
            <w:gridSpan w:val="23"/>
            <w:shd w:val="clear" w:color="auto" w:fill="D9D9D9"/>
          </w:tcPr>
          <w:p w14:paraId="774BA616" w14:textId="77777777" w:rsidR="00333F5E" w:rsidRPr="00273024" w:rsidRDefault="00333F5E" w:rsidP="007476E0">
            <w:pPr>
              <w:jc w:val="center"/>
              <w:rPr>
                <w:rFonts w:ascii="Arial" w:hAnsi="Arial" w:cs="Arial"/>
                <w:b/>
                <w:sz w:val="22"/>
                <w:szCs w:val="22"/>
                <w:lang w:val="es-ES_tradnl"/>
              </w:rPr>
            </w:pPr>
            <w:r w:rsidRPr="00273024">
              <w:rPr>
                <w:rFonts w:ascii="Arial" w:hAnsi="Arial" w:cs="Arial"/>
                <w:b/>
                <w:sz w:val="22"/>
                <w:szCs w:val="22"/>
                <w:lang w:val="es-ES_tradnl"/>
              </w:rPr>
              <w:t xml:space="preserve">Evaluación </w:t>
            </w:r>
            <w:r w:rsidR="00E9120D" w:rsidRPr="00273024">
              <w:rPr>
                <w:rFonts w:ascii="Arial" w:hAnsi="Arial" w:cs="Arial"/>
                <w:b/>
                <w:sz w:val="22"/>
                <w:szCs w:val="22"/>
                <w:lang w:val="es-ES_tradnl"/>
              </w:rPr>
              <w:t>Semestral</w:t>
            </w:r>
          </w:p>
        </w:tc>
      </w:tr>
      <w:tr w:rsidR="000D2453" w:rsidRPr="00273024" w14:paraId="6C027EF8" w14:textId="77777777" w:rsidTr="006B554D">
        <w:trPr>
          <w:trHeight w:val="42"/>
          <w:jc w:val="center"/>
        </w:trPr>
        <w:tc>
          <w:tcPr>
            <w:tcW w:w="1181" w:type="pct"/>
            <w:shd w:val="clear" w:color="auto" w:fill="auto"/>
          </w:tcPr>
          <w:p w14:paraId="028826F1"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 xml:space="preserve">1.1 Contratación </w:t>
            </w:r>
          </w:p>
        </w:tc>
        <w:tc>
          <w:tcPr>
            <w:tcW w:w="114" w:type="pct"/>
            <w:shd w:val="clear" w:color="auto" w:fill="FFFFFF" w:themeFill="background1"/>
          </w:tcPr>
          <w:p w14:paraId="4ED602AC"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BAC35CC"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D3E70AD"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6CE299E"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5315AEA"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5D22C69"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6AB2012" w14:textId="77777777" w:rsidR="000D2453" w:rsidRPr="00273024" w:rsidRDefault="000D2453"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7057616A"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02A8882F" w14:textId="77777777" w:rsidR="000D2453" w:rsidRPr="00273024" w:rsidRDefault="00A22FC4" w:rsidP="00333F5E">
            <w:pPr>
              <w:rPr>
                <w:rFonts w:ascii="Arial" w:hAnsi="Arial" w:cs="Arial"/>
                <w:sz w:val="18"/>
                <w:szCs w:val="18"/>
                <w:lang w:val="es-ES_tradnl"/>
              </w:rPr>
            </w:pPr>
            <w:r w:rsidRPr="00273024">
              <w:rPr>
                <w:rFonts w:ascii="Arial" w:hAnsi="Arial" w:cs="Arial"/>
                <w:sz w:val="18"/>
                <w:szCs w:val="18"/>
                <w:lang w:val="es-ES_tradnl"/>
              </w:rPr>
              <w:t>X</w:t>
            </w:r>
          </w:p>
        </w:tc>
        <w:tc>
          <w:tcPr>
            <w:tcW w:w="114" w:type="pct"/>
            <w:tcBorders>
              <w:bottom w:val="single" w:sz="4" w:space="0" w:color="000000"/>
            </w:tcBorders>
            <w:shd w:val="clear" w:color="auto" w:fill="FFFFFF" w:themeFill="background1"/>
          </w:tcPr>
          <w:p w14:paraId="2ED25355"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2A89091" w14:textId="77777777" w:rsidR="000D2453" w:rsidRPr="00273024" w:rsidRDefault="000D2453"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6E9D55DC"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2106C277"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74FC0B9D"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9A8B5E4" w14:textId="77777777" w:rsidR="000D2453" w:rsidRPr="00273024" w:rsidRDefault="000D2453"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1393498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69A10EC"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BB3D4B5"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C139FFF" w14:textId="77777777" w:rsidR="000D2453" w:rsidRPr="00273024" w:rsidRDefault="000D2453" w:rsidP="007476E0">
            <w:pPr>
              <w:jc w:val="center"/>
              <w:rPr>
                <w:rFonts w:ascii="Arial" w:hAnsi="Arial" w:cs="Arial"/>
                <w:sz w:val="18"/>
                <w:szCs w:val="18"/>
                <w:lang w:val="es-ES_tradnl"/>
              </w:rPr>
            </w:pPr>
          </w:p>
        </w:tc>
        <w:tc>
          <w:tcPr>
            <w:tcW w:w="117" w:type="pct"/>
            <w:shd w:val="clear" w:color="auto" w:fill="FFFFFF" w:themeFill="background1"/>
          </w:tcPr>
          <w:p w14:paraId="287341F0" w14:textId="77777777" w:rsidR="000D2453" w:rsidRPr="00273024" w:rsidRDefault="000D2453" w:rsidP="007476E0">
            <w:pPr>
              <w:jc w:val="center"/>
              <w:rPr>
                <w:rFonts w:ascii="Arial" w:hAnsi="Arial" w:cs="Arial"/>
                <w:sz w:val="18"/>
                <w:szCs w:val="18"/>
                <w:lang w:val="es-ES_tradnl"/>
              </w:rPr>
            </w:pPr>
          </w:p>
        </w:tc>
        <w:tc>
          <w:tcPr>
            <w:tcW w:w="747" w:type="pct"/>
            <w:vMerge w:val="restart"/>
            <w:shd w:val="clear" w:color="auto" w:fill="auto"/>
          </w:tcPr>
          <w:p w14:paraId="1106C315" w14:textId="77777777" w:rsidR="00F43850" w:rsidRPr="00273024" w:rsidRDefault="00F43850" w:rsidP="007476E0">
            <w:pPr>
              <w:jc w:val="center"/>
              <w:rPr>
                <w:rFonts w:ascii="Arial" w:hAnsi="Arial" w:cs="Arial"/>
                <w:sz w:val="18"/>
                <w:szCs w:val="18"/>
                <w:lang w:val="es-ES_tradnl"/>
              </w:rPr>
            </w:pPr>
          </w:p>
          <w:p w14:paraId="47254AB8" w14:textId="77777777" w:rsidR="000D2453" w:rsidRPr="00273024" w:rsidRDefault="000D2453" w:rsidP="007476E0">
            <w:pPr>
              <w:jc w:val="center"/>
              <w:rPr>
                <w:rFonts w:ascii="Arial" w:hAnsi="Arial" w:cs="Arial"/>
                <w:sz w:val="18"/>
                <w:szCs w:val="18"/>
                <w:lang w:val="es-ES_tradnl"/>
              </w:rPr>
            </w:pPr>
            <w:r w:rsidRPr="00273024">
              <w:rPr>
                <w:rFonts w:ascii="Arial" w:hAnsi="Arial" w:cs="Arial"/>
                <w:sz w:val="18"/>
                <w:szCs w:val="18"/>
                <w:lang w:val="es-ES_tradnl"/>
              </w:rPr>
              <w:t>U</w:t>
            </w:r>
            <w:r w:rsidR="00E9120D" w:rsidRPr="00273024">
              <w:rPr>
                <w:rFonts w:ascii="Arial" w:hAnsi="Arial" w:cs="Arial"/>
                <w:sz w:val="18"/>
                <w:szCs w:val="18"/>
                <w:lang w:val="es-ES_tradnl"/>
              </w:rPr>
              <w:t>EP</w:t>
            </w:r>
          </w:p>
        </w:tc>
        <w:tc>
          <w:tcPr>
            <w:tcW w:w="783" w:type="pct"/>
            <w:vMerge w:val="restart"/>
            <w:shd w:val="clear" w:color="auto" w:fill="auto"/>
            <w:vAlign w:val="center"/>
          </w:tcPr>
          <w:p w14:paraId="0A563787" w14:textId="77777777" w:rsidR="00EB03A1" w:rsidRPr="00273024" w:rsidRDefault="00EB03A1" w:rsidP="00EB03A1">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AR-L1279</w:t>
            </w:r>
          </w:p>
          <w:p w14:paraId="77587ABE" w14:textId="77777777" w:rsidR="000D2453" w:rsidRPr="00273024" w:rsidRDefault="000D2453" w:rsidP="007476E0">
            <w:pPr>
              <w:jc w:val="center"/>
              <w:rPr>
                <w:rFonts w:ascii="Arial" w:hAnsi="Arial" w:cs="Arial"/>
                <w:sz w:val="18"/>
                <w:szCs w:val="18"/>
                <w:lang w:val="es-ES_tradnl"/>
              </w:rPr>
            </w:pPr>
            <w:r w:rsidRPr="00273024">
              <w:rPr>
                <w:rFonts w:ascii="Arial" w:hAnsi="Arial" w:cs="Arial"/>
                <w:sz w:val="18"/>
                <w:szCs w:val="18"/>
                <w:lang w:val="es-ES_tradnl"/>
              </w:rPr>
              <w:t>US$20,000</w:t>
            </w:r>
          </w:p>
          <w:p w14:paraId="513A55BA" w14:textId="77777777" w:rsidR="000D2453" w:rsidRPr="00273024" w:rsidRDefault="000D2453" w:rsidP="007476E0">
            <w:pPr>
              <w:jc w:val="center"/>
              <w:rPr>
                <w:rFonts w:ascii="Arial" w:hAnsi="Arial" w:cs="Arial"/>
                <w:sz w:val="18"/>
                <w:szCs w:val="18"/>
                <w:lang w:val="es-ES_tradnl"/>
              </w:rPr>
            </w:pPr>
          </w:p>
        </w:tc>
      </w:tr>
      <w:tr w:rsidR="000D2453" w:rsidRPr="00273024" w14:paraId="0ABA95D2" w14:textId="77777777" w:rsidTr="006B554D">
        <w:trPr>
          <w:trHeight w:val="260"/>
          <w:jc w:val="center"/>
        </w:trPr>
        <w:tc>
          <w:tcPr>
            <w:tcW w:w="1181" w:type="pct"/>
            <w:shd w:val="clear" w:color="auto" w:fill="auto"/>
          </w:tcPr>
          <w:p w14:paraId="71B2952F"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1.2 Recolección de datos</w:t>
            </w:r>
          </w:p>
        </w:tc>
        <w:tc>
          <w:tcPr>
            <w:tcW w:w="114" w:type="pct"/>
            <w:shd w:val="clear" w:color="auto" w:fill="FFFFFF" w:themeFill="background1"/>
          </w:tcPr>
          <w:p w14:paraId="1C010ABB"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DF718CA"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0C21E27"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AE95F6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48FE85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771CD1E"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2E1AC7C"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0A07D44E"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A6AE4BC" w14:textId="77777777" w:rsidR="000D2453"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4" w:type="pct"/>
            <w:shd w:val="clear" w:color="auto" w:fill="FFFFFF" w:themeFill="background1"/>
          </w:tcPr>
          <w:p w14:paraId="7F3FA77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E37F8E0"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32ED072A"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9FE6AC9"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F9C4908"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FC67811" w14:textId="77777777" w:rsidR="000D2453" w:rsidRPr="00273024" w:rsidRDefault="000D2453"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5F602CDE"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F56834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B1A0FCF"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317F110" w14:textId="77777777" w:rsidR="000D2453" w:rsidRPr="00273024" w:rsidRDefault="000D2453" w:rsidP="007476E0">
            <w:pPr>
              <w:jc w:val="center"/>
              <w:rPr>
                <w:rFonts w:ascii="Arial" w:hAnsi="Arial" w:cs="Arial"/>
                <w:sz w:val="18"/>
                <w:szCs w:val="18"/>
                <w:lang w:val="es-ES_tradnl"/>
              </w:rPr>
            </w:pPr>
          </w:p>
        </w:tc>
        <w:tc>
          <w:tcPr>
            <w:tcW w:w="117" w:type="pct"/>
            <w:shd w:val="clear" w:color="auto" w:fill="FFFFFF" w:themeFill="background1"/>
          </w:tcPr>
          <w:p w14:paraId="63A1BA4F" w14:textId="77777777" w:rsidR="000D2453" w:rsidRPr="00273024" w:rsidRDefault="000D2453" w:rsidP="007476E0">
            <w:pPr>
              <w:jc w:val="center"/>
              <w:rPr>
                <w:rFonts w:ascii="Arial" w:hAnsi="Arial" w:cs="Arial"/>
                <w:sz w:val="18"/>
                <w:szCs w:val="18"/>
                <w:lang w:val="es-ES_tradnl"/>
              </w:rPr>
            </w:pPr>
          </w:p>
        </w:tc>
        <w:tc>
          <w:tcPr>
            <w:tcW w:w="747" w:type="pct"/>
            <w:vMerge/>
            <w:shd w:val="clear" w:color="auto" w:fill="auto"/>
          </w:tcPr>
          <w:p w14:paraId="5195C2F0" w14:textId="77777777" w:rsidR="000D2453" w:rsidRPr="00273024" w:rsidRDefault="000D2453" w:rsidP="007476E0">
            <w:pPr>
              <w:jc w:val="center"/>
              <w:rPr>
                <w:rFonts w:ascii="Arial" w:hAnsi="Arial" w:cs="Arial"/>
                <w:sz w:val="18"/>
                <w:szCs w:val="18"/>
                <w:lang w:val="es-ES_tradnl"/>
              </w:rPr>
            </w:pPr>
          </w:p>
        </w:tc>
        <w:tc>
          <w:tcPr>
            <w:tcW w:w="783" w:type="pct"/>
            <w:vMerge/>
            <w:shd w:val="clear" w:color="auto" w:fill="auto"/>
            <w:vAlign w:val="center"/>
          </w:tcPr>
          <w:p w14:paraId="430A1BF8" w14:textId="77777777" w:rsidR="000D2453" w:rsidRPr="00273024" w:rsidRDefault="000D2453" w:rsidP="007476E0">
            <w:pPr>
              <w:jc w:val="center"/>
              <w:rPr>
                <w:rFonts w:ascii="Arial" w:hAnsi="Arial" w:cs="Arial"/>
                <w:sz w:val="18"/>
                <w:szCs w:val="18"/>
                <w:lang w:val="es-ES_tradnl"/>
              </w:rPr>
            </w:pPr>
          </w:p>
        </w:tc>
      </w:tr>
      <w:tr w:rsidR="00830276" w:rsidRPr="00273024" w14:paraId="551B1AF9" w14:textId="77777777" w:rsidTr="006B554D">
        <w:trPr>
          <w:trHeight w:val="42"/>
          <w:jc w:val="center"/>
        </w:trPr>
        <w:tc>
          <w:tcPr>
            <w:tcW w:w="1181" w:type="pct"/>
            <w:shd w:val="clear" w:color="auto" w:fill="auto"/>
          </w:tcPr>
          <w:p w14:paraId="177FB537" w14:textId="77777777" w:rsidR="00830276" w:rsidRPr="00DA49D6" w:rsidRDefault="00830276" w:rsidP="007476E0">
            <w:pPr>
              <w:rPr>
                <w:rFonts w:ascii="Arial" w:hAnsi="Arial" w:cs="Arial"/>
                <w:sz w:val="18"/>
                <w:szCs w:val="18"/>
                <w:lang w:val="pt-BR"/>
              </w:rPr>
            </w:pPr>
            <w:r w:rsidRPr="00DA49D6">
              <w:rPr>
                <w:rFonts w:ascii="Arial" w:hAnsi="Arial" w:cs="Arial"/>
                <w:sz w:val="18"/>
                <w:szCs w:val="18"/>
                <w:lang w:val="pt-BR"/>
              </w:rPr>
              <w:t>1.3 Conteo de tráfico</w:t>
            </w:r>
            <w:r w:rsidR="00EA30B8" w:rsidRPr="00DA49D6">
              <w:rPr>
                <w:rFonts w:ascii="Arial" w:hAnsi="Arial" w:cs="Arial"/>
                <w:sz w:val="18"/>
                <w:szCs w:val="18"/>
                <w:lang w:val="pt-BR"/>
              </w:rPr>
              <w:t xml:space="preserve"> (ex post)</w:t>
            </w:r>
          </w:p>
        </w:tc>
        <w:tc>
          <w:tcPr>
            <w:tcW w:w="114" w:type="pct"/>
            <w:shd w:val="clear" w:color="auto" w:fill="FFFFFF" w:themeFill="background1"/>
          </w:tcPr>
          <w:p w14:paraId="0B96906F" w14:textId="77777777" w:rsidR="00830276" w:rsidRPr="00DA49D6" w:rsidRDefault="00830276" w:rsidP="007476E0">
            <w:pPr>
              <w:jc w:val="center"/>
              <w:rPr>
                <w:rFonts w:ascii="Arial" w:hAnsi="Arial" w:cs="Arial"/>
                <w:sz w:val="18"/>
                <w:szCs w:val="18"/>
                <w:lang w:val="pt-BR"/>
              </w:rPr>
            </w:pPr>
          </w:p>
        </w:tc>
        <w:tc>
          <w:tcPr>
            <w:tcW w:w="114" w:type="pct"/>
            <w:shd w:val="clear" w:color="auto" w:fill="FFFFFF" w:themeFill="background1"/>
          </w:tcPr>
          <w:p w14:paraId="4B380617" w14:textId="77777777" w:rsidR="00830276" w:rsidRPr="00DA49D6" w:rsidRDefault="00830276" w:rsidP="007476E0">
            <w:pPr>
              <w:jc w:val="center"/>
              <w:rPr>
                <w:rFonts w:ascii="Arial" w:hAnsi="Arial" w:cs="Arial"/>
                <w:sz w:val="18"/>
                <w:szCs w:val="18"/>
                <w:lang w:val="pt-BR"/>
              </w:rPr>
            </w:pPr>
          </w:p>
        </w:tc>
        <w:tc>
          <w:tcPr>
            <w:tcW w:w="114" w:type="pct"/>
            <w:shd w:val="clear" w:color="auto" w:fill="FFFFFF" w:themeFill="background1"/>
          </w:tcPr>
          <w:p w14:paraId="438F3D08" w14:textId="77777777" w:rsidR="00830276" w:rsidRPr="00DA49D6" w:rsidRDefault="00830276" w:rsidP="007476E0">
            <w:pPr>
              <w:jc w:val="center"/>
              <w:rPr>
                <w:rFonts w:ascii="Arial" w:hAnsi="Arial" w:cs="Arial"/>
                <w:sz w:val="18"/>
                <w:szCs w:val="18"/>
                <w:lang w:val="pt-BR"/>
              </w:rPr>
            </w:pPr>
          </w:p>
        </w:tc>
        <w:tc>
          <w:tcPr>
            <w:tcW w:w="114" w:type="pct"/>
            <w:shd w:val="clear" w:color="auto" w:fill="FFFFFF" w:themeFill="background1"/>
          </w:tcPr>
          <w:p w14:paraId="718163DB" w14:textId="77777777" w:rsidR="00830276" w:rsidRPr="00DA49D6" w:rsidRDefault="00830276" w:rsidP="007476E0">
            <w:pPr>
              <w:jc w:val="center"/>
              <w:rPr>
                <w:rFonts w:ascii="Arial" w:hAnsi="Arial" w:cs="Arial"/>
                <w:sz w:val="18"/>
                <w:szCs w:val="18"/>
                <w:lang w:val="pt-BR"/>
              </w:rPr>
            </w:pPr>
          </w:p>
        </w:tc>
        <w:tc>
          <w:tcPr>
            <w:tcW w:w="114" w:type="pct"/>
            <w:shd w:val="clear" w:color="auto" w:fill="FFFFFF" w:themeFill="background1"/>
          </w:tcPr>
          <w:p w14:paraId="07B0B7F4" w14:textId="77777777" w:rsidR="00830276" w:rsidRPr="00DA49D6" w:rsidRDefault="00830276" w:rsidP="007476E0">
            <w:pPr>
              <w:jc w:val="center"/>
              <w:rPr>
                <w:rFonts w:ascii="Arial" w:hAnsi="Arial" w:cs="Arial"/>
                <w:sz w:val="18"/>
                <w:szCs w:val="18"/>
                <w:lang w:val="pt-BR"/>
              </w:rPr>
            </w:pPr>
          </w:p>
        </w:tc>
        <w:tc>
          <w:tcPr>
            <w:tcW w:w="114" w:type="pct"/>
            <w:shd w:val="clear" w:color="auto" w:fill="FFFFFF" w:themeFill="background1"/>
          </w:tcPr>
          <w:p w14:paraId="2155FE45" w14:textId="77777777" w:rsidR="00830276" w:rsidRPr="00DA49D6" w:rsidRDefault="00830276" w:rsidP="007476E0">
            <w:pPr>
              <w:jc w:val="center"/>
              <w:rPr>
                <w:rFonts w:ascii="Arial" w:hAnsi="Arial" w:cs="Arial"/>
                <w:sz w:val="18"/>
                <w:szCs w:val="18"/>
                <w:lang w:val="pt-BR"/>
              </w:rPr>
            </w:pPr>
          </w:p>
        </w:tc>
        <w:tc>
          <w:tcPr>
            <w:tcW w:w="114" w:type="pct"/>
            <w:shd w:val="clear" w:color="auto" w:fill="FFFFFF" w:themeFill="background1"/>
          </w:tcPr>
          <w:p w14:paraId="55E5F5EE" w14:textId="77777777" w:rsidR="00830276" w:rsidRPr="00DA49D6" w:rsidRDefault="00830276" w:rsidP="007476E0">
            <w:pPr>
              <w:jc w:val="center"/>
              <w:rPr>
                <w:rFonts w:ascii="Arial" w:hAnsi="Arial" w:cs="Arial"/>
                <w:sz w:val="18"/>
                <w:szCs w:val="18"/>
                <w:lang w:val="pt-BR"/>
              </w:rPr>
            </w:pPr>
          </w:p>
        </w:tc>
        <w:tc>
          <w:tcPr>
            <w:tcW w:w="116" w:type="pct"/>
            <w:shd w:val="clear" w:color="auto" w:fill="FFFFFF" w:themeFill="background1"/>
          </w:tcPr>
          <w:p w14:paraId="3593D3E3" w14:textId="77777777" w:rsidR="00830276" w:rsidRPr="00273024" w:rsidRDefault="00830276" w:rsidP="007476E0">
            <w:pPr>
              <w:jc w:val="center"/>
              <w:rPr>
                <w:rFonts w:ascii="Arial" w:hAnsi="Arial" w:cs="Arial"/>
                <w:sz w:val="18"/>
                <w:szCs w:val="18"/>
                <w:lang w:val="es-ES_tradnl"/>
              </w:rPr>
            </w:pPr>
            <w:r w:rsidRPr="00273024">
              <w:rPr>
                <w:rFonts w:ascii="Arial" w:hAnsi="Arial" w:cs="Arial"/>
                <w:sz w:val="18"/>
                <w:szCs w:val="18"/>
                <w:lang w:val="es-ES_tradnl"/>
              </w:rPr>
              <w:t xml:space="preserve">X </w:t>
            </w:r>
          </w:p>
        </w:tc>
        <w:tc>
          <w:tcPr>
            <w:tcW w:w="114" w:type="pct"/>
            <w:shd w:val="clear" w:color="auto" w:fill="FFFFFF" w:themeFill="background1"/>
          </w:tcPr>
          <w:p w14:paraId="6A76C518"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741F9739"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4AAA1557" w14:textId="77777777" w:rsidR="00830276" w:rsidRPr="00273024" w:rsidRDefault="00830276" w:rsidP="007476E0">
            <w:pPr>
              <w:jc w:val="center"/>
              <w:rPr>
                <w:rFonts w:ascii="Arial" w:hAnsi="Arial" w:cs="Arial"/>
                <w:sz w:val="18"/>
                <w:szCs w:val="18"/>
                <w:lang w:val="es-ES_tradnl"/>
              </w:rPr>
            </w:pPr>
          </w:p>
        </w:tc>
        <w:tc>
          <w:tcPr>
            <w:tcW w:w="116" w:type="pct"/>
            <w:shd w:val="clear" w:color="auto" w:fill="FFFFFF" w:themeFill="background1"/>
          </w:tcPr>
          <w:p w14:paraId="326048A0" w14:textId="77777777" w:rsidR="00830276" w:rsidRPr="00273024" w:rsidRDefault="00830276"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4" w:type="pct"/>
            <w:shd w:val="clear" w:color="auto" w:fill="FFFFFF" w:themeFill="background1"/>
          </w:tcPr>
          <w:p w14:paraId="41E66A07"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63E8F3F2" w14:textId="77777777" w:rsidR="00830276" w:rsidRPr="00273024" w:rsidRDefault="00830276" w:rsidP="007476E0">
            <w:pPr>
              <w:jc w:val="center"/>
              <w:rPr>
                <w:rFonts w:ascii="Arial" w:hAnsi="Arial" w:cs="Arial"/>
                <w:sz w:val="18"/>
                <w:szCs w:val="18"/>
                <w:lang w:val="es-ES_tradnl"/>
              </w:rPr>
            </w:pPr>
          </w:p>
        </w:tc>
        <w:tc>
          <w:tcPr>
            <w:tcW w:w="114" w:type="pct"/>
            <w:shd w:val="clear" w:color="auto" w:fill="FFFFFF" w:themeFill="background1"/>
          </w:tcPr>
          <w:p w14:paraId="2E18A83A" w14:textId="77777777" w:rsidR="00830276" w:rsidRPr="00273024" w:rsidRDefault="00830276" w:rsidP="007476E0">
            <w:pPr>
              <w:jc w:val="center"/>
              <w:rPr>
                <w:rFonts w:ascii="Arial" w:hAnsi="Arial" w:cs="Arial"/>
                <w:sz w:val="18"/>
                <w:szCs w:val="18"/>
                <w:lang w:val="es-ES_tradnl"/>
              </w:rPr>
            </w:pPr>
          </w:p>
        </w:tc>
        <w:tc>
          <w:tcPr>
            <w:tcW w:w="116" w:type="pct"/>
            <w:shd w:val="clear" w:color="auto" w:fill="FFFFFF" w:themeFill="background1"/>
          </w:tcPr>
          <w:p w14:paraId="372B88BE" w14:textId="77777777" w:rsidR="00830276" w:rsidRPr="00273024" w:rsidRDefault="00830276"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4" w:type="pct"/>
            <w:shd w:val="clear" w:color="auto" w:fill="FFFFFF" w:themeFill="background1"/>
          </w:tcPr>
          <w:p w14:paraId="6E2515FA" w14:textId="77777777" w:rsidR="00830276" w:rsidRPr="00273024" w:rsidRDefault="00830276"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AF4374F" w14:textId="77777777" w:rsidR="00830276" w:rsidRPr="00273024" w:rsidRDefault="00830276"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2F3DD128" w14:textId="77777777" w:rsidR="00830276" w:rsidRPr="00273024" w:rsidRDefault="00830276" w:rsidP="007476E0">
            <w:pPr>
              <w:jc w:val="center"/>
              <w:rPr>
                <w:rFonts w:ascii="Arial" w:hAnsi="Arial" w:cs="Arial"/>
                <w:sz w:val="18"/>
                <w:szCs w:val="18"/>
                <w:lang w:val="es-ES_tradnl"/>
              </w:rPr>
            </w:pPr>
          </w:p>
        </w:tc>
        <w:tc>
          <w:tcPr>
            <w:tcW w:w="117" w:type="pct"/>
            <w:shd w:val="clear" w:color="auto" w:fill="FFFFFF" w:themeFill="background1"/>
          </w:tcPr>
          <w:p w14:paraId="1453A210" w14:textId="77777777" w:rsidR="00830276" w:rsidRPr="00273024" w:rsidRDefault="00830276"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747" w:type="pct"/>
            <w:vMerge/>
            <w:shd w:val="clear" w:color="auto" w:fill="auto"/>
          </w:tcPr>
          <w:p w14:paraId="4862180B" w14:textId="77777777" w:rsidR="00830276" w:rsidRPr="00273024" w:rsidRDefault="00830276" w:rsidP="007476E0">
            <w:pPr>
              <w:jc w:val="center"/>
              <w:rPr>
                <w:rFonts w:ascii="Arial" w:hAnsi="Arial" w:cs="Arial"/>
                <w:sz w:val="18"/>
                <w:szCs w:val="18"/>
                <w:lang w:val="es-ES_tradnl"/>
              </w:rPr>
            </w:pPr>
          </w:p>
        </w:tc>
        <w:tc>
          <w:tcPr>
            <w:tcW w:w="783" w:type="pct"/>
            <w:vMerge/>
            <w:shd w:val="clear" w:color="auto" w:fill="auto"/>
            <w:vAlign w:val="center"/>
          </w:tcPr>
          <w:p w14:paraId="18C6CD8B" w14:textId="77777777" w:rsidR="00830276" w:rsidRPr="00273024" w:rsidRDefault="00830276" w:rsidP="007476E0">
            <w:pPr>
              <w:jc w:val="center"/>
              <w:rPr>
                <w:rFonts w:ascii="Arial" w:hAnsi="Arial" w:cs="Arial"/>
                <w:sz w:val="18"/>
                <w:szCs w:val="18"/>
                <w:lang w:val="es-ES_tradnl"/>
              </w:rPr>
            </w:pPr>
          </w:p>
        </w:tc>
      </w:tr>
      <w:tr w:rsidR="000D2453" w:rsidRPr="00273024" w14:paraId="62153535" w14:textId="77777777" w:rsidTr="006B554D">
        <w:trPr>
          <w:trHeight w:val="42"/>
          <w:jc w:val="center"/>
        </w:trPr>
        <w:tc>
          <w:tcPr>
            <w:tcW w:w="1181" w:type="pct"/>
            <w:shd w:val="clear" w:color="auto" w:fill="auto"/>
          </w:tcPr>
          <w:p w14:paraId="48D6F8E7"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1.</w:t>
            </w:r>
            <w:r w:rsidR="00830276" w:rsidRPr="00273024">
              <w:rPr>
                <w:rFonts w:ascii="Arial" w:hAnsi="Arial" w:cs="Arial"/>
                <w:sz w:val="18"/>
                <w:szCs w:val="18"/>
                <w:lang w:val="es-ES_tradnl"/>
              </w:rPr>
              <w:t>4</w:t>
            </w:r>
            <w:r w:rsidRPr="00273024">
              <w:rPr>
                <w:rFonts w:ascii="Arial" w:hAnsi="Arial" w:cs="Arial"/>
                <w:sz w:val="18"/>
                <w:szCs w:val="18"/>
                <w:lang w:val="es-ES_tradnl"/>
              </w:rPr>
              <w:t xml:space="preserve"> Análisis de datos</w:t>
            </w:r>
          </w:p>
        </w:tc>
        <w:tc>
          <w:tcPr>
            <w:tcW w:w="114" w:type="pct"/>
            <w:shd w:val="clear" w:color="auto" w:fill="FFFFFF" w:themeFill="background1"/>
          </w:tcPr>
          <w:p w14:paraId="31404B03"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7C51DD9"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AFFB445"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C3E6AEF"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E2264AA"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718DB8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01CD23F"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58F6EEC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8DBFDD0"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94268F0" w14:textId="77777777" w:rsidR="000D2453"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4" w:type="pct"/>
            <w:shd w:val="clear" w:color="auto" w:fill="FFFFFF" w:themeFill="background1"/>
          </w:tcPr>
          <w:p w14:paraId="3F52CEF3"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1957E23F"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3E29015"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16048A0"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2571C5A"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6914E67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959B183"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8A424FD" w14:textId="77777777" w:rsidR="000D2453" w:rsidRPr="00273024" w:rsidRDefault="000D2453"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48764211" w14:textId="77777777" w:rsidR="000D2453" w:rsidRPr="00273024" w:rsidRDefault="000D2453" w:rsidP="007476E0">
            <w:pPr>
              <w:jc w:val="center"/>
              <w:rPr>
                <w:rFonts w:ascii="Arial" w:hAnsi="Arial" w:cs="Arial"/>
                <w:sz w:val="18"/>
                <w:szCs w:val="18"/>
                <w:lang w:val="es-ES_tradnl"/>
              </w:rPr>
            </w:pPr>
          </w:p>
        </w:tc>
        <w:tc>
          <w:tcPr>
            <w:tcW w:w="117" w:type="pct"/>
            <w:shd w:val="clear" w:color="auto" w:fill="FFFFFF" w:themeFill="background1"/>
          </w:tcPr>
          <w:p w14:paraId="55DED38F" w14:textId="77777777" w:rsidR="000D2453" w:rsidRPr="00273024" w:rsidRDefault="000D2453" w:rsidP="007476E0">
            <w:pPr>
              <w:jc w:val="center"/>
              <w:rPr>
                <w:rFonts w:ascii="Arial" w:hAnsi="Arial" w:cs="Arial"/>
                <w:sz w:val="18"/>
                <w:szCs w:val="18"/>
                <w:lang w:val="es-ES_tradnl"/>
              </w:rPr>
            </w:pPr>
          </w:p>
        </w:tc>
        <w:tc>
          <w:tcPr>
            <w:tcW w:w="747" w:type="pct"/>
            <w:vMerge/>
            <w:shd w:val="clear" w:color="auto" w:fill="auto"/>
          </w:tcPr>
          <w:p w14:paraId="14F233B1" w14:textId="77777777" w:rsidR="000D2453" w:rsidRPr="00273024" w:rsidRDefault="000D2453" w:rsidP="007476E0">
            <w:pPr>
              <w:jc w:val="center"/>
              <w:rPr>
                <w:rFonts w:ascii="Arial" w:hAnsi="Arial" w:cs="Arial"/>
                <w:sz w:val="18"/>
                <w:szCs w:val="18"/>
                <w:lang w:val="es-ES_tradnl"/>
              </w:rPr>
            </w:pPr>
          </w:p>
        </w:tc>
        <w:tc>
          <w:tcPr>
            <w:tcW w:w="783" w:type="pct"/>
            <w:vMerge/>
            <w:shd w:val="clear" w:color="auto" w:fill="auto"/>
            <w:vAlign w:val="center"/>
          </w:tcPr>
          <w:p w14:paraId="2D662F71" w14:textId="77777777" w:rsidR="000D2453" w:rsidRPr="00273024" w:rsidRDefault="000D2453" w:rsidP="007476E0">
            <w:pPr>
              <w:jc w:val="center"/>
              <w:rPr>
                <w:rFonts w:ascii="Arial" w:hAnsi="Arial" w:cs="Arial"/>
                <w:sz w:val="18"/>
                <w:szCs w:val="18"/>
                <w:lang w:val="es-ES_tradnl"/>
              </w:rPr>
            </w:pPr>
          </w:p>
        </w:tc>
      </w:tr>
      <w:tr w:rsidR="000D2453" w:rsidRPr="00273024" w14:paraId="1D79C2D7" w14:textId="77777777" w:rsidTr="006B554D">
        <w:trPr>
          <w:trHeight w:val="42"/>
          <w:jc w:val="center"/>
        </w:trPr>
        <w:tc>
          <w:tcPr>
            <w:tcW w:w="1181" w:type="pct"/>
            <w:shd w:val="clear" w:color="auto" w:fill="auto"/>
          </w:tcPr>
          <w:p w14:paraId="7B6D8F4E"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1.</w:t>
            </w:r>
            <w:r w:rsidR="00830276" w:rsidRPr="00273024">
              <w:rPr>
                <w:rFonts w:ascii="Arial" w:hAnsi="Arial" w:cs="Arial"/>
                <w:sz w:val="18"/>
                <w:szCs w:val="18"/>
                <w:lang w:val="es-ES_tradnl"/>
              </w:rPr>
              <w:t>5</w:t>
            </w:r>
            <w:r w:rsidRPr="00273024">
              <w:rPr>
                <w:rFonts w:ascii="Arial" w:hAnsi="Arial" w:cs="Arial"/>
                <w:sz w:val="18"/>
                <w:szCs w:val="18"/>
                <w:lang w:val="es-ES_tradnl"/>
              </w:rPr>
              <w:t xml:space="preserve"> Informe preliminar</w:t>
            </w:r>
          </w:p>
        </w:tc>
        <w:tc>
          <w:tcPr>
            <w:tcW w:w="114" w:type="pct"/>
            <w:shd w:val="clear" w:color="auto" w:fill="FFFFFF" w:themeFill="background1"/>
          </w:tcPr>
          <w:p w14:paraId="0D016795"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BEC685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57CA45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6A18BA0"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3CC4AD0"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0C778E9"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F1D9D2B"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72CFC2E3"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922D0E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AB84420"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04118D8" w14:textId="77777777" w:rsidR="000D2453" w:rsidRPr="00273024" w:rsidRDefault="00A22FC4" w:rsidP="00A22FC4">
            <w:pPr>
              <w:jc w:val="center"/>
              <w:rPr>
                <w:rFonts w:ascii="Arial" w:hAnsi="Arial" w:cs="Arial"/>
                <w:sz w:val="18"/>
                <w:szCs w:val="18"/>
                <w:lang w:val="es-ES_tradnl"/>
              </w:rPr>
            </w:pPr>
            <w:r w:rsidRPr="00273024">
              <w:rPr>
                <w:rFonts w:ascii="Arial" w:hAnsi="Arial" w:cs="Arial"/>
                <w:sz w:val="18"/>
                <w:szCs w:val="18"/>
                <w:lang w:val="es-ES_tradnl"/>
              </w:rPr>
              <w:t>X</w:t>
            </w:r>
          </w:p>
        </w:tc>
        <w:tc>
          <w:tcPr>
            <w:tcW w:w="116" w:type="pct"/>
            <w:shd w:val="clear" w:color="auto" w:fill="FFFFFF" w:themeFill="background1"/>
          </w:tcPr>
          <w:p w14:paraId="1FEB9A1A"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65649FF"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9A78AFF"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17716F39"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435DE99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5402C4FA"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71B3269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9844ACF" w14:textId="77777777" w:rsidR="000D2453" w:rsidRPr="00273024" w:rsidRDefault="000D2453" w:rsidP="007476E0">
            <w:pPr>
              <w:jc w:val="center"/>
              <w:rPr>
                <w:rFonts w:ascii="Arial" w:hAnsi="Arial" w:cs="Arial"/>
                <w:sz w:val="18"/>
                <w:szCs w:val="18"/>
                <w:lang w:val="es-ES_tradnl"/>
              </w:rPr>
            </w:pPr>
          </w:p>
        </w:tc>
        <w:tc>
          <w:tcPr>
            <w:tcW w:w="117" w:type="pct"/>
            <w:shd w:val="clear" w:color="auto" w:fill="FFFFFF" w:themeFill="background1"/>
          </w:tcPr>
          <w:p w14:paraId="18A40117" w14:textId="77777777" w:rsidR="000D2453" w:rsidRPr="00273024" w:rsidRDefault="000D2453" w:rsidP="007476E0">
            <w:pPr>
              <w:jc w:val="center"/>
              <w:rPr>
                <w:rFonts w:ascii="Arial" w:hAnsi="Arial" w:cs="Arial"/>
                <w:sz w:val="18"/>
                <w:szCs w:val="18"/>
                <w:lang w:val="es-ES_tradnl"/>
              </w:rPr>
            </w:pPr>
          </w:p>
        </w:tc>
        <w:tc>
          <w:tcPr>
            <w:tcW w:w="747" w:type="pct"/>
            <w:vMerge/>
            <w:shd w:val="clear" w:color="auto" w:fill="auto"/>
          </w:tcPr>
          <w:p w14:paraId="249624FF" w14:textId="77777777" w:rsidR="000D2453" w:rsidRPr="00273024" w:rsidRDefault="000D2453" w:rsidP="007476E0">
            <w:pPr>
              <w:jc w:val="center"/>
              <w:rPr>
                <w:rFonts w:ascii="Arial" w:hAnsi="Arial" w:cs="Arial"/>
                <w:sz w:val="18"/>
                <w:szCs w:val="18"/>
                <w:lang w:val="es-ES_tradnl"/>
              </w:rPr>
            </w:pPr>
          </w:p>
        </w:tc>
        <w:tc>
          <w:tcPr>
            <w:tcW w:w="783" w:type="pct"/>
            <w:vMerge/>
            <w:shd w:val="clear" w:color="auto" w:fill="auto"/>
            <w:vAlign w:val="center"/>
          </w:tcPr>
          <w:p w14:paraId="14C0C5FB" w14:textId="77777777" w:rsidR="000D2453" w:rsidRPr="00273024" w:rsidRDefault="000D2453" w:rsidP="007476E0">
            <w:pPr>
              <w:jc w:val="center"/>
              <w:rPr>
                <w:rFonts w:ascii="Arial" w:hAnsi="Arial" w:cs="Arial"/>
                <w:sz w:val="18"/>
                <w:szCs w:val="18"/>
                <w:lang w:val="es-ES_tradnl"/>
              </w:rPr>
            </w:pPr>
          </w:p>
        </w:tc>
      </w:tr>
      <w:tr w:rsidR="000D2453" w:rsidRPr="00273024" w14:paraId="4348F8A8" w14:textId="77777777" w:rsidTr="006B554D">
        <w:trPr>
          <w:trHeight w:val="42"/>
          <w:jc w:val="center"/>
        </w:trPr>
        <w:tc>
          <w:tcPr>
            <w:tcW w:w="1181" w:type="pct"/>
            <w:shd w:val="clear" w:color="auto" w:fill="auto"/>
          </w:tcPr>
          <w:p w14:paraId="2CC4CD5A" w14:textId="77777777" w:rsidR="000D2453" w:rsidRPr="00273024" w:rsidRDefault="000D2453" w:rsidP="007476E0">
            <w:pPr>
              <w:rPr>
                <w:rFonts w:ascii="Arial" w:hAnsi="Arial" w:cs="Arial"/>
                <w:sz w:val="18"/>
                <w:szCs w:val="18"/>
                <w:lang w:val="es-ES_tradnl"/>
              </w:rPr>
            </w:pPr>
            <w:r w:rsidRPr="00273024">
              <w:rPr>
                <w:rFonts w:ascii="Arial" w:hAnsi="Arial" w:cs="Arial"/>
                <w:sz w:val="18"/>
                <w:szCs w:val="18"/>
                <w:lang w:val="es-ES_tradnl"/>
              </w:rPr>
              <w:t>1.</w:t>
            </w:r>
            <w:r w:rsidR="00830276" w:rsidRPr="00273024">
              <w:rPr>
                <w:rFonts w:ascii="Arial" w:hAnsi="Arial" w:cs="Arial"/>
                <w:sz w:val="18"/>
                <w:szCs w:val="18"/>
                <w:lang w:val="es-ES_tradnl"/>
              </w:rPr>
              <w:t>6</w:t>
            </w:r>
            <w:r w:rsidRPr="00273024">
              <w:rPr>
                <w:rFonts w:ascii="Arial" w:hAnsi="Arial" w:cs="Arial"/>
                <w:sz w:val="18"/>
                <w:szCs w:val="18"/>
                <w:lang w:val="es-ES_tradnl"/>
              </w:rPr>
              <w:t xml:space="preserve"> Informe final</w:t>
            </w:r>
          </w:p>
        </w:tc>
        <w:tc>
          <w:tcPr>
            <w:tcW w:w="114" w:type="pct"/>
            <w:shd w:val="clear" w:color="auto" w:fill="FFFFFF" w:themeFill="background1"/>
          </w:tcPr>
          <w:p w14:paraId="689D1AF5"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628EAB1"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6AF9F08C"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FBDF30E"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50508B79"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0C3661A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3E4C536"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03DA1B9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A4B5B02"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F9224F6"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2F3D035A" w14:textId="77777777" w:rsidR="000D2453"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6" w:type="pct"/>
            <w:shd w:val="clear" w:color="auto" w:fill="FFFFFF" w:themeFill="background1"/>
          </w:tcPr>
          <w:p w14:paraId="2235FC58"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19C372D"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97B469E"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52AA3F2" w14:textId="77777777" w:rsidR="000D2453" w:rsidRPr="00273024" w:rsidRDefault="000D2453" w:rsidP="007476E0">
            <w:pPr>
              <w:jc w:val="center"/>
              <w:rPr>
                <w:rFonts w:ascii="Arial" w:hAnsi="Arial" w:cs="Arial"/>
                <w:sz w:val="18"/>
                <w:szCs w:val="18"/>
                <w:lang w:val="es-ES_tradnl"/>
              </w:rPr>
            </w:pPr>
          </w:p>
        </w:tc>
        <w:tc>
          <w:tcPr>
            <w:tcW w:w="116" w:type="pct"/>
            <w:shd w:val="clear" w:color="auto" w:fill="FFFFFF" w:themeFill="background1"/>
          </w:tcPr>
          <w:p w14:paraId="281484E7"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5A24CBC4"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4C830C0F" w14:textId="77777777" w:rsidR="000D2453" w:rsidRPr="00273024" w:rsidRDefault="000D2453" w:rsidP="007476E0">
            <w:pPr>
              <w:jc w:val="center"/>
              <w:rPr>
                <w:rFonts w:ascii="Arial" w:hAnsi="Arial" w:cs="Arial"/>
                <w:sz w:val="18"/>
                <w:szCs w:val="18"/>
                <w:lang w:val="es-ES_tradnl"/>
              </w:rPr>
            </w:pPr>
          </w:p>
        </w:tc>
        <w:tc>
          <w:tcPr>
            <w:tcW w:w="114" w:type="pct"/>
            <w:shd w:val="clear" w:color="auto" w:fill="FFFFFF" w:themeFill="background1"/>
          </w:tcPr>
          <w:p w14:paraId="3035115D" w14:textId="77777777" w:rsidR="000D2453" w:rsidRPr="00273024" w:rsidRDefault="000D2453" w:rsidP="007476E0">
            <w:pPr>
              <w:jc w:val="center"/>
              <w:rPr>
                <w:rFonts w:ascii="Arial" w:hAnsi="Arial" w:cs="Arial"/>
                <w:sz w:val="18"/>
                <w:szCs w:val="18"/>
                <w:lang w:val="es-ES_tradnl"/>
              </w:rPr>
            </w:pPr>
          </w:p>
        </w:tc>
        <w:tc>
          <w:tcPr>
            <w:tcW w:w="117" w:type="pct"/>
            <w:tcBorders>
              <w:bottom w:val="single" w:sz="4" w:space="0" w:color="000000"/>
            </w:tcBorders>
            <w:shd w:val="clear" w:color="auto" w:fill="FFFFFF" w:themeFill="background1"/>
          </w:tcPr>
          <w:p w14:paraId="792A4BF4" w14:textId="77777777" w:rsidR="000D2453" w:rsidRPr="00273024" w:rsidRDefault="000D2453" w:rsidP="007476E0">
            <w:pPr>
              <w:jc w:val="center"/>
              <w:rPr>
                <w:rFonts w:ascii="Arial" w:hAnsi="Arial" w:cs="Arial"/>
                <w:sz w:val="18"/>
                <w:szCs w:val="18"/>
                <w:lang w:val="es-ES_tradnl"/>
              </w:rPr>
            </w:pPr>
          </w:p>
        </w:tc>
        <w:tc>
          <w:tcPr>
            <w:tcW w:w="747" w:type="pct"/>
            <w:vMerge/>
            <w:shd w:val="clear" w:color="auto" w:fill="auto"/>
          </w:tcPr>
          <w:p w14:paraId="011F2FC8" w14:textId="77777777" w:rsidR="000D2453" w:rsidRPr="00273024" w:rsidRDefault="000D2453" w:rsidP="007476E0">
            <w:pPr>
              <w:jc w:val="center"/>
              <w:rPr>
                <w:rFonts w:ascii="Arial" w:hAnsi="Arial" w:cs="Arial"/>
                <w:sz w:val="18"/>
                <w:szCs w:val="18"/>
                <w:lang w:val="es-ES_tradnl"/>
              </w:rPr>
            </w:pPr>
          </w:p>
        </w:tc>
        <w:tc>
          <w:tcPr>
            <w:tcW w:w="783" w:type="pct"/>
            <w:vMerge/>
            <w:shd w:val="clear" w:color="auto" w:fill="auto"/>
            <w:vAlign w:val="center"/>
          </w:tcPr>
          <w:p w14:paraId="626B823F" w14:textId="77777777" w:rsidR="000D2453" w:rsidRPr="00273024" w:rsidRDefault="000D2453" w:rsidP="007476E0">
            <w:pPr>
              <w:jc w:val="center"/>
              <w:rPr>
                <w:rFonts w:ascii="Arial" w:hAnsi="Arial" w:cs="Arial"/>
                <w:sz w:val="18"/>
                <w:szCs w:val="18"/>
                <w:lang w:val="es-ES_tradnl"/>
              </w:rPr>
            </w:pPr>
          </w:p>
        </w:tc>
      </w:tr>
      <w:tr w:rsidR="00333F5E" w:rsidRPr="006610C4" w14:paraId="72BE9C76" w14:textId="77777777" w:rsidTr="006B554D">
        <w:trPr>
          <w:trHeight w:val="42"/>
          <w:jc w:val="center"/>
        </w:trPr>
        <w:tc>
          <w:tcPr>
            <w:tcW w:w="5000" w:type="pct"/>
            <w:gridSpan w:val="23"/>
            <w:shd w:val="clear" w:color="auto" w:fill="D9D9D9"/>
          </w:tcPr>
          <w:p w14:paraId="0FB22684" w14:textId="77777777" w:rsidR="00333F5E" w:rsidRPr="00273024" w:rsidRDefault="00333F5E" w:rsidP="007476E0">
            <w:pPr>
              <w:jc w:val="center"/>
              <w:rPr>
                <w:rFonts w:ascii="Arial" w:hAnsi="Arial" w:cs="Arial"/>
                <w:b/>
                <w:sz w:val="22"/>
                <w:szCs w:val="22"/>
                <w:lang w:val="es-ES_tradnl"/>
              </w:rPr>
            </w:pPr>
            <w:r w:rsidRPr="00273024">
              <w:rPr>
                <w:rFonts w:ascii="Arial" w:hAnsi="Arial" w:cs="Arial"/>
                <w:b/>
                <w:sz w:val="22"/>
                <w:szCs w:val="22"/>
                <w:lang w:val="es-ES_tradnl"/>
              </w:rPr>
              <w:t>Evaluación Final</w:t>
            </w:r>
            <w:r w:rsidR="00520862" w:rsidRPr="00273024">
              <w:rPr>
                <w:rFonts w:ascii="Arial" w:hAnsi="Arial" w:cs="Arial"/>
                <w:b/>
                <w:sz w:val="22"/>
                <w:szCs w:val="22"/>
                <w:lang w:val="es-ES_tradnl"/>
              </w:rPr>
              <w:t xml:space="preserve"> (antes y después)</w:t>
            </w:r>
          </w:p>
        </w:tc>
      </w:tr>
      <w:tr w:rsidR="00A22FC4" w:rsidRPr="00273024" w14:paraId="0132B5C4" w14:textId="77777777" w:rsidTr="006B554D">
        <w:trPr>
          <w:trHeight w:val="42"/>
          <w:jc w:val="center"/>
        </w:trPr>
        <w:tc>
          <w:tcPr>
            <w:tcW w:w="1181" w:type="pct"/>
            <w:shd w:val="clear" w:color="auto" w:fill="auto"/>
          </w:tcPr>
          <w:p w14:paraId="0518587B" w14:textId="77777777" w:rsidR="00A22FC4" w:rsidRPr="00273024" w:rsidRDefault="00A22FC4" w:rsidP="007476E0">
            <w:pPr>
              <w:rPr>
                <w:rFonts w:ascii="Arial" w:hAnsi="Arial" w:cs="Arial"/>
                <w:sz w:val="18"/>
                <w:szCs w:val="18"/>
                <w:lang w:val="es-ES_tradnl"/>
              </w:rPr>
            </w:pPr>
            <w:r w:rsidRPr="00273024">
              <w:rPr>
                <w:rFonts w:ascii="Arial" w:hAnsi="Arial" w:cs="Arial"/>
                <w:sz w:val="18"/>
                <w:szCs w:val="18"/>
                <w:lang w:val="es-ES_tradnl"/>
              </w:rPr>
              <w:t xml:space="preserve">2.1 Contratación </w:t>
            </w:r>
          </w:p>
        </w:tc>
        <w:tc>
          <w:tcPr>
            <w:tcW w:w="114" w:type="pct"/>
            <w:shd w:val="clear" w:color="auto" w:fill="FFFFFF" w:themeFill="background1"/>
          </w:tcPr>
          <w:p w14:paraId="01DC0E95"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33F0D1C"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3E1E4A1"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04D5C1C0"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6D76A4F"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7840A199"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8A36FA9"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48B7D6FA"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7E0470AA"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DA3601E"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5CD885C"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1F5FAA1D"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27F376A"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CEC6F3B"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6D37EEA"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3C66FD46"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5A03F17"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6C42509" w14:textId="77777777" w:rsidR="00A22FC4" w:rsidRPr="00273024" w:rsidRDefault="00A22FC4" w:rsidP="007476E0">
            <w:pPr>
              <w:rPr>
                <w:rFonts w:ascii="Arial" w:hAnsi="Arial" w:cs="Arial"/>
                <w:sz w:val="18"/>
                <w:szCs w:val="18"/>
                <w:lang w:val="es-ES_tradnl"/>
              </w:rPr>
            </w:pPr>
            <w:r w:rsidRPr="00273024">
              <w:rPr>
                <w:rFonts w:ascii="Arial" w:hAnsi="Arial" w:cs="Arial"/>
                <w:sz w:val="18"/>
                <w:szCs w:val="18"/>
                <w:lang w:val="es-ES_tradnl"/>
              </w:rPr>
              <w:t>X</w:t>
            </w:r>
          </w:p>
        </w:tc>
        <w:tc>
          <w:tcPr>
            <w:tcW w:w="114" w:type="pct"/>
            <w:shd w:val="clear" w:color="auto" w:fill="FFFFFF" w:themeFill="background1"/>
          </w:tcPr>
          <w:p w14:paraId="6A6A87A4" w14:textId="77777777" w:rsidR="00A22FC4" w:rsidRPr="00273024" w:rsidRDefault="00A22FC4" w:rsidP="007476E0">
            <w:pPr>
              <w:jc w:val="center"/>
              <w:rPr>
                <w:rFonts w:ascii="Arial" w:hAnsi="Arial" w:cs="Arial"/>
                <w:sz w:val="18"/>
                <w:szCs w:val="18"/>
                <w:lang w:val="es-ES_tradnl"/>
              </w:rPr>
            </w:pPr>
          </w:p>
        </w:tc>
        <w:tc>
          <w:tcPr>
            <w:tcW w:w="117" w:type="pct"/>
            <w:shd w:val="clear" w:color="auto" w:fill="FFFFFF" w:themeFill="background1"/>
          </w:tcPr>
          <w:p w14:paraId="753B72E0" w14:textId="77777777" w:rsidR="00A22FC4" w:rsidRPr="00273024" w:rsidRDefault="00A22FC4" w:rsidP="007476E0">
            <w:pPr>
              <w:jc w:val="center"/>
              <w:rPr>
                <w:rFonts w:ascii="Arial" w:hAnsi="Arial" w:cs="Arial"/>
                <w:sz w:val="18"/>
                <w:szCs w:val="18"/>
                <w:lang w:val="es-ES_tradnl"/>
              </w:rPr>
            </w:pPr>
          </w:p>
        </w:tc>
        <w:tc>
          <w:tcPr>
            <w:tcW w:w="747" w:type="pct"/>
            <w:vMerge w:val="restart"/>
            <w:shd w:val="clear" w:color="auto" w:fill="auto"/>
          </w:tcPr>
          <w:p w14:paraId="11C1B269" w14:textId="77777777" w:rsidR="00F43850" w:rsidRPr="00273024" w:rsidRDefault="00F43850" w:rsidP="007476E0">
            <w:pPr>
              <w:jc w:val="center"/>
              <w:rPr>
                <w:rFonts w:ascii="Arial" w:hAnsi="Arial" w:cs="Arial"/>
                <w:sz w:val="18"/>
                <w:szCs w:val="18"/>
                <w:lang w:val="es-ES_tradnl"/>
              </w:rPr>
            </w:pPr>
          </w:p>
          <w:p w14:paraId="1A877E5C" w14:textId="77777777" w:rsidR="00A22FC4" w:rsidRPr="00273024" w:rsidRDefault="00E9120D" w:rsidP="007476E0">
            <w:pPr>
              <w:jc w:val="center"/>
              <w:rPr>
                <w:rFonts w:ascii="Arial" w:hAnsi="Arial" w:cs="Arial"/>
                <w:sz w:val="18"/>
                <w:szCs w:val="18"/>
                <w:lang w:val="es-ES_tradnl"/>
              </w:rPr>
            </w:pPr>
            <w:r w:rsidRPr="00273024">
              <w:rPr>
                <w:rFonts w:ascii="Arial" w:hAnsi="Arial" w:cs="Arial"/>
                <w:sz w:val="18"/>
                <w:szCs w:val="18"/>
                <w:lang w:val="es-ES_tradnl"/>
              </w:rPr>
              <w:t>UEP</w:t>
            </w:r>
          </w:p>
        </w:tc>
        <w:tc>
          <w:tcPr>
            <w:tcW w:w="783" w:type="pct"/>
            <w:vMerge w:val="restart"/>
            <w:shd w:val="clear" w:color="auto" w:fill="auto"/>
            <w:vAlign w:val="center"/>
          </w:tcPr>
          <w:p w14:paraId="2C8882A2" w14:textId="77777777" w:rsidR="00EB03A1" w:rsidRPr="00273024" w:rsidRDefault="00EB03A1" w:rsidP="00EB03A1">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AR-L1279</w:t>
            </w:r>
          </w:p>
          <w:p w14:paraId="216FC5E8" w14:textId="77777777" w:rsidR="00A22FC4" w:rsidRPr="00273024" w:rsidRDefault="00A22FC4" w:rsidP="007476E0">
            <w:pPr>
              <w:jc w:val="center"/>
              <w:rPr>
                <w:rFonts w:ascii="Arial" w:hAnsi="Arial" w:cs="Arial"/>
                <w:sz w:val="18"/>
                <w:szCs w:val="18"/>
                <w:lang w:val="es-ES_tradnl"/>
              </w:rPr>
            </w:pPr>
          </w:p>
          <w:p w14:paraId="3E7F3552" w14:textId="77777777" w:rsidR="00A22FC4"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US$20,000</w:t>
            </w:r>
          </w:p>
          <w:p w14:paraId="581318EF" w14:textId="77777777" w:rsidR="00A22FC4" w:rsidRPr="00273024" w:rsidRDefault="00A22FC4" w:rsidP="007476E0">
            <w:pPr>
              <w:jc w:val="center"/>
              <w:rPr>
                <w:rFonts w:ascii="Arial" w:hAnsi="Arial" w:cs="Arial"/>
                <w:sz w:val="18"/>
                <w:szCs w:val="18"/>
                <w:lang w:val="es-ES_tradnl"/>
              </w:rPr>
            </w:pPr>
          </w:p>
        </w:tc>
      </w:tr>
      <w:tr w:rsidR="00A22FC4" w:rsidRPr="00273024" w14:paraId="648BB49D" w14:textId="77777777" w:rsidTr="006B554D">
        <w:trPr>
          <w:trHeight w:val="233"/>
          <w:jc w:val="center"/>
        </w:trPr>
        <w:tc>
          <w:tcPr>
            <w:tcW w:w="1181" w:type="pct"/>
            <w:shd w:val="clear" w:color="auto" w:fill="auto"/>
          </w:tcPr>
          <w:p w14:paraId="4A1EACB3" w14:textId="77777777" w:rsidR="00A22FC4" w:rsidRPr="00273024" w:rsidRDefault="00A22FC4" w:rsidP="007476E0">
            <w:pPr>
              <w:rPr>
                <w:rFonts w:ascii="Arial" w:hAnsi="Arial" w:cs="Arial"/>
                <w:sz w:val="18"/>
                <w:szCs w:val="18"/>
                <w:lang w:val="es-ES_tradnl"/>
              </w:rPr>
            </w:pPr>
            <w:r w:rsidRPr="00273024">
              <w:rPr>
                <w:rFonts w:ascii="Arial" w:hAnsi="Arial" w:cs="Arial"/>
                <w:sz w:val="18"/>
                <w:szCs w:val="18"/>
                <w:lang w:val="es-ES_tradnl"/>
              </w:rPr>
              <w:t xml:space="preserve">2.2 Recolección de datos </w:t>
            </w:r>
          </w:p>
        </w:tc>
        <w:tc>
          <w:tcPr>
            <w:tcW w:w="114" w:type="pct"/>
            <w:shd w:val="clear" w:color="auto" w:fill="FFFFFF" w:themeFill="background1"/>
          </w:tcPr>
          <w:p w14:paraId="2BA59D92"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063198B6"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36A4E3A"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B47CA08"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E8B3D4A"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B3832FE" w14:textId="77777777" w:rsidR="00A22FC4" w:rsidRPr="00273024" w:rsidRDefault="00A22FC4"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0A5A5311" w14:textId="77777777" w:rsidR="00A22FC4" w:rsidRPr="00273024" w:rsidRDefault="00A22FC4"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10A5B81A"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1FF836F0"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5759942"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8BABAA6"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36FC61C0"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9928CAE"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68E46032"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3B76D5F3"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778743D3"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246FC8A"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3AC521A7"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A03D4A5" w14:textId="77777777" w:rsidR="00A22FC4"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7" w:type="pct"/>
            <w:shd w:val="clear" w:color="auto" w:fill="FFFFFF" w:themeFill="background1"/>
          </w:tcPr>
          <w:p w14:paraId="5348A221" w14:textId="77777777" w:rsidR="00A22FC4" w:rsidRPr="00273024" w:rsidRDefault="00A22FC4" w:rsidP="007476E0">
            <w:pPr>
              <w:jc w:val="center"/>
              <w:rPr>
                <w:rFonts w:ascii="Arial" w:hAnsi="Arial" w:cs="Arial"/>
                <w:sz w:val="18"/>
                <w:szCs w:val="18"/>
                <w:lang w:val="es-ES_tradnl"/>
              </w:rPr>
            </w:pPr>
          </w:p>
        </w:tc>
        <w:tc>
          <w:tcPr>
            <w:tcW w:w="747" w:type="pct"/>
            <w:vMerge/>
            <w:shd w:val="clear" w:color="auto" w:fill="auto"/>
          </w:tcPr>
          <w:p w14:paraId="3256CD0A" w14:textId="77777777" w:rsidR="00A22FC4" w:rsidRPr="00273024" w:rsidRDefault="00A22FC4" w:rsidP="007476E0">
            <w:pPr>
              <w:jc w:val="center"/>
              <w:rPr>
                <w:rFonts w:ascii="Arial" w:hAnsi="Arial" w:cs="Arial"/>
                <w:sz w:val="18"/>
                <w:szCs w:val="18"/>
                <w:lang w:val="es-ES_tradnl"/>
              </w:rPr>
            </w:pPr>
          </w:p>
        </w:tc>
        <w:tc>
          <w:tcPr>
            <w:tcW w:w="783" w:type="pct"/>
            <w:vMerge/>
            <w:shd w:val="clear" w:color="auto" w:fill="auto"/>
            <w:vAlign w:val="center"/>
          </w:tcPr>
          <w:p w14:paraId="44B83281" w14:textId="77777777" w:rsidR="00A22FC4" w:rsidRPr="00273024" w:rsidRDefault="00A22FC4" w:rsidP="007476E0">
            <w:pPr>
              <w:jc w:val="center"/>
              <w:rPr>
                <w:rFonts w:ascii="Arial" w:hAnsi="Arial" w:cs="Arial"/>
                <w:sz w:val="18"/>
                <w:szCs w:val="18"/>
                <w:lang w:val="es-ES_tradnl"/>
              </w:rPr>
            </w:pPr>
          </w:p>
        </w:tc>
      </w:tr>
      <w:tr w:rsidR="00A22FC4" w:rsidRPr="00273024" w14:paraId="0CCB4328" w14:textId="77777777" w:rsidTr="006B554D">
        <w:trPr>
          <w:trHeight w:val="42"/>
          <w:jc w:val="center"/>
        </w:trPr>
        <w:tc>
          <w:tcPr>
            <w:tcW w:w="1181" w:type="pct"/>
            <w:shd w:val="clear" w:color="auto" w:fill="auto"/>
          </w:tcPr>
          <w:p w14:paraId="2BFA776D" w14:textId="77777777" w:rsidR="00A22FC4" w:rsidRPr="00273024" w:rsidRDefault="00A22FC4" w:rsidP="007476E0">
            <w:pPr>
              <w:rPr>
                <w:rFonts w:ascii="Arial" w:hAnsi="Arial" w:cs="Arial"/>
                <w:sz w:val="18"/>
                <w:szCs w:val="18"/>
                <w:lang w:val="es-ES_tradnl"/>
              </w:rPr>
            </w:pPr>
            <w:r w:rsidRPr="00273024">
              <w:rPr>
                <w:rFonts w:ascii="Arial" w:hAnsi="Arial" w:cs="Arial"/>
                <w:sz w:val="18"/>
                <w:szCs w:val="18"/>
                <w:lang w:val="es-ES_tradnl"/>
              </w:rPr>
              <w:t>2.3 Análisis de datos</w:t>
            </w:r>
          </w:p>
        </w:tc>
        <w:tc>
          <w:tcPr>
            <w:tcW w:w="114" w:type="pct"/>
            <w:shd w:val="clear" w:color="auto" w:fill="FFFFFF" w:themeFill="background1"/>
          </w:tcPr>
          <w:p w14:paraId="25479EDF"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0BF742E3"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7356A611"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67549038"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76B68A79"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42721EB9"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46568C6D" w14:textId="77777777" w:rsidR="00A22FC4" w:rsidRPr="00273024" w:rsidRDefault="00A22FC4" w:rsidP="007476E0">
            <w:pPr>
              <w:spacing w:line="360" w:lineRule="auto"/>
              <w:rPr>
                <w:rFonts w:ascii="Arial" w:hAnsi="Arial" w:cs="Arial"/>
                <w:sz w:val="18"/>
                <w:szCs w:val="18"/>
                <w:lang w:val="es-ES_tradnl"/>
              </w:rPr>
            </w:pPr>
          </w:p>
        </w:tc>
        <w:tc>
          <w:tcPr>
            <w:tcW w:w="116" w:type="pct"/>
            <w:shd w:val="clear" w:color="auto" w:fill="FFFFFF" w:themeFill="background1"/>
          </w:tcPr>
          <w:p w14:paraId="7EC4515F" w14:textId="77777777" w:rsidR="00A22FC4" w:rsidRPr="00273024" w:rsidRDefault="00A22FC4" w:rsidP="007476E0">
            <w:pPr>
              <w:spacing w:line="360" w:lineRule="auto"/>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3B4ECFC" w14:textId="77777777" w:rsidR="00A22FC4" w:rsidRPr="00273024" w:rsidRDefault="00A22FC4" w:rsidP="007476E0">
            <w:pPr>
              <w:spacing w:line="360" w:lineRule="auto"/>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E84C2F5"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1D123968" w14:textId="77777777" w:rsidR="00A22FC4" w:rsidRPr="00273024" w:rsidRDefault="00A22FC4" w:rsidP="007476E0">
            <w:pPr>
              <w:spacing w:line="360" w:lineRule="auto"/>
              <w:rPr>
                <w:rFonts w:ascii="Arial" w:hAnsi="Arial" w:cs="Arial"/>
                <w:sz w:val="18"/>
                <w:szCs w:val="18"/>
                <w:lang w:val="es-ES_tradnl"/>
              </w:rPr>
            </w:pPr>
          </w:p>
        </w:tc>
        <w:tc>
          <w:tcPr>
            <w:tcW w:w="116" w:type="pct"/>
            <w:shd w:val="clear" w:color="auto" w:fill="FFFFFF" w:themeFill="background1"/>
          </w:tcPr>
          <w:p w14:paraId="77D2D7F4"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7A3911E3"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7A85BE53"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70D46CD2" w14:textId="77777777" w:rsidR="00A22FC4" w:rsidRPr="00273024" w:rsidRDefault="00A22FC4" w:rsidP="007476E0">
            <w:pPr>
              <w:spacing w:line="360" w:lineRule="auto"/>
              <w:rPr>
                <w:rFonts w:ascii="Arial" w:hAnsi="Arial" w:cs="Arial"/>
                <w:sz w:val="18"/>
                <w:szCs w:val="18"/>
                <w:lang w:val="es-ES_tradnl"/>
              </w:rPr>
            </w:pPr>
          </w:p>
        </w:tc>
        <w:tc>
          <w:tcPr>
            <w:tcW w:w="116" w:type="pct"/>
            <w:shd w:val="clear" w:color="auto" w:fill="FFFFFF" w:themeFill="background1"/>
          </w:tcPr>
          <w:p w14:paraId="5747046B"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52921C2A" w14:textId="77777777" w:rsidR="00A22FC4" w:rsidRPr="00273024" w:rsidRDefault="00A22FC4" w:rsidP="007476E0">
            <w:pPr>
              <w:spacing w:line="360" w:lineRule="auto"/>
              <w:rPr>
                <w:rFonts w:ascii="Arial" w:hAnsi="Arial" w:cs="Arial"/>
                <w:sz w:val="18"/>
                <w:szCs w:val="18"/>
                <w:lang w:val="es-ES_tradnl"/>
              </w:rPr>
            </w:pPr>
          </w:p>
        </w:tc>
        <w:tc>
          <w:tcPr>
            <w:tcW w:w="114" w:type="pct"/>
            <w:shd w:val="clear" w:color="auto" w:fill="FFFFFF" w:themeFill="background1"/>
          </w:tcPr>
          <w:p w14:paraId="362DC6D0"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1C6EC656" w14:textId="77777777" w:rsidR="00A22FC4"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7" w:type="pct"/>
            <w:shd w:val="clear" w:color="auto" w:fill="FFFFFF" w:themeFill="background1"/>
          </w:tcPr>
          <w:p w14:paraId="102AA5D5" w14:textId="77777777" w:rsidR="00A22FC4" w:rsidRPr="00273024" w:rsidRDefault="00A22FC4" w:rsidP="007476E0">
            <w:pPr>
              <w:jc w:val="center"/>
              <w:rPr>
                <w:rFonts w:ascii="Arial" w:hAnsi="Arial" w:cs="Arial"/>
                <w:sz w:val="18"/>
                <w:szCs w:val="18"/>
                <w:lang w:val="es-ES_tradnl"/>
              </w:rPr>
            </w:pPr>
          </w:p>
        </w:tc>
        <w:tc>
          <w:tcPr>
            <w:tcW w:w="747" w:type="pct"/>
            <w:vMerge/>
            <w:shd w:val="clear" w:color="auto" w:fill="auto"/>
          </w:tcPr>
          <w:p w14:paraId="6E096A62" w14:textId="77777777" w:rsidR="00A22FC4" w:rsidRPr="00273024" w:rsidRDefault="00A22FC4" w:rsidP="000D2453">
            <w:pPr>
              <w:jc w:val="center"/>
              <w:rPr>
                <w:rFonts w:ascii="Arial" w:hAnsi="Arial" w:cs="Arial"/>
                <w:sz w:val="18"/>
                <w:szCs w:val="18"/>
                <w:lang w:val="es-ES_tradnl"/>
              </w:rPr>
            </w:pPr>
          </w:p>
        </w:tc>
        <w:tc>
          <w:tcPr>
            <w:tcW w:w="783" w:type="pct"/>
            <w:vMerge/>
            <w:shd w:val="clear" w:color="auto" w:fill="auto"/>
            <w:vAlign w:val="center"/>
          </w:tcPr>
          <w:p w14:paraId="336E25E4" w14:textId="77777777" w:rsidR="00A22FC4" w:rsidRPr="00273024" w:rsidRDefault="00A22FC4" w:rsidP="007476E0">
            <w:pPr>
              <w:jc w:val="center"/>
              <w:rPr>
                <w:rFonts w:ascii="Arial" w:hAnsi="Arial" w:cs="Arial"/>
                <w:sz w:val="18"/>
                <w:szCs w:val="18"/>
                <w:lang w:val="es-ES_tradnl"/>
              </w:rPr>
            </w:pPr>
          </w:p>
        </w:tc>
      </w:tr>
      <w:tr w:rsidR="00A22FC4" w:rsidRPr="00273024" w14:paraId="0BA8E632" w14:textId="77777777" w:rsidTr="006B554D">
        <w:trPr>
          <w:trHeight w:val="42"/>
          <w:jc w:val="center"/>
        </w:trPr>
        <w:tc>
          <w:tcPr>
            <w:tcW w:w="1181" w:type="pct"/>
            <w:shd w:val="clear" w:color="auto" w:fill="auto"/>
          </w:tcPr>
          <w:p w14:paraId="28DD5236" w14:textId="77777777" w:rsidR="00A22FC4" w:rsidRPr="00273024" w:rsidRDefault="00A22FC4" w:rsidP="007476E0">
            <w:pPr>
              <w:rPr>
                <w:rFonts w:ascii="Arial" w:hAnsi="Arial" w:cs="Arial"/>
                <w:sz w:val="18"/>
                <w:szCs w:val="18"/>
                <w:lang w:val="es-ES_tradnl"/>
              </w:rPr>
            </w:pPr>
            <w:r w:rsidRPr="00273024">
              <w:rPr>
                <w:rFonts w:ascii="Arial" w:hAnsi="Arial" w:cs="Arial"/>
                <w:sz w:val="18"/>
                <w:szCs w:val="18"/>
                <w:lang w:val="es-ES_tradnl"/>
              </w:rPr>
              <w:t xml:space="preserve">2.4 </w:t>
            </w:r>
            <w:r w:rsidR="00D3337B" w:rsidRPr="00273024">
              <w:rPr>
                <w:rFonts w:ascii="Arial" w:hAnsi="Arial" w:cs="Arial"/>
                <w:sz w:val="18"/>
                <w:szCs w:val="18"/>
                <w:lang w:val="es-ES_tradnl"/>
              </w:rPr>
              <w:t>Informe final</w:t>
            </w:r>
          </w:p>
        </w:tc>
        <w:tc>
          <w:tcPr>
            <w:tcW w:w="114" w:type="pct"/>
            <w:shd w:val="clear" w:color="auto" w:fill="FFFFFF" w:themeFill="background1"/>
          </w:tcPr>
          <w:p w14:paraId="5F10A868"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35013ECE"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4F28C95D"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03BA13AB"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E0F444A"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1143127C"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17C7DFA9"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66ED6B10"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7966558D"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76FD6CD"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36002B29"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2293FA67"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7E18CEC"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305C2D8"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19EF2DA0" w14:textId="77777777" w:rsidR="00A22FC4" w:rsidRPr="00273024" w:rsidRDefault="00A22FC4" w:rsidP="007476E0">
            <w:pPr>
              <w:jc w:val="center"/>
              <w:rPr>
                <w:rFonts w:ascii="Arial" w:hAnsi="Arial" w:cs="Arial"/>
                <w:sz w:val="18"/>
                <w:szCs w:val="18"/>
                <w:lang w:val="es-ES_tradnl"/>
              </w:rPr>
            </w:pPr>
          </w:p>
        </w:tc>
        <w:tc>
          <w:tcPr>
            <w:tcW w:w="116" w:type="pct"/>
            <w:shd w:val="clear" w:color="auto" w:fill="FFFFFF" w:themeFill="background1"/>
          </w:tcPr>
          <w:p w14:paraId="5D861836"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7F1F0CD4"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59F66946" w14:textId="77777777" w:rsidR="00A22FC4" w:rsidRPr="00273024" w:rsidRDefault="00A22FC4" w:rsidP="007476E0">
            <w:pPr>
              <w:jc w:val="center"/>
              <w:rPr>
                <w:rFonts w:ascii="Arial" w:hAnsi="Arial" w:cs="Arial"/>
                <w:sz w:val="18"/>
                <w:szCs w:val="18"/>
                <w:lang w:val="es-ES_tradnl"/>
              </w:rPr>
            </w:pPr>
          </w:p>
        </w:tc>
        <w:tc>
          <w:tcPr>
            <w:tcW w:w="114" w:type="pct"/>
            <w:shd w:val="clear" w:color="auto" w:fill="FFFFFF" w:themeFill="background1"/>
          </w:tcPr>
          <w:p w14:paraId="234774C4" w14:textId="77777777" w:rsidR="00A22FC4" w:rsidRPr="00273024" w:rsidRDefault="00A22FC4" w:rsidP="007476E0">
            <w:pPr>
              <w:jc w:val="center"/>
              <w:rPr>
                <w:rFonts w:ascii="Arial" w:hAnsi="Arial" w:cs="Arial"/>
                <w:sz w:val="18"/>
                <w:szCs w:val="18"/>
                <w:lang w:val="es-ES_tradnl"/>
              </w:rPr>
            </w:pPr>
          </w:p>
        </w:tc>
        <w:tc>
          <w:tcPr>
            <w:tcW w:w="117" w:type="pct"/>
            <w:shd w:val="clear" w:color="auto" w:fill="FFFFFF" w:themeFill="background1"/>
          </w:tcPr>
          <w:p w14:paraId="7B0DC9B8" w14:textId="77777777" w:rsidR="00A22FC4" w:rsidRPr="00273024" w:rsidRDefault="00A22FC4"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747" w:type="pct"/>
            <w:vMerge/>
            <w:shd w:val="clear" w:color="auto" w:fill="auto"/>
          </w:tcPr>
          <w:p w14:paraId="4BD226CA" w14:textId="77777777" w:rsidR="00A22FC4" w:rsidRPr="00273024" w:rsidRDefault="00A22FC4" w:rsidP="007476E0">
            <w:pPr>
              <w:jc w:val="center"/>
              <w:rPr>
                <w:rFonts w:ascii="Arial" w:hAnsi="Arial" w:cs="Arial"/>
                <w:sz w:val="18"/>
                <w:szCs w:val="18"/>
                <w:lang w:val="es-ES_tradnl"/>
              </w:rPr>
            </w:pPr>
          </w:p>
        </w:tc>
        <w:tc>
          <w:tcPr>
            <w:tcW w:w="783" w:type="pct"/>
            <w:vMerge/>
            <w:shd w:val="clear" w:color="auto" w:fill="auto"/>
            <w:vAlign w:val="center"/>
          </w:tcPr>
          <w:p w14:paraId="43A3FDFE" w14:textId="77777777" w:rsidR="00A22FC4" w:rsidRPr="00273024" w:rsidRDefault="00A22FC4" w:rsidP="007476E0">
            <w:pPr>
              <w:jc w:val="center"/>
              <w:rPr>
                <w:rFonts w:ascii="Arial" w:hAnsi="Arial" w:cs="Arial"/>
                <w:sz w:val="18"/>
                <w:szCs w:val="18"/>
                <w:lang w:val="es-ES_tradnl"/>
              </w:rPr>
            </w:pPr>
          </w:p>
        </w:tc>
      </w:tr>
      <w:tr w:rsidR="00A22FC4" w:rsidRPr="00273024" w14:paraId="7D4E31EF" w14:textId="77777777" w:rsidTr="006B554D">
        <w:trPr>
          <w:trHeight w:val="60"/>
          <w:jc w:val="center"/>
        </w:trPr>
        <w:tc>
          <w:tcPr>
            <w:tcW w:w="5000" w:type="pct"/>
            <w:gridSpan w:val="23"/>
            <w:tcBorders>
              <w:bottom w:val="single" w:sz="4" w:space="0" w:color="000000"/>
            </w:tcBorders>
            <w:shd w:val="clear" w:color="auto" w:fill="D9D9D9" w:themeFill="background1" w:themeFillShade="D9"/>
          </w:tcPr>
          <w:p w14:paraId="57C13E36" w14:textId="77777777" w:rsidR="00A22FC4" w:rsidRPr="00273024" w:rsidRDefault="00A22FC4" w:rsidP="007476E0">
            <w:pPr>
              <w:jc w:val="center"/>
              <w:rPr>
                <w:rFonts w:ascii="Arial" w:hAnsi="Arial" w:cs="Arial"/>
                <w:sz w:val="22"/>
                <w:szCs w:val="22"/>
                <w:lang w:val="es-ES_tradnl"/>
              </w:rPr>
            </w:pPr>
            <w:r w:rsidRPr="00273024">
              <w:rPr>
                <w:rFonts w:ascii="Arial" w:hAnsi="Arial" w:cs="Arial"/>
                <w:b/>
                <w:sz w:val="22"/>
                <w:szCs w:val="22"/>
                <w:lang w:val="es-ES_tradnl"/>
              </w:rPr>
              <w:t>Asistencia técnica para PCR</w:t>
            </w:r>
          </w:p>
        </w:tc>
      </w:tr>
      <w:tr w:rsidR="00F77D2A" w:rsidRPr="00273024" w14:paraId="49F0B4D4" w14:textId="77777777" w:rsidTr="006B554D">
        <w:trPr>
          <w:trHeight w:val="60"/>
          <w:jc w:val="center"/>
        </w:trPr>
        <w:tc>
          <w:tcPr>
            <w:tcW w:w="1181" w:type="pct"/>
            <w:shd w:val="clear" w:color="auto" w:fill="auto"/>
          </w:tcPr>
          <w:p w14:paraId="52BCD039" w14:textId="77777777" w:rsidR="00F77D2A" w:rsidRPr="00273024" w:rsidRDefault="00F77D2A" w:rsidP="007476E0">
            <w:pPr>
              <w:rPr>
                <w:rFonts w:ascii="Arial" w:hAnsi="Arial" w:cs="Arial"/>
                <w:sz w:val="18"/>
                <w:szCs w:val="18"/>
                <w:lang w:val="es-ES_tradnl"/>
              </w:rPr>
            </w:pPr>
            <w:r w:rsidRPr="00273024">
              <w:rPr>
                <w:rFonts w:ascii="Arial" w:hAnsi="Arial" w:cs="Arial"/>
                <w:sz w:val="18"/>
                <w:szCs w:val="18"/>
                <w:lang w:val="es-ES_tradnl"/>
              </w:rPr>
              <w:t>3.1 Contratación</w:t>
            </w:r>
          </w:p>
        </w:tc>
        <w:tc>
          <w:tcPr>
            <w:tcW w:w="114" w:type="pct"/>
            <w:shd w:val="clear" w:color="auto" w:fill="FFFFFF" w:themeFill="background1"/>
          </w:tcPr>
          <w:p w14:paraId="00B685F7"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C290639"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28496C2B"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CA09D52"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DF10D0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1D978F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04E5CB1"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4A7953DB"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843E7D0"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41B54BAB"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349555B"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429C78C2"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0B50D15"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271DA80"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6BCE34C"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3624CE57"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E6C826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2C93B1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4485932A" w14:textId="77777777" w:rsidR="00F77D2A" w:rsidRPr="00273024" w:rsidRDefault="00F77D2A"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7" w:type="pct"/>
            <w:shd w:val="clear" w:color="auto" w:fill="FFFFFF" w:themeFill="background1"/>
          </w:tcPr>
          <w:p w14:paraId="4E40726B" w14:textId="77777777" w:rsidR="00F77D2A" w:rsidRPr="00273024" w:rsidRDefault="00F77D2A" w:rsidP="007476E0">
            <w:pPr>
              <w:jc w:val="center"/>
              <w:rPr>
                <w:rFonts w:ascii="Arial" w:hAnsi="Arial" w:cs="Arial"/>
                <w:sz w:val="18"/>
                <w:szCs w:val="18"/>
                <w:lang w:val="es-ES_tradnl"/>
              </w:rPr>
            </w:pPr>
          </w:p>
        </w:tc>
        <w:tc>
          <w:tcPr>
            <w:tcW w:w="747" w:type="pct"/>
            <w:vMerge w:val="restart"/>
            <w:shd w:val="clear" w:color="auto" w:fill="auto"/>
          </w:tcPr>
          <w:p w14:paraId="7F65777E" w14:textId="77777777" w:rsidR="00F43850" w:rsidRPr="00273024" w:rsidRDefault="00F43850" w:rsidP="000D2453">
            <w:pPr>
              <w:jc w:val="center"/>
              <w:rPr>
                <w:rFonts w:ascii="Arial" w:hAnsi="Arial" w:cs="Arial"/>
                <w:sz w:val="18"/>
                <w:szCs w:val="18"/>
                <w:lang w:val="es-ES_tradnl"/>
              </w:rPr>
            </w:pPr>
          </w:p>
          <w:p w14:paraId="2F8C5952" w14:textId="77777777" w:rsidR="00F43850" w:rsidRPr="00273024" w:rsidRDefault="00F43850" w:rsidP="000D2453">
            <w:pPr>
              <w:jc w:val="center"/>
              <w:rPr>
                <w:rFonts w:ascii="Arial" w:hAnsi="Arial" w:cs="Arial"/>
                <w:sz w:val="18"/>
                <w:szCs w:val="18"/>
                <w:lang w:val="es-ES_tradnl"/>
              </w:rPr>
            </w:pPr>
          </w:p>
          <w:p w14:paraId="1C3E9930" w14:textId="77777777" w:rsidR="00F43850" w:rsidRPr="00273024" w:rsidRDefault="00F43850" w:rsidP="000D2453">
            <w:pPr>
              <w:jc w:val="center"/>
              <w:rPr>
                <w:rFonts w:ascii="Arial" w:hAnsi="Arial" w:cs="Arial"/>
                <w:sz w:val="18"/>
                <w:szCs w:val="18"/>
                <w:lang w:val="es-ES_tradnl"/>
              </w:rPr>
            </w:pPr>
          </w:p>
          <w:p w14:paraId="3EE8AE1F" w14:textId="77777777" w:rsidR="00F77D2A" w:rsidRPr="00273024" w:rsidRDefault="00F77D2A" w:rsidP="000D2453">
            <w:pPr>
              <w:jc w:val="center"/>
              <w:rPr>
                <w:rFonts w:ascii="Arial" w:hAnsi="Arial" w:cs="Arial"/>
                <w:sz w:val="18"/>
                <w:szCs w:val="18"/>
                <w:lang w:val="es-ES_tradnl"/>
              </w:rPr>
            </w:pPr>
            <w:r w:rsidRPr="00273024">
              <w:rPr>
                <w:rFonts w:ascii="Arial" w:hAnsi="Arial" w:cs="Arial"/>
                <w:sz w:val="18"/>
                <w:szCs w:val="18"/>
                <w:lang w:val="es-ES_tradnl"/>
              </w:rPr>
              <w:t>U</w:t>
            </w:r>
            <w:r w:rsidR="00E9120D" w:rsidRPr="00273024">
              <w:rPr>
                <w:rFonts w:ascii="Arial" w:hAnsi="Arial" w:cs="Arial"/>
                <w:sz w:val="18"/>
                <w:szCs w:val="18"/>
                <w:lang w:val="es-ES_tradnl"/>
              </w:rPr>
              <w:t>EP</w:t>
            </w:r>
          </w:p>
        </w:tc>
        <w:tc>
          <w:tcPr>
            <w:tcW w:w="783" w:type="pct"/>
            <w:vMerge w:val="restart"/>
            <w:shd w:val="clear" w:color="auto" w:fill="auto"/>
            <w:vAlign w:val="center"/>
          </w:tcPr>
          <w:p w14:paraId="110B9900" w14:textId="77777777" w:rsidR="00EB03A1" w:rsidRPr="00273024" w:rsidRDefault="00EB03A1" w:rsidP="00EB03A1">
            <w:pPr>
              <w:pStyle w:val="Default"/>
              <w:contextualSpacing/>
              <w:jc w:val="center"/>
              <w:rPr>
                <w:rStyle w:val="hps"/>
                <w:rFonts w:ascii="Arial" w:hAnsi="Arial" w:cs="Arial"/>
                <w:color w:val="auto"/>
                <w:sz w:val="18"/>
                <w:szCs w:val="18"/>
                <w:lang w:val="es-ES_tradnl" w:eastAsia="x-none"/>
              </w:rPr>
            </w:pPr>
            <w:r w:rsidRPr="00273024">
              <w:rPr>
                <w:rStyle w:val="hps"/>
                <w:rFonts w:ascii="Arial" w:hAnsi="Arial" w:cs="Arial"/>
                <w:sz w:val="18"/>
                <w:szCs w:val="18"/>
                <w:lang w:val="es-ES_tradnl" w:eastAsia="x-none"/>
              </w:rPr>
              <w:t>AR-L1279</w:t>
            </w:r>
          </w:p>
          <w:p w14:paraId="1413011C" w14:textId="77777777" w:rsidR="00F77D2A" w:rsidRPr="00273024" w:rsidRDefault="00F77D2A" w:rsidP="007476E0">
            <w:pPr>
              <w:jc w:val="center"/>
              <w:rPr>
                <w:rFonts w:ascii="Arial" w:hAnsi="Arial" w:cs="Arial"/>
                <w:sz w:val="18"/>
                <w:szCs w:val="18"/>
                <w:lang w:val="es-ES_tradnl"/>
              </w:rPr>
            </w:pPr>
            <w:r w:rsidRPr="00273024">
              <w:rPr>
                <w:rFonts w:ascii="Arial" w:hAnsi="Arial" w:cs="Arial"/>
                <w:sz w:val="18"/>
                <w:szCs w:val="18"/>
                <w:lang w:val="es-ES_tradnl"/>
              </w:rPr>
              <w:t>US$ 20,000</w:t>
            </w:r>
          </w:p>
        </w:tc>
      </w:tr>
      <w:tr w:rsidR="00F77D2A" w:rsidRPr="00273024" w14:paraId="1026B120" w14:textId="77777777" w:rsidTr="006B554D">
        <w:trPr>
          <w:trHeight w:val="60"/>
          <w:jc w:val="center"/>
        </w:trPr>
        <w:tc>
          <w:tcPr>
            <w:tcW w:w="1181" w:type="pct"/>
            <w:shd w:val="clear" w:color="auto" w:fill="auto"/>
          </w:tcPr>
          <w:p w14:paraId="109B1C79" w14:textId="77777777" w:rsidR="00F77D2A" w:rsidRPr="00273024" w:rsidRDefault="00F77D2A" w:rsidP="007476E0">
            <w:pPr>
              <w:rPr>
                <w:rFonts w:ascii="Arial" w:hAnsi="Arial" w:cs="Arial"/>
                <w:sz w:val="18"/>
                <w:szCs w:val="18"/>
                <w:lang w:val="es-ES_tradnl"/>
              </w:rPr>
            </w:pPr>
            <w:r w:rsidRPr="00273024">
              <w:rPr>
                <w:rFonts w:ascii="Arial" w:hAnsi="Arial" w:cs="Arial"/>
                <w:sz w:val="18"/>
                <w:szCs w:val="18"/>
                <w:lang w:val="es-ES_tradnl"/>
              </w:rPr>
              <w:t>3.2 Recolección de información</w:t>
            </w:r>
          </w:p>
        </w:tc>
        <w:tc>
          <w:tcPr>
            <w:tcW w:w="114" w:type="pct"/>
            <w:shd w:val="clear" w:color="auto" w:fill="FFFFFF" w:themeFill="background1"/>
          </w:tcPr>
          <w:p w14:paraId="5D0B2B6B"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1B6CAA6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7B30CDE"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7678B2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9C95ED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B527410"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108C8C85"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1B9ED96F"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EA3FEE5"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CC5B83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97EC9C2"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4426B22E"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22459DB6"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D683911"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1AC1DB08"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5839E1F4"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A3CC2D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C829412"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9415C31" w14:textId="77777777" w:rsidR="00F77D2A" w:rsidRPr="00273024" w:rsidRDefault="00F77D2A"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117" w:type="pct"/>
            <w:shd w:val="clear" w:color="auto" w:fill="FFFFFF" w:themeFill="background1"/>
          </w:tcPr>
          <w:p w14:paraId="20D59A44" w14:textId="77777777" w:rsidR="00F77D2A" w:rsidRPr="00273024" w:rsidRDefault="00F77D2A" w:rsidP="007476E0">
            <w:pPr>
              <w:jc w:val="center"/>
              <w:rPr>
                <w:rFonts w:ascii="Arial" w:hAnsi="Arial" w:cs="Arial"/>
                <w:sz w:val="18"/>
                <w:szCs w:val="18"/>
                <w:lang w:val="es-ES_tradnl"/>
              </w:rPr>
            </w:pPr>
          </w:p>
        </w:tc>
        <w:tc>
          <w:tcPr>
            <w:tcW w:w="747" w:type="pct"/>
            <w:vMerge/>
            <w:shd w:val="clear" w:color="auto" w:fill="auto"/>
          </w:tcPr>
          <w:p w14:paraId="2450E66C" w14:textId="77777777" w:rsidR="00F77D2A" w:rsidRPr="00273024" w:rsidRDefault="00F77D2A" w:rsidP="007476E0">
            <w:pPr>
              <w:jc w:val="center"/>
              <w:rPr>
                <w:rFonts w:ascii="Arial" w:hAnsi="Arial" w:cs="Arial"/>
                <w:sz w:val="18"/>
                <w:szCs w:val="18"/>
                <w:lang w:val="es-ES_tradnl"/>
              </w:rPr>
            </w:pPr>
          </w:p>
        </w:tc>
        <w:tc>
          <w:tcPr>
            <w:tcW w:w="783" w:type="pct"/>
            <w:vMerge/>
            <w:shd w:val="clear" w:color="auto" w:fill="auto"/>
            <w:vAlign w:val="center"/>
          </w:tcPr>
          <w:p w14:paraId="15AD5873" w14:textId="77777777" w:rsidR="00F77D2A" w:rsidRPr="00273024" w:rsidRDefault="00F77D2A" w:rsidP="007476E0">
            <w:pPr>
              <w:jc w:val="center"/>
              <w:rPr>
                <w:rFonts w:ascii="Arial" w:hAnsi="Arial" w:cs="Arial"/>
                <w:sz w:val="18"/>
                <w:szCs w:val="18"/>
                <w:lang w:val="es-ES_tradnl"/>
              </w:rPr>
            </w:pPr>
          </w:p>
        </w:tc>
      </w:tr>
      <w:tr w:rsidR="00F77D2A" w:rsidRPr="00273024" w14:paraId="45377B97" w14:textId="77777777" w:rsidTr="006B554D">
        <w:trPr>
          <w:trHeight w:val="60"/>
          <w:jc w:val="center"/>
        </w:trPr>
        <w:tc>
          <w:tcPr>
            <w:tcW w:w="1181" w:type="pct"/>
            <w:shd w:val="clear" w:color="auto" w:fill="auto"/>
          </w:tcPr>
          <w:p w14:paraId="2A84F6D9" w14:textId="77777777" w:rsidR="00F77D2A" w:rsidRPr="00273024" w:rsidRDefault="00F77D2A" w:rsidP="007476E0">
            <w:pPr>
              <w:rPr>
                <w:rFonts w:ascii="Arial" w:hAnsi="Arial" w:cs="Arial"/>
                <w:sz w:val="18"/>
                <w:szCs w:val="18"/>
                <w:lang w:val="es-ES_tradnl"/>
              </w:rPr>
            </w:pPr>
            <w:r w:rsidRPr="00273024">
              <w:rPr>
                <w:rFonts w:ascii="Arial" w:hAnsi="Arial" w:cs="Arial"/>
                <w:sz w:val="18"/>
                <w:szCs w:val="18"/>
                <w:lang w:val="es-ES_tradnl"/>
              </w:rPr>
              <w:t>3.3 Informe preliminar</w:t>
            </w:r>
          </w:p>
        </w:tc>
        <w:tc>
          <w:tcPr>
            <w:tcW w:w="114" w:type="pct"/>
            <w:shd w:val="clear" w:color="auto" w:fill="FFFFFF" w:themeFill="background1"/>
          </w:tcPr>
          <w:p w14:paraId="133BAB0C"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BB04268"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35758B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12A2CA4"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5FEA6D09"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960BE0B"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B950452"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29DE0BEE"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1B2C7D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FB34037"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6D6E286F"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6CD73D65"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A023ECD"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BE1CA34"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08D319EC" w14:textId="77777777" w:rsidR="00F77D2A" w:rsidRPr="00273024" w:rsidRDefault="00F77D2A" w:rsidP="007476E0">
            <w:pPr>
              <w:jc w:val="center"/>
              <w:rPr>
                <w:rFonts w:ascii="Arial" w:hAnsi="Arial" w:cs="Arial"/>
                <w:sz w:val="18"/>
                <w:szCs w:val="18"/>
                <w:lang w:val="es-ES_tradnl"/>
              </w:rPr>
            </w:pPr>
          </w:p>
        </w:tc>
        <w:tc>
          <w:tcPr>
            <w:tcW w:w="116" w:type="pct"/>
            <w:shd w:val="clear" w:color="auto" w:fill="FFFFFF" w:themeFill="background1"/>
          </w:tcPr>
          <w:p w14:paraId="75629904"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1E54DFA"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3B1E09DD" w14:textId="77777777" w:rsidR="00F77D2A" w:rsidRPr="00273024" w:rsidRDefault="00F77D2A" w:rsidP="007476E0">
            <w:pPr>
              <w:jc w:val="center"/>
              <w:rPr>
                <w:rFonts w:ascii="Arial" w:hAnsi="Arial" w:cs="Arial"/>
                <w:sz w:val="18"/>
                <w:szCs w:val="18"/>
                <w:lang w:val="es-ES_tradnl"/>
              </w:rPr>
            </w:pPr>
          </w:p>
        </w:tc>
        <w:tc>
          <w:tcPr>
            <w:tcW w:w="114" w:type="pct"/>
            <w:shd w:val="clear" w:color="auto" w:fill="FFFFFF" w:themeFill="background1"/>
          </w:tcPr>
          <w:p w14:paraId="7780CF71" w14:textId="77777777" w:rsidR="00F77D2A" w:rsidRPr="00273024" w:rsidRDefault="00F77D2A" w:rsidP="007476E0">
            <w:pPr>
              <w:jc w:val="center"/>
              <w:rPr>
                <w:rFonts w:ascii="Arial" w:hAnsi="Arial" w:cs="Arial"/>
                <w:sz w:val="18"/>
                <w:szCs w:val="18"/>
                <w:lang w:val="es-ES_tradnl"/>
              </w:rPr>
            </w:pPr>
          </w:p>
        </w:tc>
        <w:tc>
          <w:tcPr>
            <w:tcW w:w="117" w:type="pct"/>
            <w:shd w:val="clear" w:color="auto" w:fill="FFFFFF" w:themeFill="background1"/>
          </w:tcPr>
          <w:p w14:paraId="01A6CA2C" w14:textId="77777777" w:rsidR="00F77D2A" w:rsidRPr="00273024" w:rsidRDefault="00F77D2A"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747" w:type="pct"/>
            <w:vMerge/>
            <w:shd w:val="clear" w:color="auto" w:fill="auto"/>
          </w:tcPr>
          <w:p w14:paraId="694A7153" w14:textId="77777777" w:rsidR="00F77D2A" w:rsidRPr="00273024" w:rsidRDefault="00F77D2A" w:rsidP="007476E0">
            <w:pPr>
              <w:jc w:val="center"/>
              <w:rPr>
                <w:rFonts w:ascii="Arial" w:hAnsi="Arial" w:cs="Arial"/>
                <w:sz w:val="18"/>
                <w:szCs w:val="18"/>
                <w:lang w:val="es-ES_tradnl"/>
              </w:rPr>
            </w:pPr>
          </w:p>
        </w:tc>
        <w:tc>
          <w:tcPr>
            <w:tcW w:w="783" w:type="pct"/>
            <w:vMerge/>
            <w:shd w:val="clear" w:color="auto" w:fill="auto"/>
            <w:vAlign w:val="center"/>
          </w:tcPr>
          <w:p w14:paraId="005EE0FC" w14:textId="77777777" w:rsidR="00F77D2A" w:rsidRPr="00273024" w:rsidRDefault="00F77D2A" w:rsidP="007476E0">
            <w:pPr>
              <w:jc w:val="center"/>
              <w:rPr>
                <w:rFonts w:ascii="Arial" w:hAnsi="Arial" w:cs="Arial"/>
                <w:sz w:val="18"/>
                <w:szCs w:val="18"/>
                <w:lang w:val="es-ES_tradnl"/>
              </w:rPr>
            </w:pPr>
          </w:p>
        </w:tc>
      </w:tr>
      <w:tr w:rsidR="00F77D2A" w:rsidRPr="00273024" w14:paraId="2BFAD4B5" w14:textId="77777777" w:rsidTr="006B554D">
        <w:trPr>
          <w:trHeight w:val="269"/>
          <w:jc w:val="center"/>
        </w:trPr>
        <w:tc>
          <w:tcPr>
            <w:tcW w:w="1181" w:type="pct"/>
            <w:tcBorders>
              <w:bottom w:val="single" w:sz="4" w:space="0" w:color="000000"/>
            </w:tcBorders>
            <w:shd w:val="clear" w:color="auto" w:fill="auto"/>
          </w:tcPr>
          <w:p w14:paraId="71FD3E6D" w14:textId="77777777" w:rsidR="00F77D2A" w:rsidRPr="00273024" w:rsidRDefault="00F77D2A" w:rsidP="007476E0">
            <w:pPr>
              <w:rPr>
                <w:rFonts w:ascii="Arial" w:hAnsi="Arial" w:cs="Arial"/>
                <w:sz w:val="18"/>
                <w:szCs w:val="18"/>
                <w:lang w:val="es-ES_tradnl"/>
              </w:rPr>
            </w:pPr>
            <w:r w:rsidRPr="00273024">
              <w:rPr>
                <w:rFonts w:ascii="Arial" w:hAnsi="Arial" w:cs="Arial"/>
                <w:sz w:val="18"/>
                <w:szCs w:val="18"/>
                <w:lang w:val="es-ES_tradnl"/>
              </w:rPr>
              <w:t>3.4 Informe final</w:t>
            </w:r>
          </w:p>
        </w:tc>
        <w:tc>
          <w:tcPr>
            <w:tcW w:w="114" w:type="pct"/>
            <w:tcBorders>
              <w:bottom w:val="single" w:sz="4" w:space="0" w:color="000000"/>
            </w:tcBorders>
            <w:shd w:val="clear" w:color="auto" w:fill="FFFFFF" w:themeFill="background1"/>
          </w:tcPr>
          <w:p w14:paraId="14CA7E4A"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4404B73B"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4ABEB44"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48904ED"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0AD1A4EB"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F5116DB"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C4A360C" w14:textId="77777777" w:rsidR="00F77D2A" w:rsidRPr="00273024" w:rsidRDefault="00F77D2A"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475DD2F8"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56352ED2"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0D2E1605"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42BE01A" w14:textId="77777777" w:rsidR="00F77D2A" w:rsidRPr="00273024" w:rsidRDefault="00F77D2A"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3E191C6D"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07FB1B56"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F625FE0"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BB46C65" w14:textId="77777777" w:rsidR="00F77D2A" w:rsidRPr="00273024" w:rsidRDefault="00F77D2A" w:rsidP="007476E0">
            <w:pPr>
              <w:jc w:val="center"/>
              <w:rPr>
                <w:rFonts w:ascii="Arial" w:hAnsi="Arial" w:cs="Arial"/>
                <w:sz w:val="18"/>
                <w:szCs w:val="18"/>
                <w:lang w:val="es-ES_tradnl"/>
              </w:rPr>
            </w:pPr>
          </w:p>
        </w:tc>
        <w:tc>
          <w:tcPr>
            <w:tcW w:w="116" w:type="pct"/>
            <w:tcBorders>
              <w:bottom w:val="single" w:sz="4" w:space="0" w:color="000000"/>
            </w:tcBorders>
            <w:shd w:val="clear" w:color="auto" w:fill="FFFFFF" w:themeFill="background1"/>
          </w:tcPr>
          <w:p w14:paraId="554340D9"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1130B3E8"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3FA0BDD4" w14:textId="77777777" w:rsidR="00F77D2A" w:rsidRPr="00273024" w:rsidRDefault="00F77D2A" w:rsidP="007476E0">
            <w:pPr>
              <w:jc w:val="center"/>
              <w:rPr>
                <w:rFonts w:ascii="Arial" w:hAnsi="Arial" w:cs="Arial"/>
                <w:sz w:val="18"/>
                <w:szCs w:val="18"/>
                <w:lang w:val="es-ES_tradnl"/>
              </w:rPr>
            </w:pPr>
          </w:p>
        </w:tc>
        <w:tc>
          <w:tcPr>
            <w:tcW w:w="114" w:type="pct"/>
            <w:tcBorders>
              <w:bottom w:val="single" w:sz="4" w:space="0" w:color="000000"/>
            </w:tcBorders>
            <w:shd w:val="clear" w:color="auto" w:fill="FFFFFF" w:themeFill="background1"/>
          </w:tcPr>
          <w:p w14:paraId="6273EA53" w14:textId="77777777" w:rsidR="00F77D2A" w:rsidRPr="00273024" w:rsidRDefault="00F77D2A" w:rsidP="007476E0">
            <w:pPr>
              <w:jc w:val="center"/>
              <w:rPr>
                <w:rFonts w:ascii="Arial" w:hAnsi="Arial" w:cs="Arial"/>
                <w:sz w:val="18"/>
                <w:szCs w:val="18"/>
                <w:lang w:val="es-ES_tradnl"/>
              </w:rPr>
            </w:pPr>
          </w:p>
        </w:tc>
        <w:tc>
          <w:tcPr>
            <w:tcW w:w="117" w:type="pct"/>
            <w:tcBorders>
              <w:bottom w:val="single" w:sz="4" w:space="0" w:color="000000"/>
            </w:tcBorders>
            <w:shd w:val="clear" w:color="auto" w:fill="FFFFFF" w:themeFill="background1"/>
          </w:tcPr>
          <w:p w14:paraId="32925D7E" w14:textId="77777777" w:rsidR="00F77D2A" w:rsidRPr="00273024" w:rsidRDefault="00F77D2A" w:rsidP="007476E0">
            <w:pPr>
              <w:jc w:val="center"/>
              <w:rPr>
                <w:rFonts w:ascii="Arial" w:hAnsi="Arial" w:cs="Arial"/>
                <w:sz w:val="18"/>
                <w:szCs w:val="18"/>
                <w:lang w:val="es-ES_tradnl"/>
              </w:rPr>
            </w:pPr>
            <w:r w:rsidRPr="00273024">
              <w:rPr>
                <w:rFonts w:ascii="Arial" w:hAnsi="Arial" w:cs="Arial"/>
                <w:sz w:val="18"/>
                <w:szCs w:val="18"/>
                <w:lang w:val="es-ES_tradnl"/>
              </w:rPr>
              <w:t>X</w:t>
            </w:r>
          </w:p>
        </w:tc>
        <w:tc>
          <w:tcPr>
            <w:tcW w:w="747" w:type="pct"/>
            <w:vMerge/>
            <w:tcBorders>
              <w:bottom w:val="single" w:sz="4" w:space="0" w:color="000000"/>
            </w:tcBorders>
            <w:shd w:val="clear" w:color="auto" w:fill="auto"/>
          </w:tcPr>
          <w:p w14:paraId="1FFA10A1" w14:textId="77777777" w:rsidR="00F77D2A" w:rsidRPr="00273024" w:rsidRDefault="00F77D2A" w:rsidP="007476E0">
            <w:pPr>
              <w:jc w:val="center"/>
              <w:rPr>
                <w:rFonts w:ascii="Arial" w:hAnsi="Arial" w:cs="Arial"/>
                <w:sz w:val="18"/>
                <w:szCs w:val="18"/>
                <w:lang w:val="es-ES_tradnl"/>
              </w:rPr>
            </w:pPr>
          </w:p>
        </w:tc>
        <w:tc>
          <w:tcPr>
            <w:tcW w:w="783" w:type="pct"/>
            <w:vMerge/>
            <w:tcBorders>
              <w:bottom w:val="single" w:sz="4" w:space="0" w:color="000000"/>
            </w:tcBorders>
            <w:shd w:val="clear" w:color="auto" w:fill="auto"/>
            <w:vAlign w:val="center"/>
          </w:tcPr>
          <w:p w14:paraId="2DEA9DA2" w14:textId="77777777" w:rsidR="00F77D2A" w:rsidRPr="00273024" w:rsidRDefault="00F77D2A" w:rsidP="007476E0">
            <w:pPr>
              <w:jc w:val="center"/>
              <w:rPr>
                <w:rFonts w:ascii="Arial" w:hAnsi="Arial" w:cs="Arial"/>
                <w:sz w:val="18"/>
                <w:szCs w:val="18"/>
                <w:lang w:val="es-ES_tradnl"/>
              </w:rPr>
            </w:pPr>
          </w:p>
        </w:tc>
      </w:tr>
    </w:tbl>
    <w:p w14:paraId="4E37A327" w14:textId="77777777" w:rsidR="00E42593" w:rsidRPr="00273024" w:rsidRDefault="00030DE0" w:rsidP="00E42593">
      <w:pPr>
        <w:pStyle w:val="Chapter"/>
        <w:jc w:val="left"/>
        <w:rPr>
          <w:rFonts w:ascii="Arial" w:hAnsi="Arial" w:cs="Arial"/>
          <w:sz w:val="22"/>
          <w:szCs w:val="22"/>
        </w:rPr>
      </w:pPr>
      <w:r w:rsidRPr="00273024">
        <w:rPr>
          <w:rFonts w:ascii="Arial" w:hAnsi="Arial" w:cs="Arial"/>
          <w:b w:val="0"/>
          <w:bCs/>
          <w:u w:val="single"/>
        </w:rPr>
        <w:br w:type="page"/>
      </w:r>
    </w:p>
    <w:p w14:paraId="6E5AF8A5" w14:textId="77777777" w:rsidR="004339E6" w:rsidRPr="00273024" w:rsidRDefault="00046D3E" w:rsidP="00046D3E">
      <w:pPr>
        <w:pStyle w:val="Chapter"/>
        <w:jc w:val="left"/>
        <w:rPr>
          <w:rFonts w:ascii="Arial" w:hAnsi="Arial" w:cs="Arial"/>
          <w:b w:val="0"/>
          <w:bCs/>
        </w:rPr>
      </w:pPr>
      <w:r w:rsidRPr="00273024">
        <w:rPr>
          <w:rFonts w:ascii="Arial" w:hAnsi="Arial" w:cs="Arial"/>
          <w:sz w:val="22"/>
          <w:szCs w:val="22"/>
        </w:rPr>
        <w:lastRenderedPageBreak/>
        <w:t>Anexos</w:t>
      </w:r>
    </w:p>
    <w:p w14:paraId="33AF7A26" w14:textId="77777777" w:rsidR="002F3698" w:rsidRPr="00273024" w:rsidRDefault="004339E6" w:rsidP="00AC2C08">
      <w:pPr>
        <w:autoSpaceDE w:val="0"/>
        <w:autoSpaceDN w:val="0"/>
        <w:adjustRightInd w:val="0"/>
        <w:spacing w:before="120" w:after="120"/>
        <w:rPr>
          <w:rFonts w:ascii="Arial" w:hAnsi="Arial" w:cs="Arial"/>
          <w:b/>
          <w:bCs/>
          <w:smallCaps/>
          <w:sz w:val="22"/>
          <w:szCs w:val="22"/>
          <w:u w:val="single"/>
          <w:lang w:val="es-ES_tradnl"/>
        </w:rPr>
      </w:pPr>
      <w:r w:rsidRPr="00273024">
        <w:rPr>
          <w:rFonts w:ascii="Arial" w:hAnsi="Arial" w:cs="Arial"/>
          <w:b/>
          <w:bCs/>
          <w:sz w:val="22"/>
          <w:szCs w:val="22"/>
          <w:lang w:val="es-ES_tradnl"/>
        </w:rPr>
        <w:tab/>
      </w:r>
      <w:r w:rsidR="00AC2C08" w:rsidRPr="00273024">
        <w:rPr>
          <w:rFonts w:ascii="Arial" w:hAnsi="Arial" w:cs="Arial"/>
          <w:b/>
          <w:bCs/>
          <w:sz w:val="22"/>
          <w:szCs w:val="22"/>
          <w:lang w:val="es-ES_tradnl"/>
        </w:rPr>
        <w:t xml:space="preserve">              </w:t>
      </w:r>
      <w:r w:rsidR="00181F39" w:rsidRPr="00273024">
        <w:rPr>
          <w:rFonts w:ascii="Arial" w:hAnsi="Arial" w:cs="Arial"/>
          <w:b/>
          <w:bCs/>
          <w:smallCaps/>
          <w:sz w:val="22"/>
          <w:szCs w:val="22"/>
          <w:u w:val="single"/>
          <w:lang w:val="es-ES_tradnl"/>
        </w:rPr>
        <w:t>Consultoría de Evaluación Final</w:t>
      </w:r>
    </w:p>
    <w:p w14:paraId="13DEC32C" w14:textId="77777777" w:rsidR="00DB399A" w:rsidRPr="00273024" w:rsidRDefault="00181F3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Objetivo de la Consultoría</w:t>
      </w:r>
    </w:p>
    <w:p w14:paraId="2EF04C49" w14:textId="77777777" w:rsidR="005B292F" w:rsidRPr="00273024" w:rsidRDefault="002F3698" w:rsidP="00D136CF">
      <w:pPr>
        <w:spacing w:before="120" w:after="120"/>
        <w:jc w:val="both"/>
        <w:rPr>
          <w:rFonts w:ascii="Arial" w:hAnsi="Arial" w:cs="Arial"/>
          <w:sz w:val="22"/>
          <w:szCs w:val="22"/>
          <w:lang w:val="es-ES_tradnl"/>
        </w:rPr>
      </w:pPr>
      <w:r w:rsidRPr="00273024">
        <w:rPr>
          <w:rFonts w:ascii="Arial" w:hAnsi="Arial" w:cs="Arial"/>
          <w:sz w:val="22"/>
          <w:szCs w:val="22"/>
          <w:lang w:val="es-ES_tradnl"/>
        </w:rPr>
        <w:t>La evaluación final analizará los</w:t>
      </w:r>
      <w:r w:rsidR="00AA62B9" w:rsidRPr="00273024">
        <w:rPr>
          <w:rFonts w:ascii="Arial" w:hAnsi="Arial" w:cs="Arial"/>
          <w:sz w:val="22"/>
          <w:szCs w:val="22"/>
          <w:lang w:val="es-ES_tradnl"/>
        </w:rPr>
        <w:t xml:space="preserve"> </w:t>
      </w:r>
      <w:r w:rsidRPr="00273024">
        <w:rPr>
          <w:rFonts w:ascii="Arial" w:hAnsi="Arial" w:cs="Arial"/>
          <w:sz w:val="22"/>
          <w:szCs w:val="22"/>
          <w:lang w:val="es-ES_tradnl"/>
        </w:rPr>
        <w:t>resultados alcanzados</w:t>
      </w:r>
      <w:r w:rsidR="00AA62B9" w:rsidRPr="00273024">
        <w:rPr>
          <w:rFonts w:ascii="Arial" w:hAnsi="Arial" w:cs="Arial"/>
          <w:sz w:val="22"/>
          <w:szCs w:val="22"/>
          <w:lang w:val="es-ES_tradnl"/>
        </w:rPr>
        <w:t xml:space="preserve"> y productos implementados</w:t>
      </w:r>
      <w:r w:rsidRPr="00273024">
        <w:rPr>
          <w:rFonts w:ascii="Arial" w:hAnsi="Arial" w:cs="Arial"/>
          <w:sz w:val="22"/>
          <w:szCs w:val="22"/>
          <w:lang w:val="es-ES_tradnl"/>
        </w:rPr>
        <w:t xml:space="preserve"> por el proyecto</w:t>
      </w:r>
      <w:r w:rsidR="00D2497F" w:rsidRPr="00273024">
        <w:rPr>
          <w:rFonts w:ascii="Arial" w:hAnsi="Arial" w:cs="Arial"/>
          <w:sz w:val="22"/>
          <w:szCs w:val="22"/>
          <w:lang w:val="es-ES_tradnl"/>
        </w:rPr>
        <w:t xml:space="preserve"> en su totalidad</w:t>
      </w:r>
      <w:r w:rsidRPr="00273024">
        <w:rPr>
          <w:rFonts w:ascii="Arial" w:hAnsi="Arial" w:cs="Arial"/>
          <w:sz w:val="22"/>
          <w:szCs w:val="22"/>
          <w:lang w:val="es-ES_tradnl"/>
        </w:rPr>
        <w:t xml:space="preserve">, en función de los </w:t>
      </w:r>
      <w:r w:rsidR="00EB03A1" w:rsidRPr="00273024">
        <w:rPr>
          <w:rFonts w:ascii="Arial" w:hAnsi="Arial" w:cs="Arial"/>
          <w:sz w:val="22"/>
          <w:szCs w:val="22"/>
          <w:lang w:val="es-ES_tradnl"/>
        </w:rPr>
        <w:t>indicadores definidos</w:t>
      </w:r>
      <w:r w:rsidRPr="00273024">
        <w:rPr>
          <w:rFonts w:ascii="Arial" w:hAnsi="Arial" w:cs="Arial"/>
          <w:sz w:val="22"/>
          <w:szCs w:val="22"/>
          <w:lang w:val="es-ES_tradnl"/>
        </w:rPr>
        <w:t xml:space="preserve"> en la Matriz de Resultados</w:t>
      </w:r>
      <w:r w:rsidR="00BC0958" w:rsidRPr="00273024">
        <w:rPr>
          <w:rFonts w:ascii="Arial" w:hAnsi="Arial" w:cs="Arial"/>
          <w:sz w:val="22"/>
          <w:szCs w:val="22"/>
          <w:lang w:val="es-ES_tradnl"/>
        </w:rPr>
        <w:t xml:space="preserve">, tanto antes como después del </w:t>
      </w:r>
      <w:r w:rsidR="00B44D2C" w:rsidRPr="00273024">
        <w:rPr>
          <w:rFonts w:ascii="Arial" w:hAnsi="Arial" w:cs="Arial"/>
          <w:sz w:val="22"/>
          <w:szCs w:val="22"/>
          <w:lang w:val="es-ES_tradnl"/>
        </w:rPr>
        <w:t>proyecto</w:t>
      </w:r>
      <w:r w:rsidRPr="00273024">
        <w:rPr>
          <w:rFonts w:ascii="Arial" w:hAnsi="Arial" w:cs="Arial"/>
          <w:sz w:val="22"/>
          <w:szCs w:val="22"/>
          <w:lang w:val="es-ES_tradnl"/>
        </w:rPr>
        <w:t>.</w:t>
      </w:r>
      <w:r w:rsidR="00AA62B9" w:rsidRPr="00273024">
        <w:rPr>
          <w:rFonts w:ascii="Arial" w:hAnsi="Arial" w:cs="Arial"/>
          <w:sz w:val="22"/>
          <w:szCs w:val="22"/>
          <w:lang w:val="es-ES_tradnl"/>
        </w:rPr>
        <w:t xml:space="preserve"> En particular, la evaluación </w:t>
      </w:r>
      <w:r w:rsidR="00D2497F" w:rsidRPr="00273024">
        <w:rPr>
          <w:rFonts w:ascii="Arial" w:hAnsi="Arial" w:cs="Arial"/>
          <w:sz w:val="22"/>
          <w:szCs w:val="22"/>
          <w:lang w:val="es-ES_tradnl"/>
        </w:rPr>
        <w:t>abarcará</w:t>
      </w:r>
      <w:r w:rsidR="00AA62B9" w:rsidRPr="00273024">
        <w:rPr>
          <w:rFonts w:ascii="Arial" w:hAnsi="Arial" w:cs="Arial"/>
          <w:sz w:val="22"/>
          <w:szCs w:val="22"/>
          <w:lang w:val="es-ES_tradnl"/>
        </w:rPr>
        <w:t xml:space="preserve"> el análisis de la gestión del </w:t>
      </w:r>
      <w:r w:rsidR="00B44D2C" w:rsidRPr="00273024">
        <w:rPr>
          <w:rFonts w:ascii="Arial" w:hAnsi="Arial" w:cs="Arial"/>
          <w:sz w:val="22"/>
          <w:szCs w:val="22"/>
          <w:lang w:val="es-ES_tradnl"/>
        </w:rPr>
        <w:t>proyecto</w:t>
      </w:r>
      <w:r w:rsidR="00AA62B9" w:rsidRPr="00273024">
        <w:rPr>
          <w:rFonts w:ascii="Arial" w:hAnsi="Arial" w:cs="Arial"/>
          <w:sz w:val="22"/>
          <w:szCs w:val="22"/>
          <w:lang w:val="es-ES_tradnl"/>
        </w:rPr>
        <w:t xml:space="preserve"> y su ejecución, el grado de coordinación y articulación intra e interinstitucional logrados; la identificación de los principales problemas; el grado de institucionalización de las acciones del </w:t>
      </w:r>
      <w:r w:rsidR="00B44D2C" w:rsidRPr="00273024">
        <w:rPr>
          <w:rFonts w:ascii="Arial" w:hAnsi="Arial" w:cs="Arial"/>
          <w:sz w:val="22"/>
          <w:szCs w:val="22"/>
          <w:lang w:val="es-ES_tradnl"/>
        </w:rPr>
        <w:t>proyecto</w:t>
      </w:r>
      <w:r w:rsidR="00AA62B9" w:rsidRPr="00273024">
        <w:rPr>
          <w:rFonts w:ascii="Arial" w:hAnsi="Arial" w:cs="Arial"/>
          <w:sz w:val="22"/>
          <w:szCs w:val="22"/>
          <w:lang w:val="es-ES_tradnl"/>
        </w:rPr>
        <w:t xml:space="preserve">; las lecciones aprendidas; </w:t>
      </w:r>
      <w:r w:rsidR="005B292F" w:rsidRPr="00273024">
        <w:rPr>
          <w:rFonts w:ascii="Arial" w:hAnsi="Arial" w:cs="Arial"/>
          <w:sz w:val="22"/>
          <w:szCs w:val="22"/>
          <w:lang w:val="es-ES_tradnl"/>
        </w:rPr>
        <w:t>el nivel de cumplimi</w:t>
      </w:r>
      <w:r w:rsidR="003F0A8F" w:rsidRPr="00273024">
        <w:rPr>
          <w:rFonts w:ascii="Arial" w:hAnsi="Arial" w:cs="Arial"/>
          <w:sz w:val="22"/>
          <w:szCs w:val="22"/>
          <w:lang w:val="es-ES_tradnl"/>
        </w:rPr>
        <w:t xml:space="preserve">ento de cláusulas </w:t>
      </w:r>
      <w:r w:rsidR="00EB03A1" w:rsidRPr="00273024">
        <w:rPr>
          <w:rFonts w:ascii="Arial" w:hAnsi="Arial" w:cs="Arial"/>
          <w:sz w:val="22"/>
          <w:szCs w:val="22"/>
          <w:lang w:val="es-ES_tradnl"/>
        </w:rPr>
        <w:t>contractuales, las</w:t>
      </w:r>
      <w:r w:rsidR="005B292F" w:rsidRPr="00273024">
        <w:rPr>
          <w:rFonts w:ascii="Arial" w:hAnsi="Arial" w:cs="Arial"/>
          <w:sz w:val="22"/>
          <w:szCs w:val="22"/>
          <w:lang w:val="es-ES_tradnl"/>
        </w:rPr>
        <w:t xml:space="preserve"> recomendaciones de los informes de la Auditoria Externa. la evaluación de la estructura de control interno, financiero y contable adoptada;</w:t>
      </w:r>
      <w:r w:rsidR="00D82F0D" w:rsidRPr="00273024">
        <w:rPr>
          <w:rFonts w:ascii="Arial" w:hAnsi="Arial" w:cs="Arial"/>
          <w:sz w:val="22"/>
          <w:szCs w:val="22"/>
          <w:lang w:val="es-ES_tradnl"/>
        </w:rPr>
        <w:t xml:space="preserve"> </w:t>
      </w:r>
      <w:r w:rsidR="005B292F" w:rsidRPr="00273024">
        <w:rPr>
          <w:rFonts w:ascii="Arial" w:hAnsi="Arial" w:cs="Arial"/>
          <w:sz w:val="22"/>
          <w:szCs w:val="22"/>
          <w:lang w:val="es-ES_tradnl"/>
        </w:rPr>
        <w:t>y el manejo de los recursos financieros y justificaciones de gastos.</w:t>
      </w:r>
    </w:p>
    <w:p w14:paraId="6932DC8E" w14:textId="77777777" w:rsidR="00DB399A" w:rsidRPr="00273024" w:rsidRDefault="00181F3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Actividades</w:t>
      </w:r>
    </w:p>
    <w:p w14:paraId="1E2C8901" w14:textId="77777777" w:rsidR="00DB399A" w:rsidRPr="00273024" w:rsidRDefault="00DB399A" w:rsidP="00D136CF">
      <w:pPr>
        <w:pStyle w:val="Paragraph"/>
        <w:widowControl w:val="0"/>
        <w:numPr>
          <w:ilvl w:val="0"/>
          <w:numId w:val="0"/>
        </w:numPr>
        <w:rPr>
          <w:rFonts w:ascii="Arial" w:hAnsi="Arial" w:cs="Arial"/>
          <w:bCs/>
          <w:sz w:val="22"/>
          <w:szCs w:val="22"/>
        </w:rPr>
      </w:pPr>
      <w:r w:rsidRPr="00273024">
        <w:rPr>
          <w:rFonts w:ascii="Arial" w:hAnsi="Arial" w:cs="Arial"/>
          <w:bCs/>
          <w:sz w:val="22"/>
          <w:szCs w:val="22"/>
        </w:rPr>
        <w:t xml:space="preserve">Las </w:t>
      </w:r>
      <w:r w:rsidRPr="00273024">
        <w:rPr>
          <w:rFonts w:ascii="Arial" w:hAnsi="Arial" w:cs="Arial"/>
          <w:sz w:val="22"/>
          <w:szCs w:val="22"/>
        </w:rPr>
        <w:t>actividades</w:t>
      </w:r>
      <w:r w:rsidRPr="00273024">
        <w:rPr>
          <w:rFonts w:ascii="Arial" w:hAnsi="Arial" w:cs="Arial"/>
          <w:bCs/>
          <w:sz w:val="22"/>
          <w:szCs w:val="22"/>
        </w:rPr>
        <w:t xml:space="preserve"> serán realizadas en coordinación directa con el Banco y </w:t>
      </w:r>
      <w:r w:rsidRPr="00273024">
        <w:rPr>
          <w:rFonts w:ascii="Arial" w:hAnsi="Arial" w:cs="Arial"/>
          <w:sz w:val="22"/>
          <w:szCs w:val="22"/>
        </w:rPr>
        <w:t xml:space="preserve">la Unidad de Coordinación del </w:t>
      </w:r>
      <w:r w:rsidR="00B44D2C" w:rsidRPr="00273024">
        <w:rPr>
          <w:rFonts w:ascii="Arial" w:hAnsi="Arial" w:cs="Arial"/>
          <w:sz w:val="22"/>
          <w:szCs w:val="22"/>
        </w:rPr>
        <w:t>Proyecto</w:t>
      </w:r>
      <w:r w:rsidRPr="00273024">
        <w:rPr>
          <w:rFonts w:ascii="Arial" w:hAnsi="Arial" w:cs="Arial"/>
          <w:sz w:val="22"/>
          <w:szCs w:val="22"/>
        </w:rPr>
        <w:t xml:space="preserve"> (U</w:t>
      </w:r>
      <w:r w:rsidR="005B39D8" w:rsidRPr="00273024">
        <w:rPr>
          <w:rFonts w:ascii="Arial" w:hAnsi="Arial" w:cs="Arial"/>
          <w:sz w:val="22"/>
          <w:szCs w:val="22"/>
        </w:rPr>
        <w:t>E</w:t>
      </w:r>
      <w:r w:rsidRPr="00273024">
        <w:rPr>
          <w:rFonts w:ascii="Arial" w:hAnsi="Arial" w:cs="Arial"/>
          <w:sz w:val="22"/>
          <w:szCs w:val="22"/>
        </w:rPr>
        <w:t xml:space="preserve">P) </w:t>
      </w:r>
      <w:r w:rsidRPr="00273024">
        <w:rPr>
          <w:rFonts w:ascii="Arial" w:hAnsi="Arial" w:cs="Arial"/>
          <w:bCs/>
          <w:sz w:val="22"/>
          <w:szCs w:val="22"/>
        </w:rPr>
        <w:t>conforme descritas a la continuación:</w:t>
      </w:r>
    </w:p>
    <w:p w14:paraId="4390B16B"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Revisar la documentación correspondiente a la ejecución de</w:t>
      </w:r>
      <w:r w:rsidR="003F0A8F" w:rsidRPr="00273024">
        <w:rPr>
          <w:rFonts w:ascii="Arial" w:hAnsi="Arial" w:cs="Arial"/>
          <w:sz w:val="22"/>
          <w:szCs w:val="22"/>
          <w:lang w:val="es-ES_tradnl"/>
        </w:rPr>
        <w:t xml:space="preserve">l </w:t>
      </w:r>
      <w:r w:rsidR="00B44D2C" w:rsidRPr="00273024">
        <w:rPr>
          <w:rFonts w:ascii="Arial" w:hAnsi="Arial" w:cs="Arial"/>
          <w:sz w:val="22"/>
          <w:szCs w:val="22"/>
          <w:lang w:val="es-ES_tradnl"/>
        </w:rPr>
        <w:t>proyecto</w:t>
      </w:r>
      <w:r w:rsidRPr="00273024">
        <w:rPr>
          <w:rFonts w:ascii="Arial" w:hAnsi="Arial" w:cs="Arial"/>
          <w:sz w:val="22"/>
          <w:szCs w:val="22"/>
          <w:lang w:val="es-ES_tradnl"/>
        </w:rPr>
        <w:t>. En particular, se evaluará el alcance del impacto y los resultados logrados de acuerdo a las metas e indicadores establecidos en la Matriz de Resultados.</w:t>
      </w:r>
    </w:p>
    <w:p w14:paraId="413A8585" w14:textId="77777777" w:rsidR="00D82F0D" w:rsidRPr="00273024" w:rsidRDefault="00D82F0D"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 xml:space="preserve">Evaluar efectividad, eficiencia, sostenibilidad, y resultados imprevistos del </w:t>
      </w:r>
      <w:r w:rsidR="00B44D2C" w:rsidRPr="00273024">
        <w:rPr>
          <w:rFonts w:ascii="Arial" w:hAnsi="Arial" w:cs="Arial"/>
          <w:sz w:val="22"/>
          <w:szCs w:val="22"/>
          <w:lang w:val="es-ES_tradnl"/>
        </w:rPr>
        <w:t>proyecto</w:t>
      </w:r>
    </w:p>
    <w:p w14:paraId="12DCCA10" w14:textId="77777777" w:rsidR="00D82F0D" w:rsidRPr="00273024" w:rsidRDefault="00D82F0D"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 xml:space="preserve">Identificar hallazgos y recomendaciones en relación a la ejecución del </w:t>
      </w:r>
      <w:r w:rsidR="00B44D2C" w:rsidRPr="00273024">
        <w:rPr>
          <w:rFonts w:ascii="Arial" w:hAnsi="Arial" w:cs="Arial"/>
          <w:sz w:val="22"/>
          <w:szCs w:val="22"/>
          <w:lang w:val="es-ES_tradnl"/>
        </w:rPr>
        <w:t>proyecto</w:t>
      </w:r>
      <w:r w:rsidRPr="00273024">
        <w:rPr>
          <w:rFonts w:ascii="Arial" w:hAnsi="Arial" w:cs="Arial"/>
          <w:sz w:val="22"/>
          <w:szCs w:val="22"/>
          <w:lang w:val="es-ES_tradnl"/>
        </w:rPr>
        <w:t xml:space="preserve"> </w:t>
      </w:r>
    </w:p>
    <w:p w14:paraId="4FB56DB3"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Realizar reuniones con el Banco/U</w:t>
      </w:r>
      <w:r w:rsidR="005B39D8" w:rsidRPr="00273024">
        <w:rPr>
          <w:rFonts w:ascii="Arial" w:hAnsi="Arial" w:cs="Arial"/>
          <w:sz w:val="22"/>
          <w:szCs w:val="22"/>
          <w:lang w:val="es-ES_tradnl"/>
        </w:rPr>
        <w:t>E</w:t>
      </w:r>
      <w:r w:rsidRPr="00273024">
        <w:rPr>
          <w:rFonts w:ascii="Arial" w:hAnsi="Arial" w:cs="Arial"/>
          <w:sz w:val="22"/>
          <w:szCs w:val="22"/>
          <w:lang w:val="es-ES_tradnl"/>
        </w:rPr>
        <w:t>P y los principales actores involucrados en el diseño y ejecución de la operación.</w:t>
      </w:r>
    </w:p>
    <w:p w14:paraId="615A1A4C"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Preparar el texto del Informe, de acuerdo con el formato a ser entregado por el Banco/U</w:t>
      </w:r>
      <w:r w:rsidR="005B39D8" w:rsidRPr="00273024">
        <w:rPr>
          <w:rFonts w:ascii="Arial" w:hAnsi="Arial" w:cs="Arial"/>
          <w:sz w:val="22"/>
          <w:szCs w:val="22"/>
          <w:lang w:val="es-ES_tradnl"/>
        </w:rPr>
        <w:t>E</w:t>
      </w:r>
      <w:r w:rsidRPr="00273024">
        <w:rPr>
          <w:rFonts w:ascii="Arial" w:hAnsi="Arial" w:cs="Arial"/>
          <w:sz w:val="22"/>
          <w:szCs w:val="22"/>
          <w:lang w:val="es-ES_tradnl"/>
        </w:rPr>
        <w:t>P.  Se debería incluir texto y gráficos según corresponda.</w:t>
      </w:r>
    </w:p>
    <w:p w14:paraId="3C5FAE5A" w14:textId="77777777" w:rsidR="00DB399A" w:rsidRPr="00273024" w:rsidRDefault="00A470B9" w:rsidP="00164554">
      <w:pPr>
        <w:pStyle w:val="ColorfulList-Accent12"/>
        <w:keepNext/>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Productos Esperados</w:t>
      </w:r>
    </w:p>
    <w:p w14:paraId="1BE5B5CE" w14:textId="77777777" w:rsidR="00DB399A" w:rsidRPr="00273024" w:rsidRDefault="00DB399A" w:rsidP="00D136CF">
      <w:pPr>
        <w:keepNext/>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Plan de trabajo, incluyendo sus actividades, productos y fechas de entrega.</w:t>
      </w:r>
    </w:p>
    <w:p w14:paraId="14B4D2C7"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 xml:space="preserve">Informe </w:t>
      </w:r>
      <w:r w:rsidR="00AA62B9" w:rsidRPr="00273024">
        <w:rPr>
          <w:rFonts w:ascii="Arial" w:hAnsi="Arial" w:cs="Arial"/>
          <w:sz w:val="22"/>
          <w:szCs w:val="22"/>
          <w:lang w:val="es-ES_tradnl"/>
        </w:rPr>
        <w:t>borrador</w:t>
      </w:r>
      <w:r w:rsidRPr="00273024">
        <w:rPr>
          <w:rFonts w:ascii="Arial" w:hAnsi="Arial" w:cs="Arial"/>
          <w:sz w:val="22"/>
          <w:szCs w:val="22"/>
          <w:lang w:val="es-ES_tradnl"/>
        </w:rPr>
        <w:t xml:space="preserve"> de Evaluación, con texto y gráficos, a ser revisado por el Banco/U</w:t>
      </w:r>
      <w:r w:rsidR="005B39D8" w:rsidRPr="00273024">
        <w:rPr>
          <w:rFonts w:ascii="Arial" w:hAnsi="Arial" w:cs="Arial"/>
          <w:sz w:val="22"/>
          <w:szCs w:val="22"/>
          <w:lang w:val="es-ES_tradnl"/>
        </w:rPr>
        <w:t>E</w:t>
      </w:r>
      <w:r w:rsidRPr="00273024">
        <w:rPr>
          <w:rFonts w:ascii="Arial" w:hAnsi="Arial" w:cs="Arial"/>
          <w:sz w:val="22"/>
          <w:szCs w:val="22"/>
          <w:lang w:val="es-ES_tradnl"/>
        </w:rPr>
        <w:t>P. El Informe debe incluir todas las áreas estipuladas en el formato, con especial énfasis en lo que corresponde a los resultados del proyecto y las lecciones aprendidas.</w:t>
      </w:r>
    </w:p>
    <w:p w14:paraId="170BFF65"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Informe final de Evaluación que incorpore comentarios hechos por el Banco/ U</w:t>
      </w:r>
      <w:r w:rsidR="005B39D8" w:rsidRPr="00273024">
        <w:rPr>
          <w:rFonts w:ascii="Arial" w:hAnsi="Arial" w:cs="Arial"/>
          <w:sz w:val="22"/>
          <w:szCs w:val="22"/>
          <w:lang w:val="es-ES_tradnl"/>
        </w:rPr>
        <w:t>E</w:t>
      </w:r>
      <w:r w:rsidRPr="00273024">
        <w:rPr>
          <w:rFonts w:ascii="Arial" w:hAnsi="Arial" w:cs="Arial"/>
          <w:sz w:val="22"/>
          <w:szCs w:val="22"/>
          <w:lang w:val="es-ES_tradnl"/>
        </w:rPr>
        <w:t>P.</w:t>
      </w:r>
    </w:p>
    <w:p w14:paraId="1F0C6703" w14:textId="77777777" w:rsidR="00DB399A" w:rsidRPr="00273024" w:rsidRDefault="00DB399A" w:rsidP="00D136CF">
      <w:pPr>
        <w:numPr>
          <w:ilvl w:val="0"/>
          <w:numId w:val="4"/>
        </w:numPr>
        <w:spacing w:before="120" w:after="120"/>
        <w:jc w:val="both"/>
        <w:rPr>
          <w:rFonts w:ascii="Arial" w:hAnsi="Arial" w:cs="Arial"/>
          <w:sz w:val="22"/>
          <w:szCs w:val="22"/>
          <w:lang w:val="es-ES_tradnl"/>
        </w:rPr>
      </w:pPr>
      <w:r w:rsidRPr="00273024">
        <w:rPr>
          <w:rFonts w:ascii="Arial" w:hAnsi="Arial" w:cs="Arial"/>
          <w:sz w:val="22"/>
          <w:szCs w:val="22"/>
          <w:lang w:val="es-ES_tradnl"/>
        </w:rPr>
        <w:t>Todos los informes deberán ser entregados al Banco/U</w:t>
      </w:r>
      <w:r w:rsidR="005B39D8" w:rsidRPr="00273024">
        <w:rPr>
          <w:rFonts w:ascii="Arial" w:hAnsi="Arial" w:cs="Arial"/>
          <w:sz w:val="22"/>
          <w:szCs w:val="22"/>
          <w:lang w:val="es-ES_tradnl"/>
        </w:rPr>
        <w:t>E</w:t>
      </w:r>
      <w:r w:rsidRPr="00273024">
        <w:rPr>
          <w:rFonts w:ascii="Arial" w:hAnsi="Arial" w:cs="Arial"/>
          <w:sz w:val="22"/>
          <w:szCs w:val="22"/>
          <w:lang w:val="es-ES_tradnl"/>
        </w:rPr>
        <w:t xml:space="preserve">P en forma electrónica en un solo archivo que incluya la portada, el documento principal y los anexos. (Archivos Zip no se aceptarán como informes finales, debido a regulaciones de la </w:t>
      </w:r>
      <w:r w:rsidRPr="00273024">
        <w:rPr>
          <w:rFonts w:ascii="Arial" w:hAnsi="Arial" w:cs="Arial"/>
          <w:sz w:val="22"/>
          <w:szCs w:val="22"/>
          <w:lang w:val="es-ES_tradnl"/>
        </w:rPr>
        <w:lastRenderedPageBreak/>
        <w:t>Sección de Administración de Archivos). La realización de los informes será coordinada por el Banco/U</w:t>
      </w:r>
      <w:r w:rsidR="005B39D8" w:rsidRPr="00273024">
        <w:rPr>
          <w:rFonts w:ascii="Arial" w:hAnsi="Arial" w:cs="Arial"/>
          <w:sz w:val="22"/>
          <w:szCs w:val="22"/>
          <w:lang w:val="es-ES_tradnl"/>
        </w:rPr>
        <w:t>E</w:t>
      </w:r>
      <w:r w:rsidRPr="00273024">
        <w:rPr>
          <w:rFonts w:ascii="Arial" w:hAnsi="Arial" w:cs="Arial"/>
          <w:sz w:val="22"/>
          <w:szCs w:val="22"/>
          <w:lang w:val="es-ES_tradnl"/>
        </w:rPr>
        <w:t>P y deberán ser entregados conforme a la estructura y los plazos previamente acordados.</w:t>
      </w:r>
    </w:p>
    <w:p w14:paraId="7261B0FE" w14:textId="77777777" w:rsidR="00DB399A" w:rsidRPr="00273024" w:rsidRDefault="00A470B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Características de la Consultoría</w:t>
      </w:r>
    </w:p>
    <w:p w14:paraId="03690A2B" w14:textId="77777777" w:rsidR="00DB399A" w:rsidRPr="00273024" w:rsidRDefault="00DB399A" w:rsidP="00D136CF">
      <w:pPr>
        <w:pStyle w:val="Paragraph"/>
        <w:widowControl w:val="0"/>
        <w:numPr>
          <w:ilvl w:val="0"/>
          <w:numId w:val="0"/>
        </w:numPr>
        <w:ind w:left="720" w:hanging="720"/>
        <w:rPr>
          <w:rFonts w:ascii="Arial" w:eastAsia="Times New Roman" w:hAnsi="Arial" w:cs="Arial"/>
          <w:sz w:val="22"/>
          <w:szCs w:val="22"/>
          <w:lang w:eastAsia="en-US"/>
        </w:rPr>
      </w:pPr>
      <w:r w:rsidRPr="00273024">
        <w:rPr>
          <w:rFonts w:ascii="Arial" w:hAnsi="Arial" w:cs="Arial"/>
          <w:sz w:val="22"/>
          <w:szCs w:val="22"/>
        </w:rPr>
        <w:t xml:space="preserve">Esta consultoría será realizada al término del </w:t>
      </w:r>
      <w:r w:rsidR="00B44D2C" w:rsidRPr="00273024">
        <w:rPr>
          <w:rFonts w:ascii="Arial" w:hAnsi="Arial" w:cs="Arial"/>
          <w:sz w:val="22"/>
          <w:szCs w:val="22"/>
        </w:rPr>
        <w:t>proyecto</w:t>
      </w:r>
      <w:r w:rsidRPr="00273024">
        <w:rPr>
          <w:rFonts w:ascii="Arial" w:hAnsi="Arial" w:cs="Arial"/>
          <w:sz w:val="22"/>
          <w:szCs w:val="22"/>
        </w:rPr>
        <w:t>.</w:t>
      </w:r>
    </w:p>
    <w:p w14:paraId="26105577" w14:textId="77777777" w:rsidR="00DB399A" w:rsidRPr="00273024" w:rsidRDefault="00DB399A" w:rsidP="00D136CF">
      <w:pPr>
        <w:tabs>
          <w:tab w:val="left" w:pos="840"/>
          <w:tab w:val="left" w:pos="1320"/>
          <w:tab w:val="left" w:pos="1800"/>
          <w:tab w:val="right" w:pos="2640"/>
          <w:tab w:val="left" w:pos="2880"/>
        </w:tabs>
        <w:spacing w:before="120" w:after="120"/>
        <w:ind w:left="835" w:hanging="835"/>
        <w:jc w:val="both"/>
        <w:rPr>
          <w:rFonts w:ascii="Arial" w:hAnsi="Arial" w:cs="Arial"/>
          <w:bCs/>
          <w:sz w:val="22"/>
          <w:szCs w:val="22"/>
          <w:lang w:val="es-ES_tradnl"/>
        </w:rPr>
      </w:pPr>
      <w:r w:rsidRPr="00273024">
        <w:rPr>
          <w:rFonts w:ascii="Arial" w:hAnsi="Arial" w:cs="Arial"/>
          <w:b/>
          <w:bCs/>
          <w:sz w:val="22"/>
          <w:szCs w:val="22"/>
          <w:lang w:val="es-ES_tradnl"/>
        </w:rPr>
        <w:t>Tipo de consultoría:</w:t>
      </w:r>
      <w:r w:rsidRPr="00273024">
        <w:rPr>
          <w:rFonts w:ascii="Arial" w:hAnsi="Arial" w:cs="Arial"/>
          <w:bCs/>
          <w:sz w:val="22"/>
          <w:szCs w:val="22"/>
          <w:lang w:val="es-ES_tradnl"/>
        </w:rPr>
        <w:t xml:space="preserve"> consultor individual.</w:t>
      </w:r>
    </w:p>
    <w:p w14:paraId="16A20E93" w14:textId="77777777" w:rsidR="00DB399A" w:rsidRPr="00273024" w:rsidRDefault="00DB399A" w:rsidP="00D136CF">
      <w:pPr>
        <w:tabs>
          <w:tab w:val="left" w:pos="1320"/>
          <w:tab w:val="left" w:pos="1800"/>
          <w:tab w:val="right" w:pos="2640"/>
          <w:tab w:val="left" w:pos="2880"/>
        </w:tabs>
        <w:spacing w:before="120" w:after="120"/>
        <w:jc w:val="both"/>
        <w:rPr>
          <w:rFonts w:ascii="Arial" w:hAnsi="Arial" w:cs="Arial"/>
          <w:sz w:val="22"/>
          <w:szCs w:val="22"/>
          <w:lang w:val="es-ES_tradnl"/>
        </w:rPr>
      </w:pPr>
      <w:r w:rsidRPr="00273024">
        <w:rPr>
          <w:rFonts w:ascii="Arial" w:hAnsi="Arial" w:cs="Arial"/>
          <w:b/>
          <w:sz w:val="22"/>
          <w:szCs w:val="22"/>
          <w:lang w:val="es-ES_tradnl"/>
        </w:rPr>
        <w:t>Duración:</w:t>
      </w:r>
      <w:r w:rsidRPr="00273024">
        <w:rPr>
          <w:rFonts w:ascii="Arial" w:hAnsi="Arial" w:cs="Arial"/>
          <w:sz w:val="22"/>
          <w:szCs w:val="22"/>
          <w:lang w:val="es-ES_tradnl"/>
        </w:rPr>
        <w:t xml:space="preserve"> Será realizada en 20 días en un periodo de 2 meses, pudiendo incluir visitas cuando requeridos. </w:t>
      </w:r>
    </w:p>
    <w:p w14:paraId="7CD428C7" w14:textId="77777777" w:rsidR="00DB399A" w:rsidRPr="00273024" w:rsidRDefault="00DB399A" w:rsidP="00D136CF">
      <w:pPr>
        <w:spacing w:before="120" w:after="120"/>
        <w:jc w:val="both"/>
        <w:rPr>
          <w:rFonts w:ascii="Arial" w:hAnsi="Arial" w:cs="Arial"/>
          <w:b/>
          <w:sz w:val="22"/>
          <w:szCs w:val="22"/>
          <w:lang w:val="es-ES_tradnl"/>
        </w:rPr>
      </w:pPr>
      <w:r w:rsidRPr="00273024">
        <w:rPr>
          <w:rFonts w:ascii="Arial" w:hAnsi="Arial" w:cs="Arial"/>
          <w:b/>
          <w:sz w:val="22"/>
          <w:szCs w:val="22"/>
          <w:lang w:val="es-ES_tradnl"/>
        </w:rPr>
        <w:t xml:space="preserve">Perfil del consultor: </w:t>
      </w:r>
    </w:p>
    <w:p w14:paraId="17B5EA1A"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Maestría.</w:t>
      </w:r>
    </w:p>
    <w:p w14:paraId="4AB9FD7E"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 xml:space="preserve">Al menos 5 años de experiencia relevante en materia de evaluación económica de proyectos financiados con recursos de cooperación multilateral y/o bilateral. </w:t>
      </w:r>
    </w:p>
    <w:p w14:paraId="6D677DAE" w14:textId="77777777" w:rsidR="00DB399A" w:rsidRPr="00273024" w:rsidRDefault="00DB399A" w:rsidP="00D136CF">
      <w:pPr>
        <w:spacing w:before="120" w:after="120"/>
        <w:jc w:val="both"/>
        <w:rPr>
          <w:rFonts w:ascii="Arial" w:hAnsi="Arial" w:cs="Arial"/>
          <w:sz w:val="22"/>
          <w:szCs w:val="22"/>
          <w:lang w:val="es-ES_tradnl"/>
        </w:rPr>
      </w:pPr>
      <w:r w:rsidRPr="00273024">
        <w:rPr>
          <w:rFonts w:ascii="Arial" w:hAnsi="Arial" w:cs="Arial"/>
          <w:b/>
          <w:sz w:val="22"/>
          <w:szCs w:val="22"/>
          <w:lang w:val="es-ES_tradnl"/>
        </w:rPr>
        <w:t>L</w:t>
      </w:r>
      <w:r w:rsidR="00A470B9" w:rsidRPr="00273024">
        <w:rPr>
          <w:rFonts w:ascii="Arial" w:hAnsi="Arial" w:cs="Arial"/>
          <w:b/>
          <w:sz w:val="22"/>
          <w:szCs w:val="22"/>
          <w:lang w:val="es-ES_tradnl"/>
        </w:rPr>
        <w:t>ugar</w:t>
      </w:r>
      <w:r w:rsidRPr="00273024">
        <w:rPr>
          <w:rFonts w:ascii="Arial" w:hAnsi="Arial" w:cs="Arial"/>
          <w:b/>
          <w:sz w:val="22"/>
          <w:szCs w:val="22"/>
          <w:lang w:val="es-ES_tradnl"/>
        </w:rPr>
        <w:t xml:space="preserve"> de Trabajo:</w:t>
      </w:r>
      <w:r w:rsidRPr="00273024">
        <w:rPr>
          <w:rFonts w:ascii="Arial" w:hAnsi="Arial" w:cs="Arial"/>
          <w:sz w:val="22"/>
          <w:szCs w:val="22"/>
          <w:lang w:val="es-ES_tradnl"/>
        </w:rPr>
        <w:t xml:space="preserve"> </w:t>
      </w:r>
      <w:r w:rsidR="006F6B58" w:rsidRPr="00273024">
        <w:rPr>
          <w:rFonts w:ascii="Arial" w:hAnsi="Arial" w:cs="Arial"/>
          <w:sz w:val="22"/>
          <w:szCs w:val="22"/>
          <w:lang w:val="es-ES_tradnl"/>
        </w:rPr>
        <w:t>Argentina</w:t>
      </w:r>
      <w:r w:rsidRPr="00273024">
        <w:rPr>
          <w:rFonts w:ascii="Arial" w:hAnsi="Arial" w:cs="Arial"/>
          <w:sz w:val="22"/>
          <w:szCs w:val="22"/>
          <w:lang w:val="es-ES_tradnl"/>
        </w:rPr>
        <w:t>, local de residencia del consultor.</w:t>
      </w:r>
    </w:p>
    <w:p w14:paraId="3282EE1A" w14:textId="77777777" w:rsidR="00DB399A" w:rsidRPr="00273024" w:rsidRDefault="00A470B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Condiciones</w:t>
      </w:r>
      <w:r w:rsidR="00DB399A" w:rsidRPr="00273024">
        <w:rPr>
          <w:rFonts w:ascii="Arial" w:hAnsi="Arial" w:cs="Arial"/>
          <w:b/>
          <w:sz w:val="22"/>
          <w:szCs w:val="22"/>
          <w:lang w:val="es-ES_tradnl"/>
        </w:rPr>
        <w:t xml:space="preserve"> </w:t>
      </w:r>
      <w:r w:rsidRPr="00273024">
        <w:rPr>
          <w:rFonts w:ascii="Arial" w:hAnsi="Arial" w:cs="Arial"/>
          <w:b/>
          <w:sz w:val="22"/>
          <w:szCs w:val="22"/>
          <w:lang w:val="es-ES_tradnl"/>
        </w:rPr>
        <w:t>de</w:t>
      </w:r>
      <w:r w:rsidR="00DB399A" w:rsidRPr="00273024">
        <w:rPr>
          <w:rFonts w:ascii="Arial" w:hAnsi="Arial" w:cs="Arial"/>
          <w:b/>
          <w:sz w:val="22"/>
          <w:szCs w:val="22"/>
          <w:lang w:val="es-ES_tradnl"/>
        </w:rPr>
        <w:t xml:space="preserve"> </w:t>
      </w:r>
      <w:r w:rsidRPr="00273024">
        <w:rPr>
          <w:rFonts w:ascii="Arial" w:hAnsi="Arial" w:cs="Arial"/>
          <w:b/>
          <w:sz w:val="22"/>
          <w:szCs w:val="22"/>
          <w:lang w:val="es-ES_tradnl"/>
        </w:rPr>
        <w:t>Pago</w:t>
      </w:r>
    </w:p>
    <w:p w14:paraId="7F699D77" w14:textId="77777777" w:rsidR="00DB399A" w:rsidRPr="00273024" w:rsidRDefault="00DB399A" w:rsidP="00D136CF">
      <w:pPr>
        <w:pStyle w:val="Paragraph"/>
        <w:widowControl w:val="0"/>
        <w:numPr>
          <w:ilvl w:val="0"/>
          <w:numId w:val="0"/>
        </w:numPr>
        <w:rPr>
          <w:rFonts w:ascii="Arial" w:hAnsi="Arial" w:cs="Arial"/>
          <w:bCs/>
          <w:sz w:val="22"/>
          <w:szCs w:val="22"/>
        </w:rPr>
      </w:pPr>
      <w:r w:rsidRPr="00273024">
        <w:rPr>
          <w:rFonts w:ascii="Arial" w:hAnsi="Arial" w:cs="Arial"/>
          <w:bCs/>
          <w:sz w:val="22"/>
          <w:szCs w:val="22"/>
        </w:rPr>
        <w:t xml:space="preserve">Los pagos al </w:t>
      </w:r>
      <w:r w:rsidRPr="00273024">
        <w:rPr>
          <w:rFonts w:ascii="Arial" w:hAnsi="Arial" w:cs="Arial"/>
          <w:sz w:val="22"/>
          <w:szCs w:val="22"/>
        </w:rPr>
        <w:t>consultor</w:t>
      </w:r>
      <w:r w:rsidRPr="00273024">
        <w:rPr>
          <w:rFonts w:ascii="Arial" w:hAnsi="Arial" w:cs="Arial"/>
          <w:bCs/>
          <w:sz w:val="22"/>
          <w:szCs w:val="22"/>
        </w:rPr>
        <w:t xml:space="preserve"> individual se realizarán de la siguiente manera:</w:t>
      </w:r>
    </w:p>
    <w:p w14:paraId="223D8E98"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Un primer pago de 30% a la firma del contrato y entrega del plan de trabajo.</w:t>
      </w:r>
    </w:p>
    <w:p w14:paraId="70761643"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Un segundo pago de 50% a la entrega y aprobación del informe intermedio a satisfacción del banco/U</w:t>
      </w:r>
      <w:r w:rsidR="005B39D8" w:rsidRPr="00273024">
        <w:rPr>
          <w:rFonts w:ascii="Arial" w:hAnsi="Arial" w:cs="Arial"/>
          <w:sz w:val="22"/>
          <w:szCs w:val="22"/>
          <w:lang w:val="es-ES_tradnl"/>
        </w:rPr>
        <w:t>E</w:t>
      </w:r>
      <w:r w:rsidRPr="00273024">
        <w:rPr>
          <w:rFonts w:ascii="Arial" w:hAnsi="Arial" w:cs="Arial"/>
          <w:sz w:val="22"/>
          <w:szCs w:val="22"/>
          <w:lang w:val="es-ES_tradnl"/>
        </w:rPr>
        <w:t>P.</w:t>
      </w:r>
    </w:p>
    <w:p w14:paraId="29A9B37F" w14:textId="77777777" w:rsidR="00DB399A" w:rsidRPr="00273024" w:rsidRDefault="00DB399A" w:rsidP="00D136CF">
      <w:pPr>
        <w:numPr>
          <w:ilvl w:val="0"/>
          <w:numId w:val="2"/>
        </w:numPr>
        <w:tabs>
          <w:tab w:val="clear" w:pos="1440"/>
        </w:tabs>
        <w:spacing w:before="120" w:after="120"/>
        <w:ind w:left="720"/>
        <w:jc w:val="both"/>
        <w:rPr>
          <w:rFonts w:ascii="Arial" w:hAnsi="Arial" w:cs="Arial"/>
          <w:sz w:val="22"/>
          <w:szCs w:val="22"/>
          <w:lang w:val="es-ES_tradnl"/>
        </w:rPr>
      </w:pPr>
      <w:r w:rsidRPr="00273024">
        <w:rPr>
          <w:rFonts w:ascii="Arial" w:hAnsi="Arial" w:cs="Arial"/>
          <w:sz w:val="22"/>
          <w:szCs w:val="22"/>
          <w:lang w:val="es-ES_tradnl"/>
        </w:rPr>
        <w:t>Un pago final de 20% a la entrega y aprobación del informe final a satisfacción del Banco/U</w:t>
      </w:r>
      <w:r w:rsidR="005B39D8" w:rsidRPr="00273024">
        <w:rPr>
          <w:rFonts w:ascii="Arial" w:hAnsi="Arial" w:cs="Arial"/>
          <w:sz w:val="22"/>
          <w:szCs w:val="22"/>
          <w:lang w:val="es-ES_tradnl"/>
        </w:rPr>
        <w:t>E</w:t>
      </w:r>
      <w:r w:rsidRPr="00273024">
        <w:rPr>
          <w:rFonts w:ascii="Arial" w:hAnsi="Arial" w:cs="Arial"/>
          <w:sz w:val="22"/>
          <w:szCs w:val="22"/>
          <w:lang w:val="es-ES_tradnl"/>
        </w:rPr>
        <w:t>P.</w:t>
      </w:r>
    </w:p>
    <w:p w14:paraId="1DEAF6A8" w14:textId="77777777" w:rsidR="00DB399A" w:rsidRPr="00273024" w:rsidRDefault="00A470B9" w:rsidP="00164554">
      <w:pPr>
        <w:pStyle w:val="ColorfulList-Accent12"/>
        <w:numPr>
          <w:ilvl w:val="0"/>
          <w:numId w:val="7"/>
        </w:numPr>
        <w:spacing w:before="120" w:after="120"/>
        <w:contextualSpacing w:val="0"/>
        <w:rPr>
          <w:rFonts w:ascii="Arial" w:hAnsi="Arial" w:cs="Arial"/>
          <w:b/>
          <w:sz w:val="22"/>
          <w:szCs w:val="22"/>
          <w:lang w:val="es-ES_tradnl"/>
        </w:rPr>
      </w:pPr>
      <w:r w:rsidRPr="00273024">
        <w:rPr>
          <w:rFonts w:ascii="Arial" w:hAnsi="Arial" w:cs="Arial"/>
          <w:b/>
          <w:sz w:val="22"/>
          <w:szCs w:val="22"/>
          <w:lang w:val="es-ES_tradnl"/>
        </w:rPr>
        <w:t>Supervisión o Coordinación</w:t>
      </w:r>
    </w:p>
    <w:p w14:paraId="79687736" w14:textId="77777777" w:rsidR="00162118" w:rsidRPr="00273024" w:rsidRDefault="00DB399A" w:rsidP="00181F39">
      <w:pPr>
        <w:tabs>
          <w:tab w:val="center" w:pos="4680"/>
        </w:tabs>
        <w:spacing w:before="120" w:after="120"/>
        <w:ind w:left="360"/>
        <w:jc w:val="both"/>
        <w:rPr>
          <w:rFonts w:ascii="Arial" w:hAnsi="Arial" w:cs="Arial"/>
          <w:bCs/>
          <w:sz w:val="22"/>
          <w:szCs w:val="22"/>
          <w:lang w:val="es-ES_tradnl"/>
        </w:rPr>
      </w:pPr>
      <w:r w:rsidRPr="00273024">
        <w:rPr>
          <w:rFonts w:ascii="Arial" w:hAnsi="Arial" w:cs="Arial"/>
          <w:bCs/>
          <w:sz w:val="22"/>
          <w:szCs w:val="22"/>
          <w:lang w:val="es-ES_tradnl"/>
        </w:rPr>
        <w:t xml:space="preserve">La coordinación de </w:t>
      </w:r>
      <w:r w:rsidRPr="00273024">
        <w:rPr>
          <w:rFonts w:ascii="Arial" w:hAnsi="Arial" w:cs="Arial"/>
          <w:sz w:val="22"/>
          <w:szCs w:val="22"/>
          <w:lang w:val="es-ES_tradnl"/>
        </w:rPr>
        <w:t>la</w:t>
      </w:r>
      <w:r w:rsidRPr="00273024">
        <w:rPr>
          <w:rFonts w:ascii="Arial" w:hAnsi="Arial" w:cs="Arial"/>
          <w:bCs/>
          <w:sz w:val="22"/>
          <w:szCs w:val="22"/>
          <w:lang w:val="es-ES_tradnl"/>
        </w:rPr>
        <w:t xml:space="preserve"> consultoría estará a cargo de </w:t>
      </w:r>
      <w:r w:rsidR="00EB03A1" w:rsidRPr="00273024">
        <w:rPr>
          <w:rFonts w:ascii="Arial" w:hAnsi="Arial" w:cs="Arial"/>
          <w:sz w:val="22"/>
          <w:szCs w:val="22"/>
          <w:lang w:val="es-ES_tradnl"/>
        </w:rPr>
        <w:t>Reinaldo Fioravanti (INE/TSP</w:t>
      </w:r>
      <w:r w:rsidR="006F6B58" w:rsidRPr="00273024">
        <w:rPr>
          <w:rFonts w:ascii="Arial" w:hAnsi="Arial" w:cs="Arial"/>
          <w:sz w:val="22"/>
          <w:szCs w:val="22"/>
          <w:lang w:val="es-ES_tradnl"/>
        </w:rPr>
        <w:t>)</w:t>
      </w:r>
      <w:r w:rsidR="00EB03A1" w:rsidRPr="00273024">
        <w:rPr>
          <w:rFonts w:ascii="Arial" w:hAnsi="Arial" w:cs="Arial"/>
          <w:bCs/>
          <w:sz w:val="22"/>
          <w:szCs w:val="22"/>
          <w:lang w:val="es-ES_tradnl"/>
        </w:rPr>
        <w:t xml:space="preserve"> </w:t>
      </w:r>
      <w:r w:rsidRPr="00273024">
        <w:rPr>
          <w:rFonts w:ascii="Arial" w:hAnsi="Arial" w:cs="Arial"/>
          <w:bCs/>
          <w:sz w:val="22"/>
          <w:szCs w:val="22"/>
          <w:lang w:val="es-ES_tradnl"/>
        </w:rPr>
        <w:t>Jefe de Equipo, en coordinación con la U</w:t>
      </w:r>
      <w:r w:rsidR="005B39D8" w:rsidRPr="00273024">
        <w:rPr>
          <w:rFonts w:ascii="Arial" w:hAnsi="Arial" w:cs="Arial"/>
          <w:bCs/>
          <w:sz w:val="22"/>
          <w:szCs w:val="22"/>
          <w:lang w:val="es-ES_tradnl"/>
        </w:rPr>
        <w:t>E</w:t>
      </w:r>
      <w:r w:rsidRPr="00273024">
        <w:rPr>
          <w:rFonts w:ascii="Arial" w:hAnsi="Arial" w:cs="Arial"/>
          <w:bCs/>
          <w:sz w:val="22"/>
          <w:szCs w:val="22"/>
          <w:lang w:val="es-ES_tradnl"/>
        </w:rPr>
        <w:t xml:space="preserve">P. </w:t>
      </w:r>
    </w:p>
    <w:p w14:paraId="52032DCC" w14:textId="77777777" w:rsidR="008B16F6" w:rsidRPr="00273024" w:rsidRDefault="008B16F6" w:rsidP="00EB03A1">
      <w:pPr>
        <w:rPr>
          <w:rFonts w:ascii="Arial" w:hAnsi="Arial" w:cs="Arial"/>
          <w:bCs/>
          <w:sz w:val="22"/>
          <w:szCs w:val="22"/>
          <w:lang w:val="es-ES_tradnl"/>
        </w:rPr>
      </w:pPr>
    </w:p>
    <w:sectPr w:rsidR="008B16F6" w:rsidRPr="00273024" w:rsidSect="000424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E0A7" w14:textId="77777777" w:rsidR="00B065BB" w:rsidRDefault="00B065BB" w:rsidP="00D55695">
      <w:r>
        <w:separator/>
      </w:r>
    </w:p>
  </w:endnote>
  <w:endnote w:type="continuationSeparator" w:id="0">
    <w:p w14:paraId="75CD1413" w14:textId="77777777" w:rsidR="00B065BB" w:rsidRDefault="00B065BB" w:rsidP="00D55695">
      <w:r>
        <w:continuationSeparator/>
      </w:r>
    </w:p>
  </w:endnote>
  <w:endnote w:type="continuationNotice" w:id="1">
    <w:p w14:paraId="6650F29E" w14:textId="77777777" w:rsidR="00B065BB" w:rsidRDefault="00B06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8AC7" w14:textId="77777777" w:rsidR="00B065BB" w:rsidRDefault="00B065BB" w:rsidP="00D55695">
      <w:r>
        <w:separator/>
      </w:r>
    </w:p>
  </w:footnote>
  <w:footnote w:type="continuationSeparator" w:id="0">
    <w:p w14:paraId="76F2E1BE" w14:textId="77777777" w:rsidR="00B065BB" w:rsidRDefault="00B065BB" w:rsidP="00D55695">
      <w:r>
        <w:continuationSeparator/>
      </w:r>
    </w:p>
  </w:footnote>
  <w:footnote w:type="continuationNotice" w:id="1">
    <w:p w14:paraId="4060CA92" w14:textId="77777777" w:rsidR="00B065BB" w:rsidRDefault="00B065BB"/>
  </w:footnote>
  <w:footnote w:id="2">
    <w:p w14:paraId="0317597E" w14:textId="77777777" w:rsidR="000B3BCD" w:rsidRPr="00F54942" w:rsidRDefault="000B3BCD" w:rsidP="00F54942">
      <w:pPr>
        <w:pStyle w:val="FootnoteText"/>
        <w:spacing w:after="0"/>
        <w:ind w:left="360" w:hanging="360"/>
        <w:rPr>
          <w:rFonts w:ascii="Arial" w:hAnsi="Arial" w:cs="Arial"/>
          <w:lang w:val="es-ES_tradnl"/>
        </w:rPr>
      </w:pPr>
      <w:r w:rsidRPr="00F54942">
        <w:rPr>
          <w:rStyle w:val="FootnoteReference"/>
          <w:rFonts w:ascii="Arial" w:hAnsi="Arial" w:cs="Arial"/>
          <w:sz w:val="18"/>
          <w:lang w:val="es-ES_tradnl"/>
        </w:rPr>
        <w:footnoteRef/>
      </w:r>
      <w:r w:rsidRPr="00F54942">
        <w:rPr>
          <w:rFonts w:ascii="Arial" w:hAnsi="Arial" w:cs="Arial"/>
          <w:sz w:val="18"/>
          <w:lang w:val="es-ES_tradnl"/>
        </w:rPr>
        <w:t xml:space="preserve"> </w:t>
      </w:r>
      <w:r w:rsidRPr="00F54942">
        <w:rPr>
          <w:rFonts w:ascii="Arial" w:hAnsi="Arial" w:cs="Arial"/>
          <w:sz w:val="18"/>
          <w:lang w:val="es-ES_tradnl"/>
        </w:rPr>
        <w:tab/>
        <w:t>La adquisición de predios se financiará con contrapartida local.</w:t>
      </w:r>
    </w:p>
  </w:footnote>
  <w:footnote w:id="3">
    <w:p w14:paraId="293149F7" w14:textId="77777777" w:rsidR="000B3BCD" w:rsidRPr="007B70E8" w:rsidRDefault="000B3BCD" w:rsidP="00F54942">
      <w:pPr>
        <w:pStyle w:val="FootnoteText"/>
        <w:spacing w:after="0"/>
        <w:ind w:left="360" w:hanging="360"/>
        <w:rPr>
          <w:rFonts w:ascii="Arial" w:hAnsi="Arial" w:cs="Arial"/>
          <w:sz w:val="18"/>
          <w:szCs w:val="18"/>
        </w:rPr>
      </w:pPr>
      <w:r w:rsidRPr="007B70E8">
        <w:rPr>
          <w:rStyle w:val="FootnoteReference"/>
          <w:rFonts w:ascii="Arial" w:hAnsi="Arial" w:cs="Arial"/>
          <w:sz w:val="18"/>
          <w:szCs w:val="18"/>
        </w:rPr>
        <w:footnoteRef/>
      </w:r>
      <w:r>
        <w:rPr>
          <w:rFonts w:ascii="Arial" w:hAnsi="Arial" w:cs="Arial"/>
          <w:sz w:val="18"/>
          <w:szCs w:val="18"/>
        </w:rPr>
        <w:t xml:space="preserve"> </w:t>
      </w:r>
      <w:r w:rsidRPr="00F54942">
        <w:rPr>
          <w:rFonts w:ascii="Arial" w:hAnsi="Arial" w:cs="Arial"/>
          <w:sz w:val="18"/>
          <w:szCs w:val="18"/>
          <w:lang w:val="es-ES_tradnl"/>
        </w:rPr>
        <w:tab/>
        <w:t>Actualmente el Banco se encuentra ejecutando la CT ATN/OC-15803-RG del estudio de refuncionalización del Túneles Caracoles (Fase I).</w:t>
      </w:r>
    </w:p>
  </w:footnote>
  <w:footnote w:id="4">
    <w:p w14:paraId="12A47D67" w14:textId="77777777" w:rsidR="000B3BCD" w:rsidRPr="00DD3373" w:rsidRDefault="000B3BCD">
      <w:pPr>
        <w:pStyle w:val="FootnoteText"/>
        <w:rPr>
          <w:rFonts w:ascii="Arial" w:hAnsi="Arial" w:cs="Arial"/>
          <w:sz w:val="18"/>
          <w:szCs w:val="18"/>
        </w:rPr>
      </w:pPr>
      <w:r w:rsidRPr="00DD3373">
        <w:rPr>
          <w:rStyle w:val="FootnoteReference"/>
          <w:rFonts w:ascii="Arial" w:hAnsi="Arial" w:cs="Arial"/>
          <w:sz w:val="18"/>
          <w:szCs w:val="18"/>
        </w:rPr>
        <w:footnoteRef/>
      </w:r>
      <w:r w:rsidRPr="00DD3373">
        <w:rPr>
          <w:rFonts w:ascii="Arial" w:hAnsi="Arial" w:cs="Arial"/>
          <w:sz w:val="18"/>
          <w:szCs w:val="18"/>
        </w:rPr>
        <w:t xml:space="preserve"> </w:t>
      </w:r>
      <w:r w:rsidRPr="00DD3373">
        <w:rPr>
          <w:rFonts w:ascii="Arial" w:eastAsia="Arial Unicode MS" w:hAnsi="Arial" w:cs="Arial"/>
          <w:bCs/>
          <w:sz w:val="18"/>
          <w:szCs w:val="18"/>
          <w:lang w:val="es-ES_tradnl"/>
        </w:rPr>
        <w:t>La inclusión de cada obra no incluida en la muestra, implicará atender los criterios de elegibilidad de la primera operación.</w:t>
      </w:r>
    </w:p>
  </w:footnote>
  <w:footnote w:id="5">
    <w:p w14:paraId="4BF3907F" w14:textId="77777777" w:rsidR="000B3BCD" w:rsidRPr="00826DEC" w:rsidRDefault="000B3BCD" w:rsidP="000B3BCD">
      <w:pPr>
        <w:pStyle w:val="FootnoteText"/>
        <w:spacing w:after="0"/>
        <w:ind w:left="274" w:hanging="274"/>
        <w:rPr>
          <w:rFonts w:ascii="Arial" w:hAnsi="Arial" w:cs="Arial"/>
          <w:sz w:val="18"/>
          <w:szCs w:val="18"/>
          <w:lang w:val="es-AR"/>
        </w:rPr>
      </w:pPr>
      <w:r w:rsidRPr="00826DEC">
        <w:rPr>
          <w:rStyle w:val="FootnoteReference"/>
          <w:rFonts w:ascii="Arial" w:hAnsi="Arial" w:cs="Arial"/>
          <w:sz w:val="18"/>
          <w:szCs w:val="18"/>
        </w:rPr>
        <w:footnoteRef/>
      </w:r>
      <w:r w:rsidRPr="00826DEC">
        <w:rPr>
          <w:rFonts w:ascii="Arial" w:hAnsi="Arial" w:cs="Arial"/>
          <w:sz w:val="18"/>
          <w:szCs w:val="18"/>
        </w:rPr>
        <w:t xml:space="preserve"> </w:t>
      </w:r>
      <w:r>
        <w:rPr>
          <w:rFonts w:ascii="Arial" w:hAnsi="Arial" w:cs="Arial"/>
          <w:sz w:val="18"/>
          <w:szCs w:val="18"/>
        </w:rPr>
        <w:tab/>
      </w:r>
      <w:r w:rsidRPr="00B45249">
        <w:rPr>
          <w:rFonts w:ascii="Arial" w:hAnsi="Arial" w:cs="Arial"/>
          <w:bCs/>
          <w:sz w:val="18"/>
          <w:szCs w:val="18"/>
          <w:lang w:val="es-ES_tradnl"/>
        </w:rPr>
        <w:t>La línea de base corresponde al año 2016 con 197 camiones livianos por día (a una carga de 18 tn/camión) y 1.148 camiones pesados (a una carga media de 30 tn/camión) siendo que 74% de los camiones pesados y 59% de los camiones livianos de corta distancia llevan carga. Fuente: aforos de Origen/Desino (O/D) en el tramo de la Variante Palmira-Lujan de Cuyo.  Con base al tránsito del recorrido SIN proyecto se determinó la carga circulante ponderada por km del recorrido SIN proyecto</w:t>
      </w:r>
      <w:r>
        <w:rPr>
          <w:rFonts w:ascii="Arial" w:hAnsi="Arial" w:cs="Arial"/>
          <w:bCs/>
          <w:sz w:val="18"/>
          <w:szCs w:val="18"/>
          <w:lang w:val="es-ES_tradnl"/>
        </w:rPr>
        <w:t>.</w:t>
      </w:r>
    </w:p>
  </w:footnote>
  <w:footnote w:id="6">
    <w:p w14:paraId="514F160A" w14:textId="77777777" w:rsidR="000B3BCD" w:rsidRPr="00826DEC" w:rsidRDefault="000B3BCD" w:rsidP="000B3BCD">
      <w:pPr>
        <w:pStyle w:val="FootnoteText"/>
        <w:spacing w:after="0"/>
        <w:ind w:left="274" w:hanging="274"/>
        <w:rPr>
          <w:rFonts w:ascii="Arial" w:hAnsi="Arial" w:cs="Arial"/>
          <w:sz w:val="18"/>
          <w:szCs w:val="18"/>
          <w:lang w:val="es-AR"/>
        </w:rPr>
      </w:pPr>
      <w:r w:rsidRPr="00826DEC">
        <w:rPr>
          <w:rStyle w:val="FootnoteReference"/>
          <w:rFonts w:ascii="Arial" w:hAnsi="Arial" w:cs="Arial"/>
          <w:sz w:val="18"/>
          <w:szCs w:val="18"/>
        </w:rPr>
        <w:footnoteRef/>
      </w:r>
      <w:r w:rsidRPr="00826DEC">
        <w:rPr>
          <w:rFonts w:ascii="Arial" w:hAnsi="Arial" w:cs="Arial"/>
          <w:bCs/>
          <w:sz w:val="18"/>
          <w:szCs w:val="18"/>
          <w:lang w:val="es-ES_tradnl"/>
        </w:rPr>
        <w:t xml:space="preserve"> </w:t>
      </w:r>
      <w:r>
        <w:rPr>
          <w:rFonts w:ascii="Arial" w:hAnsi="Arial" w:cs="Arial"/>
          <w:bCs/>
          <w:sz w:val="18"/>
          <w:szCs w:val="18"/>
          <w:lang w:val="es-ES_tradnl"/>
        </w:rPr>
        <w:tab/>
      </w:r>
      <w:r w:rsidRPr="00B45249">
        <w:rPr>
          <w:rFonts w:ascii="Arial" w:hAnsi="Arial" w:cs="Arial"/>
          <w:bCs/>
          <w:sz w:val="18"/>
          <w:szCs w:val="18"/>
          <w:lang w:val="es-ES_tradnl"/>
        </w:rPr>
        <w:t>La meta de estimación de carga se determinó para el año 2021 del tránsito derivado por la Variante Palmira proyectado a ese año y del tránsito del corredor del PCR, de los estudios de tránsito actualizados al año 2016 proyectados al 2021, con 226 vehículos por día (VPD) de camiones livianos (a una carga de 18 tn/camión) y 1.345 VPD de camiones pesados (a una carga media de 30 tn/camión) manteniendo la proporción de camiones cargados en 74% para camiones pesados y 59% para camiones livianos de corta distancia</w:t>
      </w:r>
      <w:r w:rsidRPr="00826DEC">
        <w:rPr>
          <w:rFonts w:ascii="Arial" w:hAnsi="Arial" w:cs="Arial"/>
          <w:bCs/>
          <w:sz w:val="18"/>
          <w:szCs w:val="18"/>
          <w:lang w:val="es-ES_tradnl"/>
        </w:rPr>
        <w:t>.</w:t>
      </w:r>
    </w:p>
  </w:footnote>
  <w:footnote w:id="7">
    <w:p w14:paraId="6E63AEB9" w14:textId="77777777" w:rsidR="000B3BCD" w:rsidRPr="00DA49D6" w:rsidRDefault="000B3BCD" w:rsidP="000B3BCD">
      <w:pPr>
        <w:pStyle w:val="FootnoteText"/>
        <w:spacing w:after="0"/>
        <w:ind w:left="274" w:hanging="274"/>
        <w:rPr>
          <w:rFonts w:ascii="Arial" w:hAnsi="Arial" w:cs="Arial"/>
          <w:sz w:val="18"/>
          <w:szCs w:val="18"/>
          <w:lang w:val="es-AR"/>
        </w:rPr>
      </w:pPr>
      <w:r w:rsidRPr="00DA49D6">
        <w:rPr>
          <w:rStyle w:val="FootnoteReference"/>
          <w:rFonts w:ascii="Arial" w:hAnsi="Arial" w:cs="Arial"/>
          <w:sz w:val="18"/>
          <w:szCs w:val="18"/>
        </w:rPr>
        <w:footnoteRef/>
      </w:r>
      <w:r w:rsidRPr="00DA49D6">
        <w:rPr>
          <w:rFonts w:ascii="Arial" w:hAnsi="Arial" w:cs="Arial"/>
          <w:sz w:val="18"/>
          <w:szCs w:val="18"/>
        </w:rPr>
        <w:t xml:space="preserve"> </w:t>
      </w:r>
      <w:r>
        <w:rPr>
          <w:rFonts w:ascii="Arial" w:hAnsi="Arial" w:cs="Arial"/>
          <w:sz w:val="18"/>
          <w:szCs w:val="18"/>
        </w:rPr>
        <w:tab/>
      </w:r>
      <w:r w:rsidRPr="00DA49D6">
        <w:rPr>
          <w:rFonts w:ascii="Arial" w:hAnsi="Arial" w:cs="Arial"/>
          <w:bCs/>
          <w:sz w:val="18"/>
          <w:szCs w:val="18"/>
          <w:lang w:val="es-ES_tradnl"/>
        </w:rPr>
        <w:t xml:space="preserve">La estimación de cortes al año es entre 40 y 50 días al año por efecto de la nieve (se adoptan 40 días al año como línea de base, en concepto de aludes, nieve y remoción en masa - sólidos), que origina la necesidad de construir cobertizos adicionales (Fuente: Perfil de Proyecto de la DNV). </w:t>
      </w:r>
    </w:p>
  </w:footnote>
  <w:footnote w:id="8">
    <w:p w14:paraId="26A10109" w14:textId="77777777" w:rsidR="000B3BCD" w:rsidRPr="00DA49D6" w:rsidRDefault="000B3BCD" w:rsidP="009C6A6B">
      <w:pPr>
        <w:pStyle w:val="FootnoteText"/>
        <w:spacing w:after="0"/>
        <w:ind w:left="274" w:hanging="274"/>
        <w:rPr>
          <w:rFonts w:ascii="Arial" w:hAnsi="Arial" w:cs="Arial"/>
          <w:sz w:val="18"/>
          <w:szCs w:val="18"/>
          <w:lang w:val="es-AR"/>
        </w:rPr>
      </w:pPr>
      <w:r w:rsidRPr="00DA49D6">
        <w:rPr>
          <w:rStyle w:val="FootnoteReference"/>
          <w:rFonts w:ascii="Arial" w:hAnsi="Arial" w:cs="Arial"/>
          <w:sz w:val="18"/>
          <w:szCs w:val="18"/>
        </w:rPr>
        <w:footnoteRef/>
      </w:r>
      <w:r w:rsidRPr="00DA49D6">
        <w:rPr>
          <w:rFonts w:ascii="Arial" w:hAnsi="Arial" w:cs="Arial"/>
          <w:sz w:val="18"/>
          <w:szCs w:val="18"/>
        </w:rPr>
        <w:t xml:space="preserve"> </w:t>
      </w:r>
      <w:r w:rsidR="009C6A6B">
        <w:rPr>
          <w:rFonts w:ascii="Arial" w:hAnsi="Arial" w:cs="Arial"/>
          <w:sz w:val="18"/>
          <w:szCs w:val="18"/>
        </w:rPr>
        <w:tab/>
      </w:r>
      <w:r w:rsidRPr="00DA49D6">
        <w:rPr>
          <w:rFonts w:ascii="Arial" w:hAnsi="Arial" w:cs="Arial"/>
          <w:bCs/>
          <w:sz w:val="18"/>
          <w:szCs w:val="18"/>
          <w:lang w:val="es-ES_tradnl"/>
        </w:rPr>
        <w:t>Se espera que, con la construcción de 16 cobertizos previstos en el corredor, donde se identificaron 31 puntos críticos de deslizamientos y efectos de nieve, se disminuirán los cortes al año de un total de 40 a 10 al año. Para la primera operación se estima la construcción de 1 cobertizo, reduciendo proporcionalmente 3 días los días de interrupción.</w:t>
      </w:r>
    </w:p>
  </w:footnote>
  <w:footnote w:id="9">
    <w:p w14:paraId="0302B186" w14:textId="77777777" w:rsidR="000B3BCD" w:rsidRPr="00826DEC" w:rsidRDefault="000B3BCD" w:rsidP="00003071">
      <w:pPr>
        <w:pStyle w:val="FootnoteText"/>
        <w:spacing w:after="0"/>
        <w:ind w:left="274" w:hanging="274"/>
        <w:rPr>
          <w:rFonts w:ascii="Arial" w:hAnsi="Arial" w:cs="Arial"/>
          <w:sz w:val="18"/>
          <w:szCs w:val="18"/>
          <w:vertAlign w:val="superscript"/>
        </w:rPr>
      </w:pPr>
      <w:r w:rsidRPr="00B3731B">
        <w:rPr>
          <w:rStyle w:val="FootnoteReference"/>
          <w:rFonts w:ascii="Arial" w:hAnsi="Arial" w:cs="Arial"/>
          <w:sz w:val="18"/>
          <w:szCs w:val="18"/>
        </w:rPr>
        <w:footnoteRef/>
      </w:r>
      <w:r w:rsidRPr="00B3731B">
        <w:rPr>
          <w:rStyle w:val="FootnoteReference"/>
          <w:rFonts w:ascii="Arial" w:hAnsi="Arial" w:cs="Arial"/>
          <w:sz w:val="18"/>
          <w:szCs w:val="18"/>
        </w:rPr>
        <w:t xml:space="preserve"> </w:t>
      </w:r>
      <w:r w:rsidRPr="00B3731B">
        <w:rPr>
          <w:rFonts w:ascii="Arial" w:hAnsi="Arial" w:cs="Arial"/>
          <w:sz w:val="18"/>
          <w:szCs w:val="18"/>
        </w:rPr>
        <w:tab/>
      </w:r>
      <w:r w:rsidRPr="00B3731B">
        <w:rPr>
          <w:rFonts w:ascii="Arial" w:eastAsia="Arial Unicode MS" w:hAnsi="Arial" w:cs="Arial"/>
          <w:bCs/>
          <w:sz w:val="18"/>
          <w:szCs w:val="18"/>
          <w:lang w:val="es-ES_tradnl"/>
        </w:rPr>
        <w:t>No se considera la reducción del costo del tiempo de viaje, ya que se define el indicador siguiente medido en reducción de tiempos de viajes.  Solo reducción de COV de la modelación de la evaluación económica del HDM-4, entre los costos SIN y CON proyecto en el recorrido correspondiente para cada escenario.</w:t>
      </w:r>
    </w:p>
  </w:footnote>
  <w:footnote w:id="10">
    <w:p w14:paraId="1FCEB697" w14:textId="77777777" w:rsidR="000B3BCD" w:rsidRPr="00E762E4" w:rsidRDefault="000B3BCD" w:rsidP="00003071">
      <w:pPr>
        <w:pStyle w:val="FootnoteText"/>
        <w:spacing w:after="0"/>
        <w:ind w:left="274" w:hanging="274"/>
        <w:rPr>
          <w:lang w:val="es-AR"/>
        </w:rPr>
      </w:pPr>
      <w:r w:rsidRPr="00826DEC">
        <w:rPr>
          <w:rStyle w:val="FootnoteReference"/>
          <w:rFonts w:ascii="Arial" w:hAnsi="Arial" w:cs="Arial"/>
          <w:sz w:val="18"/>
          <w:szCs w:val="18"/>
        </w:rPr>
        <w:footnoteRef/>
      </w:r>
      <w:r w:rsidRPr="00826DEC">
        <w:rPr>
          <w:rFonts w:ascii="Arial" w:hAnsi="Arial" w:cs="Arial"/>
          <w:sz w:val="18"/>
          <w:szCs w:val="18"/>
        </w:rPr>
        <w:t xml:space="preserve"> </w:t>
      </w:r>
      <w:r>
        <w:rPr>
          <w:rFonts w:ascii="Arial" w:hAnsi="Arial" w:cs="Arial"/>
          <w:sz w:val="18"/>
          <w:szCs w:val="18"/>
        </w:rPr>
        <w:tab/>
      </w:r>
      <w:r w:rsidRPr="00826DEC">
        <w:rPr>
          <w:rFonts w:ascii="Arial" w:hAnsi="Arial" w:cs="Arial"/>
          <w:bCs/>
          <w:sz w:val="18"/>
          <w:szCs w:val="18"/>
          <w:lang w:val="es-ES_tradnl"/>
        </w:rPr>
        <w:t>Se adoptó el promedio de velocidades entre SIN y CO</w:t>
      </w:r>
      <w:r>
        <w:rPr>
          <w:rFonts w:ascii="Arial" w:hAnsi="Arial" w:cs="Arial"/>
          <w:bCs/>
          <w:sz w:val="18"/>
          <w:szCs w:val="18"/>
          <w:lang w:val="es-ES_tradnl"/>
        </w:rPr>
        <w:t>N proyecto obtenidos del HDM-4, para la alternativa base y la alternativa CON</w:t>
      </w:r>
      <w:r w:rsidRPr="00826DEC">
        <w:rPr>
          <w:rFonts w:ascii="Arial" w:hAnsi="Arial" w:cs="Arial"/>
          <w:bCs/>
          <w:sz w:val="18"/>
          <w:szCs w:val="18"/>
          <w:lang w:val="es-ES_tradnl"/>
        </w:rPr>
        <w:t xml:space="preserve"> </w:t>
      </w:r>
      <w:r>
        <w:rPr>
          <w:rFonts w:ascii="Arial" w:hAnsi="Arial" w:cs="Arial"/>
          <w:bCs/>
          <w:sz w:val="18"/>
          <w:szCs w:val="18"/>
          <w:lang w:val="es-ES_tradnl"/>
        </w:rPr>
        <w:t>proyecto. (i) recorrido SIN proyecto = 53,</w:t>
      </w:r>
      <w:r w:rsidRPr="00826DEC">
        <w:rPr>
          <w:rFonts w:ascii="Arial" w:hAnsi="Arial" w:cs="Arial"/>
          <w:bCs/>
          <w:sz w:val="18"/>
          <w:szCs w:val="18"/>
          <w:lang w:val="es-ES_tradnl"/>
        </w:rPr>
        <w:t>06 km. Se adoptó el promedio ponderado de veloci</w:t>
      </w:r>
      <w:r>
        <w:rPr>
          <w:rFonts w:ascii="Arial" w:hAnsi="Arial" w:cs="Arial"/>
          <w:bCs/>
          <w:sz w:val="18"/>
          <w:szCs w:val="18"/>
          <w:lang w:val="es-ES_tradnl"/>
        </w:rPr>
        <w:t>dades estimadas con HDM-4 (del año 2021 de la alternativa b</w:t>
      </w:r>
      <w:r w:rsidRPr="00826DEC">
        <w:rPr>
          <w:rFonts w:ascii="Arial" w:hAnsi="Arial" w:cs="Arial"/>
          <w:bCs/>
          <w:sz w:val="18"/>
          <w:szCs w:val="18"/>
          <w:lang w:val="es-ES_tradnl"/>
        </w:rPr>
        <w:t xml:space="preserve">ase del </w:t>
      </w:r>
      <w:r>
        <w:rPr>
          <w:rFonts w:ascii="Arial" w:hAnsi="Arial" w:cs="Arial"/>
          <w:bCs/>
          <w:sz w:val="18"/>
          <w:szCs w:val="18"/>
          <w:lang w:val="es-ES_tradnl"/>
        </w:rPr>
        <w:t>m</w:t>
      </w:r>
      <w:r w:rsidRPr="00826DEC">
        <w:rPr>
          <w:rFonts w:ascii="Arial" w:hAnsi="Arial" w:cs="Arial"/>
          <w:bCs/>
          <w:sz w:val="18"/>
          <w:szCs w:val="18"/>
          <w:lang w:val="es-ES_tradnl"/>
        </w:rPr>
        <w:t>odelo) de todos los tramos recorridos en S</w:t>
      </w:r>
      <w:r>
        <w:rPr>
          <w:rFonts w:ascii="Arial" w:hAnsi="Arial" w:cs="Arial"/>
          <w:bCs/>
          <w:sz w:val="18"/>
          <w:szCs w:val="18"/>
          <w:lang w:val="es-ES_tradnl"/>
        </w:rPr>
        <w:t>IN</w:t>
      </w:r>
      <w:r w:rsidRPr="00826DEC">
        <w:rPr>
          <w:rFonts w:ascii="Arial" w:hAnsi="Arial" w:cs="Arial"/>
          <w:bCs/>
          <w:sz w:val="18"/>
          <w:szCs w:val="18"/>
          <w:lang w:val="es-ES_tradnl"/>
        </w:rPr>
        <w:t xml:space="preserve"> </w:t>
      </w:r>
      <w:r>
        <w:rPr>
          <w:rFonts w:ascii="Arial" w:hAnsi="Arial" w:cs="Arial"/>
          <w:bCs/>
          <w:sz w:val="18"/>
          <w:szCs w:val="18"/>
          <w:lang w:val="es-ES_tradnl"/>
        </w:rPr>
        <w:t>p</w:t>
      </w:r>
      <w:r w:rsidRPr="00826DEC">
        <w:rPr>
          <w:rFonts w:ascii="Arial" w:hAnsi="Arial" w:cs="Arial"/>
          <w:bCs/>
          <w:sz w:val="18"/>
          <w:szCs w:val="18"/>
          <w:lang w:val="es-ES_tradnl"/>
        </w:rPr>
        <w:t xml:space="preserve">royecto (5 tramos), en km/h y ponderada por longitud y tránsito para que sea representativa de ambas variables. Velocidades </w:t>
      </w:r>
      <w:r>
        <w:rPr>
          <w:rFonts w:ascii="Arial" w:hAnsi="Arial" w:cs="Arial"/>
          <w:bCs/>
          <w:sz w:val="18"/>
          <w:szCs w:val="18"/>
          <w:lang w:val="es-ES_tradnl"/>
        </w:rPr>
        <w:t>año ase 2017 (km/h): a</w:t>
      </w:r>
      <w:r w:rsidRPr="00826DEC">
        <w:rPr>
          <w:rFonts w:ascii="Arial" w:hAnsi="Arial" w:cs="Arial"/>
          <w:bCs/>
          <w:sz w:val="18"/>
          <w:szCs w:val="18"/>
          <w:lang w:val="es-ES_tradnl"/>
        </w:rPr>
        <w:t xml:space="preserve">utos = 88, </w:t>
      </w:r>
      <w:r>
        <w:rPr>
          <w:rFonts w:ascii="Arial" w:hAnsi="Arial" w:cs="Arial"/>
          <w:bCs/>
          <w:sz w:val="18"/>
          <w:szCs w:val="18"/>
          <w:lang w:val="es-ES_tradnl"/>
        </w:rPr>
        <w:t>ómnibus = 77, c</w:t>
      </w:r>
      <w:r w:rsidRPr="00826DEC">
        <w:rPr>
          <w:rFonts w:ascii="Arial" w:hAnsi="Arial" w:cs="Arial"/>
          <w:bCs/>
          <w:sz w:val="18"/>
          <w:szCs w:val="18"/>
          <w:lang w:val="es-ES_tradnl"/>
        </w:rPr>
        <w:t xml:space="preserve">amión </w:t>
      </w:r>
      <w:r>
        <w:rPr>
          <w:rFonts w:ascii="Arial" w:hAnsi="Arial" w:cs="Arial"/>
          <w:bCs/>
          <w:sz w:val="18"/>
          <w:szCs w:val="18"/>
          <w:lang w:val="es-ES_tradnl"/>
        </w:rPr>
        <w:t>liviano = 72, c</w:t>
      </w:r>
      <w:r w:rsidRPr="00826DEC">
        <w:rPr>
          <w:rFonts w:ascii="Arial" w:hAnsi="Arial" w:cs="Arial"/>
          <w:bCs/>
          <w:sz w:val="18"/>
          <w:szCs w:val="18"/>
          <w:lang w:val="es-ES_tradnl"/>
        </w:rPr>
        <w:t xml:space="preserve">amión </w:t>
      </w:r>
      <w:r>
        <w:rPr>
          <w:rFonts w:ascii="Arial" w:hAnsi="Arial" w:cs="Arial"/>
          <w:bCs/>
          <w:sz w:val="18"/>
          <w:szCs w:val="18"/>
          <w:lang w:val="es-ES_tradnl"/>
        </w:rPr>
        <w:t>p</w:t>
      </w:r>
      <w:r w:rsidRPr="00826DEC">
        <w:rPr>
          <w:rFonts w:ascii="Arial" w:hAnsi="Arial" w:cs="Arial"/>
          <w:bCs/>
          <w:sz w:val="18"/>
          <w:szCs w:val="18"/>
          <w:lang w:val="es-ES_tradnl"/>
        </w:rPr>
        <w:t xml:space="preserve">esado = 71. </w:t>
      </w:r>
      <w:r>
        <w:rPr>
          <w:rFonts w:ascii="Arial" w:hAnsi="Arial" w:cs="Arial"/>
          <w:bCs/>
          <w:sz w:val="18"/>
          <w:szCs w:val="18"/>
          <w:lang w:val="es-ES_tradnl"/>
        </w:rPr>
        <w:t>(ii)</w:t>
      </w:r>
      <w:r w:rsidRPr="00826DEC">
        <w:rPr>
          <w:rFonts w:ascii="Arial" w:hAnsi="Arial" w:cs="Arial"/>
          <w:bCs/>
          <w:sz w:val="18"/>
          <w:szCs w:val="18"/>
          <w:lang w:val="es-ES_tradnl"/>
        </w:rPr>
        <w:t xml:space="preserve"> </w:t>
      </w:r>
      <w:r>
        <w:rPr>
          <w:rFonts w:ascii="Arial" w:hAnsi="Arial" w:cs="Arial"/>
          <w:bCs/>
          <w:sz w:val="18"/>
          <w:szCs w:val="18"/>
          <w:lang w:val="es-ES_tradnl"/>
        </w:rPr>
        <w:t>r</w:t>
      </w:r>
      <w:r w:rsidRPr="00826DEC">
        <w:rPr>
          <w:rFonts w:ascii="Arial" w:hAnsi="Arial" w:cs="Arial"/>
          <w:bCs/>
          <w:sz w:val="18"/>
          <w:szCs w:val="18"/>
          <w:lang w:val="es-ES_tradnl"/>
        </w:rPr>
        <w:t>ec</w:t>
      </w:r>
      <w:r>
        <w:rPr>
          <w:rFonts w:ascii="Arial" w:hAnsi="Arial" w:cs="Arial"/>
          <w:bCs/>
          <w:sz w:val="18"/>
          <w:szCs w:val="18"/>
          <w:lang w:val="es-ES_tradnl"/>
        </w:rPr>
        <w:t>orrido CON p</w:t>
      </w:r>
      <w:r w:rsidRPr="00826DEC">
        <w:rPr>
          <w:rFonts w:ascii="Arial" w:hAnsi="Arial" w:cs="Arial"/>
          <w:bCs/>
          <w:sz w:val="18"/>
          <w:szCs w:val="18"/>
          <w:lang w:val="es-ES_tradnl"/>
        </w:rPr>
        <w:t>royecto = 36</w:t>
      </w:r>
      <w:r>
        <w:rPr>
          <w:rFonts w:ascii="Arial" w:hAnsi="Arial" w:cs="Arial"/>
          <w:bCs/>
          <w:sz w:val="18"/>
          <w:szCs w:val="18"/>
          <w:lang w:val="es-ES_tradnl"/>
        </w:rPr>
        <w:t>,</w:t>
      </w:r>
      <w:r w:rsidRPr="00826DEC">
        <w:rPr>
          <w:rFonts w:ascii="Arial" w:hAnsi="Arial" w:cs="Arial"/>
          <w:bCs/>
          <w:sz w:val="18"/>
          <w:szCs w:val="18"/>
          <w:lang w:val="es-ES_tradnl"/>
        </w:rPr>
        <w:t xml:space="preserve">5 km. Se adoptó la velocidad promedio de la Variante Palmira del HDM-4, en km/h del año 2021 de la </w:t>
      </w:r>
      <w:r>
        <w:rPr>
          <w:rFonts w:ascii="Arial" w:hAnsi="Arial" w:cs="Arial"/>
          <w:bCs/>
          <w:sz w:val="18"/>
          <w:szCs w:val="18"/>
          <w:lang w:val="es-ES_tradnl"/>
        </w:rPr>
        <w:t>a</w:t>
      </w:r>
      <w:r w:rsidRPr="00826DEC">
        <w:rPr>
          <w:rFonts w:ascii="Arial" w:hAnsi="Arial" w:cs="Arial"/>
          <w:bCs/>
          <w:sz w:val="18"/>
          <w:szCs w:val="18"/>
          <w:lang w:val="es-ES_tradnl"/>
        </w:rPr>
        <w:t xml:space="preserve">lternativa CON proyecto (año 2021 de puesta en servicio de la Variante Palmira): </w:t>
      </w:r>
      <w:r>
        <w:rPr>
          <w:rFonts w:ascii="Arial" w:hAnsi="Arial" w:cs="Arial"/>
          <w:bCs/>
          <w:sz w:val="18"/>
          <w:szCs w:val="18"/>
          <w:lang w:val="es-ES_tradnl"/>
        </w:rPr>
        <w:t>v</w:t>
      </w:r>
      <w:r w:rsidRPr="00826DEC">
        <w:rPr>
          <w:rFonts w:ascii="Arial" w:hAnsi="Arial" w:cs="Arial"/>
          <w:bCs/>
          <w:sz w:val="18"/>
          <w:szCs w:val="18"/>
          <w:lang w:val="es-ES_tradnl"/>
        </w:rPr>
        <w:t>elocidad promedio base estimada en C</w:t>
      </w:r>
      <w:r>
        <w:rPr>
          <w:rFonts w:ascii="Arial" w:hAnsi="Arial" w:cs="Arial"/>
          <w:bCs/>
          <w:sz w:val="18"/>
          <w:szCs w:val="18"/>
          <w:lang w:val="es-ES_tradnl"/>
        </w:rPr>
        <w:t>ON</w:t>
      </w:r>
      <w:r w:rsidRPr="00826DEC">
        <w:rPr>
          <w:rFonts w:ascii="Arial" w:hAnsi="Arial" w:cs="Arial"/>
          <w:bCs/>
          <w:sz w:val="18"/>
          <w:szCs w:val="18"/>
          <w:lang w:val="es-ES_tradnl"/>
        </w:rPr>
        <w:t xml:space="preserve"> </w:t>
      </w:r>
      <w:r>
        <w:rPr>
          <w:rFonts w:ascii="Arial" w:hAnsi="Arial" w:cs="Arial"/>
          <w:bCs/>
          <w:sz w:val="18"/>
          <w:szCs w:val="18"/>
          <w:lang w:val="es-ES_tradnl"/>
        </w:rPr>
        <w:t>p</w:t>
      </w:r>
      <w:r w:rsidRPr="00826DEC">
        <w:rPr>
          <w:rFonts w:ascii="Arial" w:hAnsi="Arial" w:cs="Arial"/>
          <w:bCs/>
          <w:sz w:val="18"/>
          <w:szCs w:val="18"/>
          <w:lang w:val="es-ES_tradnl"/>
        </w:rPr>
        <w:t xml:space="preserve">royecto del </w:t>
      </w:r>
      <w:r>
        <w:rPr>
          <w:rFonts w:ascii="Arial" w:hAnsi="Arial" w:cs="Arial"/>
          <w:bCs/>
          <w:sz w:val="18"/>
          <w:szCs w:val="18"/>
          <w:lang w:val="es-ES_tradnl"/>
        </w:rPr>
        <w:t>año 2021 (km/h): autos = 116, ómnibus = 95, camión liviano = 84, camión p</w:t>
      </w:r>
      <w:r w:rsidRPr="00826DEC">
        <w:rPr>
          <w:rFonts w:ascii="Arial" w:hAnsi="Arial" w:cs="Arial"/>
          <w:bCs/>
          <w:sz w:val="18"/>
          <w:szCs w:val="18"/>
          <w:lang w:val="es-ES_tradnl"/>
        </w:rPr>
        <w:t xml:space="preserve">esado = 80. </w:t>
      </w:r>
      <w:r>
        <w:rPr>
          <w:rFonts w:ascii="Arial" w:hAnsi="Arial" w:cs="Arial"/>
          <w:bCs/>
          <w:sz w:val="18"/>
          <w:szCs w:val="18"/>
          <w:lang w:val="es-ES_tradnl"/>
        </w:rPr>
        <w:t>(iii</w:t>
      </w:r>
      <w:r w:rsidRPr="00826DEC">
        <w:rPr>
          <w:rFonts w:ascii="Arial" w:hAnsi="Arial" w:cs="Arial"/>
          <w:bCs/>
          <w:sz w:val="18"/>
          <w:szCs w:val="18"/>
          <w:lang w:val="es-ES_tradnl"/>
        </w:rPr>
        <w:t xml:space="preserve">) </w:t>
      </w:r>
      <w:r>
        <w:rPr>
          <w:rFonts w:ascii="Arial" w:hAnsi="Arial" w:cs="Arial"/>
          <w:bCs/>
          <w:sz w:val="18"/>
          <w:szCs w:val="18"/>
          <w:lang w:val="es-ES_tradnl"/>
        </w:rPr>
        <w:t>m</w:t>
      </w:r>
      <w:r w:rsidRPr="00826DEC">
        <w:rPr>
          <w:rFonts w:ascii="Arial" w:hAnsi="Arial" w:cs="Arial"/>
          <w:bCs/>
          <w:sz w:val="18"/>
          <w:szCs w:val="18"/>
          <w:lang w:val="es-ES_tradnl"/>
        </w:rPr>
        <w:t>eta estimada = reducción de 18 minutos en promedio del tiempo de recorrido de la flota, que equivale a un 43% de la reducción del tiempo del viaje debido al ahorro de recorrido de 16,53</w:t>
      </w:r>
      <w:r>
        <w:rPr>
          <w:rFonts w:ascii="Arial" w:hAnsi="Arial" w:cs="Arial"/>
          <w:bCs/>
          <w:sz w:val="18"/>
          <w:szCs w:val="18"/>
          <w:lang w:val="es-ES_tradnl"/>
        </w:rPr>
        <w:t> </w:t>
      </w:r>
      <w:r w:rsidRPr="00826DEC">
        <w:rPr>
          <w:rFonts w:ascii="Arial" w:hAnsi="Arial" w:cs="Arial"/>
          <w:bCs/>
          <w:sz w:val="18"/>
          <w:szCs w:val="18"/>
          <w:lang w:val="es-ES_tradnl"/>
        </w:rPr>
        <w:t>km, es decir el 31% de longitud por la Variante Palmira.</w:t>
      </w:r>
    </w:p>
  </w:footnote>
  <w:footnote w:id="11">
    <w:p w14:paraId="408E6E12" w14:textId="77777777" w:rsidR="00003071" w:rsidRPr="00DC1C23" w:rsidRDefault="00003071" w:rsidP="00003071">
      <w:pPr>
        <w:pStyle w:val="FootnoteText"/>
        <w:spacing w:after="0"/>
        <w:ind w:left="274" w:hanging="274"/>
        <w:rPr>
          <w:rFonts w:ascii="Arial" w:hAnsi="Arial" w:cs="Arial"/>
          <w:sz w:val="18"/>
          <w:szCs w:val="18"/>
        </w:rPr>
      </w:pPr>
      <w:r w:rsidRPr="00A2527A">
        <w:rPr>
          <w:rStyle w:val="FootnoteReference"/>
          <w:rFonts w:ascii="Arial" w:hAnsi="Arial" w:cs="Arial"/>
          <w:sz w:val="18"/>
          <w:szCs w:val="18"/>
        </w:rPr>
        <w:footnoteRef/>
      </w:r>
      <w:r w:rsidRPr="00A2527A">
        <w:rPr>
          <w:rFonts w:ascii="Arial" w:hAnsi="Arial" w:cs="Arial"/>
          <w:sz w:val="18"/>
          <w:szCs w:val="18"/>
        </w:rPr>
        <w:t xml:space="preserve"> </w:t>
      </w:r>
      <w:r>
        <w:rPr>
          <w:rFonts w:ascii="Arial" w:hAnsi="Arial" w:cs="Arial"/>
          <w:sz w:val="18"/>
          <w:szCs w:val="18"/>
        </w:rPr>
        <w:t xml:space="preserve">   </w:t>
      </w:r>
      <w:r w:rsidRPr="00A2527A">
        <w:rPr>
          <w:rFonts w:ascii="Arial" w:eastAsia="Arial Unicode MS" w:hAnsi="Arial" w:cs="Arial"/>
          <w:bCs/>
          <w:sz w:val="18"/>
          <w:szCs w:val="18"/>
          <w:lang w:val="es-ES_tradnl"/>
        </w:rPr>
        <w:t>La inclusión de cada obra no incluida en la muestra, implicará atender los criterios de elegibilidad de la primera operación.</w:t>
      </w:r>
    </w:p>
  </w:footnote>
  <w:footnote w:id="12">
    <w:p w14:paraId="7A24B482" w14:textId="77777777" w:rsidR="00003071" w:rsidRPr="00DC1C23" w:rsidRDefault="00003071" w:rsidP="00003071">
      <w:pPr>
        <w:pStyle w:val="FootnoteText"/>
        <w:spacing w:after="0"/>
        <w:ind w:left="270" w:hanging="270"/>
        <w:rPr>
          <w:rFonts w:ascii="Arial" w:hAnsi="Arial" w:cs="Arial"/>
          <w:sz w:val="18"/>
          <w:szCs w:val="18"/>
        </w:rPr>
      </w:pPr>
      <w:r w:rsidRPr="00A2527A">
        <w:rPr>
          <w:rStyle w:val="FootnoteReference"/>
          <w:rFonts w:ascii="Arial" w:hAnsi="Arial" w:cs="Arial"/>
          <w:sz w:val="18"/>
          <w:szCs w:val="18"/>
        </w:rPr>
        <w:footnoteRef/>
      </w:r>
      <w:r w:rsidRPr="00A2527A">
        <w:rPr>
          <w:rFonts w:ascii="Arial" w:hAnsi="Arial" w:cs="Arial"/>
          <w:sz w:val="18"/>
          <w:szCs w:val="18"/>
        </w:rPr>
        <w:t xml:space="preserve"> </w:t>
      </w:r>
      <w:r>
        <w:rPr>
          <w:rFonts w:ascii="Arial" w:hAnsi="Arial" w:cs="Arial"/>
          <w:sz w:val="18"/>
          <w:szCs w:val="18"/>
        </w:rPr>
        <w:t xml:space="preserve">   </w:t>
      </w:r>
      <w:r w:rsidRPr="00A2527A">
        <w:rPr>
          <w:rFonts w:ascii="Arial" w:eastAsia="Arial Unicode MS" w:hAnsi="Arial" w:cs="Arial"/>
          <w:bCs/>
          <w:sz w:val="18"/>
          <w:szCs w:val="18"/>
          <w:lang w:val="es-ES_tradnl"/>
        </w:rPr>
        <w:t>La inclusión de cada obra no incluida en la muestra, implicará atender los criterios de elegibilidad de la primera operación.</w:t>
      </w:r>
    </w:p>
  </w:footnote>
  <w:footnote w:id="13">
    <w:p w14:paraId="209456D1" w14:textId="77777777" w:rsidR="00003071" w:rsidRPr="00DC1C23" w:rsidRDefault="00003071" w:rsidP="00003071">
      <w:pPr>
        <w:pStyle w:val="FootnoteText"/>
        <w:spacing w:after="0"/>
        <w:ind w:left="270" w:hanging="270"/>
        <w:rPr>
          <w:rFonts w:ascii="Arial" w:hAnsi="Arial" w:cs="Arial"/>
          <w:sz w:val="18"/>
          <w:szCs w:val="18"/>
        </w:rPr>
      </w:pPr>
      <w:r w:rsidRPr="00A2527A">
        <w:rPr>
          <w:rStyle w:val="FootnoteReference"/>
          <w:rFonts w:ascii="Arial" w:hAnsi="Arial" w:cs="Arial"/>
          <w:sz w:val="18"/>
          <w:szCs w:val="18"/>
        </w:rPr>
        <w:footnoteRef/>
      </w:r>
      <w:r w:rsidRPr="00A2527A">
        <w:rPr>
          <w:rFonts w:ascii="Arial" w:hAnsi="Arial" w:cs="Arial"/>
          <w:sz w:val="18"/>
          <w:szCs w:val="18"/>
        </w:rPr>
        <w:t xml:space="preserve"> </w:t>
      </w:r>
      <w:r>
        <w:rPr>
          <w:rFonts w:ascii="Arial" w:hAnsi="Arial" w:cs="Arial"/>
          <w:sz w:val="18"/>
          <w:szCs w:val="18"/>
        </w:rPr>
        <w:t xml:space="preserve">   </w:t>
      </w:r>
      <w:r w:rsidRPr="00A2527A">
        <w:rPr>
          <w:rFonts w:ascii="Arial" w:eastAsia="Arial Unicode MS" w:hAnsi="Arial" w:cs="Arial"/>
          <w:bCs/>
          <w:sz w:val="18"/>
          <w:szCs w:val="18"/>
          <w:lang w:val="es-ES_tradnl"/>
        </w:rPr>
        <w:t>La inclusión de cada obra no incluida en la muestra, implicará atender los criterios de elegibilidad de la primera operación.</w:t>
      </w:r>
    </w:p>
  </w:footnote>
  <w:footnote w:id="14">
    <w:p w14:paraId="70123954" w14:textId="77777777" w:rsidR="00003071" w:rsidRPr="00DC1C23" w:rsidRDefault="00003071" w:rsidP="00003071">
      <w:pPr>
        <w:pStyle w:val="FootnoteText"/>
        <w:spacing w:after="0"/>
        <w:ind w:left="270" w:hanging="270"/>
        <w:rPr>
          <w:rFonts w:ascii="Arial" w:hAnsi="Arial" w:cs="Arial"/>
          <w:sz w:val="18"/>
          <w:szCs w:val="18"/>
        </w:rPr>
      </w:pPr>
      <w:r w:rsidRPr="00A2527A">
        <w:rPr>
          <w:rStyle w:val="FootnoteReference"/>
          <w:rFonts w:ascii="Arial" w:hAnsi="Arial" w:cs="Arial"/>
          <w:sz w:val="18"/>
          <w:szCs w:val="18"/>
        </w:rPr>
        <w:footnoteRef/>
      </w:r>
      <w:r w:rsidRPr="00A2527A">
        <w:rPr>
          <w:rFonts w:ascii="Arial" w:hAnsi="Arial" w:cs="Arial"/>
          <w:sz w:val="18"/>
          <w:szCs w:val="18"/>
        </w:rPr>
        <w:t xml:space="preserve"> </w:t>
      </w:r>
      <w:r>
        <w:rPr>
          <w:rFonts w:ascii="Arial" w:hAnsi="Arial" w:cs="Arial"/>
          <w:sz w:val="18"/>
          <w:szCs w:val="18"/>
        </w:rPr>
        <w:t xml:space="preserve">   </w:t>
      </w:r>
      <w:r w:rsidRPr="00A2527A">
        <w:rPr>
          <w:rFonts w:ascii="Arial" w:eastAsia="Arial Unicode MS" w:hAnsi="Arial" w:cs="Arial"/>
          <w:bCs/>
          <w:sz w:val="18"/>
          <w:szCs w:val="18"/>
          <w:lang w:val="es-ES_tradnl"/>
        </w:rPr>
        <w:t>La inclusión de cada obra no incluida en la muestra, implicará atender los criterios de elegibilidad de la primera operación.</w:t>
      </w:r>
    </w:p>
  </w:footnote>
  <w:footnote w:id="15">
    <w:p w14:paraId="2F295353" w14:textId="77777777" w:rsidR="00003071" w:rsidRPr="00DC1C23" w:rsidRDefault="00003071" w:rsidP="00003071">
      <w:pPr>
        <w:pStyle w:val="FootnoteText"/>
        <w:spacing w:after="0"/>
        <w:rPr>
          <w:rFonts w:ascii="Arial" w:hAnsi="Arial" w:cs="Arial"/>
          <w:sz w:val="18"/>
          <w:szCs w:val="18"/>
        </w:rPr>
      </w:pPr>
      <w:r w:rsidRPr="00A2527A">
        <w:rPr>
          <w:rStyle w:val="FootnoteReference"/>
          <w:rFonts w:ascii="Arial" w:hAnsi="Arial" w:cs="Arial"/>
          <w:sz w:val="18"/>
          <w:szCs w:val="18"/>
        </w:rPr>
        <w:footnoteRef/>
      </w:r>
      <w:r w:rsidRPr="00A2527A">
        <w:rPr>
          <w:rFonts w:ascii="Arial" w:hAnsi="Arial" w:cs="Arial"/>
          <w:sz w:val="18"/>
          <w:szCs w:val="18"/>
        </w:rPr>
        <w:t xml:space="preserve"> </w:t>
      </w:r>
      <w:r>
        <w:rPr>
          <w:rFonts w:ascii="Arial" w:hAnsi="Arial" w:cs="Arial"/>
          <w:sz w:val="18"/>
          <w:szCs w:val="18"/>
        </w:rPr>
        <w:t xml:space="preserve">   </w:t>
      </w:r>
      <w:r w:rsidRPr="00A2527A">
        <w:rPr>
          <w:rFonts w:ascii="Arial" w:eastAsia="Arial Unicode MS" w:hAnsi="Arial" w:cs="Arial"/>
          <w:bCs/>
          <w:sz w:val="18"/>
          <w:szCs w:val="18"/>
          <w:lang w:val="es-ES_tradnl"/>
        </w:rPr>
        <w:t>La inclusión de cada obra no incluida en la muestra, implicará atender los criterios de elegibilidad de la primera operación.</w:t>
      </w:r>
    </w:p>
  </w:footnote>
  <w:footnote w:id="16">
    <w:p w14:paraId="79E9BB29" w14:textId="77777777" w:rsidR="00003071" w:rsidRPr="00DC1C23" w:rsidRDefault="00003071" w:rsidP="00003071">
      <w:pPr>
        <w:pStyle w:val="FootnoteText"/>
        <w:spacing w:after="0"/>
        <w:rPr>
          <w:rFonts w:ascii="Arial" w:hAnsi="Arial" w:cs="Arial"/>
          <w:sz w:val="18"/>
          <w:szCs w:val="18"/>
        </w:rPr>
      </w:pPr>
      <w:r w:rsidRPr="00A2527A">
        <w:rPr>
          <w:rStyle w:val="FootnoteReference"/>
          <w:rFonts w:ascii="Arial" w:hAnsi="Arial" w:cs="Arial"/>
          <w:sz w:val="18"/>
          <w:szCs w:val="18"/>
        </w:rPr>
        <w:footnoteRef/>
      </w:r>
      <w:r w:rsidRPr="00A2527A">
        <w:rPr>
          <w:rFonts w:ascii="Arial" w:hAnsi="Arial" w:cs="Arial"/>
          <w:sz w:val="18"/>
          <w:szCs w:val="18"/>
        </w:rPr>
        <w:t xml:space="preserve"> </w:t>
      </w:r>
      <w:r>
        <w:rPr>
          <w:rFonts w:ascii="Arial" w:hAnsi="Arial" w:cs="Arial"/>
          <w:sz w:val="18"/>
          <w:szCs w:val="18"/>
        </w:rPr>
        <w:t xml:space="preserve">   </w:t>
      </w:r>
      <w:r w:rsidRPr="00A2527A">
        <w:rPr>
          <w:rFonts w:ascii="Arial" w:eastAsia="Arial Unicode MS" w:hAnsi="Arial" w:cs="Arial"/>
          <w:bCs/>
          <w:sz w:val="18"/>
          <w:szCs w:val="18"/>
          <w:lang w:val="es-ES_tradnl"/>
        </w:rPr>
        <w:t>La inclusión de cada obra no incluida en la muestra, implicará atender los criterios de elegibilidad de la primera operación.</w:t>
      </w:r>
    </w:p>
  </w:footnote>
  <w:footnote w:id="17">
    <w:p w14:paraId="17488F0F" w14:textId="77777777" w:rsidR="00003071" w:rsidRPr="00DC1C23" w:rsidRDefault="00003071" w:rsidP="00003071">
      <w:pPr>
        <w:pStyle w:val="FootnoteText"/>
        <w:spacing w:after="0"/>
        <w:rPr>
          <w:rFonts w:ascii="Arial" w:hAnsi="Arial" w:cs="Arial"/>
          <w:sz w:val="18"/>
          <w:szCs w:val="18"/>
        </w:rPr>
      </w:pPr>
      <w:r w:rsidRPr="00A2527A">
        <w:rPr>
          <w:rStyle w:val="FootnoteReference"/>
          <w:rFonts w:ascii="Arial" w:hAnsi="Arial" w:cs="Arial"/>
          <w:sz w:val="18"/>
          <w:szCs w:val="18"/>
        </w:rPr>
        <w:footnoteRef/>
      </w:r>
      <w:r w:rsidRPr="00A2527A">
        <w:rPr>
          <w:rFonts w:ascii="Arial" w:hAnsi="Arial" w:cs="Arial"/>
          <w:sz w:val="18"/>
          <w:szCs w:val="18"/>
        </w:rPr>
        <w:t xml:space="preserve"> </w:t>
      </w:r>
      <w:r>
        <w:rPr>
          <w:rFonts w:ascii="Arial" w:hAnsi="Arial" w:cs="Arial"/>
          <w:sz w:val="18"/>
          <w:szCs w:val="18"/>
        </w:rPr>
        <w:t xml:space="preserve">   </w:t>
      </w:r>
      <w:r w:rsidRPr="00A2527A">
        <w:rPr>
          <w:rFonts w:ascii="Arial" w:eastAsia="Arial Unicode MS" w:hAnsi="Arial" w:cs="Arial"/>
          <w:bCs/>
          <w:sz w:val="18"/>
          <w:szCs w:val="18"/>
          <w:lang w:val="es-ES_tradnl"/>
        </w:rPr>
        <w:t>La inclusión de cada obra no incluida en la muestra, implicará atender los criterios de elegibilidad de la primera operación.</w:t>
      </w:r>
    </w:p>
  </w:footnote>
  <w:footnote w:id="18">
    <w:p w14:paraId="51637A5F" w14:textId="77777777" w:rsidR="00003071" w:rsidRPr="00DC1C23" w:rsidRDefault="00003071" w:rsidP="00003071">
      <w:pPr>
        <w:pStyle w:val="FootnoteText"/>
        <w:spacing w:after="0"/>
        <w:rPr>
          <w:rFonts w:ascii="Arial" w:hAnsi="Arial" w:cs="Arial"/>
          <w:sz w:val="18"/>
          <w:szCs w:val="18"/>
        </w:rPr>
      </w:pPr>
      <w:r w:rsidRPr="00A2527A">
        <w:rPr>
          <w:rStyle w:val="FootnoteReference"/>
          <w:rFonts w:ascii="Arial" w:hAnsi="Arial" w:cs="Arial"/>
          <w:sz w:val="18"/>
          <w:szCs w:val="18"/>
        </w:rPr>
        <w:footnoteRef/>
      </w:r>
      <w:r w:rsidRPr="00A2527A">
        <w:rPr>
          <w:rFonts w:ascii="Arial" w:hAnsi="Arial" w:cs="Arial"/>
          <w:sz w:val="18"/>
          <w:szCs w:val="18"/>
        </w:rPr>
        <w:t xml:space="preserve"> </w:t>
      </w:r>
      <w:r>
        <w:rPr>
          <w:rFonts w:ascii="Arial" w:hAnsi="Arial" w:cs="Arial"/>
          <w:sz w:val="18"/>
          <w:szCs w:val="18"/>
        </w:rPr>
        <w:t xml:space="preserve">   </w:t>
      </w:r>
      <w:r w:rsidRPr="00A2527A">
        <w:rPr>
          <w:rFonts w:ascii="Arial" w:eastAsia="Arial Unicode MS" w:hAnsi="Arial" w:cs="Arial"/>
          <w:bCs/>
          <w:sz w:val="18"/>
          <w:szCs w:val="18"/>
          <w:lang w:val="es-ES_tradnl"/>
        </w:rPr>
        <w:t>La inclusión de cada obra no incluida en la muestra, implicará atender los criterios de elegibilidad de la primera operación.</w:t>
      </w:r>
    </w:p>
  </w:footnote>
  <w:footnote w:id="19">
    <w:p w14:paraId="56A50E8B" w14:textId="77777777" w:rsidR="000B3BCD" w:rsidRPr="0075287F" w:rsidRDefault="000B3BCD" w:rsidP="007305F3">
      <w:pPr>
        <w:pStyle w:val="FootnoteText"/>
        <w:spacing w:after="0"/>
        <w:ind w:left="270" w:hanging="270"/>
        <w:rPr>
          <w:rFonts w:ascii="Arial" w:hAnsi="Arial" w:cs="Arial"/>
          <w:i/>
          <w:sz w:val="18"/>
          <w:szCs w:val="18"/>
          <w:lang w:val="es-ES"/>
        </w:rPr>
      </w:pPr>
      <w:r w:rsidRPr="007305F3">
        <w:rPr>
          <w:rStyle w:val="FootnoteReference"/>
          <w:rFonts w:ascii="Arial" w:hAnsi="Arial" w:cs="Arial"/>
          <w:sz w:val="18"/>
          <w:szCs w:val="18"/>
          <w:lang w:val="es-ES_tradnl"/>
        </w:rPr>
        <w:footnoteRef/>
      </w:r>
      <w:r w:rsidRPr="00A265BC">
        <w:rPr>
          <w:rFonts w:ascii="Arial" w:hAnsi="Arial" w:cs="Arial"/>
          <w:sz w:val="18"/>
          <w:szCs w:val="18"/>
          <w:lang w:val="en-US"/>
        </w:rPr>
        <w:t xml:space="preserve"> </w:t>
      </w:r>
      <w:r w:rsidRPr="00A265BC">
        <w:rPr>
          <w:rFonts w:ascii="Arial" w:hAnsi="Arial" w:cs="Arial"/>
          <w:sz w:val="18"/>
          <w:szCs w:val="18"/>
          <w:lang w:val="en-US"/>
        </w:rPr>
        <w:tab/>
      </w:r>
      <w:r w:rsidRPr="00A265BC">
        <w:rPr>
          <w:rFonts w:ascii="Arial" w:hAnsi="Arial" w:cs="Arial"/>
          <w:i/>
          <w:sz w:val="18"/>
          <w:szCs w:val="18"/>
          <w:lang w:val="en-US"/>
        </w:rPr>
        <w:t xml:space="preserve">Competitive Advantage: Moving Ahead of the Global Competition. </w:t>
      </w:r>
      <w:r w:rsidRPr="0075287F">
        <w:rPr>
          <w:rFonts w:ascii="Arial" w:hAnsi="Arial" w:cs="Arial"/>
          <w:i/>
          <w:sz w:val="18"/>
          <w:szCs w:val="18"/>
          <w:lang w:val="es-ES"/>
        </w:rPr>
        <w:t>IDB, 2013.</w:t>
      </w:r>
    </w:p>
  </w:footnote>
  <w:footnote w:id="20">
    <w:p w14:paraId="68F57CA7" w14:textId="77777777" w:rsidR="000B3BCD" w:rsidRPr="00A265BC" w:rsidRDefault="000B3BCD" w:rsidP="007305F3">
      <w:pPr>
        <w:pStyle w:val="FootnoteText"/>
        <w:spacing w:after="0"/>
        <w:ind w:left="270" w:hanging="270"/>
        <w:jc w:val="left"/>
        <w:rPr>
          <w:rFonts w:ascii="Arial" w:hAnsi="Arial" w:cs="Arial"/>
          <w:sz w:val="18"/>
          <w:szCs w:val="18"/>
          <w:lang w:val="en-US"/>
        </w:rPr>
      </w:pPr>
      <w:r w:rsidRPr="007305F3">
        <w:rPr>
          <w:rStyle w:val="FootnoteReference"/>
          <w:rFonts w:ascii="Arial" w:hAnsi="Arial" w:cs="Arial"/>
          <w:sz w:val="18"/>
          <w:szCs w:val="18"/>
          <w:lang w:val="es-ES_tradnl"/>
        </w:rPr>
        <w:footnoteRef/>
      </w:r>
      <w:r w:rsidRPr="007305F3">
        <w:rPr>
          <w:rFonts w:ascii="Arial" w:hAnsi="Arial" w:cs="Arial"/>
          <w:sz w:val="18"/>
          <w:szCs w:val="18"/>
          <w:lang w:val="es-ES_tradnl"/>
        </w:rPr>
        <w:t xml:space="preserve"> </w:t>
      </w:r>
      <w:r w:rsidRPr="007305F3">
        <w:rPr>
          <w:rFonts w:ascii="Arial" w:hAnsi="Arial" w:cs="Arial"/>
          <w:sz w:val="18"/>
          <w:szCs w:val="18"/>
          <w:lang w:val="es-ES_tradnl"/>
        </w:rPr>
        <w:tab/>
        <w:t xml:space="preserve">La evidencia internacional indica que los retrasos afectan el comercio internacional con efectos significativos sobre los costos y tiempos en el comercio. Cada día adicional en el que un producto se retrasa hasta su despacho se reduce el comercio en más de 1%, equivalente a una distancia bilateral de sus socios comerciales, por cerca de 70 km como media. </w:t>
      </w:r>
      <w:r w:rsidRPr="00A265BC">
        <w:rPr>
          <w:rFonts w:ascii="Arial" w:hAnsi="Arial" w:cs="Arial"/>
          <w:sz w:val="18"/>
          <w:szCs w:val="18"/>
          <w:lang w:val="en-US"/>
        </w:rPr>
        <w:t>(</w:t>
      </w:r>
      <w:r w:rsidRPr="00A265BC">
        <w:rPr>
          <w:rFonts w:ascii="Arial" w:hAnsi="Arial" w:cs="Arial"/>
          <w:i/>
          <w:sz w:val="18"/>
          <w:szCs w:val="18"/>
          <w:lang w:val="en-US"/>
        </w:rPr>
        <w:t xml:space="preserve">Djankov, S., C. Freund and C.S. Phan, 2006. Trading on Time. </w:t>
      </w:r>
      <w:r w:rsidRPr="007305F3">
        <w:rPr>
          <w:rFonts w:ascii="Arial" w:hAnsi="Arial" w:cs="Arial"/>
          <w:i/>
          <w:sz w:val="18"/>
          <w:szCs w:val="18"/>
          <w:lang w:val="es-ES_tradnl"/>
        </w:rPr>
        <w:t>World Bank Policy Research Working Paper 3909).</w:t>
      </w:r>
      <w:r w:rsidRPr="007305F3">
        <w:rPr>
          <w:rFonts w:ascii="Arial" w:hAnsi="Arial" w:cs="Arial"/>
          <w:sz w:val="18"/>
          <w:szCs w:val="18"/>
          <w:lang w:val="es-ES_tradnl"/>
        </w:rPr>
        <w:t xml:space="preserve"> Además, que cada día en tránsito de la mercancía constituye entre el 0.6 y el 2% de su valor. </w:t>
      </w:r>
      <w:r w:rsidRPr="00A265BC">
        <w:rPr>
          <w:rFonts w:ascii="Arial" w:hAnsi="Arial" w:cs="Arial"/>
          <w:sz w:val="18"/>
          <w:szCs w:val="18"/>
          <w:lang w:val="en-US"/>
        </w:rPr>
        <w:t xml:space="preserve">(David Hummels, 2012) </w:t>
      </w:r>
      <w:hyperlink r:id="rId1" w:history="1">
        <w:r w:rsidR="005F229B" w:rsidRPr="00B87BA8">
          <w:rPr>
            <w:rStyle w:val="Hyperlink"/>
            <w:rFonts w:ascii="Arial" w:hAnsi="Arial" w:cs="Arial"/>
            <w:sz w:val="18"/>
            <w:szCs w:val="18"/>
            <w:lang w:val="en-US"/>
          </w:rPr>
          <w:t>https://www.researchgate.net/publication/5081736_Time_as_a_Trade_Barrier</w:t>
        </w:r>
      </w:hyperlink>
      <w:r w:rsidR="005F229B">
        <w:rPr>
          <w:rFonts w:ascii="Arial" w:hAnsi="Arial" w:cs="Arial"/>
          <w:sz w:val="18"/>
          <w:szCs w:val="18"/>
          <w:lang w:val="en-US"/>
        </w:rPr>
        <w:t xml:space="preserve">. </w:t>
      </w:r>
    </w:p>
  </w:footnote>
  <w:footnote w:id="21">
    <w:p w14:paraId="2677457D" w14:textId="77777777" w:rsidR="000B3BCD" w:rsidRPr="006508EA" w:rsidRDefault="000B3BCD" w:rsidP="007305F3">
      <w:pPr>
        <w:pStyle w:val="FootnoteText"/>
        <w:spacing w:after="0"/>
        <w:ind w:left="270" w:hanging="270"/>
        <w:rPr>
          <w:rFonts w:ascii="Arial" w:hAnsi="Arial" w:cs="Arial"/>
          <w:sz w:val="18"/>
          <w:szCs w:val="18"/>
          <w:lang w:val="fr-FR"/>
        </w:rPr>
      </w:pPr>
      <w:r w:rsidRPr="007305F3">
        <w:rPr>
          <w:rStyle w:val="FootnoteReference"/>
          <w:rFonts w:ascii="Arial" w:hAnsi="Arial" w:cs="Arial"/>
          <w:sz w:val="18"/>
          <w:szCs w:val="18"/>
          <w:lang w:val="es-ES_tradnl"/>
        </w:rPr>
        <w:footnoteRef/>
      </w:r>
      <w:r w:rsidRPr="00F43850">
        <w:rPr>
          <w:rFonts w:ascii="Arial" w:hAnsi="Arial" w:cs="Arial"/>
          <w:sz w:val="18"/>
          <w:szCs w:val="18"/>
          <w:lang w:val="fr-FR"/>
        </w:rPr>
        <w:t xml:space="preserve"> </w:t>
      </w:r>
      <w:r w:rsidRPr="00F43850">
        <w:rPr>
          <w:rFonts w:ascii="Arial" w:hAnsi="Arial" w:cs="Arial"/>
          <w:sz w:val="18"/>
          <w:szCs w:val="18"/>
          <w:lang w:val="fr-FR"/>
        </w:rPr>
        <w:tab/>
        <w:t>RG-T1264, RG-T1230, RG-T1589, RG-T1275, RG-T2056, RG-T2244, RG-T2256, RG-T2161, RG-T2729.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5E2E" w14:textId="013C084A" w:rsidR="000B3BCD" w:rsidRDefault="000B3BCD" w:rsidP="007546CE">
    <w:pPr>
      <w:pStyle w:val="Header"/>
      <w:jc w:val="center"/>
    </w:pPr>
    <w:r w:rsidRPr="007546CE">
      <w:rPr>
        <w:rFonts w:ascii="Arial" w:hAnsi="Arial" w:cs="Arial"/>
        <w:sz w:val="18"/>
        <w:szCs w:val="18"/>
      </w:rPr>
      <w:t>- </w:t>
    </w:r>
    <w:r w:rsidRPr="007546CE">
      <w:rPr>
        <w:rFonts w:ascii="Arial" w:hAnsi="Arial" w:cs="Arial"/>
        <w:sz w:val="18"/>
        <w:szCs w:val="18"/>
      </w:rPr>
      <w:fldChar w:fldCharType="begin"/>
    </w:r>
    <w:r w:rsidRPr="007546CE">
      <w:rPr>
        <w:rFonts w:ascii="Arial" w:hAnsi="Arial" w:cs="Arial"/>
        <w:sz w:val="18"/>
        <w:szCs w:val="18"/>
      </w:rPr>
      <w:instrText xml:space="preserve"> PAGE   \* MERGEFORMAT </w:instrText>
    </w:r>
    <w:r w:rsidRPr="007546CE">
      <w:rPr>
        <w:rFonts w:ascii="Arial" w:hAnsi="Arial" w:cs="Arial"/>
        <w:sz w:val="18"/>
        <w:szCs w:val="18"/>
      </w:rPr>
      <w:fldChar w:fldCharType="separate"/>
    </w:r>
    <w:r w:rsidR="006610C4">
      <w:rPr>
        <w:rFonts w:ascii="Arial" w:hAnsi="Arial" w:cs="Arial"/>
        <w:noProof/>
        <w:sz w:val="18"/>
        <w:szCs w:val="18"/>
      </w:rPr>
      <w:t>18</w:t>
    </w:r>
    <w:r w:rsidRPr="007546CE">
      <w:rPr>
        <w:rFonts w:ascii="Arial" w:hAnsi="Arial" w:cs="Arial"/>
        <w:noProof/>
        <w:sz w:val="18"/>
        <w:szCs w:val="18"/>
      </w:rPr>
      <w:fldChar w:fldCharType="end"/>
    </w:r>
    <w:r w:rsidRPr="007546CE">
      <w:rPr>
        <w:rFonts w:ascii="Arial" w:hAnsi="Arial" w:cs="Arial"/>
        <w:noProof/>
        <w:sz w:val="18"/>
        <w:szCs w:val="18"/>
      </w:rPr>
      <w:t xml:space="preserve"> </w:t>
    </w:r>
    <w:r w:rsidRPr="007546CE">
      <w:rPr>
        <w:rFonts w:ascii="Arial" w:hAnsi="Arial" w:cs="Arial"/>
        <w:noProof/>
        <w:sz w:val="18"/>
        <w:szCs w:val="18"/>
      </w:rPr>
      <w:noBreak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BDE340C"/>
    <w:name w:val="WW8Num1422"/>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800"/>
        </w:tabs>
        <w:ind w:left="1800" w:hanging="360"/>
      </w:pPr>
      <w:rPr>
        <w:rFonts w:ascii="Times New Roman Bold" w:eastAsia="Times New Roman" w:hAnsi="Times New Roman Bold" w:cs="Calibri"/>
        <w:b/>
        <w:i w:val="0"/>
        <w:sz w:val="24"/>
      </w:rPr>
    </w:lvl>
    <w:lvl w:ilvl="3">
      <w:start w:val="1"/>
      <w:numFmt w:val="lowerLetter"/>
      <w:lvlText w:val="%4."/>
      <w:lvlJc w:val="left"/>
      <w:pPr>
        <w:tabs>
          <w:tab w:val="num" w:pos="1800"/>
        </w:tabs>
        <w:ind w:left="1800" w:hanging="360"/>
      </w:pPr>
      <w:rPr>
        <w:rFonts w:ascii="Times New Roman Bold" w:hAnsi="Times New Roman Bold" w:hint="default"/>
        <w:b/>
        <w:i w:val="0"/>
        <w:sz w:val="24"/>
      </w:rPr>
    </w:lvl>
    <w:lvl w:ilvl="4">
      <w:start w:val="1"/>
      <w:numFmt w:val="lowerRoman"/>
      <w:lvlText w:val="(%5)"/>
      <w:lvlJc w:val="left"/>
      <w:pPr>
        <w:tabs>
          <w:tab w:val="num" w:pos="2088"/>
        </w:tabs>
        <w:ind w:left="2088" w:hanging="288"/>
      </w:pPr>
      <w:rPr>
        <w:rFonts w:ascii="Times New Roman Bold" w:hAnsi="Times New Roman Bold" w:hint="default"/>
        <w:b/>
        <w:i w:val="0"/>
        <w:sz w:val="24"/>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00000009"/>
    <w:multiLevelType w:val="multilevel"/>
    <w:tmpl w:val="8A22C0BE"/>
    <w:name w:val="WW8Num8"/>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370"/>
        </w:tabs>
        <w:ind w:left="1070" w:hanging="360"/>
      </w:pPr>
      <w:rPr>
        <w:rFonts w:hint="default"/>
      </w:rPr>
    </w:lvl>
    <w:lvl w:ilvl="2">
      <w:start w:val="1"/>
      <w:numFmt w:val="lowerRoman"/>
      <w:lvlText w:val="%3)"/>
      <w:lvlJc w:val="left"/>
      <w:pPr>
        <w:tabs>
          <w:tab w:val="num" w:pos="0"/>
        </w:tabs>
        <w:ind w:left="2700" w:hanging="72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A"/>
    <w:multiLevelType w:val="multilevel"/>
    <w:tmpl w:val="FB2442A0"/>
    <w:name w:val="WW8Num9"/>
    <w:lvl w:ilvl="0">
      <w:start w:val="3"/>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800"/>
        </w:tabs>
        <w:ind w:left="1800" w:hanging="360"/>
      </w:pPr>
      <w:rPr>
        <w:rFonts w:ascii="Times New Roman Bold" w:hAnsi="Times New Roman Bold" w:hint="default"/>
        <w:b/>
        <w:i w:val="0"/>
        <w:sz w:val="24"/>
      </w:rPr>
    </w:lvl>
    <w:lvl w:ilvl="3">
      <w:start w:val="1"/>
      <w:numFmt w:val="lowerRoman"/>
      <w:lvlText w:val="(%4)"/>
      <w:lvlJc w:val="lef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DAB7FC9"/>
    <w:multiLevelType w:val="multilevel"/>
    <w:tmpl w:val="DE20F0B0"/>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b w:val="0"/>
        <w:color w:val="auto"/>
        <w:sz w:val="24"/>
        <w:szCs w:val="24"/>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4" w15:restartNumberingAfterBreak="0">
    <w:nsid w:val="1D79533A"/>
    <w:multiLevelType w:val="multilevel"/>
    <w:tmpl w:val="FF560952"/>
    <w:lvl w:ilvl="0">
      <w:start w:val="1"/>
      <w:numFmt w:val="upperRoman"/>
      <w:lvlText w:val="%1."/>
      <w:lvlJc w:val="right"/>
      <w:pPr>
        <w:ind w:left="720" w:hanging="720"/>
      </w:pPr>
      <w:rPr>
        <w:rFonts w:cs="Times New Roman"/>
      </w:rPr>
    </w:lvl>
    <w:lvl w:ilvl="1">
      <w:start w:val="1"/>
      <w:numFmt w:val="decimal"/>
      <w:lvlText w:val="%2."/>
      <w:lvlJc w:val="left"/>
      <w:pPr>
        <w:tabs>
          <w:tab w:val="num" w:pos="1296"/>
        </w:tabs>
        <w:ind w:left="1296" w:hanging="576"/>
      </w:pPr>
      <w:rPr>
        <w:rFonts w:cs="Times New Roman"/>
      </w:rPr>
    </w:lvl>
    <w:lvl w:ilvl="2">
      <w:start w:val="1"/>
      <w:numFmt w:val="lowerLetter"/>
      <w:lvlText w:val="%3)"/>
      <w:lvlJc w:val="left"/>
      <w:pPr>
        <w:tabs>
          <w:tab w:val="num" w:pos="666"/>
        </w:tabs>
        <w:ind w:left="666" w:hanging="576"/>
      </w:pPr>
      <w:rPr>
        <w:rFonts w:cs="Times New Roman"/>
      </w:rPr>
    </w:lvl>
    <w:lvl w:ilvl="3">
      <w:start w:val="1"/>
      <w:numFmt w:val="lowerRoman"/>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 w15:restartNumberingAfterBreak="0">
    <w:nsid w:val="2283248E"/>
    <w:multiLevelType w:val="multilevel"/>
    <w:tmpl w:val="5B9847B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rFonts w:ascii="Arial" w:hAnsi="Arial" w:cs="Arial" w:hint="default"/>
        <w:b/>
        <w:sz w:val="22"/>
        <w:szCs w:val="22"/>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val="0"/>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6" w15:restartNumberingAfterBreak="0">
    <w:nsid w:val="359B4991"/>
    <w:multiLevelType w:val="multilevel"/>
    <w:tmpl w:val="5CC0C4C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 w15:restartNumberingAfterBreak="0">
    <w:nsid w:val="49905D43"/>
    <w:multiLevelType w:val="hybridMultilevel"/>
    <w:tmpl w:val="515A4EEC"/>
    <w:lvl w:ilvl="0" w:tplc="6582AE48">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4BA077B5"/>
    <w:multiLevelType w:val="hybridMultilevel"/>
    <w:tmpl w:val="9CA012B6"/>
    <w:lvl w:ilvl="0" w:tplc="C5F24E4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ECA3404"/>
    <w:multiLevelType w:val="multilevel"/>
    <w:tmpl w:val="FFE0EE84"/>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296"/>
        </w:tabs>
        <w:ind w:left="1296" w:hanging="1296"/>
      </w:pPr>
      <w:rPr>
        <w:rFonts w:ascii="Arial" w:hAnsi="Arial" w:cs="Arial" w:hint="default"/>
        <w:b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0" w15:restartNumberingAfterBreak="0">
    <w:nsid w:val="609923C8"/>
    <w:multiLevelType w:val="multilevel"/>
    <w:tmpl w:val="90EA0F3E"/>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1" w15:restartNumberingAfterBreak="0">
    <w:nsid w:val="60C9486B"/>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C23B13"/>
    <w:multiLevelType w:val="hybridMultilevel"/>
    <w:tmpl w:val="B1B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E2FC8"/>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7"/>
  </w:num>
  <w:num w:numId="3">
    <w:abstractNumId w:val="11"/>
  </w:num>
  <w:num w:numId="4">
    <w:abstractNumId w:val="12"/>
  </w:num>
  <w:num w:numId="5">
    <w:abstractNumId w:val="9"/>
  </w:num>
  <w:num w:numId="6">
    <w:abstractNumId w:val="5"/>
  </w:num>
  <w:num w:numId="7">
    <w:abstractNumId w:val="13"/>
  </w:num>
  <w:num w:numId="8">
    <w:abstractNumId w:val="8"/>
  </w:num>
  <w:num w:numId="9">
    <w:abstractNumId w:val="3"/>
  </w:num>
  <w:num w:numId="10">
    <w:abstractNumId w:val="9"/>
  </w:num>
  <w:num w:numId="11">
    <w:abstractNumId w:val="9"/>
    <w:lvlOverride w:ilvl="0">
      <w:startOverride w:val="2"/>
    </w:lvlOverride>
    <w:lvlOverride w:ilvl="1">
      <w:startOverride w:val="15"/>
    </w:lvlOverride>
  </w:num>
  <w:num w:numId="12">
    <w:abstractNumId w:val="4"/>
  </w:num>
  <w:num w:numId="13">
    <w:abstractNumId w:val="9"/>
    <w:lvlOverride w:ilvl="0">
      <w:startOverride w:val="2"/>
    </w:lvlOverride>
    <w:lvlOverride w:ilvl="1">
      <w:startOverride w:val="20"/>
    </w:lvlOverride>
  </w:num>
  <w:num w:numId="14">
    <w:abstractNumId w:val="9"/>
    <w:lvlOverride w:ilvl="0">
      <w:startOverride w:val="3"/>
    </w:lvlOverride>
    <w:lvlOverride w:ilvl="1">
      <w:startOverride w:val="4"/>
    </w:lvlOverride>
  </w:num>
  <w:num w:numId="15">
    <w:abstractNumId w:val="6"/>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CA"/>
    <w:rsid w:val="00000EEB"/>
    <w:rsid w:val="0000147A"/>
    <w:rsid w:val="00001F42"/>
    <w:rsid w:val="00003071"/>
    <w:rsid w:val="00003F4F"/>
    <w:rsid w:val="00004D59"/>
    <w:rsid w:val="000056E8"/>
    <w:rsid w:val="000066A8"/>
    <w:rsid w:val="00015854"/>
    <w:rsid w:val="00015899"/>
    <w:rsid w:val="00017FD4"/>
    <w:rsid w:val="00020EF9"/>
    <w:rsid w:val="000220E1"/>
    <w:rsid w:val="0002234F"/>
    <w:rsid w:val="00023DD7"/>
    <w:rsid w:val="00023F70"/>
    <w:rsid w:val="000254B4"/>
    <w:rsid w:val="00025C9B"/>
    <w:rsid w:val="00025D07"/>
    <w:rsid w:val="00030DE0"/>
    <w:rsid w:val="00033741"/>
    <w:rsid w:val="00033DBD"/>
    <w:rsid w:val="00035988"/>
    <w:rsid w:val="00035B6D"/>
    <w:rsid w:val="00037B61"/>
    <w:rsid w:val="00040B74"/>
    <w:rsid w:val="000424FF"/>
    <w:rsid w:val="00042543"/>
    <w:rsid w:val="00042D3E"/>
    <w:rsid w:val="00042F14"/>
    <w:rsid w:val="00043EFE"/>
    <w:rsid w:val="0004534A"/>
    <w:rsid w:val="00046D3E"/>
    <w:rsid w:val="000516C5"/>
    <w:rsid w:val="00052EAA"/>
    <w:rsid w:val="00052F6F"/>
    <w:rsid w:val="0005559F"/>
    <w:rsid w:val="000633FC"/>
    <w:rsid w:val="000666BE"/>
    <w:rsid w:val="00067184"/>
    <w:rsid w:val="00067BCD"/>
    <w:rsid w:val="00071431"/>
    <w:rsid w:val="00071B42"/>
    <w:rsid w:val="00071C72"/>
    <w:rsid w:val="0007587B"/>
    <w:rsid w:val="0007698D"/>
    <w:rsid w:val="00080280"/>
    <w:rsid w:val="0008072B"/>
    <w:rsid w:val="0008248D"/>
    <w:rsid w:val="000835A2"/>
    <w:rsid w:val="00084E80"/>
    <w:rsid w:val="00086BB0"/>
    <w:rsid w:val="00086EE3"/>
    <w:rsid w:val="00086F45"/>
    <w:rsid w:val="00091FE2"/>
    <w:rsid w:val="000924AA"/>
    <w:rsid w:val="0009294B"/>
    <w:rsid w:val="000937EB"/>
    <w:rsid w:val="00093D89"/>
    <w:rsid w:val="00094707"/>
    <w:rsid w:val="00095FE0"/>
    <w:rsid w:val="000A0989"/>
    <w:rsid w:val="000A0BAE"/>
    <w:rsid w:val="000A1866"/>
    <w:rsid w:val="000A4339"/>
    <w:rsid w:val="000B3BCD"/>
    <w:rsid w:val="000B60DD"/>
    <w:rsid w:val="000B615A"/>
    <w:rsid w:val="000B785F"/>
    <w:rsid w:val="000C21B0"/>
    <w:rsid w:val="000C27FE"/>
    <w:rsid w:val="000C3925"/>
    <w:rsid w:val="000C5168"/>
    <w:rsid w:val="000C608C"/>
    <w:rsid w:val="000C6B6E"/>
    <w:rsid w:val="000D0113"/>
    <w:rsid w:val="000D0C16"/>
    <w:rsid w:val="000D1B94"/>
    <w:rsid w:val="000D1BF4"/>
    <w:rsid w:val="000D2453"/>
    <w:rsid w:val="000D25DB"/>
    <w:rsid w:val="000D3432"/>
    <w:rsid w:val="000D455F"/>
    <w:rsid w:val="000D4943"/>
    <w:rsid w:val="000D6ACF"/>
    <w:rsid w:val="000E1D11"/>
    <w:rsid w:val="000E3FC1"/>
    <w:rsid w:val="000E540B"/>
    <w:rsid w:val="000E5CB4"/>
    <w:rsid w:val="000E78E2"/>
    <w:rsid w:val="000F4B49"/>
    <w:rsid w:val="000F5E75"/>
    <w:rsid w:val="000F6935"/>
    <w:rsid w:val="000F7F6E"/>
    <w:rsid w:val="00100D19"/>
    <w:rsid w:val="00101512"/>
    <w:rsid w:val="00102063"/>
    <w:rsid w:val="00105B51"/>
    <w:rsid w:val="00107FA4"/>
    <w:rsid w:val="0011376F"/>
    <w:rsid w:val="00114126"/>
    <w:rsid w:val="0011440F"/>
    <w:rsid w:val="0011713A"/>
    <w:rsid w:val="00120F2D"/>
    <w:rsid w:val="001231E8"/>
    <w:rsid w:val="001236AE"/>
    <w:rsid w:val="001243A8"/>
    <w:rsid w:val="001305F6"/>
    <w:rsid w:val="00130CA7"/>
    <w:rsid w:val="00132628"/>
    <w:rsid w:val="001359F9"/>
    <w:rsid w:val="00140B63"/>
    <w:rsid w:val="00140C12"/>
    <w:rsid w:val="0014141B"/>
    <w:rsid w:val="001429FE"/>
    <w:rsid w:val="00143A06"/>
    <w:rsid w:val="001478B3"/>
    <w:rsid w:val="00150504"/>
    <w:rsid w:val="00150FBA"/>
    <w:rsid w:val="001512B2"/>
    <w:rsid w:val="0015231A"/>
    <w:rsid w:val="0015360E"/>
    <w:rsid w:val="0015635B"/>
    <w:rsid w:val="00157FB7"/>
    <w:rsid w:val="0016069D"/>
    <w:rsid w:val="001614EB"/>
    <w:rsid w:val="00161905"/>
    <w:rsid w:val="00162118"/>
    <w:rsid w:val="00164554"/>
    <w:rsid w:val="001667DD"/>
    <w:rsid w:val="00170F6B"/>
    <w:rsid w:val="00171111"/>
    <w:rsid w:val="00173EAA"/>
    <w:rsid w:val="0017668B"/>
    <w:rsid w:val="001775CA"/>
    <w:rsid w:val="0017764A"/>
    <w:rsid w:val="00177BF8"/>
    <w:rsid w:val="00180964"/>
    <w:rsid w:val="00181F39"/>
    <w:rsid w:val="00182039"/>
    <w:rsid w:val="00184120"/>
    <w:rsid w:val="001849BC"/>
    <w:rsid w:val="001851CB"/>
    <w:rsid w:val="00190BAB"/>
    <w:rsid w:val="001936C0"/>
    <w:rsid w:val="00193DBB"/>
    <w:rsid w:val="00194870"/>
    <w:rsid w:val="001A1B76"/>
    <w:rsid w:val="001A2E48"/>
    <w:rsid w:val="001A3289"/>
    <w:rsid w:val="001A3C55"/>
    <w:rsid w:val="001A3EEC"/>
    <w:rsid w:val="001A4463"/>
    <w:rsid w:val="001A59C3"/>
    <w:rsid w:val="001A6C71"/>
    <w:rsid w:val="001B1544"/>
    <w:rsid w:val="001B271E"/>
    <w:rsid w:val="001B4110"/>
    <w:rsid w:val="001B43B2"/>
    <w:rsid w:val="001B4713"/>
    <w:rsid w:val="001B4873"/>
    <w:rsid w:val="001B4C43"/>
    <w:rsid w:val="001B6F7C"/>
    <w:rsid w:val="001B7895"/>
    <w:rsid w:val="001C1985"/>
    <w:rsid w:val="001D08FB"/>
    <w:rsid w:val="001D2F9F"/>
    <w:rsid w:val="001D450F"/>
    <w:rsid w:val="001D45AE"/>
    <w:rsid w:val="001D52C7"/>
    <w:rsid w:val="001D54F2"/>
    <w:rsid w:val="001D574D"/>
    <w:rsid w:val="001E2415"/>
    <w:rsid w:val="001E4731"/>
    <w:rsid w:val="001E5BD8"/>
    <w:rsid w:val="001E7B32"/>
    <w:rsid w:val="001F00F1"/>
    <w:rsid w:val="001F0F70"/>
    <w:rsid w:val="001F30E6"/>
    <w:rsid w:val="001F4AB1"/>
    <w:rsid w:val="001F4D49"/>
    <w:rsid w:val="001F6BE9"/>
    <w:rsid w:val="001F6F09"/>
    <w:rsid w:val="001F7896"/>
    <w:rsid w:val="00200440"/>
    <w:rsid w:val="00200A12"/>
    <w:rsid w:val="0020335E"/>
    <w:rsid w:val="00205107"/>
    <w:rsid w:val="00205732"/>
    <w:rsid w:val="00205983"/>
    <w:rsid w:val="00206B8E"/>
    <w:rsid w:val="00207C53"/>
    <w:rsid w:val="00211666"/>
    <w:rsid w:val="00212028"/>
    <w:rsid w:val="00213388"/>
    <w:rsid w:val="00213BF7"/>
    <w:rsid w:val="00214101"/>
    <w:rsid w:val="0021453D"/>
    <w:rsid w:val="00214BFC"/>
    <w:rsid w:val="002165E1"/>
    <w:rsid w:val="0022007D"/>
    <w:rsid w:val="00222408"/>
    <w:rsid w:val="00222665"/>
    <w:rsid w:val="00223262"/>
    <w:rsid w:val="00223DAB"/>
    <w:rsid w:val="00224668"/>
    <w:rsid w:val="00225D2E"/>
    <w:rsid w:val="00226D36"/>
    <w:rsid w:val="00231CD3"/>
    <w:rsid w:val="002328C6"/>
    <w:rsid w:val="002366B0"/>
    <w:rsid w:val="00240140"/>
    <w:rsid w:val="0024250A"/>
    <w:rsid w:val="00242B98"/>
    <w:rsid w:val="00243EAF"/>
    <w:rsid w:val="002443B4"/>
    <w:rsid w:val="00245A8E"/>
    <w:rsid w:val="00251547"/>
    <w:rsid w:val="00252EC0"/>
    <w:rsid w:val="00254CD9"/>
    <w:rsid w:val="00254E0A"/>
    <w:rsid w:val="0025711A"/>
    <w:rsid w:val="0026012D"/>
    <w:rsid w:val="00260E56"/>
    <w:rsid w:val="00261B31"/>
    <w:rsid w:val="0026249A"/>
    <w:rsid w:val="00265545"/>
    <w:rsid w:val="0026645E"/>
    <w:rsid w:val="00266837"/>
    <w:rsid w:val="00266F13"/>
    <w:rsid w:val="0026742F"/>
    <w:rsid w:val="002675B5"/>
    <w:rsid w:val="00267FD2"/>
    <w:rsid w:val="00270123"/>
    <w:rsid w:val="00270B25"/>
    <w:rsid w:val="00272000"/>
    <w:rsid w:val="002725CC"/>
    <w:rsid w:val="00272FA8"/>
    <w:rsid w:val="00273024"/>
    <w:rsid w:val="00273456"/>
    <w:rsid w:val="00274410"/>
    <w:rsid w:val="00274561"/>
    <w:rsid w:val="00274D12"/>
    <w:rsid w:val="0027722C"/>
    <w:rsid w:val="002772D7"/>
    <w:rsid w:val="00277779"/>
    <w:rsid w:val="00284051"/>
    <w:rsid w:val="002842EA"/>
    <w:rsid w:val="00284441"/>
    <w:rsid w:val="00284B58"/>
    <w:rsid w:val="002859D8"/>
    <w:rsid w:val="002873BC"/>
    <w:rsid w:val="00287E87"/>
    <w:rsid w:val="002934E6"/>
    <w:rsid w:val="002938A3"/>
    <w:rsid w:val="002949C1"/>
    <w:rsid w:val="00294F01"/>
    <w:rsid w:val="002950F8"/>
    <w:rsid w:val="00295E07"/>
    <w:rsid w:val="00296C10"/>
    <w:rsid w:val="00297BBF"/>
    <w:rsid w:val="00297CD1"/>
    <w:rsid w:val="00297D36"/>
    <w:rsid w:val="002A0B07"/>
    <w:rsid w:val="002A2A86"/>
    <w:rsid w:val="002A35AE"/>
    <w:rsid w:val="002A4C77"/>
    <w:rsid w:val="002A4FC4"/>
    <w:rsid w:val="002A646E"/>
    <w:rsid w:val="002A7086"/>
    <w:rsid w:val="002B0A1E"/>
    <w:rsid w:val="002B2350"/>
    <w:rsid w:val="002B4AB1"/>
    <w:rsid w:val="002B4D0B"/>
    <w:rsid w:val="002B5086"/>
    <w:rsid w:val="002C0760"/>
    <w:rsid w:val="002C07C7"/>
    <w:rsid w:val="002C0938"/>
    <w:rsid w:val="002C1D82"/>
    <w:rsid w:val="002C2374"/>
    <w:rsid w:val="002C29B8"/>
    <w:rsid w:val="002C2D84"/>
    <w:rsid w:val="002C2DCB"/>
    <w:rsid w:val="002C3364"/>
    <w:rsid w:val="002C355B"/>
    <w:rsid w:val="002C3E60"/>
    <w:rsid w:val="002C3F2C"/>
    <w:rsid w:val="002C492B"/>
    <w:rsid w:val="002C520B"/>
    <w:rsid w:val="002C5556"/>
    <w:rsid w:val="002C573B"/>
    <w:rsid w:val="002D1D96"/>
    <w:rsid w:val="002D2A84"/>
    <w:rsid w:val="002D352E"/>
    <w:rsid w:val="002D358B"/>
    <w:rsid w:val="002D3D10"/>
    <w:rsid w:val="002D3D18"/>
    <w:rsid w:val="002D4F7C"/>
    <w:rsid w:val="002D6DE7"/>
    <w:rsid w:val="002D6DF5"/>
    <w:rsid w:val="002E11D6"/>
    <w:rsid w:val="002E55D2"/>
    <w:rsid w:val="002E5A78"/>
    <w:rsid w:val="002E6079"/>
    <w:rsid w:val="002E633F"/>
    <w:rsid w:val="002E7E34"/>
    <w:rsid w:val="002F15B9"/>
    <w:rsid w:val="002F1A1B"/>
    <w:rsid w:val="002F3698"/>
    <w:rsid w:val="002F6DC8"/>
    <w:rsid w:val="002F6F4B"/>
    <w:rsid w:val="003011FE"/>
    <w:rsid w:val="00302FBB"/>
    <w:rsid w:val="00306240"/>
    <w:rsid w:val="00306F44"/>
    <w:rsid w:val="0031213C"/>
    <w:rsid w:val="00314C18"/>
    <w:rsid w:val="003151F7"/>
    <w:rsid w:val="003153C8"/>
    <w:rsid w:val="0031636B"/>
    <w:rsid w:val="0031683B"/>
    <w:rsid w:val="00320016"/>
    <w:rsid w:val="00320071"/>
    <w:rsid w:val="0032248E"/>
    <w:rsid w:val="00322ADF"/>
    <w:rsid w:val="00323D98"/>
    <w:rsid w:val="00327B8F"/>
    <w:rsid w:val="00332173"/>
    <w:rsid w:val="0033285B"/>
    <w:rsid w:val="00333F5E"/>
    <w:rsid w:val="00334096"/>
    <w:rsid w:val="00336FBD"/>
    <w:rsid w:val="00337792"/>
    <w:rsid w:val="003407B7"/>
    <w:rsid w:val="00341930"/>
    <w:rsid w:val="00342212"/>
    <w:rsid w:val="003431C6"/>
    <w:rsid w:val="00344121"/>
    <w:rsid w:val="003446BC"/>
    <w:rsid w:val="00352800"/>
    <w:rsid w:val="00352F34"/>
    <w:rsid w:val="00354055"/>
    <w:rsid w:val="003550F1"/>
    <w:rsid w:val="00363250"/>
    <w:rsid w:val="00364266"/>
    <w:rsid w:val="003647BD"/>
    <w:rsid w:val="003659F8"/>
    <w:rsid w:val="0036600D"/>
    <w:rsid w:val="00366E7D"/>
    <w:rsid w:val="00367FD5"/>
    <w:rsid w:val="00372555"/>
    <w:rsid w:val="00372750"/>
    <w:rsid w:val="0037422D"/>
    <w:rsid w:val="00375A79"/>
    <w:rsid w:val="00375F59"/>
    <w:rsid w:val="003762E9"/>
    <w:rsid w:val="003766B2"/>
    <w:rsid w:val="00376B4D"/>
    <w:rsid w:val="00376F87"/>
    <w:rsid w:val="003773A8"/>
    <w:rsid w:val="00381B55"/>
    <w:rsid w:val="00381F59"/>
    <w:rsid w:val="0038310A"/>
    <w:rsid w:val="00384260"/>
    <w:rsid w:val="00385B08"/>
    <w:rsid w:val="00387384"/>
    <w:rsid w:val="003873D1"/>
    <w:rsid w:val="003904D1"/>
    <w:rsid w:val="00390F68"/>
    <w:rsid w:val="0039137A"/>
    <w:rsid w:val="00392ADC"/>
    <w:rsid w:val="00393282"/>
    <w:rsid w:val="003950A3"/>
    <w:rsid w:val="00396F32"/>
    <w:rsid w:val="00397B1C"/>
    <w:rsid w:val="003A60C2"/>
    <w:rsid w:val="003A7AD8"/>
    <w:rsid w:val="003A7CCD"/>
    <w:rsid w:val="003B0225"/>
    <w:rsid w:val="003B1BEB"/>
    <w:rsid w:val="003B2801"/>
    <w:rsid w:val="003B6C7D"/>
    <w:rsid w:val="003B77FD"/>
    <w:rsid w:val="003C00B4"/>
    <w:rsid w:val="003C1AF2"/>
    <w:rsid w:val="003C1B3D"/>
    <w:rsid w:val="003C3496"/>
    <w:rsid w:val="003C4A5E"/>
    <w:rsid w:val="003C6C41"/>
    <w:rsid w:val="003C755F"/>
    <w:rsid w:val="003D038C"/>
    <w:rsid w:val="003D20DF"/>
    <w:rsid w:val="003D2754"/>
    <w:rsid w:val="003D2819"/>
    <w:rsid w:val="003D41FE"/>
    <w:rsid w:val="003D4476"/>
    <w:rsid w:val="003D6F8B"/>
    <w:rsid w:val="003E10B9"/>
    <w:rsid w:val="003E2602"/>
    <w:rsid w:val="003E430A"/>
    <w:rsid w:val="003E47D2"/>
    <w:rsid w:val="003E48E0"/>
    <w:rsid w:val="003E67A6"/>
    <w:rsid w:val="003E7EF3"/>
    <w:rsid w:val="003F0A8F"/>
    <w:rsid w:val="003F20E0"/>
    <w:rsid w:val="003F21F1"/>
    <w:rsid w:val="003F3F18"/>
    <w:rsid w:val="003F3F3C"/>
    <w:rsid w:val="003F48EF"/>
    <w:rsid w:val="003F562C"/>
    <w:rsid w:val="003F589E"/>
    <w:rsid w:val="003F638E"/>
    <w:rsid w:val="003F7ED9"/>
    <w:rsid w:val="004029A5"/>
    <w:rsid w:val="004034EC"/>
    <w:rsid w:val="00404651"/>
    <w:rsid w:val="00407420"/>
    <w:rsid w:val="004079AE"/>
    <w:rsid w:val="00411432"/>
    <w:rsid w:val="004115D4"/>
    <w:rsid w:val="00413B9F"/>
    <w:rsid w:val="00414AD1"/>
    <w:rsid w:val="004165D5"/>
    <w:rsid w:val="00417105"/>
    <w:rsid w:val="0041711B"/>
    <w:rsid w:val="00417314"/>
    <w:rsid w:val="00421DDE"/>
    <w:rsid w:val="004225ED"/>
    <w:rsid w:val="00422E3C"/>
    <w:rsid w:val="00427657"/>
    <w:rsid w:val="0042790B"/>
    <w:rsid w:val="00431B05"/>
    <w:rsid w:val="004321C8"/>
    <w:rsid w:val="004339E6"/>
    <w:rsid w:val="00442241"/>
    <w:rsid w:val="00442476"/>
    <w:rsid w:val="00442AAA"/>
    <w:rsid w:val="00444760"/>
    <w:rsid w:val="00447F85"/>
    <w:rsid w:val="00451103"/>
    <w:rsid w:val="00451514"/>
    <w:rsid w:val="0045158F"/>
    <w:rsid w:val="00451740"/>
    <w:rsid w:val="00456AA5"/>
    <w:rsid w:val="00460082"/>
    <w:rsid w:val="004600D3"/>
    <w:rsid w:val="00461BB0"/>
    <w:rsid w:val="00461D2B"/>
    <w:rsid w:val="0046512A"/>
    <w:rsid w:val="0046658B"/>
    <w:rsid w:val="00471740"/>
    <w:rsid w:val="00471B27"/>
    <w:rsid w:val="00473E6E"/>
    <w:rsid w:val="00474F92"/>
    <w:rsid w:val="004759DF"/>
    <w:rsid w:val="004762C1"/>
    <w:rsid w:val="00476FC4"/>
    <w:rsid w:val="00481B82"/>
    <w:rsid w:val="0048392B"/>
    <w:rsid w:val="004840F5"/>
    <w:rsid w:val="00485A0A"/>
    <w:rsid w:val="00486C1D"/>
    <w:rsid w:val="00487B2C"/>
    <w:rsid w:val="00487D83"/>
    <w:rsid w:val="00491CB6"/>
    <w:rsid w:val="004928C5"/>
    <w:rsid w:val="00493209"/>
    <w:rsid w:val="00495A36"/>
    <w:rsid w:val="00495FC5"/>
    <w:rsid w:val="004A0B0A"/>
    <w:rsid w:val="004A0B74"/>
    <w:rsid w:val="004A44B1"/>
    <w:rsid w:val="004A50EA"/>
    <w:rsid w:val="004A7E6E"/>
    <w:rsid w:val="004B0B4F"/>
    <w:rsid w:val="004B1674"/>
    <w:rsid w:val="004B41C6"/>
    <w:rsid w:val="004B41F9"/>
    <w:rsid w:val="004B695A"/>
    <w:rsid w:val="004C0012"/>
    <w:rsid w:val="004C1963"/>
    <w:rsid w:val="004C7AE3"/>
    <w:rsid w:val="004C7FE6"/>
    <w:rsid w:val="004D120C"/>
    <w:rsid w:val="004D20CF"/>
    <w:rsid w:val="004D55D6"/>
    <w:rsid w:val="004D6400"/>
    <w:rsid w:val="004D7B85"/>
    <w:rsid w:val="004E06CC"/>
    <w:rsid w:val="004E41E6"/>
    <w:rsid w:val="004E4F8A"/>
    <w:rsid w:val="004E5353"/>
    <w:rsid w:val="004F08B9"/>
    <w:rsid w:val="004F2562"/>
    <w:rsid w:val="004F38A8"/>
    <w:rsid w:val="004F43D2"/>
    <w:rsid w:val="004F6D94"/>
    <w:rsid w:val="0050088C"/>
    <w:rsid w:val="0050126B"/>
    <w:rsid w:val="00503977"/>
    <w:rsid w:val="00505269"/>
    <w:rsid w:val="00507B53"/>
    <w:rsid w:val="00511770"/>
    <w:rsid w:val="005135F5"/>
    <w:rsid w:val="00516417"/>
    <w:rsid w:val="00520862"/>
    <w:rsid w:val="005218BB"/>
    <w:rsid w:val="00522C4D"/>
    <w:rsid w:val="0052561D"/>
    <w:rsid w:val="00525CE8"/>
    <w:rsid w:val="00526CFF"/>
    <w:rsid w:val="005307A2"/>
    <w:rsid w:val="00530DB2"/>
    <w:rsid w:val="005328A6"/>
    <w:rsid w:val="00535727"/>
    <w:rsid w:val="00535DCA"/>
    <w:rsid w:val="00536657"/>
    <w:rsid w:val="005369F5"/>
    <w:rsid w:val="005408BA"/>
    <w:rsid w:val="0054218E"/>
    <w:rsid w:val="00543B06"/>
    <w:rsid w:val="005447A6"/>
    <w:rsid w:val="005468E9"/>
    <w:rsid w:val="00547B89"/>
    <w:rsid w:val="00551685"/>
    <w:rsid w:val="00555A9E"/>
    <w:rsid w:val="00557C95"/>
    <w:rsid w:val="005632B7"/>
    <w:rsid w:val="00567A9D"/>
    <w:rsid w:val="00572978"/>
    <w:rsid w:val="00572FD3"/>
    <w:rsid w:val="00576D98"/>
    <w:rsid w:val="00576E29"/>
    <w:rsid w:val="00577B8A"/>
    <w:rsid w:val="0058189D"/>
    <w:rsid w:val="00581FC1"/>
    <w:rsid w:val="0058238F"/>
    <w:rsid w:val="0058583E"/>
    <w:rsid w:val="00587D94"/>
    <w:rsid w:val="00587F3A"/>
    <w:rsid w:val="00587F82"/>
    <w:rsid w:val="00591EA2"/>
    <w:rsid w:val="0059211E"/>
    <w:rsid w:val="00594476"/>
    <w:rsid w:val="00595AA6"/>
    <w:rsid w:val="005968C8"/>
    <w:rsid w:val="00596DB1"/>
    <w:rsid w:val="00596FC8"/>
    <w:rsid w:val="005A0FA8"/>
    <w:rsid w:val="005A11CA"/>
    <w:rsid w:val="005A146B"/>
    <w:rsid w:val="005A155D"/>
    <w:rsid w:val="005A4AE7"/>
    <w:rsid w:val="005B292F"/>
    <w:rsid w:val="005B36FB"/>
    <w:rsid w:val="005B39D8"/>
    <w:rsid w:val="005B60CC"/>
    <w:rsid w:val="005B6314"/>
    <w:rsid w:val="005B7D61"/>
    <w:rsid w:val="005C0011"/>
    <w:rsid w:val="005C0442"/>
    <w:rsid w:val="005C186E"/>
    <w:rsid w:val="005C2203"/>
    <w:rsid w:val="005C2E77"/>
    <w:rsid w:val="005C3B2A"/>
    <w:rsid w:val="005C5219"/>
    <w:rsid w:val="005C7762"/>
    <w:rsid w:val="005C7ACA"/>
    <w:rsid w:val="005D057B"/>
    <w:rsid w:val="005D10A2"/>
    <w:rsid w:val="005D129B"/>
    <w:rsid w:val="005D2586"/>
    <w:rsid w:val="005D3069"/>
    <w:rsid w:val="005D3AD6"/>
    <w:rsid w:val="005D5105"/>
    <w:rsid w:val="005E30A9"/>
    <w:rsid w:val="005E4C79"/>
    <w:rsid w:val="005E4F31"/>
    <w:rsid w:val="005E514E"/>
    <w:rsid w:val="005E6AA8"/>
    <w:rsid w:val="005E6C2D"/>
    <w:rsid w:val="005E6F05"/>
    <w:rsid w:val="005F1D50"/>
    <w:rsid w:val="005F229B"/>
    <w:rsid w:val="005F2CCD"/>
    <w:rsid w:val="005F357D"/>
    <w:rsid w:val="005F7015"/>
    <w:rsid w:val="006006B8"/>
    <w:rsid w:val="00601E96"/>
    <w:rsid w:val="006040E9"/>
    <w:rsid w:val="006050F7"/>
    <w:rsid w:val="00606CF3"/>
    <w:rsid w:val="00607695"/>
    <w:rsid w:val="00607ED3"/>
    <w:rsid w:val="0061069D"/>
    <w:rsid w:val="00612C08"/>
    <w:rsid w:val="0061470B"/>
    <w:rsid w:val="0061671D"/>
    <w:rsid w:val="00620434"/>
    <w:rsid w:val="006204F2"/>
    <w:rsid w:val="00625613"/>
    <w:rsid w:val="00626091"/>
    <w:rsid w:val="006264A4"/>
    <w:rsid w:val="00627178"/>
    <w:rsid w:val="006278BD"/>
    <w:rsid w:val="00627BA7"/>
    <w:rsid w:val="006318B8"/>
    <w:rsid w:val="00636036"/>
    <w:rsid w:val="006373C4"/>
    <w:rsid w:val="00641FDE"/>
    <w:rsid w:val="00647749"/>
    <w:rsid w:val="00652876"/>
    <w:rsid w:val="00654329"/>
    <w:rsid w:val="00654E83"/>
    <w:rsid w:val="00654F8A"/>
    <w:rsid w:val="006573FB"/>
    <w:rsid w:val="006610C4"/>
    <w:rsid w:val="006641CD"/>
    <w:rsid w:val="00664BD8"/>
    <w:rsid w:val="006655A3"/>
    <w:rsid w:val="0066657E"/>
    <w:rsid w:val="0067214C"/>
    <w:rsid w:val="0067372B"/>
    <w:rsid w:val="006751CE"/>
    <w:rsid w:val="00676BF0"/>
    <w:rsid w:val="00682D50"/>
    <w:rsid w:val="0068628D"/>
    <w:rsid w:val="006867DD"/>
    <w:rsid w:val="00687D38"/>
    <w:rsid w:val="006909B4"/>
    <w:rsid w:val="0069354D"/>
    <w:rsid w:val="00695EBD"/>
    <w:rsid w:val="0069793C"/>
    <w:rsid w:val="006A10F5"/>
    <w:rsid w:val="006A1241"/>
    <w:rsid w:val="006A12EA"/>
    <w:rsid w:val="006A51BC"/>
    <w:rsid w:val="006A678A"/>
    <w:rsid w:val="006A6CAD"/>
    <w:rsid w:val="006A7241"/>
    <w:rsid w:val="006B554D"/>
    <w:rsid w:val="006B5D6B"/>
    <w:rsid w:val="006B5EDC"/>
    <w:rsid w:val="006B5F23"/>
    <w:rsid w:val="006B647E"/>
    <w:rsid w:val="006B696D"/>
    <w:rsid w:val="006B6FD4"/>
    <w:rsid w:val="006C0024"/>
    <w:rsid w:val="006C1301"/>
    <w:rsid w:val="006C1929"/>
    <w:rsid w:val="006C19AE"/>
    <w:rsid w:val="006C1E0B"/>
    <w:rsid w:val="006C1F8F"/>
    <w:rsid w:val="006C33E3"/>
    <w:rsid w:val="006C5185"/>
    <w:rsid w:val="006C572E"/>
    <w:rsid w:val="006C6620"/>
    <w:rsid w:val="006D3C1A"/>
    <w:rsid w:val="006D478B"/>
    <w:rsid w:val="006D4F8E"/>
    <w:rsid w:val="006D512D"/>
    <w:rsid w:val="006E0061"/>
    <w:rsid w:val="006E0330"/>
    <w:rsid w:val="006E1954"/>
    <w:rsid w:val="006E466D"/>
    <w:rsid w:val="006E5581"/>
    <w:rsid w:val="006E5B83"/>
    <w:rsid w:val="006F09F6"/>
    <w:rsid w:val="006F1957"/>
    <w:rsid w:val="006F46DA"/>
    <w:rsid w:val="006F4DE9"/>
    <w:rsid w:val="006F59A5"/>
    <w:rsid w:val="006F6B58"/>
    <w:rsid w:val="006F6EC8"/>
    <w:rsid w:val="00702999"/>
    <w:rsid w:val="00702D72"/>
    <w:rsid w:val="00702F70"/>
    <w:rsid w:val="00711084"/>
    <w:rsid w:val="00714F9F"/>
    <w:rsid w:val="00716BDC"/>
    <w:rsid w:val="00721F44"/>
    <w:rsid w:val="0072309B"/>
    <w:rsid w:val="00723147"/>
    <w:rsid w:val="00723E48"/>
    <w:rsid w:val="007253D3"/>
    <w:rsid w:val="007262F4"/>
    <w:rsid w:val="007268BE"/>
    <w:rsid w:val="0072746F"/>
    <w:rsid w:val="00730048"/>
    <w:rsid w:val="0073035B"/>
    <w:rsid w:val="007305F3"/>
    <w:rsid w:val="00731035"/>
    <w:rsid w:val="00732265"/>
    <w:rsid w:val="00732A61"/>
    <w:rsid w:val="00734299"/>
    <w:rsid w:val="00736AFF"/>
    <w:rsid w:val="00736DA9"/>
    <w:rsid w:val="0074098B"/>
    <w:rsid w:val="00740C08"/>
    <w:rsid w:val="007427CB"/>
    <w:rsid w:val="007431BB"/>
    <w:rsid w:val="00744C08"/>
    <w:rsid w:val="007452D0"/>
    <w:rsid w:val="0074739F"/>
    <w:rsid w:val="007476E0"/>
    <w:rsid w:val="00747869"/>
    <w:rsid w:val="00747AF4"/>
    <w:rsid w:val="007508FF"/>
    <w:rsid w:val="0075287F"/>
    <w:rsid w:val="007546CE"/>
    <w:rsid w:val="0075516B"/>
    <w:rsid w:val="00756BC4"/>
    <w:rsid w:val="007612F2"/>
    <w:rsid w:val="00761433"/>
    <w:rsid w:val="007645CA"/>
    <w:rsid w:val="0076728D"/>
    <w:rsid w:val="00770116"/>
    <w:rsid w:val="00770DAB"/>
    <w:rsid w:val="00773415"/>
    <w:rsid w:val="007738B1"/>
    <w:rsid w:val="007745C6"/>
    <w:rsid w:val="007749B4"/>
    <w:rsid w:val="00780F03"/>
    <w:rsid w:val="00785DD5"/>
    <w:rsid w:val="0078629C"/>
    <w:rsid w:val="007862BA"/>
    <w:rsid w:val="007869C6"/>
    <w:rsid w:val="00786CD7"/>
    <w:rsid w:val="00787D7F"/>
    <w:rsid w:val="007915D1"/>
    <w:rsid w:val="00793EE6"/>
    <w:rsid w:val="00795ADB"/>
    <w:rsid w:val="00796B20"/>
    <w:rsid w:val="00796C4F"/>
    <w:rsid w:val="00797B0D"/>
    <w:rsid w:val="007A5D2E"/>
    <w:rsid w:val="007A7A29"/>
    <w:rsid w:val="007B0723"/>
    <w:rsid w:val="007B0BCC"/>
    <w:rsid w:val="007B254B"/>
    <w:rsid w:val="007B5728"/>
    <w:rsid w:val="007B775E"/>
    <w:rsid w:val="007B7A0C"/>
    <w:rsid w:val="007C02C6"/>
    <w:rsid w:val="007C0BD0"/>
    <w:rsid w:val="007C1053"/>
    <w:rsid w:val="007C14B1"/>
    <w:rsid w:val="007C1FF6"/>
    <w:rsid w:val="007C20FF"/>
    <w:rsid w:val="007C4148"/>
    <w:rsid w:val="007C5189"/>
    <w:rsid w:val="007C5756"/>
    <w:rsid w:val="007C5ADC"/>
    <w:rsid w:val="007D095A"/>
    <w:rsid w:val="007D1095"/>
    <w:rsid w:val="007D31A4"/>
    <w:rsid w:val="007D648D"/>
    <w:rsid w:val="007E3619"/>
    <w:rsid w:val="007E4ABB"/>
    <w:rsid w:val="007F2286"/>
    <w:rsid w:val="007F269B"/>
    <w:rsid w:val="007F3AFC"/>
    <w:rsid w:val="007F4C23"/>
    <w:rsid w:val="007F5491"/>
    <w:rsid w:val="007F5671"/>
    <w:rsid w:val="007F57E0"/>
    <w:rsid w:val="007F6636"/>
    <w:rsid w:val="0080133A"/>
    <w:rsid w:val="008021F0"/>
    <w:rsid w:val="0080250B"/>
    <w:rsid w:val="0080331A"/>
    <w:rsid w:val="00807015"/>
    <w:rsid w:val="0080775A"/>
    <w:rsid w:val="00811958"/>
    <w:rsid w:val="00817240"/>
    <w:rsid w:val="008212B4"/>
    <w:rsid w:val="008216E3"/>
    <w:rsid w:val="00823776"/>
    <w:rsid w:val="008245BF"/>
    <w:rsid w:val="008262F8"/>
    <w:rsid w:val="0082685B"/>
    <w:rsid w:val="00827852"/>
    <w:rsid w:val="00827A2B"/>
    <w:rsid w:val="00830276"/>
    <w:rsid w:val="008306CA"/>
    <w:rsid w:val="00831F8F"/>
    <w:rsid w:val="00832064"/>
    <w:rsid w:val="00832178"/>
    <w:rsid w:val="008332BD"/>
    <w:rsid w:val="00833BF3"/>
    <w:rsid w:val="00834916"/>
    <w:rsid w:val="00841813"/>
    <w:rsid w:val="00843034"/>
    <w:rsid w:val="00843D2C"/>
    <w:rsid w:val="00844064"/>
    <w:rsid w:val="00846421"/>
    <w:rsid w:val="008506B0"/>
    <w:rsid w:val="0085070B"/>
    <w:rsid w:val="0085076A"/>
    <w:rsid w:val="00851028"/>
    <w:rsid w:val="00852EBA"/>
    <w:rsid w:val="00853B0F"/>
    <w:rsid w:val="00854C04"/>
    <w:rsid w:val="00855EA5"/>
    <w:rsid w:val="00856F60"/>
    <w:rsid w:val="008601DD"/>
    <w:rsid w:val="008642DA"/>
    <w:rsid w:val="00865775"/>
    <w:rsid w:val="00865838"/>
    <w:rsid w:val="00870DA8"/>
    <w:rsid w:val="00871169"/>
    <w:rsid w:val="008734BF"/>
    <w:rsid w:val="00873DF5"/>
    <w:rsid w:val="00874147"/>
    <w:rsid w:val="008779D0"/>
    <w:rsid w:val="00880C34"/>
    <w:rsid w:val="00881800"/>
    <w:rsid w:val="00887A0D"/>
    <w:rsid w:val="00890334"/>
    <w:rsid w:val="0089120C"/>
    <w:rsid w:val="00891440"/>
    <w:rsid w:val="0089327D"/>
    <w:rsid w:val="008935E7"/>
    <w:rsid w:val="00893AE9"/>
    <w:rsid w:val="008955E2"/>
    <w:rsid w:val="00895A6B"/>
    <w:rsid w:val="00897A21"/>
    <w:rsid w:val="00897B76"/>
    <w:rsid w:val="008A0595"/>
    <w:rsid w:val="008A37A9"/>
    <w:rsid w:val="008A39FB"/>
    <w:rsid w:val="008A4826"/>
    <w:rsid w:val="008A4B97"/>
    <w:rsid w:val="008A65E8"/>
    <w:rsid w:val="008B035F"/>
    <w:rsid w:val="008B0E03"/>
    <w:rsid w:val="008B0E7F"/>
    <w:rsid w:val="008B16F6"/>
    <w:rsid w:val="008B1B09"/>
    <w:rsid w:val="008B2E11"/>
    <w:rsid w:val="008B3B0A"/>
    <w:rsid w:val="008B5EC3"/>
    <w:rsid w:val="008B6A3B"/>
    <w:rsid w:val="008C0369"/>
    <w:rsid w:val="008C03EA"/>
    <w:rsid w:val="008C1C48"/>
    <w:rsid w:val="008C2382"/>
    <w:rsid w:val="008C3416"/>
    <w:rsid w:val="008C3CEB"/>
    <w:rsid w:val="008C6FA9"/>
    <w:rsid w:val="008C7CCB"/>
    <w:rsid w:val="008C7F52"/>
    <w:rsid w:val="008D24E0"/>
    <w:rsid w:val="008D2627"/>
    <w:rsid w:val="008D2744"/>
    <w:rsid w:val="008D35BC"/>
    <w:rsid w:val="008D3B07"/>
    <w:rsid w:val="008D4DB8"/>
    <w:rsid w:val="008D6032"/>
    <w:rsid w:val="008D7EEE"/>
    <w:rsid w:val="008D7FC3"/>
    <w:rsid w:val="008E0131"/>
    <w:rsid w:val="008E0281"/>
    <w:rsid w:val="008E121D"/>
    <w:rsid w:val="008E144D"/>
    <w:rsid w:val="008E29A8"/>
    <w:rsid w:val="008F0B99"/>
    <w:rsid w:val="008F332C"/>
    <w:rsid w:val="008F3DB1"/>
    <w:rsid w:val="008F56A1"/>
    <w:rsid w:val="008F6D97"/>
    <w:rsid w:val="009008AB"/>
    <w:rsid w:val="009008E8"/>
    <w:rsid w:val="009012CB"/>
    <w:rsid w:val="00902D4B"/>
    <w:rsid w:val="00906E42"/>
    <w:rsid w:val="00911022"/>
    <w:rsid w:val="00911192"/>
    <w:rsid w:val="00915640"/>
    <w:rsid w:val="00915FD7"/>
    <w:rsid w:val="009170FD"/>
    <w:rsid w:val="00917BE2"/>
    <w:rsid w:val="00920A8E"/>
    <w:rsid w:val="00920D23"/>
    <w:rsid w:val="00921A5B"/>
    <w:rsid w:val="009234B7"/>
    <w:rsid w:val="0092409A"/>
    <w:rsid w:val="00927958"/>
    <w:rsid w:val="0093256C"/>
    <w:rsid w:val="009326B5"/>
    <w:rsid w:val="00932C13"/>
    <w:rsid w:val="009332C1"/>
    <w:rsid w:val="00933563"/>
    <w:rsid w:val="00933C49"/>
    <w:rsid w:val="00934193"/>
    <w:rsid w:val="0093475E"/>
    <w:rsid w:val="00935E5B"/>
    <w:rsid w:val="0093763A"/>
    <w:rsid w:val="00937A3F"/>
    <w:rsid w:val="00942BAC"/>
    <w:rsid w:val="00943635"/>
    <w:rsid w:val="00943F85"/>
    <w:rsid w:val="0094723B"/>
    <w:rsid w:val="00950842"/>
    <w:rsid w:val="00953C3A"/>
    <w:rsid w:val="0095407F"/>
    <w:rsid w:val="00956648"/>
    <w:rsid w:val="00956881"/>
    <w:rsid w:val="0095741C"/>
    <w:rsid w:val="009614CC"/>
    <w:rsid w:val="009647BC"/>
    <w:rsid w:val="0096480B"/>
    <w:rsid w:val="00967153"/>
    <w:rsid w:val="00967790"/>
    <w:rsid w:val="00972519"/>
    <w:rsid w:val="0097395D"/>
    <w:rsid w:val="00973B34"/>
    <w:rsid w:val="00973E1F"/>
    <w:rsid w:val="00974FE8"/>
    <w:rsid w:val="00977A1D"/>
    <w:rsid w:val="00980969"/>
    <w:rsid w:val="009813B2"/>
    <w:rsid w:val="009816DF"/>
    <w:rsid w:val="00981790"/>
    <w:rsid w:val="009843DA"/>
    <w:rsid w:val="0098638B"/>
    <w:rsid w:val="00987367"/>
    <w:rsid w:val="009908D7"/>
    <w:rsid w:val="00991047"/>
    <w:rsid w:val="00991B69"/>
    <w:rsid w:val="009928D8"/>
    <w:rsid w:val="00994770"/>
    <w:rsid w:val="00994C8C"/>
    <w:rsid w:val="00997A9A"/>
    <w:rsid w:val="009A024E"/>
    <w:rsid w:val="009A2C8D"/>
    <w:rsid w:val="009A3F82"/>
    <w:rsid w:val="009A5914"/>
    <w:rsid w:val="009A5AB0"/>
    <w:rsid w:val="009A61F6"/>
    <w:rsid w:val="009B5220"/>
    <w:rsid w:val="009B7744"/>
    <w:rsid w:val="009B7891"/>
    <w:rsid w:val="009B7B51"/>
    <w:rsid w:val="009C06F8"/>
    <w:rsid w:val="009C0AE9"/>
    <w:rsid w:val="009C145F"/>
    <w:rsid w:val="009C4206"/>
    <w:rsid w:val="009C597C"/>
    <w:rsid w:val="009C6A6B"/>
    <w:rsid w:val="009C7A47"/>
    <w:rsid w:val="009D0EEE"/>
    <w:rsid w:val="009D112B"/>
    <w:rsid w:val="009D591F"/>
    <w:rsid w:val="009D6876"/>
    <w:rsid w:val="009D6964"/>
    <w:rsid w:val="009D7D6A"/>
    <w:rsid w:val="009E0091"/>
    <w:rsid w:val="009E0AF5"/>
    <w:rsid w:val="009E0D4A"/>
    <w:rsid w:val="009E434F"/>
    <w:rsid w:val="009E469B"/>
    <w:rsid w:val="009E48B9"/>
    <w:rsid w:val="009E6607"/>
    <w:rsid w:val="009E695C"/>
    <w:rsid w:val="009E6E0B"/>
    <w:rsid w:val="009E7E90"/>
    <w:rsid w:val="009F1D66"/>
    <w:rsid w:val="009F520E"/>
    <w:rsid w:val="009F581D"/>
    <w:rsid w:val="009F6A2B"/>
    <w:rsid w:val="00A00A14"/>
    <w:rsid w:val="00A04726"/>
    <w:rsid w:val="00A05B7F"/>
    <w:rsid w:val="00A05DC5"/>
    <w:rsid w:val="00A05F28"/>
    <w:rsid w:val="00A065E6"/>
    <w:rsid w:val="00A0705E"/>
    <w:rsid w:val="00A107AC"/>
    <w:rsid w:val="00A10899"/>
    <w:rsid w:val="00A1476A"/>
    <w:rsid w:val="00A179E0"/>
    <w:rsid w:val="00A20FD6"/>
    <w:rsid w:val="00A20FE4"/>
    <w:rsid w:val="00A2100F"/>
    <w:rsid w:val="00A212A8"/>
    <w:rsid w:val="00A21D8B"/>
    <w:rsid w:val="00A22470"/>
    <w:rsid w:val="00A22FC4"/>
    <w:rsid w:val="00A265BC"/>
    <w:rsid w:val="00A26718"/>
    <w:rsid w:val="00A27657"/>
    <w:rsid w:val="00A33E78"/>
    <w:rsid w:val="00A3423C"/>
    <w:rsid w:val="00A355B0"/>
    <w:rsid w:val="00A35D1A"/>
    <w:rsid w:val="00A4175D"/>
    <w:rsid w:val="00A41CEE"/>
    <w:rsid w:val="00A4204C"/>
    <w:rsid w:val="00A43F4E"/>
    <w:rsid w:val="00A443CD"/>
    <w:rsid w:val="00A44EAB"/>
    <w:rsid w:val="00A44F84"/>
    <w:rsid w:val="00A45A47"/>
    <w:rsid w:val="00A46407"/>
    <w:rsid w:val="00A46BA2"/>
    <w:rsid w:val="00A470B9"/>
    <w:rsid w:val="00A47945"/>
    <w:rsid w:val="00A50774"/>
    <w:rsid w:val="00A50C6A"/>
    <w:rsid w:val="00A51518"/>
    <w:rsid w:val="00A5294E"/>
    <w:rsid w:val="00A54F97"/>
    <w:rsid w:val="00A55F2B"/>
    <w:rsid w:val="00A56FDC"/>
    <w:rsid w:val="00A6199D"/>
    <w:rsid w:val="00A62DD1"/>
    <w:rsid w:val="00A6482F"/>
    <w:rsid w:val="00A656B2"/>
    <w:rsid w:val="00A6575A"/>
    <w:rsid w:val="00A65CE6"/>
    <w:rsid w:val="00A66491"/>
    <w:rsid w:val="00A678E9"/>
    <w:rsid w:val="00A71C55"/>
    <w:rsid w:val="00A7201F"/>
    <w:rsid w:val="00A7331B"/>
    <w:rsid w:val="00A73BE4"/>
    <w:rsid w:val="00A742BA"/>
    <w:rsid w:val="00A75438"/>
    <w:rsid w:val="00A75990"/>
    <w:rsid w:val="00A76020"/>
    <w:rsid w:val="00A775F2"/>
    <w:rsid w:val="00A829FB"/>
    <w:rsid w:val="00A836A0"/>
    <w:rsid w:val="00A85088"/>
    <w:rsid w:val="00A850AF"/>
    <w:rsid w:val="00A850E8"/>
    <w:rsid w:val="00A859E1"/>
    <w:rsid w:val="00A90644"/>
    <w:rsid w:val="00A91F95"/>
    <w:rsid w:val="00A92273"/>
    <w:rsid w:val="00A93F9F"/>
    <w:rsid w:val="00A95E38"/>
    <w:rsid w:val="00A96FD7"/>
    <w:rsid w:val="00AA14CF"/>
    <w:rsid w:val="00AA3F03"/>
    <w:rsid w:val="00AA4037"/>
    <w:rsid w:val="00AA62B9"/>
    <w:rsid w:val="00AB09A1"/>
    <w:rsid w:val="00AB333C"/>
    <w:rsid w:val="00AB539B"/>
    <w:rsid w:val="00AC0F50"/>
    <w:rsid w:val="00AC12AC"/>
    <w:rsid w:val="00AC2208"/>
    <w:rsid w:val="00AC2C08"/>
    <w:rsid w:val="00AC494A"/>
    <w:rsid w:val="00AC4D07"/>
    <w:rsid w:val="00AC4D14"/>
    <w:rsid w:val="00AC6717"/>
    <w:rsid w:val="00AC6EB6"/>
    <w:rsid w:val="00AD0B8C"/>
    <w:rsid w:val="00AD0E7C"/>
    <w:rsid w:val="00AD73BB"/>
    <w:rsid w:val="00AD79FA"/>
    <w:rsid w:val="00AE0A61"/>
    <w:rsid w:val="00AE4AC0"/>
    <w:rsid w:val="00AE5C55"/>
    <w:rsid w:val="00AE5C76"/>
    <w:rsid w:val="00AE6CDB"/>
    <w:rsid w:val="00AE73BD"/>
    <w:rsid w:val="00AE780B"/>
    <w:rsid w:val="00AF09BC"/>
    <w:rsid w:val="00AF0B6D"/>
    <w:rsid w:val="00AF1155"/>
    <w:rsid w:val="00AF20E6"/>
    <w:rsid w:val="00AF242C"/>
    <w:rsid w:val="00AF494B"/>
    <w:rsid w:val="00AF6210"/>
    <w:rsid w:val="00AF656F"/>
    <w:rsid w:val="00AF6C42"/>
    <w:rsid w:val="00B00DDF"/>
    <w:rsid w:val="00B01CA9"/>
    <w:rsid w:val="00B02A69"/>
    <w:rsid w:val="00B03D73"/>
    <w:rsid w:val="00B065BB"/>
    <w:rsid w:val="00B11A1B"/>
    <w:rsid w:val="00B1367B"/>
    <w:rsid w:val="00B13750"/>
    <w:rsid w:val="00B146FE"/>
    <w:rsid w:val="00B1585D"/>
    <w:rsid w:val="00B208E6"/>
    <w:rsid w:val="00B21D63"/>
    <w:rsid w:val="00B222EE"/>
    <w:rsid w:val="00B23E11"/>
    <w:rsid w:val="00B25FEF"/>
    <w:rsid w:val="00B30B32"/>
    <w:rsid w:val="00B30C03"/>
    <w:rsid w:val="00B30C4B"/>
    <w:rsid w:val="00B317EF"/>
    <w:rsid w:val="00B337CC"/>
    <w:rsid w:val="00B351EA"/>
    <w:rsid w:val="00B3731B"/>
    <w:rsid w:val="00B4035F"/>
    <w:rsid w:val="00B41369"/>
    <w:rsid w:val="00B42A98"/>
    <w:rsid w:val="00B44D2C"/>
    <w:rsid w:val="00B454B5"/>
    <w:rsid w:val="00B53722"/>
    <w:rsid w:val="00B549EE"/>
    <w:rsid w:val="00B57CB0"/>
    <w:rsid w:val="00B57EFB"/>
    <w:rsid w:val="00B57F4D"/>
    <w:rsid w:val="00B63595"/>
    <w:rsid w:val="00B63972"/>
    <w:rsid w:val="00B66B1F"/>
    <w:rsid w:val="00B66FE7"/>
    <w:rsid w:val="00B67442"/>
    <w:rsid w:val="00B70637"/>
    <w:rsid w:val="00B71F43"/>
    <w:rsid w:val="00B7367B"/>
    <w:rsid w:val="00B74D94"/>
    <w:rsid w:val="00B74F4E"/>
    <w:rsid w:val="00B77974"/>
    <w:rsid w:val="00B80DD2"/>
    <w:rsid w:val="00B80EB1"/>
    <w:rsid w:val="00B82398"/>
    <w:rsid w:val="00B87957"/>
    <w:rsid w:val="00B92016"/>
    <w:rsid w:val="00B92362"/>
    <w:rsid w:val="00B9316A"/>
    <w:rsid w:val="00B952CB"/>
    <w:rsid w:val="00B95CBA"/>
    <w:rsid w:val="00B96735"/>
    <w:rsid w:val="00B96C1F"/>
    <w:rsid w:val="00B97A8D"/>
    <w:rsid w:val="00BA0BD9"/>
    <w:rsid w:val="00BA3572"/>
    <w:rsid w:val="00BA58AB"/>
    <w:rsid w:val="00BB34E8"/>
    <w:rsid w:val="00BB6EDB"/>
    <w:rsid w:val="00BB7C36"/>
    <w:rsid w:val="00BC0958"/>
    <w:rsid w:val="00BC1ADD"/>
    <w:rsid w:val="00BC28CD"/>
    <w:rsid w:val="00BC45A1"/>
    <w:rsid w:val="00BD588C"/>
    <w:rsid w:val="00BD6F7A"/>
    <w:rsid w:val="00BD7060"/>
    <w:rsid w:val="00BD795B"/>
    <w:rsid w:val="00BE1121"/>
    <w:rsid w:val="00BE1D20"/>
    <w:rsid w:val="00BE5361"/>
    <w:rsid w:val="00BE5656"/>
    <w:rsid w:val="00BE6616"/>
    <w:rsid w:val="00BE6A93"/>
    <w:rsid w:val="00BE6B8E"/>
    <w:rsid w:val="00BE70C2"/>
    <w:rsid w:val="00BE7D76"/>
    <w:rsid w:val="00BF2C59"/>
    <w:rsid w:val="00BF3019"/>
    <w:rsid w:val="00BF4F7B"/>
    <w:rsid w:val="00BF5E88"/>
    <w:rsid w:val="00BF6DA3"/>
    <w:rsid w:val="00C02A9D"/>
    <w:rsid w:val="00C03D3B"/>
    <w:rsid w:val="00C03F0F"/>
    <w:rsid w:val="00C04DE9"/>
    <w:rsid w:val="00C057E2"/>
    <w:rsid w:val="00C07763"/>
    <w:rsid w:val="00C07FF2"/>
    <w:rsid w:val="00C1328B"/>
    <w:rsid w:val="00C144A9"/>
    <w:rsid w:val="00C14A30"/>
    <w:rsid w:val="00C16B87"/>
    <w:rsid w:val="00C20AC6"/>
    <w:rsid w:val="00C217DA"/>
    <w:rsid w:val="00C226CC"/>
    <w:rsid w:val="00C22E2A"/>
    <w:rsid w:val="00C2317F"/>
    <w:rsid w:val="00C2455E"/>
    <w:rsid w:val="00C2465C"/>
    <w:rsid w:val="00C2617B"/>
    <w:rsid w:val="00C3141C"/>
    <w:rsid w:val="00C319B6"/>
    <w:rsid w:val="00C338FA"/>
    <w:rsid w:val="00C341EA"/>
    <w:rsid w:val="00C35EB6"/>
    <w:rsid w:val="00C41E9B"/>
    <w:rsid w:val="00C4348A"/>
    <w:rsid w:val="00C43D78"/>
    <w:rsid w:val="00C467D3"/>
    <w:rsid w:val="00C46EA7"/>
    <w:rsid w:val="00C47A49"/>
    <w:rsid w:val="00C52DC4"/>
    <w:rsid w:val="00C5680A"/>
    <w:rsid w:val="00C5748F"/>
    <w:rsid w:val="00C60291"/>
    <w:rsid w:val="00C60726"/>
    <w:rsid w:val="00C614B7"/>
    <w:rsid w:val="00C632F6"/>
    <w:rsid w:val="00C65262"/>
    <w:rsid w:val="00C652FB"/>
    <w:rsid w:val="00C6542F"/>
    <w:rsid w:val="00C74873"/>
    <w:rsid w:val="00C74C7C"/>
    <w:rsid w:val="00C75E3D"/>
    <w:rsid w:val="00C77D41"/>
    <w:rsid w:val="00C8065C"/>
    <w:rsid w:val="00C813D3"/>
    <w:rsid w:val="00C81C34"/>
    <w:rsid w:val="00C85ABB"/>
    <w:rsid w:val="00C87939"/>
    <w:rsid w:val="00C9267D"/>
    <w:rsid w:val="00C93A2C"/>
    <w:rsid w:val="00C95CD8"/>
    <w:rsid w:val="00CA340D"/>
    <w:rsid w:val="00CA34A2"/>
    <w:rsid w:val="00CA430D"/>
    <w:rsid w:val="00CA4F05"/>
    <w:rsid w:val="00CA7221"/>
    <w:rsid w:val="00CB074A"/>
    <w:rsid w:val="00CB0BA1"/>
    <w:rsid w:val="00CB10CA"/>
    <w:rsid w:val="00CB2AAB"/>
    <w:rsid w:val="00CB7534"/>
    <w:rsid w:val="00CB7E98"/>
    <w:rsid w:val="00CC0892"/>
    <w:rsid w:val="00CC1673"/>
    <w:rsid w:val="00CC1D67"/>
    <w:rsid w:val="00CC2AA5"/>
    <w:rsid w:val="00CC3936"/>
    <w:rsid w:val="00CC7423"/>
    <w:rsid w:val="00CC7D1B"/>
    <w:rsid w:val="00CD02DB"/>
    <w:rsid w:val="00CD18B5"/>
    <w:rsid w:val="00CD1971"/>
    <w:rsid w:val="00CD21C9"/>
    <w:rsid w:val="00CD2FBE"/>
    <w:rsid w:val="00CD368C"/>
    <w:rsid w:val="00CD509C"/>
    <w:rsid w:val="00CD668F"/>
    <w:rsid w:val="00CD6CFF"/>
    <w:rsid w:val="00CD7169"/>
    <w:rsid w:val="00CD7A7E"/>
    <w:rsid w:val="00CE2088"/>
    <w:rsid w:val="00CE2994"/>
    <w:rsid w:val="00CE38CA"/>
    <w:rsid w:val="00CE6B99"/>
    <w:rsid w:val="00CE6C6D"/>
    <w:rsid w:val="00CE77BB"/>
    <w:rsid w:val="00CF135E"/>
    <w:rsid w:val="00CF23BF"/>
    <w:rsid w:val="00CF3549"/>
    <w:rsid w:val="00CF5A4A"/>
    <w:rsid w:val="00CF76C6"/>
    <w:rsid w:val="00D00EFD"/>
    <w:rsid w:val="00D03E2A"/>
    <w:rsid w:val="00D0441F"/>
    <w:rsid w:val="00D05974"/>
    <w:rsid w:val="00D05B36"/>
    <w:rsid w:val="00D05CA6"/>
    <w:rsid w:val="00D06E3C"/>
    <w:rsid w:val="00D07C9D"/>
    <w:rsid w:val="00D11C88"/>
    <w:rsid w:val="00D12758"/>
    <w:rsid w:val="00D1345C"/>
    <w:rsid w:val="00D136CF"/>
    <w:rsid w:val="00D13EB4"/>
    <w:rsid w:val="00D14CBE"/>
    <w:rsid w:val="00D1501D"/>
    <w:rsid w:val="00D1776B"/>
    <w:rsid w:val="00D20A9F"/>
    <w:rsid w:val="00D22B29"/>
    <w:rsid w:val="00D23A62"/>
    <w:rsid w:val="00D2497F"/>
    <w:rsid w:val="00D26623"/>
    <w:rsid w:val="00D26BBC"/>
    <w:rsid w:val="00D30CFB"/>
    <w:rsid w:val="00D323F5"/>
    <w:rsid w:val="00D326F6"/>
    <w:rsid w:val="00D32E92"/>
    <w:rsid w:val="00D3337B"/>
    <w:rsid w:val="00D353EF"/>
    <w:rsid w:val="00D35C57"/>
    <w:rsid w:val="00D369DE"/>
    <w:rsid w:val="00D36AF9"/>
    <w:rsid w:val="00D36DA1"/>
    <w:rsid w:val="00D36ECB"/>
    <w:rsid w:val="00D401E1"/>
    <w:rsid w:val="00D42382"/>
    <w:rsid w:val="00D43762"/>
    <w:rsid w:val="00D438AF"/>
    <w:rsid w:val="00D43F8A"/>
    <w:rsid w:val="00D44DB6"/>
    <w:rsid w:val="00D46EA5"/>
    <w:rsid w:val="00D5286F"/>
    <w:rsid w:val="00D52F09"/>
    <w:rsid w:val="00D54DDC"/>
    <w:rsid w:val="00D55657"/>
    <w:rsid w:val="00D55695"/>
    <w:rsid w:val="00D60547"/>
    <w:rsid w:val="00D60AD5"/>
    <w:rsid w:val="00D61977"/>
    <w:rsid w:val="00D61A43"/>
    <w:rsid w:val="00D62358"/>
    <w:rsid w:val="00D637C2"/>
    <w:rsid w:val="00D6492B"/>
    <w:rsid w:val="00D6638B"/>
    <w:rsid w:val="00D674F5"/>
    <w:rsid w:val="00D7020E"/>
    <w:rsid w:val="00D71FB1"/>
    <w:rsid w:val="00D74B8A"/>
    <w:rsid w:val="00D755CD"/>
    <w:rsid w:val="00D75B54"/>
    <w:rsid w:val="00D75EBE"/>
    <w:rsid w:val="00D7689C"/>
    <w:rsid w:val="00D823FE"/>
    <w:rsid w:val="00D82F0D"/>
    <w:rsid w:val="00D8434B"/>
    <w:rsid w:val="00D85E43"/>
    <w:rsid w:val="00D8676B"/>
    <w:rsid w:val="00D87CCC"/>
    <w:rsid w:val="00D90286"/>
    <w:rsid w:val="00D902A7"/>
    <w:rsid w:val="00D90B76"/>
    <w:rsid w:val="00D9172F"/>
    <w:rsid w:val="00D925DD"/>
    <w:rsid w:val="00D94949"/>
    <w:rsid w:val="00D9732A"/>
    <w:rsid w:val="00D974C8"/>
    <w:rsid w:val="00DA15CF"/>
    <w:rsid w:val="00DA3BF2"/>
    <w:rsid w:val="00DA414B"/>
    <w:rsid w:val="00DA49D6"/>
    <w:rsid w:val="00DA4C9A"/>
    <w:rsid w:val="00DA6F0F"/>
    <w:rsid w:val="00DA797F"/>
    <w:rsid w:val="00DB01F4"/>
    <w:rsid w:val="00DB0369"/>
    <w:rsid w:val="00DB1953"/>
    <w:rsid w:val="00DB251D"/>
    <w:rsid w:val="00DB399A"/>
    <w:rsid w:val="00DB446E"/>
    <w:rsid w:val="00DC0082"/>
    <w:rsid w:val="00DC1088"/>
    <w:rsid w:val="00DC28C0"/>
    <w:rsid w:val="00DC3090"/>
    <w:rsid w:val="00DC4015"/>
    <w:rsid w:val="00DC612D"/>
    <w:rsid w:val="00DD2DC9"/>
    <w:rsid w:val="00DD3373"/>
    <w:rsid w:val="00DD3C34"/>
    <w:rsid w:val="00DD6758"/>
    <w:rsid w:val="00DD6954"/>
    <w:rsid w:val="00DE0DA4"/>
    <w:rsid w:val="00DE0DDC"/>
    <w:rsid w:val="00DE0F3F"/>
    <w:rsid w:val="00DE14C4"/>
    <w:rsid w:val="00DE3E4A"/>
    <w:rsid w:val="00DE68D4"/>
    <w:rsid w:val="00DE7540"/>
    <w:rsid w:val="00DF0324"/>
    <w:rsid w:val="00DF1118"/>
    <w:rsid w:val="00DF2902"/>
    <w:rsid w:val="00E00FBE"/>
    <w:rsid w:val="00E01A18"/>
    <w:rsid w:val="00E01D74"/>
    <w:rsid w:val="00E020F7"/>
    <w:rsid w:val="00E035BA"/>
    <w:rsid w:val="00E03BDB"/>
    <w:rsid w:val="00E042A6"/>
    <w:rsid w:val="00E07B7C"/>
    <w:rsid w:val="00E110F2"/>
    <w:rsid w:val="00E12662"/>
    <w:rsid w:val="00E1695D"/>
    <w:rsid w:val="00E213EE"/>
    <w:rsid w:val="00E2288F"/>
    <w:rsid w:val="00E23842"/>
    <w:rsid w:val="00E24A7B"/>
    <w:rsid w:val="00E25673"/>
    <w:rsid w:val="00E2724D"/>
    <w:rsid w:val="00E272CF"/>
    <w:rsid w:val="00E329F0"/>
    <w:rsid w:val="00E3305C"/>
    <w:rsid w:val="00E35370"/>
    <w:rsid w:val="00E36DBA"/>
    <w:rsid w:val="00E41799"/>
    <w:rsid w:val="00E42593"/>
    <w:rsid w:val="00E42787"/>
    <w:rsid w:val="00E4318B"/>
    <w:rsid w:val="00E43C09"/>
    <w:rsid w:val="00E44387"/>
    <w:rsid w:val="00E463DC"/>
    <w:rsid w:val="00E465E7"/>
    <w:rsid w:val="00E467BF"/>
    <w:rsid w:val="00E46CF8"/>
    <w:rsid w:val="00E506B6"/>
    <w:rsid w:val="00E522BB"/>
    <w:rsid w:val="00E56236"/>
    <w:rsid w:val="00E56D02"/>
    <w:rsid w:val="00E62CB6"/>
    <w:rsid w:val="00E6337D"/>
    <w:rsid w:val="00E635C2"/>
    <w:rsid w:val="00E63821"/>
    <w:rsid w:val="00E63C44"/>
    <w:rsid w:val="00E65308"/>
    <w:rsid w:val="00E673EE"/>
    <w:rsid w:val="00E71E5F"/>
    <w:rsid w:val="00E7220E"/>
    <w:rsid w:val="00E75192"/>
    <w:rsid w:val="00E81295"/>
    <w:rsid w:val="00E82226"/>
    <w:rsid w:val="00E85034"/>
    <w:rsid w:val="00E85394"/>
    <w:rsid w:val="00E855AB"/>
    <w:rsid w:val="00E8634A"/>
    <w:rsid w:val="00E9053D"/>
    <w:rsid w:val="00E9120D"/>
    <w:rsid w:val="00E9245F"/>
    <w:rsid w:val="00E93954"/>
    <w:rsid w:val="00E93D47"/>
    <w:rsid w:val="00E963C0"/>
    <w:rsid w:val="00E9653D"/>
    <w:rsid w:val="00E96CFE"/>
    <w:rsid w:val="00E97036"/>
    <w:rsid w:val="00EA02FD"/>
    <w:rsid w:val="00EA0901"/>
    <w:rsid w:val="00EA09CF"/>
    <w:rsid w:val="00EA244B"/>
    <w:rsid w:val="00EA30B8"/>
    <w:rsid w:val="00EA38C3"/>
    <w:rsid w:val="00EA3BA6"/>
    <w:rsid w:val="00EA6F09"/>
    <w:rsid w:val="00EA7791"/>
    <w:rsid w:val="00EB03A1"/>
    <w:rsid w:val="00EB10F5"/>
    <w:rsid w:val="00EB184E"/>
    <w:rsid w:val="00EB54F2"/>
    <w:rsid w:val="00EB5CD1"/>
    <w:rsid w:val="00EB611D"/>
    <w:rsid w:val="00EB7A05"/>
    <w:rsid w:val="00EC480F"/>
    <w:rsid w:val="00EC6C25"/>
    <w:rsid w:val="00ED03C3"/>
    <w:rsid w:val="00ED2B8E"/>
    <w:rsid w:val="00ED3CBB"/>
    <w:rsid w:val="00ED494E"/>
    <w:rsid w:val="00ED63C2"/>
    <w:rsid w:val="00EE1801"/>
    <w:rsid w:val="00EE3177"/>
    <w:rsid w:val="00EE390F"/>
    <w:rsid w:val="00EE4053"/>
    <w:rsid w:val="00EE5153"/>
    <w:rsid w:val="00EE534E"/>
    <w:rsid w:val="00EE5995"/>
    <w:rsid w:val="00EE6FFF"/>
    <w:rsid w:val="00EE74FB"/>
    <w:rsid w:val="00EF02DC"/>
    <w:rsid w:val="00EF0333"/>
    <w:rsid w:val="00EF4182"/>
    <w:rsid w:val="00EF4CDC"/>
    <w:rsid w:val="00EF56F4"/>
    <w:rsid w:val="00EF5B07"/>
    <w:rsid w:val="00EF5BAC"/>
    <w:rsid w:val="00EF6D77"/>
    <w:rsid w:val="00EF710A"/>
    <w:rsid w:val="00F0180D"/>
    <w:rsid w:val="00F01E45"/>
    <w:rsid w:val="00F06573"/>
    <w:rsid w:val="00F06840"/>
    <w:rsid w:val="00F07C17"/>
    <w:rsid w:val="00F13CB1"/>
    <w:rsid w:val="00F22D59"/>
    <w:rsid w:val="00F24091"/>
    <w:rsid w:val="00F24E45"/>
    <w:rsid w:val="00F255EB"/>
    <w:rsid w:val="00F25FCE"/>
    <w:rsid w:val="00F30515"/>
    <w:rsid w:val="00F315EE"/>
    <w:rsid w:val="00F320BB"/>
    <w:rsid w:val="00F32525"/>
    <w:rsid w:val="00F32591"/>
    <w:rsid w:val="00F3533E"/>
    <w:rsid w:val="00F35631"/>
    <w:rsid w:val="00F43477"/>
    <w:rsid w:val="00F43850"/>
    <w:rsid w:val="00F43A1A"/>
    <w:rsid w:val="00F44B28"/>
    <w:rsid w:val="00F45DBB"/>
    <w:rsid w:val="00F46086"/>
    <w:rsid w:val="00F46A9B"/>
    <w:rsid w:val="00F46DDD"/>
    <w:rsid w:val="00F47251"/>
    <w:rsid w:val="00F50132"/>
    <w:rsid w:val="00F50333"/>
    <w:rsid w:val="00F50CCF"/>
    <w:rsid w:val="00F514FB"/>
    <w:rsid w:val="00F53BB4"/>
    <w:rsid w:val="00F54942"/>
    <w:rsid w:val="00F55F99"/>
    <w:rsid w:val="00F607E0"/>
    <w:rsid w:val="00F61877"/>
    <w:rsid w:val="00F7219A"/>
    <w:rsid w:val="00F73EEC"/>
    <w:rsid w:val="00F742D7"/>
    <w:rsid w:val="00F76252"/>
    <w:rsid w:val="00F77D2A"/>
    <w:rsid w:val="00F800AF"/>
    <w:rsid w:val="00F82411"/>
    <w:rsid w:val="00F8426A"/>
    <w:rsid w:val="00F84341"/>
    <w:rsid w:val="00F86873"/>
    <w:rsid w:val="00F9338F"/>
    <w:rsid w:val="00F93391"/>
    <w:rsid w:val="00F948D9"/>
    <w:rsid w:val="00F954AE"/>
    <w:rsid w:val="00FA0487"/>
    <w:rsid w:val="00FA07B3"/>
    <w:rsid w:val="00FA1660"/>
    <w:rsid w:val="00FA23EB"/>
    <w:rsid w:val="00FA3FB3"/>
    <w:rsid w:val="00FA46A9"/>
    <w:rsid w:val="00FA5308"/>
    <w:rsid w:val="00FA542D"/>
    <w:rsid w:val="00FA7DFE"/>
    <w:rsid w:val="00FB1540"/>
    <w:rsid w:val="00FB293E"/>
    <w:rsid w:val="00FB3678"/>
    <w:rsid w:val="00FB58CC"/>
    <w:rsid w:val="00FB5D03"/>
    <w:rsid w:val="00FB7B19"/>
    <w:rsid w:val="00FC22AC"/>
    <w:rsid w:val="00FC3BAA"/>
    <w:rsid w:val="00FC3BB9"/>
    <w:rsid w:val="00FC3F88"/>
    <w:rsid w:val="00FC4753"/>
    <w:rsid w:val="00FC6C2A"/>
    <w:rsid w:val="00FC7B75"/>
    <w:rsid w:val="00FD283C"/>
    <w:rsid w:val="00FD6521"/>
    <w:rsid w:val="00FE2D1E"/>
    <w:rsid w:val="00FE2D21"/>
    <w:rsid w:val="00FE3947"/>
    <w:rsid w:val="00FE40D5"/>
    <w:rsid w:val="00FE76E5"/>
    <w:rsid w:val="00FE77B0"/>
    <w:rsid w:val="00FF02A1"/>
    <w:rsid w:val="00FF2009"/>
    <w:rsid w:val="00FF2405"/>
    <w:rsid w:val="00FF3B45"/>
    <w:rsid w:val="00FF41AA"/>
    <w:rsid w:val="00FF4591"/>
    <w:rsid w:val="00FF5354"/>
    <w:rsid w:val="00FF53A5"/>
    <w:rsid w:val="1E907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408BB9"/>
  <w15:docId w15:val="{51EACC69-FA6B-47D5-9715-295F6A4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eading 1.I,Heading 1-Agriteam"/>
    <w:next w:val="Normal"/>
    <w:link w:val="Heading1Char"/>
    <w:qFormat/>
    <w:rsid w:val="00A92273"/>
    <w:pPr>
      <w:keepNext/>
      <w:numPr>
        <w:numId w:val="1"/>
      </w:numPr>
      <w:spacing w:before="240" w:after="240"/>
      <w:jc w:val="center"/>
      <w:outlineLvl w:val="0"/>
    </w:pPr>
    <w:rPr>
      <w:rFonts w:ascii="Times New Roman Bold" w:hAnsi="Times New Roman Bold"/>
      <w:b/>
      <w:smallCaps/>
      <w:noProof/>
      <w:sz w:val="28"/>
    </w:rPr>
  </w:style>
  <w:style w:type="paragraph" w:styleId="Heading2">
    <w:name w:val="heading 2"/>
    <w:aliases w:val="Heading 2-Agriteam"/>
    <w:basedOn w:val="Normal"/>
    <w:next w:val="Normal"/>
    <w:link w:val="Heading2Char"/>
    <w:qFormat/>
    <w:rsid w:val="003A7AD8"/>
    <w:pPr>
      <w:keepNext/>
      <w:tabs>
        <w:tab w:val="num" w:pos="1080"/>
      </w:tabs>
      <w:spacing w:before="240" w:after="60"/>
      <w:ind w:left="720"/>
      <w:outlineLvl w:val="1"/>
    </w:pPr>
    <w:rPr>
      <w:rFonts w:ascii="Arial" w:hAnsi="Arial"/>
      <w:b/>
      <w:i/>
      <w:szCs w:val="20"/>
      <w:lang w:val="pt-BR"/>
    </w:rPr>
  </w:style>
  <w:style w:type="paragraph" w:styleId="Heading3">
    <w:name w:val="heading 3"/>
    <w:aliases w:val="Heading 3 Paris doc,Heading 3-Agriteam"/>
    <w:basedOn w:val="Normal"/>
    <w:next w:val="Normal"/>
    <w:link w:val="Heading3Char"/>
    <w:qFormat/>
    <w:rsid w:val="003A7AD8"/>
    <w:pPr>
      <w:keepNext/>
      <w:tabs>
        <w:tab w:val="num" w:pos="1800"/>
      </w:tabs>
      <w:spacing w:before="240" w:after="60"/>
      <w:ind w:left="1440"/>
      <w:outlineLvl w:val="2"/>
    </w:pPr>
    <w:rPr>
      <w:rFonts w:ascii="Arial" w:hAnsi="Arial"/>
      <w:szCs w:val="20"/>
      <w:lang w:val="pt-BR"/>
    </w:rPr>
  </w:style>
  <w:style w:type="paragraph" w:styleId="Heading4">
    <w:name w:val="heading 4"/>
    <w:aliases w:val="Heading 4.a"/>
    <w:next w:val="Normal"/>
    <w:link w:val="Heading4Char"/>
    <w:qFormat/>
    <w:rsid w:val="00A92273"/>
    <w:pPr>
      <w:keepNext/>
      <w:numPr>
        <w:ilvl w:val="2"/>
        <w:numId w:val="1"/>
      </w:numPr>
      <w:tabs>
        <w:tab w:val="left" w:pos="1440"/>
      </w:tabs>
      <w:spacing w:before="120" w:after="120"/>
      <w:jc w:val="both"/>
      <w:outlineLvl w:val="3"/>
    </w:pPr>
    <w:rPr>
      <w:rFonts w:ascii="Times New Roman Bold" w:hAnsi="Times New Roman Bold"/>
      <w:b/>
      <w:noProof/>
      <w:sz w:val="24"/>
    </w:rPr>
  </w:style>
  <w:style w:type="paragraph" w:styleId="Heading5">
    <w:name w:val="heading 5"/>
    <w:aliases w:val="Heading 5.(i),5 sub-bullet,sb,4,5 sub-bullet1,sb1,41"/>
    <w:next w:val="Normal"/>
    <w:link w:val="Heading5Char"/>
    <w:qFormat/>
    <w:rsid w:val="00EF4CDC"/>
    <w:pPr>
      <w:keepNext/>
      <w:numPr>
        <w:ilvl w:val="4"/>
        <w:numId w:val="6"/>
      </w:numPr>
      <w:spacing w:before="120" w:after="120"/>
      <w:jc w:val="both"/>
      <w:outlineLvl w:val="4"/>
    </w:pPr>
    <w:rPr>
      <w:rFonts w:ascii="Times New Roman Bold" w:hAnsi="Times New Roman Bold"/>
      <w:b/>
      <w:noProof/>
      <w:sz w:val="24"/>
    </w:rPr>
  </w:style>
  <w:style w:type="paragraph" w:styleId="Heading6">
    <w:name w:val="heading 6"/>
    <w:basedOn w:val="Normal"/>
    <w:next w:val="Normal"/>
    <w:link w:val="Heading6Char"/>
    <w:qFormat/>
    <w:rsid w:val="00EF4CDC"/>
    <w:pPr>
      <w:numPr>
        <w:ilvl w:val="5"/>
        <w:numId w:val="6"/>
      </w:numPr>
      <w:spacing w:before="240" w:after="60"/>
      <w:outlineLvl w:val="5"/>
    </w:pPr>
    <w:rPr>
      <w:i/>
      <w:sz w:val="22"/>
      <w:szCs w:val="20"/>
      <w:lang w:val="pt-BR"/>
    </w:rPr>
  </w:style>
  <w:style w:type="paragraph" w:styleId="Heading7">
    <w:name w:val="heading 7"/>
    <w:basedOn w:val="Normal"/>
    <w:next w:val="Normal"/>
    <w:link w:val="Heading7Char"/>
    <w:qFormat/>
    <w:rsid w:val="00EF4CDC"/>
    <w:pPr>
      <w:numPr>
        <w:ilvl w:val="6"/>
        <w:numId w:val="6"/>
      </w:numPr>
      <w:spacing w:before="240" w:after="60"/>
      <w:outlineLvl w:val="6"/>
    </w:pPr>
    <w:rPr>
      <w:rFonts w:ascii="Arial" w:hAnsi="Arial"/>
      <w:szCs w:val="20"/>
      <w:lang w:val="pt-BR"/>
    </w:rPr>
  </w:style>
  <w:style w:type="paragraph" w:styleId="Heading8">
    <w:name w:val="heading 8"/>
    <w:basedOn w:val="Normal"/>
    <w:next w:val="Normal"/>
    <w:link w:val="Heading8Char"/>
    <w:qFormat/>
    <w:rsid w:val="00EF4CDC"/>
    <w:pPr>
      <w:numPr>
        <w:ilvl w:val="7"/>
        <w:numId w:val="6"/>
      </w:numPr>
      <w:spacing w:before="240" w:after="60"/>
      <w:outlineLvl w:val="7"/>
    </w:pPr>
    <w:rPr>
      <w:rFonts w:ascii="Arial" w:hAnsi="Arial"/>
      <w:i/>
      <w:szCs w:val="20"/>
      <w:lang w:val="pt-BR"/>
    </w:rPr>
  </w:style>
  <w:style w:type="paragraph" w:styleId="Heading9">
    <w:name w:val="heading 9"/>
    <w:basedOn w:val="Normal"/>
    <w:next w:val="Normal"/>
    <w:link w:val="Heading9Char"/>
    <w:qFormat/>
    <w:rsid w:val="00EF4CDC"/>
    <w:pPr>
      <w:numPr>
        <w:ilvl w:val="8"/>
        <w:numId w:val="6"/>
      </w:numPr>
      <w:spacing w:before="240" w:after="60"/>
      <w:outlineLvl w:val="8"/>
    </w:pPr>
    <w:rPr>
      <w:rFonts w:ascii="Arial" w:hAnsi="Arial"/>
      <w:b/>
      <w:i/>
      <w:sz w:val="18"/>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EF4CDC"/>
    <w:pPr>
      <w:keepNext/>
      <w:numPr>
        <w:numId w:val="5"/>
      </w:numPr>
      <w:tabs>
        <w:tab w:val="left" w:pos="1440"/>
      </w:tabs>
      <w:spacing w:before="240" w:after="240"/>
      <w:jc w:val="center"/>
    </w:pPr>
    <w:rPr>
      <w:rFonts w:eastAsia="Calibri"/>
      <w:b/>
      <w:smallCaps/>
      <w:szCs w:val="20"/>
      <w:lang w:val="es-ES_tradnl" w:eastAsia="x-none"/>
    </w:rPr>
  </w:style>
  <w:style w:type="paragraph" w:customStyle="1" w:styleId="Paragraph">
    <w:name w:val="Paragraph"/>
    <w:aliases w:val="paragraph,p,PARAGRAPH,PG,pa,at"/>
    <w:basedOn w:val="BodyTextIndent"/>
    <w:link w:val="ParagraphChar"/>
    <w:qFormat/>
    <w:rsid w:val="00EF4CDC"/>
    <w:pPr>
      <w:numPr>
        <w:ilvl w:val="1"/>
        <w:numId w:val="5"/>
      </w:numPr>
      <w:spacing w:before="120"/>
      <w:jc w:val="both"/>
      <w:outlineLvl w:val="1"/>
    </w:pPr>
    <w:rPr>
      <w:rFonts w:eastAsia="Calibri"/>
      <w:szCs w:val="20"/>
      <w:lang w:val="es-ES_tradnl" w:eastAsia="x-none"/>
    </w:rPr>
  </w:style>
  <w:style w:type="paragraph" w:customStyle="1" w:styleId="subpar">
    <w:name w:val="subpar"/>
    <w:basedOn w:val="BodyTextIndent3"/>
    <w:rsid w:val="00EF4CDC"/>
    <w:pPr>
      <w:numPr>
        <w:ilvl w:val="2"/>
        <w:numId w:val="5"/>
      </w:numPr>
      <w:spacing w:before="120"/>
      <w:jc w:val="both"/>
      <w:outlineLvl w:val="2"/>
    </w:pPr>
    <w:rPr>
      <w:rFonts w:eastAsia="Calibri"/>
    </w:rPr>
  </w:style>
  <w:style w:type="paragraph" w:customStyle="1" w:styleId="SubSubPar">
    <w:name w:val="SubSubPar"/>
    <w:basedOn w:val="subpar"/>
    <w:rsid w:val="00EF4CDC"/>
    <w:pPr>
      <w:numPr>
        <w:ilvl w:val="3"/>
      </w:numPr>
      <w:tabs>
        <w:tab w:val="clear" w:pos="3024"/>
        <w:tab w:val="left" w:pos="0"/>
        <w:tab w:val="num" w:pos="1296"/>
      </w:tabs>
    </w:pPr>
    <w:rPr>
      <w:szCs w:val="20"/>
      <w:lang w:val="es-ES_tradnl"/>
    </w:rPr>
  </w:style>
  <w:style w:type="character" w:customStyle="1" w:styleId="ParagraphChar">
    <w:name w:val="Paragraph Char"/>
    <w:aliases w:val="p Char,PARAGRAPH Char,PG Char,pa Char,at Char,paragraph Char"/>
    <w:link w:val="Paragraph"/>
    <w:locked/>
    <w:rsid w:val="00EF4CDC"/>
    <w:rPr>
      <w:rFonts w:eastAsia="Calibri"/>
      <w:sz w:val="24"/>
      <w:lang w:val="es-ES_tradnl" w:eastAsia="x-none"/>
    </w:rPr>
  </w:style>
  <w:style w:type="paragraph" w:styleId="BodyTextIndent">
    <w:name w:val="Body Text Indent"/>
    <w:basedOn w:val="Normal"/>
    <w:link w:val="BodyTextIndentChar"/>
    <w:rsid w:val="00C04DE9"/>
    <w:pPr>
      <w:spacing w:after="120"/>
      <w:ind w:left="360"/>
    </w:pPr>
  </w:style>
  <w:style w:type="paragraph" w:styleId="BodyTextIndent3">
    <w:name w:val="Body Text Indent 3"/>
    <w:basedOn w:val="Normal"/>
    <w:rsid w:val="00C04DE9"/>
    <w:pPr>
      <w:spacing w:after="120"/>
      <w:ind w:left="360"/>
    </w:pPr>
    <w:rPr>
      <w:szCs w:val="16"/>
    </w:rPr>
  </w:style>
  <w:style w:type="paragraph" w:customStyle="1" w:styleId="FirstHeading">
    <w:name w:val="FirstHeading"/>
    <w:basedOn w:val="Normal"/>
    <w:next w:val="Normal"/>
    <w:rsid w:val="00EF4CDC"/>
    <w:pPr>
      <w:keepNext/>
      <w:numPr>
        <w:numId w:val="6"/>
      </w:numPr>
      <w:tabs>
        <w:tab w:val="left" w:pos="0"/>
        <w:tab w:val="left" w:pos="86"/>
      </w:tabs>
      <w:spacing w:before="120" w:after="120"/>
      <w:ind w:left="720"/>
    </w:pPr>
    <w:rPr>
      <w:rFonts w:eastAsia="Calibri"/>
      <w:b/>
      <w:szCs w:val="20"/>
      <w:lang w:val="es-ES"/>
    </w:rPr>
  </w:style>
  <w:style w:type="paragraph" w:customStyle="1" w:styleId="SecHeading">
    <w:name w:val="SecHeading"/>
    <w:basedOn w:val="Normal"/>
    <w:next w:val="Paragraph"/>
    <w:rsid w:val="00EF4CDC"/>
    <w:pPr>
      <w:keepNext/>
      <w:numPr>
        <w:ilvl w:val="1"/>
        <w:numId w:val="6"/>
      </w:numPr>
      <w:tabs>
        <w:tab w:val="clear" w:pos="5400"/>
        <w:tab w:val="num" w:pos="1296"/>
      </w:tabs>
      <w:spacing w:before="120" w:after="120"/>
      <w:ind w:left="1296"/>
    </w:pPr>
    <w:rPr>
      <w:rFonts w:eastAsia="Calibri"/>
      <w:b/>
      <w:szCs w:val="20"/>
      <w:lang w:val="es-ES_tradnl"/>
    </w:rPr>
  </w:style>
  <w:style w:type="paragraph" w:customStyle="1" w:styleId="SubHeading1">
    <w:name w:val="SubHeading1"/>
    <w:basedOn w:val="SecHeading"/>
    <w:rsid w:val="00EF4CDC"/>
    <w:pPr>
      <w:numPr>
        <w:ilvl w:val="2"/>
      </w:numPr>
      <w:tabs>
        <w:tab w:val="clear" w:pos="5976"/>
        <w:tab w:val="num" w:pos="1872"/>
      </w:tabs>
      <w:ind w:left="1872"/>
    </w:pPr>
  </w:style>
  <w:style w:type="paragraph" w:customStyle="1" w:styleId="Subheading2">
    <w:name w:val="Subheading2"/>
    <w:basedOn w:val="SecHeading"/>
    <w:rsid w:val="00EF4CDC"/>
    <w:pPr>
      <w:numPr>
        <w:ilvl w:val="3"/>
      </w:numPr>
      <w:tabs>
        <w:tab w:val="clear" w:pos="6480"/>
        <w:tab w:val="num" w:pos="2376"/>
      </w:tabs>
      <w:ind w:left="2376"/>
    </w:pPr>
  </w:style>
  <w:style w:type="character" w:styleId="CommentReference">
    <w:name w:val="annotation reference"/>
    <w:uiPriority w:val="99"/>
    <w:rsid w:val="0095407F"/>
    <w:rPr>
      <w:sz w:val="16"/>
      <w:szCs w:val="16"/>
    </w:rPr>
  </w:style>
  <w:style w:type="paragraph" w:styleId="CommentText">
    <w:name w:val="annotation text"/>
    <w:basedOn w:val="Normal"/>
    <w:link w:val="CommentTextChar"/>
    <w:uiPriority w:val="99"/>
    <w:rsid w:val="0095407F"/>
    <w:rPr>
      <w:sz w:val="20"/>
      <w:szCs w:val="20"/>
    </w:rPr>
  </w:style>
  <w:style w:type="paragraph" w:styleId="CommentSubject">
    <w:name w:val="annotation subject"/>
    <w:basedOn w:val="CommentText"/>
    <w:next w:val="CommentText"/>
    <w:semiHidden/>
    <w:rsid w:val="0095407F"/>
    <w:rPr>
      <w:b/>
      <w:bCs/>
    </w:rPr>
  </w:style>
  <w:style w:type="paragraph" w:styleId="BalloonText">
    <w:name w:val="Balloon Text"/>
    <w:basedOn w:val="Normal"/>
    <w:semiHidden/>
    <w:rsid w:val="0095407F"/>
    <w:rPr>
      <w:rFonts w:ascii="Tahoma" w:hAnsi="Tahoma" w:cs="Tahoma"/>
      <w:sz w:val="16"/>
      <w:szCs w:val="16"/>
    </w:rPr>
  </w:style>
  <w:style w:type="table" w:styleId="TableGrid">
    <w:name w:val="Table Grid"/>
    <w:basedOn w:val="TableNormal"/>
    <w:uiPriority w:val="59"/>
    <w:rsid w:val="00A4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locked/>
    <w:rsid w:val="00EF4CDC"/>
    <w:rPr>
      <w:rFonts w:eastAsia="Calibri"/>
      <w:b/>
      <w:smallCaps/>
      <w:sz w:val="24"/>
      <w:lang w:val="es-ES_tradnl" w:eastAsia="x-none"/>
    </w:rPr>
  </w:style>
  <w:style w:type="paragraph" w:customStyle="1" w:styleId="ColorfulList-Accent12">
    <w:name w:val="Colorful List - Accent 12"/>
    <w:basedOn w:val="Normal"/>
    <w:link w:val="ColorfulList-Accent1Char1"/>
    <w:uiPriority w:val="34"/>
    <w:qFormat/>
    <w:rsid w:val="001B43B2"/>
    <w:pPr>
      <w:ind w:left="720"/>
      <w:contextualSpacing/>
    </w:pPr>
    <w:rPr>
      <w:rFonts w:eastAsia="Calibri"/>
    </w:rPr>
  </w:style>
  <w:style w:type="paragraph" w:customStyle="1" w:styleId="Newpage">
    <w:name w:val="Newpage"/>
    <w:basedOn w:val="Normal"/>
    <w:rsid w:val="000A4339"/>
    <w:pPr>
      <w:tabs>
        <w:tab w:val="left" w:pos="3060"/>
      </w:tabs>
      <w:jc w:val="center"/>
    </w:pPr>
    <w:rPr>
      <w:b/>
      <w:bCs/>
      <w:smallCaps/>
      <w:lang w:val="es-ES"/>
    </w:rPr>
  </w:style>
  <w:style w:type="paragraph" w:styleId="FootnoteText">
    <w:name w:val="footnote text"/>
    <w:aliases w:val="Footnote,text,Texto nota pie Car,fn,ft,single space,FOOTNOTES,ADB,WB-Fußnotentext,Fußnote,WB-Fuﬂnotentext,Fuﬂnote,Note de bas de page Car,ALTS FOOTNOTE,Footnote Text Char Char Char Char Char Char,f,footnote text,Geneva 9,footno,F"/>
    <w:basedOn w:val="Normal"/>
    <w:link w:val="FootnoteTextChar"/>
    <w:qFormat/>
    <w:rsid w:val="00D55695"/>
    <w:pPr>
      <w:keepNext/>
      <w:keepLines/>
      <w:spacing w:after="120"/>
      <w:ind w:left="288" w:hanging="288"/>
      <w:jc w:val="both"/>
    </w:pPr>
    <w:rPr>
      <w:spacing w:val="-3"/>
      <w:sz w:val="20"/>
      <w:szCs w:val="20"/>
      <w:lang w:val="x-none"/>
    </w:rPr>
  </w:style>
  <w:style w:type="character" w:customStyle="1" w:styleId="FootnoteTextChar">
    <w:name w:val="Footnote Text Char"/>
    <w:aliases w:val="Footnote Char,text Char,Texto nota pie Car Char,fn Char,ft Char,single space Char,FOOTNOTES Char,ADB Char,WB-Fußnotentext Char,Fußnote Char,WB-Fuﬂnotentext Char,Fuﬂnote Char,Note de bas de page Car Char,ALTS FOOTNOTE Char,f Char"/>
    <w:link w:val="FootnoteText"/>
    <w:rsid w:val="00D55695"/>
    <w:rPr>
      <w:spacing w:val="-3"/>
      <w:lang w:val="x-none"/>
    </w:rPr>
  </w:style>
  <w:style w:type="character" w:styleId="FootnoteReference">
    <w:name w:val="footnote reference"/>
    <w:aliases w:val="FC,referencia nota al pie,ftref,Ref. de nota al pie.,16 Point,Superscript 6 Point,Fußnotenzeichen DISS,Ref. de nota al pie EDEP,pie pddes,Footnote Reference Number,Footnote Reference_LVL6,Footnote Reference_LVL61,fr,SUPERS,titulo ,Ref"/>
    <w:uiPriority w:val="99"/>
    <w:qFormat/>
    <w:rsid w:val="00D55695"/>
    <w:rPr>
      <w:vertAlign w:val="superscript"/>
    </w:rPr>
  </w:style>
  <w:style w:type="paragraph" w:customStyle="1" w:styleId="Contedodatabela">
    <w:name w:val="Conteúdo da tabela"/>
    <w:basedOn w:val="Normal"/>
    <w:rsid w:val="00D55695"/>
    <w:pPr>
      <w:widowControl w:val="0"/>
      <w:suppressLineNumbers/>
      <w:suppressAutoHyphens/>
    </w:pPr>
    <w:rPr>
      <w:rFonts w:eastAsia="Arial Unicode MS" w:cs="Tahoma"/>
      <w:lang w:val="pt-BR"/>
    </w:rPr>
  </w:style>
  <w:style w:type="paragraph" w:styleId="Footer">
    <w:name w:val="footer"/>
    <w:basedOn w:val="Normal"/>
    <w:link w:val="FooterChar"/>
    <w:rsid w:val="00D55695"/>
    <w:pPr>
      <w:tabs>
        <w:tab w:val="center" w:pos="4252"/>
        <w:tab w:val="right" w:pos="8504"/>
      </w:tabs>
    </w:pPr>
    <w:rPr>
      <w:lang w:val="x-none" w:eastAsia="x-none"/>
    </w:rPr>
  </w:style>
  <w:style w:type="character" w:customStyle="1" w:styleId="FooterChar">
    <w:name w:val="Footer Char"/>
    <w:link w:val="Footer"/>
    <w:rsid w:val="00D55695"/>
    <w:rPr>
      <w:sz w:val="24"/>
      <w:szCs w:val="24"/>
    </w:rPr>
  </w:style>
  <w:style w:type="paragraph" w:styleId="NormalWeb">
    <w:name w:val="Normal (Web)"/>
    <w:basedOn w:val="Normal"/>
    <w:uiPriority w:val="99"/>
    <w:unhideWhenUsed/>
    <w:rsid w:val="006655A3"/>
    <w:pPr>
      <w:spacing w:before="100" w:beforeAutospacing="1" w:after="100" w:afterAutospacing="1"/>
    </w:pPr>
    <w:rPr>
      <w:lang w:val="pt-BR" w:eastAsia="pt-BR"/>
    </w:rPr>
  </w:style>
  <w:style w:type="character" w:customStyle="1" w:styleId="BodyTextIndentChar">
    <w:name w:val="Body Text Indent Char"/>
    <w:link w:val="BodyTextIndent"/>
    <w:rsid w:val="00CD18B5"/>
    <w:rPr>
      <w:sz w:val="24"/>
      <w:szCs w:val="24"/>
    </w:rPr>
  </w:style>
  <w:style w:type="character" w:styleId="Hyperlink">
    <w:name w:val="Hyperlink"/>
    <w:uiPriority w:val="99"/>
    <w:rsid w:val="00A46BA2"/>
    <w:rPr>
      <w:rFonts w:cs="Times New Roman"/>
      <w:color w:val="0000FF"/>
      <w:u w:val="single"/>
    </w:rPr>
  </w:style>
  <w:style w:type="character" w:customStyle="1" w:styleId="Heading1Char">
    <w:name w:val="Heading 1 Char"/>
    <w:aliases w:val="Heading 1.I Char,Heading 1-Agriteam Char"/>
    <w:link w:val="Heading1"/>
    <w:rsid w:val="00A92273"/>
    <w:rPr>
      <w:rFonts w:ascii="Times New Roman Bold" w:hAnsi="Times New Roman Bold"/>
      <w:b/>
      <w:smallCaps/>
      <w:noProof/>
      <w:sz w:val="28"/>
    </w:rPr>
  </w:style>
  <w:style w:type="character" w:customStyle="1" w:styleId="Heading4Char">
    <w:name w:val="Heading 4 Char"/>
    <w:aliases w:val="Heading 4.a Char"/>
    <w:link w:val="Heading4"/>
    <w:rsid w:val="00A92273"/>
    <w:rPr>
      <w:rFonts w:ascii="Times New Roman Bold" w:hAnsi="Times New Roman Bold"/>
      <w:b/>
      <w:noProof/>
      <w:sz w:val="24"/>
    </w:rPr>
  </w:style>
  <w:style w:type="character" w:customStyle="1" w:styleId="Heading5Char">
    <w:name w:val="Heading 5 Char"/>
    <w:aliases w:val="Heading 5.(i) Char,5 sub-bullet Char,sb Char,4 Char,5 sub-bullet1 Char,sb1 Char,41 Char"/>
    <w:link w:val="Heading5"/>
    <w:rsid w:val="00EF4CDC"/>
    <w:rPr>
      <w:rFonts w:ascii="Times New Roman Bold" w:hAnsi="Times New Roman Bold"/>
      <w:b/>
      <w:noProof/>
      <w:sz w:val="24"/>
    </w:rPr>
  </w:style>
  <w:style w:type="paragraph" w:customStyle="1" w:styleId="AutoNumpara">
    <w:name w:val="AutoNumpara"/>
    <w:basedOn w:val="BodyTextIndent"/>
    <w:rsid w:val="00A92273"/>
    <w:pPr>
      <w:numPr>
        <w:ilvl w:val="1"/>
        <w:numId w:val="1"/>
      </w:numPr>
      <w:spacing w:before="120"/>
      <w:jc w:val="both"/>
    </w:pPr>
    <w:rPr>
      <w:noProof/>
      <w:spacing w:val="-2"/>
      <w:szCs w:val="20"/>
      <w:lang w:val="es-ES_tradnl" w:eastAsia="x-none"/>
    </w:rPr>
  </w:style>
  <w:style w:type="paragraph" w:customStyle="1" w:styleId="TableTitle">
    <w:name w:val="TableTitle"/>
    <w:basedOn w:val="Normal"/>
    <w:link w:val="TableTitleChar"/>
    <w:rsid w:val="00EF4CDC"/>
    <w:pPr>
      <w:keepNext/>
      <w:framePr w:wrap="around" w:vAnchor="text" w:hAnchor="text" w:y="1"/>
      <w:spacing w:before="20" w:after="20"/>
      <w:jc w:val="center"/>
    </w:pPr>
    <w:rPr>
      <w:rFonts w:ascii="Times New Roman Bold" w:hAnsi="Times New Roman Bold"/>
      <w:b/>
      <w:spacing w:val="-3"/>
      <w:sz w:val="20"/>
      <w:szCs w:val="20"/>
      <w:lang w:val="es-ES" w:eastAsia="x-none"/>
    </w:rPr>
  </w:style>
  <w:style w:type="character" w:customStyle="1" w:styleId="TableTitleChar">
    <w:name w:val="TableTitle Char"/>
    <w:link w:val="TableTitle"/>
    <w:rsid w:val="00EF4CDC"/>
    <w:rPr>
      <w:rFonts w:ascii="Times New Roman Bold" w:hAnsi="Times New Roman Bold"/>
      <w:b/>
      <w:spacing w:val="-3"/>
      <w:lang w:val="es-ES" w:eastAsia="x-none"/>
    </w:rPr>
  </w:style>
  <w:style w:type="paragraph" w:styleId="BodyText2">
    <w:name w:val="Body Text 2"/>
    <w:basedOn w:val="Normal"/>
    <w:link w:val="BodyText2Char"/>
    <w:rsid w:val="000D1B94"/>
    <w:pPr>
      <w:spacing w:after="120" w:line="480" w:lineRule="auto"/>
    </w:pPr>
  </w:style>
  <w:style w:type="character" w:customStyle="1" w:styleId="BodyText2Char">
    <w:name w:val="Body Text 2 Char"/>
    <w:link w:val="BodyText2"/>
    <w:rsid w:val="000D1B94"/>
    <w:rPr>
      <w:sz w:val="24"/>
      <w:szCs w:val="24"/>
      <w:lang w:val="en-US" w:eastAsia="en-US"/>
    </w:rPr>
  </w:style>
  <w:style w:type="character" w:customStyle="1" w:styleId="hps">
    <w:name w:val="hps"/>
    <w:rsid w:val="00BE70C2"/>
  </w:style>
  <w:style w:type="character" w:customStyle="1" w:styleId="longtext">
    <w:name w:val="long_text"/>
    <w:rsid w:val="00A3423C"/>
  </w:style>
  <w:style w:type="paragraph" w:styleId="BodyText">
    <w:name w:val="Body Text"/>
    <w:basedOn w:val="Normal"/>
    <w:link w:val="BodyTextChar"/>
    <w:rsid w:val="00ED03C3"/>
    <w:pPr>
      <w:spacing w:after="120"/>
    </w:pPr>
  </w:style>
  <w:style w:type="character" w:customStyle="1" w:styleId="BodyTextChar">
    <w:name w:val="Body Text Char"/>
    <w:link w:val="BodyText"/>
    <w:rsid w:val="00ED03C3"/>
    <w:rPr>
      <w:sz w:val="24"/>
      <w:szCs w:val="24"/>
    </w:rPr>
  </w:style>
  <w:style w:type="paragraph" w:styleId="Header">
    <w:name w:val="header"/>
    <w:basedOn w:val="Normal"/>
    <w:link w:val="HeaderChar"/>
    <w:uiPriority w:val="99"/>
    <w:rsid w:val="00EC6C25"/>
    <w:pPr>
      <w:tabs>
        <w:tab w:val="center" w:pos="4419"/>
        <w:tab w:val="right" w:pos="8838"/>
      </w:tabs>
    </w:pPr>
    <w:rPr>
      <w:sz w:val="20"/>
      <w:szCs w:val="20"/>
    </w:rPr>
  </w:style>
  <w:style w:type="character" w:customStyle="1" w:styleId="HeaderChar">
    <w:name w:val="Header Char"/>
    <w:basedOn w:val="DefaultParagraphFont"/>
    <w:link w:val="Header"/>
    <w:uiPriority w:val="99"/>
    <w:rsid w:val="00EC6C25"/>
  </w:style>
  <w:style w:type="paragraph" w:customStyle="1" w:styleId="MediumGrid21">
    <w:name w:val="Medium Grid 21"/>
    <w:link w:val="MediumGrid2Char"/>
    <w:uiPriority w:val="1"/>
    <w:qFormat/>
    <w:rsid w:val="00D62358"/>
    <w:rPr>
      <w:rFonts w:ascii="Calibri" w:hAnsi="Calibri"/>
      <w:sz w:val="22"/>
      <w:szCs w:val="22"/>
      <w:lang w:val="pt-BR"/>
    </w:rPr>
  </w:style>
  <w:style w:type="character" w:customStyle="1" w:styleId="MediumGrid2Char">
    <w:name w:val="Medium Grid 2 Char"/>
    <w:link w:val="MediumGrid21"/>
    <w:uiPriority w:val="1"/>
    <w:rsid w:val="00D62358"/>
    <w:rPr>
      <w:rFonts w:ascii="Calibri" w:hAnsi="Calibri"/>
      <w:sz w:val="22"/>
      <w:szCs w:val="22"/>
      <w:lang w:val="pt-BR"/>
    </w:rPr>
  </w:style>
  <w:style w:type="character" w:customStyle="1" w:styleId="Heading2Char">
    <w:name w:val="Heading 2 Char"/>
    <w:aliases w:val="Heading 2-Agriteam Char"/>
    <w:link w:val="Heading2"/>
    <w:rsid w:val="003A7AD8"/>
    <w:rPr>
      <w:rFonts w:ascii="Arial" w:hAnsi="Arial"/>
      <w:b/>
      <w:i/>
      <w:sz w:val="24"/>
      <w:lang w:val="pt-BR"/>
    </w:rPr>
  </w:style>
  <w:style w:type="character" w:customStyle="1" w:styleId="Heading3Char">
    <w:name w:val="Heading 3 Char"/>
    <w:aliases w:val="Heading 3 Paris doc Char,Heading 3-Agriteam Char"/>
    <w:link w:val="Heading3"/>
    <w:rsid w:val="003A7AD8"/>
    <w:rPr>
      <w:rFonts w:ascii="Arial" w:hAnsi="Arial"/>
      <w:sz w:val="24"/>
      <w:lang w:val="pt-BR"/>
    </w:rPr>
  </w:style>
  <w:style w:type="character" w:customStyle="1" w:styleId="Heading6Char">
    <w:name w:val="Heading 6 Char"/>
    <w:link w:val="Heading6"/>
    <w:rsid w:val="00EF4CDC"/>
    <w:rPr>
      <w:i/>
      <w:sz w:val="22"/>
      <w:lang w:val="pt-BR"/>
    </w:rPr>
  </w:style>
  <w:style w:type="character" w:customStyle="1" w:styleId="Heading7Char">
    <w:name w:val="Heading 7 Char"/>
    <w:link w:val="Heading7"/>
    <w:rsid w:val="00EF4CDC"/>
    <w:rPr>
      <w:rFonts w:ascii="Arial" w:hAnsi="Arial"/>
      <w:sz w:val="24"/>
      <w:lang w:val="pt-BR"/>
    </w:rPr>
  </w:style>
  <w:style w:type="character" w:customStyle="1" w:styleId="Heading8Char">
    <w:name w:val="Heading 8 Char"/>
    <w:link w:val="Heading8"/>
    <w:rsid w:val="00EF4CDC"/>
    <w:rPr>
      <w:rFonts w:ascii="Arial" w:hAnsi="Arial"/>
      <w:i/>
      <w:sz w:val="24"/>
      <w:lang w:val="pt-BR"/>
    </w:rPr>
  </w:style>
  <w:style w:type="character" w:customStyle="1" w:styleId="Heading9Char">
    <w:name w:val="Heading 9 Char"/>
    <w:link w:val="Heading9"/>
    <w:rsid w:val="00EF4CDC"/>
    <w:rPr>
      <w:rFonts w:ascii="Arial" w:hAnsi="Arial"/>
      <w:b/>
      <w:i/>
      <w:sz w:val="18"/>
      <w:lang w:val="pt-BR"/>
    </w:rPr>
  </w:style>
  <w:style w:type="paragraph" w:customStyle="1" w:styleId="ABBR">
    <w:name w:val="ABBR"/>
    <w:basedOn w:val="Normal"/>
    <w:rsid w:val="003A7AD8"/>
    <w:rPr>
      <w:caps/>
      <w:szCs w:val="20"/>
      <w:lang w:val="pt-BR"/>
    </w:rPr>
  </w:style>
  <w:style w:type="paragraph" w:customStyle="1" w:styleId="RegheadTab">
    <w:name w:val="RegheadTab"/>
    <w:basedOn w:val="FirstHeading"/>
    <w:rsid w:val="003A7AD8"/>
    <w:pPr>
      <w:tabs>
        <w:tab w:val="clear" w:pos="86"/>
        <w:tab w:val="left" w:pos="90"/>
        <w:tab w:val="num" w:pos="1296"/>
      </w:tabs>
      <w:spacing w:after="0"/>
      <w:ind w:left="1296" w:hanging="576"/>
      <w:jc w:val="center"/>
    </w:pPr>
    <w:rPr>
      <w:rFonts w:eastAsia="Times New Roman"/>
      <w:noProof/>
      <w:lang w:val="pt-BR"/>
    </w:rPr>
  </w:style>
  <w:style w:type="paragraph" w:styleId="Title">
    <w:name w:val="Title"/>
    <w:basedOn w:val="Normal"/>
    <w:link w:val="TitleChar"/>
    <w:uiPriority w:val="10"/>
    <w:qFormat/>
    <w:rsid w:val="00D5286F"/>
    <w:pPr>
      <w:tabs>
        <w:tab w:val="left" w:pos="1440"/>
        <w:tab w:val="left" w:pos="3060"/>
      </w:tabs>
      <w:jc w:val="center"/>
      <w:outlineLvl w:val="0"/>
    </w:pPr>
    <w:rPr>
      <w:lang w:val="es-ES" w:eastAsia="x-none"/>
    </w:rPr>
  </w:style>
  <w:style w:type="character" w:customStyle="1" w:styleId="TitleChar">
    <w:name w:val="Title Char"/>
    <w:link w:val="Title"/>
    <w:uiPriority w:val="10"/>
    <w:rsid w:val="00D5286F"/>
    <w:rPr>
      <w:sz w:val="24"/>
      <w:szCs w:val="24"/>
      <w:lang w:val="es-ES" w:eastAsia="x-none"/>
    </w:rPr>
  </w:style>
  <w:style w:type="paragraph" w:customStyle="1" w:styleId="ColorfulList-Accent11">
    <w:name w:val="Colorful List - Accent 11"/>
    <w:basedOn w:val="Normal"/>
    <w:link w:val="ColorfulList-Accent1Char"/>
    <w:uiPriority w:val="34"/>
    <w:qFormat/>
    <w:rsid w:val="00A43F4E"/>
    <w:pPr>
      <w:ind w:left="720"/>
      <w:contextualSpacing/>
    </w:pPr>
    <w:rPr>
      <w:rFonts w:ascii="Calibri" w:hAnsi="Calibri"/>
      <w:sz w:val="22"/>
      <w:szCs w:val="20"/>
      <w:lang w:val="x-none" w:eastAsia="x-none"/>
    </w:rPr>
  </w:style>
  <w:style w:type="character" w:customStyle="1" w:styleId="ColorfulList-Accent1Char">
    <w:name w:val="Colorful List - Accent 1 Char"/>
    <w:link w:val="ColorfulList-Accent11"/>
    <w:uiPriority w:val="34"/>
    <w:locked/>
    <w:rsid w:val="00A43F4E"/>
    <w:rPr>
      <w:rFonts w:ascii="Calibri" w:hAnsi="Calibri"/>
      <w:sz w:val="22"/>
      <w:lang w:val="x-none" w:eastAsia="x-none"/>
    </w:rPr>
  </w:style>
  <w:style w:type="character" w:customStyle="1" w:styleId="CommentTextChar">
    <w:name w:val="Comment Text Char"/>
    <w:link w:val="CommentText"/>
    <w:uiPriority w:val="99"/>
    <w:rsid w:val="00DD2DC9"/>
    <w:rPr>
      <w:lang w:val="en-US" w:eastAsia="en-US"/>
    </w:rPr>
  </w:style>
  <w:style w:type="paragraph" w:customStyle="1" w:styleId="ColorfulShading-Accent11">
    <w:name w:val="Colorful Shading - Accent 11"/>
    <w:hidden/>
    <w:uiPriority w:val="99"/>
    <w:semiHidden/>
    <w:rsid w:val="0045158F"/>
    <w:rPr>
      <w:sz w:val="24"/>
      <w:szCs w:val="24"/>
    </w:rPr>
  </w:style>
  <w:style w:type="paragraph" w:customStyle="1" w:styleId="Default">
    <w:name w:val="Default"/>
    <w:rsid w:val="00756BC4"/>
    <w:pPr>
      <w:autoSpaceDE w:val="0"/>
      <w:autoSpaceDN w:val="0"/>
      <w:adjustRightInd w:val="0"/>
    </w:pPr>
    <w:rPr>
      <w:rFonts w:eastAsia="Calibri"/>
      <w:color w:val="000000"/>
      <w:sz w:val="24"/>
      <w:szCs w:val="24"/>
    </w:rPr>
  </w:style>
  <w:style w:type="character" w:customStyle="1" w:styleId="shorttext">
    <w:name w:val="short_text"/>
    <w:rsid w:val="00143A06"/>
  </w:style>
  <w:style w:type="table" w:customStyle="1" w:styleId="TableGrid1">
    <w:name w:val="Table Grid1"/>
    <w:basedOn w:val="TableNormal"/>
    <w:next w:val="TableGrid"/>
    <w:uiPriority w:val="59"/>
    <w:rsid w:val="008A39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1">
    <w:name w:val="Colorful List - Accent 1 Char1"/>
    <w:link w:val="ColorfulList-Accent12"/>
    <w:uiPriority w:val="34"/>
    <w:rsid w:val="00E9653D"/>
    <w:rPr>
      <w:rFonts w:eastAsia="Calibri"/>
      <w:sz w:val="24"/>
      <w:szCs w:val="24"/>
    </w:rPr>
  </w:style>
  <w:style w:type="character" w:customStyle="1" w:styleId="st1">
    <w:name w:val="st1"/>
    <w:rsid w:val="00A45A47"/>
  </w:style>
  <w:style w:type="paragraph" w:customStyle="1" w:styleId="Regtable">
    <w:name w:val="Regtable"/>
    <w:basedOn w:val="Normal"/>
    <w:rsid w:val="00EF4CDC"/>
    <w:pPr>
      <w:keepLines/>
      <w:framePr w:wrap="around" w:vAnchor="text" w:hAnchor="text" w:y="1"/>
      <w:spacing w:before="20" w:after="20"/>
    </w:pPr>
    <w:rPr>
      <w:sz w:val="20"/>
      <w:lang w:eastAsia="ar-SA"/>
    </w:rPr>
  </w:style>
  <w:style w:type="character" w:customStyle="1" w:styleId="ParagraphCar">
    <w:name w:val="Paragraph Car"/>
    <w:locked/>
    <w:rsid w:val="00001F42"/>
    <w:rPr>
      <w:rFonts w:eastAsia="Calibri" w:cs="Calibri"/>
      <w:sz w:val="24"/>
      <w:szCs w:val="22"/>
      <w:lang w:val="x-none" w:eastAsia="ar-SA"/>
    </w:rPr>
  </w:style>
  <w:style w:type="character" w:customStyle="1" w:styleId="corchete-llamada1">
    <w:name w:val="corchete-llamada1"/>
    <w:rsid w:val="006641CD"/>
    <w:rPr>
      <w:vanish/>
      <w:webHidden w:val="0"/>
      <w:specVanish w:val="0"/>
    </w:rPr>
  </w:style>
  <w:style w:type="character" w:styleId="FollowedHyperlink">
    <w:name w:val="FollowedHyperlink"/>
    <w:rsid w:val="00C057E2"/>
    <w:rPr>
      <w:color w:val="954F72"/>
      <w:u w:val="single"/>
    </w:rPr>
  </w:style>
  <w:style w:type="paragraph" w:styleId="Revision">
    <w:name w:val="Revision"/>
    <w:hidden/>
    <w:uiPriority w:val="99"/>
    <w:semiHidden/>
    <w:rsid w:val="00CB7E98"/>
    <w:rPr>
      <w:sz w:val="24"/>
      <w:szCs w:val="24"/>
    </w:rPr>
  </w:style>
  <w:style w:type="paragraph" w:styleId="ListParagraph">
    <w:name w:val="List Paragraph"/>
    <w:basedOn w:val="Normal"/>
    <w:link w:val="ListParagraphChar"/>
    <w:uiPriority w:val="34"/>
    <w:qFormat/>
    <w:rsid w:val="007431B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basedOn w:val="DefaultParagraphFont"/>
    <w:link w:val="ListParagraph"/>
    <w:uiPriority w:val="34"/>
    <w:locked/>
    <w:rsid w:val="005328A6"/>
    <w:rPr>
      <w:rFonts w:ascii="Calibri" w:eastAsia="Calibri" w:hAnsi="Calibri"/>
      <w:sz w:val="22"/>
      <w:szCs w:val="22"/>
      <w:lang w:val="es-ES"/>
    </w:rPr>
  </w:style>
  <w:style w:type="character" w:styleId="PlaceholderText">
    <w:name w:val="Placeholder Text"/>
    <w:basedOn w:val="DefaultParagraphFont"/>
    <w:uiPriority w:val="99"/>
    <w:semiHidden/>
    <w:rsid w:val="00991B69"/>
    <w:rPr>
      <w:color w:val="808080"/>
    </w:rPr>
  </w:style>
  <w:style w:type="paragraph" w:customStyle="1" w:styleId="Annex">
    <w:name w:val="Annex"/>
    <w:basedOn w:val="Normal"/>
    <w:rsid w:val="00306F44"/>
    <w:pPr>
      <w:tabs>
        <w:tab w:val="num" w:pos="1800"/>
      </w:tabs>
      <w:ind w:left="1152" w:firstLine="288"/>
    </w:pPr>
    <w:rPr>
      <w:caps/>
      <w:szCs w:val="20"/>
      <w:lang w:val="es-ES_tradnl"/>
    </w:rPr>
  </w:style>
  <w:style w:type="paragraph" w:customStyle="1" w:styleId="AbbrDesc">
    <w:name w:val="AbbrDesc"/>
    <w:basedOn w:val="Normal"/>
    <w:rsid w:val="00306F44"/>
    <w:pPr>
      <w:tabs>
        <w:tab w:val="num" w:pos="2304"/>
        <w:tab w:val="left" w:pos="3060"/>
      </w:tabs>
      <w:ind w:left="2304" w:hanging="432"/>
      <w:jc w:val="both"/>
    </w:pPr>
    <w:rPr>
      <w:szCs w:val="20"/>
      <w:lang w:val="es-ES_tradnl"/>
    </w:rPr>
  </w:style>
  <w:style w:type="table" w:styleId="GridTable4-Accent1">
    <w:name w:val="Grid Table 4 Accent 1"/>
    <w:basedOn w:val="TableNormal"/>
    <w:uiPriority w:val="49"/>
    <w:rsid w:val="00F54942"/>
    <w:rPr>
      <w:rFonts w:ascii="Calibri" w:eastAsia="Calibri" w:hAnsi="Calibri"/>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5F22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938">
      <w:bodyDiv w:val="1"/>
      <w:marLeft w:val="0"/>
      <w:marRight w:val="0"/>
      <w:marTop w:val="0"/>
      <w:marBottom w:val="0"/>
      <w:divBdr>
        <w:top w:val="none" w:sz="0" w:space="0" w:color="auto"/>
        <w:left w:val="none" w:sz="0" w:space="0" w:color="auto"/>
        <w:bottom w:val="none" w:sz="0" w:space="0" w:color="auto"/>
        <w:right w:val="none" w:sz="0" w:space="0" w:color="auto"/>
      </w:divBdr>
    </w:div>
    <w:div w:id="19746134">
      <w:bodyDiv w:val="1"/>
      <w:marLeft w:val="0"/>
      <w:marRight w:val="0"/>
      <w:marTop w:val="0"/>
      <w:marBottom w:val="0"/>
      <w:divBdr>
        <w:top w:val="none" w:sz="0" w:space="0" w:color="auto"/>
        <w:left w:val="none" w:sz="0" w:space="0" w:color="auto"/>
        <w:bottom w:val="none" w:sz="0" w:space="0" w:color="auto"/>
        <w:right w:val="none" w:sz="0" w:space="0" w:color="auto"/>
      </w:divBdr>
    </w:div>
    <w:div w:id="29033688">
      <w:bodyDiv w:val="1"/>
      <w:marLeft w:val="0"/>
      <w:marRight w:val="0"/>
      <w:marTop w:val="0"/>
      <w:marBottom w:val="0"/>
      <w:divBdr>
        <w:top w:val="none" w:sz="0" w:space="0" w:color="auto"/>
        <w:left w:val="none" w:sz="0" w:space="0" w:color="auto"/>
        <w:bottom w:val="none" w:sz="0" w:space="0" w:color="auto"/>
        <w:right w:val="none" w:sz="0" w:space="0" w:color="auto"/>
      </w:divBdr>
    </w:div>
    <w:div w:id="73819923">
      <w:bodyDiv w:val="1"/>
      <w:marLeft w:val="0"/>
      <w:marRight w:val="0"/>
      <w:marTop w:val="0"/>
      <w:marBottom w:val="0"/>
      <w:divBdr>
        <w:top w:val="none" w:sz="0" w:space="0" w:color="auto"/>
        <w:left w:val="none" w:sz="0" w:space="0" w:color="auto"/>
        <w:bottom w:val="none" w:sz="0" w:space="0" w:color="auto"/>
        <w:right w:val="none" w:sz="0" w:space="0" w:color="auto"/>
      </w:divBdr>
      <w:divsChild>
        <w:div w:id="1484472131">
          <w:marLeft w:val="0"/>
          <w:marRight w:val="0"/>
          <w:marTop w:val="0"/>
          <w:marBottom w:val="0"/>
          <w:divBdr>
            <w:top w:val="none" w:sz="0" w:space="0" w:color="auto"/>
            <w:left w:val="none" w:sz="0" w:space="0" w:color="auto"/>
            <w:bottom w:val="none" w:sz="0" w:space="0" w:color="auto"/>
            <w:right w:val="none" w:sz="0" w:space="0" w:color="auto"/>
          </w:divBdr>
          <w:divsChild>
            <w:div w:id="161436947">
              <w:marLeft w:val="0"/>
              <w:marRight w:val="0"/>
              <w:marTop w:val="0"/>
              <w:marBottom w:val="0"/>
              <w:divBdr>
                <w:top w:val="none" w:sz="0" w:space="0" w:color="auto"/>
                <w:left w:val="none" w:sz="0" w:space="0" w:color="auto"/>
                <w:bottom w:val="none" w:sz="0" w:space="0" w:color="auto"/>
                <w:right w:val="none" w:sz="0" w:space="0" w:color="auto"/>
              </w:divBdr>
              <w:divsChild>
                <w:div w:id="2166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618">
      <w:bodyDiv w:val="1"/>
      <w:marLeft w:val="0"/>
      <w:marRight w:val="0"/>
      <w:marTop w:val="0"/>
      <w:marBottom w:val="0"/>
      <w:divBdr>
        <w:top w:val="none" w:sz="0" w:space="0" w:color="auto"/>
        <w:left w:val="none" w:sz="0" w:space="0" w:color="auto"/>
        <w:bottom w:val="none" w:sz="0" w:space="0" w:color="auto"/>
        <w:right w:val="none" w:sz="0" w:space="0" w:color="auto"/>
      </w:divBdr>
    </w:div>
    <w:div w:id="214397521">
      <w:bodyDiv w:val="1"/>
      <w:marLeft w:val="0"/>
      <w:marRight w:val="0"/>
      <w:marTop w:val="0"/>
      <w:marBottom w:val="0"/>
      <w:divBdr>
        <w:top w:val="none" w:sz="0" w:space="0" w:color="auto"/>
        <w:left w:val="none" w:sz="0" w:space="0" w:color="auto"/>
        <w:bottom w:val="none" w:sz="0" w:space="0" w:color="auto"/>
        <w:right w:val="none" w:sz="0" w:space="0" w:color="auto"/>
      </w:divBdr>
    </w:div>
    <w:div w:id="239096128">
      <w:bodyDiv w:val="1"/>
      <w:marLeft w:val="0"/>
      <w:marRight w:val="0"/>
      <w:marTop w:val="0"/>
      <w:marBottom w:val="0"/>
      <w:divBdr>
        <w:top w:val="none" w:sz="0" w:space="0" w:color="auto"/>
        <w:left w:val="none" w:sz="0" w:space="0" w:color="auto"/>
        <w:bottom w:val="none" w:sz="0" w:space="0" w:color="auto"/>
        <w:right w:val="none" w:sz="0" w:space="0" w:color="auto"/>
      </w:divBdr>
    </w:div>
    <w:div w:id="332225903">
      <w:bodyDiv w:val="1"/>
      <w:marLeft w:val="0"/>
      <w:marRight w:val="0"/>
      <w:marTop w:val="0"/>
      <w:marBottom w:val="0"/>
      <w:divBdr>
        <w:top w:val="none" w:sz="0" w:space="0" w:color="auto"/>
        <w:left w:val="none" w:sz="0" w:space="0" w:color="auto"/>
        <w:bottom w:val="none" w:sz="0" w:space="0" w:color="auto"/>
        <w:right w:val="none" w:sz="0" w:space="0" w:color="auto"/>
      </w:divBdr>
    </w:div>
    <w:div w:id="344210769">
      <w:bodyDiv w:val="1"/>
      <w:marLeft w:val="0"/>
      <w:marRight w:val="0"/>
      <w:marTop w:val="0"/>
      <w:marBottom w:val="0"/>
      <w:divBdr>
        <w:top w:val="none" w:sz="0" w:space="0" w:color="auto"/>
        <w:left w:val="none" w:sz="0" w:space="0" w:color="auto"/>
        <w:bottom w:val="none" w:sz="0" w:space="0" w:color="auto"/>
        <w:right w:val="none" w:sz="0" w:space="0" w:color="auto"/>
      </w:divBdr>
    </w:div>
    <w:div w:id="418256170">
      <w:bodyDiv w:val="1"/>
      <w:marLeft w:val="0"/>
      <w:marRight w:val="0"/>
      <w:marTop w:val="0"/>
      <w:marBottom w:val="0"/>
      <w:divBdr>
        <w:top w:val="none" w:sz="0" w:space="0" w:color="auto"/>
        <w:left w:val="none" w:sz="0" w:space="0" w:color="auto"/>
        <w:bottom w:val="none" w:sz="0" w:space="0" w:color="auto"/>
        <w:right w:val="none" w:sz="0" w:space="0" w:color="auto"/>
      </w:divBdr>
    </w:div>
    <w:div w:id="422384671">
      <w:bodyDiv w:val="1"/>
      <w:marLeft w:val="0"/>
      <w:marRight w:val="0"/>
      <w:marTop w:val="0"/>
      <w:marBottom w:val="0"/>
      <w:divBdr>
        <w:top w:val="none" w:sz="0" w:space="0" w:color="auto"/>
        <w:left w:val="none" w:sz="0" w:space="0" w:color="auto"/>
        <w:bottom w:val="none" w:sz="0" w:space="0" w:color="auto"/>
        <w:right w:val="none" w:sz="0" w:space="0" w:color="auto"/>
      </w:divBdr>
    </w:div>
    <w:div w:id="439494990">
      <w:bodyDiv w:val="1"/>
      <w:marLeft w:val="0"/>
      <w:marRight w:val="0"/>
      <w:marTop w:val="0"/>
      <w:marBottom w:val="0"/>
      <w:divBdr>
        <w:top w:val="none" w:sz="0" w:space="0" w:color="auto"/>
        <w:left w:val="none" w:sz="0" w:space="0" w:color="auto"/>
        <w:bottom w:val="none" w:sz="0" w:space="0" w:color="auto"/>
        <w:right w:val="none" w:sz="0" w:space="0" w:color="auto"/>
      </w:divBdr>
    </w:div>
    <w:div w:id="493424330">
      <w:bodyDiv w:val="1"/>
      <w:marLeft w:val="0"/>
      <w:marRight w:val="0"/>
      <w:marTop w:val="0"/>
      <w:marBottom w:val="0"/>
      <w:divBdr>
        <w:top w:val="none" w:sz="0" w:space="0" w:color="auto"/>
        <w:left w:val="none" w:sz="0" w:space="0" w:color="auto"/>
        <w:bottom w:val="none" w:sz="0" w:space="0" w:color="auto"/>
        <w:right w:val="none" w:sz="0" w:space="0" w:color="auto"/>
      </w:divBdr>
    </w:div>
    <w:div w:id="502665894">
      <w:bodyDiv w:val="1"/>
      <w:marLeft w:val="0"/>
      <w:marRight w:val="0"/>
      <w:marTop w:val="0"/>
      <w:marBottom w:val="0"/>
      <w:divBdr>
        <w:top w:val="none" w:sz="0" w:space="0" w:color="auto"/>
        <w:left w:val="none" w:sz="0" w:space="0" w:color="auto"/>
        <w:bottom w:val="none" w:sz="0" w:space="0" w:color="auto"/>
        <w:right w:val="none" w:sz="0" w:space="0" w:color="auto"/>
      </w:divBdr>
    </w:div>
    <w:div w:id="509684385">
      <w:bodyDiv w:val="1"/>
      <w:marLeft w:val="0"/>
      <w:marRight w:val="0"/>
      <w:marTop w:val="0"/>
      <w:marBottom w:val="0"/>
      <w:divBdr>
        <w:top w:val="none" w:sz="0" w:space="0" w:color="auto"/>
        <w:left w:val="none" w:sz="0" w:space="0" w:color="auto"/>
        <w:bottom w:val="none" w:sz="0" w:space="0" w:color="auto"/>
        <w:right w:val="none" w:sz="0" w:space="0" w:color="auto"/>
      </w:divBdr>
    </w:div>
    <w:div w:id="621958942">
      <w:bodyDiv w:val="1"/>
      <w:marLeft w:val="0"/>
      <w:marRight w:val="0"/>
      <w:marTop w:val="0"/>
      <w:marBottom w:val="0"/>
      <w:divBdr>
        <w:top w:val="none" w:sz="0" w:space="0" w:color="auto"/>
        <w:left w:val="none" w:sz="0" w:space="0" w:color="auto"/>
        <w:bottom w:val="none" w:sz="0" w:space="0" w:color="auto"/>
        <w:right w:val="none" w:sz="0" w:space="0" w:color="auto"/>
      </w:divBdr>
    </w:div>
    <w:div w:id="628825284">
      <w:bodyDiv w:val="1"/>
      <w:marLeft w:val="0"/>
      <w:marRight w:val="0"/>
      <w:marTop w:val="0"/>
      <w:marBottom w:val="0"/>
      <w:divBdr>
        <w:top w:val="none" w:sz="0" w:space="0" w:color="auto"/>
        <w:left w:val="none" w:sz="0" w:space="0" w:color="auto"/>
        <w:bottom w:val="none" w:sz="0" w:space="0" w:color="auto"/>
        <w:right w:val="none" w:sz="0" w:space="0" w:color="auto"/>
      </w:divBdr>
    </w:div>
    <w:div w:id="671220808">
      <w:bodyDiv w:val="1"/>
      <w:marLeft w:val="0"/>
      <w:marRight w:val="0"/>
      <w:marTop w:val="0"/>
      <w:marBottom w:val="0"/>
      <w:divBdr>
        <w:top w:val="none" w:sz="0" w:space="0" w:color="auto"/>
        <w:left w:val="none" w:sz="0" w:space="0" w:color="auto"/>
        <w:bottom w:val="none" w:sz="0" w:space="0" w:color="auto"/>
        <w:right w:val="none" w:sz="0" w:space="0" w:color="auto"/>
      </w:divBdr>
    </w:div>
    <w:div w:id="691806771">
      <w:bodyDiv w:val="1"/>
      <w:marLeft w:val="0"/>
      <w:marRight w:val="0"/>
      <w:marTop w:val="0"/>
      <w:marBottom w:val="0"/>
      <w:divBdr>
        <w:top w:val="none" w:sz="0" w:space="0" w:color="auto"/>
        <w:left w:val="none" w:sz="0" w:space="0" w:color="auto"/>
        <w:bottom w:val="none" w:sz="0" w:space="0" w:color="auto"/>
        <w:right w:val="none" w:sz="0" w:space="0" w:color="auto"/>
      </w:divBdr>
      <w:divsChild>
        <w:div w:id="987636182">
          <w:marLeft w:val="0"/>
          <w:marRight w:val="0"/>
          <w:marTop w:val="0"/>
          <w:marBottom w:val="0"/>
          <w:divBdr>
            <w:top w:val="none" w:sz="0" w:space="0" w:color="auto"/>
            <w:left w:val="none" w:sz="0" w:space="0" w:color="auto"/>
            <w:bottom w:val="none" w:sz="0" w:space="0" w:color="auto"/>
            <w:right w:val="none" w:sz="0" w:space="0" w:color="auto"/>
          </w:divBdr>
          <w:divsChild>
            <w:div w:id="554005240">
              <w:marLeft w:val="0"/>
              <w:marRight w:val="0"/>
              <w:marTop w:val="0"/>
              <w:marBottom w:val="0"/>
              <w:divBdr>
                <w:top w:val="single" w:sz="6" w:space="31" w:color="F0C36D"/>
                <w:left w:val="single" w:sz="6" w:space="31" w:color="F0C36D"/>
                <w:bottom w:val="single" w:sz="6" w:space="31" w:color="F0C36D"/>
                <w:right w:val="single" w:sz="6" w:space="31" w:color="F0C36D"/>
              </w:divBdr>
            </w:div>
            <w:div w:id="975179281">
              <w:marLeft w:val="0"/>
              <w:marRight w:val="0"/>
              <w:marTop w:val="0"/>
              <w:marBottom w:val="0"/>
              <w:divBdr>
                <w:top w:val="single" w:sz="6" w:space="31" w:color="F0C36D"/>
                <w:left w:val="single" w:sz="6" w:space="31" w:color="F0C36D"/>
                <w:bottom w:val="single" w:sz="6" w:space="31" w:color="F0C36D"/>
                <w:right w:val="single" w:sz="6" w:space="31" w:color="F0C36D"/>
              </w:divBdr>
            </w:div>
            <w:div w:id="1968124281">
              <w:marLeft w:val="0"/>
              <w:marRight w:val="0"/>
              <w:marTop w:val="0"/>
              <w:marBottom w:val="0"/>
              <w:divBdr>
                <w:top w:val="none" w:sz="0" w:space="0" w:color="auto"/>
                <w:left w:val="none" w:sz="0" w:space="0" w:color="auto"/>
                <w:bottom w:val="none" w:sz="0" w:space="0" w:color="auto"/>
                <w:right w:val="none" w:sz="0" w:space="0" w:color="auto"/>
              </w:divBdr>
              <w:divsChild>
                <w:div w:id="96755371">
                  <w:marLeft w:val="0"/>
                  <w:marRight w:val="0"/>
                  <w:marTop w:val="0"/>
                  <w:marBottom w:val="0"/>
                  <w:divBdr>
                    <w:top w:val="none" w:sz="0" w:space="0" w:color="auto"/>
                    <w:left w:val="none" w:sz="0" w:space="0" w:color="auto"/>
                    <w:bottom w:val="none" w:sz="0" w:space="0" w:color="auto"/>
                    <w:right w:val="none" w:sz="0" w:space="0" w:color="auto"/>
                  </w:divBdr>
                  <w:divsChild>
                    <w:div w:id="666710426">
                      <w:marLeft w:val="0"/>
                      <w:marRight w:val="0"/>
                      <w:marTop w:val="0"/>
                      <w:marBottom w:val="0"/>
                      <w:divBdr>
                        <w:top w:val="none" w:sz="0" w:space="0" w:color="auto"/>
                        <w:left w:val="none" w:sz="0" w:space="0" w:color="auto"/>
                        <w:bottom w:val="none" w:sz="0" w:space="0" w:color="auto"/>
                        <w:right w:val="none" w:sz="0" w:space="0" w:color="auto"/>
                      </w:divBdr>
                      <w:divsChild>
                        <w:div w:id="169225937">
                          <w:marLeft w:val="0"/>
                          <w:marRight w:val="0"/>
                          <w:marTop w:val="0"/>
                          <w:marBottom w:val="0"/>
                          <w:divBdr>
                            <w:top w:val="none" w:sz="0" w:space="0" w:color="auto"/>
                            <w:left w:val="none" w:sz="0" w:space="0" w:color="auto"/>
                            <w:bottom w:val="none" w:sz="0" w:space="0" w:color="auto"/>
                            <w:right w:val="none" w:sz="0" w:space="0" w:color="auto"/>
                          </w:divBdr>
                          <w:divsChild>
                            <w:div w:id="954405442">
                              <w:marLeft w:val="0"/>
                              <w:marRight w:val="0"/>
                              <w:marTop w:val="240"/>
                              <w:marBottom w:val="0"/>
                              <w:divBdr>
                                <w:top w:val="none" w:sz="0" w:space="0" w:color="auto"/>
                                <w:left w:val="none" w:sz="0" w:space="0" w:color="auto"/>
                                <w:bottom w:val="none" w:sz="0" w:space="0" w:color="auto"/>
                                <w:right w:val="none" w:sz="0" w:space="0" w:color="auto"/>
                              </w:divBdr>
                            </w:div>
                            <w:div w:id="1304579374">
                              <w:marLeft w:val="0"/>
                              <w:marRight w:val="0"/>
                              <w:marTop w:val="240"/>
                              <w:marBottom w:val="525"/>
                              <w:divBdr>
                                <w:top w:val="none" w:sz="0" w:space="0" w:color="auto"/>
                                <w:left w:val="none" w:sz="0" w:space="0" w:color="auto"/>
                                <w:bottom w:val="none" w:sz="0" w:space="0" w:color="auto"/>
                                <w:right w:val="none" w:sz="0" w:space="0" w:color="auto"/>
                              </w:divBdr>
                              <w:divsChild>
                                <w:div w:id="2040542714">
                                  <w:marLeft w:val="0"/>
                                  <w:marRight w:val="0"/>
                                  <w:marTop w:val="0"/>
                                  <w:marBottom w:val="0"/>
                                  <w:divBdr>
                                    <w:top w:val="none" w:sz="0" w:space="0" w:color="auto"/>
                                    <w:left w:val="none" w:sz="0" w:space="0" w:color="auto"/>
                                    <w:bottom w:val="none" w:sz="0" w:space="0" w:color="auto"/>
                                    <w:right w:val="none" w:sz="0" w:space="0" w:color="auto"/>
                                  </w:divBdr>
                                </w:div>
                              </w:divsChild>
                            </w:div>
                            <w:div w:id="1541743026">
                              <w:marLeft w:val="0"/>
                              <w:marRight w:val="0"/>
                              <w:marTop w:val="0"/>
                              <w:marBottom w:val="0"/>
                              <w:divBdr>
                                <w:top w:val="none" w:sz="0" w:space="0" w:color="auto"/>
                                <w:left w:val="none" w:sz="0" w:space="0" w:color="auto"/>
                                <w:bottom w:val="none" w:sz="0" w:space="0" w:color="auto"/>
                                <w:right w:val="none" w:sz="0" w:space="0" w:color="auto"/>
                              </w:divBdr>
                              <w:divsChild>
                                <w:div w:id="1696270035">
                                  <w:marLeft w:val="0"/>
                                  <w:marRight w:val="0"/>
                                  <w:marTop w:val="0"/>
                                  <w:marBottom w:val="0"/>
                                  <w:divBdr>
                                    <w:top w:val="none" w:sz="0" w:space="0" w:color="auto"/>
                                    <w:left w:val="none" w:sz="0" w:space="0" w:color="auto"/>
                                    <w:bottom w:val="none" w:sz="0" w:space="0" w:color="auto"/>
                                    <w:right w:val="none" w:sz="0" w:space="0" w:color="auto"/>
                                  </w:divBdr>
                                  <w:divsChild>
                                    <w:div w:id="388306998">
                                      <w:marLeft w:val="60"/>
                                      <w:marRight w:val="0"/>
                                      <w:marTop w:val="0"/>
                                      <w:marBottom w:val="0"/>
                                      <w:divBdr>
                                        <w:top w:val="none" w:sz="0" w:space="0" w:color="auto"/>
                                        <w:left w:val="none" w:sz="0" w:space="0" w:color="auto"/>
                                        <w:bottom w:val="none" w:sz="0" w:space="0" w:color="auto"/>
                                        <w:right w:val="none" w:sz="0" w:space="0" w:color="auto"/>
                                      </w:divBdr>
                                      <w:divsChild>
                                        <w:div w:id="343365475">
                                          <w:marLeft w:val="0"/>
                                          <w:marRight w:val="0"/>
                                          <w:marTop w:val="0"/>
                                          <w:marBottom w:val="0"/>
                                          <w:divBdr>
                                            <w:top w:val="none" w:sz="0" w:space="0" w:color="auto"/>
                                            <w:left w:val="none" w:sz="0" w:space="0" w:color="auto"/>
                                            <w:bottom w:val="none" w:sz="0" w:space="0" w:color="auto"/>
                                            <w:right w:val="none" w:sz="0" w:space="0" w:color="auto"/>
                                          </w:divBdr>
                                          <w:divsChild>
                                            <w:div w:id="202519832">
                                              <w:marLeft w:val="0"/>
                                              <w:marRight w:val="0"/>
                                              <w:marTop w:val="180"/>
                                              <w:marBottom w:val="0"/>
                                              <w:divBdr>
                                                <w:top w:val="none" w:sz="0" w:space="0" w:color="auto"/>
                                                <w:left w:val="none" w:sz="0" w:space="0" w:color="auto"/>
                                                <w:bottom w:val="none" w:sz="0" w:space="0" w:color="auto"/>
                                                <w:right w:val="none" w:sz="0" w:space="0" w:color="auto"/>
                                              </w:divBdr>
                                            </w:div>
                                            <w:div w:id="1247223540">
                                              <w:marLeft w:val="0"/>
                                              <w:marRight w:val="0"/>
                                              <w:marTop w:val="0"/>
                                              <w:marBottom w:val="120"/>
                                              <w:divBdr>
                                                <w:top w:val="single" w:sz="6" w:space="0" w:color="F5F5F5"/>
                                                <w:left w:val="single" w:sz="6" w:space="0" w:color="F5F5F5"/>
                                                <w:bottom w:val="single" w:sz="6" w:space="0" w:color="F5F5F5"/>
                                                <w:right w:val="single" w:sz="6" w:space="0" w:color="F5F5F5"/>
                                              </w:divBdr>
                                              <w:divsChild>
                                                <w:div w:id="1245069160">
                                                  <w:marLeft w:val="0"/>
                                                  <w:marRight w:val="0"/>
                                                  <w:marTop w:val="0"/>
                                                  <w:marBottom w:val="0"/>
                                                  <w:divBdr>
                                                    <w:top w:val="none" w:sz="0" w:space="0" w:color="auto"/>
                                                    <w:left w:val="none" w:sz="0" w:space="0" w:color="auto"/>
                                                    <w:bottom w:val="none" w:sz="0" w:space="0" w:color="auto"/>
                                                    <w:right w:val="none" w:sz="0" w:space="0" w:color="auto"/>
                                                  </w:divBdr>
                                                  <w:divsChild>
                                                    <w:div w:id="2066297328">
                                                      <w:marLeft w:val="0"/>
                                                      <w:marRight w:val="0"/>
                                                      <w:marTop w:val="0"/>
                                                      <w:marBottom w:val="0"/>
                                                      <w:divBdr>
                                                        <w:top w:val="none" w:sz="0" w:space="0" w:color="auto"/>
                                                        <w:left w:val="none" w:sz="0" w:space="0" w:color="auto"/>
                                                        <w:bottom w:val="none" w:sz="0" w:space="0" w:color="auto"/>
                                                        <w:right w:val="none" w:sz="0" w:space="0" w:color="auto"/>
                                                      </w:divBdr>
                                                    </w:div>
                                                  </w:divsChild>
                                                </w:div>
                                                <w:div w:id="1456365964">
                                                  <w:marLeft w:val="0"/>
                                                  <w:marRight w:val="0"/>
                                                  <w:marTop w:val="0"/>
                                                  <w:marBottom w:val="0"/>
                                                  <w:divBdr>
                                                    <w:top w:val="none" w:sz="0" w:space="0" w:color="auto"/>
                                                    <w:left w:val="none" w:sz="0" w:space="0" w:color="auto"/>
                                                    <w:bottom w:val="none" w:sz="0" w:space="0" w:color="auto"/>
                                                    <w:right w:val="none" w:sz="0" w:space="0" w:color="auto"/>
                                                  </w:divBdr>
                                                  <w:divsChild>
                                                    <w:div w:id="1578325127">
                                                      <w:marLeft w:val="0"/>
                                                      <w:marRight w:val="0"/>
                                                      <w:marTop w:val="0"/>
                                                      <w:marBottom w:val="0"/>
                                                      <w:divBdr>
                                                        <w:top w:val="none" w:sz="0" w:space="0" w:color="auto"/>
                                                        <w:left w:val="none" w:sz="0" w:space="0" w:color="auto"/>
                                                        <w:bottom w:val="none" w:sz="0" w:space="0" w:color="auto"/>
                                                        <w:right w:val="none" w:sz="0" w:space="0" w:color="auto"/>
                                                      </w:divBdr>
                                                      <w:divsChild>
                                                        <w:div w:id="4761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459">
                                                  <w:marLeft w:val="0"/>
                                                  <w:marRight w:val="0"/>
                                                  <w:marTop w:val="0"/>
                                                  <w:marBottom w:val="0"/>
                                                  <w:divBdr>
                                                    <w:top w:val="none" w:sz="0" w:space="0" w:color="auto"/>
                                                    <w:left w:val="none" w:sz="0" w:space="0" w:color="auto"/>
                                                    <w:bottom w:val="none" w:sz="0" w:space="0" w:color="auto"/>
                                                    <w:right w:val="none" w:sz="0" w:space="0" w:color="auto"/>
                                                  </w:divBdr>
                                                  <w:divsChild>
                                                    <w:div w:id="1142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59">
                                              <w:marLeft w:val="0"/>
                                              <w:marRight w:val="0"/>
                                              <w:marTop w:val="0"/>
                                              <w:marBottom w:val="0"/>
                                              <w:divBdr>
                                                <w:top w:val="none" w:sz="0" w:space="0" w:color="auto"/>
                                                <w:left w:val="none" w:sz="0" w:space="0" w:color="auto"/>
                                                <w:bottom w:val="none" w:sz="0" w:space="0" w:color="auto"/>
                                                <w:right w:val="none" w:sz="0" w:space="0" w:color="auto"/>
                                              </w:divBdr>
                                              <w:divsChild>
                                                <w:div w:id="516701114">
                                                  <w:marLeft w:val="0"/>
                                                  <w:marRight w:val="0"/>
                                                  <w:marTop w:val="0"/>
                                                  <w:marBottom w:val="0"/>
                                                  <w:divBdr>
                                                    <w:top w:val="none" w:sz="0" w:space="0" w:color="auto"/>
                                                    <w:left w:val="none" w:sz="0" w:space="0" w:color="auto"/>
                                                    <w:bottom w:val="none" w:sz="0" w:space="0" w:color="auto"/>
                                                    <w:right w:val="none" w:sz="0" w:space="0" w:color="auto"/>
                                                  </w:divBdr>
                                                  <w:divsChild>
                                                    <w:div w:id="30436224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
                                                        <w:div w:id="1992828199">
                                                          <w:marLeft w:val="0"/>
                                                          <w:marRight w:val="0"/>
                                                          <w:marTop w:val="0"/>
                                                          <w:marBottom w:val="0"/>
                                                          <w:divBdr>
                                                            <w:top w:val="none" w:sz="0" w:space="0" w:color="auto"/>
                                                            <w:left w:val="none" w:sz="0" w:space="0" w:color="auto"/>
                                                            <w:bottom w:val="none" w:sz="0" w:space="0" w:color="auto"/>
                                                            <w:right w:val="none" w:sz="0" w:space="0" w:color="auto"/>
                                                          </w:divBdr>
                                                        </w:div>
                                                      </w:divsChild>
                                                    </w:div>
                                                    <w:div w:id="494758964">
                                                      <w:marLeft w:val="0"/>
                                                      <w:marRight w:val="0"/>
                                                      <w:marTop w:val="0"/>
                                                      <w:marBottom w:val="0"/>
                                                      <w:divBdr>
                                                        <w:top w:val="none" w:sz="0" w:space="4" w:color="F0C36D"/>
                                                        <w:left w:val="none" w:sz="0" w:space="4" w:color="F0C36D"/>
                                                        <w:bottom w:val="none" w:sz="0" w:space="4" w:color="F0C36D"/>
                                                        <w:right w:val="none" w:sz="0" w:space="4" w:color="F0C36D"/>
                                                      </w:divBdr>
                                                      <w:divsChild>
                                                        <w:div w:id="5577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370">
              <w:marLeft w:val="0"/>
              <w:marRight w:val="0"/>
              <w:marTop w:val="0"/>
              <w:marBottom w:val="0"/>
              <w:divBdr>
                <w:top w:val="single" w:sz="6" w:space="31" w:color="F0C36D"/>
                <w:left w:val="single" w:sz="6" w:space="31" w:color="F0C36D"/>
                <w:bottom w:val="single" w:sz="6" w:space="31" w:color="F0C36D"/>
                <w:right w:val="single" w:sz="6" w:space="31" w:color="F0C36D"/>
              </w:divBdr>
            </w:div>
            <w:div w:id="209046835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69199355">
      <w:bodyDiv w:val="1"/>
      <w:marLeft w:val="0"/>
      <w:marRight w:val="0"/>
      <w:marTop w:val="0"/>
      <w:marBottom w:val="0"/>
      <w:divBdr>
        <w:top w:val="none" w:sz="0" w:space="0" w:color="auto"/>
        <w:left w:val="none" w:sz="0" w:space="0" w:color="auto"/>
        <w:bottom w:val="none" w:sz="0" w:space="0" w:color="auto"/>
        <w:right w:val="none" w:sz="0" w:space="0" w:color="auto"/>
      </w:divBdr>
    </w:div>
    <w:div w:id="779033277">
      <w:bodyDiv w:val="1"/>
      <w:marLeft w:val="0"/>
      <w:marRight w:val="0"/>
      <w:marTop w:val="0"/>
      <w:marBottom w:val="0"/>
      <w:divBdr>
        <w:top w:val="none" w:sz="0" w:space="0" w:color="auto"/>
        <w:left w:val="none" w:sz="0" w:space="0" w:color="auto"/>
        <w:bottom w:val="none" w:sz="0" w:space="0" w:color="auto"/>
        <w:right w:val="none" w:sz="0" w:space="0" w:color="auto"/>
      </w:divBdr>
    </w:div>
    <w:div w:id="802230502">
      <w:bodyDiv w:val="1"/>
      <w:marLeft w:val="0"/>
      <w:marRight w:val="0"/>
      <w:marTop w:val="0"/>
      <w:marBottom w:val="0"/>
      <w:divBdr>
        <w:top w:val="none" w:sz="0" w:space="0" w:color="auto"/>
        <w:left w:val="none" w:sz="0" w:space="0" w:color="auto"/>
        <w:bottom w:val="none" w:sz="0" w:space="0" w:color="auto"/>
        <w:right w:val="none" w:sz="0" w:space="0" w:color="auto"/>
      </w:divBdr>
    </w:div>
    <w:div w:id="826940643">
      <w:bodyDiv w:val="1"/>
      <w:marLeft w:val="0"/>
      <w:marRight w:val="0"/>
      <w:marTop w:val="0"/>
      <w:marBottom w:val="0"/>
      <w:divBdr>
        <w:top w:val="none" w:sz="0" w:space="0" w:color="auto"/>
        <w:left w:val="none" w:sz="0" w:space="0" w:color="auto"/>
        <w:bottom w:val="none" w:sz="0" w:space="0" w:color="auto"/>
        <w:right w:val="none" w:sz="0" w:space="0" w:color="auto"/>
      </w:divBdr>
    </w:div>
    <w:div w:id="859273558">
      <w:bodyDiv w:val="1"/>
      <w:marLeft w:val="0"/>
      <w:marRight w:val="0"/>
      <w:marTop w:val="0"/>
      <w:marBottom w:val="0"/>
      <w:divBdr>
        <w:top w:val="none" w:sz="0" w:space="0" w:color="auto"/>
        <w:left w:val="none" w:sz="0" w:space="0" w:color="auto"/>
        <w:bottom w:val="none" w:sz="0" w:space="0" w:color="auto"/>
        <w:right w:val="none" w:sz="0" w:space="0" w:color="auto"/>
      </w:divBdr>
    </w:div>
    <w:div w:id="876939009">
      <w:bodyDiv w:val="1"/>
      <w:marLeft w:val="0"/>
      <w:marRight w:val="0"/>
      <w:marTop w:val="0"/>
      <w:marBottom w:val="0"/>
      <w:divBdr>
        <w:top w:val="none" w:sz="0" w:space="0" w:color="auto"/>
        <w:left w:val="none" w:sz="0" w:space="0" w:color="auto"/>
        <w:bottom w:val="none" w:sz="0" w:space="0" w:color="auto"/>
        <w:right w:val="none" w:sz="0" w:space="0" w:color="auto"/>
      </w:divBdr>
    </w:div>
    <w:div w:id="877736699">
      <w:bodyDiv w:val="1"/>
      <w:marLeft w:val="0"/>
      <w:marRight w:val="0"/>
      <w:marTop w:val="0"/>
      <w:marBottom w:val="0"/>
      <w:divBdr>
        <w:top w:val="none" w:sz="0" w:space="0" w:color="auto"/>
        <w:left w:val="none" w:sz="0" w:space="0" w:color="auto"/>
        <w:bottom w:val="none" w:sz="0" w:space="0" w:color="auto"/>
        <w:right w:val="none" w:sz="0" w:space="0" w:color="auto"/>
      </w:divBdr>
    </w:div>
    <w:div w:id="961031817">
      <w:bodyDiv w:val="1"/>
      <w:marLeft w:val="0"/>
      <w:marRight w:val="0"/>
      <w:marTop w:val="0"/>
      <w:marBottom w:val="0"/>
      <w:divBdr>
        <w:top w:val="none" w:sz="0" w:space="0" w:color="auto"/>
        <w:left w:val="none" w:sz="0" w:space="0" w:color="auto"/>
        <w:bottom w:val="none" w:sz="0" w:space="0" w:color="auto"/>
        <w:right w:val="none" w:sz="0" w:space="0" w:color="auto"/>
      </w:divBdr>
    </w:div>
    <w:div w:id="1035469166">
      <w:bodyDiv w:val="1"/>
      <w:marLeft w:val="0"/>
      <w:marRight w:val="0"/>
      <w:marTop w:val="0"/>
      <w:marBottom w:val="0"/>
      <w:divBdr>
        <w:top w:val="none" w:sz="0" w:space="0" w:color="auto"/>
        <w:left w:val="none" w:sz="0" w:space="0" w:color="auto"/>
        <w:bottom w:val="none" w:sz="0" w:space="0" w:color="auto"/>
        <w:right w:val="none" w:sz="0" w:space="0" w:color="auto"/>
      </w:divBdr>
    </w:div>
    <w:div w:id="1110274695">
      <w:bodyDiv w:val="1"/>
      <w:marLeft w:val="0"/>
      <w:marRight w:val="0"/>
      <w:marTop w:val="0"/>
      <w:marBottom w:val="0"/>
      <w:divBdr>
        <w:top w:val="none" w:sz="0" w:space="0" w:color="auto"/>
        <w:left w:val="none" w:sz="0" w:space="0" w:color="auto"/>
        <w:bottom w:val="none" w:sz="0" w:space="0" w:color="auto"/>
        <w:right w:val="none" w:sz="0" w:space="0" w:color="auto"/>
      </w:divBdr>
    </w:div>
    <w:div w:id="1123035398">
      <w:bodyDiv w:val="1"/>
      <w:marLeft w:val="0"/>
      <w:marRight w:val="0"/>
      <w:marTop w:val="0"/>
      <w:marBottom w:val="0"/>
      <w:divBdr>
        <w:top w:val="none" w:sz="0" w:space="0" w:color="auto"/>
        <w:left w:val="none" w:sz="0" w:space="0" w:color="auto"/>
        <w:bottom w:val="none" w:sz="0" w:space="0" w:color="auto"/>
        <w:right w:val="none" w:sz="0" w:space="0" w:color="auto"/>
      </w:divBdr>
    </w:div>
    <w:div w:id="1182740593">
      <w:bodyDiv w:val="1"/>
      <w:marLeft w:val="0"/>
      <w:marRight w:val="0"/>
      <w:marTop w:val="0"/>
      <w:marBottom w:val="0"/>
      <w:divBdr>
        <w:top w:val="none" w:sz="0" w:space="0" w:color="auto"/>
        <w:left w:val="none" w:sz="0" w:space="0" w:color="auto"/>
        <w:bottom w:val="none" w:sz="0" w:space="0" w:color="auto"/>
        <w:right w:val="none" w:sz="0" w:space="0" w:color="auto"/>
      </w:divBdr>
    </w:div>
    <w:div w:id="1311013359">
      <w:bodyDiv w:val="1"/>
      <w:marLeft w:val="0"/>
      <w:marRight w:val="0"/>
      <w:marTop w:val="0"/>
      <w:marBottom w:val="0"/>
      <w:divBdr>
        <w:top w:val="none" w:sz="0" w:space="0" w:color="auto"/>
        <w:left w:val="none" w:sz="0" w:space="0" w:color="auto"/>
        <w:bottom w:val="none" w:sz="0" w:space="0" w:color="auto"/>
        <w:right w:val="none" w:sz="0" w:space="0" w:color="auto"/>
      </w:divBdr>
    </w:div>
    <w:div w:id="1431076007">
      <w:bodyDiv w:val="1"/>
      <w:marLeft w:val="0"/>
      <w:marRight w:val="0"/>
      <w:marTop w:val="0"/>
      <w:marBottom w:val="0"/>
      <w:divBdr>
        <w:top w:val="none" w:sz="0" w:space="0" w:color="auto"/>
        <w:left w:val="none" w:sz="0" w:space="0" w:color="auto"/>
        <w:bottom w:val="none" w:sz="0" w:space="0" w:color="auto"/>
        <w:right w:val="none" w:sz="0" w:space="0" w:color="auto"/>
      </w:divBdr>
    </w:div>
    <w:div w:id="1501894807">
      <w:bodyDiv w:val="1"/>
      <w:marLeft w:val="0"/>
      <w:marRight w:val="0"/>
      <w:marTop w:val="0"/>
      <w:marBottom w:val="0"/>
      <w:divBdr>
        <w:top w:val="none" w:sz="0" w:space="0" w:color="auto"/>
        <w:left w:val="none" w:sz="0" w:space="0" w:color="auto"/>
        <w:bottom w:val="none" w:sz="0" w:space="0" w:color="auto"/>
        <w:right w:val="none" w:sz="0" w:space="0" w:color="auto"/>
      </w:divBdr>
    </w:div>
    <w:div w:id="1509980601">
      <w:bodyDiv w:val="1"/>
      <w:marLeft w:val="0"/>
      <w:marRight w:val="0"/>
      <w:marTop w:val="0"/>
      <w:marBottom w:val="0"/>
      <w:divBdr>
        <w:top w:val="none" w:sz="0" w:space="0" w:color="auto"/>
        <w:left w:val="none" w:sz="0" w:space="0" w:color="auto"/>
        <w:bottom w:val="none" w:sz="0" w:space="0" w:color="auto"/>
        <w:right w:val="none" w:sz="0" w:space="0" w:color="auto"/>
      </w:divBdr>
    </w:div>
    <w:div w:id="1514569627">
      <w:bodyDiv w:val="1"/>
      <w:marLeft w:val="0"/>
      <w:marRight w:val="0"/>
      <w:marTop w:val="0"/>
      <w:marBottom w:val="0"/>
      <w:divBdr>
        <w:top w:val="none" w:sz="0" w:space="0" w:color="auto"/>
        <w:left w:val="none" w:sz="0" w:space="0" w:color="auto"/>
        <w:bottom w:val="none" w:sz="0" w:space="0" w:color="auto"/>
        <w:right w:val="none" w:sz="0" w:space="0" w:color="auto"/>
      </w:divBdr>
    </w:div>
    <w:div w:id="1515799820">
      <w:bodyDiv w:val="1"/>
      <w:marLeft w:val="0"/>
      <w:marRight w:val="0"/>
      <w:marTop w:val="0"/>
      <w:marBottom w:val="0"/>
      <w:divBdr>
        <w:top w:val="none" w:sz="0" w:space="0" w:color="auto"/>
        <w:left w:val="none" w:sz="0" w:space="0" w:color="auto"/>
        <w:bottom w:val="none" w:sz="0" w:space="0" w:color="auto"/>
        <w:right w:val="none" w:sz="0" w:space="0" w:color="auto"/>
      </w:divBdr>
    </w:div>
    <w:div w:id="1538661827">
      <w:bodyDiv w:val="1"/>
      <w:marLeft w:val="0"/>
      <w:marRight w:val="0"/>
      <w:marTop w:val="0"/>
      <w:marBottom w:val="0"/>
      <w:divBdr>
        <w:top w:val="none" w:sz="0" w:space="0" w:color="auto"/>
        <w:left w:val="none" w:sz="0" w:space="0" w:color="auto"/>
        <w:bottom w:val="none" w:sz="0" w:space="0" w:color="auto"/>
        <w:right w:val="none" w:sz="0" w:space="0" w:color="auto"/>
      </w:divBdr>
      <w:divsChild>
        <w:div w:id="399443370">
          <w:marLeft w:val="0"/>
          <w:marRight w:val="0"/>
          <w:marTop w:val="0"/>
          <w:marBottom w:val="0"/>
          <w:divBdr>
            <w:top w:val="none" w:sz="0" w:space="0" w:color="auto"/>
            <w:left w:val="none" w:sz="0" w:space="0" w:color="auto"/>
            <w:bottom w:val="none" w:sz="0" w:space="0" w:color="auto"/>
            <w:right w:val="none" w:sz="0" w:space="0" w:color="auto"/>
          </w:divBdr>
          <w:divsChild>
            <w:div w:id="1563440829">
              <w:marLeft w:val="0"/>
              <w:marRight w:val="0"/>
              <w:marTop w:val="0"/>
              <w:marBottom w:val="0"/>
              <w:divBdr>
                <w:top w:val="none" w:sz="0" w:space="0" w:color="auto"/>
                <w:left w:val="none" w:sz="0" w:space="0" w:color="auto"/>
                <w:bottom w:val="none" w:sz="0" w:space="0" w:color="auto"/>
                <w:right w:val="none" w:sz="0" w:space="0" w:color="auto"/>
              </w:divBdr>
              <w:divsChild>
                <w:div w:id="4017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5360">
      <w:bodyDiv w:val="1"/>
      <w:marLeft w:val="0"/>
      <w:marRight w:val="0"/>
      <w:marTop w:val="0"/>
      <w:marBottom w:val="0"/>
      <w:divBdr>
        <w:top w:val="none" w:sz="0" w:space="0" w:color="auto"/>
        <w:left w:val="none" w:sz="0" w:space="0" w:color="auto"/>
        <w:bottom w:val="none" w:sz="0" w:space="0" w:color="auto"/>
        <w:right w:val="none" w:sz="0" w:space="0" w:color="auto"/>
      </w:divBdr>
    </w:div>
    <w:div w:id="1710254485">
      <w:bodyDiv w:val="1"/>
      <w:marLeft w:val="0"/>
      <w:marRight w:val="0"/>
      <w:marTop w:val="0"/>
      <w:marBottom w:val="0"/>
      <w:divBdr>
        <w:top w:val="none" w:sz="0" w:space="0" w:color="auto"/>
        <w:left w:val="none" w:sz="0" w:space="0" w:color="auto"/>
        <w:bottom w:val="none" w:sz="0" w:space="0" w:color="auto"/>
        <w:right w:val="none" w:sz="0" w:space="0" w:color="auto"/>
      </w:divBdr>
    </w:div>
    <w:div w:id="1710691152">
      <w:bodyDiv w:val="1"/>
      <w:marLeft w:val="0"/>
      <w:marRight w:val="0"/>
      <w:marTop w:val="0"/>
      <w:marBottom w:val="0"/>
      <w:divBdr>
        <w:top w:val="none" w:sz="0" w:space="0" w:color="auto"/>
        <w:left w:val="none" w:sz="0" w:space="0" w:color="auto"/>
        <w:bottom w:val="none" w:sz="0" w:space="0" w:color="auto"/>
        <w:right w:val="none" w:sz="0" w:space="0" w:color="auto"/>
      </w:divBdr>
    </w:div>
    <w:div w:id="1832335424">
      <w:bodyDiv w:val="1"/>
      <w:marLeft w:val="0"/>
      <w:marRight w:val="0"/>
      <w:marTop w:val="0"/>
      <w:marBottom w:val="0"/>
      <w:divBdr>
        <w:top w:val="none" w:sz="0" w:space="0" w:color="auto"/>
        <w:left w:val="none" w:sz="0" w:space="0" w:color="auto"/>
        <w:bottom w:val="none" w:sz="0" w:space="0" w:color="auto"/>
        <w:right w:val="none" w:sz="0" w:space="0" w:color="auto"/>
      </w:divBdr>
    </w:div>
    <w:div w:id="1852137339">
      <w:bodyDiv w:val="1"/>
      <w:marLeft w:val="0"/>
      <w:marRight w:val="0"/>
      <w:marTop w:val="0"/>
      <w:marBottom w:val="0"/>
      <w:divBdr>
        <w:top w:val="none" w:sz="0" w:space="0" w:color="auto"/>
        <w:left w:val="none" w:sz="0" w:space="0" w:color="auto"/>
        <w:bottom w:val="none" w:sz="0" w:space="0" w:color="auto"/>
        <w:right w:val="none" w:sz="0" w:space="0" w:color="auto"/>
      </w:divBdr>
    </w:div>
    <w:div w:id="1905070056">
      <w:bodyDiv w:val="1"/>
      <w:marLeft w:val="0"/>
      <w:marRight w:val="0"/>
      <w:marTop w:val="0"/>
      <w:marBottom w:val="0"/>
      <w:divBdr>
        <w:top w:val="none" w:sz="0" w:space="0" w:color="auto"/>
        <w:left w:val="none" w:sz="0" w:space="0" w:color="auto"/>
        <w:bottom w:val="none" w:sz="0" w:space="0" w:color="auto"/>
        <w:right w:val="none" w:sz="0" w:space="0" w:color="auto"/>
      </w:divBdr>
    </w:div>
    <w:div w:id="1957440576">
      <w:bodyDiv w:val="1"/>
      <w:marLeft w:val="0"/>
      <w:marRight w:val="0"/>
      <w:marTop w:val="0"/>
      <w:marBottom w:val="0"/>
      <w:divBdr>
        <w:top w:val="none" w:sz="0" w:space="0" w:color="auto"/>
        <w:left w:val="none" w:sz="0" w:space="0" w:color="auto"/>
        <w:bottom w:val="none" w:sz="0" w:space="0" w:color="auto"/>
        <w:right w:val="none" w:sz="0" w:space="0" w:color="auto"/>
      </w:divBdr>
    </w:div>
    <w:div w:id="2071416142">
      <w:bodyDiv w:val="1"/>
      <w:marLeft w:val="0"/>
      <w:marRight w:val="0"/>
      <w:marTop w:val="0"/>
      <w:marBottom w:val="0"/>
      <w:divBdr>
        <w:top w:val="none" w:sz="0" w:space="0" w:color="auto"/>
        <w:left w:val="none" w:sz="0" w:space="0" w:color="auto"/>
        <w:bottom w:val="none" w:sz="0" w:space="0" w:color="auto"/>
        <w:right w:val="none" w:sz="0" w:space="0" w:color="auto"/>
      </w:divBdr>
    </w:div>
    <w:div w:id="2084637797">
      <w:bodyDiv w:val="1"/>
      <w:marLeft w:val="0"/>
      <w:marRight w:val="0"/>
      <w:marTop w:val="0"/>
      <w:marBottom w:val="0"/>
      <w:divBdr>
        <w:top w:val="none" w:sz="0" w:space="0" w:color="auto"/>
        <w:left w:val="none" w:sz="0" w:space="0" w:color="auto"/>
        <w:bottom w:val="none" w:sz="0" w:space="0" w:color="auto"/>
        <w:right w:val="none" w:sz="0" w:space="0" w:color="auto"/>
      </w:divBdr>
    </w:div>
    <w:div w:id="21132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dbg.sharepoint.com/teams/EZ-AR-LON/AR-L1279/_layouts/15/DocIdRedir.aspx?ID=EZSHARE-316049125-25"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5081736_Time_as_a_Trade_Bar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695C23955F66042BB031517CD9D3F9F" ma:contentTypeVersion="26" ma:contentTypeDescription="A content type to manage public (operations) IDB documents" ma:contentTypeScope="" ma:versionID="74cce40bdb960a14065de785725dba51">
  <xsd:schema xmlns:xsd="http://www.w3.org/2001/XMLSchema" xmlns:xs="http://www.w3.org/2001/XMLSchema" xmlns:p="http://schemas.microsoft.com/office/2006/metadata/properties" xmlns:ns2="cdc7663a-08f0-4737-9e8c-148ce897a09c" targetNamespace="http://schemas.microsoft.com/office/2006/metadata/properties" ma:root="true" ma:fieldsID="211d9aa007c657f832f53da7a1ef186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R0001251645</Record_x0020_Number>
    <Key_x0020_Document xmlns="cdc7663a-08f0-4737-9e8c-148ce897a09c">false</Key_x0020_Document>
    <Other_x0020_Author xmlns="cdc7663a-08f0-4737-9e8c-148ce897a09c" xsi:nil="true"/>
    <Division_x0020_or_x0020_Unit xmlns="cdc7663a-08f0-4737-9e8c-148ce897a09c">INE/TSP</Division_x0020_or_x0020_Unit>
    <IDBDocs_x0020_Number xmlns="cdc7663a-08f0-4737-9e8c-148ce897a09c" xsi:nil="true"/>
    <Document_x0020_Author xmlns="cdc7663a-08f0-4737-9e8c-148ce897a09c">Cocha, Agustina</Document_x0020_Author>
    <_dlc_DocId xmlns="cdc7663a-08f0-4737-9e8c-148ce897a09c">EZSHARE-316049125-37</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TaxCatchAll xmlns="cdc7663a-08f0-4737-9e8c-148ce897a09c">
      <Value>60</Value>
      <Value>4</Value>
      <Value>3</Value>
      <Value>8</Value>
      <Value>5</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AR-L1279</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0f151751-6416-4989-96c6-78ae1be43d3a</TermId>
        </TermInfo>
      </Terms>
    </b2ec7cfb18674cb8803df6b262e8b107>
    <Document_x0020_Language_x0020_IDB xmlns="cdc7663a-08f0-4737-9e8c-148ce897a09c">Spanish</Document_x0020_Language_x0020_IDB>
    <_dlc_DocIdUrl xmlns="cdc7663a-08f0-4737-9e8c-148ce897a09c">
      <Url>https://idbg.sharepoint.com/teams/EZ-AR-LON/AR-L1279/_layouts/15/DocIdRedir.aspx?ID=EZSHARE-316049125-37</Url>
      <Description>EZSHARE-316049125-37</Description>
    </_dlc_DocIdUrl>
    <Phase xmlns="cdc7663a-08f0-4737-9e8c-148ce897a09c">ACTIVE</Phas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0B24C-DCFF-49B2-8BF8-C4102ECC565A}"/>
</file>

<file path=customXml/itemProps2.xml><?xml version="1.0" encoding="utf-8"?>
<ds:datastoreItem xmlns:ds="http://schemas.openxmlformats.org/officeDocument/2006/customXml" ds:itemID="{C9EB13F2-5325-4A97-858F-2BDD5EC368C2}">
  <ds:schemaRefs>
    <ds:schemaRef ds:uri="http://schemas.microsoft.com/sharepoint/events"/>
  </ds:schemaRefs>
</ds:datastoreItem>
</file>

<file path=customXml/itemProps3.xml><?xml version="1.0" encoding="utf-8"?>
<ds:datastoreItem xmlns:ds="http://schemas.openxmlformats.org/officeDocument/2006/customXml" ds:itemID="{DF9C2B87-C86E-46FF-A1A9-ABAD9A99FDA8}">
  <ds:schemaRefs>
    <ds:schemaRef ds:uri="http://schemas.microsoft.com/sharepoint/v3/contenttype/forms"/>
  </ds:schemaRefs>
</ds:datastoreItem>
</file>

<file path=customXml/itemProps4.xml><?xml version="1.0" encoding="utf-8"?>
<ds:datastoreItem xmlns:ds="http://schemas.openxmlformats.org/officeDocument/2006/customXml" ds:itemID="{B834A401-C3D7-4E3B-803F-CFB12178627C}"/>
</file>

<file path=customXml/itemProps5.xml><?xml version="1.0" encoding="utf-8"?>
<ds:datastoreItem xmlns:ds="http://schemas.openxmlformats.org/officeDocument/2006/customXml" ds:itemID="{BC0AF37A-5ED2-458A-B666-79BAC6422616}">
  <ds:schemaRef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dc7663a-08f0-4737-9e8c-148ce897a09c"/>
    <ds:schemaRef ds:uri="http://purl.org/dc/dcmitype/"/>
  </ds:schemaRefs>
</ds:datastoreItem>
</file>

<file path=customXml/itemProps6.xml><?xml version="1.0" encoding="utf-8"?>
<ds:datastoreItem xmlns:ds="http://schemas.openxmlformats.org/officeDocument/2006/customXml" ds:itemID="{BE726405-4E69-424D-8C46-6615E70642C4}"/>
</file>

<file path=customXml/itemProps7.xml><?xml version="1.0" encoding="utf-8"?>
<ds:datastoreItem xmlns:ds="http://schemas.openxmlformats.org/officeDocument/2006/customXml" ds:itemID="{842FCB7C-F610-4E8A-9D97-505A99D7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7258</Words>
  <Characters>39504</Characters>
  <Application>Microsoft Office Word</Application>
  <DocSecurity>0</DocSecurity>
  <Lines>329</Lines>
  <Paragraphs>93</Paragraphs>
  <ScaleCrop>false</ScaleCrop>
  <Company>Hewlett-Packard</Company>
  <LinksUpToDate>false</LinksUpToDate>
  <CharactersWithSpaces>46669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CaterynVB</dc:creator>
  <cp:keywords/>
  <cp:lastModifiedBy>Cocha, Agustina</cp:lastModifiedBy>
  <cp:revision>19</cp:revision>
  <cp:lastPrinted>2014-04-25T16:36:00Z</cp:lastPrinted>
  <dcterms:created xsi:type="dcterms:W3CDTF">2017-10-16T20:38:00Z</dcterms:created>
  <dcterms:modified xsi:type="dcterms:W3CDTF">2017-11-15T14:50:00Z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60;#TRANSPORT|0f151751-6416-4989-96c6-78ae1be43d3a</vt:lpwstr>
  </property>
  <property fmtid="{D5CDD505-2E9C-101B-9397-08002B2CF9AE}" pid="7" name="Country">
    <vt:lpwstr>5;#Argentina|eb1b705c-195f-4c3b-9661-b201f2fee3c5</vt:lpwstr>
  </property>
  <property fmtid="{D5CDD505-2E9C-101B-9397-08002B2CF9AE}" pid="8" name="Fund IDB">
    <vt:lpwstr>4;#ORC|c028a4b2-ad8b-4cf4-9cac-a2ae6a778e23</vt:lpwstr>
  </property>
  <property fmtid="{D5CDD505-2E9C-101B-9397-08002B2CF9AE}" pid="9" name="_dlc_DocIdItemGuid">
    <vt:lpwstr>54f1807a-c3d8-4e0e-8abb-0fbe709feb2b</vt:lpwstr>
  </property>
  <property fmtid="{D5CDD505-2E9C-101B-9397-08002B2CF9AE}" pid="10" name="Sector IDB">
    <vt:lpwstr>3;#TRANSPORT|5a25d1a8-4baf-41a8-9e3b-e167accda6ea</vt:lpwstr>
  </property>
  <property fmtid="{D5CDD505-2E9C-101B-9397-08002B2CF9AE}" pid="11" name="Function Operations IDB">
    <vt:lpwstr>8;#Monitoring and Reporting|df3c2aa1-d63e-41aa-b1f5-bb15dee691ca</vt:lpwstr>
  </property>
  <property fmtid="{D5CDD505-2E9C-101B-9397-08002B2CF9AE}" pid="12" name="RecordPoint_ActiveItemMoved">
    <vt:lpwstr>/teams/EZ-AR-LON/AR-L1279/15 LifeCycle Milestones/Draft Area/EER_2_Plan de Monitoreo y Evaluación.docx</vt:lpwstr>
  </property>
  <property fmtid="{D5CDD505-2E9C-101B-9397-08002B2CF9AE}" pid="13" name="RecordStorageActiveId">
    <vt:lpwstr>7e16724d-d7ef-4138-a495-25aaa43e9962</vt:lpwstr>
  </property>
  <property fmtid="{D5CDD505-2E9C-101B-9397-08002B2CF9AE}" pid="14" name="Disclosure Activity">
    <vt:lpwstr>Loan Proposal</vt:lpwstr>
  </property>
  <property fmtid="{D5CDD505-2E9C-101B-9397-08002B2CF9AE}" pid="15" name="ContentTypeId">
    <vt:lpwstr>0x0101001A458A224826124E8B45B1D613300CFC00B695C23955F66042BB031517CD9D3F9F</vt:lpwstr>
  </property>
</Properties>
</file>